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2B3FB" w14:textId="6238C5E5" w:rsidR="00F9320A" w:rsidRPr="00F9320A" w:rsidRDefault="00633125" w:rsidP="00F9320A">
      <w:pPr>
        <w:rPr>
          <w:highlight w:val="green"/>
          <w:lang w:val="en-AU"/>
        </w:rPr>
      </w:pPr>
      <w:bookmarkStart w:id="0" w:name="_Ref212734426"/>
      <w:bookmarkEnd w:id="0"/>
      <w:r w:rsidRPr="00F9320A">
        <w:rPr>
          <w:noProof/>
          <w:highlight w:val="green"/>
          <w:lang w:val="en-AU"/>
        </w:rPr>
        <w:drawing>
          <wp:anchor distT="0" distB="0" distL="114300" distR="114300" simplePos="0" relativeHeight="251658240" behindDoc="0" locked="0" layoutInCell="1" allowOverlap="1" wp14:anchorId="2FB04423" wp14:editId="370CC2AA">
            <wp:simplePos x="0" y="0"/>
            <wp:positionH relativeFrom="margin">
              <wp:posOffset>-889635</wp:posOffset>
            </wp:positionH>
            <wp:positionV relativeFrom="margin">
              <wp:posOffset>-897255</wp:posOffset>
            </wp:positionV>
            <wp:extent cx="7527925" cy="5161915"/>
            <wp:effectExtent l="0" t="0" r="0" b="635"/>
            <wp:wrapSquare wrapText="bothSides"/>
            <wp:docPr id="986727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7925" cy="5161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DD456" w14:textId="60C47BC1" w:rsidR="00780D44" w:rsidRPr="007B5599" w:rsidRDefault="00780D44" w:rsidP="00780D44">
      <w:pPr>
        <w:rPr>
          <w:highlight w:val="green"/>
        </w:rPr>
      </w:pPr>
      <w:bookmarkStart w:id="1" w:name="_Toc198813632"/>
      <w:bookmarkStart w:id="2" w:name="Ch1_KeyConcepts"/>
    </w:p>
    <w:p w14:paraId="14421021" w14:textId="108E0AC3" w:rsidR="00780D44" w:rsidRPr="00473F20" w:rsidRDefault="00780D44" w:rsidP="00780D44">
      <w:pPr>
        <w:pStyle w:val="Title"/>
        <w:rPr>
          <w:rFonts w:ascii="Arial" w:hAnsi="Arial" w:cs="Arial"/>
          <w:color w:val="3F4A75"/>
        </w:rPr>
      </w:pPr>
      <w:r w:rsidRPr="00473F20">
        <w:rPr>
          <w:rFonts w:ascii="Arial" w:hAnsi="Arial" w:cs="Arial"/>
          <w:color w:val="3F4A75"/>
        </w:rPr>
        <w:t>Aged Care Assessment Manual</w:t>
      </w:r>
    </w:p>
    <w:p w14:paraId="6769453D" w14:textId="1F46ECE4" w:rsidR="009E222A" w:rsidRDefault="00473F20" w:rsidP="00473F20">
      <w:pPr>
        <w:rPr>
          <w:color w:val="3F4A75"/>
          <w:spacing w:val="-10"/>
          <w:kern w:val="28"/>
          <w:sz w:val="44"/>
          <w:szCs w:val="44"/>
        </w:rPr>
      </w:pPr>
      <w:r w:rsidRPr="00473F20">
        <w:rPr>
          <w:color w:val="3F4A75"/>
          <w:spacing w:val="-10"/>
          <w:kern w:val="28"/>
          <w:sz w:val="44"/>
          <w:szCs w:val="44"/>
        </w:rPr>
        <w:t>Version 8</w:t>
      </w:r>
      <w:r w:rsidR="00B52C42">
        <w:rPr>
          <w:color w:val="3F4A75"/>
          <w:spacing w:val="-10"/>
          <w:kern w:val="28"/>
          <w:sz w:val="44"/>
          <w:szCs w:val="44"/>
        </w:rPr>
        <w:t>.1</w:t>
      </w:r>
    </w:p>
    <w:p w14:paraId="23D22C1A" w14:textId="77777777" w:rsidR="00536669" w:rsidRDefault="00536669" w:rsidP="00473F20">
      <w:pPr>
        <w:rPr>
          <w:color w:val="3F4A75"/>
          <w:spacing w:val="-10"/>
          <w:kern w:val="28"/>
          <w:sz w:val="44"/>
          <w:szCs w:val="44"/>
        </w:rPr>
      </w:pPr>
    </w:p>
    <w:p w14:paraId="1AE4299A" w14:textId="2F7D583C" w:rsidR="00536669" w:rsidRDefault="00B52C42" w:rsidP="00473F20">
      <w:pPr>
        <w:rPr>
          <w:color w:val="3F4A75"/>
          <w:spacing w:val="-10"/>
          <w:kern w:val="28"/>
          <w:sz w:val="44"/>
          <w:szCs w:val="44"/>
        </w:rPr>
        <w:sectPr w:rsidR="00536669">
          <w:headerReference w:type="even" r:id="rId12"/>
          <w:footerReference w:type="even" r:id="rId13"/>
          <w:footerReference w:type="default" r:id="rId14"/>
          <w:headerReference w:type="first" r:id="rId15"/>
          <w:pgSz w:w="11906" w:h="16838"/>
          <w:pgMar w:top="1440" w:right="1440" w:bottom="1440" w:left="1440" w:header="708" w:footer="708" w:gutter="0"/>
          <w:cols w:space="708"/>
          <w:docGrid w:linePitch="360"/>
        </w:sectPr>
      </w:pPr>
      <w:r>
        <w:rPr>
          <w:color w:val="3F4A75"/>
          <w:spacing w:val="-10"/>
          <w:kern w:val="28"/>
          <w:sz w:val="44"/>
          <w:szCs w:val="44"/>
        </w:rPr>
        <w:t xml:space="preserve">Published </w:t>
      </w:r>
      <w:r w:rsidR="00536669">
        <w:rPr>
          <w:color w:val="3F4A75"/>
          <w:spacing w:val="-10"/>
          <w:kern w:val="28"/>
          <w:sz w:val="44"/>
          <w:szCs w:val="44"/>
        </w:rPr>
        <w:t>1 November 2025</w:t>
      </w:r>
    </w:p>
    <w:p w14:paraId="06E5242A" w14:textId="5E0C63DD" w:rsidR="00780D44" w:rsidRPr="00815BEA" w:rsidRDefault="009E222A" w:rsidP="000514A4">
      <w:pPr>
        <w:rPr>
          <w:b/>
          <w:color w:val="153A6E"/>
          <w:sz w:val="44"/>
          <w:szCs w:val="44"/>
        </w:rPr>
      </w:pPr>
      <w:r>
        <w:rPr>
          <w:noProof/>
        </w:rPr>
        <w:lastRenderedPageBreak/>
        <mc:AlternateContent>
          <mc:Choice Requires="wps">
            <w:drawing>
              <wp:anchor distT="45720" distB="45720" distL="114300" distR="114300" simplePos="0" relativeHeight="251658272" behindDoc="0" locked="0" layoutInCell="1" allowOverlap="1" wp14:anchorId="0387073F" wp14:editId="6C0DE90B">
                <wp:simplePos x="0" y="0"/>
                <wp:positionH relativeFrom="margin">
                  <wp:posOffset>-9525</wp:posOffset>
                </wp:positionH>
                <wp:positionV relativeFrom="paragraph">
                  <wp:posOffset>466090</wp:posOffset>
                </wp:positionV>
                <wp:extent cx="5705475" cy="6696075"/>
                <wp:effectExtent l="0" t="0" r="28575" b="28575"/>
                <wp:wrapSquare wrapText="bothSides"/>
                <wp:docPr id="133162421" name="Text Box 13316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696075"/>
                        </a:xfrm>
                        <a:prstGeom prst="rect">
                          <a:avLst/>
                        </a:prstGeom>
                        <a:solidFill>
                          <a:srgbClr val="FFFFFF"/>
                        </a:solidFill>
                        <a:ln w="9525">
                          <a:solidFill>
                            <a:srgbClr val="000000"/>
                          </a:solidFill>
                          <a:miter lim="800000"/>
                          <a:headEnd/>
                          <a:tailEnd/>
                        </a:ln>
                      </wps:spPr>
                      <wps:txbx>
                        <w:txbxContent>
                          <w:p w14:paraId="5AC39445" w14:textId="6FC7421B" w:rsidR="00536669" w:rsidRDefault="005B38AF" w:rsidP="00536669">
                            <w:pPr>
                              <w:jc w:val="center"/>
                              <w:rPr>
                                <w:szCs w:val="20"/>
                                <w:lang w:val="en-AU"/>
                              </w:rPr>
                            </w:pPr>
                            <w:r w:rsidRPr="005B38AF">
                              <w:rPr>
                                <w:lang w:val="en-AU"/>
                              </w:rPr>
                              <w:t>​</w:t>
                            </w:r>
                            <w:r w:rsidR="006D15C2">
                              <w:rPr>
                                <w:b/>
                                <w:bCs/>
                                <w:sz w:val="28"/>
                                <w:lang w:val="en-AU"/>
                              </w:rPr>
                              <w:t xml:space="preserve">IMPORTANT </w:t>
                            </w:r>
                          </w:p>
                          <w:p w14:paraId="73B54328" w14:textId="6A9D95A5" w:rsidR="005B38AF" w:rsidRPr="00536669" w:rsidRDefault="005B38AF" w:rsidP="005B38AF">
                            <w:pPr>
                              <w:rPr>
                                <w:szCs w:val="20"/>
                                <w:lang w:val="en-AU"/>
                              </w:rPr>
                            </w:pPr>
                            <w:r w:rsidRPr="005B38AF">
                              <w:rPr>
                                <w:szCs w:val="20"/>
                                <w:lang w:val="en-AU"/>
                              </w:rPr>
                              <w:t xml:space="preserve">The </w:t>
                            </w:r>
                            <w:r w:rsidRPr="005B38AF">
                              <w:rPr>
                                <w:i/>
                                <w:iCs/>
                                <w:szCs w:val="20"/>
                                <w:lang w:val="en-AU"/>
                              </w:rPr>
                              <w:t>Aged Care Act 2024</w:t>
                            </w:r>
                            <w:r w:rsidRPr="005B38AF">
                              <w:rPr>
                                <w:szCs w:val="20"/>
                                <w:lang w:val="en-AU"/>
                              </w:rPr>
                              <w:t xml:space="preserve"> governs the delivery of funded aged care services by registered providers. The information in this </w:t>
                            </w:r>
                            <w:r w:rsidRPr="00536669">
                              <w:rPr>
                                <w:szCs w:val="20"/>
                                <w:lang w:val="en-AU"/>
                              </w:rPr>
                              <w:t>manual</w:t>
                            </w:r>
                            <w:r w:rsidR="00150E1C" w:rsidRPr="00536669">
                              <w:rPr>
                                <w:szCs w:val="20"/>
                                <w:lang w:val="en-AU"/>
                              </w:rPr>
                              <w:t xml:space="preserve"> </w:t>
                            </w:r>
                            <w:r w:rsidR="00066127" w:rsidRPr="00536669">
                              <w:rPr>
                                <w:szCs w:val="20"/>
                                <w:lang w:val="en-AU"/>
                              </w:rPr>
                              <w:t>help</w:t>
                            </w:r>
                            <w:r w:rsidR="004814F8">
                              <w:rPr>
                                <w:szCs w:val="20"/>
                                <w:lang w:val="en-AU"/>
                              </w:rPr>
                              <w:t>s</w:t>
                            </w:r>
                            <w:r w:rsidR="00066127" w:rsidRPr="00536669">
                              <w:rPr>
                                <w:szCs w:val="20"/>
                                <w:lang w:val="en-AU"/>
                              </w:rPr>
                              <w:t xml:space="preserve"> assessment teams </w:t>
                            </w:r>
                            <w:r w:rsidR="00066127" w:rsidRPr="005B38AF">
                              <w:rPr>
                                <w:szCs w:val="20"/>
                                <w:lang w:val="en-AU"/>
                              </w:rPr>
                              <w:t>to understand the laws around the government-funded aged care system</w:t>
                            </w:r>
                            <w:r w:rsidR="00066127" w:rsidRPr="00536669">
                              <w:rPr>
                                <w:szCs w:val="20"/>
                                <w:lang w:val="en-AU"/>
                              </w:rPr>
                              <w:t xml:space="preserve"> and </w:t>
                            </w:r>
                            <w:r w:rsidR="00402FE7" w:rsidRPr="00536669">
                              <w:rPr>
                                <w:szCs w:val="20"/>
                                <w:lang w:val="en-AU"/>
                              </w:rPr>
                              <w:t>specifies mandatory and best practice guidance for aged care needs assessment teams to deliver high-quality assessment services</w:t>
                            </w:r>
                            <w:r w:rsidR="00066127" w:rsidRPr="00536669">
                              <w:rPr>
                                <w:szCs w:val="20"/>
                                <w:lang w:val="en-AU"/>
                              </w:rPr>
                              <w:t xml:space="preserve">. </w:t>
                            </w:r>
                          </w:p>
                          <w:p w14:paraId="740D6F47" w14:textId="3A82D214" w:rsidR="009A0323" w:rsidRPr="005B38AF" w:rsidRDefault="009A0323" w:rsidP="005B38AF">
                            <w:pPr>
                              <w:rPr>
                                <w:szCs w:val="20"/>
                                <w:lang w:val="en-AU"/>
                              </w:rPr>
                            </w:pPr>
                            <w:r w:rsidRPr="00536669">
                              <w:rPr>
                                <w:szCs w:val="20"/>
                                <w:lang w:val="en-AU"/>
                              </w:rPr>
                              <w:t>​Parts of this manual summarise multiple legal documents in accessible, simple language, so it doesn’t contain every detail of the law. It is not intended as legal or professional advice on interpretation of the legislation or how it applies in individual circumstances.   </w:t>
                            </w:r>
                          </w:p>
                          <w:p w14:paraId="56593F49" w14:textId="34BD90A2" w:rsidR="001002A2" w:rsidRPr="005B38AF" w:rsidRDefault="005B38AF" w:rsidP="000F3320">
                            <w:pPr>
                              <w:pStyle w:val="Normal1stParaafterHeading1"/>
                              <w:spacing w:before="0" w:after="240" w:line="300" w:lineRule="exact"/>
                            </w:pPr>
                            <w:r w:rsidRPr="005B38AF">
                              <w:rPr>
                                <w:sz w:val="20"/>
                                <w:szCs w:val="18"/>
                              </w:rPr>
                              <w:t>​</w:t>
                            </w:r>
                            <w:r w:rsidR="001002A2">
                              <w:t>This manual</w:t>
                            </w:r>
                            <w:r w:rsidR="001415F3">
                              <w:t xml:space="preserve"> replaces the </w:t>
                            </w:r>
                            <w:r w:rsidR="001415F3" w:rsidRPr="00983757">
                              <w:rPr>
                                <w:i/>
                                <w:iCs/>
                              </w:rPr>
                              <w:t>Aged Care Act 2024</w:t>
                            </w:r>
                            <w:r w:rsidR="001415F3">
                              <w:t xml:space="preserve"> </w:t>
                            </w:r>
                            <w:r w:rsidR="001415F3" w:rsidRPr="00D23154">
                              <w:rPr>
                                <w:i/>
                              </w:rPr>
                              <w:t>Guide for the Single Assessment System</w:t>
                            </w:r>
                            <w:r w:rsidR="001415F3">
                              <w:t xml:space="preserve"> which has been decommissioned. This guide should not be </w:t>
                            </w:r>
                            <w:r w:rsidR="00FB421A">
                              <w:t xml:space="preserve">referenced as it contains information that has since been updated. </w:t>
                            </w:r>
                          </w:p>
                          <w:p w14:paraId="19592F5F" w14:textId="1D9548E2" w:rsidR="005B38AF" w:rsidRPr="005B38AF" w:rsidRDefault="005B38AF" w:rsidP="00FB421A">
                            <w:pPr>
                              <w:rPr>
                                <w:lang w:val="en-AU"/>
                              </w:rPr>
                            </w:pPr>
                            <w:r w:rsidRPr="005B38AF">
                              <w:rPr>
                                <w:lang w:val="en-AU"/>
                              </w:rPr>
                              <w:t xml:space="preserve">​​Additional information and resources that may further support you </w:t>
                            </w:r>
                            <w:r w:rsidR="006830EF">
                              <w:rPr>
                                <w:lang w:val="en-AU"/>
                              </w:rPr>
                              <w:t>to</w:t>
                            </w:r>
                            <w:r w:rsidRPr="005B38AF">
                              <w:rPr>
                                <w:lang w:val="en-AU"/>
                              </w:rPr>
                              <w:t xml:space="preserve"> understand your responsibilities and obligations </w:t>
                            </w:r>
                            <w:r w:rsidR="00295F89">
                              <w:rPr>
                                <w:lang w:val="en-AU"/>
                              </w:rPr>
                              <w:t>are</w:t>
                            </w:r>
                            <w:r w:rsidRPr="005B38AF">
                              <w:rPr>
                                <w:lang w:val="en-AU"/>
                              </w:rPr>
                              <w:t xml:space="preserve"> available through the following Australian Government resources: </w:t>
                            </w:r>
                          </w:p>
                          <w:p w14:paraId="0D7B1127" w14:textId="77777777" w:rsidR="005B38AF" w:rsidRPr="005B38AF" w:rsidRDefault="005B38AF" w:rsidP="00DF3F6B">
                            <w:pPr>
                              <w:numPr>
                                <w:ilvl w:val="0"/>
                                <w:numId w:val="398"/>
                              </w:numPr>
                              <w:rPr>
                                <w:lang w:val="en-AU"/>
                              </w:rPr>
                            </w:pPr>
                            <w:r w:rsidRPr="005B38AF">
                              <w:rPr>
                                <w:lang w:val="en-AU"/>
                              </w:rPr>
                              <w:t xml:space="preserve">​Department of Health, Disability and Ageing </w:t>
                            </w:r>
                            <w:hyperlink r:id="rId16" w:tgtFrame="_blank" w:history="1">
                              <w:r w:rsidRPr="005B38AF">
                                <w:rPr>
                                  <w:rStyle w:val="Hyperlink"/>
                                  <w:lang w:val="en-AU"/>
                                </w:rPr>
                                <w:t>https://www.health.gov.au</w:t>
                              </w:r>
                            </w:hyperlink>
                            <w:r w:rsidRPr="005B38AF">
                              <w:rPr>
                                <w:lang w:val="en-AU"/>
                              </w:rPr>
                              <w:t> </w:t>
                            </w:r>
                          </w:p>
                          <w:p w14:paraId="454DBD24" w14:textId="77777777" w:rsidR="005B38AF" w:rsidRPr="005B38AF" w:rsidRDefault="005B38AF" w:rsidP="00DF3F6B">
                            <w:pPr>
                              <w:numPr>
                                <w:ilvl w:val="0"/>
                                <w:numId w:val="399"/>
                              </w:numPr>
                              <w:rPr>
                                <w:lang w:val="en-AU"/>
                              </w:rPr>
                            </w:pPr>
                            <w:r w:rsidRPr="005B38AF">
                              <w:rPr>
                                <w:lang w:val="en-AU"/>
                              </w:rPr>
                              <w:t xml:space="preserve">​My Aged Care </w:t>
                            </w:r>
                            <w:hyperlink r:id="rId17" w:tgtFrame="_blank" w:history="1">
                              <w:r w:rsidRPr="005B38AF">
                                <w:rPr>
                                  <w:rStyle w:val="Hyperlink"/>
                                  <w:lang w:val="en-AU"/>
                                </w:rPr>
                                <w:t>www.myagedcare.gov.au</w:t>
                              </w:r>
                            </w:hyperlink>
                            <w:r w:rsidRPr="005B38AF">
                              <w:rPr>
                                <w:lang w:val="en-AU"/>
                              </w:rPr>
                              <w:t> </w:t>
                            </w:r>
                          </w:p>
                          <w:p w14:paraId="525DDBDA" w14:textId="77777777" w:rsidR="005B38AF" w:rsidRPr="005B38AF" w:rsidRDefault="005B38AF" w:rsidP="00DF3F6B">
                            <w:pPr>
                              <w:numPr>
                                <w:ilvl w:val="0"/>
                                <w:numId w:val="400"/>
                              </w:numPr>
                              <w:rPr>
                                <w:lang w:val="en-AU"/>
                              </w:rPr>
                            </w:pPr>
                            <w:r w:rsidRPr="005B38AF">
                              <w:rPr>
                                <w:lang w:val="en-AU"/>
                              </w:rPr>
                              <w:t xml:space="preserve">​Aged Care Quality and Safety Commission </w:t>
                            </w:r>
                            <w:hyperlink r:id="rId18" w:tgtFrame="_blank" w:history="1">
                              <w:r w:rsidRPr="005B38AF">
                                <w:rPr>
                                  <w:rStyle w:val="Hyperlink"/>
                                  <w:lang w:val="en-AU"/>
                                </w:rPr>
                                <w:t>www.agedcarequality.gov.au</w:t>
                              </w:r>
                            </w:hyperlink>
                            <w:r w:rsidRPr="005B38AF">
                              <w:rPr>
                                <w:lang w:val="en-AU"/>
                              </w:rPr>
                              <w:t> </w:t>
                            </w:r>
                          </w:p>
                          <w:p w14:paraId="75C828DD" w14:textId="77777777" w:rsidR="005B38AF" w:rsidRPr="005B38AF" w:rsidRDefault="005B38AF" w:rsidP="00DF3F6B">
                            <w:pPr>
                              <w:numPr>
                                <w:ilvl w:val="0"/>
                                <w:numId w:val="401"/>
                              </w:numPr>
                              <w:rPr>
                                <w:lang w:val="en-AU"/>
                              </w:rPr>
                            </w:pPr>
                            <w:r w:rsidRPr="005B38AF">
                              <w:rPr>
                                <w:lang w:val="en-AU"/>
                              </w:rPr>
                              <w:t xml:space="preserve">​Services Australia </w:t>
                            </w:r>
                            <w:hyperlink r:id="rId19" w:tgtFrame="_blank" w:history="1">
                              <w:r w:rsidRPr="005B38AF">
                                <w:rPr>
                                  <w:rStyle w:val="Hyperlink"/>
                                  <w:lang w:val="en-AU"/>
                                </w:rPr>
                                <w:t>http://www.servicesaustralia.gov.au</w:t>
                              </w:r>
                            </w:hyperlink>
                            <w:r w:rsidRPr="005B38AF">
                              <w:rPr>
                                <w:lang w:val="en-AU"/>
                              </w:rPr>
                              <w:t> </w:t>
                            </w:r>
                          </w:p>
                          <w:p w14:paraId="1D60E762" w14:textId="351AE309" w:rsidR="0067604E" w:rsidRDefault="00676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7073F" id="_x0000_t202" coordsize="21600,21600" o:spt="202" path="m,l,21600r21600,l21600,xe">
                <v:stroke joinstyle="miter"/>
                <v:path gradientshapeok="t" o:connecttype="rect"/>
              </v:shapetype>
              <v:shape id="Text Box 133162421" o:spid="_x0000_s1026" type="#_x0000_t202" style="position:absolute;margin-left:-.75pt;margin-top:36.7pt;width:449.25pt;height:527.2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8MDwIAACAEAAAOAAAAZHJzL2Uyb0RvYy54bWysU9tu2zAMfR+wfxD0vtgJ4qQx4hRdugwD&#10;ugvQ7QNkWbaFyaImKbGzrx8lu2l2exmmB4EUqUPykNzeDp0iJ2GdBF3Q+SylRGgOldRNQb98Pry6&#10;ocR5piumQIuCnoWjt7uXL7a9ycUCWlCVsARBtMt7U9DWe5MnieOt6JibgREajTXYjnlUbZNUlvWI&#10;3qlkkaarpAdbGQtcOIev96OR7iJ+XQvuP9a1E56ogmJuPt423mW4k92W5Y1lppV8SoP9QxYdkxqD&#10;XqDumWfkaOVvUJ3kFhzUfsahS6CuJRexBqxmnv5SzWPLjIi1IDnOXGhy/w+Wfzg9mk+W+OE1DNjA&#10;WIQzD8C/OqJh3zLdiDtroW8FqzDwPFCW9Mbl09dAtctdACn791Bhk9nRQwQaatsFVrBOgujYgPOF&#10;dDF4wvExW6fZcp1RwtG2Wm1WKSohBsufvhvr/FsBHQlCQS12NcKz04Pzo+uTS4jmQMnqIJWKim3K&#10;vbLkxHACDvFM6D+5KU36gm6yRTYy8FeINJ4/QXTS4ygr2RX05uLE8sDbG13FQfNMqlHG6pSeiAzc&#10;jSz6oRzQMRBaQnVGSi2MI4srhkIL9jslPY5rQd23I7OCEvVOY1s28+UyzHdUltl6gYq9tpTXFqY5&#10;QhXUUzKKex93IhCm4Q7bV8tI7HMmU644hrE108qEOb/Wo9fzYu9+AAAA//8DAFBLAwQUAAYACAAA&#10;ACEAqp3hKOAAAAAKAQAADwAAAGRycy9kb3ducmV2LnhtbEyPy07DMBBF90j8gzVIbFDrpC3NgzgV&#10;QgLBDkpVtm48TSL8CLabhr9nWMFydI/unFttJqPZiD70zgpI5wkwtI1TvW0F7N4fZzmwEKVVUjuL&#10;Ar4xwKa+vKhkqdzZvuG4jS2jEhtKKaCLcSg5D02HRoa5G9BSdnTeyEinb7ny8kzlRvNFkqy5kb2l&#10;D50c8KHD5nN7MgLy1fP4EV6Wr/tmfdRFvMnGpy8vxPXVdH8HLOIU/2D41Sd1qMnp4E5WBaYFzNJb&#10;IgVkyxUwyvMio20HAtNFVgCvK/5/Qv0DAAD//wMAUEsBAi0AFAAGAAgAAAAhALaDOJL+AAAA4QEA&#10;ABMAAAAAAAAAAAAAAAAAAAAAAFtDb250ZW50X1R5cGVzXS54bWxQSwECLQAUAAYACAAAACEAOP0h&#10;/9YAAACUAQAACwAAAAAAAAAAAAAAAAAvAQAAX3JlbHMvLnJlbHNQSwECLQAUAAYACAAAACEA4Lu/&#10;DA8CAAAgBAAADgAAAAAAAAAAAAAAAAAuAgAAZHJzL2Uyb0RvYy54bWxQSwECLQAUAAYACAAAACEA&#10;qp3hKOAAAAAKAQAADwAAAAAAAAAAAAAAAABpBAAAZHJzL2Rvd25yZXYueG1sUEsFBgAAAAAEAAQA&#10;8wAAAHYFAAAAAA==&#10;">
                <v:textbox>
                  <w:txbxContent>
                    <w:p w14:paraId="5AC39445" w14:textId="6FC7421B" w:rsidR="00536669" w:rsidRDefault="005B38AF" w:rsidP="00536669">
                      <w:pPr>
                        <w:jc w:val="center"/>
                        <w:rPr>
                          <w:szCs w:val="20"/>
                          <w:lang w:val="en-AU"/>
                        </w:rPr>
                      </w:pPr>
                      <w:r w:rsidRPr="005B38AF">
                        <w:rPr>
                          <w:lang w:val="en-AU"/>
                        </w:rPr>
                        <w:t>​</w:t>
                      </w:r>
                      <w:r w:rsidR="006D15C2">
                        <w:rPr>
                          <w:b/>
                          <w:bCs/>
                          <w:sz w:val="28"/>
                          <w:lang w:val="en-AU"/>
                        </w:rPr>
                        <w:t xml:space="preserve">IMPORTANT </w:t>
                      </w:r>
                    </w:p>
                    <w:p w14:paraId="73B54328" w14:textId="6A9D95A5" w:rsidR="005B38AF" w:rsidRPr="00536669" w:rsidRDefault="005B38AF" w:rsidP="005B38AF">
                      <w:pPr>
                        <w:rPr>
                          <w:szCs w:val="20"/>
                          <w:lang w:val="en-AU"/>
                        </w:rPr>
                      </w:pPr>
                      <w:r w:rsidRPr="005B38AF">
                        <w:rPr>
                          <w:szCs w:val="20"/>
                          <w:lang w:val="en-AU"/>
                        </w:rPr>
                        <w:t xml:space="preserve">The </w:t>
                      </w:r>
                      <w:r w:rsidRPr="005B38AF">
                        <w:rPr>
                          <w:i/>
                          <w:iCs/>
                          <w:szCs w:val="20"/>
                          <w:lang w:val="en-AU"/>
                        </w:rPr>
                        <w:t>Aged Care Act 2024</w:t>
                      </w:r>
                      <w:r w:rsidRPr="005B38AF">
                        <w:rPr>
                          <w:szCs w:val="20"/>
                          <w:lang w:val="en-AU"/>
                        </w:rPr>
                        <w:t xml:space="preserve"> governs the delivery of funded aged care services by registered providers. The information in this </w:t>
                      </w:r>
                      <w:r w:rsidRPr="00536669">
                        <w:rPr>
                          <w:szCs w:val="20"/>
                          <w:lang w:val="en-AU"/>
                        </w:rPr>
                        <w:t>manual</w:t>
                      </w:r>
                      <w:r w:rsidR="00150E1C" w:rsidRPr="00536669">
                        <w:rPr>
                          <w:szCs w:val="20"/>
                          <w:lang w:val="en-AU"/>
                        </w:rPr>
                        <w:t xml:space="preserve"> </w:t>
                      </w:r>
                      <w:r w:rsidR="00066127" w:rsidRPr="00536669">
                        <w:rPr>
                          <w:szCs w:val="20"/>
                          <w:lang w:val="en-AU"/>
                        </w:rPr>
                        <w:t>help</w:t>
                      </w:r>
                      <w:r w:rsidR="004814F8">
                        <w:rPr>
                          <w:szCs w:val="20"/>
                          <w:lang w:val="en-AU"/>
                        </w:rPr>
                        <w:t>s</w:t>
                      </w:r>
                      <w:r w:rsidR="00066127" w:rsidRPr="00536669">
                        <w:rPr>
                          <w:szCs w:val="20"/>
                          <w:lang w:val="en-AU"/>
                        </w:rPr>
                        <w:t xml:space="preserve"> assessment teams </w:t>
                      </w:r>
                      <w:r w:rsidR="00066127" w:rsidRPr="005B38AF">
                        <w:rPr>
                          <w:szCs w:val="20"/>
                          <w:lang w:val="en-AU"/>
                        </w:rPr>
                        <w:t>to understand the laws around the government-funded aged care system</w:t>
                      </w:r>
                      <w:r w:rsidR="00066127" w:rsidRPr="00536669">
                        <w:rPr>
                          <w:szCs w:val="20"/>
                          <w:lang w:val="en-AU"/>
                        </w:rPr>
                        <w:t xml:space="preserve"> and </w:t>
                      </w:r>
                      <w:r w:rsidR="00402FE7" w:rsidRPr="00536669">
                        <w:rPr>
                          <w:szCs w:val="20"/>
                          <w:lang w:val="en-AU"/>
                        </w:rPr>
                        <w:t>specifies mandatory and best practice guidance for aged care needs assessment teams to deliver high-quality assessment services</w:t>
                      </w:r>
                      <w:r w:rsidR="00066127" w:rsidRPr="00536669">
                        <w:rPr>
                          <w:szCs w:val="20"/>
                          <w:lang w:val="en-AU"/>
                        </w:rPr>
                        <w:t xml:space="preserve">. </w:t>
                      </w:r>
                    </w:p>
                    <w:p w14:paraId="740D6F47" w14:textId="3A82D214" w:rsidR="009A0323" w:rsidRPr="005B38AF" w:rsidRDefault="009A0323" w:rsidP="005B38AF">
                      <w:pPr>
                        <w:rPr>
                          <w:szCs w:val="20"/>
                          <w:lang w:val="en-AU"/>
                        </w:rPr>
                      </w:pPr>
                      <w:r w:rsidRPr="00536669">
                        <w:rPr>
                          <w:szCs w:val="20"/>
                          <w:lang w:val="en-AU"/>
                        </w:rPr>
                        <w:t>​Parts of this manual summarise multiple legal documents in accessible, simple language, so it doesn’t contain every detail of the law. It is not intended as legal or professional advice on interpretation of the legislation or how it applies in individual circumstances.   </w:t>
                      </w:r>
                    </w:p>
                    <w:p w14:paraId="56593F49" w14:textId="34BD90A2" w:rsidR="001002A2" w:rsidRPr="005B38AF" w:rsidRDefault="005B38AF" w:rsidP="000F3320">
                      <w:pPr>
                        <w:pStyle w:val="Normal1stParaafterHeading1"/>
                        <w:spacing w:before="0" w:after="240" w:line="300" w:lineRule="exact"/>
                      </w:pPr>
                      <w:r w:rsidRPr="005B38AF">
                        <w:rPr>
                          <w:sz w:val="20"/>
                          <w:szCs w:val="18"/>
                        </w:rPr>
                        <w:t>​</w:t>
                      </w:r>
                      <w:r w:rsidR="001002A2">
                        <w:t>This manual</w:t>
                      </w:r>
                      <w:r w:rsidR="001415F3">
                        <w:t xml:space="preserve"> replaces the </w:t>
                      </w:r>
                      <w:r w:rsidR="001415F3" w:rsidRPr="00983757">
                        <w:rPr>
                          <w:i/>
                          <w:iCs/>
                        </w:rPr>
                        <w:t>Aged Care Act 2024</w:t>
                      </w:r>
                      <w:r w:rsidR="001415F3">
                        <w:t xml:space="preserve"> </w:t>
                      </w:r>
                      <w:r w:rsidR="001415F3" w:rsidRPr="00D23154">
                        <w:rPr>
                          <w:i/>
                        </w:rPr>
                        <w:t>Guide for the Single Assessment System</w:t>
                      </w:r>
                      <w:r w:rsidR="001415F3">
                        <w:t xml:space="preserve"> which has been decommissioned. This guide should not be </w:t>
                      </w:r>
                      <w:r w:rsidR="00FB421A">
                        <w:t xml:space="preserve">referenced as it contains information that has since been updated. </w:t>
                      </w:r>
                    </w:p>
                    <w:p w14:paraId="19592F5F" w14:textId="1D9548E2" w:rsidR="005B38AF" w:rsidRPr="005B38AF" w:rsidRDefault="005B38AF" w:rsidP="00FB421A">
                      <w:pPr>
                        <w:rPr>
                          <w:lang w:val="en-AU"/>
                        </w:rPr>
                      </w:pPr>
                      <w:r w:rsidRPr="005B38AF">
                        <w:rPr>
                          <w:lang w:val="en-AU"/>
                        </w:rPr>
                        <w:t xml:space="preserve">​​Additional information and resources that may further support you </w:t>
                      </w:r>
                      <w:r w:rsidR="006830EF">
                        <w:rPr>
                          <w:lang w:val="en-AU"/>
                        </w:rPr>
                        <w:t>to</w:t>
                      </w:r>
                      <w:r w:rsidRPr="005B38AF">
                        <w:rPr>
                          <w:lang w:val="en-AU"/>
                        </w:rPr>
                        <w:t xml:space="preserve"> understand your responsibilities and obligations </w:t>
                      </w:r>
                      <w:r w:rsidR="00295F89">
                        <w:rPr>
                          <w:lang w:val="en-AU"/>
                        </w:rPr>
                        <w:t>are</w:t>
                      </w:r>
                      <w:r w:rsidRPr="005B38AF">
                        <w:rPr>
                          <w:lang w:val="en-AU"/>
                        </w:rPr>
                        <w:t xml:space="preserve"> available through the following Australian Government resources: </w:t>
                      </w:r>
                    </w:p>
                    <w:p w14:paraId="0D7B1127" w14:textId="77777777" w:rsidR="005B38AF" w:rsidRPr="005B38AF" w:rsidRDefault="005B38AF" w:rsidP="00DF3F6B">
                      <w:pPr>
                        <w:numPr>
                          <w:ilvl w:val="0"/>
                          <w:numId w:val="398"/>
                        </w:numPr>
                        <w:rPr>
                          <w:lang w:val="en-AU"/>
                        </w:rPr>
                      </w:pPr>
                      <w:r w:rsidRPr="005B38AF">
                        <w:rPr>
                          <w:lang w:val="en-AU"/>
                        </w:rPr>
                        <w:t xml:space="preserve">​Department of Health, Disability and Ageing </w:t>
                      </w:r>
                      <w:hyperlink r:id="rId20" w:tgtFrame="_blank" w:history="1">
                        <w:r w:rsidRPr="005B38AF">
                          <w:rPr>
                            <w:rStyle w:val="Hyperlink"/>
                            <w:lang w:val="en-AU"/>
                          </w:rPr>
                          <w:t>https://www.health.gov.au</w:t>
                        </w:r>
                      </w:hyperlink>
                      <w:r w:rsidRPr="005B38AF">
                        <w:rPr>
                          <w:lang w:val="en-AU"/>
                        </w:rPr>
                        <w:t> </w:t>
                      </w:r>
                    </w:p>
                    <w:p w14:paraId="454DBD24" w14:textId="77777777" w:rsidR="005B38AF" w:rsidRPr="005B38AF" w:rsidRDefault="005B38AF" w:rsidP="00DF3F6B">
                      <w:pPr>
                        <w:numPr>
                          <w:ilvl w:val="0"/>
                          <w:numId w:val="399"/>
                        </w:numPr>
                        <w:rPr>
                          <w:lang w:val="en-AU"/>
                        </w:rPr>
                      </w:pPr>
                      <w:r w:rsidRPr="005B38AF">
                        <w:rPr>
                          <w:lang w:val="en-AU"/>
                        </w:rPr>
                        <w:t xml:space="preserve">​My Aged Care </w:t>
                      </w:r>
                      <w:hyperlink r:id="rId21" w:tgtFrame="_blank" w:history="1">
                        <w:r w:rsidRPr="005B38AF">
                          <w:rPr>
                            <w:rStyle w:val="Hyperlink"/>
                            <w:lang w:val="en-AU"/>
                          </w:rPr>
                          <w:t>www.myagedcare.gov.au</w:t>
                        </w:r>
                      </w:hyperlink>
                      <w:r w:rsidRPr="005B38AF">
                        <w:rPr>
                          <w:lang w:val="en-AU"/>
                        </w:rPr>
                        <w:t> </w:t>
                      </w:r>
                    </w:p>
                    <w:p w14:paraId="525DDBDA" w14:textId="77777777" w:rsidR="005B38AF" w:rsidRPr="005B38AF" w:rsidRDefault="005B38AF" w:rsidP="00DF3F6B">
                      <w:pPr>
                        <w:numPr>
                          <w:ilvl w:val="0"/>
                          <w:numId w:val="400"/>
                        </w:numPr>
                        <w:rPr>
                          <w:lang w:val="en-AU"/>
                        </w:rPr>
                      </w:pPr>
                      <w:r w:rsidRPr="005B38AF">
                        <w:rPr>
                          <w:lang w:val="en-AU"/>
                        </w:rPr>
                        <w:t xml:space="preserve">​Aged Care Quality and Safety Commission </w:t>
                      </w:r>
                      <w:hyperlink r:id="rId22" w:tgtFrame="_blank" w:history="1">
                        <w:r w:rsidRPr="005B38AF">
                          <w:rPr>
                            <w:rStyle w:val="Hyperlink"/>
                            <w:lang w:val="en-AU"/>
                          </w:rPr>
                          <w:t>www.agedcarequality.gov.au</w:t>
                        </w:r>
                      </w:hyperlink>
                      <w:r w:rsidRPr="005B38AF">
                        <w:rPr>
                          <w:lang w:val="en-AU"/>
                        </w:rPr>
                        <w:t> </w:t>
                      </w:r>
                    </w:p>
                    <w:p w14:paraId="75C828DD" w14:textId="77777777" w:rsidR="005B38AF" w:rsidRPr="005B38AF" w:rsidRDefault="005B38AF" w:rsidP="00DF3F6B">
                      <w:pPr>
                        <w:numPr>
                          <w:ilvl w:val="0"/>
                          <w:numId w:val="401"/>
                        </w:numPr>
                        <w:rPr>
                          <w:lang w:val="en-AU"/>
                        </w:rPr>
                      </w:pPr>
                      <w:r w:rsidRPr="005B38AF">
                        <w:rPr>
                          <w:lang w:val="en-AU"/>
                        </w:rPr>
                        <w:t xml:space="preserve">​Services Australia </w:t>
                      </w:r>
                      <w:hyperlink r:id="rId23" w:tgtFrame="_blank" w:history="1">
                        <w:r w:rsidRPr="005B38AF">
                          <w:rPr>
                            <w:rStyle w:val="Hyperlink"/>
                            <w:lang w:val="en-AU"/>
                          </w:rPr>
                          <w:t>http://www.servicesaustralia.gov.au</w:t>
                        </w:r>
                      </w:hyperlink>
                      <w:r w:rsidRPr="005B38AF">
                        <w:rPr>
                          <w:lang w:val="en-AU"/>
                        </w:rPr>
                        <w:t> </w:t>
                      </w:r>
                    </w:p>
                    <w:p w14:paraId="1D60E762" w14:textId="351AE309" w:rsidR="0067604E" w:rsidRDefault="0067604E"/>
                  </w:txbxContent>
                </v:textbox>
                <w10:wrap type="square" anchorx="margin"/>
              </v:shape>
            </w:pict>
          </mc:Fallback>
        </mc:AlternateContent>
      </w:r>
      <w:r w:rsidR="00780D44">
        <w:br w:type="page"/>
      </w:r>
      <w:bookmarkStart w:id="3" w:name="_Toc198813628"/>
      <w:bookmarkStart w:id="4" w:name="_Toc198816535"/>
      <w:bookmarkStart w:id="5" w:name="_Toc207291856"/>
      <w:bookmarkStart w:id="6" w:name="_Toc209188929"/>
      <w:r w:rsidR="00780D44" w:rsidRPr="00815BEA">
        <w:rPr>
          <w:b/>
          <w:color w:val="153A6E"/>
          <w:sz w:val="44"/>
          <w:szCs w:val="44"/>
        </w:rPr>
        <w:lastRenderedPageBreak/>
        <w:t>Table of Contents</w:t>
      </w:r>
      <w:bookmarkEnd w:id="3"/>
      <w:bookmarkEnd w:id="4"/>
      <w:bookmarkEnd w:id="5"/>
      <w:bookmarkEnd w:id="6"/>
    </w:p>
    <w:sdt>
      <w:sdtPr>
        <w:rPr>
          <w:rFonts w:ascii="Arial" w:hAnsi="Arial" w:cs="Arial"/>
          <w:color w:val="auto"/>
          <w:sz w:val="22"/>
          <w:szCs w:val="24"/>
          <w:lang w:val="en-GB"/>
        </w:rPr>
        <w:id w:val="-889875608"/>
        <w:docPartObj>
          <w:docPartGallery w:val="Table of Contents"/>
          <w:docPartUnique/>
        </w:docPartObj>
      </w:sdtPr>
      <w:sdtEndPr>
        <w:rPr>
          <w:b/>
          <w:bCs/>
          <w:szCs w:val="22"/>
        </w:rPr>
      </w:sdtEndPr>
      <w:sdtContent>
        <w:p w14:paraId="3D92FD06" w14:textId="02E71EAF" w:rsidR="00447396" w:rsidRPr="001F7918" w:rsidRDefault="00AD1D15" w:rsidP="001F7918">
          <w:pPr>
            <w:pStyle w:val="TOCHeading"/>
          </w:pPr>
          <w:r>
            <w:fldChar w:fldCharType="begin"/>
          </w:r>
          <w:r>
            <w:instrText xml:space="preserve"> TOC \o "1-2" \h \z \u </w:instrText>
          </w:r>
          <w:r>
            <w:fldChar w:fldCharType="separate"/>
          </w:r>
        </w:p>
        <w:p w14:paraId="4B01B229" w14:textId="7296285F"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573" w:history="1">
            <w:r w:rsidRPr="00CB0A68">
              <w:rPr>
                <w:rStyle w:val="Hyperlink"/>
                <w:noProof/>
              </w:rPr>
              <w:t>1.</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1: Aged Care Act 2024</w:t>
            </w:r>
            <w:r>
              <w:rPr>
                <w:noProof/>
                <w:webHidden/>
              </w:rPr>
              <w:tab/>
            </w:r>
            <w:r>
              <w:rPr>
                <w:noProof/>
                <w:webHidden/>
              </w:rPr>
              <w:fldChar w:fldCharType="begin"/>
            </w:r>
            <w:r>
              <w:rPr>
                <w:noProof/>
                <w:webHidden/>
              </w:rPr>
              <w:instrText xml:space="preserve"> PAGEREF _Toc212805573 \h </w:instrText>
            </w:r>
            <w:r>
              <w:rPr>
                <w:noProof/>
                <w:webHidden/>
              </w:rPr>
            </w:r>
            <w:r>
              <w:rPr>
                <w:noProof/>
                <w:webHidden/>
              </w:rPr>
              <w:fldChar w:fldCharType="separate"/>
            </w:r>
            <w:r w:rsidR="009E63E9">
              <w:rPr>
                <w:noProof/>
                <w:webHidden/>
              </w:rPr>
              <w:t>14</w:t>
            </w:r>
            <w:r>
              <w:rPr>
                <w:noProof/>
                <w:webHidden/>
              </w:rPr>
              <w:fldChar w:fldCharType="end"/>
            </w:r>
          </w:hyperlink>
        </w:p>
        <w:p w14:paraId="1B1CA6B7" w14:textId="60E07606"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74" w:history="1">
            <w:r w:rsidRPr="00CB0A68">
              <w:rPr>
                <w:rStyle w:val="Hyperlink"/>
                <w:noProof/>
              </w:rPr>
              <w:t>1.1.</w:t>
            </w:r>
            <w:r>
              <w:rPr>
                <w:rFonts w:asciiTheme="minorHAnsi" w:eastAsiaTheme="minorEastAsia" w:hAnsiTheme="minorHAnsi" w:cstheme="minorBidi"/>
                <w:noProof/>
                <w:kern w:val="2"/>
                <w:sz w:val="24"/>
                <w:lang w:val="en-AU"/>
                <w14:ligatures w14:val="standardContextual"/>
              </w:rPr>
              <w:tab/>
            </w:r>
            <w:r w:rsidRPr="00CB0A68">
              <w:rPr>
                <w:rStyle w:val="Hyperlink"/>
                <w:noProof/>
              </w:rPr>
              <w:t>About the Aged Care Act 2024</w:t>
            </w:r>
            <w:r>
              <w:rPr>
                <w:noProof/>
                <w:webHidden/>
              </w:rPr>
              <w:tab/>
            </w:r>
            <w:r>
              <w:rPr>
                <w:noProof/>
                <w:webHidden/>
              </w:rPr>
              <w:fldChar w:fldCharType="begin"/>
            </w:r>
            <w:r>
              <w:rPr>
                <w:noProof/>
                <w:webHidden/>
              </w:rPr>
              <w:instrText xml:space="preserve"> PAGEREF _Toc212805574 \h </w:instrText>
            </w:r>
            <w:r>
              <w:rPr>
                <w:noProof/>
                <w:webHidden/>
              </w:rPr>
            </w:r>
            <w:r>
              <w:rPr>
                <w:noProof/>
                <w:webHidden/>
              </w:rPr>
              <w:fldChar w:fldCharType="separate"/>
            </w:r>
            <w:r w:rsidR="009E63E9">
              <w:rPr>
                <w:noProof/>
                <w:webHidden/>
              </w:rPr>
              <w:t>14</w:t>
            </w:r>
            <w:r>
              <w:rPr>
                <w:noProof/>
                <w:webHidden/>
              </w:rPr>
              <w:fldChar w:fldCharType="end"/>
            </w:r>
          </w:hyperlink>
        </w:p>
        <w:p w14:paraId="35346976" w14:textId="4DACF78B"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75" w:history="1">
            <w:r w:rsidRPr="00CB0A68">
              <w:rPr>
                <w:rStyle w:val="Hyperlink"/>
                <w:noProof/>
              </w:rPr>
              <w:t>1.2.</w:t>
            </w:r>
            <w:r>
              <w:rPr>
                <w:rFonts w:asciiTheme="minorHAnsi" w:eastAsiaTheme="minorEastAsia" w:hAnsiTheme="minorHAnsi" w:cstheme="minorBidi"/>
                <w:noProof/>
                <w:kern w:val="2"/>
                <w:sz w:val="24"/>
                <w:lang w:val="en-AU"/>
                <w14:ligatures w14:val="standardContextual"/>
              </w:rPr>
              <w:tab/>
            </w:r>
            <w:r w:rsidRPr="00CB0A68">
              <w:rPr>
                <w:rStyle w:val="Hyperlink"/>
                <w:noProof/>
              </w:rPr>
              <w:t>Statement of Rights and Principles</w:t>
            </w:r>
            <w:r>
              <w:rPr>
                <w:noProof/>
                <w:webHidden/>
              </w:rPr>
              <w:tab/>
            </w:r>
            <w:r>
              <w:rPr>
                <w:noProof/>
                <w:webHidden/>
              </w:rPr>
              <w:fldChar w:fldCharType="begin"/>
            </w:r>
            <w:r>
              <w:rPr>
                <w:noProof/>
                <w:webHidden/>
              </w:rPr>
              <w:instrText xml:space="preserve"> PAGEREF _Toc212805575 \h </w:instrText>
            </w:r>
            <w:r>
              <w:rPr>
                <w:noProof/>
                <w:webHidden/>
              </w:rPr>
            </w:r>
            <w:r>
              <w:rPr>
                <w:noProof/>
                <w:webHidden/>
              </w:rPr>
              <w:fldChar w:fldCharType="separate"/>
            </w:r>
            <w:r w:rsidR="009E63E9">
              <w:rPr>
                <w:noProof/>
                <w:webHidden/>
              </w:rPr>
              <w:t>16</w:t>
            </w:r>
            <w:r>
              <w:rPr>
                <w:noProof/>
                <w:webHidden/>
              </w:rPr>
              <w:fldChar w:fldCharType="end"/>
            </w:r>
          </w:hyperlink>
        </w:p>
        <w:p w14:paraId="36BEA970" w14:textId="70F09BC7"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76" w:history="1">
            <w:r w:rsidRPr="00CB0A68">
              <w:rPr>
                <w:rStyle w:val="Hyperlink"/>
                <w:noProof/>
              </w:rPr>
              <w:t>1.3.</w:t>
            </w:r>
            <w:r>
              <w:rPr>
                <w:rFonts w:asciiTheme="minorHAnsi" w:eastAsiaTheme="minorEastAsia" w:hAnsiTheme="minorHAnsi" w:cstheme="minorBidi"/>
                <w:noProof/>
                <w:kern w:val="2"/>
                <w:sz w:val="24"/>
                <w:lang w:val="en-AU"/>
                <w14:ligatures w14:val="standardContextual"/>
              </w:rPr>
              <w:tab/>
            </w:r>
            <w:r w:rsidRPr="00CB0A68">
              <w:rPr>
                <w:rStyle w:val="Hyperlink"/>
                <w:noProof/>
              </w:rPr>
              <w:t>Dignity of risk</w:t>
            </w:r>
            <w:r>
              <w:rPr>
                <w:noProof/>
                <w:webHidden/>
              </w:rPr>
              <w:tab/>
            </w:r>
            <w:r>
              <w:rPr>
                <w:noProof/>
                <w:webHidden/>
              </w:rPr>
              <w:fldChar w:fldCharType="begin"/>
            </w:r>
            <w:r>
              <w:rPr>
                <w:noProof/>
                <w:webHidden/>
              </w:rPr>
              <w:instrText xml:space="preserve"> PAGEREF _Toc212805576 \h </w:instrText>
            </w:r>
            <w:r>
              <w:rPr>
                <w:noProof/>
                <w:webHidden/>
              </w:rPr>
            </w:r>
            <w:r>
              <w:rPr>
                <w:noProof/>
                <w:webHidden/>
              </w:rPr>
              <w:fldChar w:fldCharType="separate"/>
            </w:r>
            <w:r w:rsidR="009E63E9">
              <w:rPr>
                <w:noProof/>
                <w:webHidden/>
              </w:rPr>
              <w:t>18</w:t>
            </w:r>
            <w:r>
              <w:rPr>
                <w:noProof/>
                <w:webHidden/>
              </w:rPr>
              <w:fldChar w:fldCharType="end"/>
            </w:r>
          </w:hyperlink>
        </w:p>
        <w:p w14:paraId="4B76F1CC" w14:textId="48F95978"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77" w:history="1">
            <w:r w:rsidRPr="00CB0A68">
              <w:rPr>
                <w:rStyle w:val="Hyperlink"/>
                <w:noProof/>
              </w:rPr>
              <w:t>1.4.</w:t>
            </w:r>
            <w:r>
              <w:rPr>
                <w:rFonts w:asciiTheme="minorHAnsi" w:eastAsiaTheme="minorEastAsia" w:hAnsiTheme="minorHAnsi" w:cstheme="minorBidi"/>
                <w:noProof/>
                <w:kern w:val="2"/>
                <w:sz w:val="24"/>
                <w:lang w:val="en-AU"/>
                <w14:ligatures w14:val="standardContextual"/>
              </w:rPr>
              <w:tab/>
            </w:r>
            <w:r w:rsidRPr="00CB0A68">
              <w:rPr>
                <w:rStyle w:val="Hyperlink"/>
                <w:noProof/>
              </w:rPr>
              <w:t>Eligibility requirements to access government funded aged care services</w:t>
            </w:r>
            <w:r>
              <w:rPr>
                <w:noProof/>
                <w:webHidden/>
              </w:rPr>
              <w:tab/>
            </w:r>
            <w:r>
              <w:rPr>
                <w:noProof/>
                <w:webHidden/>
              </w:rPr>
              <w:fldChar w:fldCharType="begin"/>
            </w:r>
            <w:r>
              <w:rPr>
                <w:noProof/>
                <w:webHidden/>
              </w:rPr>
              <w:instrText xml:space="preserve"> PAGEREF _Toc212805577 \h </w:instrText>
            </w:r>
            <w:r>
              <w:rPr>
                <w:noProof/>
                <w:webHidden/>
              </w:rPr>
            </w:r>
            <w:r>
              <w:rPr>
                <w:noProof/>
                <w:webHidden/>
              </w:rPr>
              <w:fldChar w:fldCharType="separate"/>
            </w:r>
            <w:r w:rsidR="009E63E9">
              <w:rPr>
                <w:noProof/>
                <w:webHidden/>
              </w:rPr>
              <w:t>18</w:t>
            </w:r>
            <w:r>
              <w:rPr>
                <w:noProof/>
                <w:webHidden/>
              </w:rPr>
              <w:fldChar w:fldCharType="end"/>
            </w:r>
          </w:hyperlink>
        </w:p>
        <w:p w14:paraId="2D26FD39" w14:textId="543F40EA"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78" w:history="1">
            <w:r w:rsidRPr="00CB0A68">
              <w:rPr>
                <w:rStyle w:val="Hyperlink"/>
                <w:noProof/>
                <w:lang w:val="en-AU"/>
              </w:rPr>
              <w:t>1.5.</w:t>
            </w:r>
            <w:r>
              <w:rPr>
                <w:rFonts w:asciiTheme="minorHAnsi" w:eastAsiaTheme="minorEastAsia" w:hAnsiTheme="minorHAnsi" w:cstheme="minorBidi"/>
                <w:noProof/>
                <w:kern w:val="2"/>
                <w:sz w:val="24"/>
                <w:lang w:val="en-AU"/>
                <w14:ligatures w14:val="standardContextual"/>
              </w:rPr>
              <w:tab/>
            </w:r>
            <w:r w:rsidRPr="00CB0A68">
              <w:rPr>
                <w:rStyle w:val="Hyperlink"/>
                <w:noProof/>
              </w:rPr>
              <w:t xml:space="preserve">Transition arrangements to the </w:t>
            </w:r>
            <w:r w:rsidRPr="00CB0A68">
              <w:rPr>
                <w:rStyle w:val="Hyperlink"/>
                <w:i/>
                <w:noProof/>
              </w:rPr>
              <w:t>Aged Care Act 2024</w:t>
            </w:r>
            <w:r>
              <w:rPr>
                <w:noProof/>
                <w:webHidden/>
              </w:rPr>
              <w:tab/>
            </w:r>
            <w:r>
              <w:rPr>
                <w:noProof/>
                <w:webHidden/>
              </w:rPr>
              <w:fldChar w:fldCharType="begin"/>
            </w:r>
            <w:r>
              <w:rPr>
                <w:noProof/>
                <w:webHidden/>
              </w:rPr>
              <w:instrText xml:space="preserve"> PAGEREF _Toc212805578 \h </w:instrText>
            </w:r>
            <w:r>
              <w:rPr>
                <w:noProof/>
                <w:webHidden/>
              </w:rPr>
            </w:r>
            <w:r>
              <w:rPr>
                <w:noProof/>
                <w:webHidden/>
              </w:rPr>
              <w:fldChar w:fldCharType="separate"/>
            </w:r>
            <w:r w:rsidR="009E63E9">
              <w:rPr>
                <w:noProof/>
                <w:webHidden/>
              </w:rPr>
              <w:t>20</w:t>
            </w:r>
            <w:r>
              <w:rPr>
                <w:noProof/>
                <w:webHidden/>
              </w:rPr>
              <w:fldChar w:fldCharType="end"/>
            </w:r>
          </w:hyperlink>
        </w:p>
        <w:p w14:paraId="4BCD2C94" w14:textId="32FAD8D2"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79" w:history="1">
            <w:r w:rsidRPr="00CB0A68">
              <w:rPr>
                <w:rStyle w:val="Hyperlink"/>
                <w:noProof/>
              </w:rPr>
              <w:t>1.6.</w:t>
            </w:r>
            <w:r>
              <w:rPr>
                <w:rFonts w:asciiTheme="minorHAnsi" w:eastAsiaTheme="minorEastAsia" w:hAnsiTheme="minorHAnsi" w:cstheme="minorBidi"/>
                <w:noProof/>
                <w:kern w:val="2"/>
                <w:sz w:val="24"/>
                <w:lang w:val="en-AU"/>
                <w14:ligatures w14:val="standardContextual"/>
              </w:rPr>
              <w:tab/>
            </w:r>
            <w:r w:rsidRPr="00CB0A68">
              <w:rPr>
                <w:rStyle w:val="Hyperlink"/>
                <w:noProof/>
              </w:rPr>
              <w:t>Alternative entry</w:t>
            </w:r>
            <w:r>
              <w:rPr>
                <w:noProof/>
                <w:webHidden/>
              </w:rPr>
              <w:tab/>
            </w:r>
            <w:r>
              <w:rPr>
                <w:noProof/>
                <w:webHidden/>
              </w:rPr>
              <w:fldChar w:fldCharType="begin"/>
            </w:r>
            <w:r>
              <w:rPr>
                <w:noProof/>
                <w:webHidden/>
              </w:rPr>
              <w:instrText xml:space="preserve"> PAGEREF _Toc212805579 \h </w:instrText>
            </w:r>
            <w:r>
              <w:rPr>
                <w:noProof/>
                <w:webHidden/>
              </w:rPr>
            </w:r>
            <w:r>
              <w:rPr>
                <w:noProof/>
                <w:webHidden/>
              </w:rPr>
              <w:fldChar w:fldCharType="separate"/>
            </w:r>
            <w:r w:rsidR="009E63E9">
              <w:rPr>
                <w:noProof/>
                <w:webHidden/>
              </w:rPr>
              <w:t>31</w:t>
            </w:r>
            <w:r>
              <w:rPr>
                <w:noProof/>
                <w:webHidden/>
              </w:rPr>
              <w:fldChar w:fldCharType="end"/>
            </w:r>
          </w:hyperlink>
        </w:p>
        <w:p w14:paraId="1933FE70" w14:textId="6CDD5B84"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80" w:history="1">
            <w:r w:rsidRPr="00CB0A68">
              <w:rPr>
                <w:rStyle w:val="Hyperlink"/>
                <w:noProof/>
              </w:rPr>
              <w:t>1.7.</w:t>
            </w:r>
            <w:r>
              <w:rPr>
                <w:rFonts w:asciiTheme="minorHAnsi" w:eastAsiaTheme="minorEastAsia" w:hAnsiTheme="minorHAnsi" w:cstheme="minorBidi"/>
                <w:noProof/>
                <w:kern w:val="2"/>
                <w:sz w:val="24"/>
                <w:lang w:val="en-AU"/>
                <w14:ligatures w14:val="standardContextual"/>
              </w:rPr>
              <w:tab/>
            </w:r>
            <w:r w:rsidRPr="00CB0A68">
              <w:rPr>
                <w:rStyle w:val="Hyperlink"/>
                <w:noProof/>
              </w:rPr>
              <w:t>Aged Care Service List</w:t>
            </w:r>
            <w:r>
              <w:rPr>
                <w:noProof/>
                <w:webHidden/>
              </w:rPr>
              <w:tab/>
            </w:r>
            <w:r>
              <w:rPr>
                <w:noProof/>
                <w:webHidden/>
              </w:rPr>
              <w:fldChar w:fldCharType="begin"/>
            </w:r>
            <w:r>
              <w:rPr>
                <w:noProof/>
                <w:webHidden/>
              </w:rPr>
              <w:instrText xml:space="preserve"> PAGEREF _Toc212805580 \h </w:instrText>
            </w:r>
            <w:r>
              <w:rPr>
                <w:noProof/>
                <w:webHidden/>
              </w:rPr>
            </w:r>
            <w:r>
              <w:rPr>
                <w:noProof/>
                <w:webHidden/>
              </w:rPr>
              <w:fldChar w:fldCharType="separate"/>
            </w:r>
            <w:r w:rsidR="009E63E9">
              <w:rPr>
                <w:noProof/>
                <w:webHidden/>
              </w:rPr>
              <w:t>32</w:t>
            </w:r>
            <w:r>
              <w:rPr>
                <w:noProof/>
                <w:webHidden/>
              </w:rPr>
              <w:fldChar w:fldCharType="end"/>
            </w:r>
          </w:hyperlink>
        </w:p>
        <w:p w14:paraId="7AB4CBE7" w14:textId="19B903FB"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81" w:history="1">
            <w:r w:rsidRPr="00CB0A68">
              <w:rPr>
                <w:rStyle w:val="Hyperlink"/>
                <w:noProof/>
              </w:rPr>
              <w:t>1.8.</w:t>
            </w:r>
            <w:r>
              <w:rPr>
                <w:rFonts w:asciiTheme="minorHAnsi" w:eastAsiaTheme="minorEastAsia" w:hAnsiTheme="minorHAnsi" w:cstheme="minorBidi"/>
                <w:noProof/>
                <w:kern w:val="2"/>
                <w:sz w:val="24"/>
                <w:lang w:val="en-AU"/>
                <w14:ligatures w14:val="standardContextual"/>
              </w:rPr>
              <w:tab/>
            </w:r>
            <w:r w:rsidRPr="00CB0A68">
              <w:rPr>
                <w:rStyle w:val="Hyperlink"/>
                <w:noProof/>
              </w:rPr>
              <w:t>Service groups</w:t>
            </w:r>
            <w:r>
              <w:rPr>
                <w:noProof/>
                <w:webHidden/>
              </w:rPr>
              <w:tab/>
            </w:r>
            <w:r>
              <w:rPr>
                <w:noProof/>
                <w:webHidden/>
              </w:rPr>
              <w:fldChar w:fldCharType="begin"/>
            </w:r>
            <w:r>
              <w:rPr>
                <w:noProof/>
                <w:webHidden/>
              </w:rPr>
              <w:instrText xml:space="preserve"> PAGEREF _Toc212805581 \h </w:instrText>
            </w:r>
            <w:r>
              <w:rPr>
                <w:noProof/>
                <w:webHidden/>
              </w:rPr>
            </w:r>
            <w:r>
              <w:rPr>
                <w:noProof/>
                <w:webHidden/>
              </w:rPr>
              <w:fldChar w:fldCharType="separate"/>
            </w:r>
            <w:r w:rsidR="009E63E9">
              <w:rPr>
                <w:noProof/>
                <w:webHidden/>
              </w:rPr>
              <w:t>32</w:t>
            </w:r>
            <w:r>
              <w:rPr>
                <w:noProof/>
                <w:webHidden/>
              </w:rPr>
              <w:fldChar w:fldCharType="end"/>
            </w:r>
          </w:hyperlink>
        </w:p>
        <w:p w14:paraId="04FF461F" w14:textId="7B9F3D5E"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82" w:history="1">
            <w:r w:rsidRPr="00CB0A68">
              <w:rPr>
                <w:rStyle w:val="Hyperlink"/>
                <w:noProof/>
              </w:rPr>
              <w:t>1.9.</w:t>
            </w:r>
            <w:r>
              <w:rPr>
                <w:rFonts w:asciiTheme="minorHAnsi" w:eastAsiaTheme="minorEastAsia" w:hAnsiTheme="minorHAnsi" w:cstheme="minorBidi"/>
                <w:noProof/>
                <w:kern w:val="2"/>
                <w:sz w:val="24"/>
                <w:lang w:val="en-AU"/>
                <w14:ligatures w14:val="standardContextual"/>
              </w:rPr>
              <w:tab/>
            </w:r>
            <w:r w:rsidRPr="00CB0A68">
              <w:rPr>
                <w:rStyle w:val="Hyperlink"/>
                <w:noProof/>
              </w:rPr>
              <w:t xml:space="preserve">Approvals under the </w:t>
            </w:r>
            <w:r w:rsidRPr="00CB0A68">
              <w:rPr>
                <w:rStyle w:val="Hyperlink"/>
                <w:i/>
                <w:noProof/>
              </w:rPr>
              <w:t>Aged Care Act 2024</w:t>
            </w:r>
            <w:r>
              <w:rPr>
                <w:noProof/>
                <w:webHidden/>
              </w:rPr>
              <w:tab/>
            </w:r>
            <w:r>
              <w:rPr>
                <w:noProof/>
                <w:webHidden/>
              </w:rPr>
              <w:fldChar w:fldCharType="begin"/>
            </w:r>
            <w:r>
              <w:rPr>
                <w:noProof/>
                <w:webHidden/>
              </w:rPr>
              <w:instrText xml:space="preserve"> PAGEREF _Toc212805582 \h </w:instrText>
            </w:r>
            <w:r>
              <w:rPr>
                <w:noProof/>
                <w:webHidden/>
              </w:rPr>
            </w:r>
            <w:r>
              <w:rPr>
                <w:noProof/>
                <w:webHidden/>
              </w:rPr>
              <w:fldChar w:fldCharType="separate"/>
            </w:r>
            <w:r w:rsidR="009E63E9">
              <w:rPr>
                <w:noProof/>
                <w:webHidden/>
              </w:rPr>
              <w:t>34</w:t>
            </w:r>
            <w:r>
              <w:rPr>
                <w:noProof/>
                <w:webHidden/>
              </w:rPr>
              <w:fldChar w:fldCharType="end"/>
            </w:r>
          </w:hyperlink>
        </w:p>
        <w:p w14:paraId="5031C7A3" w14:textId="1A84C59F"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583" w:history="1">
            <w:r w:rsidRPr="00CB0A68">
              <w:rPr>
                <w:rStyle w:val="Hyperlink"/>
                <w:noProof/>
              </w:rPr>
              <w:t>1.10.</w:t>
            </w:r>
            <w:r>
              <w:rPr>
                <w:rFonts w:asciiTheme="minorHAnsi" w:eastAsiaTheme="minorEastAsia" w:hAnsiTheme="minorHAnsi" w:cstheme="minorBidi"/>
                <w:noProof/>
                <w:kern w:val="2"/>
                <w:sz w:val="24"/>
                <w:lang w:val="en-AU"/>
                <w14:ligatures w14:val="standardContextual"/>
              </w:rPr>
              <w:tab/>
            </w:r>
            <w:r w:rsidRPr="00CB0A68">
              <w:rPr>
                <w:rStyle w:val="Hyperlink"/>
                <w:noProof/>
              </w:rPr>
              <w:t>Deciding if the older person requires aged care services</w:t>
            </w:r>
            <w:r>
              <w:rPr>
                <w:noProof/>
                <w:webHidden/>
              </w:rPr>
              <w:tab/>
            </w:r>
            <w:r>
              <w:rPr>
                <w:noProof/>
                <w:webHidden/>
              </w:rPr>
              <w:fldChar w:fldCharType="begin"/>
            </w:r>
            <w:r>
              <w:rPr>
                <w:noProof/>
                <w:webHidden/>
              </w:rPr>
              <w:instrText xml:space="preserve"> PAGEREF _Toc212805583 \h </w:instrText>
            </w:r>
            <w:r>
              <w:rPr>
                <w:noProof/>
                <w:webHidden/>
              </w:rPr>
            </w:r>
            <w:r>
              <w:rPr>
                <w:noProof/>
                <w:webHidden/>
              </w:rPr>
              <w:fldChar w:fldCharType="separate"/>
            </w:r>
            <w:r w:rsidR="009E63E9">
              <w:rPr>
                <w:noProof/>
                <w:webHidden/>
              </w:rPr>
              <w:t>37</w:t>
            </w:r>
            <w:r>
              <w:rPr>
                <w:noProof/>
                <w:webHidden/>
              </w:rPr>
              <w:fldChar w:fldCharType="end"/>
            </w:r>
          </w:hyperlink>
        </w:p>
        <w:p w14:paraId="20C490C8" w14:textId="35AA529E"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584" w:history="1">
            <w:r w:rsidRPr="00CB0A68">
              <w:rPr>
                <w:rStyle w:val="Hyperlink"/>
                <w:noProof/>
              </w:rPr>
              <w:t>1.11.</w:t>
            </w:r>
            <w:r>
              <w:rPr>
                <w:rFonts w:asciiTheme="minorHAnsi" w:eastAsiaTheme="minorEastAsia" w:hAnsiTheme="minorHAnsi" w:cstheme="minorBidi"/>
                <w:noProof/>
                <w:kern w:val="2"/>
                <w:sz w:val="24"/>
                <w:lang w:val="en-AU"/>
                <w14:ligatures w14:val="standardContextual"/>
              </w:rPr>
              <w:tab/>
            </w:r>
            <w:r w:rsidRPr="00CB0A68">
              <w:rPr>
                <w:rStyle w:val="Hyperlink"/>
                <w:noProof/>
              </w:rPr>
              <w:t>Accessing funded aged care services</w:t>
            </w:r>
            <w:r>
              <w:rPr>
                <w:noProof/>
                <w:webHidden/>
              </w:rPr>
              <w:tab/>
            </w:r>
            <w:r>
              <w:rPr>
                <w:noProof/>
                <w:webHidden/>
              </w:rPr>
              <w:fldChar w:fldCharType="begin"/>
            </w:r>
            <w:r>
              <w:rPr>
                <w:noProof/>
                <w:webHidden/>
              </w:rPr>
              <w:instrText xml:space="preserve"> PAGEREF _Toc212805584 \h </w:instrText>
            </w:r>
            <w:r>
              <w:rPr>
                <w:noProof/>
                <w:webHidden/>
              </w:rPr>
            </w:r>
            <w:r>
              <w:rPr>
                <w:noProof/>
                <w:webHidden/>
              </w:rPr>
              <w:fldChar w:fldCharType="separate"/>
            </w:r>
            <w:r w:rsidR="009E63E9">
              <w:rPr>
                <w:noProof/>
                <w:webHidden/>
              </w:rPr>
              <w:t>40</w:t>
            </w:r>
            <w:r>
              <w:rPr>
                <w:noProof/>
                <w:webHidden/>
              </w:rPr>
              <w:fldChar w:fldCharType="end"/>
            </w:r>
          </w:hyperlink>
        </w:p>
        <w:p w14:paraId="2FF316F5" w14:textId="7275A528"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585" w:history="1">
            <w:r w:rsidRPr="00CB0A68">
              <w:rPr>
                <w:rStyle w:val="Hyperlink"/>
                <w:noProof/>
              </w:rPr>
              <w:t>1.12.</w:t>
            </w:r>
            <w:r>
              <w:rPr>
                <w:rFonts w:asciiTheme="minorHAnsi" w:eastAsiaTheme="minorEastAsia" w:hAnsiTheme="minorHAnsi" w:cstheme="minorBidi"/>
                <w:noProof/>
                <w:kern w:val="2"/>
                <w:sz w:val="24"/>
                <w:lang w:val="en-AU"/>
                <w14:ligatures w14:val="standardContextual"/>
              </w:rPr>
              <w:tab/>
            </w:r>
            <w:r w:rsidRPr="00CB0A68">
              <w:rPr>
                <w:rStyle w:val="Hyperlink"/>
                <w:noProof/>
              </w:rPr>
              <w:t>Where approvals can be used</w:t>
            </w:r>
            <w:r>
              <w:rPr>
                <w:noProof/>
                <w:webHidden/>
              </w:rPr>
              <w:tab/>
            </w:r>
            <w:r>
              <w:rPr>
                <w:noProof/>
                <w:webHidden/>
              </w:rPr>
              <w:fldChar w:fldCharType="begin"/>
            </w:r>
            <w:r>
              <w:rPr>
                <w:noProof/>
                <w:webHidden/>
              </w:rPr>
              <w:instrText xml:space="preserve"> PAGEREF _Toc212805585 \h </w:instrText>
            </w:r>
            <w:r>
              <w:rPr>
                <w:noProof/>
                <w:webHidden/>
              </w:rPr>
            </w:r>
            <w:r>
              <w:rPr>
                <w:noProof/>
                <w:webHidden/>
              </w:rPr>
              <w:fldChar w:fldCharType="separate"/>
            </w:r>
            <w:r w:rsidR="009E63E9">
              <w:rPr>
                <w:noProof/>
                <w:webHidden/>
              </w:rPr>
              <w:t>41</w:t>
            </w:r>
            <w:r>
              <w:rPr>
                <w:noProof/>
                <w:webHidden/>
              </w:rPr>
              <w:fldChar w:fldCharType="end"/>
            </w:r>
          </w:hyperlink>
        </w:p>
        <w:p w14:paraId="1BC487BA" w14:textId="167FD638"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586" w:history="1">
            <w:r w:rsidRPr="00CB0A68">
              <w:rPr>
                <w:rStyle w:val="Hyperlink"/>
                <w:noProof/>
              </w:rPr>
              <w:t>2.</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2: Overview of My Aged Care and the Single Assessment System</w:t>
            </w:r>
            <w:r>
              <w:rPr>
                <w:noProof/>
                <w:webHidden/>
              </w:rPr>
              <w:tab/>
            </w:r>
            <w:r>
              <w:rPr>
                <w:noProof/>
                <w:webHidden/>
              </w:rPr>
              <w:fldChar w:fldCharType="begin"/>
            </w:r>
            <w:r>
              <w:rPr>
                <w:noProof/>
                <w:webHidden/>
              </w:rPr>
              <w:instrText xml:space="preserve"> PAGEREF _Toc212805586 \h </w:instrText>
            </w:r>
            <w:r>
              <w:rPr>
                <w:noProof/>
                <w:webHidden/>
              </w:rPr>
            </w:r>
            <w:r>
              <w:rPr>
                <w:noProof/>
                <w:webHidden/>
              </w:rPr>
              <w:fldChar w:fldCharType="separate"/>
            </w:r>
            <w:r w:rsidR="009E63E9">
              <w:rPr>
                <w:noProof/>
                <w:webHidden/>
              </w:rPr>
              <w:t>44</w:t>
            </w:r>
            <w:r>
              <w:rPr>
                <w:noProof/>
                <w:webHidden/>
              </w:rPr>
              <w:fldChar w:fldCharType="end"/>
            </w:r>
          </w:hyperlink>
        </w:p>
        <w:p w14:paraId="5D97B26D" w14:textId="4B4BAC0D"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87" w:history="1">
            <w:r w:rsidRPr="00CB0A68">
              <w:rPr>
                <w:rStyle w:val="Hyperlink"/>
                <w:noProof/>
              </w:rPr>
              <w:t>2.1.</w:t>
            </w:r>
            <w:r>
              <w:rPr>
                <w:rFonts w:asciiTheme="minorHAnsi" w:eastAsiaTheme="minorEastAsia" w:hAnsiTheme="minorHAnsi" w:cstheme="minorBidi"/>
                <w:noProof/>
                <w:kern w:val="2"/>
                <w:sz w:val="24"/>
                <w:lang w:val="en-AU"/>
                <w14:ligatures w14:val="standardContextual"/>
              </w:rPr>
              <w:tab/>
            </w:r>
            <w:r w:rsidRPr="00CB0A68">
              <w:rPr>
                <w:rStyle w:val="Hyperlink"/>
                <w:noProof/>
              </w:rPr>
              <w:t>My Aged Care</w:t>
            </w:r>
            <w:r>
              <w:rPr>
                <w:noProof/>
                <w:webHidden/>
              </w:rPr>
              <w:tab/>
            </w:r>
            <w:r>
              <w:rPr>
                <w:noProof/>
                <w:webHidden/>
              </w:rPr>
              <w:fldChar w:fldCharType="begin"/>
            </w:r>
            <w:r>
              <w:rPr>
                <w:noProof/>
                <w:webHidden/>
              </w:rPr>
              <w:instrText xml:space="preserve"> PAGEREF _Toc212805587 \h </w:instrText>
            </w:r>
            <w:r>
              <w:rPr>
                <w:noProof/>
                <w:webHidden/>
              </w:rPr>
            </w:r>
            <w:r>
              <w:rPr>
                <w:noProof/>
                <w:webHidden/>
              </w:rPr>
              <w:fldChar w:fldCharType="separate"/>
            </w:r>
            <w:r w:rsidR="009E63E9">
              <w:rPr>
                <w:noProof/>
                <w:webHidden/>
              </w:rPr>
              <w:t>44</w:t>
            </w:r>
            <w:r>
              <w:rPr>
                <w:noProof/>
                <w:webHidden/>
              </w:rPr>
              <w:fldChar w:fldCharType="end"/>
            </w:r>
          </w:hyperlink>
        </w:p>
        <w:p w14:paraId="1FA4E0DB" w14:textId="73FF5929"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88" w:history="1">
            <w:r w:rsidRPr="00CB0A68">
              <w:rPr>
                <w:rStyle w:val="Hyperlink"/>
                <w:noProof/>
              </w:rPr>
              <w:t>2.2.</w:t>
            </w:r>
            <w:r>
              <w:rPr>
                <w:rFonts w:asciiTheme="minorHAnsi" w:eastAsiaTheme="minorEastAsia" w:hAnsiTheme="minorHAnsi" w:cstheme="minorBidi"/>
                <w:noProof/>
                <w:kern w:val="2"/>
                <w:sz w:val="24"/>
                <w:lang w:val="en-AU"/>
                <w14:ligatures w14:val="standardContextual"/>
              </w:rPr>
              <w:tab/>
            </w:r>
            <w:r w:rsidRPr="00CB0A68">
              <w:rPr>
                <w:rStyle w:val="Hyperlink"/>
                <w:noProof/>
              </w:rPr>
              <w:t>Single Assessment System</w:t>
            </w:r>
            <w:r>
              <w:rPr>
                <w:noProof/>
                <w:webHidden/>
              </w:rPr>
              <w:tab/>
            </w:r>
            <w:r>
              <w:rPr>
                <w:noProof/>
                <w:webHidden/>
              </w:rPr>
              <w:fldChar w:fldCharType="begin"/>
            </w:r>
            <w:r>
              <w:rPr>
                <w:noProof/>
                <w:webHidden/>
              </w:rPr>
              <w:instrText xml:space="preserve"> PAGEREF _Toc212805588 \h </w:instrText>
            </w:r>
            <w:r>
              <w:rPr>
                <w:noProof/>
                <w:webHidden/>
              </w:rPr>
            </w:r>
            <w:r>
              <w:rPr>
                <w:noProof/>
                <w:webHidden/>
              </w:rPr>
              <w:fldChar w:fldCharType="separate"/>
            </w:r>
            <w:r w:rsidR="009E63E9">
              <w:rPr>
                <w:noProof/>
                <w:webHidden/>
              </w:rPr>
              <w:t>46</w:t>
            </w:r>
            <w:r>
              <w:rPr>
                <w:noProof/>
                <w:webHidden/>
              </w:rPr>
              <w:fldChar w:fldCharType="end"/>
            </w:r>
          </w:hyperlink>
        </w:p>
        <w:p w14:paraId="1353028F" w14:textId="45F19735"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89" w:history="1">
            <w:r w:rsidRPr="00CB0A68">
              <w:rPr>
                <w:rStyle w:val="Hyperlink"/>
                <w:noProof/>
              </w:rPr>
              <w:t>2.3.</w:t>
            </w:r>
            <w:r>
              <w:rPr>
                <w:rFonts w:asciiTheme="minorHAnsi" w:eastAsiaTheme="minorEastAsia" w:hAnsiTheme="minorHAnsi" w:cstheme="minorBidi"/>
                <w:noProof/>
                <w:kern w:val="2"/>
                <w:sz w:val="24"/>
                <w:lang w:val="en-AU"/>
                <w14:ligatures w14:val="standardContextual"/>
              </w:rPr>
              <w:tab/>
            </w:r>
            <w:r w:rsidRPr="00CB0A68">
              <w:rPr>
                <w:rStyle w:val="Hyperlink"/>
                <w:noProof/>
              </w:rPr>
              <w:t>Aboriginal and Torres Strait Islander assessment organisations</w:t>
            </w:r>
            <w:r>
              <w:rPr>
                <w:noProof/>
                <w:webHidden/>
              </w:rPr>
              <w:tab/>
            </w:r>
            <w:r>
              <w:rPr>
                <w:noProof/>
                <w:webHidden/>
              </w:rPr>
              <w:fldChar w:fldCharType="begin"/>
            </w:r>
            <w:r>
              <w:rPr>
                <w:noProof/>
                <w:webHidden/>
              </w:rPr>
              <w:instrText xml:space="preserve"> PAGEREF _Toc212805589 \h </w:instrText>
            </w:r>
            <w:r>
              <w:rPr>
                <w:noProof/>
                <w:webHidden/>
              </w:rPr>
            </w:r>
            <w:r>
              <w:rPr>
                <w:noProof/>
                <w:webHidden/>
              </w:rPr>
              <w:fldChar w:fldCharType="separate"/>
            </w:r>
            <w:r w:rsidR="009E63E9">
              <w:rPr>
                <w:noProof/>
                <w:webHidden/>
              </w:rPr>
              <w:t>47</w:t>
            </w:r>
            <w:r>
              <w:rPr>
                <w:noProof/>
                <w:webHidden/>
              </w:rPr>
              <w:fldChar w:fldCharType="end"/>
            </w:r>
          </w:hyperlink>
        </w:p>
        <w:p w14:paraId="7295E8FC" w14:textId="7929CA08"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90" w:history="1">
            <w:r w:rsidRPr="00CB0A68">
              <w:rPr>
                <w:rStyle w:val="Hyperlink"/>
                <w:noProof/>
              </w:rPr>
              <w:t>2.4.</w:t>
            </w:r>
            <w:r>
              <w:rPr>
                <w:rFonts w:asciiTheme="minorHAnsi" w:eastAsiaTheme="minorEastAsia" w:hAnsiTheme="minorHAnsi" w:cstheme="minorBidi"/>
                <w:noProof/>
                <w:kern w:val="2"/>
                <w:sz w:val="24"/>
                <w:lang w:val="en-AU"/>
                <w14:ligatures w14:val="standardContextual"/>
              </w:rPr>
              <w:tab/>
            </w:r>
            <w:r w:rsidRPr="00CB0A68">
              <w:rPr>
                <w:rStyle w:val="Hyperlink"/>
                <w:noProof/>
              </w:rPr>
              <w:t>Overview of assessment organisation roles and responsibilities</w:t>
            </w:r>
            <w:r>
              <w:rPr>
                <w:noProof/>
                <w:webHidden/>
              </w:rPr>
              <w:tab/>
            </w:r>
            <w:r>
              <w:rPr>
                <w:noProof/>
                <w:webHidden/>
              </w:rPr>
              <w:fldChar w:fldCharType="begin"/>
            </w:r>
            <w:r>
              <w:rPr>
                <w:noProof/>
                <w:webHidden/>
              </w:rPr>
              <w:instrText xml:space="preserve"> PAGEREF _Toc212805590 \h </w:instrText>
            </w:r>
            <w:r>
              <w:rPr>
                <w:noProof/>
                <w:webHidden/>
              </w:rPr>
            </w:r>
            <w:r>
              <w:rPr>
                <w:noProof/>
                <w:webHidden/>
              </w:rPr>
              <w:fldChar w:fldCharType="separate"/>
            </w:r>
            <w:r w:rsidR="009E63E9">
              <w:rPr>
                <w:noProof/>
                <w:webHidden/>
              </w:rPr>
              <w:t>49</w:t>
            </w:r>
            <w:r>
              <w:rPr>
                <w:noProof/>
                <w:webHidden/>
              </w:rPr>
              <w:fldChar w:fldCharType="end"/>
            </w:r>
          </w:hyperlink>
        </w:p>
        <w:p w14:paraId="7C17FEDC" w14:textId="3D1C0094"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91" w:history="1">
            <w:r w:rsidRPr="00CB0A68">
              <w:rPr>
                <w:rStyle w:val="Hyperlink"/>
                <w:noProof/>
              </w:rPr>
              <w:t>2.5.</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Supporting Community Engagement about the Aboriginal and Torres Strait Islander assessment pathway</w:t>
            </w:r>
            <w:r>
              <w:rPr>
                <w:noProof/>
                <w:webHidden/>
              </w:rPr>
              <w:tab/>
            </w:r>
            <w:r>
              <w:rPr>
                <w:noProof/>
                <w:webHidden/>
              </w:rPr>
              <w:fldChar w:fldCharType="begin"/>
            </w:r>
            <w:r>
              <w:rPr>
                <w:noProof/>
                <w:webHidden/>
              </w:rPr>
              <w:instrText xml:space="preserve"> PAGEREF _Toc212805591 \h </w:instrText>
            </w:r>
            <w:r>
              <w:rPr>
                <w:noProof/>
                <w:webHidden/>
              </w:rPr>
            </w:r>
            <w:r>
              <w:rPr>
                <w:noProof/>
                <w:webHidden/>
              </w:rPr>
              <w:fldChar w:fldCharType="separate"/>
            </w:r>
            <w:r w:rsidR="009E63E9">
              <w:rPr>
                <w:noProof/>
                <w:webHidden/>
              </w:rPr>
              <w:t>53</w:t>
            </w:r>
            <w:r>
              <w:rPr>
                <w:noProof/>
                <w:webHidden/>
              </w:rPr>
              <w:fldChar w:fldCharType="end"/>
            </w:r>
          </w:hyperlink>
        </w:p>
        <w:p w14:paraId="3F992CBE" w14:textId="4DB05BD6"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92" w:history="1">
            <w:r w:rsidRPr="00CB0A68">
              <w:rPr>
                <w:rStyle w:val="Hyperlink"/>
                <w:noProof/>
              </w:rPr>
              <w:t>2.6.</w:t>
            </w:r>
            <w:r>
              <w:rPr>
                <w:rFonts w:asciiTheme="minorHAnsi" w:eastAsiaTheme="minorEastAsia" w:hAnsiTheme="minorHAnsi" w:cstheme="minorBidi"/>
                <w:noProof/>
                <w:kern w:val="2"/>
                <w:sz w:val="24"/>
                <w:lang w:val="en-AU"/>
                <w14:ligatures w14:val="standardContextual"/>
              </w:rPr>
              <w:tab/>
            </w:r>
            <w:r w:rsidRPr="00CB0A68">
              <w:rPr>
                <w:rStyle w:val="Hyperlink"/>
                <w:noProof/>
              </w:rPr>
              <w:t>Training requirements for assessment teams</w:t>
            </w:r>
            <w:r>
              <w:rPr>
                <w:noProof/>
                <w:webHidden/>
              </w:rPr>
              <w:tab/>
            </w:r>
            <w:r>
              <w:rPr>
                <w:noProof/>
                <w:webHidden/>
              </w:rPr>
              <w:fldChar w:fldCharType="begin"/>
            </w:r>
            <w:r>
              <w:rPr>
                <w:noProof/>
                <w:webHidden/>
              </w:rPr>
              <w:instrText xml:space="preserve"> PAGEREF _Toc212805592 \h </w:instrText>
            </w:r>
            <w:r>
              <w:rPr>
                <w:noProof/>
                <w:webHidden/>
              </w:rPr>
            </w:r>
            <w:r>
              <w:rPr>
                <w:noProof/>
                <w:webHidden/>
              </w:rPr>
              <w:fldChar w:fldCharType="separate"/>
            </w:r>
            <w:r w:rsidR="009E63E9">
              <w:rPr>
                <w:noProof/>
                <w:webHidden/>
              </w:rPr>
              <w:t>53</w:t>
            </w:r>
            <w:r>
              <w:rPr>
                <w:noProof/>
                <w:webHidden/>
              </w:rPr>
              <w:fldChar w:fldCharType="end"/>
            </w:r>
          </w:hyperlink>
        </w:p>
        <w:p w14:paraId="7256415F" w14:textId="40780FB6"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93" w:history="1">
            <w:r w:rsidRPr="00CB0A68">
              <w:rPr>
                <w:rStyle w:val="Hyperlink"/>
                <w:noProof/>
              </w:rPr>
              <w:t>2.7.</w:t>
            </w:r>
            <w:r>
              <w:rPr>
                <w:rFonts w:asciiTheme="minorHAnsi" w:eastAsiaTheme="minorEastAsia" w:hAnsiTheme="minorHAnsi" w:cstheme="minorBidi"/>
                <w:noProof/>
                <w:kern w:val="2"/>
                <w:sz w:val="24"/>
                <w:lang w:val="en-AU"/>
                <w14:ligatures w14:val="standardContextual"/>
              </w:rPr>
              <w:tab/>
            </w:r>
            <w:r w:rsidRPr="00CB0A68">
              <w:rPr>
                <w:rStyle w:val="Hyperlink"/>
                <w:noProof/>
              </w:rPr>
              <w:t>The single assessment pathway</w:t>
            </w:r>
            <w:r>
              <w:rPr>
                <w:noProof/>
                <w:webHidden/>
              </w:rPr>
              <w:tab/>
            </w:r>
            <w:r>
              <w:rPr>
                <w:noProof/>
                <w:webHidden/>
              </w:rPr>
              <w:fldChar w:fldCharType="begin"/>
            </w:r>
            <w:r>
              <w:rPr>
                <w:noProof/>
                <w:webHidden/>
              </w:rPr>
              <w:instrText xml:space="preserve"> PAGEREF _Toc212805593 \h </w:instrText>
            </w:r>
            <w:r>
              <w:rPr>
                <w:noProof/>
                <w:webHidden/>
              </w:rPr>
            </w:r>
            <w:r>
              <w:rPr>
                <w:noProof/>
                <w:webHidden/>
              </w:rPr>
              <w:fldChar w:fldCharType="separate"/>
            </w:r>
            <w:r w:rsidR="009E63E9">
              <w:rPr>
                <w:noProof/>
                <w:webHidden/>
              </w:rPr>
              <w:t>54</w:t>
            </w:r>
            <w:r>
              <w:rPr>
                <w:noProof/>
                <w:webHidden/>
              </w:rPr>
              <w:fldChar w:fldCharType="end"/>
            </w:r>
          </w:hyperlink>
        </w:p>
        <w:p w14:paraId="7216DD3C" w14:textId="5DE9BE5F"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94" w:history="1">
            <w:r w:rsidRPr="00CB0A68">
              <w:rPr>
                <w:rStyle w:val="Hyperlink"/>
                <w:noProof/>
              </w:rPr>
              <w:t>2.8.</w:t>
            </w:r>
            <w:r>
              <w:rPr>
                <w:rFonts w:asciiTheme="minorHAnsi" w:eastAsiaTheme="minorEastAsia" w:hAnsiTheme="minorHAnsi" w:cstheme="minorBidi"/>
                <w:noProof/>
                <w:kern w:val="2"/>
                <w:sz w:val="24"/>
                <w:lang w:val="en-AU"/>
                <w14:ligatures w14:val="standardContextual"/>
              </w:rPr>
              <w:tab/>
            </w:r>
            <w:r w:rsidRPr="00CB0A68">
              <w:rPr>
                <w:rStyle w:val="Hyperlink"/>
                <w:noProof/>
              </w:rPr>
              <w:t>Other assessment activities</w:t>
            </w:r>
            <w:r>
              <w:rPr>
                <w:noProof/>
                <w:webHidden/>
              </w:rPr>
              <w:tab/>
            </w:r>
            <w:r>
              <w:rPr>
                <w:noProof/>
                <w:webHidden/>
              </w:rPr>
              <w:fldChar w:fldCharType="begin"/>
            </w:r>
            <w:r>
              <w:rPr>
                <w:noProof/>
                <w:webHidden/>
              </w:rPr>
              <w:instrText xml:space="preserve"> PAGEREF _Toc212805594 \h </w:instrText>
            </w:r>
            <w:r>
              <w:rPr>
                <w:noProof/>
                <w:webHidden/>
              </w:rPr>
            </w:r>
            <w:r>
              <w:rPr>
                <w:noProof/>
                <w:webHidden/>
              </w:rPr>
              <w:fldChar w:fldCharType="separate"/>
            </w:r>
            <w:r w:rsidR="009E63E9">
              <w:rPr>
                <w:noProof/>
                <w:webHidden/>
              </w:rPr>
              <w:t>57</w:t>
            </w:r>
            <w:r>
              <w:rPr>
                <w:noProof/>
                <w:webHidden/>
              </w:rPr>
              <w:fldChar w:fldCharType="end"/>
            </w:r>
          </w:hyperlink>
        </w:p>
        <w:p w14:paraId="72322D39" w14:textId="08A85E61"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95" w:history="1">
            <w:r w:rsidRPr="00CB0A68">
              <w:rPr>
                <w:rStyle w:val="Hyperlink"/>
                <w:noProof/>
              </w:rPr>
              <w:t>2.9.</w:t>
            </w:r>
            <w:r>
              <w:rPr>
                <w:rFonts w:asciiTheme="minorHAnsi" w:eastAsiaTheme="minorEastAsia" w:hAnsiTheme="minorHAnsi" w:cstheme="minorBidi"/>
                <w:noProof/>
                <w:kern w:val="2"/>
                <w:sz w:val="24"/>
                <w:lang w:val="en-AU"/>
                <w14:ligatures w14:val="standardContextual"/>
              </w:rPr>
              <w:tab/>
            </w:r>
            <w:r w:rsidRPr="00CB0A68">
              <w:rPr>
                <w:rStyle w:val="Hyperlink"/>
                <w:noProof/>
              </w:rPr>
              <w:t>Aims and key features of assessment</w:t>
            </w:r>
            <w:r>
              <w:rPr>
                <w:noProof/>
                <w:webHidden/>
              </w:rPr>
              <w:tab/>
            </w:r>
            <w:r>
              <w:rPr>
                <w:noProof/>
                <w:webHidden/>
              </w:rPr>
              <w:fldChar w:fldCharType="begin"/>
            </w:r>
            <w:r>
              <w:rPr>
                <w:noProof/>
                <w:webHidden/>
              </w:rPr>
              <w:instrText xml:space="preserve"> PAGEREF _Toc212805595 \h </w:instrText>
            </w:r>
            <w:r>
              <w:rPr>
                <w:noProof/>
                <w:webHidden/>
              </w:rPr>
            </w:r>
            <w:r>
              <w:rPr>
                <w:noProof/>
                <w:webHidden/>
              </w:rPr>
              <w:fldChar w:fldCharType="separate"/>
            </w:r>
            <w:r w:rsidR="009E63E9">
              <w:rPr>
                <w:noProof/>
                <w:webHidden/>
              </w:rPr>
              <w:t>58</w:t>
            </w:r>
            <w:r>
              <w:rPr>
                <w:noProof/>
                <w:webHidden/>
              </w:rPr>
              <w:fldChar w:fldCharType="end"/>
            </w:r>
          </w:hyperlink>
        </w:p>
        <w:p w14:paraId="09FDC93D" w14:textId="3C6442F2"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596" w:history="1">
            <w:r w:rsidRPr="00CB0A68">
              <w:rPr>
                <w:rStyle w:val="Hyperlink"/>
                <w:noProof/>
              </w:rPr>
              <w:t>2.10.</w:t>
            </w:r>
            <w:r>
              <w:rPr>
                <w:rFonts w:asciiTheme="minorHAnsi" w:eastAsiaTheme="minorEastAsia" w:hAnsiTheme="minorHAnsi" w:cstheme="minorBidi"/>
                <w:noProof/>
                <w:kern w:val="2"/>
                <w:sz w:val="24"/>
                <w:lang w:val="en-AU"/>
                <w14:ligatures w14:val="standardContextual"/>
              </w:rPr>
              <w:tab/>
            </w:r>
            <w:r w:rsidRPr="00CB0A68">
              <w:rPr>
                <w:rStyle w:val="Hyperlink"/>
                <w:noProof/>
              </w:rPr>
              <w:t>Assessment quality</w:t>
            </w:r>
            <w:r>
              <w:rPr>
                <w:noProof/>
                <w:webHidden/>
              </w:rPr>
              <w:tab/>
            </w:r>
            <w:r>
              <w:rPr>
                <w:noProof/>
                <w:webHidden/>
              </w:rPr>
              <w:fldChar w:fldCharType="begin"/>
            </w:r>
            <w:r>
              <w:rPr>
                <w:noProof/>
                <w:webHidden/>
              </w:rPr>
              <w:instrText xml:space="preserve"> PAGEREF _Toc212805596 \h </w:instrText>
            </w:r>
            <w:r>
              <w:rPr>
                <w:noProof/>
                <w:webHidden/>
              </w:rPr>
            </w:r>
            <w:r>
              <w:rPr>
                <w:noProof/>
                <w:webHidden/>
              </w:rPr>
              <w:fldChar w:fldCharType="separate"/>
            </w:r>
            <w:r w:rsidR="009E63E9">
              <w:rPr>
                <w:noProof/>
                <w:webHidden/>
              </w:rPr>
              <w:t>59</w:t>
            </w:r>
            <w:r>
              <w:rPr>
                <w:noProof/>
                <w:webHidden/>
              </w:rPr>
              <w:fldChar w:fldCharType="end"/>
            </w:r>
          </w:hyperlink>
        </w:p>
        <w:p w14:paraId="681DE16E" w14:textId="7023826D"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597" w:history="1">
            <w:r w:rsidRPr="00CB0A68">
              <w:rPr>
                <w:rStyle w:val="Hyperlink"/>
                <w:noProof/>
              </w:rPr>
              <w:t>2.11.</w:t>
            </w:r>
            <w:r>
              <w:rPr>
                <w:rFonts w:asciiTheme="minorHAnsi" w:eastAsiaTheme="minorEastAsia" w:hAnsiTheme="minorHAnsi" w:cstheme="minorBidi"/>
                <w:noProof/>
                <w:kern w:val="2"/>
                <w:sz w:val="24"/>
                <w:lang w:val="en-AU"/>
                <w14:ligatures w14:val="standardContextual"/>
              </w:rPr>
              <w:tab/>
            </w:r>
            <w:r w:rsidRPr="00CB0A68">
              <w:rPr>
                <w:rStyle w:val="Hyperlink"/>
                <w:noProof/>
              </w:rPr>
              <w:t>Integrated Assessment Tool (IAT)</w:t>
            </w:r>
            <w:r>
              <w:rPr>
                <w:noProof/>
                <w:webHidden/>
              </w:rPr>
              <w:tab/>
            </w:r>
            <w:r>
              <w:rPr>
                <w:noProof/>
                <w:webHidden/>
              </w:rPr>
              <w:fldChar w:fldCharType="begin"/>
            </w:r>
            <w:r>
              <w:rPr>
                <w:noProof/>
                <w:webHidden/>
              </w:rPr>
              <w:instrText xml:space="preserve"> PAGEREF _Toc212805597 \h </w:instrText>
            </w:r>
            <w:r>
              <w:rPr>
                <w:noProof/>
                <w:webHidden/>
              </w:rPr>
            </w:r>
            <w:r>
              <w:rPr>
                <w:noProof/>
                <w:webHidden/>
              </w:rPr>
              <w:fldChar w:fldCharType="separate"/>
            </w:r>
            <w:r w:rsidR="009E63E9">
              <w:rPr>
                <w:noProof/>
                <w:webHidden/>
              </w:rPr>
              <w:t>60</w:t>
            </w:r>
            <w:r>
              <w:rPr>
                <w:noProof/>
                <w:webHidden/>
              </w:rPr>
              <w:fldChar w:fldCharType="end"/>
            </w:r>
          </w:hyperlink>
        </w:p>
        <w:p w14:paraId="5D5E229C" w14:textId="0DDF9928"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598" w:history="1">
            <w:r w:rsidRPr="00CB0A68">
              <w:rPr>
                <w:rStyle w:val="Hyperlink"/>
                <w:noProof/>
              </w:rPr>
              <w:t>3.</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3: Referral, registration and screening</w:t>
            </w:r>
            <w:r>
              <w:rPr>
                <w:noProof/>
                <w:webHidden/>
              </w:rPr>
              <w:tab/>
            </w:r>
            <w:r>
              <w:rPr>
                <w:noProof/>
                <w:webHidden/>
              </w:rPr>
              <w:fldChar w:fldCharType="begin"/>
            </w:r>
            <w:r>
              <w:rPr>
                <w:noProof/>
                <w:webHidden/>
              </w:rPr>
              <w:instrText xml:space="preserve"> PAGEREF _Toc212805598 \h </w:instrText>
            </w:r>
            <w:r>
              <w:rPr>
                <w:noProof/>
                <w:webHidden/>
              </w:rPr>
            </w:r>
            <w:r>
              <w:rPr>
                <w:noProof/>
                <w:webHidden/>
              </w:rPr>
              <w:fldChar w:fldCharType="separate"/>
            </w:r>
            <w:r w:rsidR="009E63E9">
              <w:rPr>
                <w:noProof/>
                <w:webHidden/>
              </w:rPr>
              <w:t>64</w:t>
            </w:r>
            <w:r>
              <w:rPr>
                <w:noProof/>
                <w:webHidden/>
              </w:rPr>
              <w:fldChar w:fldCharType="end"/>
            </w:r>
          </w:hyperlink>
        </w:p>
        <w:p w14:paraId="7F6298DA" w14:textId="58ECF0B2"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599" w:history="1">
            <w:r w:rsidRPr="00CB0A68">
              <w:rPr>
                <w:rStyle w:val="Hyperlink"/>
                <w:noProof/>
              </w:rPr>
              <w:t>3.1.</w:t>
            </w:r>
            <w:r>
              <w:rPr>
                <w:rFonts w:asciiTheme="minorHAnsi" w:eastAsiaTheme="minorEastAsia" w:hAnsiTheme="minorHAnsi" w:cstheme="minorBidi"/>
                <w:noProof/>
                <w:kern w:val="2"/>
                <w:sz w:val="24"/>
                <w:lang w:val="en-AU"/>
                <w14:ligatures w14:val="standardContextual"/>
              </w:rPr>
              <w:tab/>
            </w:r>
            <w:r w:rsidRPr="00CB0A68">
              <w:rPr>
                <w:rStyle w:val="Hyperlink"/>
                <w:noProof/>
              </w:rPr>
              <w:t>Entry into My Aged Care</w:t>
            </w:r>
            <w:r>
              <w:rPr>
                <w:noProof/>
                <w:webHidden/>
              </w:rPr>
              <w:tab/>
            </w:r>
            <w:r>
              <w:rPr>
                <w:noProof/>
                <w:webHidden/>
              </w:rPr>
              <w:fldChar w:fldCharType="begin"/>
            </w:r>
            <w:r>
              <w:rPr>
                <w:noProof/>
                <w:webHidden/>
              </w:rPr>
              <w:instrText xml:space="preserve"> PAGEREF _Toc212805599 \h </w:instrText>
            </w:r>
            <w:r>
              <w:rPr>
                <w:noProof/>
                <w:webHidden/>
              </w:rPr>
            </w:r>
            <w:r>
              <w:rPr>
                <w:noProof/>
                <w:webHidden/>
              </w:rPr>
              <w:fldChar w:fldCharType="separate"/>
            </w:r>
            <w:r w:rsidR="009E63E9">
              <w:rPr>
                <w:noProof/>
                <w:webHidden/>
              </w:rPr>
              <w:t>64</w:t>
            </w:r>
            <w:r>
              <w:rPr>
                <w:noProof/>
                <w:webHidden/>
              </w:rPr>
              <w:fldChar w:fldCharType="end"/>
            </w:r>
          </w:hyperlink>
        </w:p>
        <w:p w14:paraId="048EEFC4" w14:textId="284D055F"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0" w:history="1">
            <w:r w:rsidRPr="00CB0A68">
              <w:rPr>
                <w:rStyle w:val="Hyperlink"/>
                <w:noProof/>
              </w:rPr>
              <w:t>3.2.</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 networks for an older person</w:t>
            </w:r>
            <w:r>
              <w:rPr>
                <w:noProof/>
                <w:webHidden/>
              </w:rPr>
              <w:tab/>
            </w:r>
            <w:r>
              <w:rPr>
                <w:noProof/>
                <w:webHidden/>
              </w:rPr>
              <w:fldChar w:fldCharType="begin"/>
            </w:r>
            <w:r>
              <w:rPr>
                <w:noProof/>
                <w:webHidden/>
              </w:rPr>
              <w:instrText xml:space="preserve"> PAGEREF _Toc212805600 \h </w:instrText>
            </w:r>
            <w:r>
              <w:rPr>
                <w:noProof/>
                <w:webHidden/>
              </w:rPr>
            </w:r>
            <w:r>
              <w:rPr>
                <w:noProof/>
                <w:webHidden/>
              </w:rPr>
              <w:fldChar w:fldCharType="separate"/>
            </w:r>
            <w:r w:rsidR="009E63E9">
              <w:rPr>
                <w:noProof/>
                <w:webHidden/>
              </w:rPr>
              <w:t>66</w:t>
            </w:r>
            <w:r>
              <w:rPr>
                <w:noProof/>
                <w:webHidden/>
              </w:rPr>
              <w:fldChar w:fldCharType="end"/>
            </w:r>
          </w:hyperlink>
        </w:p>
        <w:p w14:paraId="7A90DC62" w14:textId="303214FD"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1" w:history="1">
            <w:r w:rsidRPr="00CB0A68">
              <w:rPr>
                <w:rStyle w:val="Hyperlink"/>
                <w:noProof/>
              </w:rPr>
              <w:t>3.3.</w:t>
            </w:r>
            <w:r>
              <w:rPr>
                <w:rFonts w:asciiTheme="minorHAnsi" w:eastAsiaTheme="minorEastAsia" w:hAnsiTheme="minorHAnsi" w:cstheme="minorBidi"/>
                <w:noProof/>
                <w:kern w:val="2"/>
                <w:sz w:val="24"/>
                <w:lang w:val="en-AU"/>
                <w14:ligatures w14:val="standardContextual"/>
              </w:rPr>
              <w:tab/>
            </w:r>
            <w:r w:rsidRPr="00CB0A68">
              <w:rPr>
                <w:rStyle w:val="Hyperlink"/>
                <w:noProof/>
              </w:rPr>
              <w:t>Screening</w:t>
            </w:r>
            <w:r>
              <w:rPr>
                <w:noProof/>
                <w:webHidden/>
              </w:rPr>
              <w:tab/>
            </w:r>
            <w:r>
              <w:rPr>
                <w:noProof/>
                <w:webHidden/>
              </w:rPr>
              <w:fldChar w:fldCharType="begin"/>
            </w:r>
            <w:r>
              <w:rPr>
                <w:noProof/>
                <w:webHidden/>
              </w:rPr>
              <w:instrText xml:space="preserve"> PAGEREF _Toc212805601 \h </w:instrText>
            </w:r>
            <w:r>
              <w:rPr>
                <w:noProof/>
                <w:webHidden/>
              </w:rPr>
            </w:r>
            <w:r>
              <w:rPr>
                <w:noProof/>
                <w:webHidden/>
              </w:rPr>
              <w:fldChar w:fldCharType="separate"/>
            </w:r>
            <w:r w:rsidR="009E63E9">
              <w:rPr>
                <w:noProof/>
                <w:webHidden/>
              </w:rPr>
              <w:t>72</w:t>
            </w:r>
            <w:r>
              <w:rPr>
                <w:noProof/>
                <w:webHidden/>
              </w:rPr>
              <w:fldChar w:fldCharType="end"/>
            </w:r>
          </w:hyperlink>
        </w:p>
        <w:p w14:paraId="2263A5EC" w14:textId="3ED0A2E2"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2" w:history="1">
            <w:r w:rsidRPr="00CB0A68">
              <w:rPr>
                <w:rStyle w:val="Hyperlink"/>
                <w:noProof/>
              </w:rPr>
              <w:t>3.4.</w:t>
            </w:r>
            <w:r>
              <w:rPr>
                <w:rFonts w:asciiTheme="minorHAnsi" w:eastAsiaTheme="minorEastAsia" w:hAnsiTheme="minorHAnsi" w:cstheme="minorBidi"/>
                <w:noProof/>
                <w:kern w:val="2"/>
                <w:sz w:val="24"/>
                <w:lang w:val="en-AU"/>
                <w14:ligatures w14:val="standardContextual"/>
              </w:rPr>
              <w:tab/>
            </w:r>
            <w:r w:rsidRPr="00CB0A68">
              <w:rPr>
                <w:rStyle w:val="Hyperlink"/>
                <w:noProof/>
              </w:rPr>
              <w:t>Alternative entry</w:t>
            </w:r>
            <w:r>
              <w:rPr>
                <w:noProof/>
                <w:webHidden/>
              </w:rPr>
              <w:tab/>
            </w:r>
            <w:r>
              <w:rPr>
                <w:noProof/>
                <w:webHidden/>
              </w:rPr>
              <w:fldChar w:fldCharType="begin"/>
            </w:r>
            <w:r>
              <w:rPr>
                <w:noProof/>
                <w:webHidden/>
              </w:rPr>
              <w:instrText xml:space="preserve"> PAGEREF _Toc212805602 \h </w:instrText>
            </w:r>
            <w:r>
              <w:rPr>
                <w:noProof/>
                <w:webHidden/>
              </w:rPr>
            </w:r>
            <w:r>
              <w:rPr>
                <w:noProof/>
                <w:webHidden/>
              </w:rPr>
              <w:fldChar w:fldCharType="separate"/>
            </w:r>
            <w:r w:rsidR="009E63E9">
              <w:rPr>
                <w:noProof/>
                <w:webHidden/>
              </w:rPr>
              <w:t>73</w:t>
            </w:r>
            <w:r>
              <w:rPr>
                <w:noProof/>
                <w:webHidden/>
              </w:rPr>
              <w:fldChar w:fldCharType="end"/>
            </w:r>
          </w:hyperlink>
        </w:p>
        <w:p w14:paraId="63E10E32" w14:textId="2174BF75"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3" w:history="1">
            <w:r w:rsidRPr="00CB0A68">
              <w:rPr>
                <w:rStyle w:val="Hyperlink"/>
                <w:noProof/>
              </w:rPr>
              <w:t>3.5.</w:t>
            </w:r>
            <w:r>
              <w:rPr>
                <w:rFonts w:asciiTheme="minorHAnsi" w:eastAsiaTheme="minorEastAsia" w:hAnsiTheme="minorHAnsi" w:cstheme="minorBidi"/>
                <w:noProof/>
                <w:kern w:val="2"/>
                <w:sz w:val="24"/>
                <w:lang w:val="en-AU"/>
                <w14:ligatures w14:val="standardContextual"/>
              </w:rPr>
              <w:tab/>
            </w:r>
            <w:r w:rsidRPr="00CB0A68">
              <w:rPr>
                <w:rStyle w:val="Hyperlink"/>
                <w:noProof/>
              </w:rPr>
              <w:t>Exceptional Circumstances – approving a service without an assessment</w:t>
            </w:r>
            <w:r>
              <w:rPr>
                <w:noProof/>
                <w:webHidden/>
              </w:rPr>
              <w:tab/>
            </w:r>
            <w:r>
              <w:rPr>
                <w:noProof/>
                <w:webHidden/>
              </w:rPr>
              <w:fldChar w:fldCharType="begin"/>
            </w:r>
            <w:r>
              <w:rPr>
                <w:noProof/>
                <w:webHidden/>
              </w:rPr>
              <w:instrText xml:space="preserve"> PAGEREF _Toc212805603 \h </w:instrText>
            </w:r>
            <w:r>
              <w:rPr>
                <w:noProof/>
                <w:webHidden/>
              </w:rPr>
            </w:r>
            <w:r>
              <w:rPr>
                <w:noProof/>
                <w:webHidden/>
              </w:rPr>
              <w:fldChar w:fldCharType="separate"/>
            </w:r>
            <w:r w:rsidR="009E63E9">
              <w:rPr>
                <w:noProof/>
                <w:webHidden/>
              </w:rPr>
              <w:t>76</w:t>
            </w:r>
            <w:r>
              <w:rPr>
                <w:noProof/>
                <w:webHidden/>
              </w:rPr>
              <w:fldChar w:fldCharType="end"/>
            </w:r>
          </w:hyperlink>
        </w:p>
        <w:p w14:paraId="4BEA8E99" w14:textId="6C7C883C"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4" w:history="1">
            <w:r w:rsidRPr="00CB0A68">
              <w:rPr>
                <w:rStyle w:val="Hyperlink"/>
                <w:noProof/>
              </w:rPr>
              <w:t>3.6.</w:t>
            </w:r>
            <w:r>
              <w:rPr>
                <w:rFonts w:asciiTheme="minorHAnsi" w:eastAsiaTheme="minorEastAsia" w:hAnsiTheme="minorHAnsi" w:cstheme="minorBidi"/>
                <w:noProof/>
                <w:kern w:val="2"/>
                <w:sz w:val="24"/>
                <w:lang w:val="en-AU"/>
                <w14:ligatures w14:val="standardContextual"/>
              </w:rPr>
              <w:tab/>
            </w:r>
            <w:r w:rsidRPr="00CB0A68">
              <w:rPr>
                <w:rStyle w:val="Hyperlink"/>
                <w:noProof/>
              </w:rPr>
              <w:t>Emergency Residential Care - Application for Care</w:t>
            </w:r>
            <w:r>
              <w:rPr>
                <w:noProof/>
                <w:webHidden/>
              </w:rPr>
              <w:tab/>
            </w:r>
            <w:r>
              <w:rPr>
                <w:noProof/>
                <w:webHidden/>
              </w:rPr>
              <w:fldChar w:fldCharType="begin"/>
            </w:r>
            <w:r>
              <w:rPr>
                <w:noProof/>
                <w:webHidden/>
              </w:rPr>
              <w:instrText xml:space="preserve"> PAGEREF _Toc212805604 \h </w:instrText>
            </w:r>
            <w:r>
              <w:rPr>
                <w:noProof/>
                <w:webHidden/>
              </w:rPr>
            </w:r>
            <w:r>
              <w:rPr>
                <w:noProof/>
                <w:webHidden/>
              </w:rPr>
              <w:fldChar w:fldCharType="separate"/>
            </w:r>
            <w:r w:rsidR="009E63E9">
              <w:rPr>
                <w:noProof/>
                <w:webHidden/>
              </w:rPr>
              <w:t>76</w:t>
            </w:r>
            <w:r>
              <w:rPr>
                <w:noProof/>
                <w:webHidden/>
              </w:rPr>
              <w:fldChar w:fldCharType="end"/>
            </w:r>
          </w:hyperlink>
        </w:p>
        <w:p w14:paraId="006D55C8" w14:textId="4B82849B"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605" w:history="1">
            <w:r w:rsidRPr="00CB0A68">
              <w:rPr>
                <w:rStyle w:val="Hyperlink"/>
                <w:noProof/>
              </w:rPr>
              <w:t>4.</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4: Referral for assessment</w:t>
            </w:r>
            <w:r>
              <w:rPr>
                <w:noProof/>
                <w:webHidden/>
              </w:rPr>
              <w:tab/>
            </w:r>
            <w:r>
              <w:rPr>
                <w:noProof/>
                <w:webHidden/>
              </w:rPr>
              <w:fldChar w:fldCharType="begin"/>
            </w:r>
            <w:r>
              <w:rPr>
                <w:noProof/>
                <w:webHidden/>
              </w:rPr>
              <w:instrText xml:space="preserve"> PAGEREF _Toc212805605 \h </w:instrText>
            </w:r>
            <w:r>
              <w:rPr>
                <w:noProof/>
                <w:webHidden/>
              </w:rPr>
            </w:r>
            <w:r>
              <w:rPr>
                <w:noProof/>
                <w:webHidden/>
              </w:rPr>
              <w:fldChar w:fldCharType="separate"/>
            </w:r>
            <w:r w:rsidR="009E63E9">
              <w:rPr>
                <w:noProof/>
                <w:webHidden/>
              </w:rPr>
              <w:t>79</w:t>
            </w:r>
            <w:r>
              <w:rPr>
                <w:noProof/>
                <w:webHidden/>
              </w:rPr>
              <w:fldChar w:fldCharType="end"/>
            </w:r>
          </w:hyperlink>
        </w:p>
        <w:p w14:paraId="7D809718" w14:textId="74F38157"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6" w:history="1">
            <w:r w:rsidRPr="00CB0A68">
              <w:rPr>
                <w:rStyle w:val="Hyperlink"/>
                <w:noProof/>
              </w:rPr>
              <w:t>4.1.</w:t>
            </w:r>
            <w:r>
              <w:rPr>
                <w:rFonts w:asciiTheme="minorHAnsi" w:eastAsiaTheme="minorEastAsia" w:hAnsiTheme="minorHAnsi" w:cstheme="minorBidi"/>
                <w:noProof/>
                <w:kern w:val="2"/>
                <w:sz w:val="24"/>
                <w:lang w:val="en-AU"/>
                <w14:ligatures w14:val="standardContextual"/>
              </w:rPr>
              <w:tab/>
            </w:r>
            <w:r w:rsidRPr="00CB0A68">
              <w:rPr>
                <w:rStyle w:val="Hyperlink"/>
                <w:noProof/>
              </w:rPr>
              <w:t>Managing referrals</w:t>
            </w:r>
            <w:r>
              <w:rPr>
                <w:noProof/>
                <w:webHidden/>
              </w:rPr>
              <w:tab/>
            </w:r>
            <w:r>
              <w:rPr>
                <w:noProof/>
                <w:webHidden/>
              </w:rPr>
              <w:fldChar w:fldCharType="begin"/>
            </w:r>
            <w:r>
              <w:rPr>
                <w:noProof/>
                <w:webHidden/>
              </w:rPr>
              <w:instrText xml:space="preserve"> PAGEREF _Toc212805606 \h </w:instrText>
            </w:r>
            <w:r>
              <w:rPr>
                <w:noProof/>
                <w:webHidden/>
              </w:rPr>
            </w:r>
            <w:r>
              <w:rPr>
                <w:noProof/>
                <w:webHidden/>
              </w:rPr>
              <w:fldChar w:fldCharType="separate"/>
            </w:r>
            <w:r w:rsidR="009E63E9">
              <w:rPr>
                <w:noProof/>
                <w:webHidden/>
              </w:rPr>
              <w:t>79</w:t>
            </w:r>
            <w:r>
              <w:rPr>
                <w:noProof/>
                <w:webHidden/>
              </w:rPr>
              <w:fldChar w:fldCharType="end"/>
            </w:r>
          </w:hyperlink>
        </w:p>
        <w:p w14:paraId="493171D3" w14:textId="2878AF8D"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7" w:history="1">
            <w:r w:rsidRPr="00CB0A68">
              <w:rPr>
                <w:rStyle w:val="Hyperlink"/>
                <w:noProof/>
              </w:rPr>
              <w:t>4.2.</w:t>
            </w:r>
            <w:r>
              <w:rPr>
                <w:rFonts w:asciiTheme="minorHAnsi" w:eastAsiaTheme="minorEastAsia" w:hAnsiTheme="minorHAnsi" w:cstheme="minorBidi"/>
                <w:noProof/>
                <w:kern w:val="2"/>
                <w:sz w:val="24"/>
                <w:lang w:val="en-AU"/>
                <w14:ligatures w14:val="standardContextual"/>
              </w:rPr>
              <w:tab/>
            </w:r>
            <w:r w:rsidRPr="00CB0A68">
              <w:rPr>
                <w:rStyle w:val="Hyperlink"/>
                <w:noProof/>
              </w:rPr>
              <w:t>Referral priority categories</w:t>
            </w:r>
            <w:r>
              <w:rPr>
                <w:noProof/>
                <w:webHidden/>
              </w:rPr>
              <w:tab/>
            </w:r>
            <w:r>
              <w:rPr>
                <w:noProof/>
                <w:webHidden/>
              </w:rPr>
              <w:fldChar w:fldCharType="begin"/>
            </w:r>
            <w:r>
              <w:rPr>
                <w:noProof/>
                <w:webHidden/>
              </w:rPr>
              <w:instrText xml:space="preserve"> PAGEREF _Toc212805607 \h </w:instrText>
            </w:r>
            <w:r>
              <w:rPr>
                <w:noProof/>
                <w:webHidden/>
              </w:rPr>
            </w:r>
            <w:r>
              <w:rPr>
                <w:noProof/>
                <w:webHidden/>
              </w:rPr>
              <w:fldChar w:fldCharType="separate"/>
            </w:r>
            <w:r w:rsidR="009E63E9">
              <w:rPr>
                <w:noProof/>
                <w:webHidden/>
              </w:rPr>
              <w:t>79</w:t>
            </w:r>
            <w:r>
              <w:rPr>
                <w:noProof/>
                <w:webHidden/>
              </w:rPr>
              <w:fldChar w:fldCharType="end"/>
            </w:r>
          </w:hyperlink>
        </w:p>
        <w:p w14:paraId="08E885A5" w14:textId="727E2EE7"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8" w:history="1">
            <w:r w:rsidRPr="00CB0A68">
              <w:rPr>
                <w:rStyle w:val="Hyperlink"/>
                <w:noProof/>
              </w:rPr>
              <w:t>4.3.</w:t>
            </w:r>
            <w:r>
              <w:rPr>
                <w:rFonts w:asciiTheme="minorHAnsi" w:eastAsiaTheme="minorEastAsia" w:hAnsiTheme="minorHAnsi" w:cstheme="minorBidi"/>
                <w:noProof/>
                <w:kern w:val="2"/>
                <w:sz w:val="24"/>
                <w:lang w:val="en-AU"/>
                <w14:ligatures w14:val="standardContextual"/>
              </w:rPr>
              <w:tab/>
            </w:r>
            <w:r w:rsidRPr="00CB0A68">
              <w:rPr>
                <w:rStyle w:val="Hyperlink"/>
                <w:noProof/>
              </w:rPr>
              <w:t>Actioning referrals</w:t>
            </w:r>
            <w:r>
              <w:rPr>
                <w:noProof/>
                <w:webHidden/>
              </w:rPr>
              <w:tab/>
            </w:r>
            <w:r>
              <w:rPr>
                <w:noProof/>
                <w:webHidden/>
              </w:rPr>
              <w:fldChar w:fldCharType="begin"/>
            </w:r>
            <w:r>
              <w:rPr>
                <w:noProof/>
                <w:webHidden/>
              </w:rPr>
              <w:instrText xml:space="preserve"> PAGEREF _Toc212805608 \h </w:instrText>
            </w:r>
            <w:r>
              <w:rPr>
                <w:noProof/>
                <w:webHidden/>
              </w:rPr>
            </w:r>
            <w:r>
              <w:rPr>
                <w:noProof/>
                <w:webHidden/>
              </w:rPr>
              <w:fldChar w:fldCharType="separate"/>
            </w:r>
            <w:r w:rsidR="009E63E9">
              <w:rPr>
                <w:noProof/>
                <w:webHidden/>
              </w:rPr>
              <w:t>83</w:t>
            </w:r>
            <w:r>
              <w:rPr>
                <w:noProof/>
                <w:webHidden/>
              </w:rPr>
              <w:fldChar w:fldCharType="end"/>
            </w:r>
          </w:hyperlink>
        </w:p>
        <w:p w14:paraId="5B5BC42F" w14:textId="6CD40FD4"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09" w:history="1">
            <w:r w:rsidRPr="00CB0A68">
              <w:rPr>
                <w:rStyle w:val="Hyperlink"/>
                <w:noProof/>
              </w:rPr>
              <w:t>4.4.</w:t>
            </w:r>
            <w:r>
              <w:rPr>
                <w:rFonts w:asciiTheme="minorHAnsi" w:eastAsiaTheme="minorEastAsia" w:hAnsiTheme="minorHAnsi" w:cstheme="minorBidi"/>
                <w:noProof/>
                <w:kern w:val="2"/>
                <w:sz w:val="24"/>
                <w:lang w:val="en-AU"/>
                <w14:ligatures w14:val="standardContextual"/>
              </w:rPr>
              <w:tab/>
            </w:r>
            <w:r w:rsidRPr="00CB0A68">
              <w:rPr>
                <w:rStyle w:val="Hyperlink"/>
                <w:noProof/>
              </w:rPr>
              <w:t>Self-referrals</w:t>
            </w:r>
            <w:r>
              <w:rPr>
                <w:noProof/>
                <w:webHidden/>
              </w:rPr>
              <w:tab/>
            </w:r>
            <w:r>
              <w:rPr>
                <w:noProof/>
                <w:webHidden/>
              </w:rPr>
              <w:fldChar w:fldCharType="begin"/>
            </w:r>
            <w:r>
              <w:rPr>
                <w:noProof/>
                <w:webHidden/>
              </w:rPr>
              <w:instrText xml:space="preserve"> PAGEREF _Toc212805609 \h </w:instrText>
            </w:r>
            <w:r>
              <w:rPr>
                <w:noProof/>
                <w:webHidden/>
              </w:rPr>
            </w:r>
            <w:r>
              <w:rPr>
                <w:noProof/>
                <w:webHidden/>
              </w:rPr>
              <w:fldChar w:fldCharType="separate"/>
            </w:r>
            <w:r w:rsidR="009E63E9">
              <w:rPr>
                <w:noProof/>
                <w:webHidden/>
              </w:rPr>
              <w:t>94</w:t>
            </w:r>
            <w:r>
              <w:rPr>
                <w:noProof/>
                <w:webHidden/>
              </w:rPr>
              <w:fldChar w:fldCharType="end"/>
            </w:r>
          </w:hyperlink>
        </w:p>
        <w:p w14:paraId="6A823695" w14:textId="52350D93"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0" w:history="1">
            <w:r w:rsidRPr="00CB0A68">
              <w:rPr>
                <w:rStyle w:val="Hyperlink"/>
                <w:noProof/>
              </w:rPr>
              <w:t>4.5.</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 Plan Reviews and reassessments</w:t>
            </w:r>
            <w:r>
              <w:rPr>
                <w:noProof/>
                <w:webHidden/>
              </w:rPr>
              <w:tab/>
            </w:r>
            <w:r>
              <w:rPr>
                <w:noProof/>
                <w:webHidden/>
              </w:rPr>
              <w:fldChar w:fldCharType="begin"/>
            </w:r>
            <w:r>
              <w:rPr>
                <w:noProof/>
                <w:webHidden/>
              </w:rPr>
              <w:instrText xml:space="preserve"> PAGEREF _Toc212805610 \h </w:instrText>
            </w:r>
            <w:r>
              <w:rPr>
                <w:noProof/>
                <w:webHidden/>
              </w:rPr>
            </w:r>
            <w:r>
              <w:rPr>
                <w:noProof/>
                <w:webHidden/>
              </w:rPr>
              <w:fldChar w:fldCharType="separate"/>
            </w:r>
            <w:r w:rsidR="009E63E9">
              <w:rPr>
                <w:noProof/>
                <w:webHidden/>
              </w:rPr>
              <w:t>97</w:t>
            </w:r>
            <w:r>
              <w:rPr>
                <w:noProof/>
                <w:webHidden/>
              </w:rPr>
              <w:fldChar w:fldCharType="end"/>
            </w:r>
          </w:hyperlink>
        </w:p>
        <w:p w14:paraId="2074E778" w14:textId="0BE9BF66"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1" w:history="1">
            <w:r w:rsidRPr="00CB0A68">
              <w:rPr>
                <w:rStyle w:val="Hyperlink"/>
                <w:noProof/>
              </w:rPr>
              <w:t>4.6.</w:t>
            </w:r>
            <w:r>
              <w:rPr>
                <w:rFonts w:asciiTheme="minorHAnsi" w:eastAsiaTheme="minorEastAsia" w:hAnsiTheme="minorHAnsi" w:cstheme="minorBidi"/>
                <w:noProof/>
                <w:kern w:val="2"/>
                <w:sz w:val="24"/>
                <w:lang w:val="en-AU"/>
                <w14:ligatures w14:val="standardContextual"/>
              </w:rPr>
              <w:tab/>
            </w:r>
            <w:r w:rsidRPr="00CB0A68">
              <w:rPr>
                <w:rStyle w:val="Hyperlink"/>
                <w:noProof/>
              </w:rPr>
              <w:t>Deceased older people</w:t>
            </w:r>
            <w:r>
              <w:rPr>
                <w:noProof/>
                <w:webHidden/>
              </w:rPr>
              <w:tab/>
            </w:r>
            <w:r>
              <w:rPr>
                <w:noProof/>
                <w:webHidden/>
              </w:rPr>
              <w:fldChar w:fldCharType="begin"/>
            </w:r>
            <w:r>
              <w:rPr>
                <w:noProof/>
                <w:webHidden/>
              </w:rPr>
              <w:instrText xml:space="preserve"> PAGEREF _Toc212805611 \h </w:instrText>
            </w:r>
            <w:r>
              <w:rPr>
                <w:noProof/>
                <w:webHidden/>
              </w:rPr>
            </w:r>
            <w:r>
              <w:rPr>
                <w:noProof/>
                <w:webHidden/>
              </w:rPr>
              <w:fldChar w:fldCharType="separate"/>
            </w:r>
            <w:r w:rsidR="009E63E9">
              <w:rPr>
                <w:noProof/>
                <w:webHidden/>
              </w:rPr>
              <w:t>101</w:t>
            </w:r>
            <w:r>
              <w:rPr>
                <w:noProof/>
                <w:webHidden/>
              </w:rPr>
              <w:fldChar w:fldCharType="end"/>
            </w:r>
          </w:hyperlink>
        </w:p>
        <w:p w14:paraId="3FE0AB4E" w14:textId="0AD303D9"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612" w:history="1">
            <w:r w:rsidRPr="00CB0A68">
              <w:rPr>
                <w:rStyle w:val="Hyperlink"/>
                <w:noProof/>
              </w:rPr>
              <w:t>5.</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5: Assessment activities</w:t>
            </w:r>
            <w:r>
              <w:rPr>
                <w:noProof/>
                <w:webHidden/>
              </w:rPr>
              <w:tab/>
            </w:r>
            <w:r>
              <w:rPr>
                <w:noProof/>
                <w:webHidden/>
              </w:rPr>
              <w:fldChar w:fldCharType="begin"/>
            </w:r>
            <w:r>
              <w:rPr>
                <w:noProof/>
                <w:webHidden/>
              </w:rPr>
              <w:instrText xml:space="preserve"> PAGEREF _Toc212805612 \h </w:instrText>
            </w:r>
            <w:r>
              <w:rPr>
                <w:noProof/>
                <w:webHidden/>
              </w:rPr>
            </w:r>
            <w:r>
              <w:rPr>
                <w:noProof/>
                <w:webHidden/>
              </w:rPr>
              <w:fldChar w:fldCharType="separate"/>
            </w:r>
            <w:r w:rsidR="009E63E9">
              <w:rPr>
                <w:noProof/>
                <w:webHidden/>
              </w:rPr>
              <w:t>102</w:t>
            </w:r>
            <w:r>
              <w:rPr>
                <w:noProof/>
                <w:webHidden/>
              </w:rPr>
              <w:fldChar w:fldCharType="end"/>
            </w:r>
          </w:hyperlink>
        </w:p>
        <w:p w14:paraId="29189878" w14:textId="35D185D9"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3" w:history="1">
            <w:r w:rsidRPr="00CB0A68">
              <w:rPr>
                <w:rStyle w:val="Hyperlink"/>
                <w:noProof/>
              </w:rPr>
              <w:t>5.1.</w:t>
            </w:r>
            <w:r>
              <w:rPr>
                <w:rFonts w:asciiTheme="minorHAnsi" w:eastAsiaTheme="minorEastAsia" w:hAnsiTheme="minorHAnsi" w:cstheme="minorBidi"/>
                <w:noProof/>
                <w:kern w:val="2"/>
                <w:sz w:val="24"/>
                <w:lang w:val="en-AU"/>
                <w14:ligatures w14:val="standardContextual"/>
              </w:rPr>
              <w:tab/>
            </w:r>
            <w:r w:rsidRPr="00CB0A68">
              <w:rPr>
                <w:rStyle w:val="Hyperlink"/>
                <w:noProof/>
              </w:rPr>
              <w:t>Obtaining consent for triage and assessment</w:t>
            </w:r>
            <w:r>
              <w:rPr>
                <w:noProof/>
                <w:webHidden/>
              </w:rPr>
              <w:tab/>
            </w:r>
            <w:r>
              <w:rPr>
                <w:noProof/>
                <w:webHidden/>
              </w:rPr>
              <w:fldChar w:fldCharType="begin"/>
            </w:r>
            <w:r>
              <w:rPr>
                <w:noProof/>
                <w:webHidden/>
              </w:rPr>
              <w:instrText xml:space="preserve"> PAGEREF _Toc212805613 \h </w:instrText>
            </w:r>
            <w:r>
              <w:rPr>
                <w:noProof/>
                <w:webHidden/>
              </w:rPr>
            </w:r>
            <w:r>
              <w:rPr>
                <w:noProof/>
                <w:webHidden/>
              </w:rPr>
              <w:fldChar w:fldCharType="separate"/>
            </w:r>
            <w:r w:rsidR="009E63E9">
              <w:rPr>
                <w:noProof/>
                <w:webHidden/>
              </w:rPr>
              <w:t>102</w:t>
            </w:r>
            <w:r>
              <w:rPr>
                <w:noProof/>
                <w:webHidden/>
              </w:rPr>
              <w:fldChar w:fldCharType="end"/>
            </w:r>
          </w:hyperlink>
        </w:p>
        <w:p w14:paraId="2F9DF1DC" w14:textId="607F1FB8"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4" w:history="1">
            <w:r w:rsidRPr="00CB0A68">
              <w:rPr>
                <w:rStyle w:val="Hyperlink"/>
                <w:noProof/>
              </w:rPr>
              <w:t>5.2.</w:t>
            </w:r>
            <w:r>
              <w:rPr>
                <w:rFonts w:asciiTheme="minorHAnsi" w:eastAsiaTheme="minorEastAsia" w:hAnsiTheme="minorHAnsi" w:cstheme="minorBidi"/>
                <w:noProof/>
                <w:kern w:val="2"/>
                <w:sz w:val="24"/>
                <w:lang w:val="en-AU"/>
                <w14:ligatures w14:val="standardContextual"/>
              </w:rPr>
              <w:tab/>
            </w:r>
            <w:r w:rsidRPr="00CB0A68">
              <w:rPr>
                <w:rStyle w:val="Hyperlink"/>
                <w:noProof/>
              </w:rPr>
              <w:t>Triaging assessments</w:t>
            </w:r>
            <w:r>
              <w:rPr>
                <w:noProof/>
                <w:webHidden/>
              </w:rPr>
              <w:tab/>
            </w:r>
            <w:r>
              <w:rPr>
                <w:noProof/>
                <w:webHidden/>
              </w:rPr>
              <w:fldChar w:fldCharType="begin"/>
            </w:r>
            <w:r>
              <w:rPr>
                <w:noProof/>
                <w:webHidden/>
              </w:rPr>
              <w:instrText xml:space="preserve"> PAGEREF _Toc212805614 \h </w:instrText>
            </w:r>
            <w:r>
              <w:rPr>
                <w:noProof/>
                <w:webHidden/>
              </w:rPr>
            </w:r>
            <w:r>
              <w:rPr>
                <w:noProof/>
                <w:webHidden/>
              </w:rPr>
              <w:fldChar w:fldCharType="separate"/>
            </w:r>
            <w:r w:rsidR="009E63E9">
              <w:rPr>
                <w:noProof/>
                <w:webHidden/>
              </w:rPr>
              <w:t>105</w:t>
            </w:r>
            <w:r>
              <w:rPr>
                <w:noProof/>
                <w:webHidden/>
              </w:rPr>
              <w:fldChar w:fldCharType="end"/>
            </w:r>
          </w:hyperlink>
        </w:p>
        <w:p w14:paraId="59545C96" w14:textId="37F539B8"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5" w:history="1">
            <w:r w:rsidRPr="00CB0A68">
              <w:rPr>
                <w:rStyle w:val="Hyperlink"/>
                <w:noProof/>
              </w:rPr>
              <w:t>5.3.</w:t>
            </w:r>
            <w:r>
              <w:rPr>
                <w:rFonts w:asciiTheme="minorHAnsi" w:eastAsiaTheme="minorEastAsia" w:hAnsiTheme="minorHAnsi" w:cstheme="minorBidi"/>
                <w:noProof/>
                <w:kern w:val="2"/>
                <w:sz w:val="24"/>
                <w:lang w:val="en-AU"/>
                <w14:ligatures w14:val="standardContextual"/>
              </w:rPr>
              <w:tab/>
            </w:r>
            <w:r w:rsidRPr="00CB0A68">
              <w:rPr>
                <w:rStyle w:val="Hyperlink"/>
                <w:noProof/>
              </w:rPr>
              <w:t>Conducting triage</w:t>
            </w:r>
            <w:r>
              <w:rPr>
                <w:noProof/>
                <w:webHidden/>
              </w:rPr>
              <w:tab/>
            </w:r>
            <w:r>
              <w:rPr>
                <w:noProof/>
                <w:webHidden/>
              </w:rPr>
              <w:fldChar w:fldCharType="begin"/>
            </w:r>
            <w:r>
              <w:rPr>
                <w:noProof/>
                <w:webHidden/>
              </w:rPr>
              <w:instrText xml:space="preserve"> PAGEREF _Toc212805615 \h </w:instrText>
            </w:r>
            <w:r>
              <w:rPr>
                <w:noProof/>
                <w:webHidden/>
              </w:rPr>
            </w:r>
            <w:r>
              <w:rPr>
                <w:noProof/>
                <w:webHidden/>
              </w:rPr>
              <w:fldChar w:fldCharType="separate"/>
            </w:r>
            <w:r w:rsidR="009E63E9">
              <w:rPr>
                <w:noProof/>
                <w:webHidden/>
              </w:rPr>
              <w:t>109</w:t>
            </w:r>
            <w:r>
              <w:rPr>
                <w:noProof/>
                <w:webHidden/>
              </w:rPr>
              <w:fldChar w:fldCharType="end"/>
            </w:r>
          </w:hyperlink>
        </w:p>
        <w:p w14:paraId="1470D444" w14:textId="7BCD591D"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6" w:history="1">
            <w:r w:rsidRPr="00CB0A68">
              <w:rPr>
                <w:rStyle w:val="Hyperlink"/>
                <w:noProof/>
              </w:rPr>
              <w:t>5.4.</w:t>
            </w:r>
            <w:r>
              <w:rPr>
                <w:rFonts w:asciiTheme="minorHAnsi" w:eastAsiaTheme="minorEastAsia" w:hAnsiTheme="minorHAnsi" w:cstheme="minorBidi"/>
                <w:noProof/>
                <w:kern w:val="2"/>
                <w:sz w:val="24"/>
                <w:lang w:val="en-AU"/>
                <w14:ligatures w14:val="standardContextual"/>
              </w:rPr>
              <w:tab/>
            </w:r>
            <w:r w:rsidRPr="00CB0A68">
              <w:rPr>
                <w:rStyle w:val="Hyperlink"/>
                <w:noProof/>
              </w:rPr>
              <w:t>Revoking eligibility during an assessment</w:t>
            </w:r>
            <w:r>
              <w:rPr>
                <w:noProof/>
                <w:webHidden/>
              </w:rPr>
              <w:tab/>
            </w:r>
            <w:r>
              <w:rPr>
                <w:noProof/>
                <w:webHidden/>
              </w:rPr>
              <w:fldChar w:fldCharType="begin"/>
            </w:r>
            <w:r>
              <w:rPr>
                <w:noProof/>
                <w:webHidden/>
              </w:rPr>
              <w:instrText xml:space="preserve"> PAGEREF _Toc212805616 \h </w:instrText>
            </w:r>
            <w:r>
              <w:rPr>
                <w:noProof/>
                <w:webHidden/>
              </w:rPr>
            </w:r>
            <w:r>
              <w:rPr>
                <w:noProof/>
                <w:webHidden/>
              </w:rPr>
              <w:fldChar w:fldCharType="separate"/>
            </w:r>
            <w:r w:rsidR="009E63E9">
              <w:rPr>
                <w:noProof/>
                <w:webHidden/>
              </w:rPr>
              <w:t>118</w:t>
            </w:r>
            <w:r>
              <w:rPr>
                <w:noProof/>
                <w:webHidden/>
              </w:rPr>
              <w:fldChar w:fldCharType="end"/>
            </w:r>
          </w:hyperlink>
        </w:p>
        <w:p w14:paraId="478BEC26" w14:textId="362043E4"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7" w:history="1">
            <w:r w:rsidRPr="00CB0A68">
              <w:rPr>
                <w:rStyle w:val="Hyperlink"/>
                <w:noProof/>
              </w:rPr>
              <w:t>5.5.</w:t>
            </w:r>
            <w:r>
              <w:rPr>
                <w:rFonts w:asciiTheme="minorHAnsi" w:eastAsiaTheme="minorEastAsia" w:hAnsiTheme="minorHAnsi" w:cstheme="minorBidi"/>
                <w:noProof/>
                <w:kern w:val="2"/>
                <w:sz w:val="24"/>
                <w:lang w:val="en-AU"/>
                <w14:ligatures w14:val="standardContextual"/>
              </w:rPr>
              <w:tab/>
            </w:r>
            <w:r w:rsidRPr="00CB0A68">
              <w:rPr>
                <w:rStyle w:val="Hyperlink"/>
                <w:noProof/>
              </w:rPr>
              <w:t>Assessment settings</w:t>
            </w:r>
            <w:r>
              <w:rPr>
                <w:noProof/>
                <w:webHidden/>
              </w:rPr>
              <w:tab/>
            </w:r>
            <w:r>
              <w:rPr>
                <w:noProof/>
                <w:webHidden/>
              </w:rPr>
              <w:fldChar w:fldCharType="begin"/>
            </w:r>
            <w:r>
              <w:rPr>
                <w:noProof/>
                <w:webHidden/>
              </w:rPr>
              <w:instrText xml:space="preserve"> PAGEREF _Toc212805617 \h </w:instrText>
            </w:r>
            <w:r>
              <w:rPr>
                <w:noProof/>
                <w:webHidden/>
              </w:rPr>
            </w:r>
            <w:r>
              <w:rPr>
                <w:noProof/>
                <w:webHidden/>
              </w:rPr>
              <w:fldChar w:fldCharType="separate"/>
            </w:r>
            <w:r w:rsidR="009E63E9">
              <w:rPr>
                <w:noProof/>
                <w:webHidden/>
              </w:rPr>
              <w:t>119</w:t>
            </w:r>
            <w:r>
              <w:rPr>
                <w:noProof/>
                <w:webHidden/>
              </w:rPr>
              <w:fldChar w:fldCharType="end"/>
            </w:r>
          </w:hyperlink>
        </w:p>
        <w:p w14:paraId="5DEF5787" w14:textId="45170FDA"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8" w:history="1">
            <w:r w:rsidRPr="00CB0A68">
              <w:rPr>
                <w:rStyle w:val="Hyperlink"/>
                <w:noProof/>
              </w:rPr>
              <w:t>5.6.</w:t>
            </w:r>
            <w:r>
              <w:rPr>
                <w:rFonts w:asciiTheme="minorHAnsi" w:eastAsiaTheme="minorEastAsia" w:hAnsiTheme="minorHAnsi" w:cstheme="minorBidi"/>
                <w:noProof/>
                <w:kern w:val="2"/>
                <w:sz w:val="24"/>
                <w:lang w:val="en-AU"/>
                <w14:ligatures w14:val="standardContextual"/>
              </w:rPr>
              <w:tab/>
            </w:r>
            <w:r w:rsidRPr="00CB0A68">
              <w:rPr>
                <w:rStyle w:val="Hyperlink"/>
                <w:noProof/>
              </w:rPr>
              <w:t>Commencing the Assessment</w:t>
            </w:r>
            <w:r>
              <w:rPr>
                <w:noProof/>
                <w:webHidden/>
              </w:rPr>
              <w:tab/>
            </w:r>
            <w:r>
              <w:rPr>
                <w:noProof/>
                <w:webHidden/>
              </w:rPr>
              <w:fldChar w:fldCharType="begin"/>
            </w:r>
            <w:r>
              <w:rPr>
                <w:noProof/>
                <w:webHidden/>
              </w:rPr>
              <w:instrText xml:space="preserve"> PAGEREF _Toc212805618 \h </w:instrText>
            </w:r>
            <w:r>
              <w:rPr>
                <w:noProof/>
                <w:webHidden/>
              </w:rPr>
            </w:r>
            <w:r>
              <w:rPr>
                <w:noProof/>
                <w:webHidden/>
              </w:rPr>
              <w:fldChar w:fldCharType="separate"/>
            </w:r>
            <w:r w:rsidR="009E63E9">
              <w:rPr>
                <w:noProof/>
                <w:webHidden/>
              </w:rPr>
              <w:t>120</w:t>
            </w:r>
            <w:r>
              <w:rPr>
                <w:noProof/>
                <w:webHidden/>
              </w:rPr>
              <w:fldChar w:fldCharType="end"/>
            </w:r>
          </w:hyperlink>
        </w:p>
        <w:p w14:paraId="41FDBB32" w14:textId="3207A881"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19" w:history="1">
            <w:r w:rsidRPr="00CB0A68">
              <w:rPr>
                <w:rStyle w:val="Hyperlink"/>
                <w:noProof/>
              </w:rPr>
              <w:t>5.7.</w:t>
            </w:r>
            <w:r>
              <w:rPr>
                <w:rFonts w:asciiTheme="minorHAnsi" w:eastAsiaTheme="minorEastAsia" w:hAnsiTheme="minorHAnsi" w:cstheme="minorBidi"/>
                <w:noProof/>
                <w:kern w:val="2"/>
                <w:sz w:val="24"/>
                <w:lang w:val="en-AU"/>
                <w14:ligatures w14:val="standardContextual"/>
              </w:rPr>
              <w:tab/>
            </w:r>
            <w:r w:rsidRPr="00CB0A68">
              <w:rPr>
                <w:rStyle w:val="Hyperlink"/>
                <w:noProof/>
              </w:rPr>
              <w:t>Undertaking an assessment using the Integrated Assessment Tool</w:t>
            </w:r>
            <w:r>
              <w:rPr>
                <w:noProof/>
                <w:webHidden/>
              </w:rPr>
              <w:tab/>
            </w:r>
            <w:r>
              <w:rPr>
                <w:noProof/>
                <w:webHidden/>
              </w:rPr>
              <w:fldChar w:fldCharType="begin"/>
            </w:r>
            <w:r>
              <w:rPr>
                <w:noProof/>
                <w:webHidden/>
              </w:rPr>
              <w:instrText xml:space="preserve"> PAGEREF _Toc212805619 \h </w:instrText>
            </w:r>
            <w:r>
              <w:rPr>
                <w:noProof/>
                <w:webHidden/>
              </w:rPr>
            </w:r>
            <w:r>
              <w:rPr>
                <w:noProof/>
                <w:webHidden/>
              </w:rPr>
              <w:fldChar w:fldCharType="separate"/>
            </w:r>
            <w:r w:rsidR="009E63E9">
              <w:rPr>
                <w:noProof/>
                <w:webHidden/>
              </w:rPr>
              <w:t>124</w:t>
            </w:r>
            <w:r>
              <w:rPr>
                <w:noProof/>
                <w:webHidden/>
              </w:rPr>
              <w:fldChar w:fldCharType="end"/>
            </w:r>
          </w:hyperlink>
        </w:p>
        <w:p w14:paraId="3E034F3F" w14:textId="0175A310"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20" w:history="1">
            <w:r w:rsidRPr="00CB0A68">
              <w:rPr>
                <w:rStyle w:val="Hyperlink"/>
                <w:noProof/>
              </w:rPr>
              <w:t>5.8.</w:t>
            </w:r>
            <w:r>
              <w:rPr>
                <w:rFonts w:asciiTheme="minorHAnsi" w:eastAsiaTheme="minorEastAsia" w:hAnsiTheme="minorHAnsi" w:cstheme="minorBidi"/>
                <w:noProof/>
                <w:kern w:val="2"/>
                <w:sz w:val="24"/>
                <w:lang w:val="en-AU"/>
                <w14:ligatures w14:val="standardContextual"/>
              </w:rPr>
              <w:tab/>
            </w:r>
            <w:r w:rsidRPr="00CB0A68">
              <w:rPr>
                <w:rStyle w:val="Hyperlink"/>
                <w:noProof/>
              </w:rPr>
              <w:t>Converting a home support assessment to a comprehensive assessment</w:t>
            </w:r>
            <w:r>
              <w:rPr>
                <w:noProof/>
                <w:webHidden/>
              </w:rPr>
              <w:tab/>
            </w:r>
            <w:r>
              <w:rPr>
                <w:noProof/>
                <w:webHidden/>
              </w:rPr>
              <w:fldChar w:fldCharType="begin"/>
            </w:r>
            <w:r>
              <w:rPr>
                <w:noProof/>
                <w:webHidden/>
              </w:rPr>
              <w:instrText xml:space="preserve"> PAGEREF _Toc212805620 \h </w:instrText>
            </w:r>
            <w:r>
              <w:rPr>
                <w:noProof/>
                <w:webHidden/>
              </w:rPr>
            </w:r>
            <w:r>
              <w:rPr>
                <w:noProof/>
                <w:webHidden/>
              </w:rPr>
              <w:fldChar w:fldCharType="separate"/>
            </w:r>
            <w:r w:rsidR="009E63E9">
              <w:rPr>
                <w:noProof/>
                <w:webHidden/>
              </w:rPr>
              <w:t>142</w:t>
            </w:r>
            <w:r>
              <w:rPr>
                <w:noProof/>
                <w:webHidden/>
              </w:rPr>
              <w:fldChar w:fldCharType="end"/>
            </w:r>
          </w:hyperlink>
        </w:p>
        <w:p w14:paraId="2003F4D0" w14:textId="4696D43B"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21" w:history="1">
            <w:r w:rsidRPr="00CB0A68">
              <w:rPr>
                <w:rStyle w:val="Hyperlink"/>
                <w:noProof/>
              </w:rPr>
              <w:t>5.9.</w:t>
            </w:r>
            <w:r>
              <w:rPr>
                <w:rFonts w:asciiTheme="minorHAnsi" w:eastAsiaTheme="minorEastAsia" w:hAnsiTheme="minorHAnsi" w:cstheme="minorBidi"/>
                <w:noProof/>
                <w:kern w:val="2"/>
                <w:sz w:val="24"/>
                <w:lang w:val="en-AU"/>
                <w14:ligatures w14:val="standardContextual"/>
              </w:rPr>
              <w:tab/>
            </w:r>
            <w:r w:rsidRPr="00CB0A68">
              <w:rPr>
                <w:rStyle w:val="Hyperlink"/>
                <w:noProof/>
              </w:rPr>
              <w:t>Developing a high-quality support plan</w:t>
            </w:r>
            <w:r>
              <w:rPr>
                <w:noProof/>
                <w:webHidden/>
              </w:rPr>
              <w:tab/>
            </w:r>
            <w:r>
              <w:rPr>
                <w:noProof/>
                <w:webHidden/>
              </w:rPr>
              <w:fldChar w:fldCharType="begin"/>
            </w:r>
            <w:r>
              <w:rPr>
                <w:noProof/>
                <w:webHidden/>
              </w:rPr>
              <w:instrText xml:space="preserve"> PAGEREF _Toc212805621 \h </w:instrText>
            </w:r>
            <w:r>
              <w:rPr>
                <w:noProof/>
                <w:webHidden/>
              </w:rPr>
            </w:r>
            <w:r>
              <w:rPr>
                <w:noProof/>
                <w:webHidden/>
              </w:rPr>
              <w:fldChar w:fldCharType="separate"/>
            </w:r>
            <w:r w:rsidR="009E63E9">
              <w:rPr>
                <w:noProof/>
                <w:webHidden/>
              </w:rPr>
              <w:t>142</w:t>
            </w:r>
            <w:r>
              <w:rPr>
                <w:noProof/>
                <w:webHidden/>
              </w:rPr>
              <w:fldChar w:fldCharType="end"/>
            </w:r>
          </w:hyperlink>
        </w:p>
        <w:p w14:paraId="52D389A2" w14:textId="1EC5CDD7"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22" w:history="1">
            <w:r w:rsidRPr="00CB0A68">
              <w:rPr>
                <w:rStyle w:val="Hyperlink"/>
                <w:noProof/>
              </w:rPr>
              <w:t>5.10.</w:t>
            </w:r>
            <w:r>
              <w:rPr>
                <w:rFonts w:asciiTheme="minorHAnsi" w:eastAsiaTheme="minorEastAsia" w:hAnsiTheme="minorHAnsi" w:cstheme="minorBidi"/>
                <w:noProof/>
                <w:kern w:val="2"/>
                <w:sz w:val="24"/>
                <w:lang w:val="en-AU"/>
                <w14:ligatures w14:val="standardContextual"/>
              </w:rPr>
              <w:tab/>
            </w:r>
            <w:r w:rsidRPr="00CB0A68">
              <w:rPr>
                <w:rStyle w:val="Hyperlink"/>
                <w:noProof/>
              </w:rPr>
              <w:t>Wellness and reablement approach</w:t>
            </w:r>
            <w:r>
              <w:rPr>
                <w:noProof/>
                <w:webHidden/>
              </w:rPr>
              <w:tab/>
            </w:r>
            <w:r>
              <w:rPr>
                <w:noProof/>
                <w:webHidden/>
              </w:rPr>
              <w:fldChar w:fldCharType="begin"/>
            </w:r>
            <w:r>
              <w:rPr>
                <w:noProof/>
                <w:webHidden/>
              </w:rPr>
              <w:instrText xml:space="preserve"> PAGEREF _Toc212805622 \h </w:instrText>
            </w:r>
            <w:r>
              <w:rPr>
                <w:noProof/>
                <w:webHidden/>
              </w:rPr>
            </w:r>
            <w:r>
              <w:rPr>
                <w:noProof/>
                <w:webHidden/>
              </w:rPr>
              <w:fldChar w:fldCharType="separate"/>
            </w:r>
            <w:r w:rsidR="009E63E9">
              <w:rPr>
                <w:noProof/>
                <w:webHidden/>
              </w:rPr>
              <w:t>146</w:t>
            </w:r>
            <w:r>
              <w:rPr>
                <w:noProof/>
                <w:webHidden/>
              </w:rPr>
              <w:fldChar w:fldCharType="end"/>
            </w:r>
          </w:hyperlink>
        </w:p>
        <w:p w14:paraId="1853DCED" w14:textId="4F0AFF9A"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23" w:history="1">
            <w:r w:rsidRPr="00CB0A68">
              <w:rPr>
                <w:rStyle w:val="Hyperlink"/>
                <w:noProof/>
              </w:rPr>
              <w:t>5.11.</w:t>
            </w:r>
            <w:r>
              <w:rPr>
                <w:rFonts w:asciiTheme="minorHAnsi" w:eastAsiaTheme="minorEastAsia" w:hAnsiTheme="minorHAnsi" w:cstheme="minorBidi"/>
                <w:noProof/>
                <w:kern w:val="2"/>
                <w:sz w:val="24"/>
                <w:lang w:val="en-AU"/>
                <w14:ligatures w14:val="standardContextual"/>
              </w:rPr>
              <w:tab/>
            </w:r>
            <w:r w:rsidRPr="00CB0A68">
              <w:rPr>
                <w:rStyle w:val="Hyperlink"/>
                <w:noProof/>
              </w:rPr>
              <w:t>Vulnerable older people relating to aged care services</w:t>
            </w:r>
            <w:r>
              <w:rPr>
                <w:noProof/>
                <w:webHidden/>
              </w:rPr>
              <w:tab/>
            </w:r>
            <w:r>
              <w:rPr>
                <w:noProof/>
                <w:webHidden/>
              </w:rPr>
              <w:fldChar w:fldCharType="begin"/>
            </w:r>
            <w:r>
              <w:rPr>
                <w:noProof/>
                <w:webHidden/>
              </w:rPr>
              <w:instrText xml:space="preserve"> PAGEREF _Toc212805623 \h </w:instrText>
            </w:r>
            <w:r>
              <w:rPr>
                <w:noProof/>
                <w:webHidden/>
              </w:rPr>
            </w:r>
            <w:r>
              <w:rPr>
                <w:noProof/>
                <w:webHidden/>
              </w:rPr>
              <w:fldChar w:fldCharType="separate"/>
            </w:r>
            <w:r w:rsidR="009E63E9">
              <w:rPr>
                <w:noProof/>
                <w:webHidden/>
              </w:rPr>
              <w:t>154</w:t>
            </w:r>
            <w:r>
              <w:rPr>
                <w:noProof/>
                <w:webHidden/>
              </w:rPr>
              <w:fldChar w:fldCharType="end"/>
            </w:r>
          </w:hyperlink>
        </w:p>
        <w:p w14:paraId="644F381A" w14:textId="3F0595C1"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24" w:history="1">
            <w:r w:rsidRPr="00CB0A68">
              <w:rPr>
                <w:rStyle w:val="Hyperlink"/>
                <w:noProof/>
              </w:rPr>
              <w:t>5.12.</w:t>
            </w:r>
            <w:r>
              <w:rPr>
                <w:rFonts w:asciiTheme="minorHAnsi" w:eastAsiaTheme="minorEastAsia" w:hAnsiTheme="minorHAnsi" w:cstheme="minorBidi"/>
                <w:noProof/>
                <w:kern w:val="2"/>
                <w:sz w:val="24"/>
                <w:lang w:val="en-AU"/>
                <w14:ligatures w14:val="standardContextual"/>
              </w:rPr>
              <w:tab/>
            </w:r>
            <w:r w:rsidRPr="00CB0A68">
              <w:rPr>
                <w:rStyle w:val="Hyperlink"/>
                <w:noProof/>
              </w:rPr>
              <w:t>Recommending aged care services</w:t>
            </w:r>
            <w:r>
              <w:rPr>
                <w:noProof/>
                <w:webHidden/>
              </w:rPr>
              <w:tab/>
            </w:r>
            <w:r>
              <w:rPr>
                <w:noProof/>
                <w:webHidden/>
              </w:rPr>
              <w:fldChar w:fldCharType="begin"/>
            </w:r>
            <w:r>
              <w:rPr>
                <w:noProof/>
                <w:webHidden/>
              </w:rPr>
              <w:instrText xml:space="preserve"> PAGEREF _Toc212805624 \h </w:instrText>
            </w:r>
            <w:r>
              <w:rPr>
                <w:noProof/>
                <w:webHidden/>
              </w:rPr>
            </w:r>
            <w:r>
              <w:rPr>
                <w:noProof/>
                <w:webHidden/>
              </w:rPr>
              <w:fldChar w:fldCharType="separate"/>
            </w:r>
            <w:r w:rsidR="009E63E9">
              <w:rPr>
                <w:noProof/>
                <w:webHidden/>
              </w:rPr>
              <w:t>156</w:t>
            </w:r>
            <w:r>
              <w:rPr>
                <w:noProof/>
                <w:webHidden/>
              </w:rPr>
              <w:fldChar w:fldCharType="end"/>
            </w:r>
          </w:hyperlink>
        </w:p>
        <w:p w14:paraId="4E282CA3" w14:textId="73E1DA95"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25" w:history="1">
            <w:r w:rsidRPr="00CB0A68">
              <w:rPr>
                <w:rStyle w:val="Hyperlink"/>
                <w:noProof/>
              </w:rPr>
              <w:t>5.13.</w:t>
            </w:r>
            <w:r>
              <w:rPr>
                <w:rFonts w:asciiTheme="minorHAnsi" w:eastAsiaTheme="minorEastAsia" w:hAnsiTheme="minorHAnsi" w:cstheme="minorBidi"/>
                <w:noProof/>
                <w:kern w:val="2"/>
                <w:sz w:val="24"/>
                <w:lang w:val="en-AU"/>
                <w14:ligatures w14:val="standardContextual"/>
              </w:rPr>
              <w:tab/>
            </w:r>
            <w:r w:rsidRPr="00CB0A68">
              <w:rPr>
                <w:rStyle w:val="Hyperlink"/>
                <w:noProof/>
              </w:rPr>
              <w:t>Review of Support Plan</w:t>
            </w:r>
            <w:r>
              <w:rPr>
                <w:noProof/>
                <w:webHidden/>
              </w:rPr>
              <w:tab/>
            </w:r>
            <w:r>
              <w:rPr>
                <w:noProof/>
                <w:webHidden/>
              </w:rPr>
              <w:fldChar w:fldCharType="begin"/>
            </w:r>
            <w:r>
              <w:rPr>
                <w:noProof/>
                <w:webHidden/>
              </w:rPr>
              <w:instrText xml:space="preserve"> PAGEREF _Toc212805625 \h </w:instrText>
            </w:r>
            <w:r>
              <w:rPr>
                <w:noProof/>
                <w:webHidden/>
              </w:rPr>
            </w:r>
            <w:r>
              <w:rPr>
                <w:noProof/>
                <w:webHidden/>
              </w:rPr>
              <w:fldChar w:fldCharType="separate"/>
            </w:r>
            <w:r w:rsidR="009E63E9">
              <w:rPr>
                <w:noProof/>
                <w:webHidden/>
              </w:rPr>
              <w:t>159</w:t>
            </w:r>
            <w:r>
              <w:rPr>
                <w:noProof/>
                <w:webHidden/>
              </w:rPr>
              <w:fldChar w:fldCharType="end"/>
            </w:r>
          </w:hyperlink>
        </w:p>
        <w:p w14:paraId="76455855" w14:textId="15570082"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26" w:history="1">
            <w:r w:rsidRPr="00CB0A68">
              <w:rPr>
                <w:rStyle w:val="Hyperlink"/>
                <w:noProof/>
              </w:rPr>
              <w:t>5.14.</w:t>
            </w:r>
            <w:r>
              <w:rPr>
                <w:rFonts w:asciiTheme="minorHAnsi" w:eastAsiaTheme="minorEastAsia" w:hAnsiTheme="minorHAnsi" w:cstheme="minorBidi"/>
                <w:noProof/>
                <w:kern w:val="2"/>
                <w:sz w:val="24"/>
                <w:lang w:val="en-AU"/>
                <w14:ligatures w14:val="standardContextual"/>
              </w:rPr>
              <w:tab/>
            </w:r>
            <w:r w:rsidRPr="00CB0A68">
              <w:rPr>
                <w:rStyle w:val="Hyperlink"/>
                <w:noProof/>
              </w:rPr>
              <w:t>Assessment wrap-up</w:t>
            </w:r>
            <w:r>
              <w:rPr>
                <w:noProof/>
                <w:webHidden/>
              </w:rPr>
              <w:tab/>
            </w:r>
            <w:r>
              <w:rPr>
                <w:noProof/>
                <w:webHidden/>
              </w:rPr>
              <w:fldChar w:fldCharType="begin"/>
            </w:r>
            <w:r>
              <w:rPr>
                <w:noProof/>
                <w:webHidden/>
              </w:rPr>
              <w:instrText xml:space="preserve"> PAGEREF _Toc212805626 \h </w:instrText>
            </w:r>
            <w:r>
              <w:rPr>
                <w:noProof/>
                <w:webHidden/>
              </w:rPr>
            </w:r>
            <w:r>
              <w:rPr>
                <w:noProof/>
                <w:webHidden/>
              </w:rPr>
              <w:fldChar w:fldCharType="separate"/>
            </w:r>
            <w:r w:rsidR="009E63E9">
              <w:rPr>
                <w:noProof/>
                <w:webHidden/>
              </w:rPr>
              <w:t>160</w:t>
            </w:r>
            <w:r>
              <w:rPr>
                <w:noProof/>
                <w:webHidden/>
              </w:rPr>
              <w:fldChar w:fldCharType="end"/>
            </w:r>
          </w:hyperlink>
        </w:p>
        <w:p w14:paraId="5D5A9D07" w14:textId="3B3D4712"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627" w:history="1">
            <w:r w:rsidRPr="00CB0A68">
              <w:rPr>
                <w:rStyle w:val="Hyperlink"/>
                <w:noProof/>
              </w:rPr>
              <w:t>6.</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6: Aged care programs</w:t>
            </w:r>
            <w:r>
              <w:rPr>
                <w:noProof/>
                <w:webHidden/>
              </w:rPr>
              <w:tab/>
            </w:r>
            <w:r>
              <w:rPr>
                <w:noProof/>
                <w:webHidden/>
              </w:rPr>
              <w:fldChar w:fldCharType="begin"/>
            </w:r>
            <w:r>
              <w:rPr>
                <w:noProof/>
                <w:webHidden/>
              </w:rPr>
              <w:instrText xml:space="preserve"> PAGEREF _Toc212805627 \h </w:instrText>
            </w:r>
            <w:r>
              <w:rPr>
                <w:noProof/>
                <w:webHidden/>
              </w:rPr>
            </w:r>
            <w:r>
              <w:rPr>
                <w:noProof/>
                <w:webHidden/>
              </w:rPr>
              <w:fldChar w:fldCharType="separate"/>
            </w:r>
            <w:r w:rsidR="009E63E9">
              <w:rPr>
                <w:noProof/>
                <w:webHidden/>
              </w:rPr>
              <w:t>162</w:t>
            </w:r>
            <w:r>
              <w:rPr>
                <w:noProof/>
                <w:webHidden/>
              </w:rPr>
              <w:fldChar w:fldCharType="end"/>
            </w:r>
          </w:hyperlink>
        </w:p>
        <w:p w14:paraId="784701F6" w14:textId="7498BDDE"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28" w:history="1">
            <w:r w:rsidRPr="00CB0A68">
              <w:rPr>
                <w:rStyle w:val="Hyperlink"/>
                <w:noProof/>
              </w:rPr>
              <w:t>6.1.</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 at Home - ongoing classifications 1-8</w:t>
            </w:r>
            <w:r>
              <w:rPr>
                <w:noProof/>
                <w:webHidden/>
              </w:rPr>
              <w:tab/>
            </w:r>
            <w:r>
              <w:rPr>
                <w:noProof/>
                <w:webHidden/>
              </w:rPr>
              <w:fldChar w:fldCharType="begin"/>
            </w:r>
            <w:r>
              <w:rPr>
                <w:noProof/>
                <w:webHidden/>
              </w:rPr>
              <w:instrText xml:space="preserve"> PAGEREF _Toc212805628 \h </w:instrText>
            </w:r>
            <w:r>
              <w:rPr>
                <w:noProof/>
                <w:webHidden/>
              </w:rPr>
            </w:r>
            <w:r>
              <w:rPr>
                <w:noProof/>
                <w:webHidden/>
              </w:rPr>
              <w:fldChar w:fldCharType="separate"/>
            </w:r>
            <w:r w:rsidR="009E63E9">
              <w:rPr>
                <w:noProof/>
                <w:webHidden/>
              </w:rPr>
              <w:t>162</w:t>
            </w:r>
            <w:r>
              <w:rPr>
                <w:noProof/>
                <w:webHidden/>
              </w:rPr>
              <w:fldChar w:fldCharType="end"/>
            </w:r>
          </w:hyperlink>
        </w:p>
        <w:p w14:paraId="57233433" w14:textId="2C94E9D7"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29" w:history="1">
            <w:r w:rsidRPr="00CB0A68">
              <w:rPr>
                <w:rStyle w:val="Hyperlink"/>
                <w:noProof/>
              </w:rPr>
              <w:t>6.2.</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 at Home - Restorative Care Pathway</w:t>
            </w:r>
            <w:r>
              <w:rPr>
                <w:noProof/>
                <w:webHidden/>
              </w:rPr>
              <w:tab/>
            </w:r>
            <w:r>
              <w:rPr>
                <w:noProof/>
                <w:webHidden/>
              </w:rPr>
              <w:fldChar w:fldCharType="begin"/>
            </w:r>
            <w:r>
              <w:rPr>
                <w:noProof/>
                <w:webHidden/>
              </w:rPr>
              <w:instrText xml:space="preserve"> PAGEREF _Toc212805629 \h </w:instrText>
            </w:r>
            <w:r>
              <w:rPr>
                <w:noProof/>
                <w:webHidden/>
              </w:rPr>
            </w:r>
            <w:r>
              <w:rPr>
                <w:noProof/>
                <w:webHidden/>
              </w:rPr>
              <w:fldChar w:fldCharType="separate"/>
            </w:r>
            <w:r w:rsidR="009E63E9">
              <w:rPr>
                <w:noProof/>
                <w:webHidden/>
              </w:rPr>
              <w:t>165</w:t>
            </w:r>
            <w:r>
              <w:rPr>
                <w:noProof/>
                <w:webHidden/>
              </w:rPr>
              <w:fldChar w:fldCharType="end"/>
            </w:r>
          </w:hyperlink>
        </w:p>
        <w:p w14:paraId="7C966FDA" w14:textId="730353B6"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30" w:history="1">
            <w:r w:rsidRPr="00CB0A68">
              <w:rPr>
                <w:rStyle w:val="Hyperlink"/>
                <w:noProof/>
              </w:rPr>
              <w:t>6.3.</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 at Home - End-of-Life Pathway</w:t>
            </w:r>
            <w:r>
              <w:rPr>
                <w:noProof/>
                <w:webHidden/>
              </w:rPr>
              <w:tab/>
            </w:r>
            <w:r>
              <w:rPr>
                <w:noProof/>
                <w:webHidden/>
              </w:rPr>
              <w:fldChar w:fldCharType="begin"/>
            </w:r>
            <w:r>
              <w:rPr>
                <w:noProof/>
                <w:webHidden/>
              </w:rPr>
              <w:instrText xml:space="preserve"> PAGEREF _Toc212805630 \h </w:instrText>
            </w:r>
            <w:r>
              <w:rPr>
                <w:noProof/>
                <w:webHidden/>
              </w:rPr>
            </w:r>
            <w:r>
              <w:rPr>
                <w:noProof/>
                <w:webHidden/>
              </w:rPr>
              <w:fldChar w:fldCharType="separate"/>
            </w:r>
            <w:r w:rsidR="009E63E9">
              <w:rPr>
                <w:noProof/>
                <w:webHidden/>
              </w:rPr>
              <w:t>176</w:t>
            </w:r>
            <w:r>
              <w:rPr>
                <w:noProof/>
                <w:webHidden/>
              </w:rPr>
              <w:fldChar w:fldCharType="end"/>
            </w:r>
          </w:hyperlink>
        </w:p>
        <w:p w14:paraId="324DEA8B" w14:textId="228E8E20"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31" w:history="1">
            <w:r w:rsidRPr="00CB0A68">
              <w:rPr>
                <w:rStyle w:val="Hyperlink"/>
                <w:noProof/>
              </w:rPr>
              <w:t>6.4.</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 at Home – Assistive Technology and Home Modifications (AT-HM) scheme</w:t>
            </w:r>
            <w:r>
              <w:rPr>
                <w:noProof/>
                <w:webHidden/>
              </w:rPr>
              <w:tab/>
            </w:r>
            <w:r>
              <w:rPr>
                <w:noProof/>
                <w:webHidden/>
              </w:rPr>
              <w:fldChar w:fldCharType="begin"/>
            </w:r>
            <w:r>
              <w:rPr>
                <w:noProof/>
                <w:webHidden/>
              </w:rPr>
              <w:instrText xml:space="preserve"> PAGEREF _Toc212805631 \h </w:instrText>
            </w:r>
            <w:r>
              <w:rPr>
                <w:noProof/>
                <w:webHidden/>
              </w:rPr>
            </w:r>
            <w:r>
              <w:rPr>
                <w:noProof/>
                <w:webHidden/>
              </w:rPr>
              <w:fldChar w:fldCharType="separate"/>
            </w:r>
            <w:r w:rsidR="009E63E9">
              <w:rPr>
                <w:noProof/>
                <w:webHidden/>
              </w:rPr>
              <w:t>179</w:t>
            </w:r>
            <w:r>
              <w:rPr>
                <w:noProof/>
                <w:webHidden/>
              </w:rPr>
              <w:fldChar w:fldCharType="end"/>
            </w:r>
          </w:hyperlink>
        </w:p>
        <w:p w14:paraId="722BA325" w14:textId="6033C823"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32" w:history="1">
            <w:r w:rsidRPr="00CB0A68">
              <w:rPr>
                <w:rStyle w:val="Hyperlink"/>
                <w:noProof/>
              </w:rPr>
              <w:t>6.5.</w:t>
            </w:r>
            <w:r>
              <w:rPr>
                <w:rFonts w:asciiTheme="minorHAnsi" w:eastAsiaTheme="minorEastAsia" w:hAnsiTheme="minorHAnsi" w:cstheme="minorBidi"/>
                <w:noProof/>
                <w:kern w:val="2"/>
                <w:sz w:val="24"/>
                <w:lang w:val="en-AU"/>
                <w14:ligatures w14:val="standardContextual"/>
              </w:rPr>
              <w:tab/>
            </w:r>
            <w:r w:rsidRPr="00CB0A68">
              <w:rPr>
                <w:rStyle w:val="Hyperlink"/>
                <w:noProof/>
              </w:rPr>
              <w:t>Commonwealth Home Support Program (CHSP)</w:t>
            </w:r>
            <w:r>
              <w:rPr>
                <w:noProof/>
                <w:webHidden/>
              </w:rPr>
              <w:tab/>
            </w:r>
            <w:r>
              <w:rPr>
                <w:noProof/>
                <w:webHidden/>
              </w:rPr>
              <w:fldChar w:fldCharType="begin"/>
            </w:r>
            <w:r>
              <w:rPr>
                <w:noProof/>
                <w:webHidden/>
              </w:rPr>
              <w:instrText xml:space="preserve"> PAGEREF _Toc212805632 \h </w:instrText>
            </w:r>
            <w:r>
              <w:rPr>
                <w:noProof/>
                <w:webHidden/>
              </w:rPr>
            </w:r>
            <w:r>
              <w:rPr>
                <w:noProof/>
                <w:webHidden/>
              </w:rPr>
              <w:fldChar w:fldCharType="separate"/>
            </w:r>
            <w:r w:rsidR="009E63E9">
              <w:rPr>
                <w:noProof/>
                <w:webHidden/>
              </w:rPr>
              <w:t>191</w:t>
            </w:r>
            <w:r>
              <w:rPr>
                <w:noProof/>
                <w:webHidden/>
              </w:rPr>
              <w:fldChar w:fldCharType="end"/>
            </w:r>
          </w:hyperlink>
        </w:p>
        <w:p w14:paraId="0F1EBBAE" w14:textId="1C5B3056"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33" w:history="1">
            <w:r w:rsidRPr="00CB0A68">
              <w:rPr>
                <w:rStyle w:val="Hyperlink"/>
                <w:noProof/>
              </w:rPr>
              <w:t>6.6.</w:t>
            </w:r>
            <w:r>
              <w:rPr>
                <w:rFonts w:asciiTheme="minorHAnsi" w:eastAsiaTheme="minorEastAsia" w:hAnsiTheme="minorHAnsi" w:cstheme="minorBidi"/>
                <w:noProof/>
                <w:kern w:val="2"/>
                <w:sz w:val="24"/>
                <w:lang w:val="en-AU"/>
                <w14:ligatures w14:val="standardContextual"/>
              </w:rPr>
              <w:tab/>
            </w:r>
            <w:r w:rsidRPr="00CB0A68">
              <w:rPr>
                <w:rStyle w:val="Hyperlink"/>
                <w:noProof/>
              </w:rPr>
              <w:t>National Aboriginal and Torres Strait Islander Flexible Aged Care Program (NATSIFACP)</w:t>
            </w:r>
            <w:r>
              <w:rPr>
                <w:noProof/>
                <w:webHidden/>
              </w:rPr>
              <w:tab/>
            </w:r>
            <w:r>
              <w:rPr>
                <w:noProof/>
                <w:webHidden/>
              </w:rPr>
              <w:fldChar w:fldCharType="begin"/>
            </w:r>
            <w:r>
              <w:rPr>
                <w:noProof/>
                <w:webHidden/>
              </w:rPr>
              <w:instrText xml:space="preserve"> PAGEREF _Toc212805633 \h </w:instrText>
            </w:r>
            <w:r>
              <w:rPr>
                <w:noProof/>
                <w:webHidden/>
              </w:rPr>
            </w:r>
            <w:r>
              <w:rPr>
                <w:noProof/>
                <w:webHidden/>
              </w:rPr>
              <w:fldChar w:fldCharType="separate"/>
            </w:r>
            <w:r w:rsidR="009E63E9">
              <w:rPr>
                <w:noProof/>
                <w:webHidden/>
              </w:rPr>
              <w:t>199</w:t>
            </w:r>
            <w:r>
              <w:rPr>
                <w:noProof/>
                <w:webHidden/>
              </w:rPr>
              <w:fldChar w:fldCharType="end"/>
            </w:r>
          </w:hyperlink>
        </w:p>
        <w:p w14:paraId="2912B1CB" w14:textId="29108C5E"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34" w:history="1">
            <w:r w:rsidRPr="00CB0A68">
              <w:rPr>
                <w:rStyle w:val="Hyperlink"/>
                <w:noProof/>
              </w:rPr>
              <w:t>6.7.</w:t>
            </w:r>
            <w:r>
              <w:rPr>
                <w:rFonts w:asciiTheme="minorHAnsi" w:eastAsiaTheme="minorEastAsia" w:hAnsiTheme="minorHAnsi" w:cstheme="minorBidi"/>
                <w:noProof/>
                <w:kern w:val="2"/>
                <w:sz w:val="24"/>
                <w:lang w:val="en-AU"/>
                <w14:ligatures w14:val="standardContextual"/>
              </w:rPr>
              <w:tab/>
            </w:r>
            <w:r w:rsidRPr="00CB0A68">
              <w:rPr>
                <w:rStyle w:val="Hyperlink"/>
                <w:noProof/>
              </w:rPr>
              <w:t>Multi-Purpose Service Program (MPSP)</w:t>
            </w:r>
            <w:r>
              <w:rPr>
                <w:noProof/>
                <w:webHidden/>
              </w:rPr>
              <w:tab/>
            </w:r>
            <w:r>
              <w:rPr>
                <w:noProof/>
                <w:webHidden/>
              </w:rPr>
              <w:fldChar w:fldCharType="begin"/>
            </w:r>
            <w:r>
              <w:rPr>
                <w:noProof/>
                <w:webHidden/>
              </w:rPr>
              <w:instrText xml:space="preserve"> PAGEREF _Toc212805634 \h </w:instrText>
            </w:r>
            <w:r>
              <w:rPr>
                <w:noProof/>
                <w:webHidden/>
              </w:rPr>
            </w:r>
            <w:r>
              <w:rPr>
                <w:noProof/>
                <w:webHidden/>
              </w:rPr>
              <w:fldChar w:fldCharType="separate"/>
            </w:r>
            <w:r w:rsidR="009E63E9">
              <w:rPr>
                <w:noProof/>
                <w:webHidden/>
              </w:rPr>
              <w:t>201</w:t>
            </w:r>
            <w:r>
              <w:rPr>
                <w:noProof/>
                <w:webHidden/>
              </w:rPr>
              <w:fldChar w:fldCharType="end"/>
            </w:r>
          </w:hyperlink>
        </w:p>
        <w:p w14:paraId="4D3B7955" w14:textId="58CA68E1"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35" w:history="1">
            <w:r w:rsidRPr="00CB0A68">
              <w:rPr>
                <w:rStyle w:val="Hyperlink"/>
                <w:noProof/>
              </w:rPr>
              <w:t>6.8.</w:t>
            </w:r>
            <w:r>
              <w:rPr>
                <w:rFonts w:asciiTheme="minorHAnsi" w:eastAsiaTheme="minorEastAsia" w:hAnsiTheme="minorHAnsi" w:cstheme="minorBidi"/>
                <w:noProof/>
                <w:kern w:val="2"/>
                <w:sz w:val="24"/>
                <w:lang w:val="en-AU"/>
                <w14:ligatures w14:val="standardContextual"/>
              </w:rPr>
              <w:tab/>
            </w:r>
            <w:r w:rsidRPr="00CB0A68">
              <w:rPr>
                <w:rStyle w:val="Hyperlink"/>
                <w:noProof/>
              </w:rPr>
              <w:t>Transition Care Program (TCP)</w:t>
            </w:r>
            <w:r>
              <w:rPr>
                <w:noProof/>
                <w:webHidden/>
              </w:rPr>
              <w:tab/>
            </w:r>
            <w:r>
              <w:rPr>
                <w:noProof/>
                <w:webHidden/>
              </w:rPr>
              <w:fldChar w:fldCharType="begin"/>
            </w:r>
            <w:r>
              <w:rPr>
                <w:noProof/>
                <w:webHidden/>
              </w:rPr>
              <w:instrText xml:space="preserve"> PAGEREF _Toc212805635 \h </w:instrText>
            </w:r>
            <w:r>
              <w:rPr>
                <w:noProof/>
                <w:webHidden/>
              </w:rPr>
            </w:r>
            <w:r>
              <w:rPr>
                <w:noProof/>
                <w:webHidden/>
              </w:rPr>
              <w:fldChar w:fldCharType="separate"/>
            </w:r>
            <w:r w:rsidR="009E63E9">
              <w:rPr>
                <w:noProof/>
                <w:webHidden/>
              </w:rPr>
              <w:t>203</w:t>
            </w:r>
            <w:r>
              <w:rPr>
                <w:noProof/>
                <w:webHidden/>
              </w:rPr>
              <w:fldChar w:fldCharType="end"/>
            </w:r>
          </w:hyperlink>
        </w:p>
        <w:p w14:paraId="7DAAA1BE" w14:textId="24D6B6F4"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36" w:history="1">
            <w:r w:rsidRPr="00CB0A68">
              <w:rPr>
                <w:rStyle w:val="Hyperlink"/>
                <w:rFonts w:eastAsia="Yu Gothic Light"/>
                <w:iCs/>
                <w:noProof/>
                <w:lang w:val="en-US"/>
              </w:rPr>
              <w:t>6.8.4.</w:t>
            </w:r>
            <w:r>
              <w:rPr>
                <w:rFonts w:asciiTheme="minorHAnsi" w:eastAsiaTheme="minorEastAsia" w:hAnsiTheme="minorHAnsi" w:cstheme="minorBidi"/>
                <w:noProof/>
                <w:kern w:val="2"/>
                <w:sz w:val="24"/>
                <w:lang w:val="en-AU"/>
                <w14:ligatures w14:val="standardContextual"/>
              </w:rPr>
              <w:tab/>
            </w:r>
            <w:r w:rsidRPr="00CB0A68">
              <w:rPr>
                <w:rStyle w:val="Hyperlink"/>
                <w:rFonts w:eastAsia="Yu Gothic Light"/>
                <w:noProof/>
                <w:lang w:val="en-US"/>
              </w:rPr>
              <w:t>Accessing residential care/residential respite and transition care</w:t>
            </w:r>
            <w:r>
              <w:rPr>
                <w:noProof/>
                <w:webHidden/>
              </w:rPr>
              <w:tab/>
            </w:r>
            <w:r>
              <w:rPr>
                <w:noProof/>
                <w:webHidden/>
              </w:rPr>
              <w:fldChar w:fldCharType="begin"/>
            </w:r>
            <w:r>
              <w:rPr>
                <w:noProof/>
                <w:webHidden/>
              </w:rPr>
              <w:instrText xml:space="preserve"> PAGEREF _Toc212805636 \h </w:instrText>
            </w:r>
            <w:r>
              <w:rPr>
                <w:noProof/>
                <w:webHidden/>
              </w:rPr>
            </w:r>
            <w:r>
              <w:rPr>
                <w:noProof/>
                <w:webHidden/>
              </w:rPr>
              <w:fldChar w:fldCharType="separate"/>
            </w:r>
            <w:r w:rsidR="009E63E9">
              <w:rPr>
                <w:noProof/>
                <w:webHidden/>
              </w:rPr>
              <w:t>206</w:t>
            </w:r>
            <w:r>
              <w:rPr>
                <w:noProof/>
                <w:webHidden/>
              </w:rPr>
              <w:fldChar w:fldCharType="end"/>
            </w:r>
          </w:hyperlink>
        </w:p>
        <w:p w14:paraId="160BFD7F" w14:textId="09DC09BA"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37" w:history="1">
            <w:r w:rsidRPr="00CB0A68">
              <w:rPr>
                <w:rStyle w:val="Hyperlink"/>
                <w:noProof/>
              </w:rPr>
              <w:t>6.9.</w:t>
            </w:r>
            <w:r>
              <w:rPr>
                <w:rFonts w:asciiTheme="minorHAnsi" w:eastAsiaTheme="minorEastAsia" w:hAnsiTheme="minorHAnsi" w:cstheme="minorBidi"/>
                <w:noProof/>
                <w:kern w:val="2"/>
                <w:sz w:val="24"/>
                <w:lang w:val="en-AU"/>
                <w14:ligatures w14:val="standardContextual"/>
              </w:rPr>
              <w:tab/>
            </w:r>
            <w:r w:rsidRPr="00CB0A68">
              <w:rPr>
                <w:rStyle w:val="Hyperlink"/>
                <w:noProof/>
              </w:rPr>
              <w:t>Residential care</w:t>
            </w:r>
            <w:r>
              <w:rPr>
                <w:noProof/>
                <w:webHidden/>
              </w:rPr>
              <w:tab/>
            </w:r>
            <w:r>
              <w:rPr>
                <w:noProof/>
                <w:webHidden/>
              </w:rPr>
              <w:fldChar w:fldCharType="begin"/>
            </w:r>
            <w:r>
              <w:rPr>
                <w:noProof/>
                <w:webHidden/>
              </w:rPr>
              <w:instrText xml:space="preserve"> PAGEREF _Toc212805637 \h </w:instrText>
            </w:r>
            <w:r>
              <w:rPr>
                <w:noProof/>
                <w:webHidden/>
              </w:rPr>
            </w:r>
            <w:r>
              <w:rPr>
                <w:noProof/>
                <w:webHidden/>
              </w:rPr>
              <w:fldChar w:fldCharType="separate"/>
            </w:r>
            <w:r w:rsidR="009E63E9">
              <w:rPr>
                <w:noProof/>
                <w:webHidden/>
              </w:rPr>
              <w:t>207</w:t>
            </w:r>
            <w:r>
              <w:rPr>
                <w:noProof/>
                <w:webHidden/>
              </w:rPr>
              <w:fldChar w:fldCharType="end"/>
            </w:r>
          </w:hyperlink>
        </w:p>
        <w:p w14:paraId="6508B432" w14:textId="645129B0"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38" w:history="1">
            <w:r w:rsidRPr="00CB0A68">
              <w:rPr>
                <w:rStyle w:val="Hyperlink"/>
                <w:noProof/>
              </w:rPr>
              <w:t>6.10.</w:t>
            </w:r>
            <w:r>
              <w:rPr>
                <w:rFonts w:asciiTheme="minorHAnsi" w:eastAsiaTheme="minorEastAsia" w:hAnsiTheme="minorHAnsi" w:cstheme="minorBidi"/>
                <w:noProof/>
                <w:kern w:val="2"/>
                <w:sz w:val="24"/>
                <w:lang w:val="en-AU"/>
                <w14:ligatures w14:val="standardContextual"/>
              </w:rPr>
              <w:tab/>
            </w:r>
            <w:r w:rsidRPr="00CB0A68">
              <w:rPr>
                <w:rStyle w:val="Hyperlink"/>
                <w:noProof/>
              </w:rPr>
              <w:t>Residential respite care</w:t>
            </w:r>
            <w:r>
              <w:rPr>
                <w:noProof/>
                <w:webHidden/>
              </w:rPr>
              <w:tab/>
            </w:r>
            <w:r>
              <w:rPr>
                <w:noProof/>
                <w:webHidden/>
              </w:rPr>
              <w:fldChar w:fldCharType="begin"/>
            </w:r>
            <w:r>
              <w:rPr>
                <w:noProof/>
                <w:webHidden/>
              </w:rPr>
              <w:instrText xml:space="preserve"> PAGEREF _Toc212805638 \h </w:instrText>
            </w:r>
            <w:r>
              <w:rPr>
                <w:noProof/>
                <w:webHidden/>
              </w:rPr>
            </w:r>
            <w:r>
              <w:rPr>
                <w:noProof/>
                <w:webHidden/>
              </w:rPr>
              <w:fldChar w:fldCharType="separate"/>
            </w:r>
            <w:r w:rsidR="009E63E9">
              <w:rPr>
                <w:noProof/>
                <w:webHidden/>
              </w:rPr>
              <w:t>213</w:t>
            </w:r>
            <w:r>
              <w:rPr>
                <w:noProof/>
                <w:webHidden/>
              </w:rPr>
              <w:fldChar w:fldCharType="end"/>
            </w:r>
          </w:hyperlink>
        </w:p>
        <w:p w14:paraId="19F5D1CF" w14:textId="12B03504"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39" w:history="1">
            <w:r w:rsidRPr="00CB0A68">
              <w:rPr>
                <w:rStyle w:val="Hyperlink"/>
                <w:noProof/>
              </w:rPr>
              <w:t>6.11.</w:t>
            </w:r>
            <w:r>
              <w:rPr>
                <w:rFonts w:asciiTheme="minorHAnsi" w:eastAsiaTheme="minorEastAsia" w:hAnsiTheme="minorHAnsi" w:cstheme="minorBidi"/>
                <w:noProof/>
                <w:kern w:val="2"/>
                <w:sz w:val="24"/>
                <w:lang w:val="en-AU"/>
                <w14:ligatures w14:val="standardContextual"/>
              </w:rPr>
              <w:tab/>
            </w:r>
            <w:r w:rsidRPr="00CB0A68">
              <w:rPr>
                <w:rStyle w:val="Hyperlink"/>
                <w:noProof/>
              </w:rPr>
              <w:t>Other programs and supports</w:t>
            </w:r>
            <w:r>
              <w:rPr>
                <w:noProof/>
                <w:webHidden/>
              </w:rPr>
              <w:tab/>
            </w:r>
            <w:r>
              <w:rPr>
                <w:noProof/>
                <w:webHidden/>
              </w:rPr>
              <w:fldChar w:fldCharType="begin"/>
            </w:r>
            <w:r>
              <w:rPr>
                <w:noProof/>
                <w:webHidden/>
              </w:rPr>
              <w:instrText xml:space="preserve"> PAGEREF _Toc212805639 \h </w:instrText>
            </w:r>
            <w:r>
              <w:rPr>
                <w:noProof/>
                <w:webHidden/>
              </w:rPr>
            </w:r>
            <w:r>
              <w:rPr>
                <w:noProof/>
                <w:webHidden/>
              </w:rPr>
              <w:fldChar w:fldCharType="separate"/>
            </w:r>
            <w:r w:rsidR="009E63E9">
              <w:rPr>
                <w:noProof/>
                <w:webHidden/>
              </w:rPr>
              <w:t>215</w:t>
            </w:r>
            <w:r>
              <w:rPr>
                <w:noProof/>
                <w:webHidden/>
              </w:rPr>
              <w:fldChar w:fldCharType="end"/>
            </w:r>
          </w:hyperlink>
        </w:p>
        <w:p w14:paraId="067EBE68" w14:textId="3A260E56"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640" w:history="1">
            <w:r w:rsidRPr="00CB0A68">
              <w:rPr>
                <w:rStyle w:val="Hyperlink"/>
                <w:noProof/>
              </w:rPr>
              <w:t>7.</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7: Delegations and approvals under the Act</w:t>
            </w:r>
            <w:r>
              <w:rPr>
                <w:noProof/>
                <w:webHidden/>
              </w:rPr>
              <w:tab/>
            </w:r>
            <w:r>
              <w:rPr>
                <w:noProof/>
                <w:webHidden/>
              </w:rPr>
              <w:fldChar w:fldCharType="begin"/>
            </w:r>
            <w:r>
              <w:rPr>
                <w:noProof/>
                <w:webHidden/>
              </w:rPr>
              <w:instrText xml:space="preserve"> PAGEREF _Toc212805640 \h </w:instrText>
            </w:r>
            <w:r>
              <w:rPr>
                <w:noProof/>
                <w:webHidden/>
              </w:rPr>
            </w:r>
            <w:r>
              <w:rPr>
                <w:noProof/>
                <w:webHidden/>
              </w:rPr>
              <w:fldChar w:fldCharType="separate"/>
            </w:r>
            <w:r w:rsidR="009E63E9">
              <w:rPr>
                <w:noProof/>
                <w:webHidden/>
              </w:rPr>
              <w:t>225</w:t>
            </w:r>
            <w:r>
              <w:rPr>
                <w:noProof/>
                <w:webHidden/>
              </w:rPr>
              <w:fldChar w:fldCharType="end"/>
            </w:r>
          </w:hyperlink>
        </w:p>
        <w:p w14:paraId="475B44D8" w14:textId="764FEE13"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1" w:history="1">
            <w:r w:rsidRPr="00CB0A68">
              <w:rPr>
                <w:rStyle w:val="Hyperlink"/>
                <w:i/>
                <w:noProof/>
              </w:rPr>
              <w:t>7.1.</w:t>
            </w:r>
            <w:r>
              <w:rPr>
                <w:rFonts w:asciiTheme="minorHAnsi" w:eastAsiaTheme="minorEastAsia" w:hAnsiTheme="minorHAnsi" w:cstheme="minorBidi"/>
                <w:noProof/>
                <w:kern w:val="2"/>
                <w:sz w:val="24"/>
                <w:lang w:val="en-AU"/>
                <w14:ligatures w14:val="standardContextual"/>
              </w:rPr>
              <w:tab/>
            </w:r>
            <w:r w:rsidRPr="00CB0A68">
              <w:rPr>
                <w:rStyle w:val="Hyperlink"/>
                <w:noProof/>
              </w:rPr>
              <w:t xml:space="preserve">Delegation of powers and functions under the </w:t>
            </w:r>
            <w:r w:rsidRPr="00CB0A68">
              <w:rPr>
                <w:rStyle w:val="Hyperlink"/>
                <w:i/>
                <w:noProof/>
              </w:rPr>
              <w:t>Aged Care Act 2024</w:t>
            </w:r>
            <w:r>
              <w:rPr>
                <w:noProof/>
                <w:webHidden/>
              </w:rPr>
              <w:tab/>
            </w:r>
            <w:r>
              <w:rPr>
                <w:noProof/>
                <w:webHidden/>
              </w:rPr>
              <w:fldChar w:fldCharType="begin"/>
            </w:r>
            <w:r>
              <w:rPr>
                <w:noProof/>
                <w:webHidden/>
              </w:rPr>
              <w:instrText xml:space="preserve"> PAGEREF _Toc212805641 \h </w:instrText>
            </w:r>
            <w:r>
              <w:rPr>
                <w:noProof/>
                <w:webHidden/>
              </w:rPr>
            </w:r>
            <w:r>
              <w:rPr>
                <w:noProof/>
                <w:webHidden/>
              </w:rPr>
              <w:fldChar w:fldCharType="separate"/>
            </w:r>
            <w:r w:rsidR="009E63E9">
              <w:rPr>
                <w:noProof/>
                <w:webHidden/>
              </w:rPr>
              <w:t>225</w:t>
            </w:r>
            <w:r>
              <w:rPr>
                <w:noProof/>
                <w:webHidden/>
              </w:rPr>
              <w:fldChar w:fldCharType="end"/>
            </w:r>
          </w:hyperlink>
        </w:p>
        <w:p w14:paraId="136CDAA1" w14:textId="440A8A59"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2" w:history="1">
            <w:r w:rsidRPr="00CB0A68">
              <w:rPr>
                <w:rStyle w:val="Hyperlink"/>
                <w:rFonts w:eastAsia="Yu Gothic Light"/>
                <w:noProof/>
              </w:rPr>
              <w:t>7.2.</w:t>
            </w:r>
            <w:r>
              <w:rPr>
                <w:rFonts w:asciiTheme="minorHAnsi" w:eastAsiaTheme="minorEastAsia" w:hAnsiTheme="minorHAnsi" w:cstheme="minorBidi"/>
                <w:noProof/>
                <w:kern w:val="2"/>
                <w:sz w:val="24"/>
                <w:lang w:val="en-AU"/>
                <w14:ligatures w14:val="standardContextual"/>
              </w:rPr>
              <w:tab/>
            </w:r>
            <w:r w:rsidRPr="00CB0A68">
              <w:rPr>
                <w:rStyle w:val="Hyperlink"/>
                <w:noProof/>
              </w:rPr>
              <w:t>Delegate responsibility</w:t>
            </w:r>
            <w:r>
              <w:rPr>
                <w:noProof/>
                <w:webHidden/>
              </w:rPr>
              <w:tab/>
            </w:r>
            <w:r>
              <w:rPr>
                <w:noProof/>
                <w:webHidden/>
              </w:rPr>
              <w:fldChar w:fldCharType="begin"/>
            </w:r>
            <w:r>
              <w:rPr>
                <w:noProof/>
                <w:webHidden/>
              </w:rPr>
              <w:instrText xml:space="preserve"> PAGEREF _Toc212805642 \h </w:instrText>
            </w:r>
            <w:r>
              <w:rPr>
                <w:noProof/>
                <w:webHidden/>
              </w:rPr>
            </w:r>
            <w:r>
              <w:rPr>
                <w:noProof/>
                <w:webHidden/>
              </w:rPr>
              <w:fldChar w:fldCharType="separate"/>
            </w:r>
            <w:r w:rsidR="009E63E9">
              <w:rPr>
                <w:noProof/>
                <w:webHidden/>
              </w:rPr>
              <w:t>225</w:t>
            </w:r>
            <w:r>
              <w:rPr>
                <w:noProof/>
                <w:webHidden/>
              </w:rPr>
              <w:fldChar w:fldCharType="end"/>
            </w:r>
          </w:hyperlink>
        </w:p>
        <w:p w14:paraId="520C02E4" w14:textId="00F632A0"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3" w:history="1">
            <w:r w:rsidRPr="00CB0A68">
              <w:rPr>
                <w:rStyle w:val="Hyperlink"/>
                <w:rFonts w:eastAsia="Yu Gothic Light"/>
                <w:noProof/>
              </w:rPr>
              <w:t>7.3.</w:t>
            </w:r>
            <w:r>
              <w:rPr>
                <w:rFonts w:asciiTheme="minorHAnsi" w:eastAsiaTheme="minorEastAsia" w:hAnsiTheme="minorHAnsi" w:cstheme="minorBidi"/>
                <w:noProof/>
                <w:kern w:val="2"/>
                <w:sz w:val="24"/>
                <w:lang w:val="en-AU"/>
                <w14:ligatures w14:val="standardContextual"/>
              </w:rPr>
              <w:tab/>
            </w:r>
            <w:r w:rsidRPr="00CB0A68">
              <w:rPr>
                <w:rStyle w:val="Hyperlink"/>
                <w:noProof/>
              </w:rPr>
              <w:t>Triage Delegates</w:t>
            </w:r>
            <w:r>
              <w:rPr>
                <w:noProof/>
                <w:webHidden/>
              </w:rPr>
              <w:tab/>
            </w:r>
            <w:r>
              <w:rPr>
                <w:noProof/>
                <w:webHidden/>
              </w:rPr>
              <w:fldChar w:fldCharType="begin"/>
            </w:r>
            <w:r>
              <w:rPr>
                <w:noProof/>
                <w:webHidden/>
              </w:rPr>
              <w:instrText xml:space="preserve"> PAGEREF _Toc212805643 \h </w:instrText>
            </w:r>
            <w:r>
              <w:rPr>
                <w:noProof/>
                <w:webHidden/>
              </w:rPr>
            </w:r>
            <w:r>
              <w:rPr>
                <w:noProof/>
                <w:webHidden/>
              </w:rPr>
              <w:fldChar w:fldCharType="separate"/>
            </w:r>
            <w:r w:rsidR="009E63E9">
              <w:rPr>
                <w:noProof/>
                <w:webHidden/>
              </w:rPr>
              <w:t>227</w:t>
            </w:r>
            <w:r>
              <w:rPr>
                <w:noProof/>
                <w:webHidden/>
              </w:rPr>
              <w:fldChar w:fldCharType="end"/>
            </w:r>
          </w:hyperlink>
        </w:p>
        <w:p w14:paraId="31D7CBB5" w14:textId="3C19B815"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4" w:history="1">
            <w:r w:rsidRPr="00CB0A68">
              <w:rPr>
                <w:rStyle w:val="Hyperlink"/>
                <w:rFonts w:eastAsia="Yu Gothic Light"/>
                <w:noProof/>
              </w:rPr>
              <w:t>7.4.</w:t>
            </w:r>
            <w:r>
              <w:rPr>
                <w:rFonts w:asciiTheme="minorHAnsi" w:eastAsiaTheme="minorEastAsia" w:hAnsiTheme="minorHAnsi" w:cstheme="minorBidi"/>
                <w:noProof/>
                <w:kern w:val="2"/>
                <w:sz w:val="24"/>
                <w:lang w:val="en-AU"/>
                <w14:ligatures w14:val="standardContextual"/>
              </w:rPr>
              <w:tab/>
            </w:r>
            <w:r w:rsidRPr="00CB0A68">
              <w:rPr>
                <w:rStyle w:val="Hyperlink"/>
                <w:noProof/>
              </w:rPr>
              <w:t>Assessment Delegates</w:t>
            </w:r>
            <w:r>
              <w:rPr>
                <w:noProof/>
                <w:webHidden/>
              </w:rPr>
              <w:tab/>
            </w:r>
            <w:r>
              <w:rPr>
                <w:noProof/>
                <w:webHidden/>
              </w:rPr>
              <w:fldChar w:fldCharType="begin"/>
            </w:r>
            <w:r>
              <w:rPr>
                <w:noProof/>
                <w:webHidden/>
              </w:rPr>
              <w:instrText xml:space="preserve"> PAGEREF _Toc212805644 \h </w:instrText>
            </w:r>
            <w:r>
              <w:rPr>
                <w:noProof/>
                <w:webHidden/>
              </w:rPr>
            </w:r>
            <w:r>
              <w:rPr>
                <w:noProof/>
                <w:webHidden/>
              </w:rPr>
              <w:fldChar w:fldCharType="separate"/>
            </w:r>
            <w:r w:rsidR="009E63E9">
              <w:rPr>
                <w:noProof/>
                <w:webHidden/>
              </w:rPr>
              <w:t>227</w:t>
            </w:r>
            <w:r>
              <w:rPr>
                <w:noProof/>
                <w:webHidden/>
              </w:rPr>
              <w:fldChar w:fldCharType="end"/>
            </w:r>
          </w:hyperlink>
        </w:p>
        <w:p w14:paraId="3EAEA14A" w14:textId="45F5966C"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5" w:history="1">
            <w:r w:rsidRPr="00CB0A68">
              <w:rPr>
                <w:rStyle w:val="Hyperlink"/>
                <w:noProof/>
              </w:rPr>
              <w:t>7.5.</w:t>
            </w:r>
            <w:r>
              <w:rPr>
                <w:rFonts w:asciiTheme="minorHAnsi" w:eastAsiaTheme="minorEastAsia" w:hAnsiTheme="minorHAnsi" w:cstheme="minorBidi"/>
                <w:noProof/>
                <w:kern w:val="2"/>
                <w:sz w:val="24"/>
                <w:lang w:val="en-AU"/>
                <w14:ligatures w14:val="standardContextual"/>
              </w:rPr>
              <w:tab/>
            </w:r>
            <w:r w:rsidRPr="00CB0A68">
              <w:rPr>
                <w:rStyle w:val="Hyperlink"/>
                <w:noProof/>
              </w:rPr>
              <w:t>Overview of approvals under the Aged Care Act 2024</w:t>
            </w:r>
            <w:r>
              <w:rPr>
                <w:noProof/>
                <w:webHidden/>
              </w:rPr>
              <w:tab/>
            </w:r>
            <w:r>
              <w:rPr>
                <w:noProof/>
                <w:webHidden/>
              </w:rPr>
              <w:fldChar w:fldCharType="begin"/>
            </w:r>
            <w:r>
              <w:rPr>
                <w:noProof/>
                <w:webHidden/>
              </w:rPr>
              <w:instrText xml:space="preserve"> PAGEREF _Toc212805645 \h </w:instrText>
            </w:r>
            <w:r>
              <w:rPr>
                <w:noProof/>
                <w:webHidden/>
              </w:rPr>
            </w:r>
            <w:r>
              <w:rPr>
                <w:noProof/>
                <w:webHidden/>
              </w:rPr>
              <w:fldChar w:fldCharType="separate"/>
            </w:r>
            <w:r w:rsidR="009E63E9">
              <w:rPr>
                <w:noProof/>
                <w:webHidden/>
              </w:rPr>
              <w:t>228</w:t>
            </w:r>
            <w:r>
              <w:rPr>
                <w:noProof/>
                <w:webHidden/>
              </w:rPr>
              <w:fldChar w:fldCharType="end"/>
            </w:r>
          </w:hyperlink>
        </w:p>
        <w:p w14:paraId="4C6E791C" w14:textId="6AB69EC1"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6" w:history="1">
            <w:r w:rsidRPr="00CB0A68">
              <w:rPr>
                <w:rStyle w:val="Hyperlink"/>
                <w:noProof/>
              </w:rPr>
              <w:t>7.6.</w:t>
            </w:r>
            <w:r>
              <w:rPr>
                <w:rFonts w:asciiTheme="minorHAnsi" w:eastAsiaTheme="minorEastAsia" w:hAnsiTheme="minorHAnsi" w:cstheme="minorBidi"/>
                <w:noProof/>
                <w:kern w:val="2"/>
                <w:sz w:val="24"/>
                <w:lang w:val="en-AU"/>
                <w14:ligatures w14:val="standardContextual"/>
              </w:rPr>
              <w:tab/>
            </w:r>
            <w:r w:rsidRPr="00CB0A68">
              <w:rPr>
                <w:rStyle w:val="Hyperlink"/>
                <w:noProof/>
              </w:rPr>
              <w:t>Delegate decisions under the Aged Care Act 2024</w:t>
            </w:r>
            <w:r>
              <w:rPr>
                <w:noProof/>
                <w:webHidden/>
              </w:rPr>
              <w:tab/>
            </w:r>
            <w:r>
              <w:rPr>
                <w:noProof/>
                <w:webHidden/>
              </w:rPr>
              <w:fldChar w:fldCharType="begin"/>
            </w:r>
            <w:r>
              <w:rPr>
                <w:noProof/>
                <w:webHidden/>
              </w:rPr>
              <w:instrText xml:space="preserve"> PAGEREF _Toc212805646 \h </w:instrText>
            </w:r>
            <w:r>
              <w:rPr>
                <w:noProof/>
                <w:webHidden/>
              </w:rPr>
            </w:r>
            <w:r>
              <w:rPr>
                <w:noProof/>
                <w:webHidden/>
              </w:rPr>
              <w:fldChar w:fldCharType="separate"/>
            </w:r>
            <w:r w:rsidR="009E63E9">
              <w:rPr>
                <w:noProof/>
                <w:webHidden/>
              </w:rPr>
              <w:t>229</w:t>
            </w:r>
            <w:r>
              <w:rPr>
                <w:noProof/>
                <w:webHidden/>
              </w:rPr>
              <w:fldChar w:fldCharType="end"/>
            </w:r>
          </w:hyperlink>
        </w:p>
        <w:p w14:paraId="45291039" w14:textId="2E305872"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7" w:history="1">
            <w:r w:rsidRPr="00CB0A68">
              <w:rPr>
                <w:rStyle w:val="Hyperlink"/>
                <w:noProof/>
              </w:rPr>
              <w:t>7.7.</w:t>
            </w:r>
            <w:r>
              <w:rPr>
                <w:rFonts w:asciiTheme="minorHAnsi" w:eastAsiaTheme="minorEastAsia" w:hAnsiTheme="minorHAnsi" w:cstheme="minorBidi"/>
                <w:noProof/>
                <w:kern w:val="2"/>
                <w:sz w:val="24"/>
                <w:lang w:val="en-AU"/>
                <w14:ligatures w14:val="standardContextual"/>
              </w:rPr>
              <w:tab/>
            </w:r>
            <w:r w:rsidRPr="00CB0A68">
              <w:rPr>
                <w:rStyle w:val="Hyperlink"/>
                <w:noProof/>
              </w:rPr>
              <w:t>Approvals for service groups, classification types and classification levels</w:t>
            </w:r>
            <w:r>
              <w:rPr>
                <w:noProof/>
                <w:webHidden/>
              </w:rPr>
              <w:tab/>
            </w:r>
            <w:r>
              <w:rPr>
                <w:noProof/>
                <w:webHidden/>
              </w:rPr>
              <w:fldChar w:fldCharType="begin"/>
            </w:r>
            <w:r>
              <w:rPr>
                <w:noProof/>
                <w:webHidden/>
              </w:rPr>
              <w:instrText xml:space="preserve"> PAGEREF _Toc212805647 \h </w:instrText>
            </w:r>
            <w:r>
              <w:rPr>
                <w:noProof/>
                <w:webHidden/>
              </w:rPr>
            </w:r>
            <w:r>
              <w:rPr>
                <w:noProof/>
                <w:webHidden/>
              </w:rPr>
              <w:fldChar w:fldCharType="separate"/>
            </w:r>
            <w:r w:rsidR="009E63E9">
              <w:rPr>
                <w:noProof/>
                <w:webHidden/>
              </w:rPr>
              <w:t>242</w:t>
            </w:r>
            <w:r>
              <w:rPr>
                <w:noProof/>
                <w:webHidden/>
              </w:rPr>
              <w:fldChar w:fldCharType="end"/>
            </w:r>
          </w:hyperlink>
        </w:p>
        <w:p w14:paraId="53602782" w14:textId="03A2772F"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8" w:history="1">
            <w:r w:rsidRPr="00CB0A68">
              <w:rPr>
                <w:rStyle w:val="Hyperlink"/>
                <w:noProof/>
              </w:rPr>
              <w:t>7.8.</w:t>
            </w:r>
            <w:r>
              <w:rPr>
                <w:rFonts w:asciiTheme="minorHAnsi" w:eastAsiaTheme="minorEastAsia" w:hAnsiTheme="minorHAnsi" w:cstheme="minorBidi"/>
                <w:noProof/>
                <w:kern w:val="2"/>
                <w:sz w:val="24"/>
                <w:lang w:val="en-AU"/>
                <w14:ligatures w14:val="standardContextual"/>
              </w:rPr>
              <w:tab/>
            </w:r>
            <w:r w:rsidRPr="00CB0A68">
              <w:rPr>
                <w:rStyle w:val="Hyperlink"/>
                <w:noProof/>
              </w:rPr>
              <w:t>Approvals for service types and services</w:t>
            </w:r>
            <w:r>
              <w:rPr>
                <w:noProof/>
                <w:webHidden/>
              </w:rPr>
              <w:tab/>
            </w:r>
            <w:r>
              <w:rPr>
                <w:noProof/>
                <w:webHidden/>
              </w:rPr>
              <w:fldChar w:fldCharType="begin"/>
            </w:r>
            <w:r>
              <w:rPr>
                <w:noProof/>
                <w:webHidden/>
              </w:rPr>
              <w:instrText xml:space="preserve"> PAGEREF _Toc212805648 \h </w:instrText>
            </w:r>
            <w:r>
              <w:rPr>
                <w:noProof/>
                <w:webHidden/>
              </w:rPr>
            </w:r>
            <w:r>
              <w:rPr>
                <w:noProof/>
                <w:webHidden/>
              </w:rPr>
              <w:fldChar w:fldCharType="separate"/>
            </w:r>
            <w:r w:rsidR="009E63E9">
              <w:rPr>
                <w:noProof/>
                <w:webHidden/>
              </w:rPr>
              <w:t>245</w:t>
            </w:r>
            <w:r>
              <w:rPr>
                <w:noProof/>
                <w:webHidden/>
              </w:rPr>
              <w:fldChar w:fldCharType="end"/>
            </w:r>
          </w:hyperlink>
        </w:p>
        <w:p w14:paraId="2AD88709" w14:textId="77480CBC"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49" w:history="1">
            <w:r w:rsidRPr="00CB0A68">
              <w:rPr>
                <w:rStyle w:val="Hyperlink"/>
                <w:noProof/>
              </w:rPr>
              <w:t>7.9.</w:t>
            </w:r>
            <w:r>
              <w:rPr>
                <w:rFonts w:asciiTheme="minorHAnsi" w:eastAsiaTheme="minorEastAsia" w:hAnsiTheme="minorHAnsi" w:cstheme="minorBidi"/>
                <w:noProof/>
                <w:kern w:val="2"/>
                <w:sz w:val="24"/>
                <w:lang w:val="en-AU"/>
                <w14:ligatures w14:val="standardContextual"/>
              </w:rPr>
              <w:tab/>
            </w:r>
            <w:r w:rsidRPr="00CB0A68">
              <w:rPr>
                <w:rStyle w:val="Hyperlink"/>
                <w:noProof/>
              </w:rPr>
              <w:t>Approvals for priority categories</w:t>
            </w:r>
            <w:r>
              <w:rPr>
                <w:noProof/>
                <w:webHidden/>
              </w:rPr>
              <w:tab/>
            </w:r>
            <w:r>
              <w:rPr>
                <w:noProof/>
                <w:webHidden/>
              </w:rPr>
              <w:fldChar w:fldCharType="begin"/>
            </w:r>
            <w:r>
              <w:rPr>
                <w:noProof/>
                <w:webHidden/>
              </w:rPr>
              <w:instrText xml:space="preserve"> PAGEREF _Toc212805649 \h </w:instrText>
            </w:r>
            <w:r>
              <w:rPr>
                <w:noProof/>
                <w:webHidden/>
              </w:rPr>
            </w:r>
            <w:r>
              <w:rPr>
                <w:noProof/>
                <w:webHidden/>
              </w:rPr>
              <w:fldChar w:fldCharType="separate"/>
            </w:r>
            <w:r w:rsidR="009E63E9">
              <w:rPr>
                <w:noProof/>
                <w:webHidden/>
              </w:rPr>
              <w:t>246</w:t>
            </w:r>
            <w:r>
              <w:rPr>
                <w:noProof/>
                <w:webHidden/>
              </w:rPr>
              <w:fldChar w:fldCharType="end"/>
            </w:r>
          </w:hyperlink>
        </w:p>
        <w:p w14:paraId="4FC131D2" w14:textId="5EC30E02"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50" w:history="1">
            <w:r w:rsidRPr="00CB0A68">
              <w:rPr>
                <w:rStyle w:val="Hyperlink"/>
                <w:noProof/>
              </w:rPr>
              <w:t>7.10.</w:t>
            </w:r>
            <w:r>
              <w:rPr>
                <w:rFonts w:asciiTheme="minorHAnsi" w:eastAsiaTheme="minorEastAsia" w:hAnsiTheme="minorHAnsi" w:cstheme="minorBidi"/>
                <w:noProof/>
                <w:kern w:val="2"/>
                <w:sz w:val="24"/>
                <w:lang w:val="en-AU"/>
                <w14:ligatures w14:val="standardContextual"/>
              </w:rPr>
              <w:tab/>
            </w:r>
            <w:r w:rsidRPr="00CB0A68">
              <w:rPr>
                <w:rStyle w:val="Hyperlink"/>
                <w:noProof/>
              </w:rPr>
              <w:t>Period of effect of approvals</w:t>
            </w:r>
            <w:r>
              <w:rPr>
                <w:noProof/>
                <w:webHidden/>
              </w:rPr>
              <w:tab/>
            </w:r>
            <w:r>
              <w:rPr>
                <w:noProof/>
                <w:webHidden/>
              </w:rPr>
              <w:fldChar w:fldCharType="begin"/>
            </w:r>
            <w:r>
              <w:rPr>
                <w:noProof/>
                <w:webHidden/>
              </w:rPr>
              <w:instrText xml:space="preserve"> PAGEREF _Toc212805650 \h </w:instrText>
            </w:r>
            <w:r>
              <w:rPr>
                <w:noProof/>
                <w:webHidden/>
              </w:rPr>
            </w:r>
            <w:r>
              <w:rPr>
                <w:noProof/>
                <w:webHidden/>
              </w:rPr>
              <w:fldChar w:fldCharType="separate"/>
            </w:r>
            <w:r w:rsidR="009E63E9">
              <w:rPr>
                <w:noProof/>
                <w:webHidden/>
              </w:rPr>
              <w:t>248</w:t>
            </w:r>
            <w:r>
              <w:rPr>
                <w:noProof/>
                <w:webHidden/>
              </w:rPr>
              <w:fldChar w:fldCharType="end"/>
            </w:r>
          </w:hyperlink>
        </w:p>
        <w:p w14:paraId="41A11F0E" w14:textId="401FD4C9"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51" w:history="1">
            <w:r w:rsidRPr="00CB0A68">
              <w:rPr>
                <w:rStyle w:val="Hyperlink"/>
                <w:noProof/>
              </w:rPr>
              <w:t>7.11.</w:t>
            </w:r>
            <w:r>
              <w:rPr>
                <w:rFonts w:asciiTheme="minorHAnsi" w:eastAsiaTheme="minorEastAsia" w:hAnsiTheme="minorHAnsi" w:cstheme="minorBidi"/>
                <w:noProof/>
                <w:kern w:val="2"/>
                <w:sz w:val="24"/>
                <w:lang w:val="en-AU"/>
                <w14:ligatures w14:val="standardContextual"/>
              </w:rPr>
              <w:tab/>
            </w:r>
            <w:r w:rsidRPr="00CB0A68">
              <w:rPr>
                <w:rStyle w:val="Hyperlink"/>
                <w:noProof/>
              </w:rPr>
              <w:t>Reassessment of a classification level</w:t>
            </w:r>
            <w:r>
              <w:rPr>
                <w:noProof/>
                <w:webHidden/>
              </w:rPr>
              <w:tab/>
            </w:r>
            <w:r>
              <w:rPr>
                <w:noProof/>
                <w:webHidden/>
              </w:rPr>
              <w:fldChar w:fldCharType="begin"/>
            </w:r>
            <w:r>
              <w:rPr>
                <w:noProof/>
                <w:webHidden/>
              </w:rPr>
              <w:instrText xml:space="preserve"> PAGEREF _Toc212805651 \h </w:instrText>
            </w:r>
            <w:r>
              <w:rPr>
                <w:noProof/>
                <w:webHidden/>
              </w:rPr>
            </w:r>
            <w:r>
              <w:rPr>
                <w:noProof/>
                <w:webHidden/>
              </w:rPr>
              <w:fldChar w:fldCharType="separate"/>
            </w:r>
            <w:r w:rsidR="009E63E9">
              <w:rPr>
                <w:noProof/>
                <w:webHidden/>
              </w:rPr>
              <w:t>250</w:t>
            </w:r>
            <w:r>
              <w:rPr>
                <w:noProof/>
                <w:webHidden/>
              </w:rPr>
              <w:fldChar w:fldCharType="end"/>
            </w:r>
          </w:hyperlink>
        </w:p>
        <w:p w14:paraId="5D3126CA" w14:textId="5BF0BA10"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52" w:history="1">
            <w:r w:rsidRPr="00CB0A68">
              <w:rPr>
                <w:rStyle w:val="Hyperlink"/>
                <w:noProof/>
              </w:rPr>
              <w:t>7.12.</w:t>
            </w:r>
            <w:r>
              <w:rPr>
                <w:rFonts w:asciiTheme="minorHAnsi" w:eastAsiaTheme="minorEastAsia" w:hAnsiTheme="minorHAnsi" w:cstheme="minorBidi"/>
                <w:noProof/>
                <w:kern w:val="2"/>
                <w:sz w:val="24"/>
                <w:lang w:val="en-AU"/>
                <w14:ligatures w14:val="standardContextual"/>
              </w:rPr>
              <w:tab/>
            </w:r>
            <w:r w:rsidRPr="00CB0A68">
              <w:rPr>
                <w:rStyle w:val="Hyperlink"/>
                <w:noProof/>
              </w:rPr>
              <w:t>Summary of Assessment Delegate responsibilities under the Act</w:t>
            </w:r>
            <w:r>
              <w:rPr>
                <w:noProof/>
                <w:webHidden/>
              </w:rPr>
              <w:tab/>
            </w:r>
            <w:r>
              <w:rPr>
                <w:noProof/>
                <w:webHidden/>
              </w:rPr>
              <w:fldChar w:fldCharType="begin"/>
            </w:r>
            <w:r>
              <w:rPr>
                <w:noProof/>
                <w:webHidden/>
              </w:rPr>
              <w:instrText xml:space="preserve"> PAGEREF _Toc212805652 \h </w:instrText>
            </w:r>
            <w:r>
              <w:rPr>
                <w:noProof/>
                <w:webHidden/>
              </w:rPr>
            </w:r>
            <w:r>
              <w:rPr>
                <w:noProof/>
                <w:webHidden/>
              </w:rPr>
              <w:fldChar w:fldCharType="separate"/>
            </w:r>
            <w:r w:rsidR="009E63E9">
              <w:rPr>
                <w:noProof/>
                <w:webHidden/>
              </w:rPr>
              <w:t>252</w:t>
            </w:r>
            <w:r>
              <w:rPr>
                <w:noProof/>
                <w:webHidden/>
              </w:rPr>
              <w:fldChar w:fldCharType="end"/>
            </w:r>
          </w:hyperlink>
        </w:p>
        <w:p w14:paraId="41A9F0E5" w14:textId="63FBB2B7"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653" w:history="1">
            <w:r w:rsidRPr="00CB0A68">
              <w:rPr>
                <w:rStyle w:val="Hyperlink"/>
                <w:noProof/>
              </w:rPr>
              <w:t>8.</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8: Delegate decisions in practice</w:t>
            </w:r>
            <w:r>
              <w:rPr>
                <w:noProof/>
                <w:webHidden/>
              </w:rPr>
              <w:tab/>
            </w:r>
            <w:r>
              <w:rPr>
                <w:noProof/>
                <w:webHidden/>
              </w:rPr>
              <w:fldChar w:fldCharType="begin"/>
            </w:r>
            <w:r>
              <w:rPr>
                <w:noProof/>
                <w:webHidden/>
              </w:rPr>
              <w:instrText xml:space="preserve"> PAGEREF _Toc212805653 \h </w:instrText>
            </w:r>
            <w:r>
              <w:rPr>
                <w:noProof/>
                <w:webHidden/>
              </w:rPr>
            </w:r>
            <w:r>
              <w:rPr>
                <w:noProof/>
                <w:webHidden/>
              </w:rPr>
              <w:fldChar w:fldCharType="separate"/>
            </w:r>
            <w:r w:rsidR="009E63E9">
              <w:rPr>
                <w:noProof/>
                <w:webHidden/>
              </w:rPr>
              <w:t>256</w:t>
            </w:r>
            <w:r>
              <w:rPr>
                <w:noProof/>
                <w:webHidden/>
              </w:rPr>
              <w:fldChar w:fldCharType="end"/>
            </w:r>
          </w:hyperlink>
        </w:p>
        <w:p w14:paraId="2F8B4F0B" w14:textId="1723E910"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54" w:history="1">
            <w:r w:rsidRPr="00CB0A68">
              <w:rPr>
                <w:rStyle w:val="Hyperlink"/>
                <w:rFonts w:ascii="Aptos Display" w:hAnsi="Aptos Display"/>
                <w:noProof/>
              </w:rPr>
              <w:t>8.1.</w:t>
            </w:r>
            <w:r>
              <w:rPr>
                <w:rFonts w:asciiTheme="minorHAnsi" w:eastAsiaTheme="minorEastAsia" w:hAnsiTheme="minorHAnsi" w:cstheme="minorBidi"/>
                <w:noProof/>
                <w:kern w:val="2"/>
                <w:sz w:val="24"/>
                <w:lang w:val="en-AU"/>
                <w14:ligatures w14:val="standardContextual"/>
              </w:rPr>
              <w:tab/>
            </w:r>
            <w:r w:rsidRPr="00CB0A68">
              <w:rPr>
                <w:rStyle w:val="Hyperlink"/>
                <w:noProof/>
              </w:rPr>
              <w:t>Decision-making fundamentals</w:t>
            </w:r>
            <w:r>
              <w:rPr>
                <w:noProof/>
                <w:webHidden/>
              </w:rPr>
              <w:tab/>
            </w:r>
            <w:r>
              <w:rPr>
                <w:noProof/>
                <w:webHidden/>
              </w:rPr>
              <w:fldChar w:fldCharType="begin"/>
            </w:r>
            <w:r>
              <w:rPr>
                <w:noProof/>
                <w:webHidden/>
              </w:rPr>
              <w:instrText xml:space="preserve"> PAGEREF _Toc212805654 \h </w:instrText>
            </w:r>
            <w:r>
              <w:rPr>
                <w:noProof/>
                <w:webHidden/>
              </w:rPr>
            </w:r>
            <w:r>
              <w:rPr>
                <w:noProof/>
                <w:webHidden/>
              </w:rPr>
              <w:fldChar w:fldCharType="separate"/>
            </w:r>
            <w:r w:rsidR="009E63E9">
              <w:rPr>
                <w:noProof/>
                <w:webHidden/>
              </w:rPr>
              <w:t>256</w:t>
            </w:r>
            <w:r>
              <w:rPr>
                <w:noProof/>
                <w:webHidden/>
              </w:rPr>
              <w:fldChar w:fldCharType="end"/>
            </w:r>
          </w:hyperlink>
        </w:p>
        <w:p w14:paraId="0E642846" w14:textId="34E25323"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55" w:history="1">
            <w:r w:rsidRPr="00CB0A68">
              <w:rPr>
                <w:rStyle w:val="Hyperlink"/>
                <w:noProof/>
              </w:rPr>
              <w:t>8.2.</w:t>
            </w:r>
            <w:r>
              <w:rPr>
                <w:rFonts w:asciiTheme="minorHAnsi" w:eastAsiaTheme="minorEastAsia" w:hAnsiTheme="minorHAnsi" w:cstheme="minorBidi"/>
                <w:noProof/>
                <w:kern w:val="2"/>
                <w:sz w:val="24"/>
                <w:lang w:val="en-AU"/>
                <w14:ligatures w14:val="standardContextual"/>
              </w:rPr>
              <w:tab/>
            </w:r>
            <w:r w:rsidRPr="00CB0A68">
              <w:rPr>
                <w:rStyle w:val="Hyperlink"/>
                <w:noProof/>
              </w:rPr>
              <w:t>Quality assurance</w:t>
            </w:r>
            <w:r>
              <w:rPr>
                <w:noProof/>
                <w:webHidden/>
              </w:rPr>
              <w:tab/>
            </w:r>
            <w:r>
              <w:rPr>
                <w:noProof/>
                <w:webHidden/>
              </w:rPr>
              <w:fldChar w:fldCharType="begin"/>
            </w:r>
            <w:r>
              <w:rPr>
                <w:noProof/>
                <w:webHidden/>
              </w:rPr>
              <w:instrText xml:space="preserve"> PAGEREF _Toc212805655 \h </w:instrText>
            </w:r>
            <w:r>
              <w:rPr>
                <w:noProof/>
                <w:webHidden/>
              </w:rPr>
            </w:r>
            <w:r>
              <w:rPr>
                <w:noProof/>
                <w:webHidden/>
              </w:rPr>
              <w:fldChar w:fldCharType="separate"/>
            </w:r>
            <w:r w:rsidR="009E63E9">
              <w:rPr>
                <w:noProof/>
                <w:webHidden/>
              </w:rPr>
              <w:t>257</w:t>
            </w:r>
            <w:r>
              <w:rPr>
                <w:noProof/>
                <w:webHidden/>
              </w:rPr>
              <w:fldChar w:fldCharType="end"/>
            </w:r>
          </w:hyperlink>
        </w:p>
        <w:p w14:paraId="3369BFA6" w14:textId="2B7B2E09"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56" w:history="1">
            <w:r w:rsidRPr="00CB0A68">
              <w:rPr>
                <w:rStyle w:val="Hyperlink"/>
                <w:noProof/>
              </w:rPr>
              <w:t>8.3.</w:t>
            </w:r>
            <w:r>
              <w:rPr>
                <w:rFonts w:asciiTheme="minorHAnsi" w:eastAsiaTheme="minorEastAsia" w:hAnsiTheme="minorHAnsi" w:cstheme="minorBidi"/>
                <w:noProof/>
                <w:kern w:val="2"/>
                <w:sz w:val="24"/>
                <w:lang w:val="en-AU"/>
                <w14:ligatures w14:val="standardContextual"/>
              </w:rPr>
              <w:tab/>
            </w:r>
            <w:r w:rsidRPr="00CB0A68">
              <w:rPr>
                <w:rStyle w:val="Hyperlink"/>
                <w:noProof/>
              </w:rPr>
              <w:t>Approving home support</w:t>
            </w:r>
            <w:r>
              <w:rPr>
                <w:noProof/>
                <w:webHidden/>
              </w:rPr>
              <w:tab/>
            </w:r>
            <w:r>
              <w:rPr>
                <w:noProof/>
                <w:webHidden/>
              </w:rPr>
              <w:fldChar w:fldCharType="begin"/>
            </w:r>
            <w:r>
              <w:rPr>
                <w:noProof/>
                <w:webHidden/>
              </w:rPr>
              <w:instrText xml:space="preserve"> PAGEREF _Toc212805656 \h </w:instrText>
            </w:r>
            <w:r>
              <w:rPr>
                <w:noProof/>
                <w:webHidden/>
              </w:rPr>
            </w:r>
            <w:r>
              <w:rPr>
                <w:noProof/>
                <w:webHidden/>
              </w:rPr>
              <w:fldChar w:fldCharType="separate"/>
            </w:r>
            <w:r w:rsidR="009E63E9">
              <w:rPr>
                <w:noProof/>
                <w:webHidden/>
              </w:rPr>
              <w:t>263</w:t>
            </w:r>
            <w:r>
              <w:rPr>
                <w:noProof/>
                <w:webHidden/>
              </w:rPr>
              <w:fldChar w:fldCharType="end"/>
            </w:r>
          </w:hyperlink>
        </w:p>
        <w:p w14:paraId="7AEA224F" w14:textId="6CB5DFAD"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57" w:history="1">
            <w:r w:rsidRPr="00CB0A68">
              <w:rPr>
                <w:rStyle w:val="Hyperlink"/>
                <w:noProof/>
              </w:rPr>
              <w:t>8.4.</w:t>
            </w:r>
            <w:r>
              <w:rPr>
                <w:rFonts w:asciiTheme="minorHAnsi" w:eastAsiaTheme="minorEastAsia" w:hAnsiTheme="minorHAnsi" w:cstheme="minorBidi"/>
                <w:noProof/>
                <w:kern w:val="2"/>
                <w:sz w:val="24"/>
                <w:lang w:val="en-AU"/>
                <w14:ligatures w14:val="standardContextual"/>
              </w:rPr>
              <w:tab/>
            </w:r>
            <w:r w:rsidRPr="00CB0A68">
              <w:rPr>
                <w:rStyle w:val="Hyperlink"/>
                <w:noProof/>
              </w:rPr>
              <w:t>Approving Assistive Technology and Home Modifications under Support at Home</w:t>
            </w:r>
            <w:r>
              <w:rPr>
                <w:noProof/>
                <w:webHidden/>
              </w:rPr>
              <w:tab/>
            </w:r>
            <w:r>
              <w:rPr>
                <w:noProof/>
                <w:webHidden/>
              </w:rPr>
              <w:fldChar w:fldCharType="begin"/>
            </w:r>
            <w:r>
              <w:rPr>
                <w:noProof/>
                <w:webHidden/>
              </w:rPr>
              <w:instrText xml:space="preserve"> PAGEREF _Toc212805657 \h </w:instrText>
            </w:r>
            <w:r>
              <w:rPr>
                <w:noProof/>
                <w:webHidden/>
              </w:rPr>
            </w:r>
            <w:r>
              <w:rPr>
                <w:noProof/>
                <w:webHidden/>
              </w:rPr>
              <w:fldChar w:fldCharType="separate"/>
            </w:r>
            <w:r w:rsidR="009E63E9">
              <w:rPr>
                <w:noProof/>
                <w:webHidden/>
              </w:rPr>
              <w:t>272</w:t>
            </w:r>
            <w:r>
              <w:rPr>
                <w:noProof/>
                <w:webHidden/>
              </w:rPr>
              <w:fldChar w:fldCharType="end"/>
            </w:r>
          </w:hyperlink>
        </w:p>
        <w:p w14:paraId="03333D32" w14:textId="3E23D340"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58" w:history="1">
            <w:r w:rsidRPr="00CB0A68">
              <w:rPr>
                <w:rStyle w:val="Hyperlink"/>
                <w:noProof/>
              </w:rPr>
              <w:t>8.5.</w:t>
            </w:r>
            <w:r>
              <w:rPr>
                <w:rFonts w:asciiTheme="minorHAnsi" w:eastAsiaTheme="minorEastAsia" w:hAnsiTheme="minorHAnsi" w:cstheme="minorBidi"/>
                <w:noProof/>
                <w:kern w:val="2"/>
                <w:sz w:val="24"/>
                <w:lang w:val="en-AU"/>
                <w14:ligatures w14:val="standardContextual"/>
              </w:rPr>
              <w:tab/>
            </w:r>
            <w:r w:rsidRPr="00CB0A68">
              <w:rPr>
                <w:rStyle w:val="Hyperlink"/>
                <w:noProof/>
              </w:rPr>
              <w:t>Approving AT and HM under CHSP</w:t>
            </w:r>
            <w:r>
              <w:rPr>
                <w:noProof/>
                <w:webHidden/>
              </w:rPr>
              <w:tab/>
            </w:r>
            <w:r>
              <w:rPr>
                <w:noProof/>
                <w:webHidden/>
              </w:rPr>
              <w:fldChar w:fldCharType="begin"/>
            </w:r>
            <w:r>
              <w:rPr>
                <w:noProof/>
                <w:webHidden/>
              </w:rPr>
              <w:instrText xml:space="preserve"> PAGEREF _Toc212805658 \h </w:instrText>
            </w:r>
            <w:r>
              <w:rPr>
                <w:noProof/>
                <w:webHidden/>
              </w:rPr>
            </w:r>
            <w:r>
              <w:rPr>
                <w:noProof/>
                <w:webHidden/>
              </w:rPr>
              <w:fldChar w:fldCharType="separate"/>
            </w:r>
            <w:r w:rsidR="009E63E9">
              <w:rPr>
                <w:noProof/>
                <w:webHidden/>
              </w:rPr>
              <w:t>277</w:t>
            </w:r>
            <w:r>
              <w:rPr>
                <w:noProof/>
                <w:webHidden/>
              </w:rPr>
              <w:fldChar w:fldCharType="end"/>
            </w:r>
          </w:hyperlink>
        </w:p>
        <w:p w14:paraId="5FBF4A74" w14:textId="6F60ED7C"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59" w:history="1">
            <w:r w:rsidRPr="00CB0A68">
              <w:rPr>
                <w:rStyle w:val="Hyperlink"/>
                <w:noProof/>
              </w:rPr>
              <w:t>8.6.</w:t>
            </w:r>
            <w:r>
              <w:rPr>
                <w:rFonts w:asciiTheme="minorHAnsi" w:eastAsiaTheme="minorEastAsia" w:hAnsiTheme="minorHAnsi" w:cstheme="minorBidi"/>
                <w:noProof/>
                <w:kern w:val="2"/>
                <w:sz w:val="24"/>
                <w:lang w:val="en-AU"/>
                <w14:ligatures w14:val="standardContextual"/>
              </w:rPr>
              <w:tab/>
            </w:r>
            <w:r w:rsidRPr="00CB0A68">
              <w:rPr>
                <w:rStyle w:val="Hyperlink"/>
                <w:noProof/>
              </w:rPr>
              <w:t>Approving permanent residential care</w:t>
            </w:r>
            <w:r>
              <w:rPr>
                <w:noProof/>
                <w:webHidden/>
              </w:rPr>
              <w:tab/>
            </w:r>
            <w:r>
              <w:rPr>
                <w:noProof/>
                <w:webHidden/>
              </w:rPr>
              <w:fldChar w:fldCharType="begin"/>
            </w:r>
            <w:r>
              <w:rPr>
                <w:noProof/>
                <w:webHidden/>
              </w:rPr>
              <w:instrText xml:space="preserve"> PAGEREF _Toc212805659 \h </w:instrText>
            </w:r>
            <w:r>
              <w:rPr>
                <w:noProof/>
                <w:webHidden/>
              </w:rPr>
            </w:r>
            <w:r>
              <w:rPr>
                <w:noProof/>
                <w:webHidden/>
              </w:rPr>
              <w:fldChar w:fldCharType="separate"/>
            </w:r>
            <w:r w:rsidR="009E63E9">
              <w:rPr>
                <w:noProof/>
                <w:webHidden/>
              </w:rPr>
              <w:t>279</w:t>
            </w:r>
            <w:r>
              <w:rPr>
                <w:noProof/>
                <w:webHidden/>
              </w:rPr>
              <w:fldChar w:fldCharType="end"/>
            </w:r>
          </w:hyperlink>
        </w:p>
        <w:p w14:paraId="48983330" w14:textId="77D5409E"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0" w:history="1">
            <w:r w:rsidRPr="00CB0A68">
              <w:rPr>
                <w:rStyle w:val="Hyperlink"/>
                <w:noProof/>
              </w:rPr>
              <w:t>8.7.</w:t>
            </w:r>
            <w:r>
              <w:rPr>
                <w:rFonts w:asciiTheme="minorHAnsi" w:eastAsiaTheme="minorEastAsia" w:hAnsiTheme="minorHAnsi" w:cstheme="minorBidi"/>
                <w:noProof/>
                <w:kern w:val="2"/>
                <w:sz w:val="24"/>
                <w:lang w:val="en-AU"/>
                <w14:ligatures w14:val="standardContextual"/>
              </w:rPr>
              <w:tab/>
            </w:r>
            <w:r w:rsidRPr="00CB0A68">
              <w:rPr>
                <w:rStyle w:val="Hyperlink"/>
                <w:noProof/>
              </w:rPr>
              <w:t>Approving residential respite care</w:t>
            </w:r>
            <w:r>
              <w:rPr>
                <w:noProof/>
                <w:webHidden/>
              </w:rPr>
              <w:tab/>
            </w:r>
            <w:r>
              <w:rPr>
                <w:noProof/>
                <w:webHidden/>
              </w:rPr>
              <w:fldChar w:fldCharType="begin"/>
            </w:r>
            <w:r>
              <w:rPr>
                <w:noProof/>
                <w:webHidden/>
              </w:rPr>
              <w:instrText xml:space="preserve"> PAGEREF _Toc212805660 \h </w:instrText>
            </w:r>
            <w:r>
              <w:rPr>
                <w:noProof/>
                <w:webHidden/>
              </w:rPr>
            </w:r>
            <w:r>
              <w:rPr>
                <w:noProof/>
                <w:webHidden/>
              </w:rPr>
              <w:fldChar w:fldCharType="separate"/>
            </w:r>
            <w:r w:rsidR="009E63E9">
              <w:rPr>
                <w:noProof/>
                <w:webHidden/>
              </w:rPr>
              <w:t>281</w:t>
            </w:r>
            <w:r>
              <w:rPr>
                <w:noProof/>
                <w:webHidden/>
              </w:rPr>
              <w:fldChar w:fldCharType="end"/>
            </w:r>
          </w:hyperlink>
        </w:p>
        <w:p w14:paraId="11F08A43" w14:textId="306977F8"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1" w:history="1">
            <w:r w:rsidRPr="00CB0A68">
              <w:rPr>
                <w:rStyle w:val="Hyperlink"/>
                <w:noProof/>
              </w:rPr>
              <w:t>8.8.</w:t>
            </w:r>
            <w:r>
              <w:rPr>
                <w:rFonts w:asciiTheme="minorHAnsi" w:eastAsiaTheme="minorEastAsia" w:hAnsiTheme="minorHAnsi" w:cstheme="minorBidi"/>
                <w:noProof/>
                <w:kern w:val="2"/>
                <w:sz w:val="24"/>
                <w:lang w:val="en-AU"/>
                <w14:ligatures w14:val="standardContextual"/>
              </w:rPr>
              <w:tab/>
            </w:r>
            <w:r w:rsidRPr="00CB0A68">
              <w:rPr>
                <w:rStyle w:val="Hyperlink"/>
                <w:noProof/>
              </w:rPr>
              <w:t>Approving transition care</w:t>
            </w:r>
            <w:r>
              <w:rPr>
                <w:noProof/>
                <w:webHidden/>
              </w:rPr>
              <w:tab/>
            </w:r>
            <w:r>
              <w:rPr>
                <w:noProof/>
                <w:webHidden/>
              </w:rPr>
              <w:fldChar w:fldCharType="begin"/>
            </w:r>
            <w:r>
              <w:rPr>
                <w:noProof/>
                <w:webHidden/>
              </w:rPr>
              <w:instrText xml:space="preserve"> PAGEREF _Toc212805661 \h </w:instrText>
            </w:r>
            <w:r>
              <w:rPr>
                <w:noProof/>
                <w:webHidden/>
              </w:rPr>
            </w:r>
            <w:r>
              <w:rPr>
                <w:noProof/>
                <w:webHidden/>
              </w:rPr>
              <w:fldChar w:fldCharType="separate"/>
            </w:r>
            <w:r w:rsidR="009E63E9">
              <w:rPr>
                <w:noProof/>
                <w:webHidden/>
              </w:rPr>
              <w:t>283</w:t>
            </w:r>
            <w:r>
              <w:rPr>
                <w:noProof/>
                <w:webHidden/>
              </w:rPr>
              <w:fldChar w:fldCharType="end"/>
            </w:r>
          </w:hyperlink>
        </w:p>
        <w:p w14:paraId="53F4ED4D" w14:textId="0F12E40C"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2" w:history="1">
            <w:r w:rsidRPr="00CB0A68">
              <w:rPr>
                <w:rStyle w:val="Hyperlink"/>
                <w:noProof/>
              </w:rPr>
              <w:t>8.9.</w:t>
            </w:r>
            <w:r>
              <w:rPr>
                <w:rFonts w:asciiTheme="minorHAnsi" w:eastAsiaTheme="minorEastAsia" w:hAnsiTheme="minorHAnsi" w:cstheme="minorBidi"/>
                <w:noProof/>
                <w:kern w:val="2"/>
                <w:sz w:val="24"/>
                <w:lang w:val="en-AU"/>
                <w14:ligatures w14:val="standardContextual"/>
              </w:rPr>
              <w:tab/>
            </w:r>
            <w:r w:rsidRPr="00CB0A68">
              <w:rPr>
                <w:rStyle w:val="Hyperlink"/>
                <w:noProof/>
              </w:rPr>
              <w:t>Other approvals and considerations</w:t>
            </w:r>
            <w:r>
              <w:rPr>
                <w:noProof/>
                <w:webHidden/>
              </w:rPr>
              <w:tab/>
            </w:r>
            <w:r>
              <w:rPr>
                <w:noProof/>
                <w:webHidden/>
              </w:rPr>
              <w:fldChar w:fldCharType="begin"/>
            </w:r>
            <w:r>
              <w:rPr>
                <w:noProof/>
                <w:webHidden/>
              </w:rPr>
              <w:instrText xml:space="preserve"> PAGEREF _Toc212805662 \h </w:instrText>
            </w:r>
            <w:r>
              <w:rPr>
                <w:noProof/>
                <w:webHidden/>
              </w:rPr>
            </w:r>
            <w:r>
              <w:rPr>
                <w:noProof/>
                <w:webHidden/>
              </w:rPr>
              <w:fldChar w:fldCharType="separate"/>
            </w:r>
            <w:r w:rsidR="009E63E9">
              <w:rPr>
                <w:noProof/>
                <w:webHidden/>
              </w:rPr>
              <w:t>285</w:t>
            </w:r>
            <w:r>
              <w:rPr>
                <w:noProof/>
                <w:webHidden/>
              </w:rPr>
              <w:fldChar w:fldCharType="end"/>
            </w:r>
          </w:hyperlink>
        </w:p>
        <w:p w14:paraId="76408F51" w14:textId="79B37313" w:rsidR="00447396" w:rsidRDefault="00447396">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12805663" w:history="1">
            <w:r w:rsidRPr="00CB0A68">
              <w:rPr>
                <w:rStyle w:val="Hyperlink"/>
                <w:noProof/>
              </w:rPr>
              <w:t>9.</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9: Finalising the assessment and service referral</w:t>
            </w:r>
            <w:r>
              <w:rPr>
                <w:noProof/>
                <w:webHidden/>
              </w:rPr>
              <w:tab/>
            </w:r>
            <w:r>
              <w:rPr>
                <w:noProof/>
                <w:webHidden/>
              </w:rPr>
              <w:fldChar w:fldCharType="begin"/>
            </w:r>
            <w:r>
              <w:rPr>
                <w:noProof/>
                <w:webHidden/>
              </w:rPr>
              <w:instrText xml:space="preserve"> PAGEREF _Toc212805663 \h </w:instrText>
            </w:r>
            <w:r>
              <w:rPr>
                <w:noProof/>
                <w:webHidden/>
              </w:rPr>
            </w:r>
            <w:r>
              <w:rPr>
                <w:noProof/>
                <w:webHidden/>
              </w:rPr>
              <w:fldChar w:fldCharType="separate"/>
            </w:r>
            <w:r w:rsidR="009E63E9">
              <w:rPr>
                <w:noProof/>
                <w:webHidden/>
              </w:rPr>
              <w:t>290</w:t>
            </w:r>
            <w:r>
              <w:rPr>
                <w:noProof/>
                <w:webHidden/>
              </w:rPr>
              <w:fldChar w:fldCharType="end"/>
            </w:r>
          </w:hyperlink>
        </w:p>
        <w:p w14:paraId="25C7094B" w14:textId="21E61159"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4" w:history="1">
            <w:r w:rsidRPr="00CB0A68">
              <w:rPr>
                <w:rStyle w:val="Hyperlink"/>
                <w:noProof/>
              </w:rPr>
              <w:t>9.1.</w:t>
            </w:r>
            <w:r>
              <w:rPr>
                <w:rFonts w:asciiTheme="minorHAnsi" w:eastAsiaTheme="minorEastAsia" w:hAnsiTheme="minorHAnsi" w:cstheme="minorBidi"/>
                <w:noProof/>
                <w:kern w:val="2"/>
                <w:sz w:val="24"/>
                <w:lang w:val="en-AU"/>
                <w14:ligatures w14:val="standardContextual"/>
              </w:rPr>
              <w:tab/>
            </w:r>
            <w:r w:rsidRPr="00CB0A68">
              <w:rPr>
                <w:rStyle w:val="Hyperlink"/>
                <w:noProof/>
              </w:rPr>
              <w:t>Overview of assessment finalisation</w:t>
            </w:r>
            <w:r>
              <w:rPr>
                <w:noProof/>
                <w:webHidden/>
              </w:rPr>
              <w:tab/>
            </w:r>
            <w:r>
              <w:rPr>
                <w:noProof/>
                <w:webHidden/>
              </w:rPr>
              <w:fldChar w:fldCharType="begin"/>
            </w:r>
            <w:r>
              <w:rPr>
                <w:noProof/>
                <w:webHidden/>
              </w:rPr>
              <w:instrText xml:space="preserve"> PAGEREF _Toc212805664 \h </w:instrText>
            </w:r>
            <w:r>
              <w:rPr>
                <w:noProof/>
                <w:webHidden/>
              </w:rPr>
            </w:r>
            <w:r>
              <w:rPr>
                <w:noProof/>
                <w:webHidden/>
              </w:rPr>
              <w:fldChar w:fldCharType="separate"/>
            </w:r>
            <w:r w:rsidR="009E63E9">
              <w:rPr>
                <w:noProof/>
                <w:webHidden/>
              </w:rPr>
              <w:t>290</w:t>
            </w:r>
            <w:r>
              <w:rPr>
                <w:noProof/>
                <w:webHidden/>
              </w:rPr>
              <w:fldChar w:fldCharType="end"/>
            </w:r>
          </w:hyperlink>
        </w:p>
        <w:p w14:paraId="5FBC4741" w14:textId="7901EB0A"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5" w:history="1">
            <w:r w:rsidRPr="00CB0A68">
              <w:rPr>
                <w:rStyle w:val="Hyperlink"/>
                <w:noProof/>
              </w:rPr>
              <w:t>9.2.</w:t>
            </w:r>
            <w:r>
              <w:rPr>
                <w:rFonts w:asciiTheme="minorHAnsi" w:eastAsiaTheme="minorEastAsia" w:hAnsiTheme="minorHAnsi" w:cstheme="minorBidi"/>
                <w:noProof/>
                <w:kern w:val="2"/>
                <w:sz w:val="24"/>
                <w:lang w:val="en-AU"/>
                <w14:ligatures w14:val="standardContextual"/>
              </w:rPr>
              <w:tab/>
            </w:r>
            <w:r w:rsidRPr="00CB0A68">
              <w:rPr>
                <w:rStyle w:val="Hyperlink"/>
                <w:noProof/>
              </w:rPr>
              <w:t>Setting the access approval date of effect (‘delegation date’)</w:t>
            </w:r>
            <w:r>
              <w:rPr>
                <w:noProof/>
                <w:webHidden/>
              </w:rPr>
              <w:tab/>
            </w:r>
            <w:r>
              <w:rPr>
                <w:noProof/>
                <w:webHidden/>
              </w:rPr>
              <w:fldChar w:fldCharType="begin"/>
            </w:r>
            <w:r>
              <w:rPr>
                <w:noProof/>
                <w:webHidden/>
              </w:rPr>
              <w:instrText xml:space="preserve"> PAGEREF _Toc212805665 \h </w:instrText>
            </w:r>
            <w:r>
              <w:rPr>
                <w:noProof/>
                <w:webHidden/>
              </w:rPr>
            </w:r>
            <w:r>
              <w:rPr>
                <w:noProof/>
                <w:webHidden/>
              </w:rPr>
              <w:fldChar w:fldCharType="separate"/>
            </w:r>
            <w:r w:rsidR="009E63E9">
              <w:rPr>
                <w:noProof/>
                <w:webHidden/>
              </w:rPr>
              <w:t>291</w:t>
            </w:r>
            <w:r>
              <w:rPr>
                <w:noProof/>
                <w:webHidden/>
              </w:rPr>
              <w:fldChar w:fldCharType="end"/>
            </w:r>
          </w:hyperlink>
        </w:p>
        <w:p w14:paraId="55066D9E" w14:textId="5748D521"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6" w:history="1">
            <w:r w:rsidRPr="00CB0A68">
              <w:rPr>
                <w:rStyle w:val="Hyperlink"/>
                <w:noProof/>
              </w:rPr>
              <w:t>9.3.</w:t>
            </w:r>
            <w:r>
              <w:rPr>
                <w:rFonts w:asciiTheme="minorHAnsi" w:eastAsiaTheme="minorEastAsia" w:hAnsiTheme="minorHAnsi" w:cstheme="minorBidi"/>
                <w:noProof/>
                <w:kern w:val="2"/>
                <w:sz w:val="24"/>
                <w:lang w:val="en-AU"/>
                <w14:ligatures w14:val="standardContextual"/>
              </w:rPr>
              <w:tab/>
            </w:r>
            <w:r w:rsidRPr="00CB0A68">
              <w:rPr>
                <w:rStyle w:val="Hyperlink"/>
                <w:noProof/>
              </w:rPr>
              <w:t>Recording and communicating the assessment outcome</w:t>
            </w:r>
            <w:r>
              <w:rPr>
                <w:noProof/>
                <w:webHidden/>
              </w:rPr>
              <w:tab/>
            </w:r>
            <w:r>
              <w:rPr>
                <w:noProof/>
                <w:webHidden/>
              </w:rPr>
              <w:fldChar w:fldCharType="begin"/>
            </w:r>
            <w:r>
              <w:rPr>
                <w:noProof/>
                <w:webHidden/>
              </w:rPr>
              <w:instrText xml:space="preserve"> PAGEREF _Toc212805666 \h </w:instrText>
            </w:r>
            <w:r>
              <w:rPr>
                <w:noProof/>
                <w:webHidden/>
              </w:rPr>
            </w:r>
            <w:r>
              <w:rPr>
                <w:noProof/>
                <w:webHidden/>
              </w:rPr>
              <w:fldChar w:fldCharType="separate"/>
            </w:r>
            <w:r w:rsidR="009E63E9">
              <w:rPr>
                <w:noProof/>
                <w:webHidden/>
              </w:rPr>
              <w:t>292</w:t>
            </w:r>
            <w:r>
              <w:rPr>
                <w:noProof/>
                <w:webHidden/>
              </w:rPr>
              <w:fldChar w:fldCharType="end"/>
            </w:r>
          </w:hyperlink>
        </w:p>
        <w:p w14:paraId="72A81A8A" w14:textId="4C46FD6C"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7" w:history="1">
            <w:r w:rsidRPr="00CB0A68">
              <w:rPr>
                <w:rStyle w:val="Hyperlink"/>
                <w:noProof/>
              </w:rPr>
              <w:t>9.4.</w:t>
            </w:r>
            <w:r>
              <w:rPr>
                <w:rFonts w:asciiTheme="minorHAnsi" w:eastAsiaTheme="minorEastAsia" w:hAnsiTheme="minorHAnsi" w:cstheme="minorBidi"/>
                <w:noProof/>
                <w:kern w:val="2"/>
                <w:sz w:val="24"/>
                <w:lang w:val="en-AU"/>
                <w14:ligatures w14:val="standardContextual"/>
              </w:rPr>
              <w:tab/>
            </w:r>
            <w:r w:rsidRPr="00CB0A68">
              <w:rPr>
                <w:rStyle w:val="Hyperlink"/>
                <w:noProof/>
              </w:rPr>
              <w:t>Referral and support for service access</w:t>
            </w:r>
            <w:r>
              <w:rPr>
                <w:noProof/>
                <w:webHidden/>
              </w:rPr>
              <w:tab/>
            </w:r>
            <w:r>
              <w:rPr>
                <w:noProof/>
                <w:webHidden/>
              </w:rPr>
              <w:fldChar w:fldCharType="begin"/>
            </w:r>
            <w:r>
              <w:rPr>
                <w:noProof/>
                <w:webHidden/>
              </w:rPr>
              <w:instrText xml:space="preserve"> PAGEREF _Toc212805667 \h </w:instrText>
            </w:r>
            <w:r>
              <w:rPr>
                <w:noProof/>
                <w:webHidden/>
              </w:rPr>
            </w:r>
            <w:r>
              <w:rPr>
                <w:noProof/>
                <w:webHidden/>
              </w:rPr>
              <w:fldChar w:fldCharType="separate"/>
            </w:r>
            <w:r w:rsidR="009E63E9">
              <w:rPr>
                <w:noProof/>
                <w:webHidden/>
              </w:rPr>
              <w:t>299</w:t>
            </w:r>
            <w:r>
              <w:rPr>
                <w:noProof/>
                <w:webHidden/>
              </w:rPr>
              <w:fldChar w:fldCharType="end"/>
            </w:r>
          </w:hyperlink>
        </w:p>
        <w:p w14:paraId="360F1FA9" w14:textId="52EABAE9" w:rsidR="00447396" w:rsidRDefault="00447396">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12805668" w:history="1">
            <w:r w:rsidRPr="00CB0A68">
              <w:rPr>
                <w:rStyle w:val="Hyperlink"/>
                <w:noProof/>
              </w:rPr>
              <w:t>9.5.</w:t>
            </w:r>
            <w:r>
              <w:rPr>
                <w:rFonts w:asciiTheme="minorHAnsi" w:eastAsiaTheme="minorEastAsia" w:hAnsiTheme="minorHAnsi" w:cstheme="minorBidi"/>
                <w:noProof/>
                <w:kern w:val="2"/>
                <w:sz w:val="24"/>
                <w:lang w:val="en-AU"/>
                <w14:ligatures w14:val="standardContextual"/>
              </w:rPr>
              <w:tab/>
            </w:r>
            <w:r w:rsidRPr="00CB0A68">
              <w:rPr>
                <w:rStyle w:val="Hyperlink"/>
                <w:noProof/>
              </w:rPr>
              <w:t>Corrections process</w:t>
            </w:r>
            <w:r>
              <w:rPr>
                <w:noProof/>
                <w:webHidden/>
              </w:rPr>
              <w:tab/>
            </w:r>
            <w:r>
              <w:rPr>
                <w:noProof/>
                <w:webHidden/>
              </w:rPr>
              <w:fldChar w:fldCharType="begin"/>
            </w:r>
            <w:r>
              <w:rPr>
                <w:noProof/>
                <w:webHidden/>
              </w:rPr>
              <w:instrText xml:space="preserve"> PAGEREF _Toc212805668 \h </w:instrText>
            </w:r>
            <w:r>
              <w:rPr>
                <w:noProof/>
                <w:webHidden/>
              </w:rPr>
            </w:r>
            <w:r>
              <w:rPr>
                <w:noProof/>
                <w:webHidden/>
              </w:rPr>
              <w:fldChar w:fldCharType="separate"/>
            </w:r>
            <w:r w:rsidR="009E63E9">
              <w:rPr>
                <w:noProof/>
                <w:webHidden/>
              </w:rPr>
              <w:t>306</w:t>
            </w:r>
            <w:r>
              <w:rPr>
                <w:noProof/>
                <w:webHidden/>
              </w:rPr>
              <w:fldChar w:fldCharType="end"/>
            </w:r>
          </w:hyperlink>
        </w:p>
        <w:p w14:paraId="7D3E7639" w14:textId="3FA27409" w:rsidR="00447396" w:rsidRDefault="00447396">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12805669" w:history="1">
            <w:r w:rsidRPr="00CB0A68">
              <w:rPr>
                <w:rStyle w:val="Hyperlink"/>
                <w:noProof/>
              </w:rPr>
              <w:t>10.</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10: Support Plan Reviews and reassessments</w:t>
            </w:r>
            <w:r>
              <w:rPr>
                <w:noProof/>
                <w:webHidden/>
              </w:rPr>
              <w:tab/>
            </w:r>
            <w:r>
              <w:rPr>
                <w:noProof/>
                <w:webHidden/>
              </w:rPr>
              <w:fldChar w:fldCharType="begin"/>
            </w:r>
            <w:r>
              <w:rPr>
                <w:noProof/>
                <w:webHidden/>
              </w:rPr>
              <w:instrText xml:space="preserve"> PAGEREF _Toc212805669 \h </w:instrText>
            </w:r>
            <w:r>
              <w:rPr>
                <w:noProof/>
                <w:webHidden/>
              </w:rPr>
            </w:r>
            <w:r>
              <w:rPr>
                <w:noProof/>
                <w:webHidden/>
              </w:rPr>
              <w:fldChar w:fldCharType="separate"/>
            </w:r>
            <w:r w:rsidR="009E63E9">
              <w:rPr>
                <w:noProof/>
                <w:webHidden/>
              </w:rPr>
              <w:t>307</w:t>
            </w:r>
            <w:r>
              <w:rPr>
                <w:noProof/>
                <w:webHidden/>
              </w:rPr>
              <w:fldChar w:fldCharType="end"/>
            </w:r>
          </w:hyperlink>
        </w:p>
        <w:p w14:paraId="604A751F" w14:textId="7DBD362D"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0" w:history="1">
            <w:r w:rsidRPr="00CB0A68">
              <w:rPr>
                <w:rStyle w:val="Hyperlink"/>
                <w:noProof/>
              </w:rPr>
              <w:t>10.1.</w:t>
            </w:r>
            <w:r>
              <w:rPr>
                <w:rFonts w:asciiTheme="minorHAnsi" w:eastAsiaTheme="minorEastAsia" w:hAnsiTheme="minorHAnsi" w:cstheme="minorBidi"/>
                <w:noProof/>
                <w:kern w:val="2"/>
                <w:sz w:val="24"/>
                <w:lang w:val="en-AU"/>
                <w14:ligatures w14:val="standardContextual"/>
              </w:rPr>
              <w:tab/>
            </w:r>
            <w:r w:rsidRPr="00CB0A68">
              <w:rPr>
                <w:rStyle w:val="Hyperlink"/>
                <w:noProof/>
              </w:rPr>
              <w:t xml:space="preserve">Reassessments under the </w:t>
            </w:r>
            <w:r w:rsidRPr="00CB0A68">
              <w:rPr>
                <w:rStyle w:val="Hyperlink"/>
                <w:i/>
                <w:noProof/>
              </w:rPr>
              <w:t>Aged Care Act 2024</w:t>
            </w:r>
            <w:r>
              <w:rPr>
                <w:noProof/>
                <w:webHidden/>
              </w:rPr>
              <w:tab/>
            </w:r>
            <w:r>
              <w:rPr>
                <w:noProof/>
                <w:webHidden/>
              </w:rPr>
              <w:fldChar w:fldCharType="begin"/>
            </w:r>
            <w:r>
              <w:rPr>
                <w:noProof/>
                <w:webHidden/>
              </w:rPr>
              <w:instrText xml:space="preserve"> PAGEREF _Toc212805670 \h </w:instrText>
            </w:r>
            <w:r>
              <w:rPr>
                <w:noProof/>
                <w:webHidden/>
              </w:rPr>
            </w:r>
            <w:r>
              <w:rPr>
                <w:noProof/>
                <w:webHidden/>
              </w:rPr>
              <w:fldChar w:fldCharType="separate"/>
            </w:r>
            <w:r w:rsidR="009E63E9">
              <w:rPr>
                <w:noProof/>
                <w:webHidden/>
              </w:rPr>
              <w:t>307</w:t>
            </w:r>
            <w:r>
              <w:rPr>
                <w:noProof/>
                <w:webHidden/>
              </w:rPr>
              <w:fldChar w:fldCharType="end"/>
            </w:r>
          </w:hyperlink>
        </w:p>
        <w:p w14:paraId="237C0F63" w14:textId="12BBCCBC" w:rsidR="00447396" w:rsidRDefault="00447396">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12805671" w:history="1">
            <w:r w:rsidRPr="00CB0A68">
              <w:rPr>
                <w:rStyle w:val="Hyperlink"/>
                <w:noProof/>
              </w:rPr>
              <w:t>11.</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11: Reviewable decisions, revoking eligibility or approval decisions and complaints</w:t>
            </w:r>
            <w:r>
              <w:rPr>
                <w:noProof/>
                <w:webHidden/>
              </w:rPr>
              <w:tab/>
            </w:r>
            <w:r>
              <w:rPr>
                <w:noProof/>
                <w:webHidden/>
              </w:rPr>
              <w:fldChar w:fldCharType="begin"/>
            </w:r>
            <w:r>
              <w:rPr>
                <w:noProof/>
                <w:webHidden/>
              </w:rPr>
              <w:instrText xml:space="preserve"> PAGEREF _Toc212805671 \h </w:instrText>
            </w:r>
            <w:r>
              <w:rPr>
                <w:noProof/>
                <w:webHidden/>
              </w:rPr>
            </w:r>
            <w:r>
              <w:rPr>
                <w:noProof/>
                <w:webHidden/>
              </w:rPr>
              <w:fldChar w:fldCharType="separate"/>
            </w:r>
            <w:r w:rsidR="009E63E9">
              <w:rPr>
                <w:noProof/>
                <w:webHidden/>
              </w:rPr>
              <w:t>320</w:t>
            </w:r>
            <w:r>
              <w:rPr>
                <w:noProof/>
                <w:webHidden/>
              </w:rPr>
              <w:fldChar w:fldCharType="end"/>
            </w:r>
          </w:hyperlink>
        </w:p>
        <w:p w14:paraId="69671CBC" w14:textId="1BF2ACA9"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2" w:history="1">
            <w:r w:rsidRPr="00CB0A68">
              <w:rPr>
                <w:rStyle w:val="Hyperlink"/>
                <w:noProof/>
              </w:rPr>
              <w:t>11.1.</w:t>
            </w:r>
            <w:r>
              <w:rPr>
                <w:rFonts w:asciiTheme="minorHAnsi" w:eastAsiaTheme="minorEastAsia" w:hAnsiTheme="minorHAnsi" w:cstheme="minorBidi"/>
                <w:noProof/>
                <w:kern w:val="2"/>
                <w:sz w:val="24"/>
                <w:lang w:val="en-AU"/>
                <w14:ligatures w14:val="standardContextual"/>
              </w:rPr>
              <w:tab/>
            </w:r>
            <w:r w:rsidRPr="00CB0A68">
              <w:rPr>
                <w:rStyle w:val="Hyperlink"/>
                <w:noProof/>
              </w:rPr>
              <w:t>Reviewable decisions</w:t>
            </w:r>
            <w:r>
              <w:rPr>
                <w:noProof/>
                <w:webHidden/>
              </w:rPr>
              <w:tab/>
            </w:r>
            <w:r>
              <w:rPr>
                <w:noProof/>
                <w:webHidden/>
              </w:rPr>
              <w:fldChar w:fldCharType="begin"/>
            </w:r>
            <w:r>
              <w:rPr>
                <w:noProof/>
                <w:webHidden/>
              </w:rPr>
              <w:instrText xml:space="preserve"> PAGEREF _Toc212805672 \h </w:instrText>
            </w:r>
            <w:r>
              <w:rPr>
                <w:noProof/>
                <w:webHidden/>
              </w:rPr>
            </w:r>
            <w:r>
              <w:rPr>
                <w:noProof/>
                <w:webHidden/>
              </w:rPr>
              <w:fldChar w:fldCharType="separate"/>
            </w:r>
            <w:r w:rsidR="009E63E9">
              <w:rPr>
                <w:noProof/>
                <w:webHidden/>
              </w:rPr>
              <w:t>320</w:t>
            </w:r>
            <w:r>
              <w:rPr>
                <w:noProof/>
                <w:webHidden/>
              </w:rPr>
              <w:fldChar w:fldCharType="end"/>
            </w:r>
          </w:hyperlink>
        </w:p>
        <w:p w14:paraId="33C634FC" w14:textId="0E05388E"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3" w:history="1">
            <w:r w:rsidRPr="00CB0A68">
              <w:rPr>
                <w:rStyle w:val="Hyperlink"/>
                <w:noProof/>
              </w:rPr>
              <w:t>11.2.</w:t>
            </w:r>
            <w:r>
              <w:rPr>
                <w:rFonts w:asciiTheme="minorHAnsi" w:eastAsiaTheme="minorEastAsia" w:hAnsiTheme="minorHAnsi" w:cstheme="minorBidi"/>
                <w:noProof/>
                <w:kern w:val="2"/>
                <w:sz w:val="24"/>
                <w:lang w:val="en-AU"/>
                <w14:ligatures w14:val="standardContextual"/>
              </w:rPr>
              <w:tab/>
            </w:r>
            <w:r w:rsidRPr="00CB0A68">
              <w:rPr>
                <w:rStyle w:val="Hyperlink"/>
                <w:noProof/>
              </w:rPr>
              <w:t>Reconsiderations process</w:t>
            </w:r>
            <w:r>
              <w:rPr>
                <w:noProof/>
                <w:webHidden/>
              </w:rPr>
              <w:tab/>
            </w:r>
            <w:r>
              <w:rPr>
                <w:noProof/>
                <w:webHidden/>
              </w:rPr>
              <w:fldChar w:fldCharType="begin"/>
            </w:r>
            <w:r>
              <w:rPr>
                <w:noProof/>
                <w:webHidden/>
              </w:rPr>
              <w:instrText xml:space="preserve"> PAGEREF _Toc212805673 \h </w:instrText>
            </w:r>
            <w:r>
              <w:rPr>
                <w:noProof/>
                <w:webHidden/>
              </w:rPr>
            </w:r>
            <w:r>
              <w:rPr>
                <w:noProof/>
                <w:webHidden/>
              </w:rPr>
              <w:fldChar w:fldCharType="separate"/>
            </w:r>
            <w:r w:rsidR="009E63E9">
              <w:rPr>
                <w:noProof/>
                <w:webHidden/>
              </w:rPr>
              <w:t>324</w:t>
            </w:r>
            <w:r>
              <w:rPr>
                <w:noProof/>
                <w:webHidden/>
              </w:rPr>
              <w:fldChar w:fldCharType="end"/>
            </w:r>
          </w:hyperlink>
        </w:p>
        <w:p w14:paraId="55EB7579" w14:textId="25DE0134"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4" w:history="1">
            <w:r w:rsidRPr="00CB0A68">
              <w:rPr>
                <w:rStyle w:val="Hyperlink"/>
                <w:noProof/>
              </w:rPr>
              <w:t>11.3.</w:t>
            </w:r>
            <w:r>
              <w:rPr>
                <w:rFonts w:asciiTheme="minorHAnsi" w:eastAsiaTheme="minorEastAsia" w:hAnsiTheme="minorHAnsi" w:cstheme="minorBidi"/>
                <w:noProof/>
                <w:kern w:val="2"/>
                <w:sz w:val="24"/>
                <w:lang w:val="en-AU"/>
                <w14:ligatures w14:val="standardContextual"/>
              </w:rPr>
              <w:tab/>
            </w:r>
            <w:r w:rsidRPr="00CB0A68">
              <w:rPr>
                <w:rStyle w:val="Hyperlink"/>
                <w:noProof/>
              </w:rPr>
              <w:t>Further avenues of review</w:t>
            </w:r>
            <w:r>
              <w:rPr>
                <w:noProof/>
                <w:webHidden/>
              </w:rPr>
              <w:tab/>
            </w:r>
            <w:r>
              <w:rPr>
                <w:noProof/>
                <w:webHidden/>
              </w:rPr>
              <w:fldChar w:fldCharType="begin"/>
            </w:r>
            <w:r>
              <w:rPr>
                <w:noProof/>
                <w:webHidden/>
              </w:rPr>
              <w:instrText xml:space="preserve"> PAGEREF _Toc212805674 \h </w:instrText>
            </w:r>
            <w:r>
              <w:rPr>
                <w:noProof/>
                <w:webHidden/>
              </w:rPr>
            </w:r>
            <w:r>
              <w:rPr>
                <w:noProof/>
                <w:webHidden/>
              </w:rPr>
              <w:fldChar w:fldCharType="separate"/>
            </w:r>
            <w:r w:rsidR="009E63E9">
              <w:rPr>
                <w:noProof/>
                <w:webHidden/>
              </w:rPr>
              <w:t>326</w:t>
            </w:r>
            <w:r>
              <w:rPr>
                <w:noProof/>
                <w:webHidden/>
              </w:rPr>
              <w:fldChar w:fldCharType="end"/>
            </w:r>
          </w:hyperlink>
        </w:p>
        <w:p w14:paraId="45067933" w14:textId="5EB6A686"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5" w:history="1">
            <w:r w:rsidRPr="00CB0A68">
              <w:rPr>
                <w:rStyle w:val="Hyperlink"/>
                <w:noProof/>
              </w:rPr>
              <w:t>11.4.</w:t>
            </w:r>
            <w:r>
              <w:rPr>
                <w:rFonts w:asciiTheme="minorHAnsi" w:eastAsiaTheme="minorEastAsia" w:hAnsiTheme="minorHAnsi" w:cstheme="minorBidi"/>
                <w:noProof/>
                <w:kern w:val="2"/>
                <w:sz w:val="24"/>
                <w:lang w:val="en-AU"/>
                <w14:ligatures w14:val="standardContextual"/>
              </w:rPr>
              <w:tab/>
            </w:r>
            <w:r w:rsidRPr="00CB0A68">
              <w:rPr>
                <w:rStyle w:val="Hyperlink"/>
                <w:noProof/>
              </w:rPr>
              <w:t>Revocations</w:t>
            </w:r>
            <w:r>
              <w:rPr>
                <w:noProof/>
                <w:webHidden/>
              </w:rPr>
              <w:tab/>
            </w:r>
            <w:r>
              <w:rPr>
                <w:noProof/>
                <w:webHidden/>
              </w:rPr>
              <w:fldChar w:fldCharType="begin"/>
            </w:r>
            <w:r>
              <w:rPr>
                <w:noProof/>
                <w:webHidden/>
              </w:rPr>
              <w:instrText xml:space="preserve"> PAGEREF _Toc212805675 \h </w:instrText>
            </w:r>
            <w:r>
              <w:rPr>
                <w:noProof/>
                <w:webHidden/>
              </w:rPr>
            </w:r>
            <w:r>
              <w:rPr>
                <w:noProof/>
                <w:webHidden/>
              </w:rPr>
              <w:fldChar w:fldCharType="separate"/>
            </w:r>
            <w:r w:rsidR="009E63E9">
              <w:rPr>
                <w:noProof/>
                <w:webHidden/>
              </w:rPr>
              <w:t>326</w:t>
            </w:r>
            <w:r>
              <w:rPr>
                <w:noProof/>
                <w:webHidden/>
              </w:rPr>
              <w:fldChar w:fldCharType="end"/>
            </w:r>
          </w:hyperlink>
        </w:p>
        <w:p w14:paraId="246475FE" w14:textId="6BFC6DFB"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6" w:history="1">
            <w:r w:rsidRPr="00CB0A68">
              <w:rPr>
                <w:rStyle w:val="Hyperlink"/>
                <w:noProof/>
              </w:rPr>
              <w:t>11.5.</w:t>
            </w:r>
            <w:r>
              <w:rPr>
                <w:rFonts w:asciiTheme="minorHAnsi" w:eastAsiaTheme="minorEastAsia" w:hAnsiTheme="minorHAnsi" w:cstheme="minorBidi"/>
                <w:noProof/>
                <w:kern w:val="2"/>
                <w:sz w:val="24"/>
                <w:lang w:val="en-AU"/>
                <w14:ligatures w14:val="standardContextual"/>
              </w:rPr>
              <w:tab/>
            </w:r>
            <w:r w:rsidRPr="00CB0A68">
              <w:rPr>
                <w:rStyle w:val="Hyperlink"/>
                <w:noProof/>
              </w:rPr>
              <w:t>Corrections process</w:t>
            </w:r>
            <w:r>
              <w:rPr>
                <w:noProof/>
                <w:webHidden/>
              </w:rPr>
              <w:tab/>
            </w:r>
            <w:r>
              <w:rPr>
                <w:noProof/>
                <w:webHidden/>
              </w:rPr>
              <w:fldChar w:fldCharType="begin"/>
            </w:r>
            <w:r>
              <w:rPr>
                <w:noProof/>
                <w:webHidden/>
              </w:rPr>
              <w:instrText xml:space="preserve"> PAGEREF _Toc212805676 \h </w:instrText>
            </w:r>
            <w:r>
              <w:rPr>
                <w:noProof/>
                <w:webHidden/>
              </w:rPr>
            </w:r>
            <w:r>
              <w:rPr>
                <w:noProof/>
                <w:webHidden/>
              </w:rPr>
              <w:fldChar w:fldCharType="separate"/>
            </w:r>
            <w:r w:rsidR="009E63E9">
              <w:rPr>
                <w:noProof/>
                <w:webHidden/>
              </w:rPr>
              <w:t>328</w:t>
            </w:r>
            <w:r>
              <w:rPr>
                <w:noProof/>
                <w:webHidden/>
              </w:rPr>
              <w:fldChar w:fldCharType="end"/>
            </w:r>
          </w:hyperlink>
        </w:p>
        <w:p w14:paraId="3D0F4A4B" w14:textId="78D90150"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7" w:history="1">
            <w:r w:rsidRPr="00CB0A68">
              <w:rPr>
                <w:rStyle w:val="Hyperlink"/>
                <w:noProof/>
              </w:rPr>
              <w:t>11.6.</w:t>
            </w:r>
            <w:r>
              <w:rPr>
                <w:rFonts w:asciiTheme="minorHAnsi" w:eastAsiaTheme="minorEastAsia" w:hAnsiTheme="minorHAnsi" w:cstheme="minorBidi"/>
                <w:noProof/>
                <w:kern w:val="2"/>
                <w:sz w:val="24"/>
                <w:lang w:val="en-AU"/>
                <w14:ligatures w14:val="standardContextual"/>
              </w:rPr>
              <w:tab/>
            </w:r>
            <w:r w:rsidRPr="00CB0A68">
              <w:rPr>
                <w:rStyle w:val="Hyperlink"/>
                <w:noProof/>
              </w:rPr>
              <w:t>Complaints</w:t>
            </w:r>
            <w:r>
              <w:rPr>
                <w:noProof/>
                <w:webHidden/>
              </w:rPr>
              <w:tab/>
            </w:r>
            <w:r>
              <w:rPr>
                <w:noProof/>
                <w:webHidden/>
              </w:rPr>
              <w:fldChar w:fldCharType="begin"/>
            </w:r>
            <w:r>
              <w:rPr>
                <w:noProof/>
                <w:webHidden/>
              </w:rPr>
              <w:instrText xml:space="preserve"> PAGEREF _Toc212805677 \h </w:instrText>
            </w:r>
            <w:r>
              <w:rPr>
                <w:noProof/>
                <w:webHidden/>
              </w:rPr>
            </w:r>
            <w:r>
              <w:rPr>
                <w:noProof/>
                <w:webHidden/>
              </w:rPr>
              <w:fldChar w:fldCharType="separate"/>
            </w:r>
            <w:r w:rsidR="009E63E9">
              <w:rPr>
                <w:noProof/>
                <w:webHidden/>
              </w:rPr>
              <w:t>329</w:t>
            </w:r>
            <w:r>
              <w:rPr>
                <w:noProof/>
                <w:webHidden/>
              </w:rPr>
              <w:fldChar w:fldCharType="end"/>
            </w:r>
          </w:hyperlink>
        </w:p>
        <w:p w14:paraId="0EA201DB" w14:textId="7D11B451" w:rsidR="00447396" w:rsidRDefault="00447396">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12805678" w:history="1">
            <w:r w:rsidRPr="00CB0A68">
              <w:rPr>
                <w:rStyle w:val="Hyperlink"/>
                <w:noProof/>
              </w:rPr>
              <w:t>12.</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12: Supporting diverse experiences and needs</w:t>
            </w:r>
            <w:r>
              <w:rPr>
                <w:noProof/>
                <w:webHidden/>
              </w:rPr>
              <w:tab/>
            </w:r>
            <w:r>
              <w:rPr>
                <w:noProof/>
                <w:webHidden/>
              </w:rPr>
              <w:fldChar w:fldCharType="begin"/>
            </w:r>
            <w:r>
              <w:rPr>
                <w:noProof/>
                <w:webHidden/>
              </w:rPr>
              <w:instrText xml:space="preserve"> PAGEREF _Toc212805678 \h </w:instrText>
            </w:r>
            <w:r>
              <w:rPr>
                <w:noProof/>
                <w:webHidden/>
              </w:rPr>
            </w:r>
            <w:r>
              <w:rPr>
                <w:noProof/>
                <w:webHidden/>
              </w:rPr>
              <w:fldChar w:fldCharType="separate"/>
            </w:r>
            <w:r w:rsidR="009E63E9">
              <w:rPr>
                <w:noProof/>
                <w:webHidden/>
              </w:rPr>
              <w:t>332</w:t>
            </w:r>
            <w:r>
              <w:rPr>
                <w:noProof/>
                <w:webHidden/>
              </w:rPr>
              <w:fldChar w:fldCharType="end"/>
            </w:r>
          </w:hyperlink>
        </w:p>
        <w:p w14:paraId="782DE388" w14:textId="3C82BCFF"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79" w:history="1">
            <w:r w:rsidRPr="00CB0A68">
              <w:rPr>
                <w:rStyle w:val="Hyperlink"/>
                <w:noProof/>
              </w:rPr>
              <w:t>12.1.</w:t>
            </w:r>
            <w:r>
              <w:rPr>
                <w:rFonts w:asciiTheme="minorHAnsi" w:eastAsiaTheme="minorEastAsia" w:hAnsiTheme="minorHAnsi" w:cstheme="minorBidi"/>
                <w:noProof/>
                <w:kern w:val="2"/>
                <w:sz w:val="24"/>
                <w:lang w:val="en-AU"/>
                <w14:ligatures w14:val="standardContextual"/>
              </w:rPr>
              <w:tab/>
            </w:r>
            <w:r w:rsidRPr="00CB0A68">
              <w:rPr>
                <w:rStyle w:val="Hyperlink"/>
                <w:noProof/>
              </w:rPr>
              <w:t>Supporting diverse needs during an assessment</w:t>
            </w:r>
            <w:r>
              <w:rPr>
                <w:noProof/>
                <w:webHidden/>
              </w:rPr>
              <w:tab/>
            </w:r>
            <w:r>
              <w:rPr>
                <w:noProof/>
                <w:webHidden/>
              </w:rPr>
              <w:fldChar w:fldCharType="begin"/>
            </w:r>
            <w:r>
              <w:rPr>
                <w:noProof/>
                <w:webHidden/>
              </w:rPr>
              <w:instrText xml:space="preserve"> PAGEREF _Toc212805679 \h </w:instrText>
            </w:r>
            <w:r>
              <w:rPr>
                <w:noProof/>
                <w:webHidden/>
              </w:rPr>
            </w:r>
            <w:r>
              <w:rPr>
                <w:noProof/>
                <w:webHidden/>
              </w:rPr>
              <w:fldChar w:fldCharType="separate"/>
            </w:r>
            <w:r w:rsidR="009E63E9">
              <w:rPr>
                <w:noProof/>
                <w:webHidden/>
              </w:rPr>
              <w:t>332</w:t>
            </w:r>
            <w:r>
              <w:rPr>
                <w:noProof/>
                <w:webHidden/>
              </w:rPr>
              <w:fldChar w:fldCharType="end"/>
            </w:r>
          </w:hyperlink>
        </w:p>
        <w:p w14:paraId="137EC25C" w14:textId="5A97BBD9"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0" w:history="1">
            <w:r w:rsidRPr="00CB0A68">
              <w:rPr>
                <w:rStyle w:val="Hyperlink"/>
                <w:noProof/>
              </w:rPr>
              <w:t>12.2.</w:t>
            </w:r>
            <w:r>
              <w:rPr>
                <w:rFonts w:asciiTheme="minorHAnsi" w:eastAsiaTheme="minorEastAsia" w:hAnsiTheme="minorHAnsi" w:cstheme="minorBidi"/>
                <w:noProof/>
                <w:kern w:val="2"/>
                <w:sz w:val="24"/>
                <w:lang w:val="en-AU"/>
                <w14:ligatures w14:val="standardContextual"/>
              </w:rPr>
              <w:tab/>
            </w:r>
            <w:r w:rsidRPr="00CB0A68">
              <w:rPr>
                <w:rStyle w:val="Hyperlink"/>
                <w:noProof/>
              </w:rPr>
              <w:t>Understanding cultural safety for older Aboriginal and Torres Strait Islander people</w:t>
            </w:r>
            <w:r>
              <w:rPr>
                <w:noProof/>
                <w:webHidden/>
              </w:rPr>
              <w:tab/>
            </w:r>
            <w:r>
              <w:rPr>
                <w:noProof/>
                <w:webHidden/>
              </w:rPr>
              <w:fldChar w:fldCharType="begin"/>
            </w:r>
            <w:r>
              <w:rPr>
                <w:noProof/>
                <w:webHidden/>
              </w:rPr>
              <w:instrText xml:space="preserve"> PAGEREF _Toc212805680 \h </w:instrText>
            </w:r>
            <w:r>
              <w:rPr>
                <w:noProof/>
                <w:webHidden/>
              </w:rPr>
            </w:r>
            <w:r>
              <w:rPr>
                <w:noProof/>
                <w:webHidden/>
              </w:rPr>
              <w:fldChar w:fldCharType="separate"/>
            </w:r>
            <w:r w:rsidR="009E63E9">
              <w:rPr>
                <w:noProof/>
                <w:webHidden/>
              </w:rPr>
              <w:t>333</w:t>
            </w:r>
            <w:r>
              <w:rPr>
                <w:noProof/>
                <w:webHidden/>
              </w:rPr>
              <w:fldChar w:fldCharType="end"/>
            </w:r>
          </w:hyperlink>
        </w:p>
        <w:p w14:paraId="00F2F0E8" w14:textId="629B4796"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1" w:history="1">
            <w:r w:rsidRPr="00CB0A68">
              <w:rPr>
                <w:rStyle w:val="Hyperlink"/>
                <w:rFonts w:eastAsia="Arial"/>
                <w:noProof/>
              </w:rPr>
              <w:t>12.3.</w:t>
            </w:r>
            <w:r>
              <w:rPr>
                <w:rFonts w:asciiTheme="minorHAnsi" w:eastAsiaTheme="minorEastAsia" w:hAnsiTheme="minorHAnsi" w:cstheme="minorBidi"/>
                <w:noProof/>
                <w:kern w:val="2"/>
                <w:sz w:val="24"/>
                <w:lang w:val="en-AU"/>
                <w14:ligatures w14:val="standardContextual"/>
              </w:rPr>
              <w:tab/>
            </w:r>
            <w:r w:rsidRPr="00CB0A68">
              <w:rPr>
                <w:rStyle w:val="Hyperlink"/>
                <w:noProof/>
              </w:rPr>
              <w:t>Cultural safety for other cohorts</w:t>
            </w:r>
            <w:r>
              <w:rPr>
                <w:noProof/>
                <w:webHidden/>
              </w:rPr>
              <w:tab/>
            </w:r>
            <w:r>
              <w:rPr>
                <w:noProof/>
                <w:webHidden/>
              </w:rPr>
              <w:fldChar w:fldCharType="begin"/>
            </w:r>
            <w:r>
              <w:rPr>
                <w:noProof/>
                <w:webHidden/>
              </w:rPr>
              <w:instrText xml:space="preserve"> PAGEREF _Toc212805681 \h </w:instrText>
            </w:r>
            <w:r>
              <w:rPr>
                <w:noProof/>
                <w:webHidden/>
              </w:rPr>
            </w:r>
            <w:r>
              <w:rPr>
                <w:noProof/>
                <w:webHidden/>
              </w:rPr>
              <w:fldChar w:fldCharType="separate"/>
            </w:r>
            <w:r w:rsidR="009E63E9">
              <w:rPr>
                <w:noProof/>
                <w:webHidden/>
              </w:rPr>
              <w:t>335</w:t>
            </w:r>
            <w:r>
              <w:rPr>
                <w:noProof/>
                <w:webHidden/>
              </w:rPr>
              <w:fldChar w:fldCharType="end"/>
            </w:r>
          </w:hyperlink>
        </w:p>
        <w:p w14:paraId="0310B194" w14:textId="3DF64EF7"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2" w:history="1">
            <w:r w:rsidRPr="00CB0A68">
              <w:rPr>
                <w:rStyle w:val="Hyperlink"/>
                <w:noProof/>
              </w:rPr>
              <w:t>12.4.</w:t>
            </w:r>
            <w:r>
              <w:rPr>
                <w:rFonts w:asciiTheme="minorHAnsi" w:eastAsiaTheme="minorEastAsia" w:hAnsiTheme="minorHAnsi" w:cstheme="minorBidi"/>
                <w:noProof/>
                <w:kern w:val="2"/>
                <w:sz w:val="24"/>
                <w:lang w:val="en-AU"/>
                <w14:ligatures w14:val="standardContextual"/>
              </w:rPr>
              <w:tab/>
            </w:r>
            <w:r w:rsidRPr="00CB0A68">
              <w:rPr>
                <w:rStyle w:val="Hyperlink"/>
                <w:noProof/>
              </w:rPr>
              <w:t>People with dementia</w:t>
            </w:r>
            <w:r>
              <w:rPr>
                <w:noProof/>
                <w:webHidden/>
              </w:rPr>
              <w:tab/>
            </w:r>
            <w:r>
              <w:rPr>
                <w:noProof/>
                <w:webHidden/>
              </w:rPr>
              <w:fldChar w:fldCharType="begin"/>
            </w:r>
            <w:r>
              <w:rPr>
                <w:noProof/>
                <w:webHidden/>
              </w:rPr>
              <w:instrText xml:space="preserve"> PAGEREF _Toc212805682 \h </w:instrText>
            </w:r>
            <w:r>
              <w:rPr>
                <w:noProof/>
                <w:webHidden/>
              </w:rPr>
            </w:r>
            <w:r>
              <w:rPr>
                <w:noProof/>
                <w:webHidden/>
              </w:rPr>
              <w:fldChar w:fldCharType="separate"/>
            </w:r>
            <w:r w:rsidR="009E63E9">
              <w:rPr>
                <w:noProof/>
                <w:webHidden/>
              </w:rPr>
              <w:t>336</w:t>
            </w:r>
            <w:r>
              <w:rPr>
                <w:noProof/>
                <w:webHidden/>
              </w:rPr>
              <w:fldChar w:fldCharType="end"/>
            </w:r>
          </w:hyperlink>
        </w:p>
        <w:p w14:paraId="32791E36" w14:textId="1221440F"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3" w:history="1">
            <w:r w:rsidRPr="00CB0A68">
              <w:rPr>
                <w:rStyle w:val="Hyperlink"/>
                <w:noProof/>
              </w:rPr>
              <w:t>12.5.</w:t>
            </w:r>
            <w:r>
              <w:rPr>
                <w:rFonts w:asciiTheme="minorHAnsi" w:eastAsiaTheme="minorEastAsia" w:hAnsiTheme="minorHAnsi" w:cstheme="minorBidi"/>
                <w:noProof/>
                <w:kern w:val="2"/>
                <w:sz w:val="24"/>
                <w:lang w:val="en-AU"/>
                <w14:ligatures w14:val="standardContextual"/>
              </w:rPr>
              <w:tab/>
            </w:r>
            <w:r w:rsidRPr="00CB0A68">
              <w:rPr>
                <w:rStyle w:val="Hyperlink"/>
                <w:noProof/>
              </w:rPr>
              <w:t>People who live in remote and very remote areas</w:t>
            </w:r>
            <w:r>
              <w:rPr>
                <w:noProof/>
                <w:webHidden/>
              </w:rPr>
              <w:tab/>
            </w:r>
            <w:r>
              <w:rPr>
                <w:noProof/>
                <w:webHidden/>
              </w:rPr>
              <w:fldChar w:fldCharType="begin"/>
            </w:r>
            <w:r>
              <w:rPr>
                <w:noProof/>
                <w:webHidden/>
              </w:rPr>
              <w:instrText xml:space="preserve"> PAGEREF _Toc212805683 \h </w:instrText>
            </w:r>
            <w:r>
              <w:rPr>
                <w:noProof/>
                <w:webHidden/>
              </w:rPr>
            </w:r>
            <w:r>
              <w:rPr>
                <w:noProof/>
                <w:webHidden/>
              </w:rPr>
              <w:fldChar w:fldCharType="separate"/>
            </w:r>
            <w:r w:rsidR="009E63E9">
              <w:rPr>
                <w:noProof/>
                <w:webHidden/>
              </w:rPr>
              <w:t>339</w:t>
            </w:r>
            <w:r>
              <w:rPr>
                <w:noProof/>
                <w:webHidden/>
              </w:rPr>
              <w:fldChar w:fldCharType="end"/>
            </w:r>
          </w:hyperlink>
        </w:p>
        <w:p w14:paraId="6B88B95E" w14:textId="32353D3B"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4" w:history="1">
            <w:r w:rsidRPr="00CB0A68">
              <w:rPr>
                <w:rStyle w:val="Hyperlink"/>
                <w:noProof/>
              </w:rPr>
              <w:t>12.6.</w:t>
            </w:r>
            <w:r>
              <w:rPr>
                <w:rFonts w:asciiTheme="minorHAnsi" w:eastAsiaTheme="minorEastAsia" w:hAnsiTheme="minorHAnsi" w:cstheme="minorBidi"/>
                <w:noProof/>
                <w:kern w:val="2"/>
                <w:sz w:val="24"/>
                <w:lang w:val="en-AU"/>
                <w14:ligatures w14:val="standardContextual"/>
              </w:rPr>
              <w:tab/>
            </w:r>
            <w:r w:rsidRPr="00CB0A68">
              <w:rPr>
                <w:rStyle w:val="Hyperlink"/>
                <w:noProof/>
              </w:rPr>
              <w:t>People who are financially or socially disadvantaged</w:t>
            </w:r>
            <w:r>
              <w:rPr>
                <w:noProof/>
                <w:webHidden/>
              </w:rPr>
              <w:tab/>
            </w:r>
            <w:r>
              <w:rPr>
                <w:noProof/>
                <w:webHidden/>
              </w:rPr>
              <w:fldChar w:fldCharType="begin"/>
            </w:r>
            <w:r>
              <w:rPr>
                <w:noProof/>
                <w:webHidden/>
              </w:rPr>
              <w:instrText xml:space="preserve"> PAGEREF _Toc212805684 \h </w:instrText>
            </w:r>
            <w:r>
              <w:rPr>
                <w:noProof/>
                <w:webHidden/>
              </w:rPr>
            </w:r>
            <w:r>
              <w:rPr>
                <w:noProof/>
                <w:webHidden/>
              </w:rPr>
              <w:fldChar w:fldCharType="separate"/>
            </w:r>
            <w:r w:rsidR="009E63E9">
              <w:rPr>
                <w:noProof/>
                <w:webHidden/>
              </w:rPr>
              <w:t>339</w:t>
            </w:r>
            <w:r>
              <w:rPr>
                <w:noProof/>
                <w:webHidden/>
              </w:rPr>
              <w:fldChar w:fldCharType="end"/>
            </w:r>
          </w:hyperlink>
        </w:p>
        <w:p w14:paraId="773C4218" w14:textId="66F202A7"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5" w:history="1">
            <w:r w:rsidRPr="00CB0A68">
              <w:rPr>
                <w:rStyle w:val="Hyperlink"/>
                <w:noProof/>
              </w:rPr>
              <w:t>12.7.</w:t>
            </w:r>
            <w:r>
              <w:rPr>
                <w:rFonts w:asciiTheme="minorHAnsi" w:eastAsiaTheme="minorEastAsia" w:hAnsiTheme="minorHAnsi" w:cstheme="minorBidi"/>
                <w:noProof/>
                <w:kern w:val="2"/>
                <w:sz w:val="24"/>
                <w:lang w:val="en-AU"/>
                <w14:ligatures w14:val="standardContextual"/>
              </w:rPr>
              <w:tab/>
            </w:r>
            <w:r w:rsidRPr="00CB0A68">
              <w:rPr>
                <w:rStyle w:val="Hyperlink"/>
                <w:noProof/>
              </w:rPr>
              <w:t>People who are homeless or at risk of becoming homeless</w:t>
            </w:r>
            <w:r>
              <w:rPr>
                <w:noProof/>
                <w:webHidden/>
              </w:rPr>
              <w:tab/>
            </w:r>
            <w:r>
              <w:rPr>
                <w:noProof/>
                <w:webHidden/>
              </w:rPr>
              <w:fldChar w:fldCharType="begin"/>
            </w:r>
            <w:r>
              <w:rPr>
                <w:noProof/>
                <w:webHidden/>
              </w:rPr>
              <w:instrText xml:space="preserve"> PAGEREF _Toc212805685 \h </w:instrText>
            </w:r>
            <w:r>
              <w:rPr>
                <w:noProof/>
                <w:webHidden/>
              </w:rPr>
            </w:r>
            <w:r>
              <w:rPr>
                <w:noProof/>
                <w:webHidden/>
              </w:rPr>
              <w:fldChar w:fldCharType="separate"/>
            </w:r>
            <w:r w:rsidR="009E63E9">
              <w:rPr>
                <w:noProof/>
                <w:webHidden/>
              </w:rPr>
              <w:t>340</w:t>
            </w:r>
            <w:r>
              <w:rPr>
                <w:noProof/>
                <w:webHidden/>
              </w:rPr>
              <w:fldChar w:fldCharType="end"/>
            </w:r>
          </w:hyperlink>
        </w:p>
        <w:p w14:paraId="5DC08D60" w14:textId="16386C89"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6" w:history="1">
            <w:r w:rsidRPr="00CB0A68">
              <w:rPr>
                <w:rStyle w:val="Hyperlink"/>
                <w:noProof/>
              </w:rPr>
              <w:t>12.8.</w:t>
            </w:r>
            <w:r>
              <w:rPr>
                <w:rFonts w:asciiTheme="minorHAnsi" w:eastAsiaTheme="minorEastAsia" w:hAnsiTheme="minorHAnsi" w:cstheme="minorBidi"/>
                <w:noProof/>
                <w:kern w:val="2"/>
                <w:sz w:val="24"/>
                <w:lang w:val="en-AU"/>
                <w14:ligatures w14:val="standardContextual"/>
              </w:rPr>
              <w:tab/>
            </w:r>
            <w:r w:rsidRPr="00CB0A68">
              <w:rPr>
                <w:rStyle w:val="Hyperlink"/>
                <w:noProof/>
              </w:rPr>
              <w:t>Care leavers</w:t>
            </w:r>
            <w:r>
              <w:rPr>
                <w:noProof/>
                <w:webHidden/>
              </w:rPr>
              <w:tab/>
            </w:r>
            <w:r>
              <w:rPr>
                <w:noProof/>
                <w:webHidden/>
              </w:rPr>
              <w:fldChar w:fldCharType="begin"/>
            </w:r>
            <w:r>
              <w:rPr>
                <w:noProof/>
                <w:webHidden/>
              </w:rPr>
              <w:instrText xml:space="preserve"> PAGEREF _Toc212805686 \h </w:instrText>
            </w:r>
            <w:r>
              <w:rPr>
                <w:noProof/>
                <w:webHidden/>
              </w:rPr>
            </w:r>
            <w:r>
              <w:rPr>
                <w:noProof/>
                <w:webHidden/>
              </w:rPr>
              <w:fldChar w:fldCharType="separate"/>
            </w:r>
            <w:r w:rsidR="009E63E9">
              <w:rPr>
                <w:noProof/>
                <w:webHidden/>
              </w:rPr>
              <w:t>341</w:t>
            </w:r>
            <w:r>
              <w:rPr>
                <w:noProof/>
                <w:webHidden/>
              </w:rPr>
              <w:fldChar w:fldCharType="end"/>
            </w:r>
          </w:hyperlink>
        </w:p>
        <w:p w14:paraId="3EFC830D" w14:textId="172C4CEF"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7" w:history="1">
            <w:r w:rsidRPr="00CB0A68">
              <w:rPr>
                <w:rStyle w:val="Hyperlink"/>
                <w:noProof/>
              </w:rPr>
              <w:t>12.9.</w:t>
            </w:r>
            <w:r>
              <w:rPr>
                <w:rFonts w:asciiTheme="minorHAnsi" w:eastAsiaTheme="minorEastAsia" w:hAnsiTheme="minorHAnsi" w:cstheme="minorBidi"/>
                <w:noProof/>
                <w:kern w:val="2"/>
                <w:sz w:val="24"/>
                <w:lang w:val="en-AU"/>
                <w14:ligatures w14:val="standardContextual"/>
              </w:rPr>
              <w:tab/>
            </w:r>
            <w:r w:rsidRPr="00CB0A68">
              <w:rPr>
                <w:rStyle w:val="Hyperlink"/>
                <w:noProof/>
              </w:rPr>
              <w:t>Parents separated from their children by forced adoption or removal</w:t>
            </w:r>
            <w:r>
              <w:rPr>
                <w:noProof/>
                <w:webHidden/>
              </w:rPr>
              <w:tab/>
            </w:r>
            <w:r>
              <w:rPr>
                <w:noProof/>
                <w:webHidden/>
              </w:rPr>
              <w:fldChar w:fldCharType="begin"/>
            </w:r>
            <w:r>
              <w:rPr>
                <w:noProof/>
                <w:webHidden/>
              </w:rPr>
              <w:instrText xml:space="preserve"> PAGEREF _Toc212805687 \h </w:instrText>
            </w:r>
            <w:r>
              <w:rPr>
                <w:noProof/>
                <w:webHidden/>
              </w:rPr>
            </w:r>
            <w:r>
              <w:rPr>
                <w:noProof/>
                <w:webHidden/>
              </w:rPr>
              <w:fldChar w:fldCharType="separate"/>
            </w:r>
            <w:r w:rsidR="009E63E9">
              <w:rPr>
                <w:noProof/>
                <w:webHidden/>
              </w:rPr>
              <w:t>342</w:t>
            </w:r>
            <w:r>
              <w:rPr>
                <w:noProof/>
                <w:webHidden/>
              </w:rPr>
              <w:fldChar w:fldCharType="end"/>
            </w:r>
          </w:hyperlink>
        </w:p>
        <w:p w14:paraId="783C6821" w14:textId="4CA39412"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8" w:history="1">
            <w:r w:rsidRPr="00CB0A68">
              <w:rPr>
                <w:rStyle w:val="Hyperlink"/>
                <w:noProof/>
              </w:rPr>
              <w:t>12.10.</w:t>
            </w:r>
            <w:r>
              <w:rPr>
                <w:rFonts w:asciiTheme="minorHAnsi" w:eastAsiaTheme="minorEastAsia" w:hAnsiTheme="minorHAnsi" w:cstheme="minorBidi"/>
                <w:noProof/>
                <w:kern w:val="2"/>
                <w:sz w:val="24"/>
                <w:lang w:val="en-AU"/>
                <w14:ligatures w14:val="standardContextual"/>
              </w:rPr>
              <w:tab/>
            </w:r>
            <w:r w:rsidRPr="00CB0A68">
              <w:rPr>
                <w:rStyle w:val="Hyperlink"/>
                <w:noProof/>
              </w:rPr>
              <w:t>Lesbian, gay, bisexual, trans, intersex and other gender diverse people (LGBTI)</w:t>
            </w:r>
            <w:r>
              <w:rPr>
                <w:noProof/>
                <w:webHidden/>
              </w:rPr>
              <w:tab/>
            </w:r>
            <w:r>
              <w:rPr>
                <w:noProof/>
                <w:webHidden/>
              </w:rPr>
              <w:fldChar w:fldCharType="begin"/>
            </w:r>
            <w:r>
              <w:rPr>
                <w:noProof/>
                <w:webHidden/>
              </w:rPr>
              <w:instrText xml:space="preserve"> PAGEREF _Toc212805688 \h </w:instrText>
            </w:r>
            <w:r>
              <w:rPr>
                <w:noProof/>
                <w:webHidden/>
              </w:rPr>
            </w:r>
            <w:r>
              <w:rPr>
                <w:noProof/>
                <w:webHidden/>
              </w:rPr>
              <w:fldChar w:fldCharType="separate"/>
            </w:r>
            <w:r w:rsidR="009E63E9">
              <w:rPr>
                <w:noProof/>
                <w:webHidden/>
              </w:rPr>
              <w:t>343</w:t>
            </w:r>
            <w:r>
              <w:rPr>
                <w:noProof/>
                <w:webHidden/>
              </w:rPr>
              <w:fldChar w:fldCharType="end"/>
            </w:r>
          </w:hyperlink>
        </w:p>
        <w:p w14:paraId="4073B519" w14:textId="1BE8E327"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89" w:history="1">
            <w:r w:rsidRPr="00CB0A68">
              <w:rPr>
                <w:rStyle w:val="Hyperlink"/>
                <w:noProof/>
              </w:rPr>
              <w:t>12.11.</w:t>
            </w:r>
            <w:r>
              <w:rPr>
                <w:rFonts w:asciiTheme="minorHAnsi" w:eastAsiaTheme="minorEastAsia" w:hAnsiTheme="minorHAnsi" w:cstheme="minorBidi"/>
                <w:noProof/>
                <w:kern w:val="2"/>
                <w:sz w:val="24"/>
                <w:lang w:val="en-AU"/>
                <w14:ligatures w14:val="standardContextual"/>
              </w:rPr>
              <w:tab/>
            </w:r>
            <w:r w:rsidRPr="00CB0A68">
              <w:rPr>
                <w:rStyle w:val="Hyperlink"/>
                <w:noProof/>
              </w:rPr>
              <w:t>Other groups</w:t>
            </w:r>
            <w:r>
              <w:rPr>
                <w:noProof/>
                <w:webHidden/>
              </w:rPr>
              <w:tab/>
            </w:r>
            <w:r>
              <w:rPr>
                <w:noProof/>
                <w:webHidden/>
              </w:rPr>
              <w:fldChar w:fldCharType="begin"/>
            </w:r>
            <w:r>
              <w:rPr>
                <w:noProof/>
                <w:webHidden/>
              </w:rPr>
              <w:instrText xml:space="preserve"> PAGEREF _Toc212805689 \h </w:instrText>
            </w:r>
            <w:r>
              <w:rPr>
                <w:noProof/>
                <w:webHidden/>
              </w:rPr>
            </w:r>
            <w:r>
              <w:rPr>
                <w:noProof/>
                <w:webHidden/>
              </w:rPr>
              <w:fldChar w:fldCharType="separate"/>
            </w:r>
            <w:r w:rsidR="009E63E9">
              <w:rPr>
                <w:noProof/>
                <w:webHidden/>
              </w:rPr>
              <w:t>344</w:t>
            </w:r>
            <w:r>
              <w:rPr>
                <w:noProof/>
                <w:webHidden/>
              </w:rPr>
              <w:fldChar w:fldCharType="end"/>
            </w:r>
          </w:hyperlink>
        </w:p>
        <w:p w14:paraId="31F74458" w14:textId="6B1461A9" w:rsidR="00447396" w:rsidRDefault="00447396">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12805690" w:history="1">
            <w:r w:rsidRPr="00CB0A68">
              <w:rPr>
                <w:rStyle w:val="Hyperlink"/>
                <w:noProof/>
              </w:rPr>
              <w:t>13.</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13: Operating procedures</w:t>
            </w:r>
            <w:r>
              <w:rPr>
                <w:noProof/>
                <w:webHidden/>
              </w:rPr>
              <w:tab/>
            </w:r>
            <w:r>
              <w:rPr>
                <w:noProof/>
                <w:webHidden/>
              </w:rPr>
              <w:fldChar w:fldCharType="begin"/>
            </w:r>
            <w:r>
              <w:rPr>
                <w:noProof/>
                <w:webHidden/>
              </w:rPr>
              <w:instrText xml:space="preserve"> PAGEREF _Toc212805690 \h </w:instrText>
            </w:r>
            <w:r>
              <w:rPr>
                <w:noProof/>
                <w:webHidden/>
              </w:rPr>
            </w:r>
            <w:r>
              <w:rPr>
                <w:noProof/>
                <w:webHidden/>
              </w:rPr>
              <w:fldChar w:fldCharType="separate"/>
            </w:r>
            <w:r w:rsidR="009E63E9">
              <w:rPr>
                <w:noProof/>
                <w:webHidden/>
              </w:rPr>
              <w:t>349</w:t>
            </w:r>
            <w:r>
              <w:rPr>
                <w:noProof/>
                <w:webHidden/>
              </w:rPr>
              <w:fldChar w:fldCharType="end"/>
            </w:r>
          </w:hyperlink>
        </w:p>
        <w:p w14:paraId="7605A9A6" w14:textId="20F74945"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1" w:history="1">
            <w:r w:rsidRPr="00CB0A68">
              <w:rPr>
                <w:rStyle w:val="Hyperlink"/>
                <w:noProof/>
              </w:rPr>
              <w:t>13.1.</w:t>
            </w:r>
            <w:r>
              <w:rPr>
                <w:rFonts w:asciiTheme="minorHAnsi" w:eastAsiaTheme="minorEastAsia" w:hAnsiTheme="minorHAnsi" w:cstheme="minorBidi"/>
                <w:noProof/>
                <w:kern w:val="2"/>
                <w:sz w:val="24"/>
                <w:lang w:val="en-AU"/>
                <w14:ligatures w14:val="standardContextual"/>
              </w:rPr>
              <w:tab/>
            </w:r>
            <w:r w:rsidRPr="00CB0A68">
              <w:rPr>
                <w:rStyle w:val="Hyperlink"/>
                <w:noProof/>
              </w:rPr>
              <w:t>Applying to be a delegate</w:t>
            </w:r>
            <w:r>
              <w:rPr>
                <w:noProof/>
                <w:webHidden/>
              </w:rPr>
              <w:tab/>
            </w:r>
            <w:r>
              <w:rPr>
                <w:noProof/>
                <w:webHidden/>
              </w:rPr>
              <w:fldChar w:fldCharType="begin"/>
            </w:r>
            <w:r>
              <w:rPr>
                <w:noProof/>
                <w:webHidden/>
              </w:rPr>
              <w:instrText xml:space="preserve"> PAGEREF _Toc212805691 \h </w:instrText>
            </w:r>
            <w:r>
              <w:rPr>
                <w:noProof/>
                <w:webHidden/>
              </w:rPr>
            </w:r>
            <w:r>
              <w:rPr>
                <w:noProof/>
                <w:webHidden/>
              </w:rPr>
              <w:fldChar w:fldCharType="separate"/>
            </w:r>
            <w:r w:rsidR="009E63E9">
              <w:rPr>
                <w:noProof/>
                <w:webHidden/>
              </w:rPr>
              <w:t>349</w:t>
            </w:r>
            <w:r>
              <w:rPr>
                <w:noProof/>
                <w:webHidden/>
              </w:rPr>
              <w:fldChar w:fldCharType="end"/>
            </w:r>
          </w:hyperlink>
        </w:p>
        <w:p w14:paraId="524A42A9" w14:textId="49BBA5A4"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2" w:history="1">
            <w:r w:rsidRPr="00CB0A68">
              <w:rPr>
                <w:rStyle w:val="Hyperlink"/>
                <w:noProof/>
                <w:lang w:val="en-AU"/>
              </w:rPr>
              <w:t>13.2.</w:t>
            </w:r>
            <w:r>
              <w:rPr>
                <w:rFonts w:asciiTheme="minorHAnsi" w:eastAsiaTheme="minorEastAsia" w:hAnsiTheme="minorHAnsi" w:cstheme="minorBidi"/>
                <w:noProof/>
                <w:kern w:val="2"/>
                <w:sz w:val="24"/>
                <w:lang w:val="en-AU"/>
                <w14:ligatures w14:val="standardContextual"/>
              </w:rPr>
              <w:tab/>
            </w:r>
            <w:r w:rsidRPr="00CB0A68">
              <w:rPr>
                <w:rStyle w:val="Hyperlink"/>
                <w:noProof/>
              </w:rPr>
              <w:t xml:space="preserve">Information </w:t>
            </w:r>
            <w:r w:rsidRPr="00CB0A68">
              <w:rPr>
                <w:rStyle w:val="Hyperlink"/>
                <w:noProof/>
                <w:lang w:val="en-AU"/>
              </w:rPr>
              <w:t>management</w:t>
            </w:r>
            <w:r>
              <w:rPr>
                <w:noProof/>
                <w:webHidden/>
              </w:rPr>
              <w:tab/>
            </w:r>
            <w:r>
              <w:rPr>
                <w:noProof/>
                <w:webHidden/>
              </w:rPr>
              <w:fldChar w:fldCharType="begin"/>
            </w:r>
            <w:r>
              <w:rPr>
                <w:noProof/>
                <w:webHidden/>
              </w:rPr>
              <w:instrText xml:space="preserve"> PAGEREF _Toc212805692 \h </w:instrText>
            </w:r>
            <w:r>
              <w:rPr>
                <w:noProof/>
                <w:webHidden/>
              </w:rPr>
            </w:r>
            <w:r>
              <w:rPr>
                <w:noProof/>
                <w:webHidden/>
              </w:rPr>
              <w:fldChar w:fldCharType="separate"/>
            </w:r>
            <w:r w:rsidR="009E63E9">
              <w:rPr>
                <w:noProof/>
                <w:webHidden/>
              </w:rPr>
              <w:t>353</w:t>
            </w:r>
            <w:r>
              <w:rPr>
                <w:noProof/>
                <w:webHidden/>
              </w:rPr>
              <w:fldChar w:fldCharType="end"/>
            </w:r>
          </w:hyperlink>
        </w:p>
        <w:p w14:paraId="05EC22E4" w14:textId="0CB2EFF0"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3" w:history="1">
            <w:r w:rsidRPr="00CB0A68">
              <w:rPr>
                <w:rStyle w:val="Hyperlink"/>
                <w:noProof/>
              </w:rPr>
              <w:t>13.3.</w:t>
            </w:r>
            <w:r>
              <w:rPr>
                <w:rFonts w:asciiTheme="minorHAnsi" w:eastAsiaTheme="minorEastAsia" w:hAnsiTheme="minorHAnsi" w:cstheme="minorBidi"/>
                <w:noProof/>
                <w:kern w:val="2"/>
                <w:sz w:val="24"/>
                <w:lang w:val="en-AU"/>
                <w14:ligatures w14:val="standardContextual"/>
              </w:rPr>
              <w:tab/>
            </w:r>
            <w:r w:rsidRPr="00CB0A68">
              <w:rPr>
                <w:rStyle w:val="Hyperlink"/>
                <w:noProof/>
              </w:rPr>
              <w:t>Clinical governance</w:t>
            </w:r>
            <w:r>
              <w:rPr>
                <w:noProof/>
                <w:webHidden/>
              </w:rPr>
              <w:tab/>
            </w:r>
            <w:r>
              <w:rPr>
                <w:noProof/>
                <w:webHidden/>
              </w:rPr>
              <w:fldChar w:fldCharType="begin"/>
            </w:r>
            <w:r>
              <w:rPr>
                <w:noProof/>
                <w:webHidden/>
              </w:rPr>
              <w:instrText xml:space="preserve"> PAGEREF _Toc212805693 \h </w:instrText>
            </w:r>
            <w:r>
              <w:rPr>
                <w:noProof/>
                <w:webHidden/>
              </w:rPr>
            </w:r>
            <w:r>
              <w:rPr>
                <w:noProof/>
                <w:webHidden/>
              </w:rPr>
              <w:fldChar w:fldCharType="separate"/>
            </w:r>
            <w:r w:rsidR="009E63E9">
              <w:rPr>
                <w:noProof/>
                <w:webHidden/>
              </w:rPr>
              <w:t>358</w:t>
            </w:r>
            <w:r>
              <w:rPr>
                <w:noProof/>
                <w:webHidden/>
              </w:rPr>
              <w:fldChar w:fldCharType="end"/>
            </w:r>
          </w:hyperlink>
        </w:p>
        <w:p w14:paraId="4F0341F8" w14:textId="17B06390"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4" w:history="1">
            <w:r w:rsidRPr="00CB0A68">
              <w:rPr>
                <w:rStyle w:val="Hyperlink"/>
                <w:noProof/>
              </w:rPr>
              <w:t>13.4.</w:t>
            </w:r>
            <w:r>
              <w:rPr>
                <w:rFonts w:asciiTheme="minorHAnsi" w:eastAsiaTheme="minorEastAsia" w:hAnsiTheme="minorHAnsi" w:cstheme="minorBidi"/>
                <w:noProof/>
                <w:kern w:val="2"/>
                <w:sz w:val="24"/>
                <w:lang w:val="en-AU"/>
                <w14:ligatures w14:val="standardContextual"/>
              </w:rPr>
              <w:tab/>
            </w:r>
            <w:r w:rsidRPr="00CB0A68">
              <w:rPr>
                <w:rStyle w:val="Hyperlink"/>
                <w:noProof/>
              </w:rPr>
              <w:t>Separation of assessment services and delivery of aged care services</w:t>
            </w:r>
            <w:r>
              <w:rPr>
                <w:noProof/>
                <w:webHidden/>
              </w:rPr>
              <w:tab/>
            </w:r>
            <w:r>
              <w:rPr>
                <w:noProof/>
                <w:webHidden/>
              </w:rPr>
              <w:fldChar w:fldCharType="begin"/>
            </w:r>
            <w:r>
              <w:rPr>
                <w:noProof/>
                <w:webHidden/>
              </w:rPr>
              <w:instrText xml:space="preserve"> PAGEREF _Toc212805694 \h </w:instrText>
            </w:r>
            <w:r>
              <w:rPr>
                <w:noProof/>
                <w:webHidden/>
              </w:rPr>
            </w:r>
            <w:r>
              <w:rPr>
                <w:noProof/>
                <w:webHidden/>
              </w:rPr>
              <w:fldChar w:fldCharType="separate"/>
            </w:r>
            <w:r w:rsidR="009E63E9">
              <w:rPr>
                <w:noProof/>
                <w:webHidden/>
              </w:rPr>
              <w:t>358</w:t>
            </w:r>
            <w:r>
              <w:rPr>
                <w:noProof/>
                <w:webHidden/>
              </w:rPr>
              <w:fldChar w:fldCharType="end"/>
            </w:r>
          </w:hyperlink>
        </w:p>
        <w:p w14:paraId="4B06A953" w14:textId="3FF0D832"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5" w:history="1">
            <w:r w:rsidRPr="00CB0A68">
              <w:rPr>
                <w:rStyle w:val="Hyperlink"/>
                <w:noProof/>
              </w:rPr>
              <w:t>13.5.</w:t>
            </w:r>
            <w:r>
              <w:rPr>
                <w:rFonts w:asciiTheme="minorHAnsi" w:eastAsiaTheme="minorEastAsia" w:hAnsiTheme="minorHAnsi" w:cstheme="minorBidi"/>
                <w:noProof/>
                <w:kern w:val="2"/>
                <w:sz w:val="24"/>
                <w:lang w:val="en-AU"/>
                <w14:ligatures w14:val="standardContextual"/>
              </w:rPr>
              <w:tab/>
            </w:r>
            <w:r w:rsidRPr="00CB0A68">
              <w:rPr>
                <w:rStyle w:val="Hyperlink"/>
                <w:noProof/>
              </w:rPr>
              <w:t>Branding</w:t>
            </w:r>
            <w:r>
              <w:rPr>
                <w:noProof/>
                <w:webHidden/>
              </w:rPr>
              <w:tab/>
            </w:r>
            <w:r>
              <w:rPr>
                <w:noProof/>
                <w:webHidden/>
              </w:rPr>
              <w:fldChar w:fldCharType="begin"/>
            </w:r>
            <w:r>
              <w:rPr>
                <w:noProof/>
                <w:webHidden/>
              </w:rPr>
              <w:instrText xml:space="preserve"> PAGEREF _Toc212805695 \h </w:instrText>
            </w:r>
            <w:r>
              <w:rPr>
                <w:noProof/>
                <w:webHidden/>
              </w:rPr>
            </w:r>
            <w:r>
              <w:rPr>
                <w:noProof/>
                <w:webHidden/>
              </w:rPr>
              <w:fldChar w:fldCharType="separate"/>
            </w:r>
            <w:r w:rsidR="009E63E9">
              <w:rPr>
                <w:noProof/>
                <w:webHidden/>
              </w:rPr>
              <w:t>359</w:t>
            </w:r>
            <w:r>
              <w:rPr>
                <w:noProof/>
                <w:webHidden/>
              </w:rPr>
              <w:fldChar w:fldCharType="end"/>
            </w:r>
          </w:hyperlink>
        </w:p>
        <w:p w14:paraId="599AB403" w14:textId="24378F56"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6" w:history="1">
            <w:r w:rsidRPr="00CB0A68">
              <w:rPr>
                <w:rStyle w:val="Hyperlink"/>
                <w:noProof/>
              </w:rPr>
              <w:t>13.6.</w:t>
            </w:r>
            <w:r>
              <w:rPr>
                <w:rFonts w:asciiTheme="minorHAnsi" w:eastAsiaTheme="minorEastAsia" w:hAnsiTheme="minorHAnsi" w:cstheme="minorBidi"/>
                <w:noProof/>
                <w:kern w:val="2"/>
                <w:sz w:val="24"/>
                <w:lang w:val="en-AU"/>
                <w14:ligatures w14:val="standardContextual"/>
              </w:rPr>
              <w:tab/>
            </w:r>
            <w:r w:rsidRPr="00CB0A68">
              <w:rPr>
                <w:rStyle w:val="Hyperlink"/>
                <w:noProof/>
              </w:rPr>
              <w:t>Aged care resources for older people</w:t>
            </w:r>
            <w:r>
              <w:rPr>
                <w:noProof/>
                <w:webHidden/>
              </w:rPr>
              <w:tab/>
            </w:r>
            <w:r>
              <w:rPr>
                <w:noProof/>
                <w:webHidden/>
              </w:rPr>
              <w:fldChar w:fldCharType="begin"/>
            </w:r>
            <w:r>
              <w:rPr>
                <w:noProof/>
                <w:webHidden/>
              </w:rPr>
              <w:instrText xml:space="preserve"> PAGEREF _Toc212805696 \h </w:instrText>
            </w:r>
            <w:r>
              <w:rPr>
                <w:noProof/>
                <w:webHidden/>
              </w:rPr>
            </w:r>
            <w:r>
              <w:rPr>
                <w:noProof/>
                <w:webHidden/>
              </w:rPr>
              <w:fldChar w:fldCharType="separate"/>
            </w:r>
            <w:r w:rsidR="009E63E9">
              <w:rPr>
                <w:noProof/>
                <w:webHidden/>
              </w:rPr>
              <w:t>359</w:t>
            </w:r>
            <w:r>
              <w:rPr>
                <w:noProof/>
                <w:webHidden/>
              </w:rPr>
              <w:fldChar w:fldCharType="end"/>
            </w:r>
          </w:hyperlink>
        </w:p>
        <w:p w14:paraId="1EF8AF48" w14:textId="679EEA59"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7" w:history="1">
            <w:r w:rsidRPr="00CB0A68">
              <w:rPr>
                <w:rStyle w:val="Hyperlink"/>
                <w:noProof/>
              </w:rPr>
              <w:t>13.7.</w:t>
            </w:r>
            <w:r>
              <w:rPr>
                <w:rFonts w:asciiTheme="minorHAnsi" w:eastAsiaTheme="minorEastAsia" w:hAnsiTheme="minorHAnsi" w:cstheme="minorBidi"/>
                <w:noProof/>
                <w:kern w:val="2"/>
                <w:sz w:val="24"/>
                <w:lang w:val="en-AU"/>
                <w14:ligatures w14:val="standardContextual"/>
              </w:rPr>
              <w:tab/>
            </w:r>
            <w:r w:rsidRPr="00CB0A68">
              <w:rPr>
                <w:rStyle w:val="Hyperlink"/>
                <w:noProof/>
              </w:rPr>
              <w:t>Reporting and performance</w:t>
            </w:r>
            <w:r>
              <w:rPr>
                <w:noProof/>
                <w:webHidden/>
              </w:rPr>
              <w:tab/>
            </w:r>
            <w:r>
              <w:rPr>
                <w:noProof/>
                <w:webHidden/>
              </w:rPr>
              <w:fldChar w:fldCharType="begin"/>
            </w:r>
            <w:r>
              <w:rPr>
                <w:noProof/>
                <w:webHidden/>
              </w:rPr>
              <w:instrText xml:space="preserve"> PAGEREF _Toc212805697 \h </w:instrText>
            </w:r>
            <w:r>
              <w:rPr>
                <w:noProof/>
                <w:webHidden/>
              </w:rPr>
            </w:r>
            <w:r>
              <w:rPr>
                <w:noProof/>
                <w:webHidden/>
              </w:rPr>
              <w:fldChar w:fldCharType="separate"/>
            </w:r>
            <w:r w:rsidR="009E63E9">
              <w:rPr>
                <w:noProof/>
                <w:webHidden/>
              </w:rPr>
              <w:t>360</w:t>
            </w:r>
            <w:r>
              <w:rPr>
                <w:noProof/>
                <w:webHidden/>
              </w:rPr>
              <w:fldChar w:fldCharType="end"/>
            </w:r>
          </w:hyperlink>
        </w:p>
        <w:p w14:paraId="45692EFA" w14:textId="1BD14411" w:rsidR="00447396" w:rsidRDefault="00447396">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12805698" w:history="1">
            <w:r w:rsidRPr="00CB0A68">
              <w:rPr>
                <w:rStyle w:val="Hyperlink"/>
                <w:noProof/>
              </w:rPr>
              <w:t>14.</w:t>
            </w:r>
            <w:r>
              <w:rPr>
                <w:rFonts w:asciiTheme="minorHAnsi" w:eastAsiaTheme="minorEastAsia" w:hAnsiTheme="minorHAnsi" w:cstheme="minorBidi"/>
                <w:noProof/>
                <w:kern w:val="2"/>
                <w:sz w:val="24"/>
                <w:lang w:val="en-AU"/>
                <w14:ligatures w14:val="standardContextual"/>
              </w:rPr>
              <w:tab/>
            </w:r>
            <w:r w:rsidRPr="00CB0A68">
              <w:rPr>
                <w:rStyle w:val="Hyperlink"/>
                <w:noProof/>
              </w:rPr>
              <w:t>Chapter 14 – Fees and payments</w:t>
            </w:r>
            <w:r>
              <w:rPr>
                <w:noProof/>
                <w:webHidden/>
              </w:rPr>
              <w:tab/>
            </w:r>
            <w:r>
              <w:rPr>
                <w:noProof/>
                <w:webHidden/>
              </w:rPr>
              <w:fldChar w:fldCharType="begin"/>
            </w:r>
            <w:r>
              <w:rPr>
                <w:noProof/>
                <w:webHidden/>
              </w:rPr>
              <w:instrText xml:space="preserve"> PAGEREF _Toc212805698 \h </w:instrText>
            </w:r>
            <w:r>
              <w:rPr>
                <w:noProof/>
                <w:webHidden/>
              </w:rPr>
            </w:r>
            <w:r>
              <w:rPr>
                <w:noProof/>
                <w:webHidden/>
              </w:rPr>
              <w:fldChar w:fldCharType="separate"/>
            </w:r>
            <w:r w:rsidR="009E63E9">
              <w:rPr>
                <w:noProof/>
                <w:webHidden/>
              </w:rPr>
              <w:t>361</w:t>
            </w:r>
            <w:r>
              <w:rPr>
                <w:noProof/>
                <w:webHidden/>
              </w:rPr>
              <w:fldChar w:fldCharType="end"/>
            </w:r>
          </w:hyperlink>
        </w:p>
        <w:p w14:paraId="6F3C1425" w14:textId="471E8D3C"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699" w:history="1">
            <w:r w:rsidRPr="00CB0A68">
              <w:rPr>
                <w:rStyle w:val="Hyperlink"/>
                <w:noProof/>
              </w:rPr>
              <w:t>14.1.</w:t>
            </w:r>
            <w:r>
              <w:rPr>
                <w:rFonts w:asciiTheme="minorHAnsi" w:eastAsiaTheme="minorEastAsia" w:hAnsiTheme="minorHAnsi" w:cstheme="minorBidi"/>
                <w:noProof/>
                <w:kern w:val="2"/>
                <w:sz w:val="24"/>
                <w:lang w:val="en-AU"/>
                <w14:ligatures w14:val="standardContextual"/>
              </w:rPr>
              <w:tab/>
            </w:r>
            <w:r w:rsidRPr="00CB0A68">
              <w:rPr>
                <w:rStyle w:val="Hyperlink"/>
                <w:noProof/>
              </w:rPr>
              <w:t>An assessor’s role in advising clients about fees and payments</w:t>
            </w:r>
            <w:r>
              <w:rPr>
                <w:noProof/>
                <w:webHidden/>
              </w:rPr>
              <w:tab/>
            </w:r>
            <w:r>
              <w:rPr>
                <w:noProof/>
                <w:webHidden/>
              </w:rPr>
              <w:fldChar w:fldCharType="begin"/>
            </w:r>
            <w:r>
              <w:rPr>
                <w:noProof/>
                <w:webHidden/>
              </w:rPr>
              <w:instrText xml:space="preserve"> PAGEREF _Toc212805699 \h </w:instrText>
            </w:r>
            <w:r>
              <w:rPr>
                <w:noProof/>
                <w:webHidden/>
              </w:rPr>
            </w:r>
            <w:r>
              <w:rPr>
                <w:noProof/>
                <w:webHidden/>
              </w:rPr>
              <w:fldChar w:fldCharType="separate"/>
            </w:r>
            <w:r w:rsidR="009E63E9">
              <w:rPr>
                <w:noProof/>
                <w:webHidden/>
              </w:rPr>
              <w:t>361</w:t>
            </w:r>
            <w:r>
              <w:rPr>
                <w:noProof/>
                <w:webHidden/>
              </w:rPr>
              <w:fldChar w:fldCharType="end"/>
            </w:r>
          </w:hyperlink>
        </w:p>
        <w:p w14:paraId="6EDDBBC9" w14:textId="47C95240" w:rsidR="00447396" w:rsidRDefault="00447396">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12805700" w:history="1">
            <w:r w:rsidRPr="00CB0A68">
              <w:rPr>
                <w:rStyle w:val="Hyperlink"/>
                <w:noProof/>
              </w:rPr>
              <w:t>14.2.</w:t>
            </w:r>
            <w:r>
              <w:rPr>
                <w:rFonts w:asciiTheme="minorHAnsi" w:eastAsiaTheme="minorEastAsia" w:hAnsiTheme="minorHAnsi" w:cstheme="minorBidi"/>
                <w:noProof/>
                <w:kern w:val="2"/>
                <w:sz w:val="24"/>
                <w:lang w:val="en-AU"/>
                <w14:ligatures w14:val="standardContextual"/>
              </w:rPr>
              <w:tab/>
            </w:r>
            <w:r w:rsidRPr="00CB0A68">
              <w:rPr>
                <w:rStyle w:val="Hyperlink"/>
                <w:noProof/>
              </w:rPr>
              <w:t>Aged care program fees</w:t>
            </w:r>
            <w:r>
              <w:rPr>
                <w:noProof/>
                <w:webHidden/>
              </w:rPr>
              <w:tab/>
            </w:r>
            <w:r>
              <w:rPr>
                <w:noProof/>
                <w:webHidden/>
              </w:rPr>
              <w:fldChar w:fldCharType="begin"/>
            </w:r>
            <w:r>
              <w:rPr>
                <w:noProof/>
                <w:webHidden/>
              </w:rPr>
              <w:instrText xml:space="preserve"> PAGEREF _Toc212805700 \h </w:instrText>
            </w:r>
            <w:r>
              <w:rPr>
                <w:noProof/>
                <w:webHidden/>
              </w:rPr>
            </w:r>
            <w:r>
              <w:rPr>
                <w:noProof/>
                <w:webHidden/>
              </w:rPr>
              <w:fldChar w:fldCharType="separate"/>
            </w:r>
            <w:r w:rsidR="009E63E9">
              <w:rPr>
                <w:noProof/>
                <w:webHidden/>
              </w:rPr>
              <w:t>362</w:t>
            </w:r>
            <w:r>
              <w:rPr>
                <w:noProof/>
                <w:webHidden/>
              </w:rPr>
              <w:fldChar w:fldCharType="end"/>
            </w:r>
          </w:hyperlink>
        </w:p>
        <w:p w14:paraId="4B7A0109" w14:textId="7256C182"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1" w:history="1">
            <w:r w:rsidRPr="00CB0A68">
              <w:rPr>
                <w:rStyle w:val="Hyperlink"/>
                <w:noProof/>
              </w:rPr>
              <w:t>APPENDIX A – Overview of changes in the assessment process from the commencement of the Aged Care Act 2024</w:t>
            </w:r>
            <w:r>
              <w:rPr>
                <w:noProof/>
                <w:webHidden/>
              </w:rPr>
              <w:tab/>
            </w:r>
            <w:r>
              <w:rPr>
                <w:noProof/>
                <w:webHidden/>
              </w:rPr>
              <w:fldChar w:fldCharType="begin"/>
            </w:r>
            <w:r>
              <w:rPr>
                <w:noProof/>
                <w:webHidden/>
              </w:rPr>
              <w:instrText xml:space="preserve"> PAGEREF _Toc212805701 \h </w:instrText>
            </w:r>
            <w:r>
              <w:rPr>
                <w:noProof/>
                <w:webHidden/>
              </w:rPr>
            </w:r>
            <w:r>
              <w:rPr>
                <w:noProof/>
                <w:webHidden/>
              </w:rPr>
              <w:fldChar w:fldCharType="separate"/>
            </w:r>
            <w:r w:rsidR="009E63E9">
              <w:rPr>
                <w:noProof/>
                <w:webHidden/>
              </w:rPr>
              <w:t>368</w:t>
            </w:r>
            <w:r>
              <w:rPr>
                <w:noProof/>
                <w:webHidden/>
              </w:rPr>
              <w:fldChar w:fldCharType="end"/>
            </w:r>
          </w:hyperlink>
        </w:p>
        <w:p w14:paraId="22868938" w14:textId="19E3446B"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2" w:history="1">
            <w:r w:rsidRPr="00CB0A68">
              <w:rPr>
                <w:rStyle w:val="Hyperlink"/>
                <w:noProof/>
              </w:rPr>
              <w:t>APPENDIX B – Glossary</w:t>
            </w:r>
            <w:r>
              <w:rPr>
                <w:noProof/>
                <w:webHidden/>
              </w:rPr>
              <w:tab/>
            </w:r>
            <w:r>
              <w:rPr>
                <w:noProof/>
                <w:webHidden/>
              </w:rPr>
              <w:fldChar w:fldCharType="begin"/>
            </w:r>
            <w:r>
              <w:rPr>
                <w:noProof/>
                <w:webHidden/>
              </w:rPr>
              <w:instrText xml:space="preserve"> PAGEREF _Toc212805702 \h </w:instrText>
            </w:r>
            <w:r>
              <w:rPr>
                <w:noProof/>
                <w:webHidden/>
              </w:rPr>
            </w:r>
            <w:r>
              <w:rPr>
                <w:noProof/>
                <w:webHidden/>
              </w:rPr>
              <w:fldChar w:fldCharType="separate"/>
            </w:r>
            <w:r w:rsidR="009E63E9">
              <w:rPr>
                <w:noProof/>
                <w:webHidden/>
              </w:rPr>
              <w:t>369</w:t>
            </w:r>
            <w:r>
              <w:rPr>
                <w:noProof/>
                <w:webHidden/>
              </w:rPr>
              <w:fldChar w:fldCharType="end"/>
            </w:r>
          </w:hyperlink>
        </w:p>
        <w:p w14:paraId="1E4ADFBE" w14:textId="11A3B1AC"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3" w:history="1">
            <w:r w:rsidRPr="00CB0A68">
              <w:rPr>
                <w:rStyle w:val="Hyperlink"/>
                <w:noProof/>
              </w:rPr>
              <w:t>APPENDIX C – Contact details</w:t>
            </w:r>
            <w:r>
              <w:rPr>
                <w:noProof/>
                <w:webHidden/>
              </w:rPr>
              <w:tab/>
            </w:r>
            <w:r>
              <w:rPr>
                <w:noProof/>
                <w:webHidden/>
              </w:rPr>
              <w:fldChar w:fldCharType="begin"/>
            </w:r>
            <w:r>
              <w:rPr>
                <w:noProof/>
                <w:webHidden/>
              </w:rPr>
              <w:instrText xml:space="preserve"> PAGEREF _Toc212805703 \h </w:instrText>
            </w:r>
            <w:r>
              <w:rPr>
                <w:noProof/>
                <w:webHidden/>
              </w:rPr>
            </w:r>
            <w:r>
              <w:rPr>
                <w:noProof/>
                <w:webHidden/>
              </w:rPr>
              <w:fldChar w:fldCharType="separate"/>
            </w:r>
            <w:r w:rsidR="009E63E9">
              <w:rPr>
                <w:noProof/>
                <w:webHidden/>
              </w:rPr>
              <w:t>382</w:t>
            </w:r>
            <w:r>
              <w:rPr>
                <w:noProof/>
                <w:webHidden/>
              </w:rPr>
              <w:fldChar w:fldCharType="end"/>
            </w:r>
          </w:hyperlink>
        </w:p>
        <w:p w14:paraId="397650EB" w14:textId="6EBF4F45"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4" w:history="1">
            <w:r w:rsidRPr="00CB0A68">
              <w:rPr>
                <w:rStyle w:val="Hyperlink"/>
                <w:noProof/>
              </w:rPr>
              <w:t>APPENDIX D – Clinical governance guidance for aged care needs assessment organisations</w:t>
            </w:r>
            <w:r>
              <w:rPr>
                <w:noProof/>
                <w:webHidden/>
              </w:rPr>
              <w:tab/>
            </w:r>
            <w:r>
              <w:rPr>
                <w:noProof/>
                <w:webHidden/>
              </w:rPr>
              <w:fldChar w:fldCharType="begin"/>
            </w:r>
            <w:r>
              <w:rPr>
                <w:noProof/>
                <w:webHidden/>
              </w:rPr>
              <w:instrText xml:space="preserve"> PAGEREF _Toc212805704 \h </w:instrText>
            </w:r>
            <w:r>
              <w:rPr>
                <w:noProof/>
                <w:webHidden/>
              </w:rPr>
            </w:r>
            <w:r>
              <w:rPr>
                <w:noProof/>
                <w:webHidden/>
              </w:rPr>
              <w:fldChar w:fldCharType="separate"/>
            </w:r>
            <w:r w:rsidR="009E63E9">
              <w:rPr>
                <w:noProof/>
                <w:webHidden/>
              </w:rPr>
              <w:t>384</w:t>
            </w:r>
            <w:r>
              <w:rPr>
                <w:noProof/>
                <w:webHidden/>
              </w:rPr>
              <w:fldChar w:fldCharType="end"/>
            </w:r>
          </w:hyperlink>
        </w:p>
        <w:p w14:paraId="0B0B197F" w14:textId="0CCA21D1"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5" w:history="1">
            <w:r w:rsidRPr="00CB0A68">
              <w:rPr>
                <w:rStyle w:val="Hyperlink"/>
                <w:noProof/>
              </w:rPr>
              <w:t>APPENDIX E – Clinical attendance</w:t>
            </w:r>
            <w:r>
              <w:rPr>
                <w:noProof/>
                <w:webHidden/>
              </w:rPr>
              <w:tab/>
            </w:r>
            <w:r>
              <w:rPr>
                <w:noProof/>
                <w:webHidden/>
              </w:rPr>
              <w:fldChar w:fldCharType="begin"/>
            </w:r>
            <w:r>
              <w:rPr>
                <w:noProof/>
                <w:webHidden/>
              </w:rPr>
              <w:instrText xml:space="preserve"> PAGEREF _Toc212805705 \h </w:instrText>
            </w:r>
            <w:r>
              <w:rPr>
                <w:noProof/>
                <w:webHidden/>
              </w:rPr>
            </w:r>
            <w:r>
              <w:rPr>
                <w:noProof/>
                <w:webHidden/>
              </w:rPr>
              <w:fldChar w:fldCharType="separate"/>
            </w:r>
            <w:r w:rsidR="009E63E9">
              <w:rPr>
                <w:noProof/>
                <w:webHidden/>
              </w:rPr>
              <w:t>388</w:t>
            </w:r>
            <w:r>
              <w:rPr>
                <w:noProof/>
                <w:webHidden/>
              </w:rPr>
              <w:fldChar w:fldCharType="end"/>
            </w:r>
          </w:hyperlink>
        </w:p>
        <w:p w14:paraId="43DDD39C" w14:textId="6A38F4F0"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6" w:history="1">
            <w:r w:rsidRPr="00CB0A68">
              <w:rPr>
                <w:rStyle w:val="Hyperlink"/>
                <w:noProof/>
              </w:rPr>
              <w:t>APPENDIX F – Wellness and reablement</w:t>
            </w:r>
            <w:r>
              <w:rPr>
                <w:noProof/>
                <w:webHidden/>
              </w:rPr>
              <w:tab/>
            </w:r>
            <w:r>
              <w:rPr>
                <w:noProof/>
                <w:webHidden/>
              </w:rPr>
              <w:fldChar w:fldCharType="begin"/>
            </w:r>
            <w:r>
              <w:rPr>
                <w:noProof/>
                <w:webHidden/>
              </w:rPr>
              <w:instrText xml:space="preserve"> PAGEREF _Toc212805706 \h </w:instrText>
            </w:r>
            <w:r>
              <w:rPr>
                <w:noProof/>
                <w:webHidden/>
              </w:rPr>
            </w:r>
            <w:r>
              <w:rPr>
                <w:noProof/>
                <w:webHidden/>
              </w:rPr>
              <w:fldChar w:fldCharType="separate"/>
            </w:r>
            <w:r w:rsidR="009E63E9">
              <w:rPr>
                <w:noProof/>
                <w:webHidden/>
              </w:rPr>
              <w:t>393</w:t>
            </w:r>
            <w:r>
              <w:rPr>
                <w:noProof/>
                <w:webHidden/>
              </w:rPr>
              <w:fldChar w:fldCharType="end"/>
            </w:r>
          </w:hyperlink>
        </w:p>
        <w:p w14:paraId="300BE389" w14:textId="3B632B6E"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7" w:history="1">
            <w:r w:rsidRPr="00CB0A68">
              <w:rPr>
                <w:rStyle w:val="Hyperlink"/>
                <w:noProof/>
              </w:rPr>
              <w:t>APPENDIX G – Aged care assessment workforce credentials</w:t>
            </w:r>
            <w:r>
              <w:rPr>
                <w:noProof/>
                <w:webHidden/>
              </w:rPr>
              <w:tab/>
            </w:r>
            <w:r>
              <w:rPr>
                <w:noProof/>
                <w:webHidden/>
              </w:rPr>
              <w:fldChar w:fldCharType="begin"/>
            </w:r>
            <w:r>
              <w:rPr>
                <w:noProof/>
                <w:webHidden/>
              </w:rPr>
              <w:instrText xml:space="preserve"> PAGEREF _Toc212805707 \h </w:instrText>
            </w:r>
            <w:r>
              <w:rPr>
                <w:noProof/>
                <w:webHidden/>
              </w:rPr>
            </w:r>
            <w:r>
              <w:rPr>
                <w:noProof/>
                <w:webHidden/>
              </w:rPr>
              <w:fldChar w:fldCharType="separate"/>
            </w:r>
            <w:r w:rsidR="009E63E9">
              <w:rPr>
                <w:noProof/>
                <w:webHidden/>
              </w:rPr>
              <w:t>404</w:t>
            </w:r>
            <w:r>
              <w:rPr>
                <w:noProof/>
                <w:webHidden/>
              </w:rPr>
              <w:fldChar w:fldCharType="end"/>
            </w:r>
          </w:hyperlink>
        </w:p>
        <w:p w14:paraId="5324CCC5" w14:textId="397AEBC3" w:rsidR="00447396" w:rsidRDefault="00447396">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12805708" w:history="1">
            <w:r w:rsidRPr="00CB0A68">
              <w:rPr>
                <w:rStyle w:val="Hyperlink"/>
                <w:noProof/>
              </w:rPr>
              <w:t>APPENDIX H – AT-HM terms</w:t>
            </w:r>
            <w:r>
              <w:rPr>
                <w:noProof/>
                <w:webHidden/>
              </w:rPr>
              <w:tab/>
            </w:r>
            <w:r>
              <w:rPr>
                <w:noProof/>
                <w:webHidden/>
              </w:rPr>
              <w:fldChar w:fldCharType="begin"/>
            </w:r>
            <w:r>
              <w:rPr>
                <w:noProof/>
                <w:webHidden/>
              </w:rPr>
              <w:instrText xml:space="preserve"> PAGEREF _Toc212805708 \h </w:instrText>
            </w:r>
            <w:r>
              <w:rPr>
                <w:noProof/>
                <w:webHidden/>
              </w:rPr>
            </w:r>
            <w:r>
              <w:rPr>
                <w:noProof/>
                <w:webHidden/>
              </w:rPr>
              <w:fldChar w:fldCharType="separate"/>
            </w:r>
            <w:r w:rsidR="009E63E9">
              <w:rPr>
                <w:noProof/>
                <w:webHidden/>
              </w:rPr>
              <w:t>408</w:t>
            </w:r>
            <w:r>
              <w:rPr>
                <w:noProof/>
                <w:webHidden/>
              </w:rPr>
              <w:fldChar w:fldCharType="end"/>
            </w:r>
          </w:hyperlink>
        </w:p>
        <w:p w14:paraId="084D3782" w14:textId="45D07EC7" w:rsidR="002C0104" w:rsidRDefault="00AD1D15">
          <w:r>
            <w:fldChar w:fldCharType="end"/>
          </w:r>
        </w:p>
      </w:sdtContent>
    </w:sdt>
    <w:p w14:paraId="602CE5ED" w14:textId="77777777" w:rsidR="00780D44" w:rsidRPr="00452412" w:rsidRDefault="00780D44" w:rsidP="00780D44">
      <w:r>
        <w:br w:type="page"/>
      </w:r>
    </w:p>
    <w:p w14:paraId="357DB1DB" w14:textId="03B0BA0B" w:rsidR="00780D44" w:rsidRPr="006C4F8C" w:rsidRDefault="00780D44" w:rsidP="00A61B7F">
      <w:pPr>
        <w:pStyle w:val="H1"/>
        <w:numPr>
          <w:ilvl w:val="0"/>
          <w:numId w:val="0"/>
        </w:numPr>
        <w:ind w:left="360"/>
      </w:pPr>
      <w:bookmarkStart w:id="7" w:name="_Toc198813630"/>
      <w:bookmarkStart w:id="8" w:name="_Toc207291857"/>
      <w:bookmarkStart w:id="9" w:name="_Toc209188930"/>
      <w:bookmarkStart w:id="10" w:name="_Toc212805570"/>
      <w:r>
        <w:lastRenderedPageBreak/>
        <w:t xml:space="preserve">Document </w:t>
      </w:r>
      <w:r w:rsidR="00BA5514">
        <w:t>p</w:t>
      </w:r>
      <w:r w:rsidRPr="009938C6">
        <w:t>urpose</w:t>
      </w:r>
      <w:bookmarkEnd w:id="7"/>
      <w:bookmarkEnd w:id="8"/>
      <w:bookmarkEnd w:id="9"/>
      <w:bookmarkEnd w:id="10"/>
    </w:p>
    <w:tbl>
      <w:tblPr>
        <w:tblStyle w:val="TableGrid"/>
        <w:tblW w:w="9015" w:type="dxa"/>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9015"/>
      </w:tblGrid>
      <w:tr w:rsidR="00780D44" w14:paraId="2EC89B99" w14:textId="77777777" w:rsidTr="00BB3BFB">
        <w:trPr>
          <w:trHeight w:val="8129"/>
        </w:trPr>
        <w:tc>
          <w:tcPr>
            <w:tcW w:w="9015" w:type="dxa"/>
            <w:shd w:val="clear" w:color="auto" w:fill="F2F2F2" w:themeFill="background1" w:themeFillShade="F2"/>
          </w:tcPr>
          <w:p w14:paraId="1C9C151F" w14:textId="57D17311" w:rsidR="00377DCF" w:rsidRPr="00B101E4" w:rsidRDefault="00780D44" w:rsidP="00B101E4">
            <w:pPr>
              <w:pStyle w:val="Normal1stParaafterHeading1"/>
              <w:spacing w:before="0" w:after="240" w:line="300" w:lineRule="exact"/>
            </w:pPr>
            <w:r>
              <w:t>This Aged Care Assessment Manual specifies mandatory and best practice guidance</w:t>
            </w:r>
            <w:r w:rsidRPr="00880B95">
              <w:t xml:space="preserve"> for aged care needs </w:t>
            </w:r>
            <w:r>
              <w:t xml:space="preserve">assessment teams including assessors, </w:t>
            </w:r>
            <w:r w:rsidRPr="00880B95">
              <w:t>team leaders</w:t>
            </w:r>
            <w:r>
              <w:t>,</w:t>
            </w:r>
            <w:r w:rsidRPr="00880B95">
              <w:t xml:space="preserve"> </w:t>
            </w:r>
            <w:r>
              <w:t xml:space="preserve">triage delegates and assessment </w:t>
            </w:r>
            <w:r w:rsidRPr="00880B95">
              <w:t>delegates</w:t>
            </w:r>
            <w:r>
              <w:t xml:space="preserve">. </w:t>
            </w:r>
            <w:r w:rsidRPr="007032FD">
              <w:t xml:space="preserve">To achieve the delivery of </w:t>
            </w:r>
            <w:r>
              <w:t>high-quality</w:t>
            </w:r>
            <w:r w:rsidRPr="007032FD">
              <w:t xml:space="preserve"> assessment services, assessment organisations are required to </w:t>
            </w:r>
            <w:r w:rsidR="003E2747">
              <w:t>follow</w:t>
            </w:r>
            <w:r w:rsidRPr="007032FD">
              <w:t xml:space="preserve"> the guidance in this </w:t>
            </w:r>
            <w:r>
              <w:t>m</w:t>
            </w:r>
            <w:r w:rsidRPr="007032FD">
              <w:t xml:space="preserve">anual </w:t>
            </w:r>
            <w:r>
              <w:t>in</w:t>
            </w:r>
            <w:r w:rsidRPr="007032FD">
              <w:t xml:space="preserve"> the assessment of older </w:t>
            </w:r>
            <w:r>
              <w:t>people</w:t>
            </w:r>
            <w:r w:rsidRPr="007032FD">
              <w:t xml:space="preserve">’s </w:t>
            </w:r>
            <w:r>
              <w:t xml:space="preserve">support and aged care </w:t>
            </w:r>
            <w:r w:rsidRPr="007032FD">
              <w:t xml:space="preserve">needs and eligibility for government funded aged care services under the </w:t>
            </w:r>
            <w:r w:rsidRPr="00824A09">
              <w:rPr>
                <w:i/>
                <w:iCs/>
              </w:rPr>
              <w:t>Aged Care Act 2024</w:t>
            </w:r>
            <w:r w:rsidRPr="007032FD">
              <w:t xml:space="preserve"> (Cth). </w:t>
            </w:r>
          </w:p>
          <w:p w14:paraId="192DB85D" w14:textId="5EA20D97" w:rsidR="00780D44" w:rsidRDefault="00780D44">
            <w:pPr>
              <w:pStyle w:val="NumberedList"/>
              <w:spacing w:after="0" w:line="300" w:lineRule="exact"/>
              <w:rPr>
                <w:lang w:val="en-US"/>
              </w:rPr>
            </w:pPr>
            <w:r w:rsidRPr="5B8D1905">
              <w:rPr>
                <w:lang w:val="en-US"/>
              </w:rPr>
              <w:t xml:space="preserve">In addition to </w:t>
            </w:r>
            <w:r>
              <w:rPr>
                <w:lang w:val="en-US"/>
              </w:rPr>
              <w:t>the guidance in this manual</w:t>
            </w:r>
            <w:r w:rsidRPr="5B8D1905">
              <w:rPr>
                <w:lang w:val="en-US"/>
              </w:rPr>
              <w:t xml:space="preserve">, assessors </w:t>
            </w:r>
            <w:r w:rsidR="004768B0">
              <w:rPr>
                <w:lang w:val="en-US"/>
              </w:rPr>
              <w:t xml:space="preserve">are expected to </w:t>
            </w:r>
            <w:r>
              <w:rPr>
                <w:lang w:val="en-US"/>
              </w:rPr>
              <w:t xml:space="preserve">also </w:t>
            </w:r>
            <w:r w:rsidRPr="5B8D1905">
              <w:rPr>
                <w:lang w:val="en-US"/>
              </w:rPr>
              <w:t xml:space="preserve">use the </w:t>
            </w:r>
            <w:hyperlink r:id="rId24" w:history="1">
              <w:r w:rsidRPr="00F02E83">
                <w:rPr>
                  <w:rStyle w:val="Hyperlink"/>
                  <w:lang w:val="en-US"/>
                </w:rPr>
                <w:t>Aged Care Assessment Quality Framework</w:t>
              </w:r>
            </w:hyperlink>
            <w:r w:rsidRPr="5B8D1905">
              <w:rPr>
                <w:lang w:val="en-US"/>
              </w:rPr>
              <w:t xml:space="preserve"> to </w:t>
            </w:r>
            <w:r>
              <w:rPr>
                <w:lang w:val="en-US"/>
              </w:rPr>
              <w:t>deliver</w:t>
            </w:r>
            <w:r w:rsidRPr="5B8D1905">
              <w:rPr>
                <w:lang w:val="en-US"/>
              </w:rPr>
              <w:t xml:space="preserve"> a high</w:t>
            </w:r>
            <w:r>
              <w:rPr>
                <w:lang w:val="en-US"/>
              </w:rPr>
              <w:t>-</w:t>
            </w:r>
            <w:r w:rsidRPr="5B8D1905">
              <w:rPr>
                <w:lang w:val="en-US"/>
              </w:rPr>
              <w:t xml:space="preserve">quality assessment experience and service for every </w:t>
            </w:r>
            <w:r>
              <w:rPr>
                <w:lang w:val="en-US"/>
              </w:rPr>
              <w:t>older person</w:t>
            </w:r>
            <w:r w:rsidRPr="5B8D1905">
              <w:rPr>
                <w:lang w:val="en-US"/>
              </w:rPr>
              <w:t xml:space="preserve">. </w:t>
            </w:r>
            <w:r>
              <w:rPr>
                <w:lang w:val="en-US"/>
              </w:rPr>
              <w:t>A</w:t>
            </w:r>
            <w:r w:rsidRPr="5B8D1905">
              <w:rPr>
                <w:lang w:val="en-US"/>
              </w:rPr>
              <w:t>ll assessors</w:t>
            </w:r>
            <w:r>
              <w:rPr>
                <w:lang w:val="en-US"/>
              </w:rPr>
              <w:t>, delegates and team leaders</w:t>
            </w:r>
            <w:r w:rsidRPr="5B8D1905">
              <w:rPr>
                <w:lang w:val="en-US"/>
              </w:rPr>
              <w:t xml:space="preserve"> are</w:t>
            </w:r>
            <w:r>
              <w:rPr>
                <w:lang w:val="en-US"/>
              </w:rPr>
              <w:t xml:space="preserve"> also</w:t>
            </w:r>
            <w:r w:rsidRPr="5B8D1905">
              <w:rPr>
                <w:lang w:val="en-US"/>
              </w:rPr>
              <w:t xml:space="preserve"> required to complete the mandatory training outlined in the My Aged Care Workforce </w:t>
            </w:r>
            <w:r>
              <w:rPr>
                <w:lang w:val="en-US"/>
              </w:rPr>
              <w:t xml:space="preserve">Learning </w:t>
            </w:r>
            <w:r w:rsidRPr="5B8D1905">
              <w:rPr>
                <w:lang w:val="en-US"/>
              </w:rPr>
              <w:t>Strategy</w:t>
            </w:r>
            <w:r>
              <w:rPr>
                <w:lang w:val="en-US"/>
              </w:rPr>
              <w:t xml:space="preserve"> 2025 (and subsequent versions). </w:t>
            </w:r>
          </w:p>
          <w:p w14:paraId="0A0684C8" w14:textId="77777777" w:rsidR="00780D44" w:rsidRDefault="00780D44">
            <w:pPr>
              <w:pStyle w:val="NumberedList"/>
              <w:spacing w:after="0" w:line="300" w:lineRule="exact"/>
            </w:pPr>
          </w:p>
          <w:p w14:paraId="37209A97" w14:textId="77777777" w:rsidR="00780D44" w:rsidRDefault="00780D44">
            <w:pPr>
              <w:pStyle w:val="NumberedList"/>
              <w:spacing w:after="0" w:line="300" w:lineRule="exact"/>
            </w:pPr>
            <w:r>
              <w:t xml:space="preserve">The Department of Health, Disability and Ageing will </w:t>
            </w:r>
            <w:r w:rsidRPr="5B8D1905">
              <w:rPr>
                <w:lang w:val="en-US"/>
              </w:rPr>
              <w:t xml:space="preserve">regularly review and update </w:t>
            </w:r>
            <w:r>
              <w:rPr>
                <w:lang w:val="en-US"/>
              </w:rPr>
              <w:t>this</w:t>
            </w:r>
            <w:r w:rsidRPr="5B8D1905">
              <w:rPr>
                <w:lang w:val="en-US"/>
              </w:rPr>
              <w:t xml:space="preserve"> Manual as required to ensure it remains up to date in the context of system changes and enhancements to the My Aged Care operating model.</w:t>
            </w:r>
          </w:p>
          <w:p w14:paraId="78D75397" w14:textId="77777777" w:rsidR="00780D44" w:rsidRDefault="00780D44">
            <w:pPr>
              <w:rPr>
                <w:lang w:val="en-US"/>
              </w:rPr>
            </w:pPr>
          </w:p>
          <w:p w14:paraId="4A9F615D" w14:textId="5CA8DB1A" w:rsidR="00B101E4" w:rsidRDefault="00B101E4">
            <w:pPr>
              <w:rPr>
                <w:lang w:val="en-US"/>
              </w:rPr>
            </w:pPr>
            <w:r>
              <w:rPr>
                <w:lang w:val="en-US"/>
              </w:rPr>
              <w:t xml:space="preserve">Guidance for </w:t>
            </w:r>
            <w:r w:rsidR="00B17F43">
              <w:rPr>
                <w:lang w:val="en-US"/>
              </w:rPr>
              <w:t xml:space="preserve">undertaking </w:t>
            </w:r>
            <w:r>
              <w:rPr>
                <w:lang w:val="en-US"/>
              </w:rPr>
              <w:t xml:space="preserve">residential aged care (RAC) funding assessments is provided in the Australian National Aged Care Classification (AN-ACC) RAC Funding Assessor Training Manual. </w:t>
            </w:r>
          </w:p>
          <w:p w14:paraId="5733E351" w14:textId="77777777" w:rsidR="00B101E4" w:rsidRDefault="00B101E4">
            <w:pPr>
              <w:rPr>
                <w:lang w:val="en-US"/>
              </w:rPr>
            </w:pPr>
          </w:p>
          <w:p w14:paraId="77AEC5A8" w14:textId="77777777" w:rsidR="00780D44" w:rsidRPr="00880B95" w:rsidRDefault="00780D44">
            <w:pPr>
              <w:rPr>
                <w:lang w:val="en-US"/>
              </w:rPr>
            </w:pPr>
            <w:r w:rsidRPr="00880B95">
              <w:rPr>
                <w:lang w:val="en-US"/>
              </w:rPr>
              <w:t xml:space="preserve">Key sources of information </w:t>
            </w:r>
            <w:r>
              <w:rPr>
                <w:lang w:val="en-US"/>
              </w:rPr>
              <w:t xml:space="preserve">to complement this manual </w:t>
            </w:r>
            <w:r w:rsidRPr="00880B95">
              <w:rPr>
                <w:lang w:val="en-US"/>
              </w:rPr>
              <w:t>include:</w:t>
            </w:r>
          </w:p>
          <w:p w14:paraId="06E1BD57" w14:textId="77777777" w:rsidR="00780D44" w:rsidRDefault="00780D44" w:rsidP="00F633E7">
            <w:pPr>
              <w:pStyle w:val="ListParagraph"/>
              <w:numPr>
                <w:ilvl w:val="0"/>
                <w:numId w:val="33"/>
              </w:numPr>
              <w:rPr>
                <w:lang w:val="en-US"/>
              </w:rPr>
            </w:pPr>
            <w:hyperlink r:id="rId25" w:history="1">
              <w:r w:rsidRPr="00A9305C">
                <w:rPr>
                  <w:rStyle w:val="Hyperlink"/>
                  <w:lang w:val="en-US"/>
                </w:rPr>
                <w:t>IAT User Guide</w:t>
              </w:r>
            </w:hyperlink>
            <w:r w:rsidRPr="1B77DA35">
              <w:rPr>
                <w:lang w:val="en-US"/>
              </w:rPr>
              <w:t xml:space="preserve"> </w:t>
            </w:r>
          </w:p>
          <w:p w14:paraId="1D295719" w14:textId="77777777" w:rsidR="00780D44" w:rsidRPr="00F02E83" w:rsidRDefault="00780D44" w:rsidP="00F633E7">
            <w:pPr>
              <w:pStyle w:val="ListParagraph"/>
              <w:numPr>
                <w:ilvl w:val="0"/>
                <w:numId w:val="33"/>
              </w:numPr>
              <w:rPr>
                <w:rStyle w:val="Hyperlink"/>
                <w:lang w:val="en-US"/>
              </w:rPr>
            </w:pPr>
            <w:r>
              <w:rPr>
                <w:lang w:val="en-US"/>
              </w:rPr>
              <w:fldChar w:fldCharType="begin"/>
            </w:r>
            <w:r>
              <w:rPr>
                <w:lang w:val="en-US"/>
              </w:rPr>
              <w:instrText>HYPERLINK "https://www.health.gov.au/resources/publications/aged-care-assessment-quality-framework?language=en"</w:instrText>
            </w:r>
            <w:r>
              <w:rPr>
                <w:lang w:val="en-US"/>
              </w:rPr>
            </w:r>
            <w:r>
              <w:rPr>
                <w:lang w:val="en-US"/>
              </w:rPr>
              <w:fldChar w:fldCharType="separate"/>
            </w:r>
            <w:r w:rsidRPr="00F02E83">
              <w:rPr>
                <w:rStyle w:val="Hyperlink"/>
                <w:lang w:val="en-US"/>
              </w:rPr>
              <w:t xml:space="preserve">Aged Care Assessment Quality Framework </w:t>
            </w:r>
          </w:p>
          <w:p w14:paraId="55FF1F2A" w14:textId="77777777" w:rsidR="00780D44" w:rsidRPr="00534232" w:rsidRDefault="00780D44" w:rsidP="00F633E7">
            <w:pPr>
              <w:pStyle w:val="ListParagraph"/>
              <w:numPr>
                <w:ilvl w:val="0"/>
                <w:numId w:val="33"/>
              </w:numPr>
              <w:rPr>
                <w:lang w:val="en-US"/>
              </w:rPr>
            </w:pPr>
            <w:r>
              <w:rPr>
                <w:lang w:val="en-US"/>
              </w:rPr>
              <w:fldChar w:fldCharType="end"/>
            </w:r>
            <w:hyperlink r:id="rId26" w:history="1">
              <w:r w:rsidRPr="00880B95">
                <w:rPr>
                  <w:rStyle w:val="Hyperlink"/>
                  <w:lang w:val="en-US"/>
                </w:rPr>
                <w:t>Aged Care Act 2024</w:t>
              </w:r>
            </w:hyperlink>
          </w:p>
          <w:p w14:paraId="181ADFD6" w14:textId="750CC40C" w:rsidR="00C2010B" w:rsidRPr="00534232" w:rsidRDefault="00C2010B" w:rsidP="00F633E7">
            <w:pPr>
              <w:pStyle w:val="ListParagraph"/>
              <w:numPr>
                <w:ilvl w:val="0"/>
                <w:numId w:val="33"/>
              </w:numPr>
              <w:rPr>
                <w:lang w:val="en-US"/>
              </w:rPr>
            </w:pPr>
            <w:hyperlink r:id="rId27" w:history="1">
              <w:r w:rsidRPr="00C2010B">
                <w:rPr>
                  <w:rStyle w:val="Hyperlink"/>
                </w:rPr>
                <w:t>Aged Care Rules 2025</w:t>
              </w:r>
            </w:hyperlink>
          </w:p>
          <w:p w14:paraId="4B6CF975" w14:textId="77777777" w:rsidR="00780D44" w:rsidRPr="00534232" w:rsidRDefault="00780D44" w:rsidP="00F633E7">
            <w:pPr>
              <w:pStyle w:val="ListParagraph"/>
              <w:numPr>
                <w:ilvl w:val="0"/>
                <w:numId w:val="33"/>
              </w:numPr>
              <w:rPr>
                <w:color w:val="2BB1BB"/>
                <w:u w:val="single"/>
              </w:rPr>
            </w:pPr>
            <w:hyperlink r:id="rId28">
              <w:r w:rsidRPr="1B77DA35">
                <w:rPr>
                  <w:rStyle w:val="Hyperlink"/>
                </w:rPr>
                <w:t>My Aged Care website</w:t>
              </w:r>
            </w:hyperlink>
          </w:p>
          <w:p w14:paraId="2EAAD70B" w14:textId="783AD0B7" w:rsidR="00780D44" w:rsidRDefault="00780D44" w:rsidP="00F633E7">
            <w:pPr>
              <w:pStyle w:val="ListParagraph"/>
              <w:numPr>
                <w:ilvl w:val="0"/>
                <w:numId w:val="33"/>
              </w:numPr>
              <w:rPr>
                <w:lang w:val="en-US"/>
              </w:rPr>
            </w:pPr>
            <w:hyperlink r:id="rId29" w:anchor="fact-sheets" w:history="1">
              <w:r w:rsidRPr="00F43848">
                <w:rPr>
                  <w:rStyle w:val="Hyperlink"/>
                  <w:lang w:val="en-US"/>
                </w:rPr>
                <w:t>Fact sheets for Assessors</w:t>
              </w:r>
            </w:hyperlink>
          </w:p>
          <w:p w14:paraId="6B089D28" w14:textId="32420BD8" w:rsidR="00780D44" w:rsidRDefault="00780D44" w:rsidP="00F633E7">
            <w:pPr>
              <w:pStyle w:val="ListParagraph"/>
              <w:numPr>
                <w:ilvl w:val="0"/>
                <w:numId w:val="33"/>
              </w:numPr>
              <w:rPr>
                <w:lang w:val="en-US"/>
              </w:rPr>
            </w:pPr>
            <w:hyperlink r:id="rId30" w:history="1">
              <w:r w:rsidRPr="00521C74">
                <w:rPr>
                  <w:rStyle w:val="Hyperlink"/>
                  <w:lang w:val="en-US"/>
                </w:rPr>
                <w:t>My Aged Care Assessor Portal resources</w:t>
              </w:r>
            </w:hyperlink>
            <w:r w:rsidRPr="066C97D5">
              <w:rPr>
                <w:lang w:val="en-US"/>
              </w:rPr>
              <w:t xml:space="preserve"> </w:t>
            </w:r>
          </w:p>
          <w:p w14:paraId="4481F168" w14:textId="77777777" w:rsidR="00780D44" w:rsidRPr="00534232" w:rsidRDefault="00780D44" w:rsidP="00F633E7">
            <w:pPr>
              <w:pStyle w:val="ListParagraph"/>
              <w:numPr>
                <w:ilvl w:val="0"/>
                <w:numId w:val="33"/>
              </w:numPr>
              <w:rPr>
                <w:lang w:val="en-US"/>
              </w:rPr>
            </w:pPr>
            <w:hyperlink r:id="rId31" w:history="1">
              <w:r w:rsidRPr="00CD2A52">
                <w:rPr>
                  <w:rStyle w:val="Hyperlink"/>
                  <w:lang w:val="en-US"/>
                </w:rPr>
                <w:t>My Aged Care Workforce Learning Strategy</w:t>
              </w:r>
            </w:hyperlink>
          </w:p>
          <w:p w14:paraId="4816EF95" w14:textId="77777777" w:rsidR="00780D44" w:rsidRPr="00880B95" w:rsidRDefault="00780D44" w:rsidP="00F633E7">
            <w:pPr>
              <w:pStyle w:val="ListParagraph"/>
              <w:numPr>
                <w:ilvl w:val="0"/>
                <w:numId w:val="33"/>
              </w:numPr>
              <w:rPr>
                <w:lang w:val="en-US"/>
              </w:rPr>
            </w:pPr>
            <w:hyperlink r:id="rId32" w:history="1">
              <w:r w:rsidRPr="00880B95">
                <w:rPr>
                  <w:rStyle w:val="Hyperlink"/>
                  <w:lang w:val="en-US"/>
                </w:rPr>
                <w:t xml:space="preserve">Support at Home Program Manual for 1 </w:t>
              </w:r>
              <w:r>
                <w:rPr>
                  <w:rStyle w:val="Hyperlink"/>
                  <w:lang w:val="en-US"/>
                </w:rPr>
                <w:t>November</w:t>
              </w:r>
              <w:r w:rsidRPr="00880B95">
                <w:rPr>
                  <w:rStyle w:val="Hyperlink"/>
                  <w:lang w:val="en-US"/>
                </w:rPr>
                <w:t xml:space="preserve"> 2025</w:t>
              </w:r>
            </w:hyperlink>
          </w:p>
          <w:p w14:paraId="32F207F0" w14:textId="77777777" w:rsidR="00780D44" w:rsidRPr="003035BD" w:rsidRDefault="00780D44" w:rsidP="00F633E7">
            <w:pPr>
              <w:pStyle w:val="ListParagraph"/>
              <w:numPr>
                <w:ilvl w:val="0"/>
                <w:numId w:val="33"/>
              </w:numPr>
              <w:rPr>
                <w:lang w:val="en-US"/>
              </w:rPr>
            </w:pPr>
            <w:hyperlink r:id="rId33" w:history="1">
              <w:r w:rsidRPr="5D287C65">
                <w:rPr>
                  <w:rStyle w:val="Hyperlink"/>
                  <w:lang w:val="en-US"/>
                </w:rPr>
                <w:t>Commonwealth Home Support Program (CHSP) Manual 2025-2027</w:t>
              </w:r>
            </w:hyperlink>
            <w:r w:rsidRPr="5D287C65">
              <w:rPr>
                <w:lang w:val="en-US"/>
              </w:rPr>
              <w:t xml:space="preserve"> </w:t>
            </w:r>
          </w:p>
          <w:p w14:paraId="0A274FBE" w14:textId="7015E97C" w:rsidR="00780D44" w:rsidRPr="007405E3" w:rsidRDefault="00780D44" w:rsidP="00F633E7">
            <w:pPr>
              <w:pStyle w:val="ListParagraph"/>
              <w:numPr>
                <w:ilvl w:val="0"/>
                <w:numId w:val="33"/>
              </w:numPr>
              <w:rPr>
                <w:rStyle w:val="Hyperlink"/>
                <w:lang w:val="en-US"/>
              </w:rPr>
            </w:pPr>
            <w:hyperlink r:id="rId34" w:history="1">
              <w:r w:rsidRPr="00EA2B6D">
                <w:rPr>
                  <w:rStyle w:val="Hyperlink"/>
                  <w:lang w:val="en-US"/>
                </w:rPr>
                <w:t>Multi-Purpose Service Program (MPSP)</w:t>
              </w:r>
              <w:r w:rsidR="00EA2B6D" w:rsidRPr="00EA2B6D">
                <w:rPr>
                  <w:rStyle w:val="Hyperlink"/>
                  <w:lang w:val="en-US"/>
                </w:rPr>
                <w:t xml:space="preserve"> Fact Sheets</w:t>
              </w:r>
            </w:hyperlink>
            <w:r w:rsidR="007405E3">
              <w:rPr>
                <w:lang w:val="en-US"/>
              </w:rPr>
              <w:fldChar w:fldCharType="begin"/>
            </w:r>
            <w:r w:rsidR="007405E3">
              <w:rPr>
                <w:lang w:val="en-US"/>
              </w:rPr>
              <w:instrText>HYPERLINK "https://www.health.gov.au/resources/publications/natsifac-program-manual?language=en"</w:instrText>
            </w:r>
            <w:r w:rsidR="007405E3">
              <w:rPr>
                <w:lang w:val="en-US"/>
              </w:rPr>
            </w:r>
            <w:r w:rsidR="007405E3">
              <w:rPr>
                <w:lang w:val="en-US"/>
              </w:rPr>
              <w:fldChar w:fldCharType="separate"/>
            </w:r>
          </w:p>
          <w:p w14:paraId="212ADF6D" w14:textId="2E56DF07" w:rsidR="00780D44" w:rsidRPr="003035BD" w:rsidRDefault="00780D44" w:rsidP="00F633E7">
            <w:pPr>
              <w:pStyle w:val="ListParagraph"/>
              <w:numPr>
                <w:ilvl w:val="0"/>
                <w:numId w:val="33"/>
              </w:numPr>
              <w:rPr>
                <w:lang w:val="en-US"/>
              </w:rPr>
            </w:pPr>
            <w:r w:rsidRPr="007405E3">
              <w:rPr>
                <w:rStyle w:val="Hyperlink"/>
                <w:lang w:val="en-US"/>
              </w:rPr>
              <w:t>National Aboriginal and Torres Strait Islander Flexible Aged Care Program (NATSIFACP) Manual</w:t>
            </w:r>
            <w:r w:rsidR="007405E3">
              <w:rPr>
                <w:lang w:val="en-US"/>
              </w:rPr>
              <w:fldChar w:fldCharType="end"/>
            </w:r>
          </w:p>
          <w:p w14:paraId="04CA234E" w14:textId="77777777" w:rsidR="00780D44" w:rsidRPr="003035BD" w:rsidRDefault="00780D44" w:rsidP="00F633E7">
            <w:pPr>
              <w:pStyle w:val="ListParagraph"/>
              <w:numPr>
                <w:ilvl w:val="0"/>
                <w:numId w:val="33"/>
              </w:numPr>
              <w:rPr>
                <w:lang w:val="en-US"/>
              </w:rPr>
            </w:pPr>
            <w:hyperlink r:id="rId35" w:history="1">
              <w:r w:rsidRPr="00F60B8E">
                <w:rPr>
                  <w:rStyle w:val="Hyperlink"/>
                  <w:lang w:val="en-US"/>
                </w:rPr>
                <w:t>Aboriginal and Torres Strait Islander Aged Care Framework</w:t>
              </w:r>
            </w:hyperlink>
          </w:p>
          <w:p w14:paraId="59B91E7B" w14:textId="37D4AB9C" w:rsidR="00780D44" w:rsidRPr="003035BD" w:rsidRDefault="00780D44" w:rsidP="00F633E7">
            <w:pPr>
              <w:pStyle w:val="ListParagraph"/>
              <w:numPr>
                <w:ilvl w:val="0"/>
                <w:numId w:val="33"/>
              </w:numPr>
              <w:rPr>
                <w:lang w:val="en-US"/>
              </w:rPr>
            </w:pPr>
            <w:hyperlink r:id="rId36" w:history="1">
              <w:r w:rsidRPr="00386EC9">
                <w:rPr>
                  <w:rStyle w:val="Hyperlink"/>
                  <w:lang w:val="en-US"/>
                </w:rPr>
                <w:t xml:space="preserve">Support at Home Assistive Technology and Home Modifications (AT-HM) scheme </w:t>
              </w:r>
              <w:r w:rsidR="00386EC9" w:rsidRPr="00386EC9">
                <w:rPr>
                  <w:rStyle w:val="Hyperlink"/>
                  <w:lang w:val="en-US"/>
                </w:rPr>
                <w:t>Fact Sheet</w:t>
              </w:r>
            </w:hyperlink>
          </w:p>
          <w:p w14:paraId="2DD348E6" w14:textId="609F5D5A" w:rsidR="00780D44" w:rsidRDefault="00780D44" w:rsidP="00F633E7">
            <w:pPr>
              <w:pStyle w:val="ListParagraph"/>
              <w:numPr>
                <w:ilvl w:val="0"/>
                <w:numId w:val="33"/>
              </w:numPr>
              <w:rPr>
                <w:lang w:val="en-US"/>
              </w:rPr>
            </w:pPr>
            <w:hyperlink r:id="rId37">
              <w:r w:rsidRPr="42A9625C">
                <w:rPr>
                  <w:rStyle w:val="Hyperlink"/>
                  <w:lang w:val="en-US"/>
                </w:rPr>
                <w:t>Transition Care Program (TCP) Guidelines</w:t>
              </w:r>
            </w:hyperlink>
            <w:r w:rsidRPr="42A9625C">
              <w:rPr>
                <w:lang w:val="en-US"/>
              </w:rPr>
              <w:t xml:space="preserve"> </w:t>
            </w:r>
          </w:p>
          <w:p w14:paraId="136E38CF" w14:textId="361404FF" w:rsidR="00780D44" w:rsidRPr="000027E3" w:rsidRDefault="00780D44" w:rsidP="00F633E7">
            <w:pPr>
              <w:pStyle w:val="ListParagraph"/>
              <w:numPr>
                <w:ilvl w:val="0"/>
                <w:numId w:val="33"/>
              </w:numPr>
              <w:rPr>
                <w:lang w:val="en-US"/>
              </w:rPr>
            </w:pPr>
            <w:hyperlink r:id="rId38">
              <w:r w:rsidRPr="42A9625C">
                <w:rPr>
                  <w:rStyle w:val="Hyperlink"/>
                  <w:lang w:val="en-US"/>
                </w:rPr>
                <w:t xml:space="preserve">Support at Home </w:t>
              </w:r>
              <w:r w:rsidR="00573AB4" w:rsidRPr="42A9625C">
                <w:rPr>
                  <w:rStyle w:val="Hyperlink"/>
                  <w:lang w:val="en-US"/>
                </w:rPr>
                <w:t>Pricing Resources</w:t>
              </w:r>
            </w:hyperlink>
          </w:p>
          <w:p w14:paraId="1DA06ED5" w14:textId="73F50E76" w:rsidR="00780D44" w:rsidRPr="00534232" w:rsidRDefault="00780D44" w:rsidP="000027E3">
            <w:pPr>
              <w:pStyle w:val="ListParagraph"/>
              <w:rPr>
                <w:lang w:val="en-US"/>
              </w:rPr>
            </w:pPr>
          </w:p>
        </w:tc>
      </w:tr>
    </w:tbl>
    <w:p w14:paraId="61061B97" w14:textId="77777777" w:rsidR="00780D44" w:rsidRDefault="00780D44" w:rsidP="00780D44">
      <w:pPr>
        <w:pStyle w:val="BodyText"/>
      </w:pPr>
    </w:p>
    <w:p w14:paraId="425D55FC" w14:textId="27986196" w:rsidR="00780D44" w:rsidRPr="00EF3F05" w:rsidRDefault="00780D44" w:rsidP="00780D44">
      <w:pPr>
        <w:pStyle w:val="BodyText"/>
        <w:rPr>
          <w:color w:val="1E1444"/>
          <w:sz w:val="44"/>
          <w:szCs w:val="36"/>
        </w:rPr>
      </w:pPr>
      <w:r w:rsidRPr="0095754D">
        <w:br w:type="page"/>
      </w:r>
    </w:p>
    <w:p w14:paraId="11B86E21" w14:textId="74A48D0A" w:rsidR="00780D44" w:rsidRPr="006C4F8C" w:rsidRDefault="002744BE" w:rsidP="00A61B7F">
      <w:pPr>
        <w:pStyle w:val="H1"/>
        <w:numPr>
          <w:ilvl w:val="0"/>
          <w:numId w:val="0"/>
        </w:numPr>
        <w:ind w:left="360"/>
      </w:pPr>
      <w:bookmarkStart w:id="11" w:name="_Toc212805571"/>
      <w:r>
        <w:lastRenderedPageBreak/>
        <w:t>Terminology</w:t>
      </w:r>
      <w:bookmarkEnd w:id="11"/>
    </w:p>
    <w:p w14:paraId="45CB1D99" w14:textId="71871C7E" w:rsidR="00A44800" w:rsidRPr="009058E0" w:rsidRDefault="00A44800" w:rsidP="006B29C4">
      <w:pPr>
        <w:pStyle w:val="BodyText"/>
        <w:spacing w:before="120"/>
        <w:rPr>
          <w:b/>
          <w:color w:val="002060"/>
        </w:rPr>
      </w:pPr>
      <w:r w:rsidRPr="009058E0">
        <w:rPr>
          <w:b/>
          <w:color w:val="002060"/>
        </w:rPr>
        <w:t>Throughout this document:</w:t>
      </w:r>
    </w:p>
    <w:p w14:paraId="1C3B5811" w14:textId="43B45BCA" w:rsidR="00A44800" w:rsidRDefault="008F3AB2" w:rsidP="00F633E7">
      <w:pPr>
        <w:pStyle w:val="BodyText"/>
        <w:numPr>
          <w:ilvl w:val="0"/>
          <w:numId w:val="44"/>
        </w:numPr>
        <w:spacing w:before="120"/>
      </w:pPr>
      <w:r>
        <w:t>T</w:t>
      </w:r>
      <w:r w:rsidR="00A44800" w:rsidRPr="00EF3F05">
        <w:t>he terms 'individual,' 'older person'</w:t>
      </w:r>
      <w:r w:rsidR="00A44800">
        <w:t>, ‘client’</w:t>
      </w:r>
      <w:r w:rsidR="00F36D35">
        <w:t xml:space="preserve">, ‘care </w:t>
      </w:r>
      <w:r w:rsidR="00D1481B">
        <w:t>recipient’</w:t>
      </w:r>
      <w:r w:rsidR="00A44800" w:rsidRPr="00EF3F05">
        <w:t xml:space="preserve"> and 'participant' are used interchangeably to refer to a person who meets the eligibility criteria for </w:t>
      </w:r>
      <w:r w:rsidR="00A44800">
        <w:t xml:space="preserve">an </w:t>
      </w:r>
      <w:r w:rsidR="00A44800" w:rsidRPr="00EF3F05">
        <w:t xml:space="preserve">aged care assessment and </w:t>
      </w:r>
      <w:r w:rsidR="00A44800">
        <w:t xml:space="preserve">government funded aged care </w:t>
      </w:r>
      <w:r w:rsidR="00A44800" w:rsidRPr="00EF3F05">
        <w:t>services under the </w:t>
      </w:r>
      <w:r w:rsidR="00A44800" w:rsidRPr="26351991">
        <w:rPr>
          <w:i/>
          <w:iCs/>
        </w:rPr>
        <w:t>Aged</w:t>
      </w:r>
      <w:r w:rsidR="00A44800" w:rsidRPr="00EF3F05">
        <w:rPr>
          <w:i/>
          <w:iCs/>
        </w:rPr>
        <w:t xml:space="preserve"> Care Act 2024</w:t>
      </w:r>
      <w:r w:rsidR="007701C5">
        <w:rPr>
          <w:i/>
          <w:iCs/>
        </w:rPr>
        <w:t xml:space="preserve"> (the Act)</w:t>
      </w:r>
      <w:r w:rsidR="00A44800" w:rsidRPr="00EF3F05">
        <w:t>.</w:t>
      </w:r>
      <w:r w:rsidR="00A44800">
        <w:t xml:space="preserve"> </w:t>
      </w:r>
    </w:p>
    <w:p w14:paraId="4236AC85" w14:textId="73F5308A" w:rsidR="00AF54EC" w:rsidRPr="009F181F" w:rsidRDefault="00AF54EC" w:rsidP="009F181F">
      <w:pPr>
        <w:pStyle w:val="ListParagraph"/>
        <w:numPr>
          <w:ilvl w:val="0"/>
          <w:numId w:val="44"/>
        </w:numPr>
      </w:pPr>
      <w:r w:rsidRPr="009F181F">
        <w:rPr>
          <w:bCs/>
          <w:noProof/>
        </w:rPr>
        <w:t xml:space="preserve">The term ‘reassessment’ is used throughout this document </w:t>
      </w:r>
      <w:r w:rsidR="009F181F" w:rsidRPr="00F378AB">
        <w:t xml:space="preserve">to describe </w:t>
      </w:r>
      <w:r w:rsidR="00DB18B1">
        <w:t>an assessment that occurs after an older person has already been assessed at least once.</w:t>
      </w:r>
    </w:p>
    <w:p w14:paraId="704721C9" w14:textId="607BDF2A" w:rsidR="00AF54EC" w:rsidRDefault="006B368C" w:rsidP="00AF54EC">
      <w:pPr>
        <w:pStyle w:val="BodyText"/>
        <w:numPr>
          <w:ilvl w:val="0"/>
          <w:numId w:val="44"/>
        </w:numPr>
        <w:spacing w:before="120"/>
      </w:pPr>
      <w:r>
        <w:t>The term</w:t>
      </w:r>
      <w:r w:rsidR="009E55E3">
        <w:t>s</w:t>
      </w:r>
      <w:r>
        <w:t xml:space="preserve"> ‘provider’</w:t>
      </w:r>
      <w:r w:rsidR="009E55E3">
        <w:t xml:space="preserve"> or ‘service provider’</w:t>
      </w:r>
      <w:r w:rsidR="00793806">
        <w:t xml:space="preserve"> </w:t>
      </w:r>
      <w:r w:rsidR="009E55E3">
        <w:t>are</w:t>
      </w:r>
      <w:r w:rsidR="00793806">
        <w:t xml:space="preserve"> used throughout this document to refer to a ‘registered provider’ as outlined in the </w:t>
      </w:r>
      <w:r w:rsidR="00793806" w:rsidRPr="00AD6A5D">
        <w:rPr>
          <w:i/>
          <w:iCs/>
        </w:rPr>
        <w:t>Act</w:t>
      </w:r>
      <w:r w:rsidR="00793806">
        <w:t>.</w:t>
      </w:r>
    </w:p>
    <w:p w14:paraId="4F3CE12E" w14:textId="1E13FA51" w:rsidR="007F5E7C" w:rsidRDefault="007F5E7C" w:rsidP="00AF54EC">
      <w:pPr>
        <w:pStyle w:val="BodyText"/>
        <w:numPr>
          <w:ilvl w:val="0"/>
          <w:numId w:val="44"/>
        </w:numPr>
        <w:spacing w:before="120"/>
      </w:pPr>
      <w:r>
        <w:t>The term ‘assessor’ or ‘needs assessor</w:t>
      </w:r>
      <w:r w:rsidR="001864BF">
        <w:t>’ are used interchangeably throughout</w:t>
      </w:r>
      <w:r w:rsidR="00F42D1C">
        <w:t xml:space="preserve"> this document to refer to </w:t>
      </w:r>
      <w:r w:rsidR="002138CC">
        <w:rPr>
          <w:rStyle w:val="normaltextrun"/>
          <w:color w:val="000000"/>
          <w:szCs w:val="22"/>
          <w:shd w:val="clear" w:color="auto" w:fill="FFFFFF"/>
        </w:rPr>
        <w:t>a</w:t>
      </w:r>
      <w:r w:rsidR="002138CC" w:rsidRPr="00746549">
        <w:rPr>
          <w:rStyle w:val="normaltextrun"/>
          <w:color w:val="000000"/>
          <w:szCs w:val="22"/>
          <w:shd w:val="clear" w:color="auto" w:fill="FFFFFF"/>
        </w:rPr>
        <w:t xml:space="preserve"> person who conducts aged care </w:t>
      </w:r>
      <w:r w:rsidR="002138CC" w:rsidRPr="000F7420">
        <w:rPr>
          <w:rStyle w:val="normaltextrun"/>
          <w:szCs w:val="22"/>
          <w:shd w:val="clear" w:color="auto" w:fill="FFFFFF"/>
        </w:rPr>
        <w:t>assessments, for home support and comprehensive assessments</w:t>
      </w:r>
      <w:r w:rsidR="002138CC">
        <w:rPr>
          <w:rStyle w:val="normaltextrun"/>
          <w:szCs w:val="22"/>
          <w:shd w:val="clear" w:color="auto" w:fill="FFFFFF"/>
        </w:rPr>
        <w:t>.</w:t>
      </w:r>
    </w:p>
    <w:p w14:paraId="07D04C72" w14:textId="6A9C4BCD" w:rsidR="007A0D8A" w:rsidRDefault="007A0D8A" w:rsidP="00A44800">
      <w:pPr>
        <w:pStyle w:val="BodyText"/>
        <w:ind w:left="720"/>
      </w:pPr>
      <w:r w:rsidRPr="005E4E0E">
        <w:rPr>
          <w:bCs/>
          <w:noProof/>
        </w:rPr>
        <w:drawing>
          <wp:anchor distT="0" distB="0" distL="114300" distR="114300" simplePos="0" relativeHeight="251658303" behindDoc="0" locked="0" layoutInCell="1" allowOverlap="1" wp14:anchorId="11B23A83" wp14:editId="32CE7F95">
            <wp:simplePos x="0" y="0"/>
            <wp:positionH relativeFrom="margin">
              <wp:posOffset>-116840</wp:posOffset>
            </wp:positionH>
            <wp:positionV relativeFrom="paragraph">
              <wp:posOffset>278130</wp:posOffset>
            </wp:positionV>
            <wp:extent cx="457200" cy="502920"/>
            <wp:effectExtent l="0" t="0" r="0" b="0"/>
            <wp:wrapSquare wrapText="bothSides"/>
            <wp:docPr id="98683026" name="Picture 9868302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2BAE43B7" w14:textId="61F46FE3" w:rsidR="00A44800" w:rsidRDefault="008F3AB2" w:rsidP="00A44800">
      <w:pPr>
        <w:pStyle w:val="BodyText"/>
        <w:ind w:left="720"/>
      </w:pPr>
      <w:r>
        <w:t>T</w:t>
      </w:r>
      <w:r w:rsidR="00A44800">
        <w:t>his symbol</w:t>
      </w:r>
      <w:r w:rsidR="00C16F01">
        <w:t xml:space="preserve"> displays throughout the document and</w:t>
      </w:r>
      <w:r w:rsidR="00A44800">
        <w:t xml:space="preserve"> denote</w:t>
      </w:r>
      <w:r w:rsidR="00CE1D84">
        <w:t>s</w:t>
      </w:r>
      <w:r w:rsidR="00A44800">
        <w:t xml:space="preserve"> significant change in information and the assessment process with the introduction of the </w:t>
      </w:r>
      <w:r w:rsidR="00A44800" w:rsidRPr="000F31DB">
        <w:rPr>
          <w:i/>
          <w:iCs/>
        </w:rPr>
        <w:t>Act</w:t>
      </w:r>
      <w:r w:rsidR="00A44800">
        <w:t xml:space="preserve">. </w:t>
      </w:r>
    </w:p>
    <w:p w14:paraId="4B520160" w14:textId="1E4B09EE" w:rsidR="00157730" w:rsidRDefault="00157730" w:rsidP="00A44800">
      <w:pPr>
        <w:pStyle w:val="BodyText"/>
        <w:ind w:left="720"/>
      </w:pPr>
    </w:p>
    <w:p w14:paraId="4BB9FA01" w14:textId="2580DB2B" w:rsidR="00157730" w:rsidRDefault="00157730" w:rsidP="00A44800">
      <w:pPr>
        <w:pStyle w:val="BodyText"/>
      </w:pPr>
      <w:r>
        <w:rPr>
          <w:noProof/>
        </w:rPr>
        <w:drawing>
          <wp:anchor distT="0" distB="0" distL="114300" distR="114300" simplePos="0" relativeHeight="251658301" behindDoc="0" locked="0" layoutInCell="1" allowOverlap="1" wp14:anchorId="0156328D" wp14:editId="4B33F838">
            <wp:simplePos x="0" y="0"/>
            <wp:positionH relativeFrom="column">
              <wp:posOffset>-100330</wp:posOffset>
            </wp:positionH>
            <wp:positionV relativeFrom="paragraph">
              <wp:posOffset>132715</wp:posOffset>
            </wp:positionV>
            <wp:extent cx="447675" cy="438150"/>
            <wp:effectExtent l="0" t="0" r="9525" b="0"/>
            <wp:wrapSquare wrapText="bothSides"/>
            <wp:docPr id="369455399" name="Picture 3694553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34271"/>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14:sizeRelH relativeFrom="page">
              <wp14:pctWidth>0</wp14:pctWidth>
            </wp14:sizeRelH>
            <wp14:sizeRelV relativeFrom="page">
              <wp14:pctHeight>0</wp14:pctHeight>
            </wp14:sizeRelV>
          </wp:anchor>
        </w:drawing>
      </w:r>
    </w:p>
    <w:p w14:paraId="747EF6B3" w14:textId="2D72BB1C" w:rsidR="00A44800" w:rsidRDefault="008F3AB2" w:rsidP="00A44800">
      <w:pPr>
        <w:pStyle w:val="BodyText"/>
      </w:pPr>
      <w:r>
        <w:t>T</w:t>
      </w:r>
      <w:r w:rsidR="00A44800">
        <w:t xml:space="preserve">his symbol </w:t>
      </w:r>
      <w:r w:rsidR="00003B9A">
        <w:t>displays</w:t>
      </w:r>
      <w:r w:rsidR="00A44800">
        <w:t xml:space="preserve"> where there are links to further information </w:t>
      </w:r>
      <w:r w:rsidR="00003B9A">
        <w:t>and</w:t>
      </w:r>
      <w:r w:rsidR="00A44800">
        <w:t xml:space="preserve"> resources.</w:t>
      </w:r>
    </w:p>
    <w:p w14:paraId="4CBFE75B" w14:textId="77777777" w:rsidR="00A6095E" w:rsidRDefault="00A6095E" w:rsidP="00A44800">
      <w:pPr>
        <w:pStyle w:val="BodyText"/>
      </w:pPr>
    </w:p>
    <w:p w14:paraId="05759398" w14:textId="77777777" w:rsidR="00BE62F4" w:rsidRDefault="00BE62F4">
      <w:pPr>
        <w:rPr>
          <w:b/>
          <w:color w:val="002060"/>
          <w:sz w:val="44"/>
          <w:szCs w:val="36"/>
          <w:lang w:val="en-US"/>
        </w:rPr>
      </w:pPr>
      <w:r>
        <w:br w:type="page"/>
      </w:r>
    </w:p>
    <w:p w14:paraId="76CAF93A" w14:textId="3EB373FD" w:rsidR="00BE62F4" w:rsidRDefault="00BE62F4" w:rsidP="00A61B7F">
      <w:pPr>
        <w:pStyle w:val="H1"/>
        <w:numPr>
          <w:ilvl w:val="0"/>
          <w:numId w:val="0"/>
        </w:numPr>
        <w:ind w:left="360"/>
      </w:pPr>
      <w:bookmarkStart w:id="12" w:name="_Toc212805572"/>
      <w:r>
        <w:lastRenderedPageBreak/>
        <w:t>Document Structure</w:t>
      </w:r>
      <w:bookmarkEnd w:id="12"/>
    </w:p>
    <w:tbl>
      <w:tblPr>
        <w:tblW w:w="9629" w:type="dxa"/>
        <w:tblCellMar>
          <w:left w:w="0" w:type="dxa"/>
          <w:right w:w="0" w:type="dxa"/>
        </w:tblCellMar>
        <w:tblLook w:val="04A0" w:firstRow="1" w:lastRow="0" w:firstColumn="1" w:lastColumn="0" w:noHBand="0" w:noVBand="1"/>
        <w:tblCaption w:val="Document Stucture Table"/>
        <w:tblDescription w:val="Overview of the Assessment Manual structure and key changes between version 8 and version 8.1"/>
      </w:tblPr>
      <w:tblGrid>
        <w:gridCol w:w="1675"/>
        <w:gridCol w:w="3752"/>
        <w:gridCol w:w="4202"/>
      </w:tblGrid>
      <w:tr w:rsidR="001B5076" w:rsidRPr="001B5076" w14:paraId="58D43FA5" w14:textId="77777777">
        <w:trPr>
          <w:trHeight w:val="300"/>
          <w:tblHeader/>
        </w:trPr>
        <w:tc>
          <w:tcPr>
            <w:tcW w:w="1675" w:type="dxa"/>
            <w:tcBorders>
              <w:top w:val="single" w:sz="8" w:space="0" w:color="auto"/>
              <w:left w:val="single" w:sz="8" w:space="0" w:color="auto"/>
              <w:bottom w:val="single" w:sz="8" w:space="0" w:color="auto"/>
              <w:right w:val="single" w:sz="8" w:space="0" w:color="auto"/>
            </w:tcBorders>
            <w:shd w:val="clear" w:color="auto" w:fill="002060"/>
            <w:hideMark/>
          </w:tcPr>
          <w:p w14:paraId="0BB4169E" w14:textId="77777777" w:rsidR="001B5076" w:rsidRPr="001B5076" w:rsidRDefault="001B5076" w:rsidP="001B5076">
            <w:pPr>
              <w:rPr>
                <w:szCs w:val="22"/>
              </w:rPr>
            </w:pPr>
            <w:bookmarkStart w:id="13" w:name="_Hlk212720940"/>
            <w:r w:rsidRPr="001B5076">
              <w:rPr>
                <w:b/>
                <w:bCs/>
                <w:color w:val="FFFFFF"/>
                <w:szCs w:val="22"/>
                <w:lang w:val="en-US"/>
              </w:rPr>
              <w:t>Chapter</w:t>
            </w:r>
            <w:r w:rsidRPr="001B5076">
              <w:rPr>
                <w:color w:val="FFFFFF"/>
                <w:szCs w:val="22"/>
              </w:rPr>
              <w:t> </w:t>
            </w:r>
          </w:p>
        </w:tc>
        <w:tc>
          <w:tcPr>
            <w:tcW w:w="3752" w:type="dxa"/>
            <w:tcBorders>
              <w:top w:val="single" w:sz="8" w:space="0" w:color="auto"/>
              <w:left w:val="nil"/>
              <w:bottom w:val="single" w:sz="8" w:space="0" w:color="auto"/>
              <w:right w:val="single" w:sz="8" w:space="0" w:color="auto"/>
            </w:tcBorders>
            <w:shd w:val="clear" w:color="auto" w:fill="002060"/>
            <w:hideMark/>
          </w:tcPr>
          <w:p w14:paraId="16D46D57" w14:textId="77777777" w:rsidR="001B5076" w:rsidRPr="001B5076" w:rsidRDefault="001B5076" w:rsidP="001B5076">
            <w:pPr>
              <w:rPr>
                <w:szCs w:val="22"/>
              </w:rPr>
            </w:pPr>
            <w:r w:rsidRPr="001B5076">
              <w:rPr>
                <w:b/>
                <w:bCs/>
                <w:color w:val="FFFFFF"/>
                <w:szCs w:val="22"/>
                <w:lang w:val="en-US"/>
              </w:rPr>
              <w:t>What you’ll find in this chapter </w:t>
            </w:r>
            <w:r w:rsidRPr="001B5076">
              <w:rPr>
                <w:color w:val="FFFFFF"/>
                <w:szCs w:val="22"/>
              </w:rPr>
              <w:t> </w:t>
            </w:r>
          </w:p>
        </w:tc>
        <w:tc>
          <w:tcPr>
            <w:tcW w:w="4202" w:type="dxa"/>
            <w:tcBorders>
              <w:top w:val="single" w:sz="8" w:space="0" w:color="auto"/>
              <w:left w:val="nil"/>
              <w:bottom w:val="single" w:sz="8" w:space="0" w:color="auto"/>
              <w:right w:val="single" w:sz="8" w:space="0" w:color="auto"/>
            </w:tcBorders>
            <w:shd w:val="clear" w:color="auto" w:fill="002060"/>
            <w:hideMark/>
          </w:tcPr>
          <w:p w14:paraId="6E735016" w14:textId="77777777" w:rsidR="001B5076" w:rsidRPr="001B5076" w:rsidRDefault="001B5076" w:rsidP="001B5076">
            <w:pPr>
              <w:rPr>
                <w:szCs w:val="22"/>
              </w:rPr>
            </w:pPr>
            <w:r w:rsidRPr="001B5076">
              <w:rPr>
                <w:b/>
                <w:bCs/>
                <w:color w:val="FFFFFF"/>
                <w:szCs w:val="22"/>
                <w:lang w:val="en-US"/>
              </w:rPr>
              <w:t>Key Changes</w:t>
            </w:r>
            <w:r w:rsidRPr="001B5076">
              <w:rPr>
                <w:color w:val="FFFFFF"/>
                <w:szCs w:val="22"/>
              </w:rPr>
              <w:t> </w:t>
            </w:r>
            <w:r w:rsidRPr="001B5076">
              <w:rPr>
                <w:b/>
                <w:bCs/>
                <w:color w:val="FFFFFF"/>
                <w:szCs w:val="22"/>
              </w:rPr>
              <w:t>from v8 to v8.1</w:t>
            </w:r>
          </w:p>
        </w:tc>
      </w:tr>
      <w:tr w:rsidR="001B5076" w:rsidRPr="001B5076" w14:paraId="64934AE0"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0F03B4B7" w14:textId="77777777" w:rsidR="00277805" w:rsidRDefault="001B5076" w:rsidP="001B5076">
            <w:pPr>
              <w:rPr>
                <w:b/>
                <w:bCs/>
                <w:color w:val="FFFFFF"/>
                <w:szCs w:val="22"/>
              </w:rPr>
            </w:pPr>
            <w:r w:rsidRPr="001B5076">
              <w:rPr>
                <w:b/>
                <w:bCs/>
                <w:color w:val="FFFFFF"/>
                <w:szCs w:val="22"/>
              </w:rPr>
              <w:t xml:space="preserve">Chapter 1 </w:t>
            </w:r>
          </w:p>
          <w:p w14:paraId="619A8D42" w14:textId="315E7037" w:rsidR="001B5076" w:rsidRPr="001B5076" w:rsidRDefault="001B5076" w:rsidP="001B5076">
            <w:pPr>
              <w:rPr>
                <w:szCs w:val="22"/>
              </w:rPr>
            </w:pPr>
            <w:r w:rsidRPr="001B5076">
              <w:rPr>
                <w:color w:val="FFFFFF"/>
                <w:szCs w:val="22"/>
              </w:rPr>
              <w:t>Aged Care Act 2024 </w:t>
            </w:r>
          </w:p>
        </w:tc>
        <w:tc>
          <w:tcPr>
            <w:tcW w:w="3752" w:type="dxa"/>
            <w:tcBorders>
              <w:top w:val="nil"/>
              <w:left w:val="nil"/>
              <w:bottom w:val="single" w:sz="8" w:space="0" w:color="auto"/>
              <w:right w:val="single" w:sz="8" w:space="0" w:color="auto"/>
            </w:tcBorders>
            <w:hideMark/>
          </w:tcPr>
          <w:p w14:paraId="012A0189" w14:textId="77777777" w:rsidR="001B5076" w:rsidRPr="001B5076" w:rsidRDefault="001B5076" w:rsidP="001B5076">
            <w:pPr>
              <w:rPr>
                <w:szCs w:val="22"/>
              </w:rPr>
            </w:pPr>
            <w:r w:rsidRPr="001B5076">
              <w:rPr>
                <w:szCs w:val="22"/>
              </w:rPr>
              <w:t xml:space="preserve">Introduces some key concepts under the </w:t>
            </w:r>
            <w:r w:rsidRPr="001B5076">
              <w:rPr>
                <w:i/>
                <w:iCs/>
                <w:szCs w:val="22"/>
              </w:rPr>
              <w:t>Aged Care Act 2024</w:t>
            </w:r>
            <w:r w:rsidRPr="001B5076">
              <w:rPr>
                <w:szCs w:val="22"/>
              </w:rPr>
              <w:t xml:space="preserve"> that are important to understand.  </w:t>
            </w:r>
          </w:p>
          <w:p w14:paraId="43898F1B" w14:textId="77777777" w:rsidR="001B5076" w:rsidRPr="001B5076" w:rsidRDefault="001B5076" w:rsidP="001B5076">
            <w:pPr>
              <w:rPr>
                <w:szCs w:val="22"/>
              </w:rPr>
            </w:pPr>
            <w:r w:rsidRPr="001B5076">
              <w:rPr>
                <w:szCs w:val="22"/>
              </w:rPr>
              <w:t> </w:t>
            </w:r>
          </w:p>
          <w:p w14:paraId="0F43CA57" w14:textId="77777777" w:rsidR="001B5076" w:rsidRPr="001B5076" w:rsidRDefault="001B5076" w:rsidP="00195891">
            <w:pPr>
              <w:numPr>
                <w:ilvl w:val="0"/>
                <w:numId w:val="411"/>
              </w:numPr>
              <w:spacing w:after="0" w:line="240" w:lineRule="auto"/>
              <w:ind w:left="588"/>
              <w:rPr>
                <w:rFonts w:eastAsia="Times New Roman"/>
                <w:szCs w:val="22"/>
              </w:rPr>
            </w:pPr>
            <w:r w:rsidRPr="001B5076">
              <w:rPr>
                <w:rFonts w:eastAsia="Times New Roman"/>
                <w:szCs w:val="22"/>
              </w:rPr>
              <w:t>Changes to eligibility requirements to access aged care services  </w:t>
            </w:r>
          </w:p>
          <w:p w14:paraId="36B62E25" w14:textId="77777777" w:rsidR="001B5076" w:rsidRPr="001B5076" w:rsidRDefault="001B5076" w:rsidP="00195891">
            <w:pPr>
              <w:numPr>
                <w:ilvl w:val="0"/>
                <w:numId w:val="411"/>
              </w:numPr>
              <w:spacing w:after="0" w:line="240" w:lineRule="auto"/>
              <w:ind w:left="588"/>
              <w:rPr>
                <w:rFonts w:eastAsia="Times New Roman"/>
                <w:szCs w:val="22"/>
              </w:rPr>
            </w:pPr>
            <w:r w:rsidRPr="001B5076">
              <w:rPr>
                <w:rFonts w:eastAsia="Times New Roman"/>
                <w:szCs w:val="22"/>
              </w:rPr>
              <w:t xml:space="preserve">Service list and structure under </w:t>
            </w:r>
            <w:r w:rsidRPr="001B5076">
              <w:rPr>
                <w:rFonts w:eastAsia="Times New Roman"/>
                <w:i/>
                <w:iCs/>
                <w:szCs w:val="22"/>
              </w:rPr>
              <w:t>Aged Care Rules 2025 </w:t>
            </w:r>
          </w:p>
          <w:p w14:paraId="0615004F" w14:textId="77777777" w:rsidR="001B5076" w:rsidRPr="001B5076" w:rsidRDefault="001B5076" w:rsidP="00195891">
            <w:pPr>
              <w:numPr>
                <w:ilvl w:val="0"/>
                <w:numId w:val="411"/>
              </w:numPr>
              <w:spacing w:after="0" w:line="240" w:lineRule="auto"/>
              <w:ind w:left="588"/>
              <w:rPr>
                <w:rFonts w:eastAsia="Times New Roman"/>
                <w:szCs w:val="22"/>
              </w:rPr>
            </w:pPr>
            <w:r w:rsidRPr="001B5076">
              <w:rPr>
                <w:rFonts w:eastAsia="Times New Roman"/>
                <w:szCs w:val="22"/>
              </w:rPr>
              <w:t xml:space="preserve">Approvals under </w:t>
            </w:r>
            <w:r w:rsidRPr="001B5076">
              <w:rPr>
                <w:rFonts w:eastAsia="Times New Roman"/>
                <w:i/>
                <w:iCs/>
                <w:szCs w:val="22"/>
              </w:rPr>
              <w:t>Aged Care Act 2024</w:t>
            </w:r>
            <w:r w:rsidRPr="001B5076">
              <w:rPr>
                <w:rFonts w:eastAsia="Times New Roman"/>
                <w:szCs w:val="22"/>
              </w:rPr>
              <w:t> </w:t>
            </w:r>
          </w:p>
          <w:p w14:paraId="6EB99962" w14:textId="77777777" w:rsidR="001B5076" w:rsidRPr="001B5076" w:rsidRDefault="001B5076" w:rsidP="00195891">
            <w:pPr>
              <w:numPr>
                <w:ilvl w:val="0"/>
                <w:numId w:val="411"/>
              </w:numPr>
              <w:spacing w:after="0" w:line="240" w:lineRule="auto"/>
              <w:ind w:left="588"/>
              <w:rPr>
                <w:rFonts w:eastAsia="Times New Roman"/>
                <w:szCs w:val="22"/>
              </w:rPr>
            </w:pPr>
            <w:r w:rsidRPr="001B5076">
              <w:rPr>
                <w:rFonts w:eastAsia="Times New Roman"/>
                <w:szCs w:val="22"/>
              </w:rPr>
              <w:t>Transition arrangements </w:t>
            </w:r>
          </w:p>
          <w:p w14:paraId="613E37C4" w14:textId="77777777" w:rsidR="001B5076" w:rsidRPr="001B5076" w:rsidRDefault="001B5076" w:rsidP="001B5076">
            <w:pPr>
              <w:rPr>
                <w:rFonts w:eastAsiaTheme="minorHAnsi"/>
                <w:szCs w:val="22"/>
                <w:lang w:val="en-AU"/>
              </w:rPr>
            </w:pPr>
            <w:r w:rsidRPr="001B5076">
              <w:rPr>
                <w:szCs w:val="22"/>
              </w:rPr>
              <w:t> </w:t>
            </w:r>
          </w:p>
        </w:tc>
        <w:tc>
          <w:tcPr>
            <w:tcW w:w="4202" w:type="dxa"/>
            <w:tcBorders>
              <w:top w:val="nil"/>
              <w:left w:val="nil"/>
              <w:bottom w:val="single" w:sz="8" w:space="0" w:color="auto"/>
              <w:right w:val="single" w:sz="8" w:space="0" w:color="auto"/>
            </w:tcBorders>
            <w:hideMark/>
          </w:tcPr>
          <w:p w14:paraId="2AEE3B16" w14:textId="08AC2F19" w:rsidR="001B5076" w:rsidRPr="001B5076" w:rsidRDefault="001B5076" w:rsidP="00DF3F6B">
            <w:pPr>
              <w:numPr>
                <w:ilvl w:val="0"/>
                <w:numId w:val="465"/>
              </w:numPr>
              <w:spacing w:after="0" w:line="240" w:lineRule="auto"/>
              <w:rPr>
                <w:rFonts w:eastAsia="Times New Roman"/>
                <w:szCs w:val="22"/>
              </w:rPr>
            </w:pPr>
            <w:r w:rsidRPr="001B5076">
              <w:rPr>
                <w:rFonts w:eastAsia="Times New Roman"/>
                <w:szCs w:val="22"/>
              </w:rPr>
              <w:t>Definitions of homeless and at risk of homelessness (section 1.4</w:t>
            </w:r>
            <w:r w:rsidR="004C4704">
              <w:rPr>
                <w:rFonts w:eastAsia="Times New Roman"/>
                <w:szCs w:val="22"/>
              </w:rPr>
              <w:t>.</w:t>
            </w:r>
            <w:r w:rsidRPr="001B5076">
              <w:rPr>
                <w:rFonts w:eastAsia="Times New Roman"/>
                <w:szCs w:val="22"/>
              </w:rPr>
              <w:t>2)</w:t>
            </w:r>
          </w:p>
          <w:p w14:paraId="105D8F84" w14:textId="77777777" w:rsidR="001B5076" w:rsidRPr="001B5076" w:rsidRDefault="001B5076" w:rsidP="00DF3F6B">
            <w:pPr>
              <w:numPr>
                <w:ilvl w:val="0"/>
                <w:numId w:val="465"/>
              </w:numPr>
              <w:spacing w:after="0" w:line="240" w:lineRule="auto"/>
              <w:rPr>
                <w:rFonts w:eastAsia="Times New Roman"/>
                <w:szCs w:val="22"/>
              </w:rPr>
            </w:pPr>
            <w:r w:rsidRPr="001B5076">
              <w:rPr>
                <w:rFonts w:eastAsia="Times New Roman"/>
                <w:szCs w:val="22"/>
              </w:rPr>
              <w:t>Inclusion of Transition arrangements to the Aged Care Act (section 1.5)</w:t>
            </w:r>
          </w:p>
          <w:p w14:paraId="70576A3B" w14:textId="77777777" w:rsidR="001B5076" w:rsidRPr="001B5076" w:rsidRDefault="001B5076" w:rsidP="00DF3F6B">
            <w:pPr>
              <w:numPr>
                <w:ilvl w:val="0"/>
                <w:numId w:val="465"/>
              </w:numPr>
              <w:spacing w:after="0" w:line="240" w:lineRule="auto"/>
              <w:rPr>
                <w:rFonts w:eastAsia="Times New Roman"/>
                <w:szCs w:val="22"/>
              </w:rPr>
            </w:pPr>
            <w:r w:rsidRPr="001B5076">
              <w:rPr>
                <w:rFonts w:eastAsia="Times New Roman"/>
                <w:szCs w:val="22"/>
              </w:rPr>
              <w:t>Update to the alternative entry section to clarify TCP arrangements (section 1.6)</w:t>
            </w:r>
          </w:p>
        </w:tc>
      </w:tr>
      <w:tr w:rsidR="001B5076" w:rsidRPr="001B5076" w14:paraId="7A29850E"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01AC4D85" w14:textId="77777777" w:rsidR="001B5076" w:rsidRPr="001B5076" w:rsidRDefault="001B5076" w:rsidP="001B5076">
            <w:pPr>
              <w:rPr>
                <w:rFonts w:eastAsiaTheme="minorHAnsi"/>
                <w:szCs w:val="22"/>
              </w:rPr>
            </w:pPr>
            <w:r w:rsidRPr="001B5076">
              <w:rPr>
                <w:b/>
                <w:bCs/>
                <w:color w:val="FFFFFF"/>
                <w:szCs w:val="22"/>
              </w:rPr>
              <w:t xml:space="preserve">Chapter 2 </w:t>
            </w:r>
            <w:r w:rsidRPr="001B5076">
              <w:rPr>
                <w:color w:val="FFFFFF"/>
                <w:szCs w:val="22"/>
              </w:rPr>
              <w:t>Overview of My Aged Care and Single Assessment System </w:t>
            </w:r>
          </w:p>
        </w:tc>
        <w:tc>
          <w:tcPr>
            <w:tcW w:w="3752" w:type="dxa"/>
            <w:tcBorders>
              <w:top w:val="nil"/>
              <w:left w:val="nil"/>
              <w:bottom w:val="single" w:sz="8" w:space="0" w:color="auto"/>
              <w:right w:val="single" w:sz="8" w:space="0" w:color="auto"/>
            </w:tcBorders>
          </w:tcPr>
          <w:p w14:paraId="4A268822" w14:textId="77777777" w:rsidR="001B5076" w:rsidRPr="001B5076" w:rsidRDefault="001B5076" w:rsidP="001B5076">
            <w:pPr>
              <w:rPr>
                <w:szCs w:val="22"/>
              </w:rPr>
            </w:pPr>
            <w:r w:rsidRPr="001B5076">
              <w:rPr>
                <w:szCs w:val="22"/>
              </w:rPr>
              <w:t>Provides information about My Aged Care and the Single Assessment System including:  </w:t>
            </w:r>
          </w:p>
          <w:p w14:paraId="40640D7D" w14:textId="77777777"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Introduction of Aboriginal and Torres Strait Islander Assessment Organisations from August 2025 </w:t>
            </w:r>
          </w:p>
          <w:p w14:paraId="59664F5F" w14:textId="77777777"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Assessment Organisation roles and responsibilities </w:t>
            </w:r>
          </w:p>
          <w:p w14:paraId="44FFDCFB" w14:textId="77777777"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Assessment types </w:t>
            </w:r>
          </w:p>
          <w:p w14:paraId="26CD717C" w14:textId="77777777"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The Integrated Assessment Tool (IAT) </w:t>
            </w:r>
          </w:p>
          <w:p w14:paraId="328775E5" w14:textId="77777777" w:rsidR="001B5076" w:rsidRPr="001B5076" w:rsidRDefault="001B5076" w:rsidP="00912C28">
            <w:pPr>
              <w:ind w:left="588"/>
              <w:rPr>
                <w:rFonts w:eastAsiaTheme="minorHAnsi"/>
                <w:szCs w:val="22"/>
                <w:lang w:val="en-AU"/>
              </w:rPr>
            </w:pPr>
            <w:r w:rsidRPr="001B5076">
              <w:rPr>
                <w:szCs w:val="22"/>
              </w:rPr>
              <w:t> </w:t>
            </w:r>
          </w:p>
        </w:tc>
        <w:tc>
          <w:tcPr>
            <w:tcW w:w="4202" w:type="dxa"/>
            <w:tcBorders>
              <w:top w:val="nil"/>
              <w:left w:val="nil"/>
              <w:bottom w:val="single" w:sz="8" w:space="0" w:color="auto"/>
              <w:right w:val="single" w:sz="8" w:space="0" w:color="auto"/>
            </w:tcBorders>
            <w:hideMark/>
          </w:tcPr>
          <w:p w14:paraId="11C28F7C" w14:textId="02D208B2" w:rsidR="001B5076" w:rsidRPr="001B5076" w:rsidRDefault="004C4704" w:rsidP="00DF3F6B">
            <w:pPr>
              <w:numPr>
                <w:ilvl w:val="0"/>
                <w:numId w:val="466"/>
              </w:numPr>
              <w:spacing w:after="0" w:line="240" w:lineRule="auto"/>
              <w:rPr>
                <w:rFonts w:eastAsia="Times New Roman"/>
                <w:szCs w:val="22"/>
              </w:rPr>
            </w:pPr>
            <w:r>
              <w:rPr>
                <w:rFonts w:eastAsia="Times New Roman"/>
                <w:szCs w:val="22"/>
              </w:rPr>
              <w:t>I</w:t>
            </w:r>
            <w:r w:rsidR="001B5076" w:rsidRPr="001B5076">
              <w:rPr>
                <w:rFonts w:eastAsia="Times New Roman"/>
                <w:szCs w:val="22"/>
              </w:rPr>
              <w:t>nformation about recording a client’s preference for an Aboriginal and Torres Strait Islander Assessment Organisation (section 2.1)</w:t>
            </w:r>
          </w:p>
          <w:p w14:paraId="700751D9" w14:textId="77777777" w:rsidR="001B5076" w:rsidRPr="001B5076" w:rsidRDefault="001B5076" w:rsidP="00DF3F6B">
            <w:pPr>
              <w:numPr>
                <w:ilvl w:val="0"/>
                <w:numId w:val="466"/>
              </w:numPr>
              <w:spacing w:after="0" w:line="240" w:lineRule="auto"/>
              <w:rPr>
                <w:rFonts w:eastAsia="Times New Roman"/>
                <w:szCs w:val="22"/>
              </w:rPr>
            </w:pPr>
            <w:r w:rsidRPr="001B5076">
              <w:rPr>
                <w:rFonts w:eastAsia="Times New Roman"/>
                <w:szCs w:val="22"/>
              </w:rPr>
              <w:t>Updates to Supporting Community Engagement about the Aboriginal and Torres Strait Islander pathway (section 2.5)</w:t>
            </w:r>
          </w:p>
          <w:p w14:paraId="63DBEED0" w14:textId="77777777" w:rsidR="001B5076" w:rsidRPr="001B5076" w:rsidRDefault="001B5076" w:rsidP="00DF3F6B">
            <w:pPr>
              <w:numPr>
                <w:ilvl w:val="0"/>
                <w:numId w:val="466"/>
              </w:numPr>
              <w:spacing w:after="0" w:line="240" w:lineRule="auto"/>
              <w:rPr>
                <w:rFonts w:eastAsia="Times New Roman"/>
                <w:szCs w:val="22"/>
              </w:rPr>
            </w:pPr>
            <w:r w:rsidRPr="001B5076">
              <w:rPr>
                <w:rFonts w:eastAsia="Times New Roman"/>
                <w:szCs w:val="22"/>
              </w:rPr>
              <w:t>Further information regarding supporting the broader roll-out of Aboriginal and Torres Strait Islander Assessment Organisations (section 2.5.1)</w:t>
            </w:r>
          </w:p>
          <w:p w14:paraId="07657A82" w14:textId="77777777" w:rsidR="001B5076" w:rsidRPr="001B5076" w:rsidRDefault="001B5076" w:rsidP="00DF3F6B">
            <w:pPr>
              <w:numPr>
                <w:ilvl w:val="0"/>
                <w:numId w:val="466"/>
              </w:numPr>
              <w:spacing w:after="0" w:line="240" w:lineRule="auto"/>
              <w:rPr>
                <w:rFonts w:eastAsia="Times New Roman"/>
                <w:szCs w:val="22"/>
              </w:rPr>
            </w:pPr>
            <w:r w:rsidRPr="001B5076">
              <w:rPr>
                <w:rFonts w:eastAsia="Times New Roman"/>
                <w:szCs w:val="22"/>
              </w:rPr>
              <w:t>Multi-disciplinary approach (section 2.8.5) and Aboriginal and Torres Strait Islander people</w:t>
            </w:r>
          </w:p>
          <w:p w14:paraId="5B1971A4" w14:textId="43E7DD6D" w:rsidR="001B5076" w:rsidRPr="001B5076" w:rsidRDefault="005E06A8" w:rsidP="00DF3F6B">
            <w:pPr>
              <w:numPr>
                <w:ilvl w:val="0"/>
                <w:numId w:val="466"/>
              </w:numPr>
              <w:spacing w:after="0" w:line="240" w:lineRule="auto"/>
              <w:rPr>
                <w:rFonts w:eastAsia="Times New Roman"/>
                <w:szCs w:val="22"/>
              </w:rPr>
            </w:pPr>
            <w:r>
              <w:rPr>
                <w:rFonts w:eastAsia="Times New Roman"/>
                <w:szCs w:val="22"/>
              </w:rPr>
              <w:t>Inclusion of</w:t>
            </w:r>
            <w:r w:rsidR="001B5076" w:rsidRPr="001B5076">
              <w:rPr>
                <w:rFonts w:eastAsia="Times New Roman"/>
                <w:szCs w:val="22"/>
              </w:rPr>
              <w:t xml:space="preserve"> culturally appropriate Validated Assessment Tools for Aboriginal and Torres Strait Islander people (section 2.11.1)</w:t>
            </w:r>
          </w:p>
        </w:tc>
      </w:tr>
      <w:tr w:rsidR="001B5076" w:rsidRPr="001B5076" w14:paraId="3084F01B"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25E25A2E" w14:textId="77777777" w:rsidR="001B5076" w:rsidRPr="001B5076" w:rsidRDefault="001B5076" w:rsidP="001B5076">
            <w:pPr>
              <w:rPr>
                <w:rFonts w:eastAsiaTheme="minorHAnsi"/>
                <w:szCs w:val="22"/>
              </w:rPr>
            </w:pPr>
            <w:r w:rsidRPr="001B5076">
              <w:rPr>
                <w:b/>
                <w:bCs/>
                <w:color w:val="FFFFFF"/>
                <w:szCs w:val="22"/>
              </w:rPr>
              <w:t>Chapter 3 </w:t>
            </w:r>
            <w:r w:rsidRPr="001B5076">
              <w:rPr>
                <w:color w:val="FFFFFF"/>
                <w:szCs w:val="22"/>
              </w:rPr>
              <w:t> </w:t>
            </w:r>
          </w:p>
          <w:p w14:paraId="77AA665B" w14:textId="77777777" w:rsidR="001B5076" w:rsidRPr="001B5076" w:rsidRDefault="001B5076" w:rsidP="001B5076">
            <w:pPr>
              <w:rPr>
                <w:szCs w:val="22"/>
              </w:rPr>
            </w:pPr>
            <w:r w:rsidRPr="001B5076">
              <w:rPr>
                <w:color w:val="FFFFFF"/>
                <w:szCs w:val="22"/>
              </w:rPr>
              <w:t>Referral, Registration and Screening </w:t>
            </w:r>
          </w:p>
        </w:tc>
        <w:tc>
          <w:tcPr>
            <w:tcW w:w="3752" w:type="dxa"/>
            <w:tcBorders>
              <w:top w:val="nil"/>
              <w:left w:val="nil"/>
              <w:bottom w:val="single" w:sz="8" w:space="0" w:color="auto"/>
              <w:right w:val="single" w:sz="8" w:space="0" w:color="auto"/>
            </w:tcBorders>
            <w:hideMark/>
          </w:tcPr>
          <w:p w14:paraId="5F25B47B" w14:textId="77777777" w:rsidR="001B5076" w:rsidRPr="001B5076" w:rsidRDefault="001B5076" w:rsidP="001B5076">
            <w:pPr>
              <w:rPr>
                <w:szCs w:val="22"/>
              </w:rPr>
            </w:pPr>
            <w:r w:rsidRPr="001B5076">
              <w:rPr>
                <w:szCs w:val="22"/>
              </w:rPr>
              <w:t>Details the referral, registration and screening stages of the assessment journey. Information includes:  </w:t>
            </w:r>
          </w:p>
          <w:p w14:paraId="7421BA84" w14:textId="6A5487C6" w:rsidR="001B5076" w:rsidRPr="001B5076" w:rsidRDefault="001B5076" w:rsidP="00A57117">
            <w:pPr>
              <w:rPr>
                <w:rFonts w:eastAsia="Times New Roman"/>
                <w:szCs w:val="22"/>
              </w:rPr>
            </w:pPr>
            <w:r w:rsidRPr="001B5076">
              <w:rPr>
                <w:szCs w:val="22"/>
              </w:rPr>
              <w:t> </w:t>
            </w:r>
            <w:r w:rsidRPr="001B5076">
              <w:rPr>
                <w:rFonts w:eastAsia="Times New Roman"/>
                <w:szCs w:val="22"/>
              </w:rPr>
              <w:t>Registered supporters  </w:t>
            </w:r>
          </w:p>
          <w:p w14:paraId="4CFD5669"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Entry into My Aged Care </w:t>
            </w:r>
          </w:p>
          <w:p w14:paraId="2DE8C8BF"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Registering with my aged care </w:t>
            </w:r>
          </w:p>
          <w:p w14:paraId="566A0F9E"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Screening</w:t>
            </w:r>
          </w:p>
          <w:p w14:paraId="3DE5FE22"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Alternative entry (urgent services pathway) </w:t>
            </w:r>
          </w:p>
          <w:p w14:paraId="3B53411C"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Application for Care form </w:t>
            </w:r>
          </w:p>
          <w:p w14:paraId="03F59216" w14:textId="77777777" w:rsidR="001B5076" w:rsidRPr="001B5076" w:rsidRDefault="001B5076" w:rsidP="001B5076">
            <w:pPr>
              <w:rPr>
                <w:rFonts w:eastAsiaTheme="minorHAnsi"/>
                <w:szCs w:val="22"/>
                <w:lang w:val="en-AU"/>
              </w:rPr>
            </w:pPr>
            <w:r w:rsidRPr="001B5076">
              <w:rPr>
                <w:szCs w:val="22"/>
              </w:rPr>
              <w:lastRenderedPageBreak/>
              <w:t> </w:t>
            </w:r>
          </w:p>
        </w:tc>
        <w:tc>
          <w:tcPr>
            <w:tcW w:w="4202" w:type="dxa"/>
            <w:tcBorders>
              <w:top w:val="nil"/>
              <w:left w:val="nil"/>
              <w:bottom w:val="single" w:sz="8" w:space="0" w:color="auto"/>
              <w:right w:val="single" w:sz="8" w:space="0" w:color="auto"/>
            </w:tcBorders>
            <w:hideMark/>
          </w:tcPr>
          <w:p w14:paraId="7EF21155" w14:textId="77777777"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lastRenderedPageBreak/>
              <w:t>Updates to entry into My Aged Care (section 3.1)</w:t>
            </w:r>
          </w:p>
          <w:p w14:paraId="278FE4B0" w14:textId="5AFA33E8" w:rsidR="001B5076" w:rsidRPr="001B5076" w:rsidRDefault="00D051D0" w:rsidP="00DF3F6B">
            <w:pPr>
              <w:numPr>
                <w:ilvl w:val="0"/>
                <w:numId w:val="467"/>
              </w:numPr>
              <w:spacing w:after="0" w:line="240" w:lineRule="auto"/>
              <w:rPr>
                <w:rFonts w:eastAsia="Times New Roman"/>
                <w:szCs w:val="22"/>
              </w:rPr>
            </w:pPr>
            <w:r>
              <w:rPr>
                <w:rFonts w:eastAsia="Times New Roman"/>
                <w:szCs w:val="22"/>
              </w:rPr>
              <w:t>Clarification of a</w:t>
            </w:r>
            <w:r w:rsidR="001B5076" w:rsidRPr="001B5076">
              <w:rPr>
                <w:rFonts w:eastAsia="Times New Roman"/>
                <w:szCs w:val="22"/>
              </w:rPr>
              <w:t xml:space="preserve">lternative entry </w:t>
            </w:r>
            <w:r>
              <w:rPr>
                <w:rFonts w:eastAsia="Times New Roman"/>
                <w:szCs w:val="22"/>
              </w:rPr>
              <w:t xml:space="preserve">arrangement for </w:t>
            </w:r>
            <w:r w:rsidR="001B5076" w:rsidRPr="001B5076">
              <w:rPr>
                <w:rFonts w:eastAsia="Times New Roman"/>
                <w:szCs w:val="22"/>
              </w:rPr>
              <w:t>TCP (section 3.4)</w:t>
            </w:r>
          </w:p>
          <w:p w14:paraId="564502B0" w14:textId="77777777"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Updates to Emergency Residential Care- Application for Care (section 3.6)</w:t>
            </w:r>
          </w:p>
        </w:tc>
      </w:tr>
      <w:tr w:rsidR="001B5076" w:rsidRPr="001B5076" w14:paraId="3217B19C"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76FC114C" w14:textId="77777777" w:rsidR="001B5076" w:rsidRPr="001B5076" w:rsidRDefault="001B5076" w:rsidP="001B5076">
            <w:pPr>
              <w:rPr>
                <w:rFonts w:eastAsiaTheme="minorHAnsi"/>
                <w:szCs w:val="22"/>
              </w:rPr>
            </w:pPr>
            <w:r w:rsidRPr="001B5076">
              <w:rPr>
                <w:b/>
                <w:bCs/>
                <w:color w:val="FFFFFF"/>
                <w:szCs w:val="22"/>
              </w:rPr>
              <w:t>Chapter 4 </w:t>
            </w:r>
            <w:r w:rsidRPr="001B5076">
              <w:rPr>
                <w:color w:val="FFFFFF"/>
                <w:szCs w:val="22"/>
              </w:rPr>
              <w:t> </w:t>
            </w:r>
          </w:p>
          <w:p w14:paraId="3F309A7A" w14:textId="77777777" w:rsidR="001B5076" w:rsidRPr="001B5076" w:rsidRDefault="001B5076" w:rsidP="001B5076">
            <w:pPr>
              <w:rPr>
                <w:szCs w:val="22"/>
              </w:rPr>
            </w:pPr>
            <w:r w:rsidRPr="001B5076">
              <w:rPr>
                <w:color w:val="FFFFFF"/>
                <w:szCs w:val="22"/>
              </w:rPr>
              <w:t>Referral for Assessment </w:t>
            </w:r>
          </w:p>
        </w:tc>
        <w:tc>
          <w:tcPr>
            <w:tcW w:w="3752" w:type="dxa"/>
            <w:tcBorders>
              <w:top w:val="nil"/>
              <w:left w:val="nil"/>
              <w:bottom w:val="single" w:sz="8" w:space="0" w:color="auto"/>
              <w:right w:val="single" w:sz="8" w:space="0" w:color="auto"/>
            </w:tcBorders>
            <w:hideMark/>
          </w:tcPr>
          <w:p w14:paraId="46A31C8D" w14:textId="77777777" w:rsidR="001B5076" w:rsidRPr="001B5076" w:rsidRDefault="001B5076" w:rsidP="001B5076">
            <w:pPr>
              <w:rPr>
                <w:szCs w:val="22"/>
              </w:rPr>
            </w:pPr>
            <w:r w:rsidRPr="001B5076">
              <w:rPr>
                <w:szCs w:val="22"/>
                <w:lang w:val="en-US"/>
              </w:rPr>
              <w:t>Details the assessment referral process in the My Aged Care assessor portal including: </w:t>
            </w:r>
            <w:r w:rsidRPr="001B5076">
              <w:rPr>
                <w:szCs w:val="22"/>
              </w:rPr>
              <w:t> </w:t>
            </w:r>
          </w:p>
          <w:p w14:paraId="7A8B2C14"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Managing and actioning referrals and assigning referral priority, </w:t>
            </w:r>
          </w:p>
          <w:p w14:paraId="4826F9D2"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Managing preference for Aboriginal and Torres Strait Islander assessments </w:t>
            </w:r>
          </w:p>
          <w:p w14:paraId="1A4ABF30"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Explaining how priority categories are assigned to different assessments including Home Support, Comprehensive and Hospital Assessments </w:t>
            </w:r>
          </w:p>
          <w:p w14:paraId="40955C5E"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Using the End-of-Life Pathway ‘high priority’ referrals in the system </w:t>
            </w:r>
          </w:p>
          <w:p w14:paraId="3D056A60"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Explaining how assessors can self-refer for eligible and (likely) ineligible individuals.  </w:t>
            </w:r>
          </w:p>
          <w:p w14:paraId="13CEB1C1" w14:textId="77777777" w:rsidR="001B5076" w:rsidRPr="001B5076" w:rsidRDefault="001B5076" w:rsidP="00D051D0">
            <w:pPr>
              <w:numPr>
                <w:ilvl w:val="0"/>
                <w:numId w:val="411"/>
              </w:numPr>
              <w:spacing w:after="0" w:line="240" w:lineRule="auto"/>
              <w:ind w:left="447"/>
              <w:rPr>
                <w:rFonts w:eastAsia="Times New Roman"/>
                <w:szCs w:val="22"/>
                <w:lang w:val="en-AU"/>
              </w:rPr>
            </w:pPr>
            <w:r w:rsidRPr="001B5076">
              <w:rPr>
                <w:rFonts w:eastAsia="Times New Roman"/>
                <w:szCs w:val="22"/>
              </w:rPr>
              <w:t>SPRs and reassessment requests </w:t>
            </w:r>
          </w:p>
        </w:tc>
        <w:tc>
          <w:tcPr>
            <w:tcW w:w="4202" w:type="dxa"/>
            <w:tcBorders>
              <w:top w:val="nil"/>
              <w:left w:val="nil"/>
              <w:bottom w:val="single" w:sz="8" w:space="0" w:color="auto"/>
              <w:right w:val="single" w:sz="8" w:space="0" w:color="auto"/>
            </w:tcBorders>
          </w:tcPr>
          <w:p w14:paraId="7B85FA86" w14:textId="3D3DE577" w:rsidR="001B5076" w:rsidRPr="001B5076" w:rsidRDefault="00D051D0" w:rsidP="00DF3F6B">
            <w:pPr>
              <w:numPr>
                <w:ilvl w:val="0"/>
                <w:numId w:val="468"/>
              </w:numPr>
              <w:spacing w:after="0" w:line="240" w:lineRule="auto"/>
              <w:rPr>
                <w:rFonts w:eastAsia="Times New Roman"/>
                <w:szCs w:val="22"/>
              </w:rPr>
            </w:pPr>
            <w:r>
              <w:rPr>
                <w:rFonts w:eastAsia="Times New Roman"/>
                <w:szCs w:val="22"/>
              </w:rPr>
              <w:t>Additional</w:t>
            </w:r>
            <w:r w:rsidR="001B5076" w:rsidRPr="001B5076">
              <w:rPr>
                <w:rFonts w:eastAsia="Times New Roman"/>
                <w:szCs w:val="22"/>
              </w:rPr>
              <w:t xml:space="preserve"> information about </w:t>
            </w:r>
            <w:r>
              <w:rPr>
                <w:rFonts w:eastAsia="Times New Roman"/>
                <w:szCs w:val="22"/>
              </w:rPr>
              <w:t xml:space="preserve">a </w:t>
            </w:r>
            <w:r w:rsidR="001B5076" w:rsidRPr="001B5076">
              <w:rPr>
                <w:rFonts w:eastAsia="Times New Roman"/>
                <w:szCs w:val="22"/>
              </w:rPr>
              <w:t>client</w:t>
            </w:r>
            <w:r>
              <w:rPr>
                <w:rFonts w:eastAsia="Times New Roman"/>
                <w:szCs w:val="22"/>
              </w:rPr>
              <w:t>’s</w:t>
            </w:r>
            <w:r w:rsidR="001B5076" w:rsidRPr="001B5076">
              <w:rPr>
                <w:rFonts w:eastAsia="Times New Roman"/>
                <w:szCs w:val="22"/>
              </w:rPr>
              <w:t xml:space="preserve"> preference for an Aboriginal and Torres Strait Islander Assessment Organisation (see section 4.3.1) </w:t>
            </w:r>
          </w:p>
          <w:p w14:paraId="5DE8D679" w14:textId="77777777" w:rsidR="001B5076" w:rsidRPr="001B5076" w:rsidRDefault="001B5076" w:rsidP="00DF3F6B">
            <w:pPr>
              <w:numPr>
                <w:ilvl w:val="0"/>
                <w:numId w:val="468"/>
              </w:numPr>
              <w:spacing w:after="0" w:line="240" w:lineRule="auto"/>
              <w:rPr>
                <w:rFonts w:eastAsia="Times New Roman"/>
                <w:szCs w:val="22"/>
              </w:rPr>
            </w:pPr>
            <w:r w:rsidRPr="001B5076">
              <w:rPr>
                <w:rFonts w:eastAsia="Times New Roman"/>
                <w:szCs w:val="22"/>
              </w:rPr>
              <w:t>Additional information about contacting Aboriginal and Torres Strait Islander people before rejecting a referral (section 4.3.8)</w:t>
            </w:r>
          </w:p>
          <w:p w14:paraId="4878BA18" w14:textId="77777777" w:rsidR="001B5076" w:rsidRPr="001B5076" w:rsidRDefault="001B5076" w:rsidP="001B5076">
            <w:pPr>
              <w:rPr>
                <w:rFonts w:eastAsiaTheme="minorHAnsi"/>
                <w:szCs w:val="22"/>
              </w:rPr>
            </w:pPr>
          </w:p>
          <w:p w14:paraId="5A881843" w14:textId="77777777" w:rsidR="001B5076" w:rsidRPr="001B5076" w:rsidRDefault="001B5076" w:rsidP="001B5076">
            <w:pPr>
              <w:rPr>
                <w:szCs w:val="22"/>
              </w:rPr>
            </w:pPr>
          </w:p>
        </w:tc>
      </w:tr>
      <w:tr w:rsidR="001B5076" w:rsidRPr="001B5076" w14:paraId="5925AA20"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52057D65" w14:textId="77777777" w:rsidR="001B5076" w:rsidRPr="001B5076" w:rsidRDefault="001B5076" w:rsidP="001B5076">
            <w:pPr>
              <w:rPr>
                <w:szCs w:val="22"/>
              </w:rPr>
            </w:pPr>
            <w:r w:rsidRPr="001B5076">
              <w:rPr>
                <w:b/>
                <w:bCs/>
                <w:color w:val="FFFFFF"/>
                <w:szCs w:val="22"/>
              </w:rPr>
              <w:t>Chapter 5 </w:t>
            </w:r>
            <w:r w:rsidRPr="001B5076">
              <w:rPr>
                <w:color w:val="FFFFFF"/>
                <w:szCs w:val="22"/>
              </w:rPr>
              <w:t> </w:t>
            </w:r>
          </w:p>
          <w:p w14:paraId="37A86FB9" w14:textId="77777777" w:rsidR="001B5076" w:rsidRPr="001B5076" w:rsidRDefault="001B5076" w:rsidP="001B5076">
            <w:pPr>
              <w:rPr>
                <w:szCs w:val="22"/>
              </w:rPr>
            </w:pPr>
            <w:r w:rsidRPr="001B5076">
              <w:rPr>
                <w:color w:val="FFFFFF"/>
                <w:szCs w:val="22"/>
              </w:rPr>
              <w:t>Assessment Activities </w:t>
            </w:r>
          </w:p>
        </w:tc>
        <w:tc>
          <w:tcPr>
            <w:tcW w:w="3752" w:type="dxa"/>
            <w:tcBorders>
              <w:top w:val="nil"/>
              <w:left w:val="nil"/>
              <w:bottom w:val="single" w:sz="8" w:space="0" w:color="auto"/>
              <w:right w:val="single" w:sz="8" w:space="0" w:color="auto"/>
            </w:tcBorders>
          </w:tcPr>
          <w:p w14:paraId="53D2D27D" w14:textId="77777777" w:rsidR="001B5076" w:rsidRPr="001B5076" w:rsidRDefault="001B5076" w:rsidP="001B5076">
            <w:pPr>
              <w:rPr>
                <w:szCs w:val="22"/>
              </w:rPr>
            </w:pPr>
            <w:r w:rsidRPr="001B5076">
              <w:rPr>
                <w:szCs w:val="22"/>
              </w:rPr>
              <w:t>Includes important information about how to undertake an aged care needs assessment and complete a support plan for an older person. This chapter includes: </w:t>
            </w:r>
          </w:p>
          <w:p w14:paraId="59E1EDC9" w14:textId="77777777" w:rsidR="001B5076" w:rsidRPr="001B5076" w:rsidRDefault="001B5076" w:rsidP="001B5076">
            <w:pPr>
              <w:rPr>
                <w:szCs w:val="22"/>
              </w:rPr>
            </w:pPr>
          </w:p>
          <w:p w14:paraId="4B6C12D5"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Consent for triage and assessment </w:t>
            </w:r>
          </w:p>
          <w:p w14:paraId="0C1B54EA"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Triaging Assessments and Triage Delegate role </w:t>
            </w:r>
          </w:p>
          <w:p w14:paraId="0F955F31"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Triage for SPRs </w:t>
            </w:r>
          </w:p>
          <w:p w14:paraId="70718788"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Revocation of Eligibility </w:t>
            </w:r>
          </w:p>
          <w:p w14:paraId="4E69571B"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Undertaking a needs assessment using the IAT </w:t>
            </w:r>
          </w:p>
          <w:p w14:paraId="3A3F7376"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Assessment settings </w:t>
            </w:r>
          </w:p>
          <w:p w14:paraId="2F3D48BD"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Clinical attendance </w:t>
            </w:r>
          </w:p>
          <w:p w14:paraId="5D1C5074" w14:textId="1786A116"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IAT outcome  </w:t>
            </w:r>
          </w:p>
          <w:p w14:paraId="22474B28"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Recommending service types and services  </w:t>
            </w:r>
          </w:p>
          <w:p w14:paraId="241B0F48"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Converting a home support assessment to comprehensive </w:t>
            </w:r>
          </w:p>
          <w:p w14:paraId="3D25F727"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Support Plan </w:t>
            </w:r>
          </w:p>
          <w:p w14:paraId="74875D45"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Wellness &amp; Reablement </w:t>
            </w:r>
          </w:p>
          <w:p w14:paraId="08121290" w14:textId="77777777" w:rsidR="001B5076" w:rsidRPr="001B5076" w:rsidRDefault="001B5076" w:rsidP="00D051D0">
            <w:pPr>
              <w:numPr>
                <w:ilvl w:val="0"/>
                <w:numId w:val="411"/>
              </w:numPr>
              <w:spacing w:after="0" w:line="240" w:lineRule="auto"/>
              <w:ind w:left="447"/>
              <w:rPr>
                <w:rFonts w:eastAsia="Times New Roman"/>
                <w:szCs w:val="22"/>
              </w:rPr>
            </w:pPr>
            <w:r w:rsidRPr="001B5076">
              <w:rPr>
                <w:rFonts w:eastAsia="Times New Roman"/>
                <w:szCs w:val="22"/>
              </w:rPr>
              <w:t>Linking Supports </w:t>
            </w:r>
          </w:p>
          <w:p w14:paraId="385EC068" w14:textId="77777777" w:rsidR="001B5076" w:rsidRPr="001B5076" w:rsidRDefault="001B5076" w:rsidP="008C0DB3">
            <w:pPr>
              <w:numPr>
                <w:ilvl w:val="0"/>
                <w:numId w:val="411"/>
              </w:numPr>
              <w:spacing w:after="0" w:line="240" w:lineRule="auto"/>
              <w:ind w:left="447"/>
              <w:rPr>
                <w:rFonts w:eastAsia="Times New Roman"/>
                <w:szCs w:val="22"/>
              </w:rPr>
            </w:pPr>
            <w:r w:rsidRPr="001B5076">
              <w:rPr>
                <w:rFonts w:eastAsia="Times New Roman"/>
                <w:szCs w:val="22"/>
              </w:rPr>
              <w:t>Assessment wrap-up </w:t>
            </w:r>
          </w:p>
          <w:p w14:paraId="2608220F" w14:textId="77777777" w:rsidR="001B5076" w:rsidRPr="001B5076" w:rsidRDefault="001B5076" w:rsidP="001B5076">
            <w:pPr>
              <w:rPr>
                <w:rFonts w:eastAsiaTheme="minorHAnsi"/>
                <w:szCs w:val="22"/>
              </w:rPr>
            </w:pPr>
            <w:r w:rsidRPr="001B5076">
              <w:rPr>
                <w:szCs w:val="22"/>
              </w:rPr>
              <w:lastRenderedPageBreak/>
              <w:t> </w:t>
            </w:r>
          </w:p>
        </w:tc>
        <w:tc>
          <w:tcPr>
            <w:tcW w:w="4202" w:type="dxa"/>
            <w:tcBorders>
              <w:top w:val="nil"/>
              <w:left w:val="nil"/>
              <w:bottom w:val="single" w:sz="8" w:space="0" w:color="auto"/>
              <w:right w:val="single" w:sz="8" w:space="0" w:color="auto"/>
            </w:tcBorders>
          </w:tcPr>
          <w:p w14:paraId="210F6FD8" w14:textId="49A520C7" w:rsidR="001B5076" w:rsidRPr="001B5076" w:rsidRDefault="001B5076" w:rsidP="00DF3F6B">
            <w:pPr>
              <w:numPr>
                <w:ilvl w:val="0"/>
                <w:numId w:val="467"/>
              </w:numPr>
              <w:spacing w:after="0" w:line="240" w:lineRule="auto"/>
              <w:rPr>
                <w:rFonts w:eastAsia="Times New Roman"/>
                <w:szCs w:val="22"/>
                <w:lang w:val="en-AU"/>
              </w:rPr>
            </w:pPr>
            <w:r w:rsidRPr="001B5076">
              <w:rPr>
                <w:rFonts w:eastAsia="Times New Roman"/>
                <w:szCs w:val="22"/>
              </w:rPr>
              <w:lastRenderedPageBreak/>
              <w:t>Triage timeframes for Aboriginal and Torres Strait Islander A</w:t>
            </w:r>
            <w:r w:rsidR="006653DB">
              <w:rPr>
                <w:rFonts w:eastAsia="Times New Roman"/>
                <w:szCs w:val="22"/>
              </w:rPr>
              <w:t xml:space="preserve">ssessment </w:t>
            </w:r>
            <w:r w:rsidRPr="001B5076">
              <w:rPr>
                <w:rFonts w:eastAsia="Times New Roman"/>
                <w:szCs w:val="22"/>
              </w:rPr>
              <w:t>O</w:t>
            </w:r>
            <w:r w:rsidR="006653DB">
              <w:rPr>
                <w:rFonts w:eastAsia="Times New Roman"/>
                <w:szCs w:val="22"/>
              </w:rPr>
              <w:t>rganisation</w:t>
            </w:r>
            <w:r w:rsidRPr="001B5076">
              <w:rPr>
                <w:rFonts w:eastAsia="Times New Roman"/>
                <w:szCs w:val="22"/>
              </w:rPr>
              <w:t>s (section 5.2)</w:t>
            </w:r>
          </w:p>
          <w:p w14:paraId="68427580" w14:textId="4211B835"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 xml:space="preserve">Informing </w:t>
            </w:r>
            <w:r w:rsidR="006653DB">
              <w:rPr>
                <w:rFonts w:eastAsia="Times New Roman"/>
                <w:szCs w:val="22"/>
              </w:rPr>
              <w:t>an</w:t>
            </w:r>
            <w:r w:rsidRPr="001B5076">
              <w:rPr>
                <w:rFonts w:eastAsia="Times New Roman"/>
                <w:szCs w:val="22"/>
              </w:rPr>
              <w:t xml:space="preserve"> eligible younger person of other services (section 5.2.2)</w:t>
            </w:r>
          </w:p>
          <w:p w14:paraId="58A2AD01" w14:textId="2668ABEE"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Additional guidance for T</w:t>
            </w:r>
            <w:r w:rsidR="006653DB">
              <w:rPr>
                <w:rFonts w:eastAsia="Times New Roman"/>
                <w:szCs w:val="22"/>
              </w:rPr>
              <w:t xml:space="preserve">riage </w:t>
            </w:r>
            <w:r w:rsidRPr="001B5076">
              <w:rPr>
                <w:rFonts w:eastAsia="Times New Roman"/>
                <w:szCs w:val="22"/>
              </w:rPr>
              <w:t>D</w:t>
            </w:r>
            <w:r w:rsidR="006653DB">
              <w:rPr>
                <w:rFonts w:eastAsia="Times New Roman"/>
                <w:szCs w:val="22"/>
              </w:rPr>
              <w:t>elegate</w:t>
            </w:r>
            <w:r w:rsidRPr="001B5076">
              <w:rPr>
                <w:rFonts w:eastAsia="Times New Roman"/>
                <w:szCs w:val="22"/>
              </w:rPr>
              <w:t>s to check a person’s preference for Aboriginal and Torres Strait Islander A</w:t>
            </w:r>
            <w:r w:rsidR="006653DB">
              <w:rPr>
                <w:rFonts w:eastAsia="Times New Roman"/>
                <w:szCs w:val="22"/>
              </w:rPr>
              <w:t xml:space="preserve">ssessment </w:t>
            </w:r>
            <w:r w:rsidRPr="001B5076">
              <w:rPr>
                <w:rFonts w:eastAsia="Times New Roman"/>
                <w:szCs w:val="22"/>
              </w:rPr>
              <w:t>O</w:t>
            </w:r>
            <w:r w:rsidR="006653DB">
              <w:rPr>
                <w:rFonts w:eastAsia="Times New Roman"/>
                <w:szCs w:val="22"/>
              </w:rPr>
              <w:t>rganisation</w:t>
            </w:r>
            <w:r w:rsidRPr="001B5076">
              <w:rPr>
                <w:rFonts w:eastAsia="Times New Roman"/>
                <w:szCs w:val="22"/>
              </w:rPr>
              <w:t xml:space="preserve"> (section 5.3.1)</w:t>
            </w:r>
          </w:p>
          <w:p w14:paraId="73D3E2B7" w14:textId="77777777"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Preparing for an assessment with an Aboriginal and Torres Strait Islander person (section 5.3.8)</w:t>
            </w:r>
          </w:p>
          <w:p w14:paraId="22AD8124" w14:textId="77777777"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Confirming an older person’s preference for an Aboriginal or Torres Strait Islander Assessment Organisation prior to assessment (section 5.6.1)</w:t>
            </w:r>
          </w:p>
          <w:p w14:paraId="754002E3" w14:textId="77777777"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Additional information on confirming if an individual identifies as a care leaver (section 5.7)</w:t>
            </w:r>
          </w:p>
          <w:p w14:paraId="33BBC33D" w14:textId="0E858B5E" w:rsidR="001B5076" w:rsidRPr="001B5076" w:rsidRDefault="008C0DB3" w:rsidP="00DF3F6B">
            <w:pPr>
              <w:numPr>
                <w:ilvl w:val="0"/>
                <w:numId w:val="467"/>
              </w:numPr>
              <w:spacing w:after="0" w:line="240" w:lineRule="auto"/>
              <w:rPr>
                <w:rFonts w:eastAsia="Times New Roman"/>
                <w:szCs w:val="22"/>
              </w:rPr>
            </w:pPr>
            <w:r>
              <w:rPr>
                <w:rFonts w:eastAsia="Times New Roman"/>
                <w:szCs w:val="22"/>
              </w:rPr>
              <w:t>Guidance</w:t>
            </w:r>
            <w:r w:rsidR="001B5076" w:rsidRPr="001B5076">
              <w:rPr>
                <w:rFonts w:eastAsia="Times New Roman"/>
                <w:szCs w:val="22"/>
              </w:rPr>
              <w:t xml:space="preserve"> </w:t>
            </w:r>
            <w:r w:rsidR="006B7DEC">
              <w:rPr>
                <w:rFonts w:eastAsia="Times New Roman"/>
                <w:szCs w:val="22"/>
              </w:rPr>
              <w:t>on</w:t>
            </w:r>
            <w:r w:rsidR="001B5076" w:rsidRPr="001B5076">
              <w:rPr>
                <w:rFonts w:eastAsia="Times New Roman"/>
                <w:szCs w:val="22"/>
              </w:rPr>
              <w:t xml:space="preserve"> </w:t>
            </w:r>
            <w:r w:rsidR="006B7DEC">
              <w:rPr>
                <w:rFonts w:eastAsia="Times New Roman"/>
                <w:szCs w:val="22"/>
              </w:rPr>
              <w:t>how</w:t>
            </w:r>
            <w:r w:rsidR="001B5076" w:rsidRPr="001B5076">
              <w:rPr>
                <w:rFonts w:eastAsia="Times New Roman"/>
                <w:szCs w:val="22"/>
              </w:rPr>
              <w:t xml:space="preserve"> to </w:t>
            </w:r>
            <w:r w:rsidR="006B7DEC">
              <w:rPr>
                <w:rFonts w:eastAsia="Times New Roman"/>
                <w:szCs w:val="22"/>
              </w:rPr>
              <w:t xml:space="preserve">use </w:t>
            </w:r>
            <w:r w:rsidR="001B5076" w:rsidRPr="001B5076">
              <w:rPr>
                <w:rFonts w:eastAsia="Times New Roman"/>
                <w:szCs w:val="22"/>
              </w:rPr>
              <w:t>the IAT Outcome (section 5.7.7)</w:t>
            </w:r>
          </w:p>
          <w:p w14:paraId="453DCFE7" w14:textId="77777777"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 xml:space="preserve">Linking supports- additional information for Aboriginal and </w:t>
            </w:r>
            <w:r w:rsidRPr="001B5076">
              <w:rPr>
                <w:rFonts w:eastAsia="Times New Roman"/>
                <w:szCs w:val="22"/>
              </w:rPr>
              <w:lastRenderedPageBreak/>
              <w:t>Torres Strait Islander AOs (section 5.10.2)</w:t>
            </w:r>
          </w:p>
          <w:p w14:paraId="6F5DBB77" w14:textId="54334C42"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Making service recommendations - additional information for Aboriginal and Torres Strait Islander A</w:t>
            </w:r>
            <w:r w:rsidR="007D54E4">
              <w:rPr>
                <w:rFonts w:eastAsia="Times New Roman"/>
                <w:szCs w:val="22"/>
              </w:rPr>
              <w:t xml:space="preserve">ssessment </w:t>
            </w:r>
            <w:r w:rsidRPr="001B5076">
              <w:rPr>
                <w:rFonts w:eastAsia="Times New Roman"/>
                <w:szCs w:val="22"/>
              </w:rPr>
              <w:t>O</w:t>
            </w:r>
            <w:r w:rsidR="007D54E4">
              <w:rPr>
                <w:rFonts w:eastAsia="Times New Roman"/>
                <w:szCs w:val="22"/>
              </w:rPr>
              <w:t>rganisation</w:t>
            </w:r>
            <w:r w:rsidRPr="001B5076">
              <w:rPr>
                <w:rFonts w:eastAsia="Times New Roman"/>
                <w:szCs w:val="22"/>
              </w:rPr>
              <w:t>s (section 5.12.1)</w:t>
            </w:r>
          </w:p>
          <w:p w14:paraId="79EDA94E" w14:textId="77777777" w:rsidR="001B5076" w:rsidRPr="001B5076" w:rsidRDefault="001B5076" w:rsidP="00DF3F6B">
            <w:pPr>
              <w:numPr>
                <w:ilvl w:val="0"/>
                <w:numId w:val="467"/>
              </w:numPr>
              <w:spacing w:after="0" w:line="240" w:lineRule="auto"/>
              <w:rPr>
                <w:rFonts w:eastAsia="Times New Roman"/>
                <w:szCs w:val="22"/>
              </w:rPr>
            </w:pPr>
            <w:r w:rsidRPr="001B5076">
              <w:rPr>
                <w:rFonts w:eastAsia="Times New Roman"/>
                <w:szCs w:val="22"/>
              </w:rPr>
              <w:t>Review of Support Plan and Assessment Wrap up - additional information for Aboriginal and Torres Strait Islander Assessment Organisations (section 5.13 &amp; 5.14)</w:t>
            </w:r>
          </w:p>
          <w:p w14:paraId="2D8516E3" w14:textId="77777777" w:rsidR="001B5076" w:rsidRPr="001B5076" w:rsidRDefault="001B5076" w:rsidP="001B5076">
            <w:pPr>
              <w:rPr>
                <w:rFonts w:eastAsiaTheme="minorHAnsi"/>
                <w:szCs w:val="22"/>
              </w:rPr>
            </w:pPr>
          </w:p>
          <w:p w14:paraId="65CBDE8D" w14:textId="77777777" w:rsidR="001B5076" w:rsidRPr="001B5076" w:rsidRDefault="001B5076" w:rsidP="001B5076">
            <w:pPr>
              <w:rPr>
                <w:szCs w:val="22"/>
              </w:rPr>
            </w:pPr>
          </w:p>
        </w:tc>
      </w:tr>
      <w:tr w:rsidR="001B5076" w:rsidRPr="001B5076" w14:paraId="2AE4B327"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14FC84D7" w14:textId="77777777" w:rsidR="001B5076" w:rsidRPr="001B5076" w:rsidRDefault="001B5076" w:rsidP="001B5076">
            <w:pPr>
              <w:rPr>
                <w:b/>
                <w:szCs w:val="22"/>
              </w:rPr>
            </w:pPr>
            <w:r w:rsidRPr="001B5076">
              <w:rPr>
                <w:b/>
                <w:color w:val="FFFFFF"/>
                <w:szCs w:val="22"/>
                <w:lang w:val="en-US"/>
              </w:rPr>
              <w:lastRenderedPageBreak/>
              <w:t>Chapter 6</w:t>
            </w:r>
            <w:r w:rsidRPr="001B5076">
              <w:rPr>
                <w:b/>
                <w:color w:val="FFFFFF"/>
                <w:szCs w:val="22"/>
              </w:rPr>
              <w:t> </w:t>
            </w:r>
          </w:p>
          <w:p w14:paraId="3680DF35" w14:textId="77777777" w:rsidR="001B5076" w:rsidRPr="001B5076" w:rsidRDefault="001B5076" w:rsidP="001B5076">
            <w:pPr>
              <w:rPr>
                <w:szCs w:val="22"/>
              </w:rPr>
            </w:pPr>
            <w:r w:rsidRPr="001B5076">
              <w:rPr>
                <w:color w:val="FFFFFF"/>
                <w:szCs w:val="22"/>
                <w:lang w:val="en-US"/>
              </w:rPr>
              <w:t>Aged Care Programs</w:t>
            </w:r>
            <w:r w:rsidRPr="001B5076">
              <w:rPr>
                <w:color w:val="FFFFFF"/>
                <w:szCs w:val="22"/>
              </w:rPr>
              <w:t> </w:t>
            </w:r>
          </w:p>
        </w:tc>
        <w:tc>
          <w:tcPr>
            <w:tcW w:w="3752" w:type="dxa"/>
            <w:tcBorders>
              <w:top w:val="nil"/>
              <w:left w:val="nil"/>
              <w:bottom w:val="single" w:sz="8" w:space="0" w:color="auto"/>
              <w:right w:val="single" w:sz="8" w:space="0" w:color="auto"/>
            </w:tcBorders>
            <w:hideMark/>
          </w:tcPr>
          <w:p w14:paraId="08FFC973" w14:textId="77777777" w:rsidR="001B5076" w:rsidRPr="001B5076" w:rsidRDefault="001B5076" w:rsidP="001B5076">
            <w:pPr>
              <w:rPr>
                <w:szCs w:val="22"/>
              </w:rPr>
            </w:pPr>
            <w:r w:rsidRPr="001B5076">
              <w:rPr>
                <w:szCs w:val="22"/>
              </w:rPr>
              <w:t>Includes important information about the aged care programs recommended by assessors to meet an older person’s needs and goals. </w:t>
            </w:r>
          </w:p>
          <w:p w14:paraId="57E00868" w14:textId="43C6E42C" w:rsidR="001B5076" w:rsidRPr="001B5076" w:rsidRDefault="001B5076" w:rsidP="008C0DB3">
            <w:pPr>
              <w:numPr>
                <w:ilvl w:val="0"/>
                <w:numId w:val="411"/>
              </w:numPr>
              <w:spacing w:after="0" w:line="240" w:lineRule="auto"/>
              <w:ind w:left="447"/>
              <w:rPr>
                <w:rFonts w:eastAsia="Times New Roman"/>
                <w:szCs w:val="22"/>
              </w:rPr>
            </w:pPr>
            <w:r w:rsidRPr="001B5076">
              <w:rPr>
                <w:rFonts w:eastAsia="Times New Roman"/>
                <w:szCs w:val="22"/>
              </w:rPr>
              <w:t>Introduction of Support at Home Program (classifications 1-8; RCP, EoL, AT-HM </w:t>
            </w:r>
          </w:p>
          <w:p w14:paraId="48AF707F" w14:textId="77777777" w:rsidR="001B5076" w:rsidRPr="001B5076" w:rsidRDefault="001B5076" w:rsidP="008C0DB3">
            <w:pPr>
              <w:numPr>
                <w:ilvl w:val="0"/>
                <w:numId w:val="411"/>
              </w:numPr>
              <w:spacing w:after="0" w:line="240" w:lineRule="auto"/>
              <w:ind w:left="447"/>
              <w:rPr>
                <w:rFonts w:eastAsia="Times New Roman"/>
                <w:szCs w:val="22"/>
              </w:rPr>
            </w:pPr>
            <w:r w:rsidRPr="001B5076">
              <w:rPr>
                <w:rFonts w:eastAsia="Times New Roman"/>
                <w:szCs w:val="22"/>
              </w:rPr>
              <w:t>Changes to CHSP and interactions with other programs </w:t>
            </w:r>
          </w:p>
          <w:p w14:paraId="0D7B9580" w14:textId="77777777" w:rsidR="001B5076" w:rsidRPr="001B5076" w:rsidRDefault="001B5076" w:rsidP="001B5076">
            <w:pPr>
              <w:rPr>
                <w:rFonts w:eastAsiaTheme="minorHAnsi"/>
                <w:szCs w:val="22"/>
                <w:lang w:val="en-AU"/>
              </w:rPr>
            </w:pPr>
            <w:r w:rsidRPr="001B5076">
              <w:rPr>
                <w:szCs w:val="22"/>
              </w:rPr>
              <w:t> </w:t>
            </w:r>
          </w:p>
        </w:tc>
        <w:tc>
          <w:tcPr>
            <w:tcW w:w="4202" w:type="dxa"/>
            <w:tcBorders>
              <w:top w:val="nil"/>
              <w:left w:val="nil"/>
              <w:bottom w:val="single" w:sz="8" w:space="0" w:color="auto"/>
              <w:right w:val="single" w:sz="8" w:space="0" w:color="auto"/>
            </w:tcBorders>
            <w:hideMark/>
          </w:tcPr>
          <w:p w14:paraId="59230F6A" w14:textId="1A2F6134"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Restorative Care Program (RCP) – </w:t>
            </w:r>
            <w:r w:rsidR="004A4FDA">
              <w:rPr>
                <w:rFonts w:eastAsia="Times New Roman"/>
                <w:szCs w:val="22"/>
              </w:rPr>
              <w:t>information</w:t>
            </w:r>
            <w:r w:rsidRPr="001B5076">
              <w:rPr>
                <w:rFonts w:eastAsia="Times New Roman"/>
                <w:szCs w:val="22"/>
              </w:rPr>
              <w:t xml:space="preserve"> about RCP units (section 6.2)</w:t>
            </w:r>
          </w:p>
          <w:p w14:paraId="31132D06" w14:textId="652A6AB0" w:rsidR="001B5076" w:rsidRPr="001B5076" w:rsidRDefault="004A4FDA" w:rsidP="00DF3F6B">
            <w:pPr>
              <w:numPr>
                <w:ilvl w:val="0"/>
                <w:numId w:val="469"/>
              </w:numPr>
              <w:spacing w:after="0" w:line="240" w:lineRule="auto"/>
              <w:rPr>
                <w:rFonts w:eastAsia="Times New Roman"/>
                <w:szCs w:val="22"/>
              </w:rPr>
            </w:pPr>
            <w:r>
              <w:rPr>
                <w:rFonts w:eastAsia="Times New Roman"/>
                <w:szCs w:val="22"/>
              </w:rPr>
              <w:t>RCP</w:t>
            </w:r>
            <w:r w:rsidR="001B5076" w:rsidRPr="001B5076">
              <w:rPr>
                <w:rFonts w:eastAsia="Times New Roman"/>
                <w:szCs w:val="22"/>
              </w:rPr>
              <w:t xml:space="preserve"> – call out box advising RCP cannot be recommended with Hoarding and Squalor services (section 6.2.3) </w:t>
            </w:r>
          </w:p>
          <w:p w14:paraId="47B31F03" w14:textId="74EC9EFA"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RCP- further information on </w:t>
            </w:r>
            <w:r w:rsidR="00823169">
              <w:rPr>
                <w:rFonts w:eastAsia="Times New Roman"/>
                <w:szCs w:val="22"/>
              </w:rPr>
              <w:t xml:space="preserve">the </w:t>
            </w:r>
            <w:r w:rsidRPr="001B5076">
              <w:rPr>
                <w:rFonts w:eastAsia="Times New Roman"/>
                <w:szCs w:val="22"/>
              </w:rPr>
              <w:t>interaction between CHSP and RCP (section 6.2.4)</w:t>
            </w:r>
          </w:p>
          <w:p w14:paraId="3DB99C25" w14:textId="71D8F9B4"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RCP – call out box regarding informing an older person an approval for ongoing Support at Home will end their RCP episode (section 6.2.5) </w:t>
            </w:r>
          </w:p>
          <w:p w14:paraId="14A7FA0E" w14:textId="64150B16"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RCP - Manual oversight of RCP places (section 6.2.6)</w:t>
            </w:r>
          </w:p>
          <w:p w14:paraId="0B30B0EC" w14:textId="77777777"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Additional information on recommending transition care (section 6.8.2) </w:t>
            </w:r>
          </w:p>
          <w:p w14:paraId="66000C4C" w14:textId="77777777" w:rsidR="001B5076" w:rsidRPr="001B5076" w:rsidRDefault="001B5076" w:rsidP="001B5076">
            <w:pPr>
              <w:spacing w:after="0" w:line="240" w:lineRule="auto"/>
              <w:ind w:left="720"/>
              <w:rPr>
                <w:rFonts w:eastAsia="Times New Roman"/>
                <w:szCs w:val="22"/>
              </w:rPr>
            </w:pPr>
          </w:p>
        </w:tc>
      </w:tr>
      <w:tr w:rsidR="001B5076" w:rsidRPr="001B5076" w14:paraId="51250DCB"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22B99618" w14:textId="77777777" w:rsidR="001B5076" w:rsidRPr="001B5076" w:rsidRDefault="001B5076" w:rsidP="001B5076">
            <w:pPr>
              <w:rPr>
                <w:rFonts w:eastAsiaTheme="minorHAnsi"/>
                <w:b/>
                <w:szCs w:val="22"/>
              </w:rPr>
            </w:pPr>
            <w:r w:rsidRPr="001B5076">
              <w:rPr>
                <w:b/>
                <w:color w:val="FFFFFF"/>
                <w:szCs w:val="22"/>
                <w:lang w:val="en-US"/>
              </w:rPr>
              <w:t>Chapter 7 </w:t>
            </w:r>
            <w:r w:rsidRPr="001B5076">
              <w:rPr>
                <w:b/>
                <w:color w:val="FFFFFF"/>
                <w:szCs w:val="22"/>
              </w:rPr>
              <w:t> </w:t>
            </w:r>
          </w:p>
          <w:p w14:paraId="44BFCFAA" w14:textId="77777777" w:rsidR="001B5076" w:rsidRPr="001B5076" w:rsidRDefault="001B5076" w:rsidP="001B5076">
            <w:pPr>
              <w:rPr>
                <w:szCs w:val="22"/>
                <w:lang w:val="en-US"/>
              </w:rPr>
            </w:pPr>
            <w:r w:rsidRPr="001B5076">
              <w:rPr>
                <w:color w:val="FFFFFF"/>
                <w:szCs w:val="22"/>
                <w:lang w:val="en-US"/>
              </w:rPr>
              <w:t>Delegations and approvals under the Act</w:t>
            </w:r>
            <w:r w:rsidRPr="001B5076">
              <w:rPr>
                <w:color w:val="FFFFFF"/>
                <w:szCs w:val="22"/>
              </w:rPr>
              <w:t> </w:t>
            </w:r>
          </w:p>
        </w:tc>
        <w:tc>
          <w:tcPr>
            <w:tcW w:w="3752" w:type="dxa"/>
            <w:tcBorders>
              <w:top w:val="nil"/>
              <w:left w:val="nil"/>
              <w:bottom w:val="single" w:sz="8" w:space="0" w:color="auto"/>
              <w:right w:val="single" w:sz="8" w:space="0" w:color="auto"/>
            </w:tcBorders>
            <w:hideMark/>
          </w:tcPr>
          <w:p w14:paraId="0D8E8866" w14:textId="77777777" w:rsidR="001B5076" w:rsidRPr="001B5076" w:rsidRDefault="001B5076" w:rsidP="001B5076">
            <w:pPr>
              <w:rPr>
                <w:szCs w:val="22"/>
                <w:lang w:val="en-AU"/>
              </w:rPr>
            </w:pPr>
            <w:r w:rsidRPr="001B5076">
              <w:rPr>
                <w:szCs w:val="22"/>
              </w:rPr>
              <w:t>Includes information about: </w:t>
            </w:r>
          </w:p>
          <w:p w14:paraId="30136A27" w14:textId="77777777" w:rsidR="001B5076" w:rsidRPr="001B5076" w:rsidRDefault="001B5076" w:rsidP="001B5076">
            <w:pPr>
              <w:numPr>
                <w:ilvl w:val="0"/>
                <w:numId w:val="411"/>
              </w:numPr>
              <w:spacing w:after="0" w:line="240" w:lineRule="auto"/>
              <w:ind w:left="447"/>
              <w:rPr>
                <w:rFonts w:eastAsia="Times New Roman"/>
                <w:szCs w:val="22"/>
              </w:rPr>
            </w:pPr>
            <w:r w:rsidRPr="001B5076">
              <w:rPr>
                <w:rFonts w:eastAsia="Times New Roman"/>
                <w:szCs w:val="22"/>
              </w:rPr>
              <w:t>The powers under the Aged Care Act 2024 that are delegated to Triage Delegates and Clinical and Non-Clinical Assessment Delegates.  </w:t>
            </w:r>
          </w:p>
          <w:p w14:paraId="73DC1D60" w14:textId="77777777" w:rsidR="001B5076" w:rsidRPr="001B5076" w:rsidRDefault="001B5076" w:rsidP="001B5076">
            <w:pPr>
              <w:numPr>
                <w:ilvl w:val="0"/>
                <w:numId w:val="411"/>
              </w:numPr>
              <w:spacing w:after="0" w:line="240" w:lineRule="auto"/>
              <w:ind w:left="447"/>
              <w:rPr>
                <w:rFonts w:eastAsiaTheme="minorHAnsi"/>
                <w:szCs w:val="22"/>
              </w:rPr>
            </w:pPr>
            <w:r w:rsidRPr="001B5076">
              <w:rPr>
                <w:szCs w:val="22"/>
              </w:rPr>
              <w:t xml:space="preserve">How approvals work under the </w:t>
            </w:r>
            <w:r w:rsidRPr="001B5076">
              <w:rPr>
                <w:i/>
                <w:szCs w:val="22"/>
              </w:rPr>
              <w:t>Aged Care Act 2024</w:t>
            </w:r>
            <w:r w:rsidRPr="001B5076">
              <w:rPr>
                <w:szCs w:val="22"/>
              </w:rPr>
              <w:t>, and the decisions that delegates make. </w:t>
            </w:r>
          </w:p>
        </w:tc>
        <w:tc>
          <w:tcPr>
            <w:tcW w:w="4202" w:type="dxa"/>
            <w:tcBorders>
              <w:top w:val="nil"/>
              <w:left w:val="nil"/>
              <w:bottom w:val="single" w:sz="8" w:space="0" w:color="auto"/>
              <w:right w:val="single" w:sz="8" w:space="0" w:color="auto"/>
            </w:tcBorders>
          </w:tcPr>
          <w:p w14:paraId="5E5FE974"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rPr>
              <w:t xml:space="preserve">Approval of reasons under the Act – addition of visual summary (section 7.6.1) </w:t>
            </w:r>
          </w:p>
          <w:p w14:paraId="208BF177" w14:textId="77777777"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Access approval pathway under section 66 of the Act – addition of visual summary (section 7.6.2) </w:t>
            </w:r>
          </w:p>
          <w:p w14:paraId="33BB3268" w14:textId="77777777"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Approvals under section 67 of the Act, person with impairment or sickness – addition of visual summary (section 7.6.3) </w:t>
            </w:r>
          </w:p>
          <w:p w14:paraId="2F8980E5" w14:textId="77777777"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Approvals under section 68 individuals with sickness – addition of visual summary (section 7.6.4) </w:t>
            </w:r>
          </w:p>
          <w:p w14:paraId="4922A51C" w14:textId="77777777" w:rsidR="001B5076" w:rsidRPr="001B5076" w:rsidRDefault="001B5076" w:rsidP="001B5076">
            <w:pPr>
              <w:rPr>
                <w:rFonts w:eastAsiaTheme="minorHAnsi"/>
                <w:szCs w:val="22"/>
              </w:rPr>
            </w:pPr>
          </w:p>
        </w:tc>
      </w:tr>
      <w:tr w:rsidR="001B5076" w:rsidRPr="001B5076" w14:paraId="7CA3C594"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158F10CC" w14:textId="77777777" w:rsidR="001B5076" w:rsidRPr="001B5076" w:rsidRDefault="001B5076" w:rsidP="001B5076">
            <w:pPr>
              <w:rPr>
                <w:b/>
                <w:szCs w:val="22"/>
              </w:rPr>
            </w:pPr>
            <w:r w:rsidRPr="001B5076">
              <w:rPr>
                <w:b/>
                <w:color w:val="FFFFFF"/>
                <w:szCs w:val="22"/>
                <w:lang w:val="en-US"/>
              </w:rPr>
              <w:lastRenderedPageBreak/>
              <w:t>Chapter 8 </w:t>
            </w:r>
            <w:r w:rsidRPr="001B5076">
              <w:rPr>
                <w:b/>
                <w:color w:val="FFFFFF"/>
                <w:szCs w:val="22"/>
              </w:rPr>
              <w:t> </w:t>
            </w:r>
          </w:p>
          <w:p w14:paraId="2C8412BD" w14:textId="77777777" w:rsidR="001B5076" w:rsidRPr="001B5076" w:rsidRDefault="001B5076" w:rsidP="001B5076">
            <w:pPr>
              <w:rPr>
                <w:szCs w:val="22"/>
                <w:lang w:val="en-US"/>
              </w:rPr>
            </w:pPr>
            <w:r w:rsidRPr="001B5076">
              <w:rPr>
                <w:color w:val="FFFFFF"/>
                <w:szCs w:val="22"/>
                <w:lang w:val="en-US"/>
              </w:rPr>
              <w:t>Delegate decisions in practice</w:t>
            </w:r>
            <w:r w:rsidRPr="001B5076">
              <w:rPr>
                <w:color w:val="FFFFFF"/>
                <w:szCs w:val="22"/>
              </w:rPr>
              <w:t> </w:t>
            </w:r>
          </w:p>
        </w:tc>
        <w:tc>
          <w:tcPr>
            <w:tcW w:w="3752" w:type="dxa"/>
            <w:tcBorders>
              <w:top w:val="nil"/>
              <w:left w:val="nil"/>
              <w:bottom w:val="single" w:sz="8" w:space="0" w:color="auto"/>
              <w:right w:val="single" w:sz="8" w:space="0" w:color="auto"/>
            </w:tcBorders>
            <w:hideMark/>
          </w:tcPr>
          <w:p w14:paraId="61CFB214" w14:textId="77777777" w:rsidR="001B5076" w:rsidRPr="001B5076" w:rsidRDefault="001B5076" w:rsidP="001B5076">
            <w:pPr>
              <w:rPr>
                <w:szCs w:val="22"/>
                <w:lang w:val="en-AU"/>
              </w:rPr>
            </w:pPr>
            <w:r w:rsidRPr="001B5076">
              <w:rPr>
                <w:szCs w:val="22"/>
              </w:rPr>
              <w:t>Includes guidance for Assessment Delegates covering: </w:t>
            </w:r>
          </w:p>
          <w:p w14:paraId="77EF85CD" w14:textId="77777777" w:rsidR="001B5076" w:rsidRPr="001B5076" w:rsidRDefault="001B5076" w:rsidP="008C0DB3">
            <w:pPr>
              <w:numPr>
                <w:ilvl w:val="0"/>
                <w:numId w:val="411"/>
              </w:numPr>
              <w:spacing w:after="0" w:line="240" w:lineRule="auto"/>
              <w:ind w:left="447"/>
              <w:rPr>
                <w:rFonts w:eastAsia="Times New Roman"/>
                <w:szCs w:val="22"/>
              </w:rPr>
            </w:pPr>
            <w:r w:rsidRPr="001B5076">
              <w:rPr>
                <w:rFonts w:eastAsia="Times New Roman"/>
                <w:szCs w:val="22"/>
              </w:rPr>
              <w:t>How to make sound, evidence-based decisions </w:t>
            </w:r>
          </w:p>
          <w:p w14:paraId="3AECEFD3" w14:textId="77777777" w:rsidR="001B5076" w:rsidRPr="001B5076" w:rsidRDefault="001B5076" w:rsidP="001B5076">
            <w:pPr>
              <w:numPr>
                <w:ilvl w:val="0"/>
                <w:numId w:val="411"/>
              </w:numPr>
              <w:spacing w:after="0" w:line="240" w:lineRule="auto"/>
              <w:ind w:left="447"/>
              <w:rPr>
                <w:rFonts w:eastAsia="Times New Roman"/>
                <w:szCs w:val="22"/>
              </w:rPr>
            </w:pPr>
            <w:r w:rsidRPr="001B5076">
              <w:rPr>
                <w:rFonts w:eastAsia="Times New Roman"/>
                <w:szCs w:val="22"/>
              </w:rPr>
              <w:t>step-by-step processes for approving aged care services across the service groups </w:t>
            </w:r>
          </w:p>
          <w:p w14:paraId="2EB9504A" w14:textId="77777777" w:rsidR="001B5076" w:rsidRPr="001B5076" w:rsidRDefault="001B5076" w:rsidP="001B5076">
            <w:pPr>
              <w:numPr>
                <w:ilvl w:val="0"/>
                <w:numId w:val="411"/>
              </w:numPr>
              <w:spacing w:after="0" w:line="240" w:lineRule="auto"/>
              <w:ind w:left="447"/>
              <w:rPr>
                <w:rFonts w:eastAsiaTheme="minorHAnsi"/>
                <w:szCs w:val="22"/>
              </w:rPr>
            </w:pPr>
            <w:r w:rsidRPr="001B5076">
              <w:rPr>
                <w:szCs w:val="22"/>
              </w:rPr>
              <w:t>Other approvals (including giving approvals after a service has commenced and approving a service without an assessment). </w:t>
            </w:r>
          </w:p>
        </w:tc>
        <w:tc>
          <w:tcPr>
            <w:tcW w:w="4202" w:type="dxa"/>
            <w:tcBorders>
              <w:top w:val="nil"/>
              <w:left w:val="nil"/>
              <w:bottom w:val="single" w:sz="8" w:space="0" w:color="auto"/>
              <w:right w:val="single" w:sz="8" w:space="0" w:color="auto"/>
            </w:tcBorders>
          </w:tcPr>
          <w:p w14:paraId="1649EA2C"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lang w:val="en-AU"/>
              </w:rPr>
              <w:t xml:space="preserve">Additional instructions on reviewing the assessment evidence (section 8.2.3) </w:t>
            </w:r>
          </w:p>
          <w:p w14:paraId="2CA951CF"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lang w:val="en-AU"/>
              </w:rPr>
              <w:t xml:space="preserve">Further instructions on deciding if an individual is eligible for home support and deciding a classification type and level (section 8.3.1 and 8.3.2) </w:t>
            </w:r>
          </w:p>
          <w:p w14:paraId="76B43209" w14:textId="077909FC"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rPr>
              <w:t xml:space="preserve">RCP- manual oversight of RCP places (section 8.3.2) </w:t>
            </w:r>
          </w:p>
          <w:p w14:paraId="79F07A2D"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lang w:val="en-AU"/>
              </w:rPr>
              <w:t xml:space="preserve">Instructions on the AT-HM service seeking status (section 8.4.4) </w:t>
            </w:r>
          </w:p>
          <w:p w14:paraId="198C1ABE" w14:textId="77777777" w:rsidR="001B5076" w:rsidRPr="001B5076" w:rsidRDefault="001B5076" w:rsidP="00DF3F6B">
            <w:pPr>
              <w:numPr>
                <w:ilvl w:val="0"/>
                <w:numId w:val="469"/>
              </w:numPr>
              <w:spacing w:after="0" w:line="240" w:lineRule="auto"/>
              <w:rPr>
                <w:rFonts w:eastAsia="Times New Roman"/>
                <w:szCs w:val="22"/>
              </w:rPr>
            </w:pPr>
            <w:r w:rsidRPr="001B5076">
              <w:rPr>
                <w:rFonts w:eastAsia="Times New Roman"/>
                <w:szCs w:val="22"/>
              </w:rPr>
              <w:t xml:space="preserve">Alternative entry – instructions regarding recording the emergency care start date (section 8.9.1) </w:t>
            </w:r>
          </w:p>
          <w:p w14:paraId="2EEAB162" w14:textId="77777777" w:rsidR="001B5076" w:rsidRPr="001B5076" w:rsidRDefault="001B5076" w:rsidP="001B5076">
            <w:pPr>
              <w:rPr>
                <w:rFonts w:eastAsiaTheme="minorHAnsi"/>
                <w:szCs w:val="22"/>
              </w:rPr>
            </w:pPr>
          </w:p>
        </w:tc>
      </w:tr>
      <w:tr w:rsidR="001B5076" w:rsidRPr="001B5076" w14:paraId="145D38C7"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31DFBBD2" w14:textId="77777777" w:rsidR="001B5076" w:rsidRPr="001B5076" w:rsidRDefault="001B5076" w:rsidP="001B5076">
            <w:pPr>
              <w:rPr>
                <w:b/>
                <w:szCs w:val="22"/>
              </w:rPr>
            </w:pPr>
            <w:r w:rsidRPr="001B5076">
              <w:rPr>
                <w:b/>
                <w:color w:val="FFFFFF"/>
                <w:szCs w:val="22"/>
                <w:lang w:val="en-US"/>
              </w:rPr>
              <w:t>Chapter 9 </w:t>
            </w:r>
            <w:r w:rsidRPr="001B5076">
              <w:rPr>
                <w:b/>
                <w:color w:val="FFFFFF"/>
                <w:szCs w:val="22"/>
              </w:rPr>
              <w:t> </w:t>
            </w:r>
          </w:p>
          <w:p w14:paraId="6F354745" w14:textId="77777777" w:rsidR="001B5076" w:rsidRPr="001B5076" w:rsidRDefault="001B5076" w:rsidP="001B5076">
            <w:pPr>
              <w:rPr>
                <w:szCs w:val="22"/>
                <w:lang w:val="en-US"/>
              </w:rPr>
            </w:pPr>
            <w:r w:rsidRPr="001B5076">
              <w:rPr>
                <w:color w:val="FFFFFF"/>
                <w:szCs w:val="22"/>
                <w:lang w:val="en-US"/>
              </w:rPr>
              <w:t>Finalising the Assessment and Service Referral </w:t>
            </w:r>
            <w:r w:rsidRPr="001B5076">
              <w:rPr>
                <w:color w:val="FFFFFF"/>
                <w:szCs w:val="22"/>
              </w:rPr>
              <w:t> </w:t>
            </w:r>
          </w:p>
        </w:tc>
        <w:tc>
          <w:tcPr>
            <w:tcW w:w="3752" w:type="dxa"/>
            <w:tcBorders>
              <w:top w:val="nil"/>
              <w:left w:val="nil"/>
              <w:bottom w:val="single" w:sz="8" w:space="0" w:color="auto"/>
              <w:right w:val="single" w:sz="8" w:space="0" w:color="auto"/>
            </w:tcBorders>
            <w:hideMark/>
          </w:tcPr>
          <w:p w14:paraId="69FC160E" w14:textId="77777777" w:rsidR="001B5076" w:rsidRPr="001B5076" w:rsidRDefault="001B5076" w:rsidP="001B5076">
            <w:pPr>
              <w:rPr>
                <w:szCs w:val="22"/>
                <w:lang w:val="en-AU"/>
              </w:rPr>
            </w:pPr>
            <w:r w:rsidRPr="001B5076">
              <w:rPr>
                <w:szCs w:val="22"/>
              </w:rPr>
              <w:t>Includes guidance about: </w:t>
            </w:r>
          </w:p>
          <w:p w14:paraId="06E6F7D2" w14:textId="77777777" w:rsidR="001B5076" w:rsidRPr="001B5076" w:rsidRDefault="001B5076" w:rsidP="00176B11">
            <w:pPr>
              <w:numPr>
                <w:ilvl w:val="0"/>
                <w:numId w:val="411"/>
              </w:numPr>
              <w:spacing w:after="0" w:line="240" w:lineRule="auto"/>
              <w:ind w:left="447"/>
              <w:rPr>
                <w:rFonts w:eastAsia="Times New Roman"/>
                <w:szCs w:val="22"/>
              </w:rPr>
            </w:pPr>
            <w:r w:rsidRPr="001B5076">
              <w:rPr>
                <w:rFonts w:eastAsia="Times New Roman"/>
                <w:szCs w:val="22"/>
              </w:rPr>
              <w:t>Finalising the assessment </w:t>
            </w:r>
          </w:p>
          <w:p w14:paraId="65BDF9DF" w14:textId="77777777" w:rsidR="001B5076" w:rsidRPr="001B5076" w:rsidRDefault="001B5076" w:rsidP="00176B11">
            <w:pPr>
              <w:numPr>
                <w:ilvl w:val="0"/>
                <w:numId w:val="411"/>
              </w:numPr>
              <w:spacing w:after="0" w:line="240" w:lineRule="auto"/>
              <w:ind w:left="447"/>
              <w:rPr>
                <w:rFonts w:eastAsia="Times New Roman"/>
                <w:szCs w:val="22"/>
              </w:rPr>
            </w:pPr>
            <w:r w:rsidRPr="001B5076">
              <w:rPr>
                <w:rFonts w:eastAsia="Times New Roman"/>
                <w:szCs w:val="22"/>
              </w:rPr>
              <w:t>Recording and communicating the assessment outcome </w:t>
            </w:r>
          </w:p>
          <w:p w14:paraId="4427BDE6" w14:textId="77777777" w:rsidR="001B5076" w:rsidRPr="001B5076" w:rsidRDefault="001B5076" w:rsidP="00176B11">
            <w:pPr>
              <w:numPr>
                <w:ilvl w:val="0"/>
                <w:numId w:val="411"/>
              </w:numPr>
              <w:spacing w:after="0" w:line="240" w:lineRule="auto"/>
              <w:ind w:left="447"/>
              <w:rPr>
                <w:rFonts w:eastAsia="Times New Roman"/>
                <w:szCs w:val="22"/>
              </w:rPr>
            </w:pPr>
            <w:r w:rsidRPr="001B5076">
              <w:rPr>
                <w:rFonts w:eastAsia="Times New Roman"/>
                <w:szCs w:val="22"/>
              </w:rPr>
              <w:t xml:space="preserve">Referring the older person for services, </w:t>
            </w:r>
          </w:p>
          <w:p w14:paraId="43ACEAE2" w14:textId="77777777" w:rsidR="001B5076" w:rsidRPr="001B5076" w:rsidRDefault="001B5076" w:rsidP="001B5076">
            <w:pPr>
              <w:numPr>
                <w:ilvl w:val="0"/>
                <w:numId w:val="411"/>
              </w:numPr>
              <w:spacing w:after="0" w:line="240" w:lineRule="auto"/>
              <w:ind w:left="447"/>
              <w:rPr>
                <w:rFonts w:eastAsia="Times New Roman"/>
                <w:szCs w:val="22"/>
              </w:rPr>
            </w:pPr>
            <w:r w:rsidRPr="001B5076">
              <w:rPr>
                <w:rFonts w:eastAsia="Times New Roman"/>
                <w:szCs w:val="22"/>
              </w:rPr>
              <w:t>The single provider model for Support at Home (which includes a single referral code for all services/pathways) </w:t>
            </w:r>
          </w:p>
          <w:p w14:paraId="5BBBC122" w14:textId="77777777" w:rsidR="001B5076" w:rsidRPr="001B5076" w:rsidRDefault="001B5076" w:rsidP="001B5076">
            <w:pPr>
              <w:numPr>
                <w:ilvl w:val="0"/>
                <w:numId w:val="411"/>
              </w:numPr>
              <w:spacing w:after="0" w:line="240" w:lineRule="auto"/>
              <w:ind w:left="447"/>
              <w:rPr>
                <w:rFonts w:eastAsiaTheme="minorHAnsi"/>
                <w:szCs w:val="22"/>
              </w:rPr>
            </w:pPr>
            <w:r w:rsidRPr="001B5076">
              <w:rPr>
                <w:szCs w:val="22"/>
              </w:rPr>
              <w:t>Completing the Notice of Decision (approval/non-approval letter). </w:t>
            </w:r>
          </w:p>
        </w:tc>
        <w:tc>
          <w:tcPr>
            <w:tcW w:w="4202" w:type="dxa"/>
            <w:tcBorders>
              <w:top w:val="nil"/>
              <w:left w:val="nil"/>
              <w:bottom w:val="single" w:sz="8" w:space="0" w:color="auto"/>
              <w:right w:val="single" w:sz="8" w:space="0" w:color="auto"/>
            </w:tcBorders>
            <w:hideMark/>
          </w:tcPr>
          <w:p w14:paraId="4CED17CF"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rPr>
              <w:t>End-of-Life Pathway (EOL)- call out box about EoL and receiving the ‘Non-approval letter’ (section 9.3.1)</w:t>
            </w:r>
          </w:p>
          <w:p w14:paraId="3EB72D9A" w14:textId="77777777" w:rsidR="001B5076" w:rsidRPr="001B5076" w:rsidRDefault="001B5076" w:rsidP="001B5076">
            <w:pPr>
              <w:spacing w:after="0" w:line="240" w:lineRule="auto"/>
              <w:rPr>
                <w:rFonts w:eastAsia="Times New Roman"/>
                <w:szCs w:val="22"/>
                <w:lang w:val="en-AU"/>
              </w:rPr>
            </w:pPr>
            <w:r w:rsidRPr="001B5076">
              <w:rPr>
                <w:rFonts w:eastAsia="Times New Roman"/>
                <w:szCs w:val="22"/>
              </w:rPr>
              <w:t xml:space="preserve"> </w:t>
            </w:r>
          </w:p>
        </w:tc>
      </w:tr>
      <w:tr w:rsidR="001B5076" w:rsidRPr="001B5076" w14:paraId="7CB6E4FD"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5757D6E0" w14:textId="77777777" w:rsidR="001B5076" w:rsidRPr="001B5076" w:rsidRDefault="001B5076" w:rsidP="001B5076">
            <w:pPr>
              <w:rPr>
                <w:rFonts w:eastAsiaTheme="minorHAnsi"/>
                <w:b/>
                <w:szCs w:val="22"/>
              </w:rPr>
            </w:pPr>
            <w:r w:rsidRPr="001B5076">
              <w:rPr>
                <w:b/>
                <w:color w:val="FFFFFF"/>
                <w:szCs w:val="22"/>
                <w:lang w:val="en-US"/>
              </w:rPr>
              <w:t>Chapter 10 </w:t>
            </w:r>
            <w:r w:rsidRPr="001B5076">
              <w:rPr>
                <w:b/>
                <w:color w:val="FFFFFF"/>
                <w:szCs w:val="22"/>
              </w:rPr>
              <w:t> </w:t>
            </w:r>
          </w:p>
          <w:p w14:paraId="5FDB2C22" w14:textId="77777777" w:rsidR="001B5076" w:rsidRPr="001B5076" w:rsidRDefault="001B5076" w:rsidP="001B5076">
            <w:pPr>
              <w:rPr>
                <w:szCs w:val="22"/>
                <w:lang w:val="en-US"/>
              </w:rPr>
            </w:pPr>
            <w:r w:rsidRPr="001B5076">
              <w:rPr>
                <w:color w:val="FFFFFF"/>
                <w:szCs w:val="22"/>
                <w:lang w:val="en-US"/>
              </w:rPr>
              <w:t>SPRs and Reassessments</w:t>
            </w:r>
            <w:r w:rsidRPr="001B5076">
              <w:rPr>
                <w:color w:val="FFFFFF"/>
                <w:szCs w:val="22"/>
              </w:rPr>
              <w:t> </w:t>
            </w:r>
          </w:p>
        </w:tc>
        <w:tc>
          <w:tcPr>
            <w:tcW w:w="3752" w:type="dxa"/>
            <w:tcBorders>
              <w:top w:val="nil"/>
              <w:left w:val="nil"/>
              <w:bottom w:val="single" w:sz="8" w:space="0" w:color="auto"/>
              <w:right w:val="single" w:sz="8" w:space="0" w:color="auto"/>
            </w:tcBorders>
          </w:tcPr>
          <w:p w14:paraId="76390F9B" w14:textId="46E04D17" w:rsidR="001B5076" w:rsidRPr="001B5076" w:rsidRDefault="001B5076" w:rsidP="001B5076">
            <w:pPr>
              <w:rPr>
                <w:szCs w:val="22"/>
                <w:lang w:val="en-AU"/>
              </w:rPr>
            </w:pPr>
            <w:r w:rsidRPr="001B5076">
              <w:rPr>
                <w:szCs w:val="22"/>
              </w:rPr>
              <w:t xml:space="preserve">Includes guidance </w:t>
            </w:r>
            <w:r w:rsidR="00176B11">
              <w:rPr>
                <w:szCs w:val="22"/>
              </w:rPr>
              <w:t>on</w:t>
            </w:r>
            <w:r w:rsidRPr="001B5076">
              <w:rPr>
                <w:szCs w:val="22"/>
              </w:rPr>
              <w:t xml:space="preserve"> the circumstances for conducting a Support Plan Review (SPR) or a reassessment for each aged care program.  </w:t>
            </w:r>
          </w:p>
          <w:p w14:paraId="0618A5CC" w14:textId="77777777" w:rsidR="001B5076" w:rsidRPr="001B5076" w:rsidRDefault="001B5076" w:rsidP="001B5076">
            <w:pPr>
              <w:rPr>
                <w:szCs w:val="22"/>
              </w:rPr>
            </w:pPr>
          </w:p>
        </w:tc>
        <w:tc>
          <w:tcPr>
            <w:tcW w:w="4202" w:type="dxa"/>
            <w:tcBorders>
              <w:top w:val="nil"/>
              <w:left w:val="nil"/>
              <w:bottom w:val="single" w:sz="8" w:space="0" w:color="auto"/>
              <w:right w:val="single" w:sz="8" w:space="0" w:color="auto"/>
            </w:tcBorders>
            <w:hideMark/>
          </w:tcPr>
          <w:p w14:paraId="7A9D3994"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rPr>
              <w:t xml:space="preserve">Additional instructions on prioritising support plan reviews (SPRs) for End-of-Life and second units of restorative care (section 10.1.2) </w:t>
            </w:r>
          </w:p>
        </w:tc>
      </w:tr>
      <w:tr w:rsidR="001B5076" w:rsidRPr="001B5076" w14:paraId="08A35B41"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0F7BB26D" w14:textId="77777777" w:rsidR="001B5076" w:rsidRPr="001B5076" w:rsidRDefault="001B5076" w:rsidP="001B5076">
            <w:pPr>
              <w:rPr>
                <w:rFonts w:eastAsiaTheme="minorHAnsi"/>
                <w:b/>
                <w:szCs w:val="22"/>
              </w:rPr>
            </w:pPr>
            <w:r w:rsidRPr="001B5076">
              <w:rPr>
                <w:b/>
                <w:color w:val="FFFFFF"/>
                <w:szCs w:val="22"/>
                <w:lang w:val="en-US"/>
              </w:rPr>
              <w:t>Chapter 11 </w:t>
            </w:r>
            <w:r w:rsidRPr="001B5076">
              <w:rPr>
                <w:b/>
                <w:color w:val="FFFFFF"/>
                <w:szCs w:val="22"/>
              </w:rPr>
              <w:t> </w:t>
            </w:r>
          </w:p>
          <w:p w14:paraId="1778C476" w14:textId="77777777" w:rsidR="001B5076" w:rsidRPr="001B5076" w:rsidRDefault="001B5076" w:rsidP="001B5076">
            <w:pPr>
              <w:rPr>
                <w:szCs w:val="22"/>
                <w:lang w:val="en-US"/>
              </w:rPr>
            </w:pPr>
            <w:r w:rsidRPr="001B5076">
              <w:rPr>
                <w:color w:val="FFFFFF"/>
                <w:szCs w:val="22"/>
                <w:lang w:val="en-US"/>
              </w:rPr>
              <w:t>Reviewable Decisions, Revocations and Complaints</w:t>
            </w:r>
            <w:r w:rsidRPr="001B5076">
              <w:rPr>
                <w:color w:val="FFFFFF"/>
                <w:szCs w:val="22"/>
              </w:rPr>
              <w:t> </w:t>
            </w:r>
          </w:p>
        </w:tc>
        <w:tc>
          <w:tcPr>
            <w:tcW w:w="3752" w:type="dxa"/>
            <w:tcBorders>
              <w:top w:val="nil"/>
              <w:left w:val="nil"/>
              <w:bottom w:val="single" w:sz="8" w:space="0" w:color="auto"/>
              <w:right w:val="single" w:sz="8" w:space="0" w:color="auto"/>
            </w:tcBorders>
          </w:tcPr>
          <w:p w14:paraId="0F159393" w14:textId="77777777" w:rsidR="001B5076" w:rsidRPr="001B5076" w:rsidRDefault="001B5076" w:rsidP="001B5076">
            <w:pPr>
              <w:rPr>
                <w:szCs w:val="22"/>
                <w:lang w:val="en-AU"/>
              </w:rPr>
            </w:pPr>
            <w:r w:rsidRPr="001B5076">
              <w:rPr>
                <w:szCs w:val="22"/>
              </w:rPr>
              <w:t xml:space="preserve">Provides information on assessment related reviewable decisions in accordance with the </w:t>
            </w:r>
            <w:r w:rsidRPr="001B5076">
              <w:rPr>
                <w:i/>
                <w:iCs/>
                <w:szCs w:val="22"/>
              </w:rPr>
              <w:t>Aged Care Act 2024</w:t>
            </w:r>
            <w:r w:rsidRPr="001B5076">
              <w:rPr>
                <w:szCs w:val="22"/>
              </w:rPr>
              <w:t>. It also details: </w:t>
            </w:r>
          </w:p>
          <w:p w14:paraId="49CB246D" w14:textId="77777777" w:rsidR="001B5076" w:rsidRPr="001B5076" w:rsidRDefault="001B5076" w:rsidP="00176B11">
            <w:pPr>
              <w:numPr>
                <w:ilvl w:val="0"/>
                <w:numId w:val="411"/>
              </w:numPr>
              <w:spacing w:after="0" w:line="240" w:lineRule="auto"/>
              <w:ind w:left="447"/>
              <w:rPr>
                <w:rFonts w:eastAsia="Times New Roman"/>
                <w:szCs w:val="22"/>
              </w:rPr>
            </w:pPr>
            <w:r w:rsidRPr="001B5076">
              <w:rPr>
                <w:rFonts w:eastAsia="Times New Roman"/>
                <w:szCs w:val="22"/>
              </w:rPr>
              <w:t>The reconsiderations process  </w:t>
            </w:r>
          </w:p>
          <w:p w14:paraId="11414204" w14:textId="77777777" w:rsidR="001B5076" w:rsidRPr="001B5076" w:rsidRDefault="001B5076" w:rsidP="00176B11">
            <w:pPr>
              <w:numPr>
                <w:ilvl w:val="0"/>
                <w:numId w:val="411"/>
              </w:numPr>
              <w:spacing w:after="0" w:line="240" w:lineRule="auto"/>
              <w:ind w:left="447"/>
              <w:rPr>
                <w:rFonts w:eastAsia="Times New Roman"/>
                <w:szCs w:val="22"/>
              </w:rPr>
            </w:pPr>
            <w:r w:rsidRPr="001B5076">
              <w:rPr>
                <w:rFonts w:eastAsia="Times New Roman"/>
                <w:szCs w:val="22"/>
              </w:rPr>
              <w:t>Options for reviews and revocations </w:t>
            </w:r>
          </w:p>
          <w:p w14:paraId="0F8E53D2" w14:textId="77777777" w:rsidR="001B5076" w:rsidRPr="001B5076" w:rsidRDefault="001B5076" w:rsidP="00176B11">
            <w:pPr>
              <w:numPr>
                <w:ilvl w:val="0"/>
                <w:numId w:val="411"/>
              </w:numPr>
              <w:spacing w:after="0" w:line="240" w:lineRule="auto"/>
              <w:ind w:left="447"/>
              <w:rPr>
                <w:rFonts w:eastAsia="Times New Roman"/>
                <w:szCs w:val="22"/>
              </w:rPr>
            </w:pPr>
            <w:r w:rsidRPr="001B5076">
              <w:rPr>
                <w:rFonts w:eastAsia="Times New Roman"/>
                <w:szCs w:val="22"/>
              </w:rPr>
              <w:t>The complaints process.  </w:t>
            </w:r>
          </w:p>
          <w:p w14:paraId="623253E3" w14:textId="77777777" w:rsidR="001B5076" w:rsidRPr="001B5076" w:rsidRDefault="001B5076" w:rsidP="001B5076">
            <w:pPr>
              <w:rPr>
                <w:rFonts w:eastAsiaTheme="minorHAnsi"/>
                <w:szCs w:val="22"/>
              </w:rPr>
            </w:pPr>
          </w:p>
        </w:tc>
        <w:tc>
          <w:tcPr>
            <w:tcW w:w="4202" w:type="dxa"/>
            <w:tcBorders>
              <w:top w:val="nil"/>
              <w:left w:val="nil"/>
              <w:bottom w:val="single" w:sz="8" w:space="0" w:color="auto"/>
              <w:right w:val="single" w:sz="8" w:space="0" w:color="auto"/>
            </w:tcBorders>
            <w:hideMark/>
          </w:tcPr>
          <w:p w14:paraId="3FC918EF" w14:textId="77777777" w:rsidR="001B5076" w:rsidRPr="001B5076" w:rsidRDefault="001B5076" w:rsidP="00DF3F6B">
            <w:pPr>
              <w:numPr>
                <w:ilvl w:val="0"/>
                <w:numId w:val="469"/>
              </w:numPr>
              <w:contextualSpacing/>
              <w:rPr>
                <w:szCs w:val="22"/>
              </w:rPr>
            </w:pPr>
            <w:r w:rsidRPr="001B5076">
              <w:rPr>
                <w:szCs w:val="22"/>
              </w:rPr>
              <w:t>Departmental contact details for assessment related revocations (11.4.1)</w:t>
            </w:r>
          </w:p>
          <w:p w14:paraId="20CE7120" w14:textId="77777777" w:rsidR="001B5076" w:rsidRPr="001B5076" w:rsidRDefault="001B5076" w:rsidP="00DF3F6B">
            <w:pPr>
              <w:numPr>
                <w:ilvl w:val="0"/>
                <w:numId w:val="469"/>
              </w:numPr>
              <w:contextualSpacing/>
              <w:rPr>
                <w:szCs w:val="22"/>
              </w:rPr>
            </w:pPr>
            <w:r w:rsidRPr="001B5076">
              <w:rPr>
                <w:szCs w:val="22"/>
              </w:rPr>
              <w:t xml:space="preserve">Further instructions on corrections after a service referral has been accepted or services have commenced (section 11.5) </w:t>
            </w:r>
          </w:p>
          <w:p w14:paraId="2AD6AC79" w14:textId="77777777" w:rsidR="001B5076" w:rsidRPr="001B5076" w:rsidRDefault="001B5076" w:rsidP="001B5076">
            <w:pPr>
              <w:contextualSpacing/>
              <w:rPr>
                <w:szCs w:val="22"/>
              </w:rPr>
            </w:pPr>
          </w:p>
        </w:tc>
      </w:tr>
      <w:tr w:rsidR="001B5076" w:rsidRPr="001B5076" w14:paraId="74398051"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7DF0700D" w14:textId="77777777" w:rsidR="001B5076" w:rsidRPr="001B5076" w:rsidRDefault="001B5076" w:rsidP="001B5076">
            <w:pPr>
              <w:rPr>
                <w:rFonts w:ascii="Aptos" w:eastAsiaTheme="minorHAnsi" w:hAnsi="Aptos" w:cs="Aptos"/>
                <w:szCs w:val="22"/>
                <w:lang w:eastAsia="en-US"/>
                <w14:ligatures w14:val="standardContextual"/>
              </w:rPr>
            </w:pPr>
            <w:r w:rsidRPr="001B5076">
              <w:rPr>
                <w:b/>
                <w:bCs/>
                <w:color w:val="FFFFFF"/>
                <w:szCs w:val="22"/>
              </w:rPr>
              <w:t>Chapter 12 </w:t>
            </w:r>
            <w:r w:rsidRPr="001B5076">
              <w:rPr>
                <w:color w:val="FFFFFF"/>
                <w:szCs w:val="22"/>
              </w:rPr>
              <w:t> </w:t>
            </w:r>
          </w:p>
          <w:p w14:paraId="0C079FB5" w14:textId="77777777" w:rsidR="001B5076" w:rsidRPr="001B5076" w:rsidRDefault="001B5076" w:rsidP="001B5076">
            <w:pPr>
              <w:rPr>
                <w:szCs w:val="22"/>
                <w:lang w:val="en-US"/>
              </w:rPr>
            </w:pPr>
            <w:r w:rsidRPr="001B5076">
              <w:rPr>
                <w:color w:val="FFFFFF"/>
                <w:szCs w:val="22"/>
              </w:rPr>
              <w:lastRenderedPageBreak/>
              <w:t>Supporting Diverse Experiences and Needs </w:t>
            </w:r>
          </w:p>
        </w:tc>
        <w:tc>
          <w:tcPr>
            <w:tcW w:w="3752" w:type="dxa"/>
            <w:tcBorders>
              <w:top w:val="nil"/>
              <w:left w:val="nil"/>
              <w:bottom w:val="single" w:sz="8" w:space="0" w:color="auto"/>
              <w:right w:val="single" w:sz="8" w:space="0" w:color="auto"/>
            </w:tcBorders>
          </w:tcPr>
          <w:p w14:paraId="1B869555" w14:textId="77777777" w:rsidR="001B5076" w:rsidRPr="001B5076" w:rsidRDefault="001B5076" w:rsidP="001B5076">
            <w:pPr>
              <w:rPr>
                <w:szCs w:val="22"/>
                <w:lang w:val="en-AU"/>
              </w:rPr>
            </w:pPr>
            <w:r w:rsidRPr="001B5076">
              <w:rPr>
                <w:szCs w:val="22"/>
              </w:rPr>
              <w:lastRenderedPageBreak/>
              <w:t xml:space="preserve">Outlines the ways in which the aged care system supports an older person’s diverse needs by </w:t>
            </w:r>
            <w:r w:rsidRPr="001B5076">
              <w:rPr>
                <w:szCs w:val="22"/>
                <w:lang w:val="en-US"/>
              </w:rPr>
              <w:t xml:space="preserve">ensuring </w:t>
            </w:r>
            <w:r w:rsidRPr="001B5076">
              <w:rPr>
                <w:szCs w:val="22"/>
                <w:lang w:val="en-US"/>
              </w:rPr>
              <w:lastRenderedPageBreak/>
              <w:t>they have access to person-centered aged care assessments and services. This includes valuing older people, their identities, cultures, abilities, diversity, beliefs and life experiences</w:t>
            </w:r>
            <w:r w:rsidRPr="001B5076">
              <w:rPr>
                <w:szCs w:val="22"/>
              </w:rPr>
              <w:t>.  </w:t>
            </w:r>
          </w:p>
          <w:p w14:paraId="151BA8A9" w14:textId="77777777" w:rsidR="001B5076" w:rsidRPr="001B5076" w:rsidRDefault="001B5076" w:rsidP="001B5076">
            <w:pPr>
              <w:rPr>
                <w:szCs w:val="22"/>
              </w:rPr>
            </w:pPr>
          </w:p>
        </w:tc>
        <w:tc>
          <w:tcPr>
            <w:tcW w:w="4202" w:type="dxa"/>
            <w:tcBorders>
              <w:top w:val="nil"/>
              <w:left w:val="nil"/>
              <w:bottom w:val="single" w:sz="8" w:space="0" w:color="auto"/>
              <w:right w:val="single" w:sz="8" w:space="0" w:color="auto"/>
            </w:tcBorders>
            <w:hideMark/>
          </w:tcPr>
          <w:p w14:paraId="61221982"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rPr>
              <w:lastRenderedPageBreak/>
              <w:t xml:space="preserve">Further information on understanding cultural safety for </w:t>
            </w:r>
            <w:r w:rsidRPr="001B5076">
              <w:rPr>
                <w:rFonts w:eastAsia="Times New Roman"/>
                <w:szCs w:val="22"/>
              </w:rPr>
              <w:lastRenderedPageBreak/>
              <w:t xml:space="preserve">older Aboriginal and Torres Strait Islander people (section 12.2) </w:t>
            </w:r>
          </w:p>
        </w:tc>
      </w:tr>
      <w:tr w:rsidR="001B5076" w:rsidRPr="001B5076" w14:paraId="3FBBC837"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5CFC9970" w14:textId="77777777" w:rsidR="001B5076" w:rsidRPr="001B5076" w:rsidRDefault="001B5076" w:rsidP="001B5076">
            <w:pPr>
              <w:rPr>
                <w:rFonts w:eastAsiaTheme="minorHAnsi"/>
                <w:szCs w:val="22"/>
              </w:rPr>
            </w:pPr>
            <w:r w:rsidRPr="001B5076">
              <w:rPr>
                <w:b/>
                <w:bCs/>
                <w:color w:val="FFFFFF"/>
                <w:szCs w:val="22"/>
              </w:rPr>
              <w:lastRenderedPageBreak/>
              <w:t>Chapter 13 </w:t>
            </w:r>
            <w:r w:rsidRPr="001B5076">
              <w:rPr>
                <w:color w:val="FFFFFF"/>
                <w:szCs w:val="22"/>
              </w:rPr>
              <w:t> </w:t>
            </w:r>
          </w:p>
          <w:p w14:paraId="61973AD2" w14:textId="77777777" w:rsidR="001B5076" w:rsidRPr="001B5076" w:rsidRDefault="001B5076" w:rsidP="001B5076">
            <w:pPr>
              <w:rPr>
                <w:b/>
                <w:bCs/>
                <w:szCs w:val="22"/>
              </w:rPr>
            </w:pPr>
            <w:r w:rsidRPr="001B5076">
              <w:rPr>
                <w:color w:val="FFFFFF"/>
                <w:szCs w:val="22"/>
              </w:rPr>
              <w:t>Operating Procedures </w:t>
            </w:r>
          </w:p>
        </w:tc>
        <w:tc>
          <w:tcPr>
            <w:tcW w:w="3752" w:type="dxa"/>
            <w:tcBorders>
              <w:top w:val="nil"/>
              <w:left w:val="nil"/>
              <w:bottom w:val="single" w:sz="8" w:space="0" w:color="auto"/>
              <w:right w:val="single" w:sz="8" w:space="0" w:color="auto"/>
            </w:tcBorders>
          </w:tcPr>
          <w:p w14:paraId="01B88207" w14:textId="77777777" w:rsidR="001B5076" w:rsidRPr="001B5076" w:rsidRDefault="001B5076" w:rsidP="001B5076">
            <w:pPr>
              <w:rPr>
                <w:szCs w:val="22"/>
                <w:lang w:val="en-AU"/>
              </w:rPr>
            </w:pPr>
            <w:r w:rsidRPr="001B5076">
              <w:rPr>
                <w:szCs w:val="22"/>
              </w:rPr>
              <w:t>Includes information on privacy, information management and relevant legislation. Also included in this chapter is information about: </w:t>
            </w:r>
          </w:p>
          <w:p w14:paraId="1E610410" w14:textId="77777777" w:rsidR="001B5076" w:rsidRPr="001B5076" w:rsidRDefault="001B5076" w:rsidP="001B5076">
            <w:pPr>
              <w:rPr>
                <w:szCs w:val="22"/>
              </w:rPr>
            </w:pPr>
            <w:r w:rsidRPr="001B5076">
              <w:rPr>
                <w:szCs w:val="22"/>
              </w:rPr>
              <w:t>  </w:t>
            </w:r>
          </w:p>
          <w:p w14:paraId="0AE5922A" w14:textId="77777777" w:rsidR="001B5076" w:rsidRPr="001B5076" w:rsidRDefault="001B5076" w:rsidP="00B42A3C">
            <w:pPr>
              <w:numPr>
                <w:ilvl w:val="0"/>
                <w:numId w:val="411"/>
              </w:numPr>
              <w:spacing w:after="0" w:line="240" w:lineRule="auto"/>
              <w:ind w:left="447"/>
              <w:rPr>
                <w:rFonts w:eastAsia="Times New Roman"/>
                <w:szCs w:val="22"/>
              </w:rPr>
            </w:pPr>
            <w:r w:rsidRPr="001B5076">
              <w:rPr>
                <w:rFonts w:eastAsia="Times New Roman"/>
                <w:szCs w:val="22"/>
              </w:rPr>
              <w:t>Clinical governance </w:t>
            </w:r>
          </w:p>
          <w:p w14:paraId="24251027" w14:textId="77777777" w:rsidR="001B5076" w:rsidRPr="001B5076" w:rsidRDefault="001B5076" w:rsidP="00B42A3C">
            <w:pPr>
              <w:numPr>
                <w:ilvl w:val="0"/>
                <w:numId w:val="411"/>
              </w:numPr>
              <w:spacing w:after="0" w:line="240" w:lineRule="auto"/>
              <w:ind w:left="447"/>
              <w:rPr>
                <w:rFonts w:eastAsia="Times New Roman"/>
                <w:szCs w:val="22"/>
              </w:rPr>
            </w:pPr>
            <w:r w:rsidRPr="001B5076">
              <w:rPr>
                <w:rFonts w:eastAsia="Times New Roman"/>
                <w:szCs w:val="22"/>
              </w:rPr>
              <w:t xml:space="preserve">Information management and privacy under the </w:t>
            </w:r>
            <w:r w:rsidRPr="001B5076">
              <w:rPr>
                <w:rFonts w:eastAsia="Times New Roman"/>
                <w:i/>
                <w:iCs/>
                <w:szCs w:val="22"/>
              </w:rPr>
              <w:t>Aged Care Act 2024</w:t>
            </w:r>
            <w:r w:rsidRPr="001B5076">
              <w:rPr>
                <w:rFonts w:eastAsia="Times New Roman"/>
                <w:szCs w:val="22"/>
              </w:rPr>
              <w:t> </w:t>
            </w:r>
          </w:p>
          <w:p w14:paraId="3CE9792A" w14:textId="77777777" w:rsidR="001B5076" w:rsidRPr="001B5076" w:rsidRDefault="001B5076" w:rsidP="00B42A3C">
            <w:pPr>
              <w:numPr>
                <w:ilvl w:val="0"/>
                <w:numId w:val="411"/>
              </w:numPr>
              <w:spacing w:after="0" w:line="240" w:lineRule="auto"/>
              <w:ind w:left="447"/>
              <w:rPr>
                <w:rFonts w:eastAsia="Times New Roman"/>
                <w:szCs w:val="22"/>
              </w:rPr>
            </w:pPr>
            <w:r w:rsidRPr="001B5076">
              <w:rPr>
                <w:rFonts w:eastAsia="Times New Roman"/>
                <w:szCs w:val="22"/>
              </w:rPr>
              <w:t>Framework for governance of Indigenous data </w:t>
            </w:r>
          </w:p>
          <w:p w14:paraId="63DA27A8" w14:textId="77777777" w:rsidR="001B5076" w:rsidRPr="001B5076" w:rsidRDefault="001B5076" w:rsidP="00B42A3C">
            <w:pPr>
              <w:numPr>
                <w:ilvl w:val="0"/>
                <w:numId w:val="411"/>
              </w:numPr>
              <w:spacing w:after="0" w:line="240" w:lineRule="auto"/>
              <w:ind w:left="447"/>
              <w:rPr>
                <w:rFonts w:eastAsia="Times New Roman"/>
                <w:szCs w:val="22"/>
              </w:rPr>
            </w:pPr>
            <w:r w:rsidRPr="001B5076">
              <w:rPr>
                <w:rFonts w:eastAsia="Times New Roman"/>
                <w:szCs w:val="22"/>
              </w:rPr>
              <w:t>Branding  </w:t>
            </w:r>
          </w:p>
          <w:p w14:paraId="43304B59" w14:textId="77777777" w:rsidR="001B5076" w:rsidRPr="001B5076" w:rsidRDefault="001B5076" w:rsidP="00B42A3C">
            <w:pPr>
              <w:numPr>
                <w:ilvl w:val="0"/>
                <w:numId w:val="411"/>
              </w:numPr>
              <w:spacing w:after="0" w:line="240" w:lineRule="auto"/>
              <w:ind w:left="447"/>
              <w:rPr>
                <w:rFonts w:eastAsia="Times New Roman"/>
                <w:szCs w:val="22"/>
              </w:rPr>
            </w:pPr>
            <w:r w:rsidRPr="001B5076">
              <w:rPr>
                <w:rFonts w:eastAsia="Times New Roman"/>
                <w:szCs w:val="22"/>
              </w:rPr>
              <w:t>Resources for consumers  </w:t>
            </w:r>
          </w:p>
          <w:p w14:paraId="2EC75DB7" w14:textId="77777777" w:rsidR="001B5076" w:rsidRPr="001B5076" w:rsidRDefault="001B5076" w:rsidP="00B42A3C">
            <w:pPr>
              <w:numPr>
                <w:ilvl w:val="0"/>
                <w:numId w:val="411"/>
              </w:numPr>
              <w:spacing w:after="0" w:line="240" w:lineRule="auto"/>
              <w:ind w:left="447"/>
              <w:rPr>
                <w:rFonts w:eastAsia="Times New Roman"/>
                <w:szCs w:val="22"/>
              </w:rPr>
            </w:pPr>
            <w:r w:rsidRPr="001B5076">
              <w:rPr>
                <w:rFonts w:eastAsia="Times New Roman"/>
                <w:szCs w:val="22"/>
              </w:rPr>
              <w:t>Reporting and performance  </w:t>
            </w:r>
          </w:p>
          <w:p w14:paraId="3162FACA" w14:textId="77777777" w:rsidR="001B5076" w:rsidRPr="001B5076" w:rsidRDefault="001B5076" w:rsidP="001B5076">
            <w:pPr>
              <w:rPr>
                <w:rFonts w:eastAsiaTheme="minorHAnsi"/>
                <w:szCs w:val="22"/>
              </w:rPr>
            </w:pPr>
          </w:p>
        </w:tc>
        <w:tc>
          <w:tcPr>
            <w:tcW w:w="4202" w:type="dxa"/>
            <w:tcBorders>
              <w:top w:val="nil"/>
              <w:left w:val="nil"/>
              <w:bottom w:val="single" w:sz="8" w:space="0" w:color="auto"/>
              <w:right w:val="single" w:sz="8" w:space="0" w:color="auto"/>
            </w:tcBorders>
            <w:hideMark/>
          </w:tcPr>
          <w:p w14:paraId="3D3BF1E6"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rPr>
              <w:t xml:space="preserve">Updates to privacy and protected information under the </w:t>
            </w:r>
            <w:r w:rsidRPr="001B5076">
              <w:rPr>
                <w:rFonts w:eastAsia="Times New Roman"/>
                <w:i/>
                <w:szCs w:val="22"/>
              </w:rPr>
              <w:t>Aged Care Act 2024</w:t>
            </w:r>
            <w:r w:rsidRPr="001B5076">
              <w:rPr>
                <w:rFonts w:eastAsia="Times New Roman"/>
                <w:szCs w:val="22"/>
              </w:rPr>
              <w:t xml:space="preserve"> (section 13.2.1)  </w:t>
            </w:r>
          </w:p>
        </w:tc>
      </w:tr>
      <w:tr w:rsidR="001B5076" w:rsidRPr="001B5076" w14:paraId="235AA588"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21FCC0A5" w14:textId="77777777" w:rsidR="001B5076" w:rsidRPr="001B5076" w:rsidRDefault="001B5076" w:rsidP="001B5076">
            <w:pPr>
              <w:rPr>
                <w:rFonts w:eastAsiaTheme="minorHAnsi"/>
                <w:szCs w:val="22"/>
              </w:rPr>
            </w:pPr>
            <w:r w:rsidRPr="001B5076">
              <w:rPr>
                <w:b/>
                <w:bCs/>
                <w:color w:val="FFFFFF"/>
                <w:szCs w:val="22"/>
              </w:rPr>
              <w:t>Chapter 14</w:t>
            </w:r>
            <w:r w:rsidRPr="001B5076">
              <w:rPr>
                <w:color w:val="FFFFFF"/>
                <w:szCs w:val="22"/>
              </w:rPr>
              <w:t> </w:t>
            </w:r>
          </w:p>
          <w:p w14:paraId="78774B89" w14:textId="77777777" w:rsidR="001B5076" w:rsidRPr="001B5076" w:rsidRDefault="001B5076" w:rsidP="001B5076">
            <w:pPr>
              <w:rPr>
                <w:b/>
                <w:bCs/>
                <w:szCs w:val="22"/>
              </w:rPr>
            </w:pPr>
            <w:r w:rsidRPr="001B5076">
              <w:rPr>
                <w:color w:val="FFFFFF"/>
                <w:szCs w:val="22"/>
              </w:rPr>
              <w:t>Fees and Payments </w:t>
            </w:r>
          </w:p>
        </w:tc>
        <w:tc>
          <w:tcPr>
            <w:tcW w:w="3752" w:type="dxa"/>
            <w:tcBorders>
              <w:top w:val="nil"/>
              <w:left w:val="nil"/>
              <w:bottom w:val="single" w:sz="8" w:space="0" w:color="auto"/>
              <w:right w:val="single" w:sz="8" w:space="0" w:color="auto"/>
            </w:tcBorders>
            <w:hideMark/>
          </w:tcPr>
          <w:p w14:paraId="1399BF8F" w14:textId="77777777" w:rsidR="001B5076" w:rsidRPr="001B5076" w:rsidRDefault="001B5076" w:rsidP="001B5076">
            <w:pPr>
              <w:rPr>
                <w:szCs w:val="22"/>
              </w:rPr>
            </w:pPr>
            <w:r w:rsidRPr="001B5076">
              <w:rPr>
                <w:szCs w:val="22"/>
              </w:rPr>
              <w:t>Provides guidance on fees, payments and participant contributions for funded aged care services.  </w:t>
            </w:r>
          </w:p>
        </w:tc>
        <w:tc>
          <w:tcPr>
            <w:tcW w:w="4202" w:type="dxa"/>
            <w:tcBorders>
              <w:top w:val="nil"/>
              <w:left w:val="nil"/>
              <w:bottom w:val="single" w:sz="8" w:space="0" w:color="auto"/>
              <w:right w:val="single" w:sz="8" w:space="0" w:color="auto"/>
            </w:tcBorders>
            <w:hideMark/>
          </w:tcPr>
          <w:p w14:paraId="0C567CF0" w14:textId="160C68F5" w:rsidR="001B5076" w:rsidRPr="001B5076" w:rsidRDefault="00B147CF" w:rsidP="00DF3F6B">
            <w:pPr>
              <w:numPr>
                <w:ilvl w:val="0"/>
                <w:numId w:val="469"/>
              </w:numPr>
              <w:spacing w:after="0" w:line="240" w:lineRule="auto"/>
              <w:rPr>
                <w:rFonts w:eastAsia="Times New Roman"/>
                <w:szCs w:val="22"/>
                <w:lang w:val="en-AU"/>
              </w:rPr>
            </w:pPr>
            <w:r>
              <w:rPr>
                <w:rFonts w:eastAsia="Times New Roman"/>
                <w:szCs w:val="22"/>
                <w:lang w:val="en-AU"/>
              </w:rPr>
              <w:t>Revised</w:t>
            </w:r>
            <w:r w:rsidR="001B5076" w:rsidRPr="001B5076">
              <w:rPr>
                <w:rFonts w:eastAsia="Times New Roman"/>
                <w:szCs w:val="22"/>
                <w:lang w:val="en-AU"/>
              </w:rPr>
              <w:t xml:space="preserve"> information on fees for older people entering permanent residential care (section 14.2.3)</w:t>
            </w:r>
          </w:p>
          <w:p w14:paraId="6D03A833" w14:textId="1EA1F155" w:rsidR="001B5076" w:rsidRPr="001B5076" w:rsidRDefault="00B147CF" w:rsidP="00DF3F6B">
            <w:pPr>
              <w:numPr>
                <w:ilvl w:val="0"/>
                <w:numId w:val="469"/>
              </w:numPr>
              <w:spacing w:after="0" w:line="240" w:lineRule="auto"/>
              <w:rPr>
                <w:rFonts w:eastAsia="Times New Roman"/>
                <w:szCs w:val="22"/>
                <w:lang w:val="en-AU"/>
              </w:rPr>
            </w:pPr>
            <w:r>
              <w:rPr>
                <w:rFonts w:eastAsia="Times New Roman"/>
                <w:szCs w:val="22"/>
                <w:lang w:val="en-AU"/>
              </w:rPr>
              <w:t>Revised</w:t>
            </w:r>
            <w:r w:rsidR="001B5076" w:rsidRPr="001B5076">
              <w:rPr>
                <w:rFonts w:eastAsia="Times New Roman"/>
                <w:szCs w:val="22"/>
                <w:lang w:val="en-AU"/>
              </w:rPr>
              <w:t xml:space="preserve"> information on financial hardship (section 14.2.4)</w:t>
            </w:r>
          </w:p>
          <w:p w14:paraId="4058A264" w14:textId="6D67EDB9" w:rsidR="001B5076" w:rsidRPr="001B5076" w:rsidRDefault="00B147CF" w:rsidP="00DF3F6B">
            <w:pPr>
              <w:numPr>
                <w:ilvl w:val="0"/>
                <w:numId w:val="469"/>
              </w:numPr>
              <w:spacing w:after="0" w:line="240" w:lineRule="auto"/>
              <w:rPr>
                <w:rFonts w:eastAsia="Times New Roman"/>
                <w:szCs w:val="22"/>
                <w:lang w:val="en-AU"/>
              </w:rPr>
            </w:pPr>
            <w:r>
              <w:rPr>
                <w:rFonts w:eastAsia="Times New Roman"/>
                <w:szCs w:val="22"/>
                <w:lang w:val="en-AU"/>
              </w:rPr>
              <w:t>Revised information on f</w:t>
            </w:r>
            <w:r w:rsidR="001B5076" w:rsidRPr="001B5076">
              <w:rPr>
                <w:rFonts w:eastAsia="Times New Roman"/>
                <w:szCs w:val="22"/>
                <w:lang w:val="en-AU"/>
              </w:rPr>
              <w:t>ees payable by older people receiving transition care (section 14.2.5)</w:t>
            </w:r>
          </w:p>
        </w:tc>
      </w:tr>
      <w:tr w:rsidR="001B5076" w:rsidRPr="001B5076" w14:paraId="788E6AF7" w14:textId="77777777">
        <w:trPr>
          <w:trHeight w:val="300"/>
        </w:trPr>
        <w:tc>
          <w:tcPr>
            <w:tcW w:w="1675" w:type="dxa"/>
            <w:tcBorders>
              <w:top w:val="nil"/>
              <w:left w:val="single" w:sz="8" w:space="0" w:color="auto"/>
              <w:bottom w:val="single" w:sz="8" w:space="0" w:color="auto"/>
              <w:right w:val="single" w:sz="8" w:space="0" w:color="auto"/>
            </w:tcBorders>
            <w:shd w:val="clear" w:color="auto" w:fill="002060"/>
            <w:hideMark/>
          </w:tcPr>
          <w:p w14:paraId="678D05A8" w14:textId="77777777" w:rsidR="001B5076" w:rsidRPr="001B5076" w:rsidRDefault="001B5076" w:rsidP="001B5076">
            <w:pPr>
              <w:rPr>
                <w:rFonts w:eastAsiaTheme="minorHAnsi"/>
                <w:b/>
                <w:bCs/>
                <w:szCs w:val="22"/>
              </w:rPr>
            </w:pPr>
            <w:r w:rsidRPr="001B5076">
              <w:rPr>
                <w:b/>
                <w:bCs/>
                <w:color w:val="FFFFFF"/>
                <w:szCs w:val="22"/>
              </w:rPr>
              <w:t>Appendices </w:t>
            </w:r>
          </w:p>
        </w:tc>
        <w:tc>
          <w:tcPr>
            <w:tcW w:w="3752" w:type="dxa"/>
            <w:tcBorders>
              <w:top w:val="nil"/>
              <w:left w:val="nil"/>
              <w:bottom w:val="single" w:sz="8" w:space="0" w:color="auto"/>
              <w:right w:val="single" w:sz="8" w:space="0" w:color="auto"/>
            </w:tcBorders>
            <w:hideMark/>
          </w:tcPr>
          <w:p w14:paraId="281EE12A" w14:textId="77777777" w:rsidR="001B5076" w:rsidRPr="001B5076" w:rsidRDefault="001B5076" w:rsidP="001B5076">
            <w:pPr>
              <w:rPr>
                <w:szCs w:val="22"/>
                <w:lang w:val="en-AU"/>
              </w:rPr>
            </w:pPr>
            <w:r w:rsidRPr="001B5076">
              <w:rPr>
                <w:szCs w:val="22"/>
              </w:rPr>
              <w:t>Appendices include: </w:t>
            </w:r>
          </w:p>
          <w:p w14:paraId="43B0C7A6"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 xml:space="preserve">Overview of changes to assessment processes under the Act </w:t>
            </w:r>
          </w:p>
          <w:p w14:paraId="6FE7F867"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Glossary </w:t>
            </w:r>
          </w:p>
          <w:p w14:paraId="3131841A"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Contact Details </w:t>
            </w:r>
          </w:p>
          <w:p w14:paraId="53A59683"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Clinical Governance Guidance for Aged Care Needs Assessment Organisations </w:t>
            </w:r>
          </w:p>
          <w:p w14:paraId="128BFADB"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Clinical attendance </w:t>
            </w:r>
          </w:p>
          <w:p w14:paraId="1F23602E"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Wellness and Reablement </w:t>
            </w:r>
          </w:p>
          <w:p w14:paraId="2B2D762A"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Restorative Care Case Studies </w:t>
            </w:r>
          </w:p>
          <w:p w14:paraId="0A1AFE9B" w14:textId="77777777" w:rsidR="001B5076" w:rsidRPr="001B5076" w:rsidRDefault="001B5076" w:rsidP="00B147CF">
            <w:pPr>
              <w:numPr>
                <w:ilvl w:val="0"/>
                <w:numId w:val="411"/>
              </w:numPr>
              <w:spacing w:after="0" w:line="240" w:lineRule="auto"/>
              <w:ind w:left="447"/>
              <w:rPr>
                <w:rFonts w:eastAsia="Times New Roman"/>
                <w:szCs w:val="22"/>
              </w:rPr>
            </w:pPr>
            <w:r w:rsidRPr="001B5076">
              <w:rPr>
                <w:rFonts w:eastAsia="Times New Roman"/>
                <w:szCs w:val="22"/>
              </w:rPr>
              <w:t>Aged Care Assessment Workforce Credentials </w:t>
            </w:r>
          </w:p>
          <w:p w14:paraId="48A62F83" w14:textId="77777777" w:rsidR="001B5076" w:rsidRPr="001B5076" w:rsidRDefault="001B5076" w:rsidP="001B5076">
            <w:pPr>
              <w:rPr>
                <w:rFonts w:eastAsiaTheme="minorHAnsi"/>
                <w:szCs w:val="22"/>
              </w:rPr>
            </w:pPr>
            <w:r w:rsidRPr="001B5076">
              <w:rPr>
                <w:szCs w:val="22"/>
              </w:rPr>
              <w:t> </w:t>
            </w:r>
          </w:p>
        </w:tc>
        <w:tc>
          <w:tcPr>
            <w:tcW w:w="4202" w:type="dxa"/>
            <w:tcBorders>
              <w:top w:val="nil"/>
              <w:left w:val="nil"/>
              <w:bottom w:val="single" w:sz="8" w:space="0" w:color="auto"/>
              <w:right w:val="single" w:sz="8" w:space="0" w:color="auto"/>
            </w:tcBorders>
            <w:hideMark/>
          </w:tcPr>
          <w:p w14:paraId="2A799F11" w14:textId="68CE5F70" w:rsidR="001B5076" w:rsidRPr="001B5076" w:rsidRDefault="00B147CF" w:rsidP="00DF3F6B">
            <w:pPr>
              <w:numPr>
                <w:ilvl w:val="0"/>
                <w:numId w:val="469"/>
              </w:numPr>
              <w:spacing w:after="0" w:line="240" w:lineRule="auto"/>
              <w:rPr>
                <w:rFonts w:eastAsia="Times New Roman"/>
                <w:szCs w:val="22"/>
                <w:lang w:val="en-AU"/>
              </w:rPr>
            </w:pPr>
            <w:r>
              <w:rPr>
                <w:rFonts w:eastAsia="Times New Roman"/>
                <w:szCs w:val="22"/>
              </w:rPr>
              <w:t xml:space="preserve">New visual </w:t>
            </w:r>
            <w:r w:rsidR="00B17F02">
              <w:rPr>
                <w:rFonts w:eastAsia="Times New Roman"/>
                <w:szCs w:val="22"/>
              </w:rPr>
              <w:t>that provides an o</w:t>
            </w:r>
            <w:r w:rsidR="001B5076" w:rsidRPr="001B5076">
              <w:rPr>
                <w:rFonts w:eastAsia="Times New Roman"/>
                <w:szCs w:val="22"/>
              </w:rPr>
              <w:t xml:space="preserve">verview of changes in </w:t>
            </w:r>
            <w:r w:rsidR="00B17F02">
              <w:rPr>
                <w:rFonts w:eastAsia="Times New Roman"/>
                <w:szCs w:val="22"/>
              </w:rPr>
              <w:t xml:space="preserve">the </w:t>
            </w:r>
            <w:r w:rsidR="001B5076" w:rsidRPr="001B5076">
              <w:rPr>
                <w:rFonts w:eastAsia="Times New Roman"/>
                <w:szCs w:val="22"/>
              </w:rPr>
              <w:t xml:space="preserve">assessment processes under the </w:t>
            </w:r>
            <w:r w:rsidR="001B5076" w:rsidRPr="001B5076">
              <w:rPr>
                <w:rFonts w:eastAsia="Times New Roman"/>
                <w:i/>
                <w:szCs w:val="22"/>
              </w:rPr>
              <w:t>Aged Care Act 2024</w:t>
            </w:r>
            <w:r w:rsidR="001B5076" w:rsidRPr="001B5076">
              <w:rPr>
                <w:rFonts w:eastAsia="Times New Roman"/>
                <w:szCs w:val="22"/>
              </w:rPr>
              <w:t xml:space="preserve"> (Appendix A) </w:t>
            </w:r>
          </w:p>
          <w:p w14:paraId="16D806ED" w14:textId="77777777" w:rsidR="001B5076" w:rsidRPr="001B5076" w:rsidRDefault="001B5076" w:rsidP="00DF3F6B">
            <w:pPr>
              <w:numPr>
                <w:ilvl w:val="0"/>
                <w:numId w:val="469"/>
              </w:numPr>
              <w:spacing w:after="0" w:line="240" w:lineRule="auto"/>
              <w:rPr>
                <w:rFonts w:eastAsia="Times New Roman"/>
                <w:szCs w:val="22"/>
                <w:lang w:val="en-AU"/>
              </w:rPr>
            </w:pPr>
            <w:r w:rsidRPr="001B5076">
              <w:rPr>
                <w:rFonts w:eastAsia="Times New Roman"/>
                <w:szCs w:val="22"/>
              </w:rPr>
              <w:t xml:space="preserve">Additional information for Aboriginal and Torres Strait Islander Assessment Organisations (Appendix G) </w:t>
            </w:r>
          </w:p>
        </w:tc>
      </w:tr>
      <w:bookmarkEnd w:id="13"/>
    </w:tbl>
    <w:p w14:paraId="625F3C64" w14:textId="77777777" w:rsidR="00D76CEC" w:rsidRDefault="00D76CEC" w:rsidP="00FC3C61">
      <w:pPr>
        <w:pStyle w:val="H5"/>
      </w:pPr>
    </w:p>
    <w:p w14:paraId="4B757B52" w14:textId="77777777" w:rsidR="00FC735C" w:rsidRDefault="00FC735C" w:rsidP="00FC3C61">
      <w:pPr>
        <w:pStyle w:val="H5"/>
        <w:sectPr w:rsidR="00FC735C" w:rsidSect="003F6DBE">
          <w:pgSz w:w="11906" w:h="16838"/>
          <w:pgMar w:top="1440" w:right="1440" w:bottom="1440" w:left="1440" w:header="709" w:footer="709" w:gutter="0"/>
          <w:cols w:space="708"/>
          <w:titlePg/>
          <w:docGrid w:linePitch="360"/>
        </w:sectPr>
      </w:pPr>
    </w:p>
    <w:p w14:paraId="74FF186B" w14:textId="3873A04E" w:rsidR="00005C08" w:rsidRPr="00655A8E" w:rsidRDefault="00005C08" w:rsidP="00A61B7F">
      <w:pPr>
        <w:pStyle w:val="H1"/>
      </w:pPr>
      <w:bookmarkStart w:id="14" w:name="_Toc207291859"/>
      <w:bookmarkStart w:id="15" w:name="_Toc209188932"/>
      <w:bookmarkStart w:id="16" w:name="_Ref212735661"/>
      <w:bookmarkStart w:id="17" w:name="_Ref212735706"/>
      <w:bookmarkStart w:id="18" w:name="_Ref212736424"/>
      <w:bookmarkStart w:id="19" w:name="_Ref212736437"/>
      <w:bookmarkStart w:id="20" w:name="_Toc212805573"/>
      <w:r w:rsidRPr="00655A8E">
        <w:lastRenderedPageBreak/>
        <w:t xml:space="preserve">Chapter 1: </w:t>
      </w:r>
      <w:bookmarkEnd w:id="1"/>
      <w:r w:rsidRPr="00655A8E">
        <w:t>Aged Care Act 2024</w:t>
      </w:r>
      <w:bookmarkEnd w:id="14"/>
      <w:bookmarkEnd w:id="15"/>
      <w:bookmarkEnd w:id="16"/>
      <w:bookmarkEnd w:id="17"/>
      <w:bookmarkEnd w:id="18"/>
      <w:bookmarkEnd w:id="19"/>
      <w:bookmarkEnd w:id="20"/>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005C08" w:rsidRPr="005D5A9E" w14:paraId="15F5931F" w14:textId="77777777" w:rsidTr="004107E5">
        <w:trPr>
          <w:trHeight w:val="300"/>
        </w:trPr>
        <w:tc>
          <w:tcPr>
            <w:tcW w:w="9016" w:type="dxa"/>
            <w:shd w:val="clear" w:color="auto" w:fill="F2F2F2" w:themeFill="background1" w:themeFillShade="F2"/>
          </w:tcPr>
          <w:p w14:paraId="7958C45E" w14:textId="50C93BFC" w:rsidR="00005C08" w:rsidRPr="00380A8B" w:rsidRDefault="00005C08" w:rsidP="00267C0F">
            <w:pPr>
              <w:rPr>
                <w:b/>
                <w:color w:val="358189"/>
                <w:sz w:val="36"/>
                <w:szCs w:val="36"/>
              </w:rPr>
            </w:pPr>
            <w:bookmarkStart w:id="21" w:name="_Toc198813633"/>
            <w:bookmarkStart w:id="22" w:name="_Toc207291860"/>
            <w:bookmarkStart w:id="23" w:name="_Toc209188933"/>
            <w:bookmarkEnd w:id="2"/>
            <w:r w:rsidRPr="00380A8B">
              <w:rPr>
                <w:b/>
                <w:color w:val="358189"/>
                <w:sz w:val="36"/>
                <w:szCs w:val="36"/>
              </w:rPr>
              <w:t>What you’ll find in this chapter</w:t>
            </w:r>
            <w:bookmarkEnd w:id="21"/>
            <w:bookmarkEnd w:id="22"/>
            <w:bookmarkEnd w:id="23"/>
          </w:p>
          <w:p w14:paraId="5D7241F5" w14:textId="65739AB9" w:rsidR="00005C08" w:rsidRDefault="00005C08" w:rsidP="000416E5">
            <w:r w:rsidRPr="005D5A9E">
              <w:t>This chapter introduces some</w:t>
            </w:r>
            <w:r w:rsidRPr="005D5A9E" w:rsidDel="00897744">
              <w:t xml:space="preserve"> </w:t>
            </w:r>
            <w:r w:rsidRPr="005D5A9E">
              <w:t xml:space="preserve">key concepts </w:t>
            </w:r>
            <w:r>
              <w:t>under</w:t>
            </w:r>
            <w:r w:rsidRPr="005D5A9E">
              <w:t xml:space="preserve"> the </w:t>
            </w:r>
            <w:r w:rsidRPr="00F76957">
              <w:rPr>
                <w:i/>
                <w:iCs/>
              </w:rPr>
              <w:t>Aged Care Act 2024</w:t>
            </w:r>
            <w:r>
              <w:t xml:space="preserve"> (the Act)</w:t>
            </w:r>
            <w:r w:rsidR="00830717">
              <w:t xml:space="preserve"> </w:t>
            </w:r>
            <w:r w:rsidR="00830717" w:rsidRPr="005D5A9E">
              <w:t>that are important to understand</w:t>
            </w:r>
            <w:r w:rsidRPr="005D5A9E">
              <w:t>. They include:</w:t>
            </w:r>
          </w:p>
          <w:p w14:paraId="5F83EE37" w14:textId="77777777" w:rsidR="008E6691" w:rsidRPr="005D5A9E" w:rsidRDefault="008E6691" w:rsidP="000416E5"/>
          <w:p w14:paraId="62A8BD4E" w14:textId="5DDCDA7B" w:rsidR="009A6652" w:rsidRDefault="009A6652" w:rsidP="00DE24FB">
            <w:pPr>
              <w:pStyle w:val="ListParagraph"/>
              <w:numPr>
                <w:ilvl w:val="0"/>
                <w:numId w:val="28"/>
              </w:numPr>
            </w:pPr>
            <w:r>
              <w:t>The structure of the Act</w:t>
            </w:r>
          </w:p>
          <w:p w14:paraId="03593EEE" w14:textId="31068854" w:rsidR="00005C08" w:rsidRPr="005D5A9E" w:rsidRDefault="00005C08" w:rsidP="00DE24FB">
            <w:pPr>
              <w:pStyle w:val="ListParagraph"/>
              <w:numPr>
                <w:ilvl w:val="0"/>
                <w:numId w:val="28"/>
              </w:numPr>
            </w:pPr>
            <w:r>
              <w:t xml:space="preserve">Statement of Rights and Principles </w:t>
            </w:r>
          </w:p>
          <w:p w14:paraId="42F5826B" w14:textId="77777777" w:rsidR="00830717" w:rsidRDefault="00005C08" w:rsidP="00DE24FB">
            <w:pPr>
              <w:pStyle w:val="ListParagraph"/>
              <w:numPr>
                <w:ilvl w:val="0"/>
                <w:numId w:val="28"/>
              </w:numPr>
            </w:pPr>
            <w:r>
              <w:t xml:space="preserve">Dignity of Risk </w:t>
            </w:r>
          </w:p>
          <w:p w14:paraId="136D632A" w14:textId="30AE6650" w:rsidR="00830717" w:rsidRDefault="00830717" w:rsidP="00DE24FB">
            <w:pPr>
              <w:pStyle w:val="ListParagraph"/>
              <w:numPr>
                <w:ilvl w:val="0"/>
                <w:numId w:val="28"/>
              </w:numPr>
            </w:pPr>
            <w:r w:rsidRPr="00830717">
              <w:t xml:space="preserve">Eligibility requirements to access government funded aged care services </w:t>
            </w:r>
          </w:p>
          <w:p w14:paraId="6A5AF23F" w14:textId="30EED2E4" w:rsidR="00830717" w:rsidRPr="005D5A9E" w:rsidRDefault="00830717" w:rsidP="00DE24FB">
            <w:pPr>
              <w:pStyle w:val="ListParagraph"/>
              <w:numPr>
                <w:ilvl w:val="0"/>
                <w:numId w:val="28"/>
              </w:numPr>
            </w:pPr>
            <w:r>
              <w:t>Alternative entry</w:t>
            </w:r>
          </w:p>
          <w:p w14:paraId="6BBB4F0C" w14:textId="15C86A61" w:rsidR="00005C08" w:rsidRPr="005D5A9E" w:rsidRDefault="00005C08" w:rsidP="00DE24FB">
            <w:pPr>
              <w:pStyle w:val="ListParagraph"/>
              <w:numPr>
                <w:ilvl w:val="0"/>
                <w:numId w:val="28"/>
              </w:numPr>
            </w:pPr>
            <w:r>
              <w:t xml:space="preserve">Service List and structure under the </w:t>
            </w:r>
            <w:r w:rsidRPr="00C916B0">
              <w:rPr>
                <w:i/>
              </w:rPr>
              <w:t>Aged Care Rules 2025</w:t>
            </w:r>
            <w:r>
              <w:t xml:space="preserve"> </w:t>
            </w:r>
          </w:p>
          <w:p w14:paraId="0CE97B8B" w14:textId="4B0EE055" w:rsidR="00570BDE" w:rsidRDefault="00005C08" w:rsidP="00C90C14">
            <w:pPr>
              <w:numPr>
                <w:ilvl w:val="0"/>
                <w:numId w:val="28"/>
              </w:numPr>
            </w:pPr>
            <w:r>
              <w:t xml:space="preserve">Transition Arrangements </w:t>
            </w:r>
            <w:r w:rsidR="00C90C14">
              <w:t>for 1 November 2025</w:t>
            </w:r>
          </w:p>
          <w:p w14:paraId="71A304A1" w14:textId="3E4B7AC4" w:rsidR="00570BDE" w:rsidRPr="005D5A9E" w:rsidRDefault="00570BDE" w:rsidP="004A01BB">
            <w:pPr>
              <w:ind w:left="1080"/>
            </w:pPr>
          </w:p>
        </w:tc>
      </w:tr>
    </w:tbl>
    <w:p w14:paraId="0919BED8" w14:textId="668D4E0A" w:rsidR="00005C08" w:rsidRDefault="00A80C4F" w:rsidP="00005C08">
      <w:bookmarkStart w:id="24" w:name="_Aged_Care_Act"/>
      <w:bookmarkEnd w:id="24"/>
      <w:r w:rsidRPr="005E4E0E">
        <w:rPr>
          <w:bCs/>
          <w:noProof/>
        </w:rPr>
        <w:drawing>
          <wp:anchor distT="0" distB="0" distL="114300" distR="114300" simplePos="0" relativeHeight="251658304" behindDoc="0" locked="0" layoutInCell="1" allowOverlap="1" wp14:anchorId="447877E3" wp14:editId="1EA40853">
            <wp:simplePos x="0" y="0"/>
            <wp:positionH relativeFrom="margin">
              <wp:align>left</wp:align>
            </wp:positionH>
            <wp:positionV relativeFrom="paragraph">
              <wp:posOffset>93980</wp:posOffset>
            </wp:positionV>
            <wp:extent cx="457200" cy="502920"/>
            <wp:effectExtent l="0" t="0" r="0" b="0"/>
            <wp:wrapSquare wrapText="bothSides"/>
            <wp:docPr id="556586489" name="Picture 556586489"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112704BB" w14:textId="0114D92B" w:rsidR="006E59AF" w:rsidRDefault="006E59AF" w:rsidP="00005C08">
      <w:r>
        <w:t>All sections in this chapter</w:t>
      </w:r>
      <w:r w:rsidR="00D27F21">
        <w:t xml:space="preserve"> </w:t>
      </w:r>
      <w:r w:rsidR="009F6EF0">
        <w:t>are</w:t>
      </w:r>
      <w:r w:rsidR="00D27F21">
        <w:t xml:space="preserve"> new content</w:t>
      </w:r>
      <w:r w:rsidR="00EC4A31">
        <w:t>.</w:t>
      </w:r>
    </w:p>
    <w:p w14:paraId="4D2A21B6" w14:textId="77777777" w:rsidR="00DE24FB" w:rsidRDefault="00DE24FB" w:rsidP="00005C08"/>
    <w:p w14:paraId="1D47AD70" w14:textId="0132097E" w:rsidR="009A6652" w:rsidRPr="00AD6A5D" w:rsidRDefault="009A6652" w:rsidP="006E690A">
      <w:pPr>
        <w:pStyle w:val="h2"/>
      </w:pPr>
      <w:bookmarkStart w:id="25" w:name="_Toc207291861"/>
      <w:bookmarkStart w:id="26" w:name="_Toc209188934"/>
      <w:bookmarkStart w:id="27" w:name="_Toc212805574"/>
      <w:r>
        <w:t xml:space="preserve">About the </w:t>
      </w:r>
      <w:r w:rsidRPr="00AD6A5D">
        <w:t>Aged Care Act 2024</w:t>
      </w:r>
      <w:bookmarkEnd w:id="25"/>
      <w:bookmarkEnd w:id="26"/>
      <w:bookmarkEnd w:id="27"/>
    </w:p>
    <w:p w14:paraId="73B686BE" w14:textId="020A498D" w:rsidR="00876FAC" w:rsidRPr="009F6EF0" w:rsidRDefault="00876FAC" w:rsidP="008E6691">
      <w:pPr>
        <w:spacing w:before="240" w:after="240" w:line="240" w:lineRule="auto"/>
      </w:pPr>
      <w:r w:rsidRPr="009F6EF0">
        <w:t>The</w:t>
      </w:r>
      <w:r w:rsidR="00AD302F">
        <w:t xml:space="preserve"> </w:t>
      </w:r>
      <w:r w:rsidR="00AD302F" w:rsidRPr="00441859">
        <w:rPr>
          <w:i/>
        </w:rPr>
        <w:t>Aged Care Act 2024</w:t>
      </w:r>
      <w:r w:rsidR="00AD302F">
        <w:t xml:space="preserve"> (the</w:t>
      </w:r>
      <w:r w:rsidRPr="009F6EF0">
        <w:t> Act</w:t>
      </w:r>
      <w:r w:rsidR="00AD302F">
        <w:t>)</w:t>
      </w:r>
      <w:r w:rsidRPr="009F6EF0">
        <w:t xml:space="preserve"> is rights-based legislation designed to put older people at the heart of the aged care system. It includes a Statement of Rights and a Statement of Principles to ensure the focus remains on the needs and well-being of older people. The Act provides a framework to deliver high-quality, safe, and respectful funded aged care services while empowering those who receive them.</w:t>
      </w:r>
    </w:p>
    <w:p w14:paraId="3C5C0EA6" w14:textId="77777777" w:rsidR="00876FAC" w:rsidRPr="00876FAC" w:rsidRDefault="00876FAC" w:rsidP="008E6691">
      <w:pPr>
        <w:spacing w:before="240" w:after="240" w:line="240" w:lineRule="auto"/>
      </w:pPr>
      <w:r w:rsidRPr="005329F2">
        <w:t>The Act upholds these rights through:</w:t>
      </w:r>
    </w:p>
    <w:p w14:paraId="32AAD83D" w14:textId="77777777" w:rsidR="00876FAC" w:rsidRPr="00876FAC" w:rsidRDefault="00876FAC" w:rsidP="008E6691">
      <w:pPr>
        <w:pStyle w:val="ListParagraph"/>
        <w:numPr>
          <w:ilvl w:val="0"/>
          <w:numId w:val="46"/>
        </w:numPr>
        <w:spacing w:before="240" w:after="240" w:line="240" w:lineRule="auto"/>
      </w:pPr>
      <w:r w:rsidRPr="00876FAC">
        <w:rPr>
          <w:b/>
          <w:bCs/>
        </w:rPr>
        <w:t>Strong Legal Foundations</w:t>
      </w:r>
      <w:r w:rsidRPr="00876FAC">
        <w:t>:  The Act establishes a person-centred aged care system, and the objects of the Act give effect to Australia’s obligations under international human rights treaties, ensuring a robust legal basis.</w:t>
      </w:r>
    </w:p>
    <w:p w14:paraId="5F365F25" w14:textId="77777777" w:rsidR="00876FAC" w:rsidRPr="00876FAC" w:rsidRDefault="00876FAC" w:rsidP="008E6691">
      <w:pPr>
        <w:pStyle w:val="ListParagraph"/>
        <w:numPr>
          <w:ilvl w:val="0"/>
          <w:numId w:val="46"/>
        </w:numPr>
        <w:spacing w:before="240" w:after="240" w:line="240" w:lineRule="auto"/>
      </w:pPr>
      <w:r w:rsidRPr="00876FAC">
        <w:rPr>
          <w:b/>
          <w:bCs/>
        </w:rPr>
        <w:t>Independent Oversight</w:t>
      </w:r>
      <w:r w:rsidRPr="00876FAC">
        <w:t>: The Act introduces mechanisms for independent system oversight, promoting accountability and fairness within the aged care system.</w:t>
      </w:r>
    </w:p>
    <w:p w14:paraId="43ECF71E" w14:textId="77777777" w:rsidR="00876FAC" w:rsidRPr="00876FAC" w:rsidRDefault="00876FAC" w:rsidP="008E6691">
      <w:pPr>
        <w:pStyle w:val="ListParagraph"/>
        <w:numPr>
          <w:ilvl w:val="0"/>
          <w:numId w:val="46"/>
        </w:numPr>
        <w:spacing w:before="240" w:after="240" w:line="240" w:lineRule="auto"/>
      </w:pPr>
      <w:r w:rsidRPr="00876FAC">
        <w:rPr>
          <w:b/>
          <w:bCs/>
        </w:rPr>
        <w:t>Equitable Access</w:t>
      </w:r>
      <w:r w:rsidRPr="00876FAC">
        <w:t>: It ensures that all individuals are assessed against a culturally safe and appropriate single assessment framework, facilitating fair access to aged care services.</w:t>
      </w:r>
    </w:p>
    <w:p w14:paraId="74D10A38" w14:textId="77777777" w:rsidR="00876FAC" w:rsidRPr="009F6EF0" w:rsidRDefault="00876FAC" w:rsidP="008E6691">
      <w:pPr>
        <w:spacing w:before="240" w:after="240" w:line="240" w:lineRule="auto"/>
      </w:pPr>
      <w:r w:rsidRPr="009F6EF0">
        <w:t>This structure is designed to ensure that aged care services are fair, accessible, and centred on the dignity and rights of older people.</w:t>
      </w:r>
    </w:p>
    <w:p w14:paraId="307A5F3C" w14:textId="77777777" w:rsidR="00005C08" w:rsidRPr="009F6EF0" w:rsidRDefault="00005C08" w:rsidP="008E6691">
      <w:pPr>
        <w:spacing w:before="240" w:after="240" w:line="240" w:lineRule="auto"/>
      </w:pPr>
      <w:bookmarkStart w:id="28" w:name="_Statement_of_Rights"/>
      <w:bookmarkStart w:id="29" w:name="_Toc198813635"/>
      <w:bookmarkStart w:id="30" w:name="CH1_StatementofRightsandPrinciples"/>
      <w:bookmarkEnd w:id="28"/>
      <w:r w:rsidRPr="009F6EF0">
        <w:t>The Act</w:t>
      </w:r>
      <w:r w:rsidRPr="009F6EF0">
        <w:rPr>
          <w:i/>
          <w:iCs/>
        </w:rPr>
        <w:t> </w:t>
      </w:r>
      <w:r w:rsidRPr="009F6EF0">
        <w:t>is structured into eight chapters, each focusing on different aspects of the aged care system. These are summarised below.</w:t>
      </w:r>
    </w:p>
    <w:p w14:paraId="61A45F21" w14:textId="34344CF1" w:rsidR="00005C08" w:rsidRPr="009F6EF0" w:rsidRDefault="00005C08" w:rsidP="008E6691">
      <w:pPr>
        <w:spacing w:before="240" w:after="240" w:line="240" w:lineRule="auto"/>
      </w:pPr>
      <w:r w:rsidRPr="009F6EF0">
        <w:t xml:space="preserve">The most relevant areas of the Act for </w:t>
      </w:r>
      <w:r w:rsidR="00340BA0">
        <w:t>a</w:t>
      </w:r>
      <w:r w:rsidR="00340BA0" w:rsidRPr="009F6EF0">
        <w:t xml:space="preserve">ssessment </w:t>
      </w:r>
      <w:r w:rsidR="00340BA0">
        <w:t>o</w:t>
      </w:r>
      <w:r w:rsidR="00340BA0" w:rsidRPr="009F6EF0">
        <w:t>rganisations</w:t>
      </w:r>
      <w:r w:rsidRPr="009F6EF0">
        <w:t xml:space="preserve"> are </w:t>
      </w:r>
      <w:r w:rsidR="00E14833">
        <w:t xml:space="preserve">in </w:t>
      </w:r>
      <w:r w:rsidRPr="009F6EF0">
        <w:t>Chapter 2 which explains eligibility and assessment processes, and Chapter 8 which covers reconsiderations, decision reviews, and delegation provisions.</w:t>
      </w:r>
    </w:p>
    <w:p w14:paraId="79E26920" w14:textId="7C70DB65" w:rsidR="00005C08" w:rsidRPr="00A62D98" w:rsidRDefault="00005C08" w:rsidP="008E6691">
      <w:pPr>
        <w:spacing w:before="240" w:after="240" w:line="240" w:lineRule="auto"/>
      </w:pPr>
      <w:r w:rsidRPr="00A62D98">
        <w:rPr>
          <w:b/>
          <w:bCs/>
        </w:rPr>
        <w:t>Chapter 1 – Introduction</w:t>
      </w:r>
      <w:r w:rsidRPr="00A62D98">
        <w:br/>
        <w:t xml:space="preserve">This </w:t>
      </w:r>
      <w:r>
        <w:t>C</w:t>
      </w:r>
      <w:r w:rsidRPr="00A62D98">
        <w:t xml:space="preserve">hapter establishes </w:t>
      </w:r>
      <w:r>
        <w:t xml:space="preserve">the </w:t>
      </w:r>
      <w:r w:rsidRPr="00A62D98">
        <w:t>purpose, objectives, and scope of the </w:t>
      </w:r>
      <w:r w:rsidRPr="003D63AF">
        <w:t>Act</w:t>
      </w:r>
      <w:r w:rsidRPr="00732283">
        <w:t xml:space="preserve">. </w:t>
      </w:r>
      <w:r w:rsidRPr="00A62D98">
        <w:t xml:space="preserve">It introduces the key principles that underpin the </w:t>
      </w:r>
      <w:r w:rsidR="004C7FD7">
        <w:t>Act</w:t>
      </w:r>
      <w:r w:rsidRPr="00A62D98">
        <w:t xml:space="preserve">, including </w:t>
      </w:r>
      <w:r>
        <w:t>the</w:t>
      </w:r>
      <w:r w:rsidRPr="00A62D98">
        <w:t xml:space="preserve"> Statement of Rights and </w:t>
      </w:r>
      <w:r>
        <w:t>the</w:t>
      </w:r>
      <w:r w:rsidRPr="00A62D98">
        <w:t xml:space="preserve"> Statement of Principles, which </w:t>
      </w:r>
      <w:r w:rsidR="00CF0016">
        <w:t>recognise</w:t>
      </w:r>
      <w:r w:rsidRPr="00A62D98">
        <w:t xml:space="preserve"> the rights, dignity, and autonomy of older Australians. The </w:t>
      </w:r>
      <w:r>
        <w:lastRenderedPageBreak/>
        <w:t>C</w:t>
      </w:r>
      <w:r w:rsidRPr="00A62D98">
        <w:t>hapter also defines important concepts and terminology used throughout the Act, ensuring consistency in interpretation and application.</w:t>
      </w:r>
      <w:r>
        <w:t xml:space="preserve"> This Chapter also includes the aged care service list (Prescribed in the Aged Care Rules 2025 </w:t>
      </w:r>
      <w:r w:rsidR="009A45DE">
        <w:t>in Part 3</w:t>
      </w:r>
      <w:r>
        <w:t xml:space="preserve">). </w:t>
      </w:r>
    </w:p>
    <w:p w14:paraId="7DE7DF4A" w14:textId="751883A2" w:rsidR="00005C08" w:rsidRPr="00A62D98" w:rsidRDefault="00005C08" w:rsidP="008E6691">
      <w:pPr>
        <w:spacing w:before="240" w:after="240" w:line="240" w:lineRule="auto"/>
        <w:rPr>
          <w:b/>
          <w:bCs/>
        </w:rPr>
      </w:pPr>
      <w:r w:rsidRPr="00A62D98">
        <w:rPr>
          <w:b/>
          <w:bCs/>
        </w:rPr>
        <w:t xml:space="preserve">Chapter 2 – Entry to the </w:t>
      </w:r>
      <w:r w:rsidR="00B713A1">
        <w:rPr>
          <w:b/>
          <w:bCs/>
        </w:rPr>
        <w:t>Australian Aged Care System</w:t>
      </w:r>
    </w:p>
    <w:p w14:paraId="436E2506" w14:textId="77777777" w:rsidR="00005C08" w:rsidRPr="00A62D98" w:rsidRDefault="00005C08" w:rsidP="008E6691">
      <w:pPr>
        <w:spacing w:before="240" w:after="240" w:line="240" w:lineRule="auto"/>
        <w:ind w:right="-330"/>
      </w:pPr>
      <w:r w:rsidRPr="00A62D98">
        <w:t xml:space="preserve">This </w:t>
      </w:r>
      <w:r>
        <w:t>C</w:t>
      </w:r>
      <w:r w:rsidRPr="00A62D98">
        <w:t xml:space="preserve">hapter </w:t>
      </w:r>
      <w:r>
        <w:t>include</w:t>
      </w:r>
      <w:r w:rsidRPr="00A62D98">
        <w:t xml:space="preserve">s the </w:t>
      </w:r>
      <w:r>
        <w:t>requirements</w:t>
      </w:r>
      <w:r w:rsidRPr="00A62D98">
        <w:t xml:space="preserve"> for </w:t>
      </w:r>
      <w:r>
        <w:t xml:space="preserve">an </w:t>
      </w:r>
      <w:r w:rsidRPr="00A62D98">
        <w:t>individual</w:t>
      </w:r>
      <w:r>
        <w:t xml:space="preserve"> to </w:t>
      </w:r>
      <w:r w:rsidRPr="00A62D98">
        <w:t>access government-funded aged care services. It details the eligibility criteria</w:t>
      </w:r>
      <w:r>
        <w:t xml:space="preserve"> for aged care needs assessments</w:t>
      </w:r>
      <w:r w:rsidRPr="00A62D98">
        <w:t xml:space="preserve">, the aged care needs assessment process, and how individuals are approved for services. Additionally, it covers the </w:t>
      </w:r>
      <w:r>
        <w:t>approach</w:t>
      </w:r>
      <w:r w:rsidRPr="00A62D98">
        <w:t xml:space="preserve"> to </w:t>
      </w:r>
      <w:r>
        <w:t>classifying</w:t>
      </w:r>
      <w:r w:rsidRPr="00A62D98">
        <w:t xml:space="preserve"> the level of </w:t>
      </w:r>
      <w:r>
        <w:t>funding</w:t>
      </w:r>
      <w:r w:rsidRPr="00A62D98">
        <w:t xml:space="preserve"> required, how priority for services is established, and the allocation of available aged care places to individuals and providers.</w:t>
      </w:r>
    </w:p>
    <w:p w14:paraId="738F3CDB" w14:textId="4A2EEE88" w:rsidR="00005C08" w:rsidRPr="00A62D98" w:rsidRDefault="00005C08" w:rsidP="008E6691">
      <w:pPr>
        <w:spacing w:before="240" w:after="240" w:line="240" w:lineRule="auto"/>
        <w:rPr>
          <w:b/>
          <w:bCs/>
        </w:rPr>
      </w:pPr>
      <w:r w:rsidRPr="00A62D98">
        <w:rPr>
          <w:b/>
          <w:bCs/>
        </w:rPr>
        <w:t xml:space="preserve">Chapter 3 – Registered </w:t>
      </w:r>
      <w:r w:rsidR="00691A68">
        <w:rPr>
          <w:b/>
          <w:bCs/>
        </w:rPr>
        <w:t>p</w:t>
      </w:r>
      <w:r w:rsidRPr="00A62D98">
        <w:rPr>
          <w:b/>
          <w:bCs/>
        </w:rPr>
        <w:t xml:space="preserve">roviders, </w:t>
      </w:r>
      <w:r w:rsidR="00691A68">
        <w:rPr>
          <w:b/>
          <w:bCs/>
        </w:rPr>
        <w:t>a</w:t>
      </w:r>
      <w:r w:rsidRPr="00A62D98">
        <w:rPr>
          <w:b/>
          <w:bCs/>
        </w:rPr>
        <w:t xml:space="preserve">ged </w:t>
      </w:r>
      <w:r w:rsidR="00691A68">
        <w:rPr>
          <w:b/>
          <w:bCs/>
        </w:rPr>
        <w:t>c</w:t>
      </w:r>
      <w:r w:rsidRPr="00A62D98">
        <w:rPr>
          <w:b/>
          <w:bCs/>
        </w:rPr>
        <w:t xml:space="preserve">are </w:t>
      </w:r>
      <w:r w:rsidR="00691A68">
        <w:rPr>
          <w:b/>
          <w:bCs/>
        </w:rPr>
        <w:t>w</w:t>
      </w:r>
      <w:r w:rsidRPr="00A62D98">
        <w:rPr>
          <w:b/>
          <w:bCs/>
        </w:rPr>
        <w:t xml:space="preserve">orkers, and </w:t>
      </w:r>
      <w:r w:rsidR="00691A68">
        <w:rPr>
          <w:b/>
          <w:bCs/>
        </w:rPr>
        <w:t>d</w:t>
      </w:r>
      <w:r w:rsidRPr="00A62D98">
        <w:rPr>
          <w:b/>
          <w:bCs/>
        </w:rPr>
        <w:t xml:space="preserve">igital </w:t>
      </w:r>
      <w:r w:rsidR="00691A68">
        <w:rPr>
          <w:b/>
          <w:bCs/>
        </w:rPr>
        <w:t>p</w:t>
      </w:r>
      <w:r w:rsidRPr="00A62D98">
        <w:rPr>
          <w:b/>
          <w:bCs/>
        </w:rPr>
        <w:t xml:space="preserve">latform </w:t>
      </w:r>
      <w:r w:rsidR="00536444">
        <w:rPr>
          <w:b/>
          <w:bCs/>
        </w:rPr>
        <w:t>o</w:t>
      </w:r>
      <w:r w:rsidR="00536444" w:rsidRPr="00A62D98">
        <w:rPr>
          <w:b/>
          <w:bCs/>
        </w:rPr>
        <w:t>perators</w:t>
      </w:r>
    </w:p>
    <w:p w14:paraId="591E8A0E" w14:textId="77777777" w:rsidR="00005C08" w:rsidRPr="00A62D98" w:rsidRDefault="00005C08" w:rsidP="008E6691">
      <w:pPr>
        <w:spacing w:before="240" w:after="240" w:line="240" w:lineRule="auto"/>
      </w:pPr>
      <w:r w:rsidRPr="00A62D98">
        <w:t xml:space="preserve">This </w:t>
      </w:r>
      <w:r>
        <w:t>C</w:t>
      </w:r>
      <w:r w:rsidRPr="00A62D98">
        <w:t xml:space="preserve">hapter </w:t>
      </w:r>
      <w:r>
        <w:t xml:space="preserve">focuses on </w:t>
      </w:r>
      <w:r w:rsidRPr="00A62D98">
        <w:t xml:space="preserve">aged care service providers, aged care workers, and </w:t>
      </w:r>
      <w:r>
        <w:t xml:space="preserve">the </w:t>
      </w:r>
      <w:r w:rsidRPr="00A62D98">
        <w:t>digital platforms that support aged care services. It sets out the registration process for providers, the approval process for residential care homes, and the conditions and obligations that registered providers must meet. It also outlines requirements for aged care workers, governance structures, and compliance responsibilities, ensuring service quality and accountability.</w:t>
      </w:r>
    </w:p>
    <w:p w14:paraId="03A31587" w14:textId="3774DF9C" w:rsidR="00005C08" w:rsidRPr="00A62D98" w:rsidRDefault="00005C08" w:rsidP="008E6691">
      <w:pPr>
        <w:keepNext/>
        <w:keepLines/>
        <w:spacing w:before="240" w:after="240" w:line="240" w:lineRule="auto"/>
        <w:rPr>
          <w:b/>
          <w:bCs/>
        </w:rPr>
      </w:pPr>
      <w:r w:rsidRPr="00A62D98">
        <w:rPr>
          <w:b/>
          <w:bCs/>
        </w:rPr>
        <w:t xml:space="preserve">Chapter 4 – Funding of </w:t>
      </w:r>
      <w:r w:rsidR="00691A68">
        <w:rPr>
          <w:b/>
          <w:bCs/>
        </w:rPr>
        <w:t>a</w:t>
      </w:r>
      <w:r w:rsidRPr="00A62D98">
        <w:rPr>
          <w:b/>
          <w:bCs/>
        </w:rPr>
        <w:t xml:space="preserve">ged </w:t>
      </w:r>
      <w:r w:rsidR="00691A68">
        <w:rPr>
          <w:b/>
          <w:bCs/>
        </w:rPr>
        <w:t>c</w:t>
      </w:r>
      <w:r w:rsidRPr="00A62D98">
        <w:rPr>
          <w:b/>
          <w:bCs/>
        </w:rPr>
        <w:t xml:space="preserve">are </w:t>
      </w:r>
      <w:r w:rsidR="00691A68">
        <w:rPr>
          <w:b/>
          <w:bCs/>
        </w:rPr>
        <w:t>s</w:t>
      </w:r>
      <w:r w:rsidRPr="00A62D98">
        <w:rPr>
          <w:b/>
          <w:bCs/>
        </w:rPr>
        <w:t>ervices</w:t>
      </w:r>
    </w:p>
    <w:p w14:paraId="227D98BD" w14:textId="45009C94" w:rsidR="00005C08" w:rsidRPr="00A62D98" w:rsidRDefault="00005C08" w:rsidP="008E6691">
      <w:pPr>
        <w:keepNext/>
        <w:keepLines/>
        <w:spacing w:before="240" w:after="240" w:line="240" w:lineRule="auto"/>
      </w:pPr>
      <w:r w:rsidRPr="00A62D98">
        <w:t xml:space="preserve">This </w:t>
      </w:r>
      <w:r>
        <w:t>Chapter</w:t>
      </w:r>
      <w:r w:rsidRPr="00A62D98">
        <w:t xml:space="preserve"> details how the Commonwealth funds aged care services, including</w:t>
      </w:r>
      <w:r>
        <w:t xml:space="preserve"> whether that funding is through</w:t>
      </w:r>
      <w:r w:rsidRPr="00A62D98">
        <w:t xml:space="preserve"> subsidies</w:t>
      </w:r>
      <w:r>
        <w:t xml:space="preserve"> or</w:t>
      </w:r>
      <w:r w:rsidRPr="00A62D98">
        <w:t xml:space="preserve"> grant</w:t>
      </w:r>
      <w:r>
        <w:t xml:space="preserve"> based. This Chapter also sets out the individual fees and contributions that are payable for funded aged care services</w:t>
      </w:r>
      <w:r w:rsidRPr="00A62D98">
        <w:t xml:space="preserve">. It explains the funding structures for home support, assistive </w:t>
      </w:r>
      <w:r w:rsidR="002C05F7" w:rsidRPr="00A62D98">
        <w:t>technology</w:t>
      </w:r>
      <w:r w:rsidR="002C05F7">
        <w:t>,</w:t>
      </w:r>
      <w:r w:rsidRPr="00A62D98">
        <w:t xml:space="preserve"> home </w:t>
      </w:r>
      <w:r w:rsidR="002C05F7" w:rsidRPr="00A62D98">
        <w:t>modifications,</w:t>
      </w:r>
      <w:r w:rsidR="00B42A3C">
        <w:t xml:space="preserve"> </w:t>
      </w:r>
      <w:r w:rsidRPr="00A62D98">
        <w:t xml:space="preserve">and residential care services. It also outlines means-testing rules, financial obligations of individuals </w:t>
      </w:r>
      <w:r>
        <w:t>accessing services</w:t>
      </w:r>
      <w:r w:rsidRPr="00A62D98">
        <w:t>, and mechanisms for subsidy payments to registered providers. This ensures a fair and sustainable funding model that aligns with individuals' financial circumstances.</w:t>
      </w:r>
    </w:p>
    <w:p w14:paraId="47594315" w14:textId="33C1014C" w:rsidR="00005C08" w:rsidRPr="00A62D98" w:rsidRDefault="00005C08" w:rsidP="008E6691">
      <w:pPr>
        <w:spacing w:before="240" w:after="240" w:line="240" w:lineRule="auto"/>
        <w:rPr>
          <w:b/>
          <w:bCs/>
        </w:rPr>
      </w:pPr>
      <w:r w:rsidRPr="00A62D98">
        <w:rPr>
          <w:b/>
          <w:bCs/>
        </w:rPr>
        <w:t xml:space="preserve">Chapter 5 – Governance of the </w:t>
      </w:r>
      <w:r w:rsidR="00691A68">
        <w:rPr>
          <w:b/>
          <w:bCs/>
        </w:rPr>
        <w:t>a</w:t>
      </w:r>
      <w:r w:rsidRPr="00A62D98">
        <w:rPr>
          <w:b/>
          <w:bCs/>
        </w:rPr>
        <w:t xml:space="preserve">ged </w:t>
      </w:r>
      <w:r w:rsidR="00691A68">
        <w:rPr>
          <w:b/>
          <w:bCs/>
        </w:rPr>
        <w:t>c</w:t>
      </w:r>
      <w:r w:rsidRPr="00A62D98">
        <w:rPr>
          <w:b/>
          <w:bCs/>
        </w:rPr>
        <w:t xml:space="preserve">are </w:t>
      </w:r>
      <w:r w:rsidR="00691A68">
        <w:rPr>
          <w:b/>
          <w:bCs/>
        </w:rPr>
        <w:t>s</w:t>
      </w:r>
      <w:r w:rsidRPr="00A62D98">
        <w:rPr>
          <w:b/>
          <w:bCs/>
        </w:rPr>
        <w:t>ystem</w:t>
      </w:r>
    </w:p>
    <w:p w14:paraId="466F4DDA" w14:textId="5115C221" w:rsidR="00005C08" w:rsidRPr="00A62D98" w:rsidRDefault="00005C08" w:rsidP="008E6691">
      <w:pPr>
        <w:spacing w:before="240" w:after="240" w:line="240" w:lineRule="auto"/>
        <w:ind w:right="-330"/>
      </w:pPr>
      <w:r w:rsidRPr="00A62D98">
        <w:t xml:space="preserve">This </w:t>
      </w:r>
      <w:r>
        <w:t>C</w:t>
      </w:r>
      <w:r w:rsidRPr="00A62D98">
        <w:t xml:space="preserve">hapter </w:t>
      </w:r>
      <w:r w:rsidRPr="00547C29">
        <w:t>establishes the underlying governance of the broader aged care system.</w:t>
      </w:r>
      <w:r w:rsidRPr="00A62D98">
        <w:t xml:space="preserve"> It </w:t>
      </w:r>
      <w:r>
        <w:t xml:space="preserve">establishes </w:t>
      </w:r>
      <w:r w:rsidRPr="00A62D98">
        <w:t xml:space="preserve">roles such as the System Governor, Aged Care Quality and Safety Commissioner, and Complaints Commissioner, detailing their responsibilities in ensuring compliance, investigating concerns, and enforcing </w:t>
      </w:r>
      <w:r w:rsidR="00E22CE3">
        <w:t>the Aged Care Q</w:t>
      </w:r>
      <w:r w:rsidRPr="00A62D98">
        <w:t xml:space="preserve">uality </w:t>
      </w:r>
      <w:r w:rsidR="00E22CE3">
        <w:t>S</w:t>
      </w:r>
      <w:r w:rsidRPr="00A62D98">
        <w:t>tandards. It also establishes the Aged Care Quality and Safety Advisory Council, wh</w:t>
      </w:r>
      <w:r>
        <w:t>o</w:t>
      </w:r>
      <w:r w:rsidRPr="00A62D98">
        <w:t xml:space="preserve"> provides expert advice to improve aged care services and regulatory approaches.</w:t>
      </w:r>
    </w:p>
    <w:p w14:paraId="370A7A24" w14:textId="40FFC214" w:rsidR="00005C08" w:rsidRPr="00A62D98" w:rsidRDefault="00005C08" w:rsidP="008E6691">
      <w:pPr>
        <w:spacing w:before="240" w:after="240" w:line="240" w:lineRule="auto"/>
        <w:rPr>
          <w:b/>
          <w:bCs/>
        </w:rPr>
      </w:pPr>
      <w:r w:rsidRPr="00A62D98">
        <w:rPr>
          <w:b/>
          <w:bCs/>
        </w:rPr>
        <w:t xml:space="preserve">Chapter 6 – Regulatory </w:t>
      </w:r>
      <w:r w:rsidR="00691A68">
        <w:rPr>
          <w:b/>
          <w:bCs/>
        </w:rPr>
        <w:t>m</w:t>
      </w:r>
      <w:r w:rsidRPr="00A62D98">
        <w:rPr>
          <w:b/>
          <w:bCs/>
        </w:rPr>
        <w:t>echanisms</w:t>
      </w:r>
    </w:p>
    <w:p w14:paraId="27FC77AB" w14:textId="52D57231" w:rsidR="00005C08" w:rsidRPr="00A62D98" w:rsidRDefault="00005C08" w:rsidP="008E6691">
      <w:pPr>
        <w:spacing w:before="240" w:after="240" w:line="240" w:lineRule="auto"/>
        <w:ind w:right="-330"/>
      </w:pPr>
      <w:r w:rsidRPr="00A62D98">
        <w:t xml:space="preserve">This </w:t>
      </w:r>
      <w:r>
        <w:t>C</w:t>
      </w:r>
      <w:r w:rsidRPr="00A62D98">
        <w:t xml:space="preserve">hapter outlines the enforcement measures in place to ensure aged care providers comply with legal and quality standards. It details the monitoring and investigation processes, including the use of compliance notices, banning orders, civil penalties, and enforceable undertakings. The </w:t>
      </w:r>
      <w:r>
        <w:t>C</w:t>
      </w:r>
      <w:r w:rsidRPr="00A62D98">
        <w:t>hapter also covers whistleblower protections and the legal mechanisms available to investigate and address regulatory breaches, ensuring transparency and accountability in the sector.</w:t>
      </w:r>
    </w:p>
    <w:p w14:paraId="1B87A4A1" w14:textId="613E96D1" w:rsidR="00005C08" w:rsidRPr="00A62D98" w:rsidRDefault="00005C08" w:rsidP="008E6691">
      <w:pPr>
        <w:spacing w:before="240" w:after="240" w:line="240" w:lineRule="auto"/>
        <w:rPr>
          <w:b/>
          <w:bCs/>
        </w:rPr>
      </w:pPr>
      <w:r w:rsidRPr="00A62D98">
        <w:rPr>
          <w:b/>
          <w:bCs/>
        </w:rPr>
        <w:t xml:space="preserve">Chapter 7 – Information </w:t>
      </w:r>
      <w:r w:rsidR="00691A68">
        <w:rPr>
          <w:b/>
          <w:bCs/>
        </w:rPr>
        <w:t>m</w:t>
      </w:r>
      <w:r w:rsidRPr="00A62D98">
        <w:rPr>
          <w:b/>
          <w:bCs/>
        </w:rPr>
        <w:t>anagement</w:t>
      </w:r>
    </w:p>
    <w:p w14:paraId="3DC36F3C" w14:textId="77777777" w:rsidR="00005C08" w:rsidRPr="00A62D98" w:rsidRDefault="00005C08" w:rsidP="008E6691">
      <w:pPr>
        <w:spacing w:before="240" w:after="240" w:line="240" w:lineRule="auto"/>
      </w:pPr>
      <w:r w:rsidRPr="00A62D98">
        <w:t xml:space="preserve">This </w:t>
      </w:r>
      <w:r>
        <w:t>C</w:t>
      </w:r>
      <w:r w:rsidRPr="00A62D98">
        <w:t xml:space="preserve">hapter establishes the rules for handling aged care data, privacy, and information sharing. It sets out record-keeping requirements for providers and government agencies and outlines protections against the misuse of sensitive personal information. The </w:t>
      </w:r>
      <w:r>
        <w:t>C</w:t>
      </w:r>
      <w:r w:rsidRPr="00A62D98">
        <w:t xml:space="preserve">hapter also </w:t>
      </w:r>
      <w:r w:rsidRPr="00A62D98">
        <w:lastRenderedPageBreak/>
        <w:t>introduces whistleblower protections and mechanisms for publishing key information about aged care providers and services, ensuring transparency and public trust in the system.</w:t>
      </w:r>
    </w:p>
    <w:p w14:paraId="0D8F13DC" w14:textId="77777777" w:rsidR="00005C08" w:rsidRPr="00A62D98" w:rsidRDefault="00005C08" w:rsidP="008E6691">
      <w:pPr>
        <w:spacing w:before="240" w:after="240" w:line="240" w:lineRule="auto"/>
        <w:rPr>
          <w:b/>
          <w:bCs/>
        </w:rPr>
      </w:pPr>
      <w:r w:rsidRPr="00A62D98">
        <w:rPr>
          <w:b/>
          <w:bCs/>
        </w:rPr>
        <w:t>Chapter 8 – Miscellaneous</w:t>
      </w:r>
    </w:p>
    <w:p w14:paraId="44F9A834" w14:textId="747AC20F" w:rsidR="00005C08" w:rsidRPr="00A62D98" w:rsidRDefault="00005C08" w:rsidP="008E6691">
      <w:pPr>
        <w:spacing w:before="240" w:after="240" w:line="240" w:lineRule="auto"/>
      </w:pPr>
      <w:r w:rsidRPr="00A62D98">
        <w:t xml:space="preserve">The final </w:t>
      </w:r>
      <w:r>
        <w:t>C</w:t>
      </w:r>
      <w:r w:rsidRPr="00A62D98">
        <w:t xml:space="preserve">hapter covers additional provisions, including the </w:t>
      </w:r>
      <w:r>
        <w:t>reconsideration (</w:t>
      </w:r>
      <w:r w:rsidRPr="00A62D98">
        <w:t>review</w:t>
      </w:r>
      <w:r>
        <w:t>)</w:t>
      </w:r>
      <w:r w:rsidRPr="00A62D98">
        <w:t xml:space="preserve"> and appeal processes available to individuals and providers regarding decisions made under the </w:t>
      </w:r>
      <w:r w:rsidR="006A7E4B" w:rsidRPr="000A229A">
        <w:rPr>
          <w:i/>
        </w:rPr>
        <w:t xml:space="preserve">Aged Care </w:t>
      </w:r>
      <w:r w:rsidRPr="000A229A">
        <w:rPr>
          <w:i/>
        </w:rPr>
        <w:t>Act</w:t>
      </w:r>
      <w:r w:rsidR="006A7E4B" w:rsidRPr="000A229A">
        <w:rPr>
          <w:i/>
        </w:rPr>
        <w:t xml:space="preserve"> 2024 (the Act</w:t>
      </w:r>
      <w:r w:rsidR="006A7E4B">
        <w:t>)</w:t>
      </w:r>
      <w:r w:rsidRPr="00A62D98">
        <w:t xml:space="preserve">. It details delegation powers, administrative automation, financial provisions, and the Minister's authority to make rules under the Act. This </w:t>
      </w:r>
      <w:r>
        <w:t>C</w:t>
      </w:r>
      <w:r w:rsidRPr="00A62D98">
        <w:t>hapter also mandates periodic reviews of the legislation to ensure it remains effective and responsive to the evolving needs of the aged care sector.</w:t>
      </w:r>
    </w:p>
    <w:p w14:paraId="38B69F18" w14:textId="5D3F1C5E" w:rsidR="00005C08" w:rsidRDefault="00005C08" w:rsidP="008E6691">
      <w:pPr>
        <w:spacing w:before="240" w:after="240" w:line="240" w:lineRule="auto"/>
        <w:rPr>
          <w:b/>
          <w:bCs/>
        </w:rPr>
      </w:pPr>
      <w:r>
        <w:rPr>
          <w:b/>
          <w:bCs/>
        </w:rPr>
        <w:t xml:space="preserve">Subordinate </w:t>
      </w:r>
      <w:r w:rsidR="00691A68">
        <w:rPr>
          <w:b/>
          <w:bCs/>
        </w:rPr>
        <w:t>l</w:t>
      </w:r>
      <w:r>
        <w:rPr>
          <w:b/>
          <w:bCs/>
        </w:rPr>
        <w:t xml:space="preserve">egislation </w:t>
      </w:r>
    </w:p>
    <w:p w14:paraId="51022B24" w14:textId="53E33993" w:rsidR="00005C08" w:rsidRPr="003A0317" w:rsidRDefault="00005C08" w:rsidP="008E6691">
      <w:pPr>
        <w:spacing w:before="240" w:after="240" w:line="240" w:lineRule="auto"/>
        <w:rPr>
          <w:i/>
        </w:rPr>
      </w:pPr>
      <w:r>
        <w:t xml:space="preserve">The </w:t>
      </w:r>
      <w:r w:rsidRPr="003425D7">
        <w:t>Act</w:t>
      </w:r>
      <w:r>
        <w:rPr>
          <w:i/>
          <w:iCs/>
        </w:rPr>
        <w:t xml:space="preserve"> </w:t>
      </w:r>
      <w:r>
        <w:t xml:space="preserve">is supported by subordinate legislation the </w:t>
      </w:r>
      <w:r w:rsidR="00DA0E33" w:rsidRPr="00A80B3E">
        <w:rPr>
          <w:i/>
          <w:iCs/>
        </w:rPr>
        <w:t xml:space="preserve">Aged Care </w:t>
      </w:r>
      <w:r w:rsidRPr="00A80B3E">
        <w:rPr>
          <w:i/>
          <w:iCs/>
        </w:rPr>
        <w:t>Rules</w:t>
      </w:r>
      <w:r w:rsidR="00DA0E33" w:rsidRPr="00A80B3E">
        <w:rPr>
          <w:i/>
          <w:iCs/>
        </w:rPr>
        <w:t xml:space="preserve"> 2025</w:t>
      </w:r>
      <w:r w:rsidR="00A0511E">
        <w:rPr>
          <w:i/>
          <w:iCs/>
        </w:rPr>
        <w:t xml:space="preserve"> (the Rules)</w:t>
      </w:r>
      <w:r>
        <w:t xml:space="preserve">. The Rules </w:t>
      </w:r>
      <w:r w:rsidR="00C86A53">
        <w:t>s</w:t>
      </w:r>
      <w:r>
        <w:t xml:space="preserve">it underneath the Act and provide further detail and instruction on how the Act operates. There are two distinct bodies of Rules which will support the Act. Transitional Rules which deal with </w:t>
      </w:r>
      <w:r w:rsidR="00C86A53">
        <w:t xml:space="preserve">transitional </w:t>
      </w:r>
      <w:r>
        <w:t xml:space="preserve">matters not </w:t>
      </w:r>
      <w:r w:rsidR="00C86A53">
        <w:t xml:space="preserve">already </w:t>
      </w:r>
      <w:r>
        <w:t xml:space="preserve">addressed by the </w:t>
      </w:r>
      <w:r>
        <w:rPr>
          <w:i/>
          <w:iCs/>
        </w:rPr>
        <w:t xml:space="preserve">Aged Care (Consequential Amendments and Transitional Provision) Act 2024 </w:t>
      </w:r>
      <w:r>
        <w:t xml:space="preserve">and the </w:t>
      </w:r>
      <w:r>
        <w:rPr>
          <w:i/>
          <w:iCs/>
        </w:rPr>
        <w:t xml:space="preserve">Aged Care Rules 2025. </w:t>
      </w:r>
    </w:p>
    <w:tbl>
      <w:tblPr>
        <w:tblStyle w:val="TableGrid"/>
        <w:tblW w:w="0" w:type="auto"/>
        <w:tblLook w:val="04A0" w:firstRow="1" w:lastRow="0" w:firstColumn="1" w:lastColumn="0" w:noHBand="0" w:noVBand="1"/>
      </w:tblPr>
      <w:tblGrid>
        <w:gridCol w:w="988"/>
        <w:gridCol w:w="8028"/>
      </w:tblGrid>
      <w:tr w:rsidR="00005C08" w14:paraId="337D7336" w14:textId="77777777" w:rsidTr="000416E5">
        <w:trPr>
          <w:trHeight w:val="300"/>
        </w:trPr>
        <w:tc>
          <w:tcPr>
            <w:tcW w:w="988" w:type="dxa"/>
            <w:vAlign w:val="center"/>
          </w:tcPr>
          <w:p w14:paraId="5B3DF299" w14:textId="77777777" w:rsidR="00005C08" w:rsidRPr="00965D82" w:rsidRDefault="00005C08" w:rsidP="008E6691">
            <w:pPr>
              <w:spacing w:before="240" w:after="240"/>
            </w:pPr>
            <w:r>
              <w:rPr>
                <w:noProof/>
              </w:rPr>
              <w:drawing>
                <wp:inline distT="0" distB="0" distL="0" distR="0" wp14:anchorId="1F9DC4C0" wp14:editId="0291BE8A">
                  <wp:extent cx="447675" cy="438150"/>
                  <wp:effectExtent l="0" t="0" r="0" b="0"/>
                  <wp:docPr id="575934271" name="Picture 5759342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34271"/>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7290AE59" w14:textId="473846D6" w:rsidR="00005C08" w:rsidRPr="00965D82" w:rsidRDefault="00965D82" w:rsidP="008E6691">
            <w:pPr>
              <w:spacing w:before="240" w:after="240"/>
            </w:pPr>
            <w:hyperlink r:id="rId41" w:history="1">
              <w:r w:rsidRPr="00965D82">
                <w:rPr>
                  <w:rStyle w:val="Hyperlink"/>
                </w:rPr>
                <w:t>About the new rights-based Aged Care Act | Australian Government Department of Health, Disability and Ageing</w:t>
              </w:r>
            </w:hyperlink>
          </w:p>
        </w:tc>
      </w:tr>
    </w:tbl>
    <w:p w14:paraId="6EB9A13A" w14:textId="77777777" w:rsidR="00005C08" w:rsidRPr="003F53E0" w:rsidRDefault="00005C08" w:rsidP="006E690A">
      <w:pPr>
        <w:pStyle w:val="h2"/>
      </w:pPr>
      <w:bookmarkStart w:id="31" w:name="_Toc207291862"/>
      <w:bookmarkStart w:id="32" w:name="_Toc209188935"/>
      <w:bookmarkStart w:id="33" w:name="_Toc212805575"/>
      <w:r w:rsidRPr="00E541E5">
        <w:t>Statement of Rights and Principles</w:t>
      </w:r>
      <w:bookmarkEnd w:id="29"/>
      <w:bookmarkEnd w:id="31"/>
      <w:bookmarkEnd w:id="32"/>
      <w:bookmarkEnd w:id="33"/>
    </w:p>
    <w:bookmarkEnd w:id="30"/>
    <w:p w14:paraId="626B1A44" w14:textId="77777777" w:rsidR="00005C08" w:rsidRPr="00880B95" w:rsidRDefault="00005C08" w:rsidP="008E6691">
      <w:pPr>
        <w:spacing w:before="240" w:after="240" w:line="240" w:lineRule="auto"/>
      </w:pPr>
      <w:r w:rsidRPr="00880B95">
        <w:t xml:space="preserve">The Statement of Rights and the Statement of Principles support a person-centred aged care system, ensuring older people receive equitable, safe and quality care. </w:t>
      </w:r>
    </w:p>
    <w:p w14:paraId="41DB87A2" w14:textId="0E002BD5" w:rsidR="00005C08" w:rsidRDefault="00005C08" w:rsidP="008E6691">
      <w:pPr>
        <w:spacing w:before="240" w:after="240" w:line="240" w:lineRule="auto"/>
      </w:pPr>
      <w:r w:rsidRPr="00880B95">
        <w:t>The Statement of Rights and the Statement of Principles are a reference point for the standard of conduct, duties and obligations for when assessment staff, registered providers</w:t>
      </w:r>
      <w:r>
        <w:t xml:space="preserve"> and</w:t>
      </w:r>
      <w:r w:rsidRPr="00880B95">
        <w:t xml:space="preserve"> </w:t>
      </w:r>
      <w:r w:rsidR="00C86A53">
        <w:t xml:space="preserve">aged </w:t>
      </w:r>
      <w:r w:rsidRPr="00880B95">
        <w:t xml:space="preserve">care workers deliver funded aged care services.  </w:t>
      </w:r>
    </w:p>
    <w:p w14:paraId="1DEF1F08" w14:textId="77777777" w:rsidR="00005C08" w:rsidRDefault="00005C08" w:rsidP="008E6691">
      <w:pPr>
        <w:spacing w:before="240" w:after="240" w:line="240" w:lineRule="auto"/>
        <w:ind w:left="-426"/>
      </w:pPr>
      <w:r>
        <w:rPr>
          <w:noProof/>
        </w:rPr>
        <w:lastRenderedPageBreak/>
        <w:drawing>
          <wp:inline distT="0" distB="0" distL="0" distR="0" wp14:anchorId="2C475DDF" wp14:editId="1406B0FF">
            <wp:extent cx="6290442" cy="3234188"/>
            <wp:effectExtent l="0" t="0" r="0" b="4445"/>
            <wp:docPr id="811782810" name="Picture 81178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21448" cy="3250130"/>
                    </a:xfrm>
                    <a:prstGeom prst="rect">
                      <a:avLst/>
                    </a:prstGeom>
                  </pic:spPr>
                </pic:pic>
              </a:graphicData>
            </a:graphic>
          </wp:inline>
        </w:drawing>
      </w:r>
    </w:p>
    <w:p w14:paraId="36989DAF" w14:textId="1F1676F6" w:rsidR="007C5C5F" w:rsidRPr="00DE6378" w:rsidRDefault="007C5C5F" w:rsidP="00441859">
      <w:pPr>
        <w:pStyle w:val="Caption"/>
        <w:rPr>
          <w:b w:val="0"/>
          <w:bCs/>
          <w:i/>
          <w:iCs w:val="0"/>
        </w:rPr>
      </w:pPr>
      <w:bookmarkStart w:id="34" w:name="_The_Statement_of"/>
      <w:bookmarkStart w:id="35" w:name="_Toc188019043"/>
      <w:bookmarkStart w:id="36" w:name="_Toc191295019"/>
      <w:bookmarkStart w:id="37" w:name="_Toc207291863"/>
      <w:bookmarkEnd w:id="34"/>
      <w:r w:rsidRPr="00DE6378">
        <w:rPr>
          <w:b w:val="0"/>
          <w:bCs/>
          <w:i/>
          <w:iCs w:val="0"/>
        </w:rPr>
        <w:t xml:space="preserve">Figure </w:t>
      </w:r>
      <w:r w:rsidR="00BC7676" w:rsidRPr="00DE6378">
        <w:rPr>
          <w:b w:val="0"/>
          <w:bCs/>
          <w:i/>
          <w:iCs w:val="0"/>
        </w:rPr>
        <w:t>2</w:t>
      </w:r>
      <w:r w:rsidRPr="00DE6378">
        <w:rPr>
          <w:b w:val="0"/>
          <w:bCs/>
          <w:i/>
          <w:iCs w:val="0"/>
        </w:rPr>
        <w:t xml:space="preserve"> – Aged Care Act 2024 (Cth) Statement of Rights and Principles </w:t>
      </w:r>
    </w:p>
    <w:p w14:paraId="79862CD3" w14:textId="77777777" w:rsidR="00005C08" w:rsidRPr="009805AC" w:rsidRDefault="00005C08" w:rsidP="00DA57FF">
      <w:pPr>
        <w:pStyle w:val="H3"/>
      </w:pPr>
      <w:r w:rsidRPr="00841605">
        <w:t>The Statement of Rights</w:t>
      </w:r>
      <w:bookmarkEnd w:id="35"/>
      <w:bookmarkEnd w:id="36"/>
      <w:bookmarkEnd w:id="37"/>
    </w:p>
    <w:p w14:paraId="2B72A053" w14:textId="1B3D17AA" w:rsidR="00005C08" w:rsidRPr="00880B95" w:rsidRDefault="00005C08" w:rsidP="008E6691">
      <w:pPr>
        <w:spacing w:before="240" w:after="240" w:line="240" w:lineRule="auto"/>
      </w:pPr>
      <w:r w:rsidRPr="00880B95">
        <w:t xml:space="preserve">The Statement of Rights (section 23 of </w:t>
      </w:r>
      <w:r>
        <w:t xml:space="preserve">the </w:t>
      </w:r>
      <w:r w:rsidR="00572BD0" w:rsidRPr="000A229A">
        <w:rPr>
          <w:i/>
        </w:rPr>
        <w:t xml:space="preserve">Aged Care </w:t>
      </w:r>
      <w:r w:rsidRPr="000A229A">
        <w:rPr>
          <w:i/>
        </w:rPr>
        <w:t>Act</w:t>
      </w:r>
      <w:r w:rsidR="00572BD0" w:rsidRPr="000A229A">
        <w:rPr>
          <w:i/>
        </w:rPr>
        <w:t xml:space="preserve"> 2024</w:t>
      </w:r>
      <w:r w:rsidR="00572BD0">
        <w:rPr>
          <w:i/>
          <w:iCs/>
        </w:rPr>
        <w:t xml:space="preserve"> (the Act)</w:t>
      </w:r>
      <w:r w:rsidRPr="00880B95">
        <w:t xml:space="preserve">) is a fundamental part of the person-centred Act and promotes the older person’s right to </w:t>
      </w:r>
      <w:r w:rsidR="00326F49">
        <w:t>receive safe, high-quality care in the Commonwealth</w:t>
      </w:r>
      <w:r w:rsidRPr="00880B95">
        <w:t xml:space="preserve"> aged care system. </w:t>
      </w:r>
    </w:p>
    <w:p w14:paraId="677D6BCA" w14:textId="7FD8BAE4" w:rsidR="00005C08" w:rsidRPr="00880B95" w:rsidRDefault="00005C08" w:rsidP="008E6691">
      <w:pPr>
        <w:spacing w:before="240" w:after="240" w:line="240" w:lineRule="auto"/>
      </w:pPr>
      <w:r w:rsidRPr="71278FCD">
        <w:t xml:space="preserve">All assessment staff </w:t>
      </w:r>
      <w:r w:rsidR="004C7F78">
        <w:t xml:space="preserve">should perform their functions and duties in a way that is </w:t>
      </w:r>
      <w:r w:rsidRPr="00880B95">
        <w:t xml:space="preserve">compatible with the rights. Of importance, assessment organisations and their assessment staff </w:t>
      </w:r>
      <w:r w:rsidR="004C7F78">
        <w:t>should</w:t>
      </w:r>
      <w:r w:rsidRPr="00880B95">
        <w:t xml:space="preserve"> ensure that an individual’s need for funded aged care services </w:t>
      </w:r>
      <w:r w:rsidR="004C7F78">
        <w:t>is</w:t>
      </w:r>
      <w:r w:rsidRPr="00880B95">
        <w:t xml:space="preserve"> assessed, or reassessed, in a way that is:</w:t>
      </w:r>
    </w:p>
    <w:p w14:paraId="519D03D7" w14:textId="77777777" w:rsidR="00005C08" w:rsidRPr="00880B95" w:rsidRDefault="00005C08" w:rsidP="008E6691">
      <w:pPr>
        <w:pStyle w:val="ListParagraph"/>
        <w:numPr>
          <w:ilvl w:val="0"/>
          <w:numId w:val="2"/>
        </w:numPr>
        <w:spacing w:before="240" w:after="240" w:line="240" w:lineRule="auto"/>
      </w:pPr>
      <w:r w:rsidRPr="00880B95">
        <w:t>culturally safe, culturally appropriate, trauma-aware and healing-informed, and</w:t>
      </w:r>
    </w:p>
    <w:p w14:paraId="0FA938AF" w14:textId="77777777" w:rsidR="00005C08" w:rsidRPr="00880B95" w:rsidRDefault="00005C08" w:rsidP="008E6691">
      <w:pPr>
        <w:pStyle w:val="ListParagraph"/>
        <w:numPr>
          <w:ilvl w:val="0"/>
          <w:numId w:val="2"/>
        </w:numPr>
        <w:spacing w:before="240" w:after="240" w:line="240" w:lineRule="auto"/>
      </w:pPr>
      <w:r w:rsidRPr="00880B95">
        <w:t>accessible and suitable for individuals living with dementia or other cognitive impairment.</w:t>
      </w:r>
    </w:p>
    <w:p w14:paraId="69F0426D" w14:textId="77777777" w:rsidR="00005C08" w:rsidRPr="00841605" w:rsidRDefault="00005C08" w:rsidP="00DA57FF">
      <w:pPr>
        <w:pStyle w:val="H3"/>
      </w:pPr>
      <w:bookmarkStart w:id="38" w:name="_The_Statement_of_1"/>
      <w:bookmarkStart w:id="39" w:name="_Toc188019044"/>
      <w:bookmarkStart w:id="40" w:name="_Toc191295020"/>
      <w:bookmarkStart w:id="41" w:name="_Toc207291864"/>
      <w:bookmarkEnd w:id="38"/>
      <w:r w:rsidRPr="00841605">
        <w:t>The Statement of Principles</w:t>
      </w:r>
      <w:bookmarkEnd w:id="39"/>
      <w:bookmarkEnd w:id="40"/>
      <w:bookmarkEnd w:id="41"/>
    </w:p>
    <w:p w14:paraId="413139EC" w14:textId="77777777" w:rsidR="00005C08" w:rsidRPr="00880B95" w:rsidRDefault="00005C08" w:rsidP="008E6691">
      <w:pPr>
        <w:spacing w:before="240" w:after="240" w:line="240" w:lineRule="auto"/>
      </w:pPr>
      <w:r w:rsidRPr="00880B95">
        <w:t xml:space="preserve">The Statement of Principles (section 25 of </w:t>
      </w:r>
      <w:r w:rsidRPr="00186BE9">
        <w:t>the Act)</w:t>
      </w:r>
      <w:r w:rsidRPr="00880B95">
        <w:t xml:space="preserve"> provide guidance on how the aged care system should operate. It should be used to guide the decisions, actions and behaviours of everyone operating in the aged care system, including assessors, providers, aged care workers, </w:t>
      </w:r>
      <w:r>
        <w:t xml:space="preserve">registered </w:t>
      </w:r>
      <w:r w:rsidRPr="00880B95">
        <w:t>supporters and government agencies.</w:t>
      </w:r>
    </w:p>
    <w:p w14:paraId="1887E2E9" w14:textId="77777777" w:rsidR="00005C08" w:rsidRPr="00880B95" w:rsidRDefault="00005C08" w:rsidP="008E6691">
      <w:pPr>
        <w:spacing w:before="240" w:after="240" w:line="240" w:lineRule="auto"/>
      </w:pPr>
      <w:r w:rsidRPr="00880B95">
        <w:t>The Statement of Principles also aims to guide government agencies and bodies to ensure that the whole aged care system is directed towards the safety, health, wellbeing, and quality of life of individuals accessing funded aged care services.</w:t>
      </w:r>
    </w:p>
    <w:p w14:paraId="3018C5C2" w14:textId="7479DCDE" w:rsidR="00005C08" w:rsidRPr="003F53E0" w:rsidRDefault="00005C08" w:rsidP="006E690A">
      <w:pPr>
        <w:pStyle w:val="h2"/>
      </w:pPr>
      <w:bookmarkStart w:id="42" w:name="_Dignity_of_Risk"/>
      <w:bookmarkStart w:id="43" w:name="_Toc198813636"/>
      <w:bookmarkStart w:id="44" w:name="_Toc207291865"/>
      <w:bookmarkStart w:id="45" w:name="_Toc209188936"/>
      <w:bookmarkStart w:id="46" w:name="_Toc212805576"/>
      <w:bookmarkStart w:id="47" w:name="CH1_DignityofRisk"/>
      <w:bookmarkEnd w:id="42"/>
      <w:r w:rsidRPr="00E541E5">
        <w:lastRenderedPageBreak/>
        <w:t xml:space="preserve">Dignity of </w:t>
      </w:r>
      <w:r w:rsidR="00C672E4" w:rsidRPr="00945E6D">
        <w:t>r</w:t>
      </w:r>
      <w:r w:rsidRPr="00945E6D">
        <w:t>isk</w:t>
      </w:r>
      <w:bookmarkEnd w:id="43"/>
      <w:bookmarkEnd w:id="44"/>
      <w:bookmarkEnd w:id="45"/>
      <w:bookmarkEnd w:id="46"/>
    </w:p>
    <w:bookmarkEnd w:id="47"/>
    <w:p w14:paraId="41677766" w14:textId="334EFD2D" w:rsidR="00005C08" w:rsidRPr="00880B95" w:rsidRDefault="00005C08" w:rsidP="008E6691">
      <w:pPr>
        <w:spacing w:before="240" w:after="240" w:line="240" w:lineRule="auto"/>
      </w:pPr>
      <w:r w:rsidRPr="00880B95">
        <w:t xml:space="preserve">During an aged care needs assessment, assessors should work with older people to balance their </w:t>
      </w:r>
      <w:r w:rsidR="00C068CB">
        <w:t xml:space="preserve">responsibility </w:t>
      </w:r>
      <w:r w:rsidR="00E60E93">
        <w:t>for</w:t>
      </w:r>
      <w:r w:rsidRPr="00880B95">
        <w:t xml:space="preserve"> an individual’s right to make choices, even if their choices include some risk to themselves. This right is known as ‘dignity of </w:t>
      </w:r>
      <w:r w:rsidRPr="24536549">
        <w:t>risk</w:t>
      </w:r>
      <w:r>
        <w:t>’</w:t>
      </w:r>
      <w:r w:rsidRPr="24536549">
        <w:t xml:space="preserve"> which</w:t>
      </w:r>
      <w:r w:rsidRPr="00880B95">
        <w:t xml:space="preserve"> involves: </w:t>
      </w:r>
    </w:p>
    <w:p w14:paraId="4877BBE1" w14:textId="60B18C24" w:rsidR="00261271" w:rsidRPr="00880B95" w:rsidRDefault="00261271" w:rsidP="008E6691">
      <w:pPr>
        <w:pStyle w:val="ListParagraph"/>
        <w:numPr>
          <w:ilvl w:val="0"/>
          <w:numId w:val="1"/>
        </w:numPr>
        <w:spacing w:before="240" w:after="240" w:line="240" w:lineRule="auto"/>
      </w:pPr>
      <w:r w:rsidRPr="00880B95">
        <w:t xml:space="preserve">Assessors </w:t>
      </w:r>
      <w:r>
        <w:t>considering the older person</w:t>
      </w:r>
      <w:r w:rsidR="00287E6A">
        <w:t>’</w:t>
      </w:r>
      <w:r>
        <w:t xml:space="preserve">s rights mentioned in the </w:t>
      </w:r>
      <w:r w:rsidRPr="00880B95">
        <w:t>Statement of Rights</w:t>
      </w:r>
      <w:r>
        <w:t xml:space="preserve"> when undertaking an assessment.</w:t>
      </w:r>
    </w:p>
    <w:p w14:paraId="244F111C" w14:textId="2EF90122" w:rsidR="00005C08" w:rsidRPr="00880B95" w:rsidRDefault="00005C08" w:rsidP="008E6691">
      <w:pPr>
        <w:pStyle w:val="ListParagraph"/>
        <w:numPr>
          <w:ilvl w:val="0"/>
          <w:numId w:val="1"/>
        </w:numPr>
        <w:spacing w:before="240" w:after="240" w:line="240" w:lineRule="auto"/>
      </w:pPr>
      <w:r w:rsidRPr="00880B95">
        <w:t>Ensuring older people during an assessment can</w:t>
      </w:r>
      <w:r w:rsidR="004565F0">
        <w:t>, where possible,</w:t>
      </w:r>
      <w:r w:rsidRPr="00880B95">
        <w:t xml:space="preserve"> make informed decisions for themselves, including in the setting of goals, including if those decisions involve risk</w:t>
      </w:r>
    </w:p>
    <w:p w14:paraId="0850362B" w14:textId="0B1C52AA" w:rsidR="00005C08" w:rsidRPr="00880B95" w:rsidRDefault="00005C08" w:rsidP="008E6691">
      <w:pPr>
        <w:pStyle w:val="ListParagraph"/>
        <w:numPr>
          <w:ilvl w:val="0"/>
          <w:numId w:val="1"/>
        </w:numPr>
        <w:spacing w:before="240" w:after="240" w:line="240" w:lineRule="auto"/>
      </w:pPr>
      <w:r>
        <w:t xml:space="preserve">The new role of a registered </w:t>
      </w:r>
      <w:r w:rsidRPr="71278FCD">
        <w:t>supporter</w:t>
      </w:r>
      <w:r w:rsidRPr="00880B95">
        <w:t xml:space="preserve"> under </w:t>
      </w:r>
      <w:r>
        <w:t xml:space="preserve">the </w:t>
      </w:r>
      <w:r w:rsidR="00977350" w:rsidRPr="00A162E7">
        <w:rPr>
          <w:i/>
        </w:rPr>
        <w:t xml:space="preserve">Aged Care </w:t>
      </w:r>
      <w:r w:rsidRPr="00A162E7">
        <w:rPr>
          <w:i/>
        </w:rPr>
        <w:t>Act</w:t>
      </w:r>
      <w:r w:rsidR="00977350" w:rsidRPr="00A162E7">
        <w:rPr>
          <w:i/>
        </w:rPr>
        <w:t xml:space="preserve"> 2024</w:t>
      </w:r>
      <w:r w:rsidR="00977350">
        <w:rPr>
          <w:i/>
          <w:iCs/>
        </w:rPr>
        <w:t xml:space="preserve"> (the Act)</w:t>
      </w:r>
      <w:r w:rsidRPr="00186BE9">
        <w:rPr>
          <w:iCs/>
        </w:rPr>
        <w:t>,</w:t>
      </w:r>
      <w:r>
        <w:t xml:space="preserve"> who can</w:t>
      </w:r>
      <w:r w:rsidRPr="00880B95">
        <w:t xml:space="preserve"> support a</w:t>
      </w:r>
      <w:r>
        <w:t xml:space="preserve">n older person to make and communicate their own </w:t>
      </w:r>
      <w:r w:rsidRPr="00880B95">
        <w:t>decision</w:t>
      </w:r>
      <w:r>
        <w:t>s</w:t>
      </w:r>
      <w:r w:rsidRPr="00880B95">
        <w:t xml:space="preserve"> regarding their care and preferences</w:t>
      </w:r>
      <w:r>
        <w:t>.</w:t>
      </w:r>
    </w:p>
    <w:p w14:paraId="7949FF0D" w14:textId="77777777" w:rsidR="00830717" w:rsidRPr="00861722" w:rsidRDefault="00830717" w:rsidP="006E690A">
      <w:pPr>
        <w:pStyle w:val="h2"/>
      </w:pPr>
      <w:bookmarkStart w:id="48" w:name="_Eligibility_to_access"/>
      <w:bookmarkStart w:id="49" w:name="_Toc209188937"/>
      <w:bookmarkStart w:id="50" w:name="_Ref212733469"/>
      <w:bookmarkStart w:id="51" w:name="_Toc212805577"/>
      <w:bookmarkStart w:id="52" w:name="_Toc198813640"/>
      <w:bookmarkStart w:id="53" w:name="CH1_ServiceListandStrcuture"/>
      <w:bookmarkEnd w:id="48"/>
      <w:r w:rsidRPr="00861722">
        <w:t>Eligibility requirements to access government funded aged care services</w:t>
      </w:r>
      <w:bookmarkEnd w:id="49"/>
      <w:bookmarkEnd w:id="50"/>
      <w:bookmarkEnd w:id="51"/>
      <w:r w:rsidRPr="00861722">
        <w:t xml:space="preserve"> </w:t>
      </w:r>
    </w:p>
    <w:p w14:paraId="5B671989" w14:textId="77777777" w:rsidR="00AA7538" w:rsidRPr="00861722" w:rsidRDefault="00AA7538" w:rsidP="008E6691">
      <w:pPr>
        <w:spacing w:before="240" w:after="240" w:line="240" w:lineRule="auto"/>
        <w:rPr>
          <w:lang w:val="en-US"/>
        </w:rPr>
      </w:pPr>
      <w:r w:rsidRPr="00861722">
        <w:rPr>
          <w:lang w:val="en-US"/>
        </w:rPr>
        <w:t>From 1 November 2025, all government funded aged care services can only be provided once an older person has been found eligible to undergo an aged care needs assessment by the System Governor (a Triage Delegate) and it has been decided that the individual requires access to</w:t>
      </w:r>
      <w:r w:rsidRPr="00861722" w:rsidDel="00AB1F08">
        <w:rPr>
          <w:lang w:val="en-US"/>
        </w:rPr>
        <w:t xml:space="preserve"> </w:t>
      </w:r>
      <w:r w:rsidRPr="00861722">
        <w:rPr>
          <w:lang w:val="en-US"/>
        </w:rPr>
        <w:t xml:space="preserve">aged care services by the System Governor (an Assessment Delegate) following an aged care needs assessment. </w:t>
      </w:r>
    </w:p>
    <w:p w14:paraId="750639D7" w14:textId="7186DD7A" w:rsidR="00AA7538" w:rsidRPr="00861722" w:rsidRDefault="00AA7538" w:rsidP="008E6691">
      <w:pPr>
        <w:spacing w:before="240" w:after="240" w:line="240" w:lineRule="auto"/>
        <w:rPr>
          <w:lang w:val="en-US"/>
        </w:rPr>
      </w:pPr>
      <w:r w:rsidRPr="00861722">
        <w:rPr>
          <w:lang w:val="en-US"/>
        </w:rPr>
        <w:t xml:space="preserve">This means that all services </w:t>
      </w:r>
      <w:r w:rsidR="00C84EB1">
        <w:rPr>
          <w:lang w:val="en-US"/>
        </w:rPr>
        <w:t>are</w:t>
      </w:r>
      <w:r w:rsidRPr="00861722">
        <w:rPr>
          <w:lang w:val="en-US"/>
        </w:rPr>
        <w:t xml:space="preserve"> Act</w:t>
      </w:r>
      <w:r w:rsidR="00D93727">
        <w:rPr>
          <w:lang w:val="en-US"/>
        </w:rPr>
        <w:t>-</w:t>
      </w:r>
      <w:r w:rsidRPr="00861722">
        <w:rPr>
          <w:lang w:val="en-US"/>
        </w:rPr>
        <w:t xml:space="preserve">based services </w:t>
      </w:r>
      <w:r w:rsidR="00977350">
        <w:rPr>
          <w:lang w:val="en-US"/>
        </w:rPr>
        <w:t xml:space="preserve">under the Act </w:t>
      </w:r>
      <w:r w:rsidRPr="00861722" w:rsidDel="00977350">
        <w:rPr>
          <w:lang w:val="en-US"/>
        </w:rPr>
        <w:t>from</w:t>
      </w:r>
      <w:r w:rsidRPr="00861722">
        <w:rPr>
          <w:lang w:val="en-US"/>
        </w:rPr>
        <w:t xml:space="preserve"> 1 November 2025, including services that an older person accesses through a specialist aged care program (e.g. Commonwealth Home Support Program, Multi-purpose Service Program, National Aboriginal and Torres Strait Islander Flexible Aged Care Program and Transition Care Program). </w:t>
      </w:r>
    </w:p>
    <w:p w14:paraId="37490192" w14:textId="0291C72E" w:rsidR="004C3B07" w:rsidRPr="004C3B07" w:rsidRDefault="004C3B07" w:rsidP="00DA57FF">
      <w:pPr>
        <w:pStyle w:val="H3"/>
      </w:pPr>
      <w:r w:rsidRPr="004C3B07">
        <w:t xml:space="preserve">Age </w:t>
      </w:r>
      <w:r w:rsidR="00EF2283">
        <w:t>e</w:t>
      </w:r>
      <w:r w:rsidRPr="004C3B07">
        <w:t xml:space="preserve">ligibility </w:t>
      </w:r>
      <w:r w:rsidR="00EF2283">
        <w:t>r</w:t>
      </w:r>
      <w:r w:rsidRPr="004C3B07">
        <w:t xml:space="preserve">equirements </w:t>
      </w:r>
    </w:p>
    <w:p w14:paraId="0AE5D256" w14:textId="77777777" w:rsidR="00AA7538" w:rsidRPr="00861722" w:rsidRDefault="00AA7538" w:rsidP="008E6691">
      <w:pPr>
        <w:spacing w:before="240" w:after="240" w:line="240" w:lineRule="auto"/>
      </w:pPr>
      <w:r w:rsidRPr="00861722">
        <w:t xml:space="preserve">Under the </w:t>
      </w:r>
      <w:r w:rsidRPr="005C5F0E">
        <w:rPr>
          <w:i/>
          <w:iCs/>
        </w:rPr>
        <w:t>Aged Care Act 2024</w:t>
      </w:r>
      <w:r w:rsidRPr="00861722">
        <w:t>,</w:t>
      </w:r>
      <w:r w:rsidRPr="00861722">
        <w:rPr>
          <w:i/>
        </w:rPr>
        <w:t xml:space="preserve"> </w:t>
      </w:r>
      <w:r w:rsidRPr="00861722">
        <w:t xml:space="preserve">there are clear eligibility requirements that an individual will need to meet to have an aged care needs assessment. Section 58 of the Act outlines these eligibility requirements. </w:t>
      </w:r>
    </w:p>
    <w:p w14:paraId="1F39AE98" w14:textId="77777777" w:rsidR="00567739" w:rsidRDefault="00567739" w:rsidP="00783E41">
      <w:pPr>
        <w:pStyle w:val="Sub-headings"/>
      </w:pPr>
      <w:r w:rsidRPr="00441859">
        <w:t>Note</w:t>
      </w:r>
      <w:r>
        <w:t xml:space="preserve">: </w:t>
      </w:r>
    </w:p>
    <w:p w14:paraId="02EBCD2C" w14:textId="77777777" w:rsidR="00567739" w:rsidRPr="002E4EF8" w:rsidRDefault="00567739" w:rsidP="00783E41">
      <w:pPr>
        <w:pStyle w:val="Sub-headings"/>
      </w:pPr>
      <w:r w:rsidRPr="002E4EF8">
        <w:t>To be eligible for an aged care needs assessment an individual must be:</w:t>
      </w:r>
    </w:p>
    <w:p w14:paraId="2B2ABD32" w14:textId="2592C3A5" w:rsidR="00567739" w:rsidRPr="002E4EF8" w:rsidRDefault="00C250BA" w:rsidP="00783E41">
      <w:pPr>
        <w:pStyle w:val="Sub-headings"/>
      </w:pPr>
      <w:r>
        <w:t>-</w:t>
      </w:r>
      <w:r w:rsidR="00567739" w:rsidRPr="002E4EF8">
        <w:t>aged 65 or over; or</w:t>
      </w:r>
    </w:p>
    <w:p w14:paraId="21A8E117" w14:textId="0A68550E" w:rsidR="00567739" w:rsidRPr="002E4EF8" w:rsidRDefault="00C250BA" w:rsidP="00783E41">
      <w:pPr>
        <w:pStyle w:val="Sub-headings"/>
      </w:pPr>
      <w:r>
        <w:t>-</w:t>
      </w:r>
      <w:r w:rsidR="00567739" w:rsidRPr="002E4EF8">
        <w:t>an Aboriginal or Torres Strait Islander person and is aged at least 50; or</w:t>
      </w:r>
    </w:p>
    <w:p w14:paraId="66CFE321" w14:textId="5F93B1D5" w:rsidR="00567739" w:rsidRPr="002E4EF8" w:rsidRDefault="00C250BA" w:rsidP="00783E41">
      <w:pPr>
        <w:pStyle w:val="Sub-headings"/>
      </w:pPr>
      <w:r>
        <w:t>-</w:t>
      </w:r>
      <w:r w:rsidR="00567739" w:rsidRPr="002E4EF8">
        <w:t>homeless, or at risk of homelessness, and is aged at least 50; and</w:t>
      </w:r>
    </w:p>
    <w:p w14:paraId="50495688" w14:textId="77777777" w:rsidR="00567739" w:rsidRDefault="00567739" w:rsidP="00783E41">
      <w:pPr>
        <w:pStyle w:val="Sub-headings"/>
      </w:pPr>
      <w:r w:rsidRPr="00861722">
        <w:t xml:space="preserve">Each of the above individuals must also provide information relating to the individual’s care needs. Care needs </w:t>
      </w:r>
      <w:r>
        <w:t>are</w:t>
      </w:r>
      <w:r w:rsidRPr="00861722">
        <w:t xml:space="preserve"> defined under the Act as one o</w:t>
      </w:r>
      <w:r>
        <w:t>r</w:t>
      </w:r>
      <w:r w:rsidRPr="00861722">
        <w:t xml:space="preserve"> both of the following:</w:t>
      </w:r>
    </w:p>
    <w:p w14:paraId="7A535720" w14:textId="77777777" w:rsidR="00447396" w:rsidRDefault="00447396" w:rsidP="00783E41">
      <w:pPr>
        <w:pStyle w:val="Sub-headings"/>
      </w:pPr>
    </w:p>
    <w:p w14:paraId="28898EAD" w14:textId="401A179D" w:rsidR="00567739" w:rsidRPr="00861722" w:rsidRDefault="00C250BA" w:rsidP="00783E41">
      <w:pPr>
        <w:pStyle w:val="Sub-headings"/>
      </w:pPr>
      <w:r>
        <w:lastRenderedPageBreak/>
        <w:t>-</w:t>
      </w:r>
      <w:r w:rsidR="00567739" w:rsidRPr="00861722">
        <w:t>the individual has difficulty (whether physically, mentally or socially) undertaking any daily living activities;</w:t>
      </w:r>
    </w:p>
    <w:p w14:paraId="36765BD6" w14:textId="40335292" w:rsidR="00567739" w:rsidRPr="00861722" w:rsidRDefault="00567739" w:rsidP="00783E41">
      <w:pPr>
        <w:pStyle w:val="Sub-headings"/>
      </w:pPr>
      <w:r w:rsidRPr="00861722">
        <w:t>the individual needs help from another person, or the assistance of an aid, to maintain their physical, mental or social capacity to function independently.</w:t>
      </w:r>
    </w:p>
    <w:p w14:paraId="57E2F7C1" w14:textId="77777777" w:rsidR="00753C57" w:rsidRDefault="00753C57" w:rsidP="008E6691">
      <w:pPr>
        <w:spacing w:before="240" w:after="240" w:line="240" w:lineRule="auto"/>
      </w:pPr>
    </w:p>
    <w:p w14:paraId="64F1D05A" w14:textId="64FFE527" w:rsidR="007C6283" w:rsidRDefault="007C6283" w:rsidP="00DA57FF">
      <w:pPr>
        <w:pStyle w:val="H3"/>
      </w:pPr>
      <w:r>
        <w:t>Informing the eligible younger person of other services</w:t>
      </w:r>
    </w:p>
    <w:p w14:paraId="18BB3D32" w14:textId="77777777" w:rsidR="007C6283" w:rsidRPr="00861722" w:rsidRDefault="007C6283" w:rsidP="008E6691">
      <w:pPr>
        <w:spacing w:before="240" w:after="240" w:line="240" w:lineRule="auto"/>
      </w:pPr>
      <w:r>
        <w:t xml:space="preserve">There are limited circumstances in which people under the age of 65 can access Australian government aged care services. </w:t>
      </w:r>
      <w:r w:rsidRPr="00861722">
        <w:t xml:space="preserve">Under subparagraph 58(c) if the individual is under the age of 65 and falls into one or more of the </w:t>
      </w:r>
      <w:r>
        <w:t>eligible</w:t>
      </w:r>
      <w:r w:rsidRPr="00861722">
        <w:t xml:space="preserve"> cohorts, they must:</w:t>
      </w:r>
    </w:p>
    <w:p w14:paraId="62276E0B" w14:textId="77777777" w:rsidR="007C6283" w:rsidRPr="00861722" w:rsidRDefault="007C6283" w:rsidP="00DF3F6B">
      <w:pPr>
        <w:pStyle w:val="ListParagraph"/>
        <w:numPr>
          <w:ilvl w:val="0"/>
          <w:numId w:val="413"/>
        </w:numPr>
        <w:spacing w:before="240" w:after="240" w:line="240" w:lineRule="auto"/>
      </w:pPr>
      <w:r w:rsidRPr="00861722">
        <w:t>be informed of any other services that may be available to meet their care needs (noting that it is not a requirement for a person under the age of 65 to take up other services in place of aged care services).</w:t>
      </w:r>
    </w:p>
    <w:p w14:paraId="1DB595C2" w14:textId="77777777" w:rsidR="007C6283" w:rsidRPr="00861722" w:rsidRDefault="007C6283" w:rsidP="00DF3F6B">
      <w:pPr>
        <w:pStyle w:val="ListParagraph"/>
        <w:numPr>
          <w:ilvl w:val="0"/>
          <w:numId w:val="413"/>
        </w:numPr>
        <w:spacing w:before="240" w:after="240" w:line="240" w:lineRule="auto"/>
      </w:pPr>
      <w:r w:rsidRPr="00861722">
        <w:t>elect, in the approved form, to be provided with government funded aged care services before they turn 65.</w:t>
      </w:r>
    </w:p>
    <w:p w14:paraId="15AB2D08" w14:textId="28FE321D" w:rsidR="007C6283" w:rsidRPr="00D36044" w:rsidRDefault="00DC1413" w:rsidP="008E6691">
      <w:pPr>
        <w:spacing w:before="240" w:after="240" w:line="240" w:lineRule="auto"/>
        <w:rPr>
          <w:i/>
          <w:sz w:val="18"/>
          <w:szCs w:val="14"/>
        </w:rPr>
      </w:pPr>
      <w:r>
        <w:t xml:space="preserve">For eligible younger people who </w:t>
      </w:r>
      <w:r w:rsidR="0090327B">
        <w:t>make an application via the My Aged Care contact centre, they will be informed of other services</w:t>
      </w:r>
      <w:r w:rsidR="00842EA1">
        <w:t xml:space="preserve"> at this stage</w:t>
      </w:r>
      <w:r w:rsidR="0090327B">
        <w:t>.</w:t>
      </w:r>
      <w:r w:rsidR="00842EA1">
        <w:t xml:space="preserve"> However, for all other registration pathways, the Triage Delegate will need to inform the eligible younger person of other services</w:t>
      </w:r>
      <w:r w:rsidR="007C6283" w:rsidRPr="00E356D5">
        <w:t>.</w:t>
      </w:r>
      <w:r w:rsidR="00D20542">
        <w:t xml:space="preserve"> Further information </w:t>
      </w:r>
      <w:r w:rsidR="00CB23EF">
        <w:t xml:space="preserve">about this process is at </w:t>
      </w:r>
      <w:r w:rsidR="00437089">
        <w:t>section</w:t>
      </w:r>
      <w:r w:rsidR="00CB23EF">
        <w:t xml:space="preserve"> </w:t>
      </w:r>
      <w:r w:rsidR="001D53BE">
        <w:fldChar w:fldCharType="begin"/>
      </w:r>
      <w:r w:rsidR="001D53BE">
        <w:instrText xml:space="preserve"> REF _Ref212733155 \r \h </w:instrText>
      </w:r>
      <w:r w:rsidR="001D53BE">
        <w:fldChar w:fldCharType="separate"/>
      </w:r>
      <w:r w:rsidR="009E63E9">
        <w:t>5.3.2</w:t>
      </w:r>
      <w:r w:rsidR="001D53BE">
        <w:fldChar w:fldCharType="end"/>
      </w:r>
      <w:r w:rsidR="00CB23EF">
        <w:t>of this Manual.</w:t>
      </w:r>
    </w:p>
    <w:p w14:paraId="1DA53EC9" w14:textId="77777777" w:rsidR="005672AC" w:rsidRPr="00614178" w:rsidRDefault="005672AC" w:rsidP="00783E41">
      <w:pPr>
        <w:pStyle w:val="Sub-headings"/>
      </w:pPr>
      <w:r w:rsidRPr="00F37F02">
        <w:t>Note</w:t>
      </w:r>
      <w:r w:rsidRPr="00614178">
        <w:t>:</w:t>
      </w:r>
    </w:p>
    <w:p w14:paraId="26B5FB07" w14:textId="4E3D7C77" w:rsidR="00AD1E32" w:rsidRDefault="00E20149" w:rsidP="00783E41">
      <w:pPr>
        <w:pStyle w:val="Sub-headings"/>
      </w:pPr>
      <w:r w:rsidRPr="003863C9">
        <w:t xml:space="preserve">The </w:t>
      </w:r>
      <w:r w:rsidRPr="000C374D">
        <w:t>Principles and Guidelines for a younger person’s access to Commonwealth funded aged care services</w:t>
      </w:r>
      <w:r w:rsidRPr="003863C9">
        <w:t xml:space="preserve"> will no longer be relevant under the </w:t>
      </w:r>
      <w:r w:rsidR="000C374D">
        <w:t xml:space="preserve">Aged Care </w:t>
      </w:r>
      <w:r w:rsidRPr="003863C9">
        <w:t>Act</w:t>
      </w:r>
      <w:r w:rsidR="000C374D">
        <w:t xml:space="preserve"> 2024</w:t>
      </w:r>
      <w:r w:rsidRPr="003863C9">
        <w:t>.</w:t>
      </w:r>
    </w:p>
    <w:p w14:paraId="29E43FB7" w14:textId="623902FA" w:rsidR="003E7DA9" w:rsidRDefault="00D55B2F" w:rsidP="004D48B7">
      <w:pPr>
        <w:pStyle w:val="H4"/>
      </w:pPr>
      <w:r>
        <w:t>Definitions for ’h</w:t>
      </w:r>
      <w:r w:rsidR="009037D8">
        <w:t>omeless</w:t>
      </w:r>
      <w:r>
        <w:t>’</w:t>
      </w:r>
      <w:r w:rsidR="00987035">
        <w:t xml:space="preserve"> </w:t>
      </w:r>
      <w:r>
        <w:t>and</w:t>
      </w:r>
      <w:r w:rsidR="00987035">
        <w:t xml:space="preserve"> </w:t>
      </w:r>
      <w:r>
        <w:t>‘</w:t>
      </w:r>
      <w:r w:rsidR="00EF2283">
        <w:t>a</w:t>
      </w:r>
      <w:r w:rsidR="4F1561BA">
        <w:t xml:space="preserve">t </w:t>
      </w:r>
      <w:r w:rsidR="00EF2283">
        <w:t>r</w:t>
      </w:r>
      <w:r w:rsidR="00987035">
        <w:t xml:space="preserve">isk of </w:t>
      </w:r>
      <w:r w:rsidR="00EF2283">
        <w:t>h</w:t>
      </w:r>
      <w:r w:rsidR="00987035">
        <w:t>omelessness</w:t>
      </w:r>
      <w:r>
        <w:t>’</w:t>
      </w:r>
      <w:r w:rsidR="00987035">
        <w:t xml:space="preserve"> </w:t>
      </w:r>
    </w:p>
    <w:p w14:paraId="4CACE4FC" w14:textId="0E6F72FD" w:rsidR="00987035" w:rsidRDefault="000C037F" w:rsidP="008E6691">
      <w:pPr>
        <w:spacing w:before="240" w:after="240" w:line="240" w:lineRule="auto"/>
      </w:pPr>
      <w:r>
        <w:t>A person aged 50 years or older</w:t>
      </w:r>
      <w:r w:rsidR="00C71953">
        <w:t xml:space="preserve"> </w:t>
      </w:r>
      <w:r w:rsidR="4C2F7653">
        <w:t>who</w:t>
      </w:r>
      <w:r w:rsidR="00C71953">
        <w:t xml:space="preserve"> is homeless or at risk of homelessness</w:t>
      </w:r>
      <w:r>
        <w:t xml:space="preserve"> may be eligible for an aged care needs assessment and access funded aged care services</w:t>
      </w:r>
      <w:r w:rsidR="00C71953">
        <w:t xml:space="preserve">. </w:t>
      </w:r>
      <w:r w:rsidR="00FE0FD5">
        <w:t>For Triage Delegates t</w:t>
      </w:r>
      <w:r w:rsidR="00690646">
        <w:t xml:space="preserve">o determine if an individual aged 50 to 64 meets the eligibility criteria for a needs assessment under the homeless or </w:t>
      </w:r>
      <w:r w:rsidR="00FE3BD1">
        <w:t xml:space="preserve">risk of homelessness provision in the </w:t>
      </w:r>
      <w:r w:rsidR="00E74AED" w:rsidRPr="006C768C">
        <w:rPr>
          <w:i/>
        </w:rPr>
        <w:t xml:space="preserve">Aged Care </w:t>
      </w:r>
      <w:r w:rsidR="00FE3BD1" w:rsidRPr="006C768C">
        <w:rPr>
          <w:i/>
        </w:rPr>
        <w:t>Act</w:t>
      </w:r>
      <w:r w:rsidR="00E74AED" w:rsidRPr="006C768C">
        <w:rPr>
          <w:i/>
        </w:rPr>
        <w:t xml:space="preserve"> 2024</w:t>
      </w:r>
      <w:r w:rsidR="007507A9">
        <w:t xml:space="preserve">, the following definitions apply: </w:t>
      </w:r>
    </w:p>
    <w:p w14:paraId="4BB14865" w14:textId="361B9FD1" w:rsidR="007507A9" w:rsidRDefault="007B61DC" w:rsidP="008E6691">
      <w:pPr>
        <w:spacing w:before="240" w:after="240" w:line="240" w:lineRule="auto"/>
        <w:rPr>
          <w:b/>
          <w:bCs/>
        </w:rPr>
      </w:pPr>
      <w:r>
        <w:rPr>
          <w:b/>
          <w:bCs/>
        </w:rPr>
        <w:t>Home</w:t>
      </w:r>
      <w:r w:rsidR="003A02DC">
        <w:rPr>
          <w:b/>
          <w:bCs/>
        </w:rPr>
        <w:t xml:space="preserve">less definition </w:t>
      </w:r>
    </w:p>
    <w:p w14:paraId="41F241BA" w14:textId="403419B8" w:rsidR="003A02DC" w:rsidRDefault="00FF6880" w:rsidP="008E6691">
      <w:pPr>
        <w:spacing w:before="240" w:after="240" w:line="240" w:lineRule="auto"/>
      </w:pPr>
      <w:r>
        <w:t xml:space="preserve">The term </w:t>
      </w:r>
      <w:r w:rsidR="00095AB3">
        <w:t>‘</w:t>
      </w:r>
      <w:r>
        <w:t>h</w:t>
      </w:r>
      <w:r w:rsidR="00F4677F">
        <w:t>omeless</w:t>
      </w:r>
      <w:r w:rsidR="005D42E2">
        <w:t>’</w:t>
      </w:r>
      <w:r w:rsidR="00F4677F">
        <w:t xml:space="preserve"> in the context of aged care and </w:t>
      </w:r>
      <w:r w:rsidR="00E86AF6">
        <w:t>for the purpose</w:t>
      </w:r>
      <w:r w:rsidR="00266E5A">
        <w:t>s</w:t>
      </w:r>
      <w:r w:rsidR="00E86AF6">
        <w:t xml:space="preserve"> of receiving a needs assessment and funded aged care services refers to an individual who: </w:t>
      </w:r>
    </w:p>
    <w:p w14:paraId="5C2A1AFC" w14:textId="20FA3931" w:rsidR="00E86AF6" w:rsidRPr="00AD6A5D" w:rsidRDefault="007F3C93" w:rsidP="00DF3F6B">
      <w:pPr>
        <w:pStyle w:val="ListParagraph"/>
        <w:numPr>
          <w:ilvl w:val="0"/>
          <w:numId w:val="412"/>
        </w:numPr>
        <w:spacing w:before="240" w:after="240" w:line="240" w:lineRule="auto"/>
      </w:pPr>
      <w:r>
        <w:t xml:space="preserve">is aged 50 or older, </w:t>
      </w:r>
      <w:r>
        <w:rPr>
          <w:b/>
          <w:bCs/>
          <w:u w:val="single"/>
        </w:rPr>
        <w:t xml:space="preserve">and </w:t>
      </w:r>
    </w:p>
    <w:p w14:paraId="74FD6BCF" w14:textId="00F05B91" w:rsidR="00285D9D" w:rsidRPr="00AD6A5D" w:rsidRDefault="00200F1A" w:rsidP="00DF3F6B">
      <w:pPr>
        <w:pStyle w:val="ListParagraph"/>
        <w:numPr>
          <w:ilvl w:val="0"/>
          <w:numId w:val="412"/>
        </w:numPr>
        <w:spacing w:before="240" w:after="240" w:line="240" w:lineRule="auto"/>
      </w:pPr>
      <w:r>
        <w:t xml:space="preserve">has prematurely aged and requires services for their aged care needs, </w:t>
      </w:r>
      <w:r>
        <w:rPr>
          <w:b/>
          <w:bCs/>
          <w:u w:val="single"/>
        </w:rPr>
        <w:t xml:space="preserve">and </w:t>
      </w:r>
    </w:p>
    <w:p w14:paraId="54ACDAAF" w14:textId="749EFC9F" w:rsidR="00285D9D" w:rsidRDefault="00285D9D" w:rsidP="00DF3F6B">
      <w:pPr>
        <w:pStyle w:val="ListParagraph"/>
        <w:numPr>
          <w:ilvl w:val="0"/>
          <w:numId w:val="412"/>
        </w:numPr>
        <w:spacing w:before="240" w:after="240" w:line="240" w:lineRule="auto"/>
      </w:pPr>
      <w:r>
        <w:t>has the following living arrangements</w:t>
      </w:r>
      <w:r w:rsidR="00EF5881">
        <w:t>:</w:t>
      </w:r>
    </w:p>
    <w:p w14:paraId="0034A8DB" w14:textId="74681B64" w:rsidR="00285D9D" w:rsidRPr="00AD6A5D" w:rsidRDefault="00285D9D" w:rsidP="00DF3F6B">
      <w:pPr>
        <w:pStyle w:val="ListParagraph"/>
        <w:numPr>
          <w:ilvl w:val="1"/>
          <w:numId w:val="412"/>
        </w:numPr>
        <w:spacing w:before="240" w:after="240" w:line="240" w:lineRule="auto"/>
      </w:pPr>
      <w:r>
        <w:t xml:space="preserve">lacks any adequate roof over their head, </w:t>
      </w:r>
      <w:r>
        <w:rPr>
          <w:b/>
          <w:bCs/>
          <w:u w:val="single"/>
        </w:rPr>
        <w:t xml:space="preserve">or </w:t>
      </w:r>
    </w:p>
    <w:p w14:paraId="76EA0EEB" w14:textId="77C5AAA3" w:rsidR="00285D9D" w:rsidRPr="00AD6A5D" w:rsidRDefault="008028DC" w:rsidP="00DF3F6B">
      <w:pPr>
        <w:pStyle w:val="ListParagraph"/>
        <w:numPr>
          <w:ilvl w:val="1"/>
          <w:numId w:val="412"/>
        </w:numPr>
        <w:spacing w:before="240" w:after="240" w:line="240" w:lineRule="auto"/>
      </w:pPr>
      <w:r>
        <w:t xml:space="preserve">has no security of tenure, or </w:t>
      </w:r>
      <w:r w:rsidR="00EC793A">
        <w:t xml:space="preserve">moves between various forms of temporary or medium-term shelter, </w:t>
      </w:r>
      <w:r w:rsidR="00C037A7">
        <w:rPr>
          <w:b/>
          <w:bCs/>
          <w:u w:val="single"/>
        </w:rPr>
        <w:t xml:space="preserve">or </w:t>
      </w:r>
    </w:p>
    <w:p w14:paraId="54D092FD" w14:textId="7AB3BE9D" w:rsidR="00C037A7" w:rsidRPr="00AD6A5D" w:rsidRDefault="00277EDB" w:rsidP="00DF3F6B">
      <w:pPr>
        <w:pStyle w:val="ListParagraph"/>
        <w:numPr>
          <w:ilvl w:val="1"/>
          <w:numId w:val="412"/>
        </w:numPr>
        <w:spacing w:before="240" w:after="240" w:line="240" w:lineRule="auto"/>
      </w:pPr>
      <w:r>
        <w:t xml:space="preserve">stays in accommodation </w:t>
      </w:r>
      <w:r w:rsidR="004475AD">
        <w:t xml:space="preserve">that falls below minimum community standards, </w:t>
      </w:r>
      <w:r w:rsidR="00CD3DD4">
        <w:rPr>
          <w:b/>
          <w:bCs/>
          <w:u w:val="single"/>
        </w:rPr>
        <w:t xml:space="preserve">and </w:t>
      </w:r>
    </w:p>
    <w:p w14:paraId="3DB77212" w14:textId="7B64E8CC" w:rsidR="007A74B0" w:rsidRDefault="00052F2D" w:rsidP="008E6691">
      <w:pPr>
        <w:pStyle w:val="ListParagraph"/>
        <w:numPr>
          <w:ilvl w:val="0"/>
          <w:numId w:val="412"/>
        </w:numPr>
        <w:spacing w:before="240" w:after="240" w:line="240" w:lineRule="auto"/>
      </w:pPr>
      <w:r>
        <w:t xml:space="preserve">does not have the means to change their living arrangements. </w:t>
      </w:r>
    </w:p>
    <w:p w14:paraId="4DDA2FB6" w14:textId="5444A108" w:rsidR="00D2368A" w:rsidRDefault="00D2368A" w:rsidP="00D2368A">
      <w:r>
        <w:br w:type="page"/>
      </w:r>
    </w:p>
    <w:p w14:paraId="40F4F6EA" w14:textId="14DCD223" w:rsidR="007A74B0" w:rsidRDefault="007A74B0" w:rsidP="008E6691">
      <w:pPr>
        <w:spacing w:before="240" w:after="240" w:line="240" w:lineRule="auto"/>
        <w:rPr>
          <w:b/>
          <w:bCs/>
        </w:rPr>
      </w:pPr>
      <w:r>
        <w:rPr>
          <w:b/>
          <w:bCs/>
        </w:rPr>
        <w:lastRenderedPageBreak/>
        <w:t xml:space="preserve">At risk of homelessness definition </w:t>
      </w:r>
    </w:p>
    <w:p w14:paraId="7E43424B" w14:textId="31041AD7" w:rsidR="00266E5A" w:rsidRDefault="00FF3DA9" w:rsidP="008E6691">
      <w:pPr>
        <w:spacing w:before="240" w:after="240" w:line="240" w:lineRule="auto"/>
      </w:pPr>
      <w:r>
        <w:t>The term ‘a</w:t>
      </w:r>
      <w:r w:rsidR="00266E5A">
        <w:t>t risk of homelessness</w:t>
      </w:r>
      <w:r>
        <w:t>’</w:t>
      </w:r>
      <w:r w:rsidR="00266E5A">
        <w:t xml:space="preserve"> in the context of aged care and for the purposes of receiving a needs assessment and funded aged care services refers to an individual who: </w:t>
      </w:r>
    </w:p>
    <w:p w14:paraId="2D84CF3F" w14:textId="77777777" w:rsidR="00CB1D02" w:rsidRPr="00BD3B66" w:rsidRDefault="00CB1D02" w:rsidP="00DF3F6B">
      <w:pPr>
        <w:pStyle w:val="ListParagraph"/>
        <w:numPr>
          <w:ilvl w:val="0"/>
          <w:numId w:val="412"/>
        </w:numPr>
        <w:spacing w:before="240" w:after="240" w:line="240" w:lineRule="auto"/>
      </w:pPr>
      <w:r>
        <w:t xml:space="preserve">is aged 50 or older, </w:t>
      </w:r>
      <w:r>
        <w:rPr>
          <w:b/>
          <w:bCs/>
          <w:u w:val="single"/>
        </w:rPr>
        <w:t xml:space="preserve">and </w:t>
      </w:r>
    </w:p>
    <w:p w14:paraId="5B0F6A51" w14:textId="77777777" w:rsidR="00CB1D02" w:rsidRPr="00BD3B66" w:rsidRDefault="00CB1D02" w:rsidP="00DF3F6B">
      <w:pPr>
        <w:pStyle w:val="ListParagraph"/>
        <w:numPr>
          <w:ilvl w:val="0"/>
          <w:numId w:val="412"/>
        </w:numPr>
        <w:spacing w:before="240" w:after="240" w:line="240" w:lineRule="auto"/>
      </w:pPr>
      <w:r>
        <w:t xml:space="preserve">has prematurely aged and requires services for their aged care needs, </w:t>
      </w:r>
      <w:r>
        <w:rPr>
          <w:b/>
          <w:bCs/>
          <w:u w:val="single"/>
        </w:rPr>
        <w:t xml:space="preserve">and </w:t>
      </w:r>
    </w:p>
    <w:p w14:paraId="796E9BBC" w14:textId="5BC776D1" w:rsidR="00CB1D02" w:rsidRDefault="00EF5881" w:rsidP="00DF3F6B">
      <w:pPr>
        <w:pStyle w:val="ListParagraph"/>
        <w:numPr>
          <w:ilvl w:val="0"/>
          <w:numId w:val="412"/>
        </w:numPr>
        <w:spacing w:before="240" w:after="240" w:line="240" w:lineRule="auto"/>
      </w:pPr>
      <w:r>
        <w:t xml:space="preserve">is at risk of experiencing the following living arrangements: </w:t>
      </w:r>
    </w:p>
    <w:p w14:paraId="2359743C" w14:textId="77777777" w:rsidR="00CB1D02" w:rsidRPr="00BD3B66" w:rsidRDefault="00CB1D02" w:rsidP="00DF3F6B">
      <w:pPr>
        <w:pStyle w:val="ListParagraph"/>
        <w:numPr>
          <w:ilvl w:val="1"/>
          <w:numId w:val="412"/>
        </w:numPr>
        <w:spacing w:before="240" w:after="240" w:line="240" w:lineRule="auto"/>
      </w:pPr>
      <w:r>
        <w:t xml:space="preserve">lacks any adequate roof over their head, </w:t>
      </w:r>
      <w:r>
        <w:rPr>
          <w:b/>
          <w:bCs/>
          <w:u w:val="single"/>
        </w:rPr>
        <w:t xml:space="preserve">or </w:t>
      </w:r>
    </w:p>
    <w:p w14:paraId="39CCDBDE" w14:textId="77777777" w:rsidR="00CB1D02" w:rsidRPr="00BD3B66" w:rsidRDefault="00CB1D02" w:rsidP="00DF3F6B">
      <w:pPr>
        <w:pStyle w:val="ListParagraph"/>
        <w:numPr>
          <w:ilvl w:val="1"/>
          <w:numId w:val="412"/>
        </w:numPr>
        <w:spacing w:before="240" w:after="240" w:line="240" w:lineRule="auto"/>
      </w:pPr>
      <w:r>
        <w:t xml:space="preserve">has no security of tenure, or moves between various forms of temporary or medium-term shelter, </w:t>
      </w:r>
      <w:r>
        <w:rPr>
          <w:b/>
          <w:bCs/>
          <w:u w:val="single"/>
        </w:rPr>
        <w:t xml:space="preserve">or </w:t>
      </w:r>
    </w:p>
    <w:p w14:paraId="031BA4BA" w14:textId="77777777" w:rsidR="00CB1D02" w:rsidRPr="00BD3B66" w:rsidRDefault="00CB1D02" w:rsidP="00DF3F6B">
      <w:pPr>
        <w:pStyle w:val="ListParagraph"/>
        <w:numPr>
          <w:ilvl w:val="1"/>
          <w:numId w:val="412"/>
        </w:numPr>
        <w:spacing w:before="240" w:after="240" w:line="240" w:lineRule="auto"/>
      </w:pPr>
      <w:r>
        <w:t xml:space="preserve">stays in accommodation that falls below minimum community standards, </w:t>
      </w:r>
      <w:r>
        <w:rPr>
          <w:b/>
          <w:bCs/>
          <w:u w:val="single"/>
        </w:rPr>
        <w:t xml:space="preserve">and </w:t>
      </w:r>
    </w:p>
    <w:p w14:paraId="61F2E66D" w14:textId="568B1536" w:rsidR="00266E5A" w:rsidRPr="00266E5A" w:rsidRDefault="00CB1D02" w:rsidP="00DF3F6B">
      <w:pPr>
        <w:pStyle w:val="ListParagraph"/>
        <w:numPr>
          <w:ilvl w:val="0"/>
          <w:numId w:val="412"/>
        </w:numPr>
        <w:spacing w:before="240" w:after="240" w:line="240" w:lineRule="auto"/>
      </w:pPr>
      <w:r>
        <w:t>does not have the means to change their living arrangements.</w:t>
      </w:r>
    </w:p>
    <w:p w14:paraId="6DB7A3C7" w14:textId="13C98709" w:rsidR="004C3B07" w:rsidRDefault="00AA7538" w:rsidP="008E6691">
      <w:pPr>
        <w:spacing w:before="240" w:after="240" w:line="240" w:lineRule="auto"/>
      </w:pPr>
      <w:r w:rsidRPr="00C2680D">
        <w:t xml:space="preserve">Once an aged care needs assessment is undertaken, the System Governor (assessment delegate) must ensure that all eligibility requirements are met before approving any service group, service type, or specific funded aged care service. </w:t>
      </w:r>
    </w:p>
    <w:p w14:paraId="135CCECA" w14:textId="14627DF2" w:rsidR="0098473F" w:rsidRDefault="00AA7538" w:rsidP="008E6691">
      <w:pPr>
        <w:spacing w:before="240" w:after="240" w:line="240" w:lineRule="auto"/>
      </w:pPr>
      <w:r w:rsidRPr="00C2680D">
        <w:t xml:space="preserve">This means that the older person’s situation must </w:t>
      </w:r>
      <w:r w:rsidR="00E34228">
        <w:t>meet</w:t>
      </w:r>
      <w:r w:rsidRPr="00C2680D">
        <w:t xml:space="preserve"> the conditions outlined in </w:t>
      </w:r>
      <w:r w:rsidRPr="005329F2">
        <w:t>sections 66 to 68</w:t>
      </w:r>
      <w:r w:rsidRPr="00C2680D">
        <w:t xml:space="preserve"> of the </w:t>
      </w:r>
      <w:r w:rsidRPr="00C2680D">
        <w:rPr>
          <w:i/>
        </w:rPr>
        <w:t>Aged Care Act 2024</w:t>
      </w:r>
      <w:r w:rsidR="00D108B7">
        <w:rPr>
          <w:i/>
        </w:rPr>
        <w:t xml:space="preserve"> (the Act)</w:t>
      </w:r>
      <w:r w:rsidRPr="00C2680D">
        <w:t xml:space="preserve">, and any additional eligibility criteria set by the relevant </w:t>
      </w:r>
      <w:r w:rsidR="00E95BA3" w:rsidRPr="006C768C">
        <w:rPr>
          <w:i/>
        </w:rPr>
        <w:t>Aged Care R</w:t>
      </w:r>
      <w:r w:rsidRPr="006C768C">
        <w:rPr>
          <w:i/>
        </w:rPr>
        <w:t>ules</w:t>
      </w:r>
      <w:r w:rsidR="00E95BA3" w:rsidRPr="006C768C">
        <w:rPr>
          <w:i/>
        </w:rPr>
        <w:t xml:space="preserve"> 2025</w:t>
      </w:r>
      <w:r w:rsidRPr="00C2680D">
        <w:t xml:space="preserve"> must be satisfied. If these requirements are not met, the System Governor (assessment delegate) cannot approve the provision of aged care services.</w:t>
      </w:r>
      <w:r w:rsidRPr="00EE4E83">
        <w:t> </w:t>
      </w:r>
    </w:p>
    <w:p w14:paraId="7E69B94C" w14:textId="4781F55A" w:rsidR="00C217D1" w:rsidRDefault="00C217D1" w:rsidP="008E6691">
      <w:pPr>
        <w:spacing w:before="240" w:after="240" w:line="240" w:lineRule="auto"/>
      </w:pPr>
      <w:r w:rsidRPr="002522C0">
        <w:t>As of 1 November, any younger individual</w:t>
      </w:r>
      <w:r w:rsidRPr="002522C0">
        <w:rPr>
          <w:rStyle w:val="FootnoteReference"/>
        </w:rPr>
        <w:footnoteReference w:id="2"/>
      </w:r>
      <w:r w:rsidRPr="002522C0">
        <w:t xml:space="preserve"> already accessing services will not be required to have a reassessment. Younger individuals currently accessing services will be able to continue to access these, even if they are below the minimum age requirements for the </w:t>
      </w:r>
      <w:r w:rsidR="007836DF" w:rsidRPr="00AD6A5D">
        <w:rPr>
          <w:iCs/>
        </w:rPr>
        <w:t>Act</w:t>
      </w:r>
      <w:r w:rsidRPr="002522C0">
        <w:t xml:space="preserve">, subject to any actions required for that individual to transition to the </w:t>
      </w:r>
      <w:r w:rsidR="007836DF">
        <w:t>Act</w:t>
      </w:r>
      <w:r w:rsidRPr="002522C0">
        <w:t xml:space="preserve">. </w:t>
      </w:r>
    </w:p>
    <w:p w14:paraId="7FDAD236" w14:textId="0F9A5149" w:rsidR="001E2B6E" w:rsidRPr="00314E2A" w:rsidRDefault="001E2B6E" w:rsidP="008E6691">
      <w:pPr>
        <w:spacing w:before="240" w:after="240" w:line="240" w:lineRule="auto"/>
        <w:rPr>
          <w:b/>
        </w:rPr>
      </w:pPr>
    </w:p>
    <w:p w14:paraId="7C5A8EA1" w14:textId="36DA808A" w:rsidR="00673221" w:rsidRPr="00CD4C39" w:rsidRDefault="00673221" w:rsidP="006E690A">
      <w:pPr>
        <w:pStyle w:val="h2"/>
        <w:rPr>
          <w:lang w:val="en-AU"/>
        </w:rPr>
      </w:pPr>
      <w:bookmarkStart w:id="54" w:name="_Toc209188938"/>
      <w:bookmarkStart w:id="55" w:name="_Toc212805578"/>
      <w:r w:rsidRPr="00CD4C39">
        <w:t xml:space="preserve">Transition arrangements to the </w:t>
      </w:r>
      <w:r w:rsidRPr="00FE7983">
        <w:rPr>
          <w:i/>
        </w:rPr>
        <w:t>Aged Care Act 2024</w:t>
      </w:r>
      <w:bookmarkEnd w:id="54"/>
      <w:bookmarkEnd w:id="55"/>
      <w:r w:rsidRPr="00CD4C39">
        <w:rPr>
          <w:lang w:val="en-AU"/>
        </w:rPr>
        <w:t> </w:t>
      </w:r>
    </w:p>
    <w:p w14:paraId="23A9EB92" w14:textId="3DED6614" w:rsidR="0096629B" w:rsidRDefault="4F6A6B16" w:rsidP="008E6691">
      <w:pPr>
        <w:spacing w:before="240" w:after="240" w:line="240" w:lineRule="auto"/>
        <w:rPr>
          <w:rFonts w:eastAsia="Arial"/>
          <w:szCs w:val="22"/>
        </w:rPr>
      </w:pPr>
      <w:r w:rsidRPr="3FF2767D">
        <w:rPr>
          <w:rFonts w:eastAsia="Arial"/>
          <w:szCs w:val="22"/>
          <w:lang w:val="en-US"/>
        </w:rPr>
        <w:t xml:space="preserve">As part of the commencement of the </w:t>
      </w:r>
      <w:r w:rsidRPr="3FF2767D">
        <w:rPr>
          <w:rFonts w:eastAsia="Arial"/>
          <w:i/>
          <w:iCs/>
          <w:szCs w:val="22"/>
          <w:lang w:val="en-US"/>
        </w:rPr>
        <w:t>Aged Care Act 2024</w:t>
      </w:r>
      <w:r>
        <w:rPr>
          <w:rFonts w:eastAsia="Arial"/>
          <w:i/>
          <w:iCs/>
          <w:szCs w:val="22"/>
          <w:lang w:val="en-US"/>
        </w:rPr>
        <w:t xml:space="preserve"> </w:t>
      </w:r>
      <w:r w:rsidR="006F561B">
        <w:rPr>
          <w:rFonts w:eastAsia="Arial"/>
          <w:i/>
          <w:iCs/>
          <w:szCs w:val="22"/>
          <w:lang w:val="en-US"/>
        </w:rPr>
        <w:t>(the Act)</w:t>
      </w:r>
      <w:r w:rsidRPr="3FF2767D">
        <w:rPr>
          <w:rFonts w:eastAsia="Arial"/>
          <w:szCs w:val="22"/>
          <w:lang w:val="en-US"/>
        </w:rPr>
        <w:t xml:space="preserve"> on 1 November 2025, there are different transitional arrangements for existing clients and new clients being assessed as eligible for aged care programs.</w:t>
      </w:r>
      <w:r w:rsidRPr="3FF2767D">
        <w:rPr>
          <w:rFonts w:eastAsia="Arial"/>
          <w:szCs w:val="22"/>
        </w:rPr>
        <w:t xml:space="preserve"> </w:t>
      </w:r>
    </w:p>
    <w:p w14:paraId="11B448B0" w14:textId="23E38FE5" w:rsidR="0096629B" w:rsidRDefault="4F6A6B16" w:rsidP="008E6691">
      <w:pPr>
        <w:spacing w:before="240" w:after="240" w:line="240" w:lineRule="auto"/>
        <w:rPr>
          <w:rFonts w:eastAsia="Arial"/>
          <w:szCs w:val="22"/>
        </w:rPr>
      </w:pPr>
      <w:r w:rsidRPr="3FF2767D">
        <w:rPr>
          <w:rFonts w:eastAsia="Arial"/>
          <w:szCs w:val="22"/>
        </w:rPr>
        <w:t>A general ‘no worse off’ principle applies to all older people who will transition under the</w:t>
      </w:r>
      <w:r w:rsidR="00FE7983">
        <w:rPr>
          <w:rFonts w:eastAsia="Arial"/>
          <w:szCs w:val="22"/>
        </w:rPr>
        <w:t xml:space="preserve"> </w:t>
      </w:r>
      <w:r w:rsidR="007836DF">
        <w:rPr>
          <w:rFonts w:eastAsia="Arial"/>
          <w:szCs w:val="22"/>
        </w:rPr>
        <w:t>Act</w:t>
      </w:r>
      <w:r w:rsidRPr="3FF2767D">
        <w:rPr>
          <w:rFonts w:eastAsia="Arial"/>
          <w:szCs w:val="22"/>
        </w:rPr>
        <w:t xml:space="preserve">. Assessors should </w:t>
      </w:r>
      <w:r w:rsidR="00E212A1">
        <w:rPr>
          <w:rFonts w:eastAsia="Arial"/>
          <w:szCs w:val="22"/>
        </w:rPr>
        <w:t>follow</w:t>
      </w:r>
      <w:r w:rsidR="00E212A1" w:rsidRPr="3FF2767D">
        <w:rPr>
          <w:rFonts w:eastAsia="Arial"/>
          <w:szCs w:val="22"/>
        </w:rPr>
        <w:t xml:space="preserve"> </w:t>
      </w:r>
      <w:r w:rsidRPr="3FF2767D">
        <w:rPr>
          <w:rFonts w:eastAsia="Arial"/>
          <w:szCs w:val="22"/>
        </w:rPr>
        <w:t xml:space="preserve">the procedures outlined </w:t>
      </w:r>
      <w:r w:rsidR="00C409DB">
        <w:rPr>
          <w:rFonts w:eastAsia="Arial"/>
          <w:szCs w:val="22"/>
        </w:rPr>
        <w:t>in Table 1</w:t>
      </w:r>
      <w:r w:rsidR="00C409DB" w:rsidRPr="3FF2767D">
        <w:rPr>
          <w:rFonts w:eastAsia="Arial"/>
          <w:szCs w:val="22"/>
        </w:rPr>
        <w:t xml:space="preserve"> </w:t>
      </w:r>
      <w:r w:rsidRPr="3FF2767D">
        <w:rPr>
          <w:rFonts w:eastAsia="Arial"/>
          <w:szCs w:val="22"/>
        </w:rPr>
        <w:t xml:space="preserve">when managing approvals for this cohort.  </w:t>
      </w:r>
    </w:p>
    <w:p w14:paraId="7B6C6308" w14:textId="77777777" w:rsidR="00C409DB" w:rsidRDefault="00C409DB" w:rsidP="00FD7724">
      <w:pPr>
        <w:spacing w:before="240" w:after="240" w:line="240" w:lineRule="auto"/>
        <w:rPr>
          <w:b/>
        </w:rPr>
      </w:pPr>
    </w:p>
    <w:p w14:paraId="0DE9BBAF" w14:textId="77777777" w:rsidR="00C409DB" w:rsidRDefault="00C409DB" w:rsidP="00FD7724">
      <w:pPr>
        <w:spacing w:before="240" w:after="240" w:line="240" w:lineRule="auto"/>
        <w:rPr>
          <w:b/>
        </w:rPr>
      </w:pPr>
    </w:p>
    <w:p w14:paraId="7ECCEED8" w14:textId="77777777" w:rsidR="00C409DB" w:rsidRDefault="00C409DB" w:rsidP="00FD7724">
      <w:pPr>
        <w:spacing w:before="240" w:after="240" w:line="240" w:lineRule="auto"/>
        <w:rPr>
          <w:b/>
        </w:rPr>
      </w:pPr>
    </w:p>
    <w:p w14:paraId="47ABF3F9" w14:textId="34C6F47C" w:rsidR="00673800" w:rsidRDefault="00FD7724" w:rsidP="008E6691">
      <w:pPr>
        <w:spacing w:before="240" w:after="240" w:line="240" w:lineRule="auto"/>
        <w:rPr>
          <w:rFonts w:eastAsia="Arial"/>
          <w:szCs w:val="22"/>
        </w:rPr>
      </w:pPr>
      <w:r>
        <w:rPr>
          <w:b/>
        </w:rPr>
        <w:t xml:space="preserve">Table </w:t>
      </w:r>
      <w:r w:rsidR="00C409DB">
        <w:rPr>
          <w:b/>
        </w:rPr>
        <w:t>1</w:t>
      </w:r>
      <w:r>
        <w:rPr>
          <w:b/>
        </w:rPr>
        <w:t xml:space="preserve">: </w:t>
      </w:r>
      <w:r w:rsidR="00D2368A">
        <w:rPr>
          <w:b/>
        </w:rPr>
        <w:t xml:space="preserve">Transitional Rules from 1 November 2025 </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ransition Rules from 1 November 2025 by cohort "/>
        <w:tblDescription w:val="An overview of transition rules from1 November 2025 for service programs; Home Care Packages, MPSP, NATSIFACP, CHSP, STRC, TCP, Residential Care and younger people "/>
      </w:tblPr>
      <w:tblGrid>
        <w:gridCol w:w="1691"/>
        <w:gridCol w:w="7324"/>
      </w:tblGrid>
      <w:tr w:rsidR="3FF2767D" w14:paraId="0FDE45EC" w14:textId="77777777" w:rsidTr="00DF55A5">
        <w:trPr>
          <w:trHeight w:val="300"/>
          <w:tblHeader/>
        </w:trPr>
        <w:tc>
          <w:tcPr>
            <w:tcW w:w="1691" w:type="dxa"/>
            <w:shd w:val="clear" w:color="auto" w:fill="002060"/>
            <w:tcMar>
              <w:top w:w="120" w:type="dxa"/>
              <w:left w:w="180" w:type="dxa"/>
              <w:bottom w:w="105" w:type="dxa"/>
              <w:right w:w="120" w:type="dxa"/>
            </w:tcMar>
          </w:tcPr>
          <w:p w14:paraId="43847BBE" w14:textId="1F8CDB45"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Cohort</w:t>
            </w:r>
          </w:p>
        </w:tc>
        <w:tc>
          <w:tcPr>
            <w:tcW w:w="7324" w:type="dxa"/>
            <w:shd w:val="clear" w:color="auto" w:fill="002060"/>
            <w:tcMar>
              <w:top w:w="120" w:type="dxa"/>
              <w:left w:w="180" w:type="dxa"/>
              <w:bottom w:w="105" w:type="dxa"/>
              <w:right w:w="120" w:type="dxa"/>
            </w:tcMar>
          </w:tcPr>
          <w:p w14:paraId="6624C9CD" w14:textId="7F857E9C" w:rsidR="3FF2767D" w:rsidRDefault="3FF2767D" w:rsidP="008E6691">
            <w:pPr>
              <w:spacing w:before="240" w:after="240" w:line="240" w:lineRule="auto"/>
              <w:rPr>
                <w:rFonts w:eastAsia="Arial"/>
                <w:b/>
                <w:bCs/>
                <w:color w:val="FFFFFF" w:themeColor="background1"/>
                <w:szCs w:val="22"/>
              </w:rPr>
            </w:pPr>
            <w:r w:rsidRPr="3FF2767D">
              <w:rPr>
                <w:rFonts w:eastAsia="Arial"/>
                <w:b/>
                <w:bCs/>
                <w:color w:val="FFFFFF" w:themeColor="background1"/>
                <w:szCs w:val="22"/>
              </w:rPr>
              <w:t>Transitional Rules from 1 November 2025</w:t>
            </w:r>
          </w:p>
        </w:tc>
      </w:tr>
      <w:tr w:rsidR="3FF2767D" w14:paraId="21D008C8" w14:textId="77777777" w:rsidTr="00DF55A5">
        <w:trPr>
          <w:trHeight w:val="300"/>
        </w:trPr>
        <w:tc>
          <w:tcPr>
            <w:tcW w:w="1691" w:type="dxa"/>
            <w:shd w:val="clear" w:color="auto" w:fill="002060"/>
            <w:tcMar>
              <w:top w:w="120" w:type="dxa"/>
              <w:left w:w="180" w:type="dxa"/>
              <w:bottom w:w="105" w:type="dxa"/>
              <w:right w:w="120" w:type="dxa"/>
            </w:tcMar>
          </w:tcPr>
          <w:p w14:paraId="4C61B4B9" w14:textId="1A3C0F90"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Home Care Package (HCP)</w:t>
            </w:r>
          </w:p>
        </w:tc>
        <w:tc>
          <w:tcPr>
            <w:tcW w:w="7324" w:type="dxa"/>
            <w:shd w:val="clear" w:color="auto" w:fill="FFFFFF" w:themeFill="background1"/>
            <w:tcMar>
              <w:top w:w="120" w:type="dxa"/>
              <w:left w:w="180" w:type="dxa"/>
              <w:bottom w:w="105" w:type="dxa"/>
              <w:right w:w="120" w:type="dxa"/>
            </w:tcMar>
          </w:tcPr>
          <w:p w14:paraId="05B098F3" w14:textId="487F361C" w:rsidR="3FF2767D" w:rsidRDefault="3FF2767D" w:rsidP="00DF3F6B">
            <w:pPr>
              <w:pStyle w:val="ListParagraph"/>
              <w:numPr>
                <w:ilvl w:val="0"/>
                <w:numId w:val="425"/>
              </w:numPr>
              <w:spacing w:before="240" w:after="240" w:line="240" w:lineRule="auto"/>
              <w:ind w:left="360"/>
              <w:rPr>
                <w:rFonts w:eastAsia="Arial"/>
                <w:color w:val="000000" w:themeColor="text1"/>
                <w:szCs w:val="22"/>
              </w:rPr>
            </w:pPr>
            <w:r w:rsidRPr="3FF2767D">
              <w:rPr>
                <w:rFonts w:eastAsia="Arial"/>
                <w:color w:val="000000" w:themeColor="text1"/>
                <w:szCs w:val="22"/>
              </w:rPr>
              <w:t xml:space="preserve">All HCP recipients transition to </w:t>
            </w:r>
            <w:r w:rsidRPr="006D43D0">
              <w:rPr>
                <w:rFonts w:eastAsia="Arial"/>
                <w:color w:val="000000" w:themeColor="text1"/>
                <w:szCs w:val="22"/>
              </w:rPr>
              <w:t>Support at Home</w:t>
            </w:r>
            <w:r w:rsidRPr="3FF2767D">
              <w:rPr>
                <w:rFonts w:eastAsia="Arial"/>
                <w:color w:val="000000" w:themeColor="text1"/>
                <w:szCs w:val="22"/>
              </w:rPr>
              <w:t>.</w:t>
            </w:r>
            <w:r>
              <w:br/>
            </w:r>
            <w:r w:rsidRPr="3FF2767D">
              <w:rPr>
                <w:rFonts w:eastAsia="Arial"/>
                <w:color w:val="000000" w:themeColor="text1"/>
                <w:szCs w:val="22"/>
              </w:rPr>
              <w:t xml:space="preserve"> - Assigned one of </w:t>
            </w:r>
            <w:r w:rsidRPr="006D43D0">
              <w:rPr>
                <w:rFonts w:eastAsia="Arial"/>
                <w:color w:val="000000" w:themeColor="text1"/>
                <w:szCs w:val="22"/>
              </w:rPr>
              <w:t>four Transitioned HCP classifications</w:t>
            </w:r>
            <w:r w:rsidRPr="3FF2767D">
              <w:rPr>
                <w:rFonts w:eastAsia="Arial"/>
                <w:color w:val="000000" w:themeColor="text1"/>
                <w:szCs w:val="22"/>
              </w:rPr>
              <w:t xml:space="preserve"> based on their current HCP level.</w:t>
            </w:r>
          </w:p>
          <w:p w14:paraId="748B3682" w14:textId="1CA693C1" w:rsidR="3FF2767D" w:rsidRDefault="3FF2767D" w:rsidP="00DF3F6B">
            <w:pPr>
              <w:pStyle w:val="ListParagraph"/>
              <w:numPr>
                <w:ilvl w:val="0"/>
                <w:numId w:val="425"/>
              </w:numPr>
              <w:spacing w:before="240" w:after="240" w:line="240" w:lineRule="auto"/>
              <w:ind w:left="360"/>
              <w:rPr>
                <w:rFonts w:eastAsia="Arial"/>
                <w:color w:val="000000" w:themeColor="text1"/>
                <w:szCs w:val="22"/>
              </w:rPr>
            </w:pPr>
            <w:r w:rsidRPr="3FF2767D">
              <w:rPr>
                <w:rFonts w:eastAsia="Arial"/>
                <w:color w:val="000000" w:themeColor="text1"/>
                <w:szCs w:val="22"/>
              </w:rPr>
              <w:t>No Support at Home classification (Levels 1–8) assigned at transition.</w:t>
            </w:r>
          </w:p>
          <w:p w14:paraId="1A972531" w14:textId="30AC1F97" w:rsidR="3FF2767D" w:rsidRDefault="3FF2767D" w:rsidP="00DF3F6B">
            <w:pPr>
              <w:pStyle w:val="ListParagraph"/>
              <w:numPr>
                <w:ilvl w:val="0"/>
                <w:numId w:val="425"/>
              </w:numPr>
              <w:spacing w:before="240" w:after="240" w:line="240" w:lineRule="auto"/>
              <w:ind w:left="360"/>
              <w:rPr>
                <w:rFonts w:eastAsia="Arial"/>
                <w:color w:val="000000" w:themeColor="text1"/>
                <w:szCs w:val="22"/>
              </w:rPr>
            </w:pPr>
            <w:r w:rsidRPr="3FF2767D">
              <w:rPr>
                <w:rFonts w:eastAsia="Arial"/>
                <w:color w:val="000000" w:themeColor="text1"/>
                <w:szCs w:val="22"/>
              </w:rPr>
              <w:t>Transitional classification can be retained indefinitely, even after reassessment, if more beneficial.</w:t>
            </w:r>
          </w:p>
        </w:tc>
      </w:tr>
      <w:tr w:rsidR="3FF2767D" w14:paraId="6F1B2482" w14:textId="77777777" w:rsidTr="00DF55A5">
        <w:trPr>
          <w:trHeight w:val="300"/>
        </w:trPr>
        <w:tc>
          <w:tcPr>
            <w:tcW w:w="1691" w:type="dxa"/>
            <w:shd w:val="clear" w:color="auto" w:fill="002060"/>
            <w:tcMar>
              <w:top w:w="120" w:type="dxa"/>
              <w:left w:w="180" w:type="dxa"/>
              <w:bottom w:w="105" w:type="dxa"/>
              <w:right w:w="120" w:type="dxa"/>
            </w:tcMar>
          </w:tcPr>
          <w:p w14:paraId="60F40419" w14:textId="07C6051E"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Multi-Purpose Services Program (MPSP)</w:t>
            </w:r>
          </w:p>
        </w:tc>
        <w:tc>
          <w:tcPr>
            <w:tcW w:w="7324" w:type="dxa"/>
            <w:shd w:val="clear" w:color="auto" w:fill="FFFFFF" w:themeFill="background1"/>
            <w:tcMar>
              <w:top w:w="120" w:type="dxa"/>
              <w:left w:w="180" w:type="dxa"/>
              <w:bottom w:w="105" w:type="dxa"/>
              <w:right w:w="120" w:type="dxa"/>
            </w:tcMar>
          </w:tcPr>
          <w:p w14:paraId="4CDCE47A" w14:textId="3314D1B7" w:rsidR="3FF2767D" w:rsidRDefault="3FF2767D" w:rsidP="00DF3F6B">
            <w:pPr>
              <w:pStyle w:val="ListParagraph"/>
              <w:numPr>
                <w:ilvl w:val="0"/>
                <w:numId w:val="424"/>
              </w:numPr>
              <w:spacing w:before="240" w:after="240" w:line="240" w:lineRule="auto"/>
              <w:ind w:left="360"/>
              <w:rPr>
                <w:rFonts w:eastAsia="Arial"/>
                <w:color w:val="000000" w:themeColor="text1"/>
                <w:szCs w:val="22"/>
              </w:rPr>
            </w:pPr>
            <w:r w:rsidRPr="006D43D0">
              <w:rPr>
                <w:rFonts w:eastAsia="Arial"/>
                <w:color w:val="000000" w:themeColor="text1"/>
                <w:szCs w:val="22"/>
              </w:rPr>
              <w:t>Home/community services recipients</w:t>
            </w:r>
            <w:r w:rsidRPr="3FF2767D">
              <w:rPr>
                <w:rFonts w:eastAsia="Arial"/>
                <w:color w:val="000000" w:themeColor="text1"/>
                <w:szCs w:val="22"/>
              </w:rPr>
              <w:t xml:space="preserve"> (or those starting within 3 months) automatically approved for:</w:t>
            </w:r>
            <w:r>
              <w:br/>
            </w:r>
            <w:r w:rsidRPr="3FF2767D">
              <w:rPr>
                <w:rFonts w:eastAsia="Arial"/>
                <w:color w:val="000000" w:themeColor="text1"/>
                <w:szCs w:val="22"/>
              </w:rPr>
              <w:t xml:space="preserve"> - Ongoing/short-term home support</w:t>
            </w:r>
            <w:r>
              <w:br/>
            </w:r>
            <w:r w:rsidRPr="3FF2767D">
              <w:rPr>
                <w:rFonts w:eastAsia="Arial"/>
                <w:color w:val="000000" w:themeColor="text1"/>
                <w:szCs w:val="22"/>
              </w:rPr>
              <w:t xml:space="preserve"> - Assistive Technology (AT)</w:t>
            </w:r>
            <w:r>
              <w:br/>
            </w:r>
            <w:r w:rsidRPr="3FF2767D">
              <w:rPr>
                <w:rFonts w:eastAsia="Arial"/>
                <w:color w:val="000000" w:themeColor="text1"/>
                <w:szCs w:val="22"/>
              </w:rPr>
              <w:t xml:space="preserve"> - Home Modifications (HM)</w:t>
            </w:r>
          </w:p>
          <w:p w14:paraId="5D16766E" w14:textId="01302196" w:rsidR="3FF2767D" w:rsidRDefault="3FF2767D" w:rsidP="00DF3F6B">
            <w:pPr>
              <w:pStyle w:val="ListParagraph"/>
              <w:numPr>
                <w:ilvl w:val="0"/>
                <w:numId w:val="424"/>
              </w:numPr>
              <w:spacing w:before="240" w:after="240" w:line="240" w:lineRule="auto"/>
              <w:ind w:left="360"/>
              <w:rPr>
                <w:rFonts w:eastAsia="Arial"/>
                <w:color w:val="000000" w:themeColor="text1"/>
                <w:szCs w:val="22"/>
              </w:rPr>
            </w:pPr>
            <w:r w:rsidRPr="006D43D0">
              <w:rPr>
                <w:rFonts w:eastAsia="Arial"/>
                <w:color w:val="000000" w:themeColor="text1"/>
                <w:szCs w:val="22"/>
              </w:rPr>
              <w:t>Residential aged care recipients</w:t>
            </w:r>
            <w:r w:rsidRPr="3FF2767D">
              <w:rPr>
                <w:rFonts w:eastAsia="Arial"/>
                <w:color w:val="000000" w:themeColor="text1"/>
                <w:szCs w:val="22"/>
              </w:rPr>
              <w:t xml:space="preserve"> (or those starting within 3 months) approved for ongoing/short-term residential care.</w:t>
            </w:r>
          </w:p>
        </w:tc>
      </w:tr>
      <w:tr w:rsidR="3FF2767D" w14:paraId="269BE7D1" w14:textId="77777777" w:rsidTr="00DF55A5">
        <w:trPr>
          <w:trHeight w:val="300"/>
        </w:trPr>
        <w:tc>
          <w:tcPr>
            <w:tcW w:w="1691" w:type="dxa"/>
            <w:shd w:val="clear" w:color="auto" w:fill="002060"/>
            <w:tcMar>
              <w:top w:w="120" w:type="dxa"/>
              <w:left w:w="180" w:type="dxa"/>
              <w:bottom w:w="105" w:type="dxa"/>
              <w:right w:w="120" w:type="dxa"/>
            </w:tcMar>
          </w:tcPr>
          <w:p w14:paraId="28D4EC54" w14:textId="678CF519"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NATSIFAC</w:t>
            </w:r>
            <w:r w:rsidR="00CE396F">
              <w:rPr>
                <w:rFonts w:eastAsia="Arial"/>
                <w:b/>
                <w:bCs/>
                <w:color w:val="FFFFFF" w:themeColor="background1"/>
                <w:szCs w:val="22"/>
              </w:rPr>
              <w:t>P</w:t>
            </w:r>
          </w:p>
        </w:tc>
        <w:tc>
          <w:tcPr>
            <w:tcW w:w="7324" w:type="dxa"/>
            <w:shd w:val="clear" w:color="auto" w:fill="FFFFFF" w:themeFill="background1"/>
            <w:tcMar>
              <w:top w:w="120" w:type="dxa"/>
              <w:left w:w="180" w:type="dxa"/>
              <w:bottom w:w="105" w:type="dxa"/>
              <w:right w:w="120" w:type="dxa"/>
            </w:tcMar>
          </w:tcPr>
          <w:p w14:paraId="56D6AC55" w14:textId="761E3554" w:rsidR="3FF2767D" w:rsidRDefault="3FF2767D" w:rsidP="00DF3F6B">
            <w:pPr>
              <w:pStyle w:val="ListParagraph"/>
              <w:numPr>
                <w:ilvl w:val="0"/>
                <w:numId w:val="423"/>
              </w:numPr>
              <w:spacing w:before="240" w:after="240" w:line="240" w:lineRule="auto"/>
              <w:ind w:left="360"/>
              <w:rPr>
                <w:rFonts w:eastAsia="Arial"/>
                <w:color w:val="000000" w:themeColor="text1"/>
                <w:szCs w:val="22"/>
              </w:rPr>
            </w:pPr>
            <w:r w:rsidRPr="3FF2767D">
              <w:rPr>
                <w:rFonts w:eastAsia="Arial"/>
                <w:color w:val="000000" w:themeColor="text1"/>
                <w:szCs w:val="22"/>
              </w:rPr>
              <w:t xml:space="preserve">Individuals receiving </w:t>
            </w:r>
            <w:r w:rsidRPr="006D43D0">
              <w:rPr>
                <w:rFonts w:eastAsia="Arial"/>
                <w:color w:val="000000" w:themeColor="text1"/>
                <w:szCs w:val="22"/>
              </w:rPr>
              <w:t>NATSIFACP services</w:t>
            </w:r>
            <w:r w:rsidRPr="3FF2767D">
              <w:rPr>
                <w:rFonts w:eastAsia="Arial"/>
                <w:color w:val="000000" w:themeColor="text1"/>
                <w:szCs w:val="22"/>
              </w:rPr>
              <w:t xml:space="preserve"> in the 12 months before 1 Nov 2025 are automatically eligible under the </w:t>
            </w:r>
            <w:r w:rsidR="007836DF">
              <w:rPr>
                <w:rFonts w:eastAsia="Arial"/>
                <w:color w:val="000000" w:themeColor="text1"/>
                <w:szCs w:val="22"/>
              </w:rPr>
              <w:t>Act</w:t>
            </w:r>
            <w:r w:rsidRPr="3FF2767D">
              <w:rPr>
                <w:rFonts w:eastAsia="Arial"/>
                <w:color w:val="000000" w:themeColor="text1"/>
                <w:szCs w:val="22"/>
              </w:rPr>
              <w:t>.</w:t>
            </w:r>
          </w:p>
          <w:p w14:paraId="0AE09EF4" w14:textId="77777777" w:rsidR="00271740" w:rsidRDefault="3FF2767D" w:rsidP="00DF3F6B">
            <w:pPr>
              <w:pStyle w:val="ListParagraph"/>
              <w:numPr>
                <w:ilvl w:val="0"/>
                <w:numId w:val="423"/>
              </w:numPr>
              <w:spacing w:before="240" w:after="240" w:line="240" w:lineRule="auto"/>
              <w:ind w:left="360"/>
              <w:rPr>
                <w:rFonts w:eastAsia="Arial"/>
                <w:color w:val="000000" w:themeColor="text1"/>
                <w:szCs w:val="22"/>
              </w:rPr>
            </w:pPr>
            <w:r w:rsidRPr="006D43D0">
              <w:rPr>
                <w:rFonts w:eastAsia="Arial"/>
                <w:color w:val="000000" w:themeColor="text1"/>
                <w:szCs w:val="22"/>
              </w:rPr>
              <w:t>No new assessment required</w:t>
            </w:r>
            <w:r w:rsidRPr="3FF2767D">
              <w:rPr>
                <w:rFonts w:eastAsia="Arial"/>
                <w:color w:val="000000" w:themeColor="text1"/>
                <w:szCs w:val="22"/>
              </w:rPr>
              <w:t xml:space="preserve"> unless care needs change.</w:t>
            </w:r>
          </w:p>
          <w:p w14:paraId="246A0E96" w14:textId="75AC5B8A" w:rsidR="008E2865" w:rsidRPr="00FE7983" w:rsidRDefault="00271740" w:rsidP="00DF3F6B">
            <w:pPr>
              <w:pStyle w:val="ListParagraph"/>
              <w:numPr>
                <w:ilvl w:val="0"/>
                <w:numId w:val="423"/>
              </w:numPr>
              <w:spacing w:before="240" w:after="240" w:line="240" w:lineRule="auto"/>
              <w:ind w:left="360"/>
              <w:rPr>
                <w:rFonts w:eastAsia="Arial"/>
                <w:color w:val="000000" w:themeColor="text1"/>
                <w:szCs w:val="22"/>
              </w:rPr>
            </w:pPr>
            <w:r w:rsidRPr="00C42989">
              <w:t>All new clients post 1 November are required to make an application for funded aged care services</w:t>
            </w:r>
            <w:r w:rsidR="002A0421">
              <w:t xml:space="preserve"> by registering with MAC</w:t>
            </w:r>
            <w:r w:rsidRPr="00C42989">
              <w:t xml:space="preserve">, undergo a needs assessment and obtain an access approval for one or more service groups in place to access services delivered under NATSIFACP. </w:t>
            </w:r>
          </w:p>
          <w:p w14:paraId="28C1C404" w14:textId="27AFF581" w:rsidR="00271740" w:rsidRPr="00C61E4C" w:rsidRDefault="00271740" w:rsidP="00DF3F6B">
            <w:pPr>
              <w:pStyle w:val="ListParagraph"/>
              <w:numPr>
                <w:ilvl w:val="0"/>
                <w:numId w:val="423"/>
              </w:numPr>
              <w:spacing w:before="240" w:after="240" w:line="240" w:lineRule="auto"/>
              <w:ind w:left="360"/>
              <w:rPr>
                <w:rFonts w:eastAsia="Arial"/>
                <w:color w:val="000000" w:themeColor="text1"/>
                <w:szCs w:val="22"/>
              </w:rPr>
            </w:pPr>
            <w:r w:rsidRPr="00C42989">
              <w:t xml:space="preserve">However, they can receive NATSIFACP services before assessment if they meet the criteria for alternative entry. </w:t>
            </w:r>
          </w:p>
          <w:p w14:paraId="71AD7D65" w14:textId="3C109520" w:rsidR="3FF2767D" w:rsidRDefault="3FF2767D" w:rsidP="008E6691">
            <w:pPr>
              <w:pStyle w:val="ListParagraph"/>
              <w:spacing w:before="240" w:after="240" w:line="240" w:lineRule="auto"/>
              <w:ind w:left="360"/>
              <w:rPr>
                <w:rFonts w:eastAsia="Arial"/>
                <w:color w:val="000000" w:themeColor="text1"/>
                <w:szCs w:val="22"/>
              </w:rPr>
            </w:pPr>
          </w:p>
        </w:tc>
      </w:tr>
      <w:tr w:rsidR="3FF2767D" w14:paraId="37816FFC" w14:textId="77777777" w:rsidTr="00DF55A5">
        <w:trPr>
          <w:trHeight w:val="300"/>
        </w:trPr>
        <w:tc>
          <w:tcPr>
            <w:tcW w:w="1691" w:type="dxa"/>
            <w:shd w:val="clear" w:color="auto" w:fill="002060"/>
            <w:tcMar>
              <w:top w:w="120" w:type="dxa"/>
              <w:left w:w="180" w:type="dxa"/>
              <w:bottom w:w="105" w:type="dxa"/>
              <w:right w:w="120" w:type="dxa"/>
            </w:tcMar>
          </w:tcPr>
          <w:p w14:paraId="59BB7A30" w14:textId="2DFB9CAA"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Commonwealth Home Support Programme (CHSP)</w:t>
            </w:r>
          </w:p>
        </w:tc>
        <w:tc>
          <w:tcPr>
            <w:tcW w:w="7324" w:type="dxa"/>
            <w:shd w:val="clear" w:color="auto" w:fill="FFFFFF" w:themeFill="background1"/>
            <w:tcMar>
              <w:top w:w="120" w:type="dxa"/>
              <w:left w:w="180" w:type="dxa"/>
              <w:bottom w:w="90" w:type="dxa"/>
              <w:right w:w="120" w:type="dxa"/>
            </w:tcMar>
          </w:tcPr>
          <w:p w14:paraId="65A6FC59" w14:textId="69BDA6B0" w:rsidR="3FF2767D" w:rsidRDefault="3FF2767D" w:rsidP="00DF3F6B">
            <w:pPr>
              <w:pStyle w:val="ListParagraph"/>
              <w:numPr>
                <w:ilvl w:val="0"/>
                <w:numId w:val="422"/>
              </w:numPr>
              <w:spacing w:before="240" w:after="240" w:line="240" w:lineRule="auto"/>
              <w:ind w:left="360"/>
              <w:rPr>
                <w:rFonts w:eastAsia="Arial"/>
                <w:color w:val="000000" w:themeColor="text1"/>
                <w:szCs w:val="22"/>
              </w:rPr>
            </w:pPr>
            <w:r w:rsidRPr="006D43D0">
              <w:rPr>
                <w:rFonts w:eastAsia="Arial"/>
                <w:color w:val="000000" w:themeColor="text1"/>
                <w:szCs w:val="22"/>
              </w:rPr>
              <w:t>Registered and assessed clients</w:t>
            </w:r>
            <w:r w:rsidRPr="3FF2767D">
              <w:rPr>
                <w:rFonts w:eastAsia="Arial"/>
                <w:color w:val="000000" w:themeColor="text1"/>
                <w:szCs w:val="22"/>
              </w:rPr>
              <w:t xml:space="preserve"> automatically transition and continue accessing services.</w:t>
            </w:r>
          </w:p>
          <w:p w14:paraId="3BDBA71E" w14:textId="1853B0B7" w:rsidR="3FF2767D" w:rsidRDefault="3FF2767D" w:rsidP="00DF3F6B">
            <w:pPr>
              <w:pStyle w:val="ListParagraph"/>
              <w:numPr>
                <w:ilvl w:val="0"/>
                <w:numId w:val="422"/>
              </w:numPr>
              <w:spacing w:before="240" w:after="240" w:line="240" w:lineRule="auto"/>
              <w:ind w:left="360"/>
              <w:rPr>
                <w:rFonts w:eastAsia="Arial"/>
                <w:color w:val="000000" w:themeColor="text1"/>
                <w:szCs w:val="22"/>
              </w:rPr>
            </w:pPr>
            <w:r w:rsidRPr="006D43D0">
              <w:rPr>
                <w:rFonts w:eastAsia="Arial"/>
                <w:color w:val="000000" w:themeColor="text1"/>
                <w:szCs w:val="22"/>
              </w:rPr>
              <w:t>Unregistered</w:t>
            </w:r>
            <w:r w:rsidR="067971A3" w:rsidRPr="006D43D0">
              <w:rPr>
                <w:rFonts w:eastAsia="Arial"/>
                <w:color w:val="000000" w:themeColor="text1"/>
              </w:rPr>
              <w:t xml:space="preserve"> and </w:t>
            </w:r>
            <w:r w:rsidRPr="006D43D0">
              <w:rPr>
                <w:rFonts w:eastAsia="Arial"/>
                <w:color w:val="000000" w:themeColor="text1"/>
              </w:rPr>
              <w:t>unassessed</w:t>
            </w:r>
            <w:r w:rsidRPr="006D43D0">
              <w:rPr>
                <w:rFonts w:eastAsia="Arial"/>
                <w:color w:val="000000" w:themeColor="text1"/>
                <w:szCs w:val="22"/>
              </w:rPr>
              <w:t xml:space="preserve"> clients</w:t>
            </w:r>
            <w:r w:rsidRPr="3FF2767D">
              <w:rPr>
                <w:rFonts w:eastAsia="Arial"/>
                <w:color w:val="000000" w:themeColor="text1"/>
                <w:szCs w:val="22"/>
              </w:rPr>
              <w:t xml:space="preserve"> must be assessed by </w:t>
            </w:r>
            <w:r w:rsidRPr="006D43D0">
              <w:rPr>
                <w:rFonts w:eastAsia="Arial"/>
                <w:color w:val="000000" w:themeColor="text1"/>
                <w:szCs w:val="22"/>
              </w:rPr>
              <w:t xml:space="preserve">31 </w:t>
            </w:r>
            <w:r w:rsidR="6B9FE7BB" w:rsidRPr="006D43D0">
              <w:rPr>
                <w:rFonts w:eastAsia="Arial"/>
                <w:color w:val="000000" w:themeColor="text1"/>
              </w:rPr>
              <w:t>Oct</w:t>
            </w:r>
            <w:r w:rsidR="001A1F98" w:rsidRPr="006D43D0">
              <w:rPr>
                <w:rFonts w:eastAsia="Arial"/>
                <w:color w:val="000000" w:themeColor="text1"/>
              </w:rPr>
              <w:t>ober</w:t>
            </w:r>
            <w:r w:rsidRPr="006D43D0">
              <w:rPr>
                <w:rFonts w:eastAsia="Arial"/>
                <w:color w:val="000000" w:themeColor="text1"/>
                <w:szCs w:val="22"/>
              </w:rPr>
              <w:t xml:space="preserve"> 2025</w:t>
            </w:r>
            <w:r w:rsidRPr="3FF2767D">
              <w:rPr>
                <w:rFonts w:eastAsia="Arial"/>
                <w:color w:val="000000" w:themeColor="text1"/>
                <w:szCs w:val="22"/>
              </w:rPr>
              <w:t xml:space="preserve"> to continue </w:t>
            </w:r>
            <w:r w:rsidR="5E62102B" w:rsidRPr="1DDF0044">
              <w:rPr>
                <w:rFonts w:eastAsia="Arial"/>
                <w:color w:val="000000" w:themeColor="text1"/>
              </w:rPr>
              <w:t>accessing</w:t>
            </w:r>
            <w:r w:rsidRPr="3FF2767D">
              <w:rPr>
                <w:rFonts w:eastAsia="Arial"/>
                <w:color w:val="000000" w:themeColor="text1"/>
                <w:szCs w:val="22"/>
              </w:rPr>
              <w:t xml:space="preserve"> services.</w:t>
            </w:r>
          </w:p>
          <w:p w14:paraId="180273CF" w14:textId="6CDF2F9E" w:rsidR="3FF2767D" w:rsidRDefault="3FF2767D" w:rsidP="00DF3F6B">
            <w:pPr>
              <w:pStyle w:val="ListParagraph"/>
              <w:numPr>
                <w:ilvl w:val="0"/>
                <w:numId w:val="422"/>
              </w:numPr>
              <w:spacing w:before="240" w:after="240" w:line="240" w:lineRule="auto"/>
              <w:ind w:left="360"/>
              <w:rPr>
                <w:rFonts w:eastAsia="Arial"/>
                <w:color w:val="000000" w:themeColor="text1"/>
                <w:szCs w:val="22"/>
              </w:rPr>
            </w:pPr>
            <w:r w:rsidRPr="006D43D0">
              <w:rPr>
                <w:rFonts w:eastAsia="Arial"/>
                <w:color w:val="000000" w:themeColor="text1"/>
                <w:szCs w:val="22"/>
              </w:rPr>
              <w:t>Grandfathered clients</w:t>
            </w:r>
            <w:r w:rsidRPr="3FF2767D">
              <w:rPr>
                <w:rFonts w:eastAsia="Arial"/>
                <w:color w:val="000000" w:themeColor="text1"/>
                <w:szCs w:val="22"/>
              </w:rPr>
              <w:t xml:space="preserve"> (from pre-2015 programs) </w:t>
            </w:r>
            <w:r w:rsidR="1A19281C" w:rsidRPr="4D38885E">
              <w:rPr>
                <w:rFonts w:eastAsia="Arial"/>
                <w:color w:val="000000" w:themeColor="text1"/>
              </w:rPr>
              <w:t xml:space="preserve">who have never been assessed </w:t>
            </w:r>
            <w:r w:rsidRPr="3FF2767D">
              <w:rPr>
                <w:rFonts w:eastAsia="Arial"/>
                <w:color w:val="000000" w:themeColor="text1"/>
                <w:szCs w:val="22"/>
              </w:rPr>
              <w:t xml:space="preserve">must undergo </w:t>
            </w:r>
            <w:r w:rsidR="2E201B3B" w:rsidRPr="4D38885E">
              <w:rPr>
                <w:rFonts w:eastAsia="Arial"/>
                <w:color w:val="000000" w:themeColor="text1"/>
              </w:rPr>
              <w:t>an</w:t>
            </w:r>
            <w:r w:rsidR="6B9FE7BB" w:rsidRPr="4D38885E">
              <w:rPr>
                <w:rFonts w:eastAsia="Arial"/>
                <w:color w:val="000000" w:themeColor="text1"/>
              </w:rPr>
              <w:t xml:space="preserve"> </w:t>
            </w:r>
            <w:r w:rsidRPr="3FF2767D">
              <w:rPr>
                <w:rFonts w:eastAsia="Arial"/>
                <w:color w:val="000000" w:themeColor="text1"/>
                <w:szCs w:val="22"/>
              </w:rPr>
              <w:t>assessment.</w:t>
            </w:r>
          </w:p>
          <w:p w14:paraId="3AB80B34" w14:textId="406FE004" w:rsidR="3FF2767D" w:rsidRDefault="002C0AD8" w:rsidP="00DF3F6B">
            <w:pPr>
              <w:pStyle w:val="ListParagraph"/>
              <w:numPr>
                <w:ilvl w:val="0"/>
                <w:numId w:val="422"/>
              </w:numPr>
              <w:spacing w:before="240" w:after="240" w:line="240" w:lineRule="auto"/>
              <w:ind w:left="360"/>
              <w:rPr>
                <w:rFonts w:eastAsia="Arial"/>
                <w:color w:val="000000" w:themeColor="text1"/>
              </w:rPr>
            </w:pPr>
            <w:r>
              <w:rPr>
                <w:rFonts w:eastAsia="Arial"/>
                <w:color w:val="000000" w:themeColor="text1"/>
              </w:rPr>
              <w:t>Under the transitional arrangements</w:t>
            </w:r>
            <w:r w:rsidR="00B81528">
              <w:rPr>
                <w:rFonts w:eastAsia="Arial"/>
                <w:color w:val="000000" w:themeColor="text1"/>
              </w:rPr>
              <w:t xml:space="preserve"> </w:t>
            </w:r>
            <w:r w:rsidR="36CE8145" w:rsidRPr="1D560402">
              <w:rPr>
                <w:rFonts w:eastAsia="Arial"/>
                <w:color w:val="000000" w:themeColor="text1"/>
              </w:rPr>
              <w:t xml:space="preserve">and under </w:t>
            </w:r>
            <w:r w:rsidR="00B81528">
              <w:rPr>
                <w:rFonts w:eastAsia="Arial"/>
                <w:color w:val="000000" w:themeColor="text1"/>
              </w:rPr>
              <w:t>section 71 of the Act</w:t>
            </w:r>
            <w:r w:rsidRPr="1D560402">
              <w:rPr>
                <w:rFonts w:eastAsia="Arial"/>
                <w:color w:val="000000" w:themeColor="text1"/>
              </w:rPr>
              <w:t>,</w:t>
            </w:r>
            <w:r>
              <w:rPr>
                <w:rFonts w:eastAsia="Arial"/>
                <w:color w:val="000000" w:themeColor="text1"/>
              </w:rPr>
              <w:t xml:space="preserve"> CHSP c</w:t>
            </w:r>
            <w:r w:rsidR="3FF2767D" w:rsidRPr="4A23B73B">
              <w:rPr>
                <w:rFonts w:eastAsia="Arial"/>
                <w:color w:val="000000" w:themeColor="text1"/>
              </w:rPr>
              <w:t>lients</w:t>
            </w:r>
            <w:r w:rsidR="4770AA5F" w:rsidRPr="4A23B73B">
              <w:rPr>
                <w:rFonts w:eastAsia="Arial"/>
                <w:color w:val="000000" w:themeColor="text1"/>
              </w:rPr>
              <w:t xml:space="preserve"> who </w:t>
            </w:r>
            <w:r w:rsidR="008C290E">
              <w:rPr>
                <w:rFonts w:eastAsia="Arial"/>
                <w:color w:val="000000" w:themeColor="text1"/>
              </w:rPr>
              <w:t>have</w:t>
            </w:r>
            <w:r w:rsidR="4770AA5F" w:rsidRPr="4A23B73B">
              <w:rPr>
                <w:rFonts w:eastAsia="Arial"/>
                <w:color w:val="000000" w:themeColor="text1"/>
              </w:rPr>
              <w:t xml:space="preserve"> accessed </w:t>
            </w:r>
            <w:r w:rsidR="78D8007D" w:rsidRPr="1D560402">
              <w:rPr>
                <w:rFonts w:eastAsia="Arial"/>
                <w:color w:val="000000" w:themeColor="text1"/>
              </w:rPr>
              <w:t xml:space="preserve">a </w:t>
            </w:r>
            <w:r w:rsidR="0570E2CE" w:rsidRPr="1D560402">
              <w:rPr>
                <w:rFonts w:eastAsia="Arial"/>
                <w:color w:val="000000" w:themeColor="text1"/>
              </w:rPr>
              <w:t>CHSP</w:t>
            </w:r>
            <w:r w:rsidR="4770AA5F" w:rsidRPr="4A23B73B">
              <w:rPr>
                <w:rFonts w:eastAsia="Arial"/>
                <w:color w:val="000000" w:themeColor="text1"/>
              </w:rPr>
              <w:t xml:space="preserve"> service </w:t>
            </w:r>
            <w:r w:rsidR="00B81528">
              <w:rPr>
                <w:rFonts w:eastAsia="Arial"/>
                <w:color w:val="000000" w:themeColor="text1"/>
              </w:rPr>
              <w:t>by 31 October</w:t>
            </w:r>
            <w:r w:rsidR="4770AA5F" w:rsidRPr="4A23B73B">
              <w:rPr>
                <w:rFonts w:eastAsia="Arial"/>
                <w:color w:val="000000" w:themeColor="text1"/>
              </w:rPr>
              <w:t xml:space="preserve"> </w:t>
            </w:r>
            <w:r w:rsidR="4770AA5F" w:rsidRPr="045BC0FA">
              <w:rPr>
                <w:rFonts w:eastAsia="Arial"/>
                <w:color w:val="000000" w:themeColor="text1"/>
              </w:rPr>
              <w:t>2025 and are</w:t>
            </w:r>
            <w:r w:rsidR="3FF2767D" w:rsidRPr="045BC0FA">
              <w:rPr>
                <w:rFonts w:eastAsia="Arial"/>
                <w:color w:val="000000" w:themeColor="text1"/>
              </w:rPr>
              <w:t xml:space="preserve"> </w:t>
            </w:r>
            <w:r w:rsidR="3FF2767D" w:rsidRPr="006D43D0">
              <w:rPr>
                <w:rFonts w:eastAsia="Arial"/>
                <w:color w:val="000000" w:themeColor="text1"/>
              </w:rPr>
              <w:t>awaiting assessment</w:t>
            </w:r>
            <w:r w:rsidR="3FF2767D" w:rsidRPr="4A23B73B">
              <w:rPr>
                <w:rFonts w:eastAsia="Arial"/>
                <w:color w:val="000000" w:themeColor="text1"/>
              </w:rPr>
              <w:t xml:space="preserve"> on or after 1 </w:t>
            </w:r>
            <w:r w:rsidR="3FF2767D" w:rsidRPr="045BC0FA">
              <w:rPr>
                <w:rFonts w:eastAsia="Arial"/>
                <w:color w:val="000000" w:themeColor="text1"/>
              </w:rPr>
              <w:t>Nov</w:t>
            </w:r>
            <w:r w:rsidR="6E8519D0" w:rsidRPr="045BC0FA">
              <w:rPr>
                <w:rFonts w:eastAsia="Arial"/>
                <w:color w:val="000000" w:themeColor="text1"/>
              </w:rPr>
              <w:t>ember</w:t>
            </w:r>
            <w:r w:rsidR="3FF2767D" w:rsidRPr="4A23B73B">
              <w:rPr>
                <w:rFonts w:eastAsia="Arial"/>
                <w:color w:val="000000" w:themeColor="text1"/>
              </w:rPr>
              <w:t xml:space="preserve"> </w:t>
            </w:r>
            <w:r w:rsidR="008464CF">
              <w:rPr>
                <w:rFonts w:eastAsia="Arial"/>
                <w:color w:val="000000" w:themeColor="text1"/>
              </w:rPr>
              <w:lastRenderedPageBreak/>
              <w:t>can</w:t>
            </w:r>
            <w:r w:rsidR="0050348B" w:rsidRPr="4A23B73B">
              <w:rPr>
                <w:rFonts w:eastAsia="Arial"/>
                <w:color w:val="000000" w:themeColor="text1"/>
              </w:rPr>
              <w:t xml:space="preserve"> have their</w:t>
            </w:r>
            <w:r w:rsidR="008464CF">
              <w:rPr>
                <w:rFonts w:eastAsia="Arial"/>
                <w:color w:val="000000" w:themeColor="text1"/>
              </w:rPr>
              <w:t xml:space="preserve"> service </w:t>
            </w:r>
            <w:r w:rsidR="3FF2767D" w:rsidRPr="006D43D0">
              <w:rPr>
                <w:rFonts w:eastAsia="Arial"/>
                <w:color w:val="000000" w:themeColor="text1"/>
              </w:rPr>
              <w:t>approval</w:t>
            </w:r>
            <w:r w:rsidR="0050348B" w:rsidRPr="006D43D0">
              <w:rPr>
                <w:rFonts w:eastAsia="Arial"/>
                <w:color w:val="000000" w:themeColor="text1"/>
              </w:rPr>
              <w:t xml:space="preserve"> backdate</w:t>
            </w:r>
            <w:r w:rsidR="0037353F" w:rsidRPr="006D43D0">
              <w:rPr>
                <w:rFonts w:eastAsia="Arial"/>
                <w:color w:val="000000" w:themeColor="text1"/>
              </w:rPr>
              <w:t>d</w:t>
            </w:r>
            <w:r w:rsidR="0050348B" w:rsidRPr="006D43D0">
              <w:rPr>
                <w:rFonts w:eastAsia="Arial"/>
                <w:color w:val="000000" w:themeColor="text1"/>
              </w:rPr>
              <w:t xml:space="preserve"> </w:t>
            </w:r>
            <w:r w:rsidR="0050348B" w:rsidRPr="4A23B73B">
              <w:rPr>
                <w:rFonts w:eastAsia="Arial"/>
                <w:color w:val="000000" w:themeColor="text1"/>
              </w:rPr>
              <w:t>to 1 November if they are found eligible at assessment</w:t>
            </w:r>
          </w:p>
        </w:tc>
      </w:tr>
      <w:tr w:rsidR="3FF2767D" w14:paraId="7EECA2DF" w14:textId="77777777" w:rsidTr="00DF55A5">
        <w:trPr>
          <w:trHeight w:val="300"/>
        </w:trPr>
        <w:tc>
          <w:tcPr>
            <w:tcW w:w="1691" w:type="dxa"/>
            <w:shd w:val="clear" w:color="auto" w:fill="002060"/>
            <w:tcMar>
              <w:top w:w="120" w:type="dxa"/>
              <w:left w:w="180" w:type="dxa"/>
              <w:bottom w:w="105" w:type="dxa"/>
              <w:right w:w="120" w:type="dxa"/>
            </w:tcMar>
          </w:tcPr>
          <w:p w14:paraId="36493AAE" w14:textId="24135233"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lastRenderedPageBreak/>
              <w:t xml:space="preserve">Short-Term Restorative Care (STRC) </w:t>
            </w:r>
          </w:p>
          <w:p w14:paraId="74458C1E" w14:textId="0D568F48" w:rsidR="3FF2767D" w:rsidRPr="00191FAC" w:rsidRDefault="0004678B" w:rsidP="008E6691">
            <w:pPr>
              <w:spacing w:before="240" w:after="240" w:line="240" w:lineRule="auto"/>
              <w:rPr>
                <w:rFonts w:eastAsia="Arial"/>
                <w:b/>
                <w:bCs/>
                <w:i/>
                <w:iCs/>
                <w:color w:val="FFFFFF" w:themeColor="background1"/>
                <w:szCs w:val="22"/>
              </w:rPr>
            </w:pPr>
            <w:r w:rsidRPr="00191FAC">
              <w:rPr>
                <w:rFonts w:eastAsia="Arial"/>
                <w:b/>
                <w:bCs/>
                <w:i/>
                <w:iCs/>
                <w:color w:val="FFFFFF" w:themeColor="background1"/>
                <w:szCs w:val="22"/>
              </w:rPr>
              <w:t>(</w:t>
            </w:r>
            <w:r w:rsidR="3FF2767D" w:rsidRPr="00191FAC">
              <w:rPr>
                <w:rFonts w:eastAsia="Arial"/>
                <w:b/>
                <w:bCs/>
                <w:i/>
                <w:iCs/>
                <w:color w:val="FFFFFF" w:themeColor="background1"/>
                <w:szCs w:val="22"/>
              </w:rPr>
              <w:t>known as RCP from 1 Nov</w:t>
            </w:r>
            <w:r w:rsidRPr="00191FAC">
              <w:rPr>
                <w:rFonts w:eastAsia="Arial"/>
                <w:b/>
                <w:bCs/>
                <w:i/>
                <w:iCs/>
                <w:color w:val="FFFFFF" w:themeColor="background1"/>
                <w:szCs w:val="22"/>
              </w:rPr>
              <w:t>)</w:t>
            </w:r>
          </w:p>
        </w:tc>
        <w:tc>
          <w:tcPr>
            <w:tcW w:w="7324" w:type="dxa"/>
            <w:shd w:val="clear" w:color="auto" w:fill="FAFAFA"/>
            <w:tcMar>
              <w:top w:w="120" w:type="dxa"/>
              <w:left w:w="180" w:type="dxa"/>
              <w:bottom w:w="90" w:type="dxa"/>
              <w:right w:w="120" w:type="dxa"/>
            </w:tcMar>
          </w:tcPr>
          <w:p w14:paraId="52DCB677" w14:textId="71ED92E4" w:rsidR="00BF53A2" w:rsidRDefault="00BF53A2" w:rsidP="00DF3F6B">
            <w:pPr>
              <w:pStyle w:val="ListParagraph"/>
              <w:numPr>
                <w:ilvl w:val="0"/>
                <w:numId w:val="421"/>
              </w:numPr>
              <w:spacing w:before="240" w:after="240" w:line="240" w:lineRule="auto"/>
              <w:ind w:left="360" w:right="-164"/>
              <w:rPr>
                <w:rFonts w:eastAsia="Arial"/>
                <w:color w:val="000000" w:themeColor="text1"/>
                <w:szCs w:val="22"/>
                <w:lang w:val="en-US"/>
              </w:rPr>
            </w:pPr>
            <w:r>
              <w:rPr>
                <w:rFonts w:eastAsia="Arial"/>
                <w:color w:val="000000" w:themeColor="text1"/>
                <w:szCs w:val="22"/>
                <w:lang w:val="en-US"/>
              </w:rPr>
              <w:t>The STRC</w:t>
            </w:r>
            <w:r w:rsidR="0004678B">
              <w:rPr>
                <w:rFonts w:eastAsia="Arial"/>
                <w:color w:val="000000" w:themeColor="text1"/>
                <w:szCs w:val="22"/>
                <w:lang w:val="en-US"/>
              </w:rPr>
              <w:t xml:space="preserve"> Programme will change to the ‘Restorative Care Pathway’ under Support at Home as of 1 November 2025.</w:t>
            </w:r>
          </w:p>
          <w:p w14:paraId="607EB971" w14:textId="5BAC54B5" w:rsidR="3FF2767D" w:rsidRDefault="3FF2767D" w:rsidP="00DF3F6B">
            <w:pPr>
              <w:pStyle w:val="ListParagraph"/>
              <w:numPr>
                <w:ilvl w:val="0"/>
                <w:numId w:val="421"/>
              </w:numPr>
              <w:spacing w:before="240" w:after="240" w:line="240" w:lineRule="auto"/>
              <w:ind w:left="360" w:right="-164"/>
              <w:rPr>
                <w:rFonts w:eastAsia="Arial"/>
                <w:color w:val="000000" w:themeColor="text1"/>
                <w:szCs w:val="22"/>
                <w:lang w:val="en-US"/>
              </w:rPr>
            </w:pPr>
            <w:r w:rsidRPr="3FF2767D">
              <w:rPr>
                <w:rFonts w:eastAsia="Arial"/>
                <w:color w:val="000000" w:themeColor="text1"/>
                <w:szCs w:val="22"/>
                <w:lang w:val="en-US"/>
              </w:rPr>
              <w:t xml:space="preserve">STRC clients who </w:t>
            </w:r>
            <w:r w:rsidRPr="006D43D0">
              <w:rPr>
                <w:rFonts w:eastAsia="Arial"/>
                <w:color w:val="000000" w:themeColor="text1"/>
                <w:szCs w:val="22"/>
                <w:lang w:val="en-US"/>
              </w:rPr>
              <w:t>commence their care episode before 1 November 2025, an</w:t>
            </w:r>
            <w:r w:rsidRPr="3FF2767D">
              <w:rPr>
                <w:rFonts w:eastAsia="Arial"/>
                <w:color w:val="000000" w:themeColor="text1"/>
                <w:szCs w:val="22"/>
                <w:lang w:val="en-US"/>
              </w:rPr>
              <w:t xml:space="preserve">d are still </w:t>
            </w:r>
            <w:r w:rsidRPr="006D43D0">
              <w:rPr>
                <w:rFonts w:eastAsia="Arial"/>
                <w:color w:val="000000" w:themeColor="text1"/>
                <w:szCs w:val="22"/>
                <w:lang w:val="en-US"/>
              </w:rPr>
              <w:t>in flight on 1 November</w:t>
            </w:r>
            <w:r w:rsidRPr="3FF2767D">
              <w:rPr>
                <w:rFonts w:eastAsia="Arial"/>
                <w:color w:val="000000" w:themeColor="text1"/>
                <w:szCs w:val="22"/>
                <w:lang w:val="en-US"/>
              </w:rPr>
              <w:t xml:space="preserve">, will have their care continue under transitional arrangements. </w:t>
            </w:r>
          </w:p>
          <w:p w14:paraId="033172AF" w14:textId="66A80667" w:rsidR="3FF2767D" w:rsidRDefault="3FF2767D" w:rsidP="00DF3F6B">
            <w:pPr>
              <w:pStyle w:val="ListParagraph"/>
              <w:numPr>
                <w:ilvl w:val="0"/>
                <w:numId w:val="421"/>
              </w:numPr>
              <w:spacing w:before="240" w:after="240" w:line="240" w:lineRule="auto"/>
              <w:ind w:left="360" w:right="-164"/>
              <w:rPr>
                <w:rFonts w:eastAsia="Arial"/>
                <w:color w:val="000000" w:themeColor="text1"/>
                <w:szCs w:val="22"/>
                <w:lang w:val="en-US"/>
              </w:rPr>
            </w:pPr>
            <w:r w:rsidRPr="3FF2767D">
              <w:rPr>
                <w:rFonts w:eastAsia="Arial"/>
                <w:color w:val="000000" w:themeColor="text1"/>
                <w:szCs w:val="22"/>
                <w:lang w:val="en-US"/>
              </w:rPr>
              <w:t xml:space="preserve">those </w:t>
            </w:r>
            <w:r w:rsidRPr="006D43D0">
              <w:rPr>
                <w:rFonts w:eastAsia="Arial"/>
                <w:color w:val="000000" w:themeColor="text1"/>
                <w:szCs w:val="22"/>
                <w:lang w:val="en-US"/>
              </w:rPr>
              <w:t>approved for STRC that commence their care episode after 1 November 2025</w:t>
            </w:r>
            <w:r w:rsidRPr="3FF2767D">
              <w:rPr>
                <w:rFonts w:eastAsia="Arial"/>
                <w:color w:val="000000" w:themeColor="text1"/>
                <w:szCs w:val="22"/>
                <w:lang w:val="en-US"/>
              </w:rPr>
              <w:t>, will have their STRC approval converted into an approval for the Restorative Care Pathway. They will also receive approval for assistive technology medium tier and home modifications medium tier.</w:t>
            </w:r>
          </w:p>
          <w:p w14:paraId="4E768CA0" w14:textId="29B22983" w:rsidR="3FF2767D" w:rsidRDefault="3FF2767D" w:rsidP="00DF3F6B">
            <w:pPr>
              <w:pStyle w:val="ListParagraph"/>
              <w:numPr>
                <w:ilvl w:val="0"/>
                <w:numId w:val="421"/>
              </w:numPr>
              <w:spacing w:before="240" w:after="240" w:line="240" w:lineRule="auto"/>
              <w:ind w:left="360" w:right="-164"/>
              <w:rPr>
                <w:rFonts w:eastAsia="Arial"/>
                <w:color w:val="000000" w:themeColor="text1"/>
                <w:szCs w:val="22"/>
                <w:lang w:val="en-US"/>
              </w:rPr>
            </w:pPr>
            <w:r w:rsidRPr="3FF2767D">
              <w:rPr>
                <w:rFonts w:eastAsia="Arial"/>
                <w:color w:val="000000" w:themeColor="text1"/>
                <w:szCs w:val="22"/>
                <w:lang w:val="en-US"/>
              </w:rPr>
              <w:t xml:space="preserve">They will have six months from their STRC approval to access the Restorative Care Pathway/AT-HM. </w:t>
            </w:r>
          </w:p>
          <w:p w14:paraId="77C085B2" w14:textId="4FDE3F8A" w:rsidR="3FF2767D" w:rsidRDefault="3FF2767D" w:rsidP="00DF3F6B">
            <w:pPr>
              <w:pStyle w:val="ListParagraph"/>
              <w:numPr>
                <w:ilvl w:val="0"/>
                <w:numId w:val="421"/>
              </w:numPr>
              <w:spacing w:before="240" w:after="240" w:line="240" w:lineRule="auto"/>
              <w:ind w:left="360" w:right="-164"/>
              <w:rPr>
                <w:rFonts w:eastAsia="Arial"/>
                <w:color w:val="000000" w:themeColor="text1"/>
                <w:szCs w:val="22"/>
                <w:lang w:val="en-US"/>
              </w:rPr>
            </w:pPr>
            <w:r w:rsidRPr="3FF2767D">
              <w:rPr>
                <w:rFonts w:eastAsia="Arial"/>
                <w:color w:val="000000" w:themeColor="text1"/>
                <w:szCs w:val="22"/>
                <w:lang w:val="en-US"/>
              </w:rPr>
              <w:t>After this, they will need to be reassessed to access restorative care or AT-HM under the Support at Home program, if eligible.</w:t>
            </w:r>
          </w:p>
        </w:tc>
      </w:tr>
      <w:tr w:rsidR="3FF2767D" w14:paraId="7F8D956D" w14:textId="77777777" w:rsidTr="00DF55A5">
        <w:trPr>
          <w:trHeight w:val="300"/>
        </w:trPr>
        <w:tc>
          <w:tcPr>
            <w:tcW w:w="1691" w:type="dxa"/>
            <w:shd w:val="clear" w:color="auto" w:fill="002060"/>
            <w:tcMar>
              <w:top w:w="120" w:type="dxa"/>
              <w:left w:w="180" w:type="dxa"/>
              <w:bottom w:w="105" w:type="dxa"/>
              <w:right w:w="120" w:type="dxa"/>
            </w:tcMar>
          </w:tcPr>
          <w:p w14:paraId="5BEADA01" w14:textId="33FFBEC7"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Younger People</w:t>
            </w:r>
          </w:p>
        </w:tc>
        <w:tc>
          <w:tcPr>
            <w:tcW w:w="7324" w:type="dxa"/>
            <w:shd w:val="clear" w:color="auto" w:fill="FAFAFA"/>
            <w:tcMar>
              <w:top w:w="120" w:type="dxa"/>
              <w:left w:w="180" w:type="dxa"/>
              <w:bottom w:w="90" w:type="dxa"/>
              <w:right w:w="120" w:type="dxa"/>
            </w:tcMar>
          </w:tcPr>
          <w:p w14:paraId="25E4D4CE" w14:textId="74FB3A53" w:rsidR="3FF2767D" w:rsidRPr="007967C8" w:rsidRDefault="3FF2767D" w:rsidP="00DF3F6B">
            <w:pPr>
              <w:pStyle w:val="ListParagraph"/>
              <w:numPr>
                <w:ilvl w:val="0"/>
                <w:numId w:val="420"/>
              </w:numPr>
              <w:spacing w:before="240" w:after="240" w:line="240" w:lineRule="auto"/>
              <w:ind w:left="360"/>
              <w:rPr>
                <w:rFonts w:eastAsia="Arial"/>
                <w:bCs/>
                <w:szCs w:val="22"/>
              </w:rPr>
            </w:pPr>
            <w:r w:rsidRPr="006D43D0">
              <w:rPr>
                <w:rFonts w:eastAsia="Arial"/>
                <w:szCs w:val="22"/>
              </w:rPr>
              <w:t xml:space="preserve">Younger people </w:t>
            </w:r>
            <w:r w:rsidRPr="007967C8">
              <w:rPr>
                <w:rFonts w:eastAsia="Arial"/>
                <w:bCs/>
                <w:szCs w:val="22"/>
              </w:rPr>
              <w:t>already accessing services will not be required to have a reassessment.</w:t>
            </w:r>
          </w:p>
          <w:p w14:paraId="49AF1C00" w14:textId="5F027AE4" w:rsidR="3FF2767D" w:rsidRPr="007967C8" w:rsidRDefault="3FF2767D" w:rsidP="00DF3F6B">
            <w:pPr>
              <w:pStyle w:val="ListParagraph"/>
              <w:numPr>
                <w:ilvl w:val="0"/>
                <w:numId w:val="420"/>
              </w:numPr>
              <w:spacing w:before="240" w:after="240" w:line="240" w:lineRule="auto"/>
              <w:ind w:left="360"/>
              <w:rPr>
                <w:rFonts w:eastAsia="Arial"/>
                <w:bCs/>
                <w:szCs w:val="22"/>
              </w:rPr>
            </w:pPr>
            <w:r w:rsidRPr="007967C8">
              <w:rPr>
                <w:rFonts w:eastAsia="Arial"/>
                <w:bCs/>
                <w:szCs w:val="22"/>
              </w:rPr>
              <w:t xml:space="preserve">Younger people </w:t>
            </w:r>
            <w:r w:rsidRPr="006D43D0">
              <w:rPr>
                <w:rFonts w:eastAsia="Arial"/>
                <w:szCs w:val="22"/>
              </w:rPr>
              <w:t>currently accessing services</w:t>
            </w:r>
            <w:r w:rsidRPr="007967C8">
              <w:rPr>
                <w:rFonts w:eastAsia="Arial"/>
                <w:bCs/>
                <w:szCs w:val="22"/>
              </w:rPr>
              <w:t xml:space="preserve"> will be able to </w:t>
            </w:r>
            <w:r w:rsidRPr="006D43D0">
              <w:rPr>
                <w:rFonts w:eastAsia="Arial"/>
                <w:szCs w:val="22"/>
              </w:rPr>
              <w:t xml:space="preserve">continue to access these services </w:t>
            </w:r>
            <w:r w:rsidRPr="007967C8">
              <w:rPr>
                <w:rFonts w:eastAsia="Arial"/>
                <w:bCs/>
                <w:szCs w:val="22"/>
              </w:rPr>
              <w:t xml:space="preserve">and also be </w:t>
            </w:r>
            <w:r w:rsidRPr="006D43D0">
              <w:rPr>
                <w:rFonts w:eastAsia="Arial"/>
                <w:szCs w:val="22"/>
              </w:rPr>
              <w:t>eligible to be assessed for other aged care services</w:t>
            </w:r>
            <w:r w:rsidRPr="007967C8">
              <w:rPr>
                <w:rFonts w:eastAsia="Arial"/>
                <w:bCs/>
                <w:szCs w:val="22"/>
              </w:rPr>
              <w:t xml:space="preserve"> in the future.</w:t>
            </w:r>
          </w:p>
          <w:p w14:paraId="72F5E23A" w14:textId="10456C94" w:rsidR="3FF2767D" w:rsidRDefault="3FF2767D" w:rsidP="00DF3F6B">
            <w:pPr>
              <w:pStyle w:val="ListParagraph"/>
              <w:numPr>
                <w:ilvl w:val="0"/>
                <w:numId w:val="420"/>
              </w:numPr>
              <w:spacing w:before="240" w:after="240" w:line="240" w:lineRule="auto"/>
              <w:ind w:left="360"/>
              <w:rPr>
                <w:rFonts w:eastAsia="Arial"/>
                <w:color w:val="008080"/>
                <w:szCs w:val="22"/>
                <w:u w:val="single"/>
              </w:rPr>
            </w:pPr>
            <w:r w:rsidRPr="007967C8">
              <w:rPr>
                <w:rFonts w:eastAsia="Arial"/>
                <w:bCs/>
                <w:szCs w:val="22"/>
              </w:rPr>
              <w:t>Younger people</w:t>
            </w:r>
            <w:r w:rsidR="008179B7">
              <w:rPr>
                <w:rFonts w:eastAsia="Arial"/>
                <w:bCs/>
                <w:szCs w:val="22"/>
              </w:rPr>
              <w:t>,</w:t>
            </w:r>
            <w:r w:rsidRPr="007967C8">
              <w:rPr>
                <w:rFonts w:eastAsia="Arial"/>
                <w:bCs/>
                <w:szCs w:val="22"/>
              </w:rPr>
              <w:t xml:space="preserve"> </w:t>
            </w:r>
            <w:r w:rsidRPr="006D43D0">
              <w:rPr>
                <w:rFonts w:eastAsia="Arial"/>
                <w:szCs w:val="22"/>
              </w:rPr>
              <w:t xml:space="preserve">in the process of applying </w:t>
            </w:r>
            <w:r w:rsidRPr="007967C8">
              <w:rPr>
                <w:rFonts w:eastAsia="Arial"/>
                <w:bCs/>
                <w:szCs w:val="22"/>
              </w:rPr>
              <w:t xml:space="preserve">for aged care services on 1 November, </w:t>
            </w:r>
            <w:r w:rsidRPr="006D43D0">
              <w:rPr>
                <w:rFonts w:eastAsia="Arial"/>
                <w:szCs w:val="22"/>
              </w:rPr>
              <w:t>will be eligible to be assessed</w:t>
            </w:r>
            <w:r w:rsidRPr="007967C8">
              <w:rPr>
                <w:rFonts w:eastAsia="Arial"/>
                <w:bCs/>
                <w:szCs w:val="22"/>
              </w:rPr>
              <w:t xml:space="preserve"> under relevant criteria within the </w:t>
            </w:r>
            <w:r w:rsidRPr="007967C8">
              <w:rPr>
                <w:rFonts w:eastAsia="Arial"/>
                <w:bCs/>
                <w:i/>
                <w:szCs w:val="22"/>
              </w:rPr>
              <w:t>Approval of Care Recipients Principles 2014</w:t>
            </w:r>
            <w:r w:rsidRPr="007967C8">
              <w:rPr>
                <w:rFonts w:eastAsia="Arial"/>
                <w:bCs/>
                <w:szCs w:val="22"/>
              </w:rPr>
              <w:t>.</w:t>
            </w:r>
          </w:p>
        </w:tc>
      </w:tr>
      <w:tr w:rsidR="3FF2767D" w14:paraId="39DABC72" w14:textId="77777777" w:rsidTr="00DF55A5">
        <w:trPr>
          <w:trHeight w:val="2115"/>
        </w:trPr>
        <w:tc>
          <w:tcPr>
            <w:tcW w:w="1691" w:type="dxa"/>
            <w:shd w:val="clear" w:color="auto" w:fill="002060"/>
            <w:tcMar>
              <w:top w:w="120" w:type="dxa"/>
              <w:left w:w="180" w:type="dxa"/>
              <w:bottom w:w="105" w:type="dxa"/>
              <w:right w:w="120" w:type="dxa"/>
            </w:tcMar>
          </w:tcPr>
          <w:p w14:paraId="4C37AA8F" w14:textId="20ED3E25"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Transition Care Program (TCP)</w:t>
            </w:r>
          </w:p>
        </w:tc>
        <w:tc>
          <w:tcPr>
            <w:tcW w:w="7324" w:type="dxa"/>
            <w:shd w:val="clear" w:color="auto" w:fill="FAFAFA"/>
            <w:tcMar>
              <w:top w:w="120" w:type="dxa"/>
              <w:left w:w="180" w:type="dxa"/>
              <w:bottom w:w="90" w:type="dxa"/>
              <w:right w:w="120" w:type="dxa"/>
            </w:tcMar>
          </w:tcPr>
          <w:p w14:paraId="37430253" w14:textId="4C0C16B5" w:rsidR="3FF2767D" w:rsidRDefault="3FF2767D" w:rsidP="00DF3F6B">
            <w:pPr>
              <w:pStyle w:val="ListParagraph"/>
              <w:numPr>
                <w:ilvl w:val="0"/>
                <w:numId w:val="419"/>
              </w:numPr>
              <w:spacing w:before="240" w:after="240" w:line="240" w:lineRule="auto"/>
              <w:ind w:left="360"/>
              <w:rPr>
                <w:rFonts w:eastAsia="Arial"/>
                <w:color w:val="000000" w:themeColor="text1"/>
                <w:szCs w:val="22"/>
              </w:rPr>
            </w:pPr>
            <w:r w:rsidRPr="006D43D0">
              <w:rPr>
                <w:rFonts w:eastAsia="Arial"/>
                <w:color w:val="000000" w:themeColor="text1"/>
                <w:szCs w:val="22"/>
              </w:rPr>
              <w:t>Current Transition Care Program clients</w:t>
            </w:r>
            <w:r w:rsidRPr="3FF2767D">
              <w:rPr>
                <w:rFonts w:eastAsia="Arial"/>
                <w:color w:val="000000" w:themeColor="text1"/>
                <w:szCs w:val="22"/>
              </w:rPr>
              <w:t xml:space="preserve"> who continue to receive care across the transition from the old to </w:t>
            </w:r>
            <w:r w:rsidR="007836DF">
              <w:rPr>
                <w:rFonts w:eastAsia="Arial"/>
                <w:color w:val="000000" w:themeColor="text1"/>
                <w:szCs w:val="22"/>
              </w:rPr>
              <w:t>Act</w:t>
            </w:r>
            <w:r w:rsidRPr="3FF2767D">
              <w:rPr>
                <w:rFonts w:eastAsia="Arial"/>
                <w:color w:val="000000" w:themeColor="text1"/>
                <w:szCs w:val="22"/>
              </w:rPr>
              <w:t xml:space="preserve"> will have their eligibility and approval deemed across. </w:t>
            </w:r>
          </w:p>
          <w:p w14:paraId="26431CC8" w14:textId="37766BF9" w:rsidR="3FF2767D" w:rsidRDefault="3FF2767D" w:rsidP="00DF3F6B">
            <w:pPr>
              <w:pStyle w:val="ListParagraph"/>
              <w:numPr>
                <w:ilvl w:val="0"/>
                <w:numId w:val="419"/>
              </w:numPr>
              <w:spacing w:before="240" w:after="240" w:line="240" w:lineRule="auto"/>
              <w:ind w:left="360"/>
              <w:rPr>
                <w:rFonts w:eastAsia="Arial"/>
                <w:color w:val="000000" w:themeColor="text1"/>
                <w:szCs w:val="22"/>
              </w:rPr>
            </w:pPr>
            <w:r w:rsidRPr="3FF2767D">
              <w:rPr>
                <w:rFonts w:eastAsia="Arial"/>
                <w:color w:val="000000" w:themeColor="text1"/>
                <w:szCs w:val="22"/>
              </w:rPr>
              <w:t xml:space="preserve">All </w:t>
            </w:r>
            <w:r w:rsidRPr="006D43D0">
              <w:rPr>
                <w:rFonts w:eastAsia="Arial"/>
                <w:color w:val="000000" w:themeColor="text1"/>
                <w:szCs w:val="22"/>
              </w:rPr>
              <w:t>new clients post 1 November</w:t>
            </w:r>
            <w:r w:rsidRPr="3FF2767D">
              <w:rPr>
                <w:rFonts w:eastAsia="Arial"/>
                <w:color w:val="000000" w:themeColor="text1"/>
                <w:szCs w:val="22"/>
              </w:rPr>
              <w:t xml:space="preserve"> will be required to have a comprehensive assessment and receive delegate approval, before they are discharged from hospital, to be referred to transition care service provider.</w:t>
            </w:r>
          </w:p>
        </w:tc>
      </w:tr>
      <w:tr w:rsidR="3FF2767D" w14:paraId="70C8446D" w14:textId="77777777" w:rsidTr="00DF55A5">
        <w:trPr>
          <w:trHeight w:val="300"/>
        </w:trPr>
        <w:tc>
          <w:tcPr>
            <w:tcW w:w="1691" w:type="dxa"/>
            <w:shd w:val="clear" w:color="auto" w:fill="002060"/>
            <w:tcMar>
              <w:top w:w="120" w:type="dxa"/>
              <w:left w:w="180" w:type="dxa"/>
              <w:bottom w:w="105" w:type="dxa"/>
              <w:right w:w="120" w:type="dxa"/>
            </w:tcMar>
          </w:tcPr>
          <w:p w14:paraId="47AD7849" w14:textId="33587FC9"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Resi</w:t>
            </w:r>
            <w:r w:rsidR="0065124C">
              <w:rPr>
                <w:rFonts w:eastAsia="Arial"/>
                <w:b/>
                <w:bCs/>
                <w:color w:val="FFFFFF" w:themeColor="background1"/>
                <w:szCs w:val="22"/>
              </w:rPr>
              <w:t>dential</w:t>
            </w:r>
            <w:r w:rsidRPr="00191FAC">
              <w:rPr>
                <w:rFonts w:eastAsia="Arial"/>
                <w:b/>
                <w:bCs/>
                <w:color w:val="FFFFFF" w:themeColor="background1"/>
                <w:szCs w:val="22"/>
              </w:rPr>
              <w:t xml:space="preserve"> Care</w:t>
            </w:r>
          </w:p>
        </w:tc>
        <w:tc>
          <w:tcPr>
            <w:tcW w:w="7324" w:type="dxa"/>
            <w:shd w:val="clear" w:color="auto" w:fill="FAFAFA"/>
            <w:tcMar>
              <w:top w:w="120" w:type="dxa"/>
              <w:left w:w="180" w:type="dxa"/>
              <w:bottom w:w="90" w:type="dxa"/>
              <w:right w:w="120" w:type="dxa"/>
            </w:tcMar>
          </w:tcPr>
          <w:p w14:paraId="4D103A5F" w14:textId="2DF5FF93" w:rsidR="3FF2767D" w:rsidRDefault="3FF2767D" w:rsidP="00DF3F6B">
            <w:pPr>
              <w:pStyle w:val="ListParagraph"/>
              <w:numPr>
                <w:ilvl w:val="0"/>
                <w:numId w:val="418"/>
              </w:numPr>
              <w:spacing w:before="240" w:after="240" w:line="240" w:lineRule="auto"/>
              <w:ind w:left="360"/>
              <w:rPr>
                <w:rFonts w:eastAsia="Arial"/>
                <w:color w:val="000000" w:themeColor="text1"/>
                <w:szCs w:val="22"/>
              </w:rPr>
            </w:pPr>
            <w:r w:rsidRPr="006D43D0">
              <w:rPr>
                <w:rFonts w:eastAsia="Arial"/>
                <w:color w:val="000000" w:themeColor="text1"/>
                <w:szCs w:val="22"/>
              </w:rPr>
              <w:t>Existing residents in care on 1 November 2025</w:t>
            </w:r>
            <w:r w:rsidRPr="3FF2767D">
              <w:rPr>
                <w:rFonts w:eastAsia="Arial"/>
                <w:color w:val="000000" w:themeColor="text1"/>
                <w:szCs w:val="22"/>
              </w:rPr>
              <w:t xml:space="preserve"> will be allocated a place to ensure no payment or continuity of care issues for the provider or older Australian.  This cohort of older Australians will not need to do anything to facilitate this allocation. This will happen as part of the transition to the </w:t>
            </w:r>
            <w:r w:rsidR="007836DF">
              <w:rPr>
                <w:rFonts w:eastAsia="Arial"/>
                <w:color w:val="000000" w:themeColor="text1"/>
                <w:szCs w:val="22"/>
              </w:rPr>
              <w:t>Act</w:t>
            </w:r>
            <w:r w:rsidRPr="3FF2767D">
              <w:rPr>
                <w:rFonts w:eastAsia="Arial"/>
                <w:color w:val="000000" w:themeColor="text1"/>
                <w:szCs w:val="22"/>
              </w:rPr>
              <w:t xml:space="preserve">.  </w:t>
            </w:r>
          </w:p>
          <w:p w14:paraId="136EF8F8" w14:textId="7025FFF6" w:rsidR="3FF2767D" w:rsidRDefault="3FF2767D" w:rsidP="00DF3F6B">
            <w:pPr>
              <w:pStyle w:val="ListParagraph"/>
              <w:numPr>
                <w:ilvl w:val="0"/>
                <w:numId w:val="418"/>
              </w:numPr>
              <w:spacing w:before="240" w:after="240" w:line="240" w:lineRule="auto"/>
              <w:ind w:left="360"/>
              <w:rPr>
                <w:rFonts w:eastAsia="Arial"/>
                <w:color w:val="000000" w:themeColor="text1"/>
                <w:szCs w:val="22"/>
              </w:rPr>
            </w:pPr>
            <w:r w:rsidRPr="006D43D0">
              <w:rPr>
                <w:rFonts w:eastAsia="Arial"/>
                <w:color w:val="000000" w:themeColor="text1"/>
                <w:szCs w:val="22"/>
              </w:rPr>
              <w:t>Older Australians who have been assessed and approved as requiring residential care, prior to 1 November 2025</w:t>
            </w:r>
            <w:r w:rsidRPr="3FF2767D">
              <w:rPr>
                <w:rFonts w:eastAsia="Arial"/>
                <w:color w:val="000000" w:themeColor="text1"/>
                <w:szCs w:val="22"/>
              </w:rPr>
              <w:t xml:space="preserve">, will be </w:t>
            </w:r>
            <w:r w:rsidRPr="3FF2767D">
              <w:rPr>
                <w:rFonts w:eastAsia="Arial"/>
                <w:color w:val="000000" w:themeColor="text1"/>
                <w:szCs w:val="22"/>
              </w:rPr>
              <w:lastRenderedPageBreak/>
              <w:t xml:space="preserve">automatically allocated a place and can enter care when they choose to.  </w:t>
            </w:r>
          </w:p>
        </w:tc>
      </w:tr>
    </w:tbl>
    <w:p w14:paraId="0AF5B350" w14:textId="04B94D17" w:rsidR="0096629B" w:rsidRDefault="0096629B" w:rsidP="00DA57FF">
      <w:pPr>
        <w:pStyle w:val="H3"/>
        <w:rPr>
          <w:lang w:val="en-AU"/>
        </w:rPr>
      </w:pPr>
      <w:bookmarkStart w:id="56" w:name="_Toc207291867"/>
      <w:r>
        <w:lastRenderedPageBreak/>
        <w:t>Transitioned Home Care Package</w:t>
      </w:r>
    </w:p>
    <w:p w14:paraId="2910A8E7" w14:textId="7B1D646C" w:rsidR="0096629B" w:rsidRDefault="007B2894" w:rsidP="008E6691">
      <w:pPr>
        <w:spacing w:before="240" w:after="240" w:line="240" w:lineRule="auto"/>
      </w:pPr>
      <w:r>
        <w:t>All</w:t>
      </w:r>
      <w:r w:rsidR="0096629B">
        <w:t xml:space="preserve"> individuals receiving a Home Care Package (HCP) will transition to the Support at Home program. At the point of transition, they will not be assigned a Support at Home classification level (Levels 1–8). Instead, each person will be allocated one of four Transitioned Home Care Package classifications, based on their HCP level prior to 1 November.</w:t>
      </w:r>
    </w:p>
    <w:p w14:paraId="46435037" w14:textId="7A6D8263" w:rsidR="008911F1" w:rsidRDefault="0096629B" w:rsidP="008E6691">
      <w:pPr>
        <w:spacing w:before="240" w:after="240" w:line="240" w:lineRule="auto"/>
        <w:rPr>
          <w14:ligatures w14:val="standardContextual"/>
        </w:rPr>
      </w:pPr>
      <w:r w:rsidRPr="005F2FA6">
        <w:t>Clients can remain on these transitional classifications indefinitely</w:t>
      </w:r>
      <w:r w:rsidR="00C051DA">
        <w:t xml:space="preserve">, unless </w:t>
      </w:r>
      <w:r w:rsidR="004073BC">
        <w:t xml:space="preserve">assessed and </w:t>
      </w:r>
      <w:r w:rsidR="00C051DA">
        <w:t xml:space="preserve">approved for a </w:t>
      </w:r>
      <w:r w:rsidR="00DF4434">
        <w:t>Support at Home classification at a higher level</w:t>
      </w:r>
      <w:r w:rsidRPr="005F2FA6">
        <w:t xml:space="preserve">. </w:t>
      </w:r>
      <w:r w:rsidR="00CA5DD6">
        <w:t xml:space="preserve">A transitional classification can be retained </w:t>
      </w:r>
      <w:r w:rsidRPr="005F2FA6">
        <w:t xml:space="preserve">even if </w:t>
      </w:r>
      <w:r w:rsidR="00CA5DD6">
        <w:t>the client has</w:t>
      </w:r>
      <w:r w:rsidRPr="005F2FA6">
        <w:t xml:space="preserve"> a new assessment and the IAT recommends a Support at Home classification level that would reduce their funding compared to their transitional level. When reassessing transitioned clients, assessors must ensure the transitional classification is retained when it is more beneficial for the client.</w:t>
      </w:r>
      <w:r w:rsidR="005F2FA6" w:rsidRPr="005F2FA6">
        <w:rPr>
          <w:noProof/>
          <w14:ligatures w14:val="standardContextual"/>
        </w:rPr>
        <w:t xml:space="preserve"> </w:t>
      </w:r>
    </w:p>
    <w:p w14:paraId="529F5689" w14:textId="31A26A30" w:rsidR="009756A0" w:rsidRPr="00C42989" w:rsidRDefault="009756A0" w:rsidP="008E6691">
      <w:pPr>
        <w:spacing w:before="240" w:after="240" w:line="240" w:lineRule="auto"/>
        <w:rPr>
          <w:b/>
        </w:rPr>
      </w:pPr>
      <w:r>
        <w:rPr>
          <w:b/>
        </w:rPr>
        <w:t xml:space="preserve">Table </w:t>
      </w:r>
      <w:r w:rsidR="007B2894">
        <w:rPr>
          <w:b/>
        </w:rPr>
        <w:t>2</w:t>
      </w:r>
      <w:r>
        <w:rPr>
          <w:b/>
        </w:rPr>
        <w:t xml:space="preserve">: Transitioned levels and recommended outcomes </w:t>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1553"/>
        <w:gridCol w:w="3696"/>
        <w:gridCol w:w="4307"/>
      </w:tblGrid>
      <w:tr w:rsidR="009756A0" w:rsidRPr="00DB70E5" w14:paraId="34510D0F" w14:textId="77777777" w:rsidTr="00A17203">
        <w:trPr>
          <w:trHeight w:val="323"/>
          <w:tblHeader/>
        </w:trPr>
        <w:tc>
          <w:tcPr>
            <w:tcW w:w="1553" w:type="dxa"/>
            <w:shd w:val="clear" w:color="auto" w:fill="002060"/>
            <w:tcMar>
              <w:top w:w="72" w:type="dxa"/>
              <w:left w:w="144" w:type="dxa"/>
              <w:bottom w:w="72" w:type="dxa"/>
              <w:right w:w="144" w:type="dxa"/>
            </w:tcMar>
            <w:hideMark/>
          </w:tcPr>
          <w:p w14:paraId="45C7950B"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b/>
                <w:color w:val="FFFFFF" w:themeColor="background1"/>
                <w:kern w:val="24"/>
                <w:szCs w:val="22"/>
                <w:lang w:val="en-AU"/>
              </w:rPr>
              <w:t>Transition level</w:t>
            </w:r>
          </w:p>
        </w:tc>
        <w:tc>
          <w:tcPr>
            <w:tcW w:w="3696" w:type="dxa"/>
            <w:shd w:val="clear" w:color="auto" w:fill="002060"/>
            <w:tcMar>
              <w:top w:w="72" w:type="dxa"/>
              <w:left w:w="144" w:type="dxa"/>
              <w:bottom w:w="72" w:type="dxa"/>
              <w:right w:w="144" w:type="dxa"/>
            </w:tcMar>
            <w:hideMark/>
          </w:tcPr>
          <w:p w14:paraId="14ADA795"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b/>
                <w:color w:val="FFFFFF" w:themeColor="background1"/>
                <w:kern w:val="24"/>
                <w:szCs w:val="22"/>
                <w:lang w:val="en-AU"/>
              </w:rPr>
              <w:t>IAT Outcome</w:t>
            </w:r>
          </w:p>
        </w:tc>
        <w:tc>
          <w:tcPr>
            <w:tcW w:w="4307" w:type="dxa"/>
            <w:shd w:val="clear" w:color="auto" w:fill="002060"/>
            <w:tcMar>
              <w:top w:w="72" w:type="dxa"/>
              <w:left w:w="144" w:type="dxa"/>
              <w:bottom w:w="72" w:type="dxa"/>
              <w:right w:w="144" w:type="dxa"/>
            </w:tcMar>
            <w:hideMark/>
          </w:tcPr>
          <w:p w14:paraId="6502B7C6"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b/>
                <w:color w:val="FFFFFF" w:themeColor="background1"/>
                <w:kern w:val="24"/>
                <w:szCs w:val="22"/>
                <w:lang w:val="en-AU"/>
              </w:rPr>
              <w:t>Recommended outcome</w:t>
            </w:r>
          </w:p>
        </w:tc>
      </w:tr>
      <w:tr w:rsidR="009756A0" w:rsidRPr="00DB70E5" w14:paraId="3553340A" w14:textId="77777777" w:rsidTr="009924BE">
        <w:trPr>
          <w:trHeight w:val="196"/>
        </w:trPr>
        <w:tc>
          <w:tcPr>
            <w:tcW w:w="1553" w:type="dxa"/>
            <w:vMerge w:val="restart"/>
            <w:tcMar>
              <w:top w:w="72" w:type="dxa"/>
              <w:left w:w="144" w:type="dxa"/>
              <w:bottom w:w="72" w:type="dxa"/>
              <w:right w:w="144" w:type="dxa"/>
            </w:tcMar>
            <w:hideMark/>
          </w:tcPr>
          <w:p w14:paraId="246EC208"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1</w:t>
            </w:r>
          </w:p>
        </w:tc>
        <w:tc>
          <w:tcPr>
            <w:tcW w:w="3696" w:type="dxa"/>
            <w:tcMar>
              <w:top w:w="72" w:type="dxa"/>
              <w:left w:w="144" w:type="dxa"/>
              <w:bottom w:w="72" w:type="dxa"/>
              <w:right w:w="144" w:type="dxa"/>
            </w:tcMar>
            <w:hideMark/>
          </w:tcPr>
          <w:p w14:paraId="48166E9E" w14:textId="77777777" w:rsidR="009756A0" w:rsidRPr="00DB70E5" w:rsidRDefault="009756A0" w:rsidP="008E6691">
            <w:pPr>
              <w:spacing w:before="240" w:after="240" w:line="240" w:lineRule="auto"/>
              <w:rPr>
                <w:rFonts w:eastAsia="Times New Roman"/>
                <w:color w:val="000000" w:themeColor="text1"/>
                <w:szCs w:val="22"/>
                <w:lang w:val="en-AU"/>
              </w:rPr>
            </w:pPr>
            <w:r w:rsidRPr="00DB70E5">
              <w:rPr>
                <w:rFonts w:eastAsia="Times New Roman"/>
                <w:color w:val="000000" w:themeColor="text1"/>
                <w:kern w:val="24"/>
                <w:szCs w:val="22"/>
                <w:lang w:val="en-AU"/>
              </w:rPr>
              <w:t>CHSP</w:t>
            </w:r>
          </w:p>
          <w:p w14:paraId="1F9E88B4"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szCs w:val="22"/>
                <w:lang w:val="en-AU"/>
              </w:rPr>
              <w:t>Support at Home Classification 1</w:t>
            </w:r>
          </w:p>
        </w:tc>
        <w:tc>
          <w:tcPr>
            <w:tcW w:w="4307" w:type="dxa"/>
            <w:tcMar>
              <w:top w:w="72" w:type="dxa"/>
              <w:left w:w="144" w:type="dxa"/>
              <w:bottom w:w="72" w:type="dxa"/>
              <w:right w:w="144" w:type="dxa"/>
            </w:tcMar>
            <w:hideMark/>
          </w:tcPr>
          <w:p w14:paraId="1FEF2B0C"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1</w:t>
            </w:r>
          </w:p>
        </w:tc>
      </w:tr>
      <w:tr w:rsidR="009756A0" w:rsidRPr="00DB70E5" w14:paraId="4426AAD6" w14:textId="77777777" w:rsidTr="009924BE">
        <w:trPr>
          <w:trHeight w:val="196"/>
        </w:trPr>
        <w:tc>
          <w:tcPr>
            <w:tcW w:w="1553" w:type="dxa"/>
            <w:vMerge/>
            <w:vAlign w:val="center"/>
            <w:hideMark/>
          </w:tcPr>
          <w:p w14:paraId="540044D0" w14:textId="77777777" w:rsidR="009756A0" w:rsidRPr="0067493C" w:rsidRDefault="009756A0" w:rsidP="008E6691">
            <w:pPr>
              <w:spacing w:before="240" w:after="240" w:line="240" w:lineRule="auto"/>
              <w:rPr>
                <w:rFonts w:eastAsia="Times New Roman"/>
                <w:bCs/>
                <w:szCs w:val="22"/>
                <w:lang w:val="en-AU"/>
              </w:rPr>
            </w:pPr>
          </w:p>
        </w:tc>
        <w:tc>
          <w:tcPr>
            <w:tcW w:w="3696" w:type="dxa"/>
            <w:tcMar>
              <w:top w:w="72" w:type="dxa"/>
              <w:left w:w="144" w:type="dxa"/>
              <w:bottom w:w="72" w:type="dxa"/>
              <w:right w:w="144" w:type="dxa"/>
            </w:tcMar>
            <w:hideMark/>
          </w:tcPr>
          <w:p w14:paraId="295CCFF5"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2-8</w:t>
            </w:r>
          </w:p>
        </w:tc>
        <w:tc>
          <w:tcPr>
            <w:tcW w:w="4307" w:type="dxa"/>
            <w:tcMar>
              <w:top w:w="72" w:type="dxa"/>
              <w:left w:w="144" w:type="dxa"/>
              <w:bottom w:w="72" w:type="dxa"/>
              <w:right w:w="144" w:type="dxa"/>
            </w:tcMar>
            <w:hideMark/>
          </w:tcPr>
          <w:p w14:paraId="68A2AF29"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recommended Support at Home 2-8 Class.</w:t>
            </w:r>
          </w:p>
        </w:tc>
      </w:tr>
      <w:tr w:rsidR="009756A0" w:rsidRPr="00DB70E5" w14:paraId="4FB07DB5" w14:textId="77777777" w:rsidTr="009924BE">
        <w:trPr>
          <w:trHeight w:val="253"/>
        </w:trPr>
        <w:tc>
          <w:tcPr>
            <w:tcW w:w="1553" w:type="dxa"/>
            <w:vMerge w:val="restart"/>
            <w:tcMar>
              <w:top w:w="72" w:type="dxa"/>
              <w:left w:w="144" w:type="dxa"/>
              <w:bottom w:w="72" w:type="dxa"/>
              <w:right w:w="144" w:type="dxa"/>
            </w:tcMar>
            <w:hideMark/>
          </w:tcPr>
          <w:p w14:paraId="1A749FA6"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2</w:t>
            </w:r>
          </w:p>
        </w:tc>
        <w:tc>
          <w:tcPr>
            <w:tcW w:w="3696" w:type="dxa"/>
            <w:tcMar>
              <w:top w:w="72" w:type="dxa"/>
              <w:left w:w="144" w:type="dxa"/>
              <w:bottom w:w="72" w:type="dxa"/>
              <w:right w:w="144" w:type="dxa"/>
            </w:tcMar>
            <w:hideMark/>
          </w:tcPr>
          <w:p w14:paraId="071D56DC" w14:textId="77777777" w:rsidR="009756A0" w:rsidRPr="00DB70E5" w:rsidRDefault="009756A0" w:rsidP="008E6691">
            <w:pPr>
              <w:spacing w:before="240" w:after="240" w:line="240" w:lineRule="auto"/>
              <w:rPr>
                <w:rFonts w:eastAsia="Times New Roman"/>
                <w:color w:val="000000" w:themeColor="text1"/>
                <w:kern w:val="24"/>
                <w:szCs w:val="22"/>
                <w:lang w:val="en-AU"/>
              </w:rPr>
            </w:pPr>
            <w:r w:rsidRPr="00DB70E5">
              <w:rPr>
                <w:rFonts w:eastAsia="Times New Roman"/>
                <w:color w:val="000000" w:themeColor="text1"/>
                <w:kern w:val="24"/>
                <w:szCs w:val="22"/>
                <w:lang w:val="en-AU"/>
              </w:rPr>
              <w:t>CHSP</w:t>
            </w:r>
          </w:p>
          <w:p w14:paraId="0B99E834"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1-2</w:t>
            </w:r>
          </w:p>
        </w:tc>
        <w:tc>
          <w:tcPr>
            <w:tcW w:w="4307" w:type="dxa"/>
            <w:tcMar>
              <w:top w:w="72" w:type="dxa"/>
              <w:left w:w="144" w:type="dxa"/>
              <w:bottom w:w="72" w:type="dxa"/>
              <w:right w:w="144" w:type="dxa"/>
            </w:tcMar>
            <w:hideMark/>
          </w:tcPr>
          <w:p w14:paraId="2A6DC1CC"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2</w:t>
            </w:r>
          </w:p>
        </w:tc>
      </w:tr>
      <w:tr w:rsidR="009756A0" w:rsidRPr="00DB70E5" w14:paraId="342FB0BC" w14:textId="77777777" w:rsidTr="009924BE">
        <w:trPr>
          <w:trHeight w:val="253"/>
        </w:trPr>
        <w:tc>
          <w:tcPr>
            <w:tcW w:w="1553" w:type="dxa"/>
            <w:vMerge/>
            <w:vAlign w:val="center"/>
            <w:hideMark/>
          </w:tcPr>
          <w:p w14:paraId="40D37759" w14:textId="77777777" w:rsidR="009756A0" w:rsidRPr="0067493C" w:rsidRDefault="009756A0" w:rsidP="008E6691">
            <w:pPr>
              <w:spacing w:before="240" w:after="240" w:line="240" w:lineRule="auto"/>
              <w:rPr>
                <w:rFonts w:eastAsia="Times New Roman"/>
                <w:bCs/>
                <w:szCs w:val="22"/>
                <w:lang w:val="en-AU"/>
              </w:rPr>
            </w:pPr>
          </w:p>
        </w:tc>
        <w:tc>
          <w:tcPr>
            <w:tcW w:w="3696" w:type="dxa"/>
            <w:tcMar>
              <w:top w:w="72" w:type="dxa"/>
              <w:left w:w="144" w:type="dxa"/>
              <w:bottom w:w="72" w:type="dxa"/>
              <w:right w:w="144" w:type="dxa"/>
            </w:tcMar>
            <w:hideMark/>
          </w:tcPr>
          <w:p w14:paraId="0B966F12"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3-8</w:t>
            </w:r>
          </w:p>
        </w:tc>
        <w:tc>
          <w:tcPr>
            <w:tcW w:w="4307" w:type="dxa"/>
            <w:tcMar>
              <w:top w:w="72" w:type="dxa"/>
              <w:left w:w="144" w:type="dxa"/>
              <w:bottom w:w="72" w:type="dxa"/>
              <w:right w:w="144" w:type="dxa"/>
            </w:tcMar>
            <w:hideMark/>
          </w:tcPr>
          <w:p w14:paraId="252FC1EF"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recommended Support at Home 3-8 Class.</w:t>
            </w:r>
          </w:p>
        </w:tc>
      </w:tr>
      <w:tr w:rsidR="009756A0" w:rsidRPr="00DB70E5" w14:paraId="1988AC05" w14:textId="77777777" w:rsidTr="009924BE">
        <w:trPr>
          <w:trHeight w:val="253"/>
        </w:trPr>
        <w:tc>
          <w:tcPr>
            <w:tcW w:w="1553" w:type="dxa"/>
            <w:vMerge w:val="restart"/>
            <w:tcMar>
              <w:top w:w="72" w:type="dxa"/>
              <w:left w:w="144" w:type="dxa"/>
              <w:bottom w:w="72" w:type="dxa"/>
              <w:right w:w="144" w:type="dxa"/>
            </w:tcMar>
            <w:hideMark/>
          </w:tcPr>
          <w:p w14:paraId="249BFE01"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3</w:t>
            </w:r>
          </w:p>
        </w:tc>
        <w:tc>
          <w:tcPr>
            <w:tcW w:w="3696" w:type="dxa"/>
            <w:tcMar>
              <w:top w:w="72" w:type="dxa"/>
              <w:left w:w="144" w:type="dxa"/>
              <w:bottom w:w="72" w:type="dxa"/>
              <w:right w:w="144" w:type="dxa"/>
            </w:tcMar>
            <w:hideMark/>
          </w:tcPr>
          <w:p w14:paraId="0F6C40D0" w14:textId="77777777" w:rsidR="009756A0" w:rsidRPr="00DB70E5" w:rsidRDefault="009756A0" w:rsidP="008E6691">
            <w:pPr>
              <w:spacing w:before="240" w:after="240" w:line="240" w:lineRule="auto"/>
              <w:rPr>
                <w:rFonts w:eastAsia="Times New Roman"/>
                <w:color w:val="000000" w:themeColor="text1"/>
                <w:kern w:val="24"/>
                <w:szCs w:val="22"/>
                <w:lang w:val="en-AU"/>
              </w:rPr>
            </w:pPr>
            <w:r w:rsidRPr="00DB70E5">
              <w:rPr>
                <w:rFonts w:eastAsia="Times New Roman"/>
                <w:color w:val="000000" w:themeColor="text1"/>
                <w:kern w:val="24"/>
                <w:szCs w:val="22"/>
                <w:lang w:val="en-AU"/>
              </w:rPr>
              <w:t>CHSP</w:t>
            </w:r>
          </w:p>
          <w:p w14:paraId="46FF13E0"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1-5</w:t>
            </w:r>
          </w:p>
        </w:tc>
        <w:tc>
          <w:tcPr>
            <w:tcW w:w="4307" w:type="dxa"/>
            <w:tcMar>
              <w:top w:w="72" w:type="dxa"/>
              <w:left w:w="144" w:type="dxa"/>
              <w:bottom w:w="72" w:type="dxa"/>
              <w:right w:w="144" w:type="dxa"/>
            </w:tcMar>
            <w:hideMark/>
          </w:tcPr>
          <w:p w14:paraId="42AA4793"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3</w:t>
            </w:r>
          </w:p>
        </w:tc>
      </w:tr>
      <w:tr w:rsidR="009756A0" w:rsidRPr="00DB70E5" w14:paraId="59135935" w14:textId="77777777" w:rsidTr="009924BE">
        <w:trPr>
          <w:trHeight w:val="253"/>
        </w:trPr>
        <w:tc>
          <w:tcPr>
            <w:tcW w:w="1553" w:type="dxa"/>
            <w:vMerge/>
            <w:vAlign w:val="center"/>
            <w:hideMark/>
          </w:tcPr>
          <w:p w14:paraId="2B3BF896" w14:textId="77777777" w:rsidR="009756A0" w:rsidRPr="0067493C" w:rsidRDefault="009756A0" w:rsidP="008E6691">
            <w:pPr>
              <w:spacing w:before="240" w:after="240" w:line="240" w:lineRule="auto"/>
              <w:rPr>
                <w:rFonts w:eastAsia="Times New Roman"/>
                <w:bCs/>
                <w:szCs w:val="22"/>
                <w:lang w:val="en-AU"/>
              </w:rPr>
            </w:pPr>
          </w:p>
        </w:tc>
        <w:tc>
          <w:tcPr>
            <w:tcW w:w="3696" w:type="dxa"/>
            <w:tcMar>
              <w:top w:w="72" w:type="dxa"/>
              <w:left w:w="144" w:type="dxa"/>
              <w:bottom w:w="72" w:type="dxa"/>
              <w:right w:w="144" w:type="dxa"/>
            </w:tcMar>
            <w:hideMark/>
          </w:tcPr>
          <w:p w14:paraId="36BC51E2"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6-8</w:t>
            </w:r>
          </w:p>
        </w:tc>
        <w:tc>
          <w:tcPr>
            <w:tcW w:w="4307" w:type="dxa"/>
            <w:tcMar>
              <w:top w:w="72" w:type="dxa"/>
              <w:left w:w="144" w:type="dxa"/>
              <w:bottom w:w="72" w:type="dxa"/>
              <w:right w:w="144" w:type="dxa"/>
            </w:tcMar>
            <w:hideMark/>
          </w:tcPr>
          <w:p w14:paraId="719E1833"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recommended Support at Home 6-8 Class.</w:t>
            </w:r>
          </w:p>
        </w:tc>
      </w:tr>
      <w:tr w:rsidR="009756A0" w:rsidRPr="00DB70E5" w14:paraId="43B5D986" w14:textId="77777777" w:rsidTr="009924BE">
        <w:trPr>
          <w:trHeight w:val="253"/>
        </w:trPr>
        <w:tc>
          <w:tcPr>
            <w:tcW w:w="1553" w:type="dxa"/>
            <w:vMerge w:val="restart"/>
            <w:tcMar>
              <w:top w:w="72" w:type="dxa"/>
              <w:left w:w="144" w:type="dxa"/>
              <w:bottom w:w="72" w:type="dxa"/>
              <w:right w:w="144" w:type="dxa"/>
            </w:tcMar>
            <w:hideMark/>
          </w:tcPr>
          <w:p w14:paraId="565229AF"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4</w:t>
            </w:r>
          </w:p>
        </w:tc>
        <w:tc>
          <w:tcPr>
            <w:tcW w:w="3696" w:type="dxa"/>
            <w:tcMar>
              <w:top w:w="72" w:type="dxa"/>
              <w:left w:w="144" w:type="dxa"/>
              <w:bottom w:w="72" w:type="dxa"/>
              <w:right w:w="144" w:type="dxa"/>
            </w:tcMar>
            <w:hideMark/>
          </w:tcPr>
          <w:p w14:paraId="2915F9D7" w14:textId="77777777" w:rsidR="009756A0" w:rsidRPr="00DB70E5" w:rsidRDefault="009756A0" w:rsidP="008E6691">
            <w:pPr>
              <w:spacing w:before="240" w:after="240" w:line="240" w:lineRule="auto"/>
              <w:rPr>
                <w:rFonts w:eastAsia="Times New Roman"/>
                <w:color w:val="000000" w:themeColor="text1"/>
                <w:kern w:val="24"/>
                <w:szCs w:val="22"/>
                <w:lang w:val="en-AU"/>
              </w:rPr>
            </w:pPr>
            <w:r w:rsidRPr="00DB70E5">
              <w:rPr>
                <w:rFonts w:eastAsia="Times New Roman"/>
                <w:color w:val="000000" w:themeColor="text1"/>
                <w:kern w:val="24"/>
                <w:szCs w:val="22"/>
                <w:lang w:val="en-AU"/>
              </w:rPr>
              <w:t>CHSP</w:t>
            </w:r>
          </w:p>
          <w:p w14:paraId="4B1E69B9"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1-7</w:t>
            </w:r>
          </w:p>
        </w:tc>
        <w:tc>
          <w:tcPr>
            <w:tcW w:w="4307" w:type="dxa"/>
            <w:tcMar>
              <w:top w:w="72" w:type="dxa"/>
              <w:left w:w="144" w:type="dxa"/>
              <w:bottom w:w="72" w:type="dxa"/>
              <w:right w:w="144" w:type="dxa"/>
            </w:tcMar>
            <w:hideMark/>
          </w:tcPr>
          <w:p w14:paraId="68CAB605"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4</w:t>
            </w:r>
          </w:p>
        </w:tc>
      </w:tr>
      <w:tr w:rsidR="009756A0" w:rsidRPr="00DB70E5" w14:paraId="419019A4" w14:textId="77777777" w:rsidTr="009924BE">
        <w:trPr>
          <w:trHeight w:val="253"/>
        </w:trPr>
        <w:tc>
          <w:tcPr>
            <w:tcW w:w="1553" w:type="dxa"/>
            <w:vMerge/>
            <w:vAlign w:val="center"/>
            <w:hideMark/>
          </w:tcPr>
          <w:p w14:paraId="3266BF40" w14:textId="77777777" w:rsidR="009756A0" w:rsidRPr="00DB70E5" w:rsidRDefault="009756A0" w:rsidP="008E6691">
            <w:pPr>
              <w:spacing w:before="240" w:after="240" w:line="240" w:lineRule="auto"/>
              <w:rPr>
                <w:rFonts w:eastAsia="Times New Roman"/>
                <w:szCs w:val="22"/>
                <w:lang w:val="en-AU"/>
              </w:rPr>
            </w:pPr>
          </w:p>
        </w:tc>
        <w:tc>
          <w:tcPr>
            <w:tcW w:w="3696" w:type="dxa"/>
            <w:tcMar>
              <w:top w:w="72" w:type="dxa"/>
              <w:left w:w="144" w:type="dxa"/>
              <w:bottom w:w="72" w:type="dxa"/>
              <w:right w:w="144" w:type="dxa"/>
            </w:tcMar>
            <w:hideMark/>
          </w:tcPr>
          <w:p w14:paraId="2AC3BE5D"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8</w:t>
            </w:r>
          </w:p>
        </w:tc>
        <w:tc>
          <w:tcPr>
            <w:tcW w:w="4307" w:type="dxa"/>
            <w:tcMar>
              <w:top w:w="72" w:type="dxa"/>
              <w:left w:w="144" w:type="dxa"/>
              <w:bottom w:w="72" w:type="dxa"/>
              <w:right w:w="144" w:type="dxa"/>
            </w:tcMar>
            <w:hideMark/>
          </w:tcPr>
          <w:p w14:paraId="326AAD88"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recommended Support at Home 8 Class.</w:t>
            </w:r>
          </w:p>
        </w:tc>
      </w:tr>
    </w:tbl>
    <w:tbl>
      <w:tblPr>
        <w:tblStyle w:val="TableGrid"/>
        <w:tblW w:w="0" w:type="auto"/>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564ED9" w:rsidRPr="00C42989" w14:paraId="648EA350" w14:textId="77777777">
        <w:trPr>
          <w:trHeight w:val="300"/>
        </w:trPr>
        <w:tc>
          <w:tcPr>
            <w:tcW w:w="988" w:type="dxa"/>
            <w:vAlign w:val="center"/>
          </w:tcPr>
          <w:p w14:paraId="783D0F7F" w14:textId="77777777" w:rsidR="00564ED9" w:rsidRPr="00C42989" w:rsidRDefault="00564ED9" w:rsidP="008E6691">
            <w:pPr>
              <w:spacing w:before="240" w:after="240"/>
            </w:pPr>
            <w:r w:rsidRPr="00C42989">
              <w:rPr>
                <w:noProof/>
              </w:rPr>
              <w:drawing>
                <wp:inline distT="0" distB="0" distL="0" distR="0" wp14:anchorId="4F1C1EE9" wp14:editId="04DAAB3D">
                  <wp:extent cx="447675" cy="438150"/>
                  <wp:effectExtent l="0" t="0" r="0" b="0"/>
                  <wp:docPr id="1704360653" name="Picture 17043606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59887F75" w14:textId="77777777" w:rsidR="00564ED9" w:rsidRPr="00C42989" w:rsidRDefault="00564ED9" w:rsidP="008E6691">
            <w:pPr>
              <w:spacing w:before="240" w:after="240"/>
            </w:pPr>
            <w:r w:rsidRPr="00C42989">
              <w:rPr>
                <w:i/>
              </w:rPr>
              <w:t>Section 6.7 Classification</w:t>
            </w:r>
            <w:r w:rsidRPr="00C42989">
              <w:t xml:space="preserve"> of the </w:t>
            </w:r>
            <w:hyperlink r:id="rId43">
              <w:r w:rsidRPr="00C42989">
                <w:rPr>
                  <w:rStyle w:val="Hyperlink"/>
                </w:rPr>
                <w:t>Support at Home Manual</w:t>
              </w:r>
            </w:hyperlink>
            <w:r w:rsidRPr="00C42989">
              <w:t>.</w:t>
            </w:r>
          </w:p>
        </w:tc>
      </w:tr>
    </w:tbl>
    <w:p w14:paraId="23983DB9" w14:textId="25CCCCB6" w:rsidR="007537AC" w:rsidRPr="007537AC" w:rsidRDefault="007537AC" w:rsidP="00DA57FF">
      <w:pPr>
        <w:pStyle w:val="H3"/>
      </w:pPr>
      <w:r w:rsidRPr="007537AC">
        <w:t>Support Plan Reviews for transitioned H</w:t>
      </w:r>
      <w:r w:rsidR="00315F22">
        <w:t xml:space="preserve">ome </w:t>
      </w:r>
      <w:r w:rsidRPr="007537AC">
        <w:t>C</w:t>
      </w:r>
      <w:r w:rsidR="00315F22">
        <w:t xml:space="preserve">are </w:t>
      </w:r>
      <w:r w:rsidRPr="007537AC">
        <w:t>P</w:t>
      </w:r>
      <w:r w:rsidR="00315F22">
        <w:t>ackage</w:t>
      </w:r>
      <w:r w:rsidRPr="007537AC">
        <w:t xml:space="preserve"> </w:t>
      </w:r>
      <w:r w:rsidR="00F029B1">
        <w:t>(HCP)</w:t>
      </w:r>
      <w:r w:rsidRPr="007537AC">
        <w:t xml:space="preserve"> clients</w:t>
      </w:r>
    </w:p>
    <w:p w14:paraId="32031173" w14:textId="0D6319EB" w:rsidR="00B7112F" w:rsidRDefault="007537AC" w:rsidP="008E6691">
      <w:pPr>
        <w:spacing w:before="240" w:after="240" w:line="240" w:lineRule="auto"/>
        <w:rPr>
          <w:lang w:val="en-AU"/>
        </w:rPr>
      </w:pPr>
      <w:r w:rsidRPr="007537AC">
        <w:rPr>
          <w:lang w:val="en-AU"/>
        </w:rPr>
        <w:t>Transitioned HCP clients will continue to be eligible for Support Plan Reviews (SPRs) under the same process currently in place. However, in line with existing procedures, if it is determined that a client’s circumstances ha</w:t>
      </w:r>
      <w:r w:rsidR="009220B7">
        <w:rPr>
          <w:lang w:val="en-AU"/>
        </w:rPr>
        <w:t>ve</w:t>
      </w:r>
      <w:r w:rsidRPr="007537AC">
        <w:rPr>
          <w:lang w:val="en-AU"/>
        </w:rPr>
        <w:t xml:space="preserve"> changed and they now require services at a higher level, a </w:t>
      </w:r>
      <w:r w:rsidR="00AC54DA">
        <w:rPr>
          <w:lang w:val="en-AU"/>
        </w:rPr>
        <w:t>re</w:t>
      </w:r>
      <w:r w:rsidRPr="007537AC">
        <w:rPr>
          <w:lang w:val="en-AU"/>
        </w:rPr>
        <w:t xml:space="preserve">assessment will be required. </w:t>
      </w:r>
    </w:p>
    <w:p w14:paraId="22849755" w14:textId="5F5BCA66" w:rsidR="007537AC" w:rsidRPr="007537AC" w:rsidRDefault="007537AC" w:rsidP="008E6691">
      <w:pPr>
        <w:spacing w:before="240" w:after="240" w:line="240" w:lineRule="auto"/>
        <w:rPr>
          <w:lang w:val="en-AU"/>
        </w:rPr>
      </w:pPr>
      <w:r w:rsidRPr="007537AC">
        <w:rPr>
          <w:lang w:val="en-AU"/>
        </w:rPr>
        <w:t xml:space="preserve">Under the new program, a higher Support at Home classification level cannot be </w:t>
      </w:r>
      <w:r w:rsidR="002B2CF9">
        <w:rPr>
          <w:lang w:val="en-AU"/>
        </w:rPr>
        <w:t>approved</w:t>
      </w:r>
      <w:r w:rsidRPr="007537AC">
        <w:rPr>
          <w:lang w:val="en-AU"/>
        </w:rPr>
        <w:t xml:space="preserve"> through an SPR — this can only occur following </w:t>
      </w:r>
      <w:r w:rsidR="00AC54DA">
        <w:rPr>
          <w:lang w:val="en-AU"/>
        </w:rPr>
        <w:t>a</w:t>
      </w:r>
      <w:r w:rsidRPr="007537AC">
        <w:rPr>
          <w:lang w:val="en-AU"/>
        </w:rPr>
        <w:t xml:space="preserve"> </w:t>
      </w:r>
      <w:r w:rsidR="00AC54DA">
        <w:rPr>
          <w:lang w:val="en-AU"/>
        </w:rPr>
        <w:t>re</w:t>
      </w:r>
      <w:r w:rsidRPr="007537AC">
        <w:rPr>
          <w:lang w:val="en-AU"/>
        </w:rPr>
        <w:t>assessment and approval from a Clinical Assessment Delegate.</w:t>
      </w:r>
      <w:r w:rsidR="00B7112F">
        <w:rPr>
          <w:lang w:val="en-AU"/>
        </w:rPr>
        <w:t xml:space="preserve"> When reassessing transitioned clients, assessors will need to ensure that they maintain the transitional classification where it is more beneficial for the older person. </w:t>
      </w:r>
      <w:r w:rsidR="005B7C33">
        <w:rPr>
          <w:lang w:val="en-AU"/>
        </w:rPr>
        <w:t xml:space="preserve">This will be flagged in the system on reassessment. If the IAT outcome is a lower classification than the existing active ongoing classification, then a warning message will display to inform the assessor that they can retain the existing classification </w:t>
      </w:r>
      <w:r w:rsidR="00AA21DA">
        <w:rPr>
          <w:lang w:val="en-AU"/>
        </w:rPr>
        <w:t xml:space="preserve">by </w:t>
      </w:r>
      <w:r w:rsidR="00E247F7">
        <w:rPr>
          <w:lang w:val="en-AU"/>
        </w:rPr>
        <w:t xml:space="preserve">clicking the </w:t>
      </w:r>
      <w:r w:rsidR="00AA21DA">
        <w:rPr>
          <w:lang w:val="en-AU"/>
        </w:rPr>
        <w:t>accept</w:t>
      </w:r>
      <w:r w:rsidR="00E247F7">
        <w:rPr>
          <w:lang w:val="en-AU"/>
        </w:rPr>
        <w:t xml:space="preserve"> button. </w:t>
      </w:r>
      <w:r w:rsidR="005B7C33">
        <w:rPr>
          <w:lang w:val="en-AU"/>
        </w:rPr>
        <w:t xml:space="preserve"> </w:t>
      </w:r>
    </w:p>
    <w:p w14:paraId="53AE6966" w14:textId="77777777" w:rsidR="007537AC" w:rsidRPr="007537AC" w:rsidRDefault="007537AC" w:rsidP="008E6691">
      <w:pPr>
        <w:spacing w:before="240" w:after="240" w:line="240" w:lineRule="auto"/>
        <w:rPr>
          <w:lang w:val="en-AU"/>
        </w:rPr>
      </w:pPr>
      <w:r w:rsidRPr="007537AC">
        <w:rPr>
          <w:lang w:val="en-AU"/>
        </w:rPr>
        <w:t>When completing an SPR to transition a client to the End-of-Life Pathway, assessors will have the option to convert the client’s Transitioned HCP level to End-of-Life once the End-of-Life form has been uploaded and validated. Clients receiving services on the End-of-Life Pathway can also return to their Transitioned HCP level, just as clients in the Support at Home program can return to their previous classification level.</w:t>
      </w:r>
    </w:p>
    <w:p w14:paraId="3F3BE4F3" w14:textId="3A996EBE" w:rsidR="006E6B42" w:rsidRPr="00785974" w:rsidRDefault="006E6B42" w:rsidP="00DA57FF">
      <w:pPr>
        <w:pStyle w:val="H3"/>
      </w:pPr>
      <w:r w:rsidRPr="00785974">
        <w:lastRenderedPageBreak/>
        <w:t xml:space="preserve">Transitioned Home Care Package recipients and access to the </w:t>
      </w:r>
      <w:r w:rsidR="00B740A2">
        <w:t xml:space="preserve">Assistive Technology and Home Modifications </w:t>
      </w:r>
      <w:r w:rsidRPr="00785974">
        <w:t>schem</w:t>
      </w:r>
      <w:r>
        <w:t>e</w:t>
      </w:r>
    </w:p>
    <w:p w14:paraId="159EACBE" w14:textId="1C375811" w:rsidR="006E6B42" w:rsidRPr="00C42989" w:rsidRDefault="006E6B42" w:rsidP="008E6691">
      <w:pPr>
        <w:spacing w:before="240" w:after="240" w:line="240" w:lineRule="auto"/>
      </w:pPr>
      <w:r w:rsidRPr="00C42989">
        <w:t>All H</w:t>
      </w:r>
      <w:r w:rsidR="00165582">
        <w:t xml:space="preserve">ome </w:t>
      </w:r>
      <w:r w:rsidRPr="00C42989">
        <w:t>C</w:t>
      </w:r>
      <w:r w:rsidR="00165582">
        <w:t xml:space="preserve">are </w:t>
      </w:r>
      <w:r w:rsidRPr="00C42989">
        <w:t>P</w:t>
      </w:r>
      <w:r w:rsidR="00165582">
        <w:t>ackage (</w:t>
      </w:r>
      <w:r w:rsidR="000C0D69" w:rsidRPr="00C42989">
        <w:t>HCP</w:t>
      </w:r>
      <w:r w:rsidR="000C0D69">
        <w:t xml:space="preserve">) </w:t>
      </w:r>
      <w:r w:rsidR="000C0D69" w:rsidRPr="00C42989">
        <w:t>recipients</w:t>
      </w:r>
      <w:r w:rsidRPr="00C42989">
        <w:t xml:space="preserve"> will transition over to Support at Home with approval for </w:t>
      </w:r>
      <w:r w:rsidR="00542E94">
        <w:t>Assistive Technology</w:t>
      </w:r>
      <w:r w:rsidRPr="00C42989">
        <w:t xml:space="preserve"> </w:t>
      </w:r>
      <w:r w:rsidR="00542E94">
        <w:t>(</w:t>
      </w:r>
      <w:r w:rsidRPr="00C42989">
        <w:t>AT</w:t>
      </w:r>
      <w:r w:rsidR="00542E94">
        <w:t>)</w:t>
      </w:r>
      <w:r w:rsidRPr="00C42989">
        <w:t xml:space="preserve"> transitional and </w:t>
      </w:r>
      <w:r w:rsidR="00542E94">
        <w:t>Home Modifications (</w:t>
      </w:r>
      <w:r w:rsidRPr="00C42989">
        <w:t>HM</w:t>
      </w:r>
      <w:r w:rsidR="00542E94">
        <w:t>)</w:t>
      </w:r>
      <w:r w:rsidRPr="00C42989">
        <w:t xml:space="preserve"> transitional classifications. These approvals enable a transitioned HCP recipient who has not undergone a reassessment and does not </w:t>
      </w:r>
      <w:r w:rsidR="00542E94" w:rsidRPr="00C42989">
        <w:t>have AT</w:t>
      </w:r>
      <w:r w:rsidRPr="00C42989">
        <w:t xml:space="preserve">-HM funding, to use their HCP unspent funds to purchase equipment, products and home modifications from the </w:t>
      </w:r>
      <w:r w:rsidR="00695747" w:rsidRPr="009924BE">
        <w:t>AT-HM list</w:t>
      </w:r>
      <w:r w:rsidRPr="00C42989">
        <w:t>. Providers must document and justify the need and reasoning for the purchase and retain all evidence to support the claim.  </w:t>
      </w:r>
    </w:p>
    <w:p w14:paraId="0355A97A" w14:textId="6E82CB89" w:rsidR="006E6B42" w:rsidRPr="00C564D2" w:rsidRDefault="006E6B42" w:rsidP="008E6691">
      <w:pPr>
        <w:spacing w:before="240" w:after="240" w:line="240" w:lineRule="auto"/>
      </w:pPr>
      <w:r w:rsidRPr="00C564D2">
        <w:t>If a transitioned HCP recipient has no HCP unspent funds and requires AT-HM, the provider can, with consent from the participant, refer them for a new assessment by an aged care needs assessor. </w:t>
      </w:r>
      <w:r w:rsidR="00786B5C">
        <w:t>Between</w:t>
      </w:r>
      <w:r w:rsidR="00786B5C" w:rsidRPr="00C564D2">
        <w:t xml:space="preserve"> </w:t>
      </w:r>
      <w:r w:rsidRPr="00C564D2">
        <w:t xml:space="preserve">1 November 2025 </w:t>
      </w:r>
      <w:r w:rsidR="00786B5C">
        <w:t>and</w:t>
      </w:r>
      <w:r w:rsidRPr="00C564D2">
        <w:t xml:space="preserve"> February 2026, HCP recipients transitioning to Support at Home, that  </w:t>
      </w:r>
      <w:r w:rsidRPr="00C564D2">
        <w:rPr>
          <w:rStyle w:val="normaltextrun"/>
          <w:shd w:val="clear" w:color="auto" w:fill="FFFFFF"/>
        </w:rPr>
        <w:t xml:space="preserve">don’t have any unspent funds or have insufficient unspent funds to meet their need for assistive technology and home modifications, can agree for providers to supply information indicating any additional funding needs </w:t>
      </w:r>
      <w:r w:rsidRPr="00C564D2">
        <w:rPr>
          <w:rStyle w:val="normaltextrun"/>
        </w:rPr>
        <w:t>through the AT-HM scheme data collection process, where</w:t>
      </w:r>
      <w:r w:rsidRPr="00C564D2">
        <w:rPr>
          <w:rStyle w:val="normaltextrun"/>
          <w:shd w:val="clear" w:color="auto" w:fill="FFFFFF"/>
        </w:rPr>
        <w:t xml:space="preserve"> the department delegate may allocate an AT</w:t>
      </w:r>
      <w:r w:rsidRPr="00C564D2">
        <w:rPr>
          <w:rStyle w:val="normaltextrun"/>
          <w:u w:val="single"/>
          <w:shd w:val="clear" w:color="auto" w:fill="FFFFFF"/>
        </w:rPr>
        <w:t xml:space="preserve"> ongoing</w:t>
      </w:r>
      <w:r w:rsidRPr="00C564D2">
        <w:rPr>
          <w:rStyle w:val="normaltextrun"/>
          <w:shd w:val="clear" w:color="auto" w:fill="FFFFFF"/>
        </w:rPr>
        <w:t xml:space="preserve"> and/or</w:t>
      </w:r>
      <w:r w:rsidRPr="00C564D2">
        <w:rPr>
          <w:rStyle w:val="normaltextrun"/>
          <w:u w:val="single"/>
          <w:shd w:val="clear" w:color="auto" w:fill="FFFFFF"/>
        </w:rPr>
        <w:t xml:space="preserve"> AT/</w:t>
      </w:r>
      <w:r w:rsidRPr="00C564D2">
        <w:rPr>
          <w:rStyle w:val="normaltextrun"/>
          <w:shd w:val="clear" w:color="auto" w:fill="FFFFFF"/>
        </w:rPr>
        <w:t xml:space="preserve"> HM low, medium or high </w:t>
      </w:r>
      <w:r w:rsidRPr="00C564D2">
        <w:rPr>
          <w:rStyle w:val="normaltextrun"/>
          <w:u w:val="single"/>
          <w:shd w:val="clear" w:color="auto" w:fill="FFFFFF"/>
        </w:rPr>
        <w:t xml:space="preserve">short term </w:t>
      </w:r>
      <w:r w:rsidRPr="00C564D2">
        <w:rPr>
          <w:rStyle w:val="normaltextrun"/>
          <w:shd w:val="clear" w:color="auto" w:fill="FFFFFF"/>
        </w:rPr>
        <w:t>funding tier.</w:t>
      </w:r>
    </w:p>
    <w:p w14:paraId="0853667F" w14:textId="77777777" w:rsidR="006E6B42" w:rsidRPr="00C42989" w:rsidRDefault="006E6B42" w:rsidP="008E6691">
      <w:pPr>
        <w:spacing w:before="240" w:after="240" w:line="240" w:lineRule="auto"/>
      </w:pPr>
      <w:r w:rsidRPr="00C42989">
        <w:t>Where a transitioned HCP recipient has been reassessed under Support at Home and receives approved AT-HM funding, the purchase of assistive technology and home modifications must be first drawn from any HCP unspent funds before the provider can claim from the AT-HM funding account.  </w:t>
      </w:r>
    </w:p>
    <w:p w14:paraId="028FB9F5" w14:textId="77777777" w:rsidR="006E6B42" w:rsidRDefault="006E6B42" w:rsidP="008E6691">
      <w:pPr>
        <w:spacing w:before="240" w:after="240" w:line="240" w:lineRule="auto"/>
      </w:pPr>
      <w:r w:rsidRPr="00C42989">
        <w:t>All purchases of AT-HM items must align with the participant’s needs, be agreed with the participant, be documented in their care plan and meet any prescription requirements, where applicable.  </w:t>
      </w:r>
    </w:p>
    <w:tbl>
      <w:tblPr>
        <w:tblStyle w:val="TableGrid"/>
        <w:tblW w:w="0" w:type="auto"/>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356C29" w:rsidRPr="00C42989" w14:paraId="3E162976" w14:textId="77777777">
        <w:trPr>
          <w:trHeight w:val="300"/>
        </w:trPr>
        <w:tc>
          <w:tcPr>
            <w:tcW w:w="988" w:type="dxa"/>
            <w:vAlign w:val="center"/>
          </w:tcPr>
          <w:p w14:paraId="5035F42E" w14:textId="77777777" w:rsidR="00356C29" w:rsidRPr="00C42989" w:rsidRDefault="00356C29">
            <w:pPr>
              <w:spacing w:before="240" w:after="240"/>
            </w:pPr>
            <w:r w:rsidRPr="00C42989">
              <w:rPr>
                <w:noProof/>
              </w:rPr>
              <w:drawing>
                <wp:inline distT="0" distB="0" distL="0" distR="0" wp14:anchorId="73415C9F" wp14:editId="2D8B27EA">
                  <wp:extent cx="447675" cy="438150"/>
                  <wp:effectExtent l="0" t="0" r="0" b="0"/>
                  <wp:docPr id="1510971346" name="Picture 15109713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40E57715" w14:textId="65EF4EB5" w:rsidR="00356C29" w:rsidRPr="00C42989" w:rsidRDefault="00356C29">
            <w:pPr>
              <w:spacing w:before="240" w:after="240"/>
            </w:pPr>
            <w:hyperlink r:id="rId44" w:history="1">
              <w:r w:rsidRPr="00695747">
                <w:rPr>
                  <w:rStyle w:val="Hyperlink"/>
                  <w:i/>
                </w:rPr>
                <w:t>AT-HM List</w:t>
              </w:r>
            </w:hyperlink>
          </w:p>
        </w:tc>
      </w:tr>
    </w:tbl>
    <w:p w14:paraId="3DC75AFA" w14:textId="77777777" w:rsidR="00356C29" w:rsidRDefault="00356C29" w:rsidP="008E6691">
      <w:pPr>
        <w:spacing w:before="240" w:after="240" w:line="240" w:lineRule="auto"/>
      </w:pPr>
    </w:p>
    <w:p w14:paraId="02D8C233" w14:textId="57161D50" w:rsidR="00E656BE" w:rsidRPr="00E656BE" w:rsidRDefault="00E656BE" w:rsidP="00DA57FF">
      <w:pPr>
        <w:pStyle w:val="H3"/>
      </w:pPr>
      <w:bookmarkStart w:id="57" w:name="_Toc207291874"/>
      <w:r w:rsidRPr="00E656BE">
        <w:t>Multi-Purpose Service Program (MPSP)</w:t>
      </w:r>
      <w:bookmarkEnd w:id="57"/>
    </w:p>
    <w:p w14:paraId="509EC3FE" w14:textId="05264379" w:rsidR="00E656BE" w:rsidRPr="0007313D" w:rsidRDefault="00E656BE" w:rsidP="004D48B7">
      <w:pPr>
        <w:pStyle w:val="H4"/>
        <w:rPr>
          <w:lang w:eastAsia="en-US"/>
        </w:rPr>
      </w:pPr>
      <w:r w:rsidRPr="0007313D">
        <w:rPr>
          <w:lang w:eastAsia="en-US"/>
        </w:rPr>
        <w:t xml:space="preserve">Existing MPSP clients </w:t>
      </w:r>
      <w:r>
        <w:rPr>
          <w:lang w:eastAsia="en-US"/>
        </w:rPr>
        <w:t>on</w:t>
      </w:r>
      <w:r w:rsidRPr="0007313D">
        <w:rPr>
          <w:lang w:eastAsia="en-US"/>
        </w:rPr>
        <w:t xml:space="preserve"> 1 November 2025</w:t>
      </w:r>
    </w:p>
    <w:p w14:paraId="75D1BA38" w14:textId="77777777" w:rsidR="00E656BE" w:rsidRPr="00C42989" w:rsidRDefault="00E656BE" w:rsidP="008E6691">
      <w:pPr>
        <w:spacing w:before="240" w:after="240" w:line="240" w:lineRule="auto"/>
        <w:rPr>
          <w:lang w:val="en-US"/>
        </w:rPr>
      </w:pPr>
      <w:r w:rsidRPr="00C42989">
        <w:rPr>
          <w:lang w:val="en-US"/>
        </w:rPr>
        <w:t>There will be transitional arrangements in place for individuals already accessing services under the MPSP</w:t>
      </w:r>
      <w:r w:rsidRPr="00C42989" w:rsidDel="00AB2C81">
        <w:rPr>
          <w:lang w:val="en-US"/>
        </w:rPr>
        <w:t xml:space="preserve"> </w:t>
      </w:r>
      <w:r w:rsidRPr="00C42989">
        <w:rPr>
          <w:lang w:val="en-US"/>
        </w:rPr>
        <w:t>to provide for service continuity.</w:t>
      </w:r>
    </w:p>
    <w:p w14:paraId="09E1EA1D" w14:textId="67B0DB12" w:rsidR="00E656BE" w:rsidRPr="00C42989" w:rsidRDefault="00E656BE" w:rsidP="008E6691">
      <w:pPr>
        <w:spacing w:before="240" w:after="240" w:line="240" w:lineRule="auto"/>
        <w:rPr>
          <w:lang w:val="en-US"/>
        </w:rPr>
      </w:pPr>
      <w:r w:rsidRPr="00C42989">
        <w:rPr>
          <w:lang w:val="en-US"/>
        </w:rPr>
        <w:t xml:space="preserve">Individuals assessed as falling within the transitional cohorts outlined in the transitional legislation (based on previous needs assessments </w:t>
      </w:r>
      <w:r w:rsidR="5433FCF5" w:rsidRPr="4FEC1003">
        <w:rPr>
          <w:lang w:val="en-US"/>
        </w:rPr>
        <w:t>and/</w:t>
      </w:r>
      <w:r w:rsidRPr="00C42989">
        <w:rPr>
          <w:lang w:val="en-US"/>
        </w:rPr>
        <w:t xml:space="preserve">or information collected from their providers) will be deemed to have relevant service group approvals, and related decisions, in place, as required in order to access funded aged care services under </w:t>
      </w:r>
      <w:r w:rsidRPr="00C42989">
        <w:t xml:space="preserve">the </w:t>
      </w:r>
      <w:r w:rsidRPr="00C42989">
        <w:rPr>
          <w:i/>
        </w:rPr>
        <w:t xml:space="preserve">Aged Care Act 2024. </w:t>
      </w:r>
      <w:r w:rsidRPr="00C42989">
        <w:t xml:space="preserve"> </w:t>
      </w:r>
    </w:p>
    <w:p w14:paraId="3ADF0013" w14:textId="708C9966" w:rsidR="00E656BE" w:rsidRPr="00C42989" w:rsidRDefault="00E656BE" w:rsidP="008E6691">
      <w:pPr>
        <w:spacing w:before="240" w:after="240" w:line="240" w:lineRule="auto"/>
      </w:pPr>
      <w:r w:rsidRPr="00C42989">
        <w:t xml:space="preserve">An individual accessing aged care services in a home or community setting through a MPSP provider at transition time, or who has an agreement in place to commence these services </w:t>
      </w:r>
      <w:r w:rsidRPr="00C42989">
        <w:lastRenderedPageBreak/>
        <w:t xml:space="preserve">within 3 months of the transition time, will be approved for ongoing and short-term home support, </w:t>
      </w:r>
      <w:r w:rsidR="5A551DE7">
        <w:t xml:space="preserve">as well as short-term </w:t>
      </w:r>
      <w:r>
        <w:t>AT and HM.</w:t>
      </w:r>
    </w:p>
    <w:p w14:paraId="54EAD7D9" w14:textId="2AC7373D" w:rsidR="006341A5" w:rsidRDefault="00E656BE" w:rsidP="00D02D72">
      <w:pPr>
        <w:spacing w:before="240" w:after="240" w:line="240" w:lineRule="auto"/>
      </w:pPr>
      <w:r w:rsidRPr="00C42989">
        <w:t xml:space="preserve">An individual accessing residential care services </w:t>
      </w:r>
      <w:r w:rsidR="2AA3CA1A">
        <w:t xml:space="preserve">in </w:t>
      </w:r>
      <w:r w:rsidRPr="00C42989">
        <w:t xml:space="preserve">an </w:t>
      </w:r>
      <w:r w:rsidR="00264779">
        <w:t xml:space="preserve">Multi-Purpose Service </w:t>
      </w:r>
      <w:r w:rsidR="0002462C">
        <w:t>facility</w:t>
      </w:r>
      <w:r w:rsidR="00264779" w:rsidRPr="00C42989">
        <w:t xml:space="preserve"> </w:t>
      </w:r>
      <w:r w:rsidRPr="00C42989">
        <w:t xml:space="preserve">at transition time, or </w:t>
      </w:r>
      <w:r w:rsidR="097EE197">
        <w:t xml:space="preserve">who </w:t>
      </w:r>
      <w:r w:rsidRPr="00C42989">
        <w:t>has been approved to commence services within 3 months of the transition time, will be approved for ongoing and/or short-term residential care.</w:t>
      </w:r>
    </w:p>
    <w:p w14:paraId="55451A20" w14:textId="407302CA" w:rsidR="00D02D72" w:rsidRDefault="00D02D72" w:rsidP="00783E41">
      <w:pPr>
        <w:pStyle w:val="Sub-headings"/>
      </w:pPr>
      <w:r>
        <w:t xml:space="preserve">Note: </w:t>
      </w:r>
    </w:p>
    <w:p w14:paraId="6E313CCB" w14:textId="379EEB5D" w:rsidR="006341A5" w:rsidRPr="00C42989" w:rsidRDefault="006341A5" w:rsidP="00783E41">
      <w:pPr>
        <w:pStyle w:val="Sub-headings"/>
      </w:pPr>
      <w:r w:rsidRPr="00C42989">
        <w:t>Individuals will have their transitional status confirmed in writing, via a notice given to their provider</w:t>
      </w:r>
      <w:r>
        <w:t xml:space="preserve"> after 1 November 202</w:t>
      </w:r>
      <w:r w:rsidR="00EC69D3">
        <w:t>5.</w:t>
      </w:r>
      <w:r w:rsidRPr="00C42989">
        <w:t xml:space="preserve"> This letter will also be attached to their My Aged Care Client Record</w:t>
      </w:r>
      <w:r>
        <w:t>. By</w:t>
      </w:r>
      <w:r w:rsidRPr="00C42989">
        <w:t xml:space="preserve"> June 2026, relevant </w:t>
      </w:r>
      <w:r>
        <w:t xml:space="preserve">approvals </w:t>
      </w:r>
      <w:r w:rsidRPr="00C42989">
        <w:t xml:space="preserve">and referrals will also be retrospectively added to Department of Health and Aged Care systems </w:t>
      </w:r>
      <w:r>
        <w:t xml:space="preserve">to facilitate </w:t>
      </w:r>
      <w:r w:rsidR="006D5E4D">
        <w:t>these individuals</w:t>
      </w:r>
      <w:r>
        <w:t xml:space="preserve"> moving between MPSP and mainstream services in future.</w:t>
      </w:r>
    </w:p>
    <w:p w14:paraId="71F624D7" w14:textId="77777777" w:rsidR="006341A5" w:rsidRPr="00C2111B" w:rsidRDefault="006341A5" w:rsidP="00783E41">
      <w:pPr>
        <w:pStyle w:val="Sub-headings"/>
        <w:rPr>
          <w:szCs w:val="22"/>
        </w:rPr>
      </w:pPr>
      <w:r w:rsidRPr="00C42989">
        <w:t xml:space="preserve">If an older person in one of the transitional cohorts above wants to access mainstream aged care services (outside the MPSP) </w:t>
      </w:r>
      <w:r>
        <w:t>after</w:t>
      </w:r>
      <w:r w:rsidRPr="00C42989">
        <w:t xml:space="preserve"> 1 November 2025:</w:t>
      </w:r>
    </w:p>
    <w:p w14:paraId="0AF037EE" w14:textId="77777777" w:rsidR="006341A5" w:rsidRPr="00C42989" w:rsidRDefault="006341A5" w:rsidP="00783E41">
      <w:pPr>
        <w:pStyle w:val="Sub-headings"/>
      </w:pPr>
      <w:r w:rsidRPr="00C42989">
        <w:t>if they plan to access mainstream services under a home and community setting: they will need to call My Aged Care and either:</w:t>
      </w:r>
    </w:p>
    <w:p w14:paraId="3C9E67A0" w14:textId="77777777" w:rsidR="006341A5" w:rsidRPr="00C42989" w:rsidRDefault="006341A5" w:rsidP="00783E41">
      <w:pPr>
        <w:pStyle w:val="Sub-headings"/>
      </w:pPr>
      <w:r w:rsidRPr="00C42989">
        <w:t xml:space="preserve">seek to undergo a re-assessment if they </w:t>
      </w:r>
      <w:r w:rsidRPr="00C42989" w:rsidDel="009A3364">
        <w:t xml:space="preserve">only </w:t>
      </w:r>
      <w:r w:rsidRPr="00C42989">
        <w:t xml:space="preserve">have a </w:t>
      </w:r>
      <w:r>
        <w:t>MPSP</w:t>
      </w:r>
      <w:r w:rsidRPr="00C42989">
        <w:t xml:space="preserve"> classification level provided at transition time, or</w:t>
      </w:r>
    </w:p>
    <w:p w14:paraId="458A0319" w14:textId="23FA2783" w:rsidR="006341A5" w:rsidRDefault="006341A5" w:rsidP="00783E41">
      <w:pPr>
        <w:pStyle w:val="Sub-headings"/>
      </w:pPr>
      <w:r>
        <w:t xml:space="preserve">where they already have a transitional HCP classification level, </w:t>
      </w:r>
      <w:r w:rsidRPr="00C42989">
        <w:t>indicate that they are now seeking mainstream services, where they already have a transitional HCP classification level, at which point they will be placed in the Support at Home Priority System’s queue based on their priority category and approval date.</w:t>
      </w:r>
    </w:p>
    <w:p w14:paraId="30B125EB" w14:textId="3CE7CBE2" w:rsidR="00E656BE" w:rsidRDefault="00E656BE" w:rsidP="008E6691">
      <w:pPr>
        <w:spacing w:before="240" w:after="240" w:line="240" w:lineRule="auto"/>
      </w:pPr>
      <w:r w:rsidRPr="00C42989">
        <w:t>if they plan to access mainstream services in a residential care home</w:t>
      </w:r>
      <w:r w:rsidR="03DC6BA5">
        <w:t xml:space="preserve">, they can commence services with their new </w:t>
      </w:r>
      <w:r w:rsidR="005B3121">
        <w:t>provider but</w:t>
      </w:r>
      <w:r w:rsidR="03DC6BA5">
        <w:t xml:space="preserve"> will then </w:t>
      </w:r>
      <w:r w:rsidRPr="00C42989">
        <w:t>need to undergo a</w:t>
      </w:r>
      <w:r w:rsidR="003773AE">
        <w:t xml:space="preserve"> </w:t>
      </w:r>
      <w:r w:rsidR="00077CF2">
        <w:t xml:space="preserve">Residential </w:t>
      </w:r>
      <w:r w:rsidR="003773AE">
        <w:t>A</w:t>
      </w:r>
      <w:r w:rsidR="00077CF2">
        <w:t xml:space="preserve">ged </w:t>
      </w:r>
      <w:r w:rsidR="003773AE">
        <w:t>C</w:t>
      </w:r>
      <w:r w:rsidR="00077CF2">
        <w:t>are</w:t>
      </w:r>
      <w:r w:rsidRPr="00C42989">
        <w:t xml:space="preserve">  </w:t>
      </w:r>
      <w:r w:rsidR="00077CF2">
        <w:t xml:space="preserve">funding </w:t>
      </w:r>
      <w:r w:rsidRPr="00C42989">
        <w:t>assessment (i.e. a classification re-assessment</w:t>
      </w:r>
      <w:r w:rsidR="780F5A2B">
        <w:t>)</w:t>
      </w:r>
      <w:r w:rsidR="31D95B3D">
        <w:t>.</w:t>
      </w:r>
      <w:r w:rsidR="7F74E793">
        <w:t xml:space="preserve"> </w:t>
      </w:r>
    </w:p>
    <w:p w14:paraId="170863CB" w14:textId="6E5784A8" w:rsidR="00E656BE" w:rsidRPr="00C42989" w:rsidRDefault="00E656BE" w:rsidP="008E6691">
      <w:pPr>
        <w:spacing w:before="240" w:after="240" w:line="240" w:lineRule="auto"/>
      </w:pPr>
      <w:hyperlink r:id="rId45" w:history="1">
        <w:r w:rsidRPr="52B3EFD9">
          <w:rPr>
            <w:rStyle w:val="Hyperlink"/>
          </w:rPr>
          <w:t>A fact sheet</w:t>
        </w:r>
      </w:hyperlink>
      <w:r>
        <w:t xml:space="preserve"> is available </w:t>
      </w:r>
      <w:r w:rsidRPr="00C42989">
        <w:t>for people leaving the MPSP to access other services, to ensure they are aware they might need to wait for services to become available and could pay higher fees. The fact sheet also provides more information on the process for people leaving the MPSP</w:t>
      </w:r>
      <w:r w:rsidR="02C671B2">
        <w:t>, particularly in the interim until their My Aged Care client records are updated</w:t>
      </w:r>
      <w:r w:rsidR="1DCFFED0">
        <w:t xml:space="preserve"> </w:t>
      </w:r>
      <w:r w:rsidR="004A101F">
        <w:t>i</w:t>
      </w:r>
      <w:r w:rsidR="1DCFFED0">
        <w:t>n</w:t>
      </w:r>
      <w:r w:rsidR="00EF5AF3">
        <w:t xml:space="preserve"> </w:t>
      </w:r>
      <w:r w:rsidR="1DCFFED0">
        <w:t>mid</w:t>
      </w:r>
      <w:r w:rsidR="00EF5AF3">
        <w:t>-</w:t>
      </w:r>
      <w:r w:rsidR="1DCFFED0">
        <w:t>2026</w:t>
      </w:r>
      <w:r w:rsidRPr="00C42989">
        <w:t>.</w:t>
      </w:r>
    </w:p>
    <w:p w14:paraId="7EFF8BB9" w14:textId="77777777" w:rsidR="00077CF2" w:rsidRPr="00C42989" w:rsidRDefault="00077CF2" w:rsidP="008E6691">
      <w:pPr>
        <w:spacing w:before="240" w:after="240" w:line="240" w:lineRule="auto"/>
      </w:pPr>
    </w:p>
    <w:p w14:paraId="37E917CC" w14:textId="23409EB7" w:rsidR="00E656BE" w:rsidRPr="001429AD" w:rsidRDefault="00E656BE" w:rsidP="00DA57FF">
      <w:pPr>
        <w:pStyle w:val="H3"/>
      </w:pPr>
      <w:bookmarkStart w:id="58" w:name="_Toc207291875"/>
      <w:r w:rsidRPr="001429AD">
        <w:t xml:space="preserve">New </w:t>
      </w:r>
      <w:r w:rsidR="0072297B" w:rsidRPr="001429AD">
        <w:t>M</w:t>
      </w:r>
      <w:r w:rsidR="0072297B" w:rsidRPr="009924BE">
        <w:t>ulti-</w:t>
      </w:r>
      <w:r w:rsidR="0072297B" w:rsidRPr="001429AD">
        <w:t>P</w:t>
      </w:r>
      <w:r w:rsidR="0072297B" w:rsidRPr="009924BE">
        <w:t>urpose</w:t>
      </w:r>
      <w:r w:rsidR="00267882" w:rsidRPr="009924BE">
        <w:t xml:space="preserve"> </w:t>
      </w:r>
      <w:r w:rsidRPr="001429AD">
        <w:t>S</w:t>
      </w:r>
      <w:r w:rsidR="00267882" w:rsidRPr="00C53437">
        <w:t xml:space="preserve">ervice </w:t>
      </w:r>
      <w:r w:rsidRPr="001429AD">
        <w:t>P</w:t>
      </w:r>
      <w:r w:rsidR="00267882" w:rsidRPr="00C53437">
        <w:t>rogram</w:t>
      </w:r>
      <w:r w:rsidRPr="00C53437">
        <w:t xml:space="preserve"> </w:t>
      </w:r>
      <w:r w:rsidR="00FF138C" w:rsidRPr="00C53437">
        <w:t>(MPSP)</w:t>
      </w:r>
      <w:r w:rsidRPr="001429AD">
        <w:t xml:space="preserve"> Clients post 1 November 2025</w:t>
      </w:r>
      <w:bookmarkEnd w:id="58"/>
    </w:p>
    <w:p w14:paraId="7B6B94EA" w14:textId="315601F2" w:rsidR="00E656BE" w:rsidRPr="00C42989" w:rsidRDefault="216DF506" w:rsidP="008E6691">
      <w:pPr>
        <w:spacing w:before="240" w:after="240" w:line="240" w:lineRule="auto"/>
      </w:pPr>
      <w:r>
        <w:t xml:space="preserve">To access services delivered under the </w:t>
      </w:r>
      <w:r w:rsidR="00267882">
        <w:t xml:space="preserve">MPSP </w:t>
      </w:r>
      <w:r w:rsidR="00FF138C">
        <w:t>After</w:t>
      </w:r>
      <w:r w:rsidR="00267882">
        <w:t xml:space="preserve"> 1 November 2025</w:t>
      </w:r>
      <w:r>
        <w:t>, a</w:t>
      </w:r>
      <w:r w:rsidR="00E656BE">
        <w:t>ll</w:t>
      </w:r>
      <w:r w:rsidR="00E656BE" w:rsidRPr="00C42989">
        <w:t xml:space="preserve"> new clients are required to make an application for funded aged care services, undergo a needs assessment and obtain an access approval for one or more service groups in place to access services delivered under the MPSP</w:t>
      </w:r>
      <w:r w:rsidR="0040556A">
        <w:t>.</w:t>
      </w:r>
      <w:r w:rsidR="00E656BE" w:rsidRPr="00C42989">
        <w:t xml:space="preserve">. </w:t>
      </w:r>
    </w:p>
    <w:p w14:paraId="0442B7AB" w14:textId="4B95610D" w:rsidR="00E656BE" w:rsidRDefault="00E656BE" w:rsidP="008E6691">
      <w:pPr>
        <w:spacing w:before="240" w:after="240" w:line="240" w:lineRule="auto"/>
      </w:pPr>
      <w:r w:rsidRPr="00C42989">
        <w:t>There is also a specific workflow assessors will need to follow to ensure they can generate a referral to an MPSP provider</w:t>
      </w:r>
      <w:r w:rsidR="688C9AB9">
        <w:t xml:space="preserve"> - that is, a service recommendation must be added in addition to recommendations for residential care, home support, AT and/or HM services.</w:t>
      </w:r>
      <w:r w:rsidR="3CB836ED">
        <w:t xml:space="preserve"> The one referral code will cover any services delivered at or through </w:t>
      </w:r>
      <w:r w:rsidR="003B7A60">
        <w:t>A MPS facility</w:t>
      </w:r>
      <w:r w:rsidR="3CB836ED">
        <w:t>.</w:t>
      </w:r>
    </w:p>
    <w:p w14:paraId="0E8CC456" w14:textId="793C913C" w:rsidR="00A549D5" w:rsidRPr="00B428D7" w:rsidRDefault="00A549D5" w:rsidP="00B428D7">
      <w:pPr>
        <w:pStyle w:val="Sub-headings"/>
      </w:pPr>
      <w:r w:rsidRPr="00B428D7">
        <w:lastRenderedPageBreak/>
        <w:t>Note: For clients who have been assessed post 1 November 2025 and want to leave their MPSP provider and access mainstream aged care services:</w:t>
      </w:r>
    </w:p>
    <w:p w14:paraId="4954C6F9" w14:textId="3EE812D7" w:rsidR="00A549D5" w:rsidRPr="00B428D7" w:rsidRDefault="00A549D5" w:rsidP="00B428D7">
      <w:pPr>
        <w:pStyle w:val="Sub-headings"/>
      </w:pPr>
      <w:r w:rsidRPr="00B428D7">
        <w:t>if they plan to access mainstream services under a home and community setting: they will need to call My Aged Care and indicate that they are now seeking mainstream services at which point they will be placed in the Support at Home Priority System’s queue based on their priority category and approval date (a</w:t>
      </w:r>
      <w:r w:rsidRPr="00B428D7" w:rsidDel="00E52B0F">
        <w:t xml:space="preserve"> </w:t>
      </w:r>
      <w:r w:rsidRPr="00B428D7">
        <w:t>reassessment may also be required if they have had a significant change in circumstances)</w:t>
      </w:r>
    </w:p>
    <w:p w14:paraId="54620CFB" w14:textId="1B89E5DA" w:rsidR="00A549D5" w:rsidRPr="00B428D7" w:rsidRDefault="00A549D5" w:rsidP="00B428D7">
      <w:pPr>
        <w:pStyle w:val="Sub-headings"/>
      </w:pPr>
      <w:r w:rsidRPr="00B428D7">
        <w:t>if they plan to access mainstream services in a residential care home: they can commence accessing services through the new home but will then need to undergo a Residential Aged Care funding assessment (i.e. a classification re-assessment).</w:t>
      </w:r>
    </w:p>
    <w:p w14:paraId="5098E0CF" w14:textId="7CAA4F09" w:rsidR="00E656BE" w:rsidRPr="00C42989" w:rsidRDefault="00A549D5" w:rsidP="00B428D7">
      <w:pPr>
        <w:pStyle w:val="Sub-headings"/>
      </w:pPr>
      <w:r w:rsidRPr="00B428D7">
        <w:t>A fact sheet is available for people leaving the MPSP to access other services, to ensure they are aware they might need to wait for services to become available and could pay higher fees. The fact sheet also provides more information on the process for people leaving the MPSP.</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FD290F" w:rsidRPr="00C42989" w14:paraId="4000F2BB" w14:textId="77777777" w:rsidTr="00E42183">
        <w:trPr>
          <w:trHeight w:val="300"/>
        </w:trPr>
        <w:tc>
          <w:tcPr>
            <w:tcW w:w="988" w:type="dxa"/>
          </w:tcPr>
          <w:p w14:paraId="5E2DBC56" w14:textId="77777777" w:rsidR="00FD290F" w:rsidRPr="00C42989" w:rsidRDefault="00FD290F">
            <w:pPr>
              <w:spacing w:before="240" w:after="240"/>
            </w:pPr>
            <w:r w:rsidRPr="00C42989">
              <w:rPr>
                <w:noProof/>
              </w:rPr>
              <w:drawing>
                <wp:inline distT="0" distB="0" distL="0" distR="0" wp14:anchorId="7F6CCB45" wp14:editId="0BBF0005">
                  <wp:extent cx="447675" cy="438150"/>
                  <wp:effectExtent l="0" t="0" r="0" b="0"/>
                  <wp:docPr id="1007430249" name="Picture 10074302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1B9F0EA1" w14:textId="77777777" w:rsidR="00FD290F" w:rsidRPr="00C42989" w:rsidRDefault="00FD290F">
            <w:pPr>
              <w:spacing w:before="240" w:after="240"/>
            </w:pPr>
            <w:r w:rsidRPr="00622785">
              <w:rPr>
                <w:i/>
              </w:rPr>
              <w:t>Fact sheet:</w:t>
            </w:r>
            <w:r>
              <w:rPr>
                <w:i/>
              </w:rPr>
              <w:t xml:space="preserve"> </w:t>
            </w:r>
            <w:hyperlink r:id="rId46" w:history="1">
              <w:r w:rsidRPr="004A101F">
                <w:rPr>
                  <w:rStyle w:val="Hyperlink"/>
                  <w:i/>
                </w:rPr>
                <w:t xml:space="preserve">Leaving the Multi-Purpose Service Program (MPSP) – Consumer fact sheet | Australian </w:t>
              </w:r>
              <w:r w:rsidRPr="00842128">
                <w:rPr>
                  <w:rStyle w:val="Hyperlink"/>
                  <w:i/>
                </w:rPr>
                <w:t>Government</w:t>
              </w:r>
              <w:r w:rsidRPr="004A101F">
                <w:rPr>
                  <w:rStyle w:val="Hyperlink"/>
                  <w:i/>
                </w:rPr>
                <w:t xml:space="preserve"> Department of Health, Disability and Ageing</w:t>
              </w:r>
            </w:hyperlink>
          </w:p>
        </w:tc>
      </w:tr>
    </w:tbl>
    <w:p w14:paraId="3363D058" w14:textId="3ECFD399" w:rsidR="00E656BE" w:rsidRPr="00324228" w:rsidRDefault="00E656BE" w:rsidP="00DA57FF">
      <w:pPr>
        <w:pStyle w:val="H3"/>
      </w:pPr>
      <w:bookmarkStart w:id="59" w:name="_Toc207291876"/>
      <w:r>
        <w:t>National Aboriginal and Torres Strait Islander Flexible Aged Care Program (</w:t>
      </w:r>
      <w:r w:rsidRPr="00324228">
        <w:t>NATSIFACP</w:t>
      </w:r>
      <w:bookmarkEnd w:id="59"/>
      <w:r>
        <w:t>)</w:t>
      </w:r>
    </w:p>
    <w:p w14:paraId="173CA041" w14:textId="2CE113B5" w:rsidR="00E656BE" w:rsidRPr="00C42989" w:rsidRDefault="00E656BE" w:rsidP="004D48B7">
      <w:pPr>
        <w:pStyle w:val="H4"/>
      </w:pPr>
      <w:r w:rsidRPr="00C42989">
        <w:t>Existing NATSIFACP clients</w:t>
      </w:r>
    </w:p>
    <w:p w14:paraId="0BDCA0C1" w14:textId="63FD2203" w:rsidR="00E656BE" w:rsidRPr="00C42989" w:rsidRDefault="00E656BE" w:rsidP="008E6691">
      <w:pPr>
        <w:spacing w:before="240" w:after="240" w:line="240" w:lineRule="auto"/>
        <w:rPr>
          <w:lang w:val="en-US"/>
        </w:rPr>
      </w:pPr>
      <w:r w:rsidRPr="00C42989">
        <w:rPr>
          <w:lang w:val="en-US"/>
        </w:rPr>
        <w:t>There will be transitional arrangements in place for individuals who have accessed services under the NATSIFACP in the 12 months leading up to 1 November 2025 t</w:t>
      </w:r>
      <w:r w:rsidR="005E36DE">
        <w:rPr>
          <w:lang w:val="en-US"/>
        </w:rPr>
        <w:t xml:space="preserve">o </w:t>
      </w:r>
      <w:r w:rsidRPr="00C42989">
        <w:rPr>
          <w:lang w:val="en-US"/>
        </w:rPr>
        <w:t>ensure service continuity.</w:t>
      </w:r>
    </w:p>
    <w:p w14:paraId="2A0FB600" w14:textId="77777777" w:rsidR="00E656BE" w:rsidRPr="00C42989" w:rsidRDefault="00E656BE" w:rsidP="008E6691">
      <w:pPr>
        <w:spacing w:before="240" w:after="240" w:line="240" w:lineRule="auto"/>
        <w:rPr>
          <w:lang w:val="en-US"/>
        </w:rPr>
      </w:pPr>
      <w:r w:rsidRPr="00C42989">
        <w:rPr>
          <w:lang w:val="en-US"/>
        </w:rPr>
        <w:t xml:space="preserve">Individuals assessed as falling within the transitional cohorts outlined in the transitional legislation (based on previous needs assessments or information collected from their providers via the six-monthly Service Activity Reports) will be deemed to have relevant service group approvals, and related decisions, in place, as required in order to access funded aged care services under </w:t>
      </w:r>
      <w:r w:rsidRPr="00C42989">
        <w:t xml:space="preserve">the </w:t>
      </w:r>
      <w:r w:rsidRPr="00C42989">
        <w:rPr>
          <w:i/>
        </w:rPr>
        <w:t xml:space="preserve">Aged Care Act 2024. </w:t>
      </w:r>
      <w:r w:rsidRPr="00C42989">
        <w:t xml:space="preserve"> </w:t>
      </w:r>
    </w:p>
    <w:p w14:paraId="37C5E615" w14:textId="64AAD3EB" w:rsidR="00E656BE" w:rsidRPr="00C42989" w:rsidRDefault="00E656BE" w:rsidP="008E6691">
      <w:pPr>
        <w:spacing w:before="240" w:after="240" w:line="240" w:lineRule="auto"/>
      </w:pPr>
      <w:r w:rsidRPr="00C42989">
        <w:t xml:space="preserve">However, if these clients move to a different provider or a different location where NATSIFACP services are not available, they may require an aged care needs assessment. It will depend on whether they only have a </w:t>
      </w:r>
      <w:r w:rsidR="00E674D0">
        <w:t>National Aboriginal and Torres Strait Islander Flexible Aged Care Program (</w:t>
      </w:r>
      <w:r w:rsidRPr="00C42989">
        <w:t>NATSIFACP</w:t>
      </w:r>
      <w:r w:rsidR="00E674D0">
        <w:t>)</w:t>
      </w:r>
      <w:r w:rsidRPr="00C42989">
        <w:t xml:space="preserve"> default classification level, the service types they require and the range of programs available at their new location.</w:t>
      </w:r>
    </w:p>
    <w:p w14:paraId="3E18836E" w14:textId="77777777" w:rsidR="00E656BE" w:rsidRPr="00C42989" w:rsidRDefault="00E656BE" w:rsidP="00783E41">
      <w:pPr>
        <w:pStyle w:val="Sub-headings"/>
      </w:pPr>
      <w:r w:rsidRPr="00EB18DF">
        <w:t>Note</w:t>
      </w:r>
      <w:r w:rsidRPr="00C42989">
        <w:t xml:space="preserve">: </w:t>
      </w:r>
    </w:p>
    <w:p w14:paraId="4D76D798" w14:textId="3045CAB0" w:rsidR="00E656BE" w:rsidRPr="00C42989" w:rsidRDefault="00E656BE" w:rsidP="00783E41">
      <w:pPr>
        <w:pStyle w:val="Sub-headings"/>
      </w:pPr>
      <w:r w:rsidRPr="00C42989">
        <w:t xml:space="preserve">Individuals will be notified of their status post 1 November 2025 in writing via a notice given to their provider. This letter will also be updated to their My Aged Care Client Record in late </w:t>
      </w:r>
      <w:r w:rsidR="0072297B" w:rsidRPr="00C42989">
        <w:t>2025,</w:t>
      </w:r>
      <w:r w:rsidRPr="00C42989">
        <w:t xml:space="preserve"> and relevant service recommendations and referrals will also be retrospectively added to Department of Health</w:t>
      </w:r>
      <w:r w:rsidR="00583B15">
        <w:t xml:space="preserve">, Disability and Ageing’s </w:t>
      </w:r>
      <w:r w:rsidRPr="00C42989">
        <w:t>systems at this time.</w:t>
      </w:r>
    </w:p>
    <w:p w14:paraId="6339CABE" w14:textId="77777777" w:rsidR="00E656BE" w:rsidRPr="00C42989" w:rsidRDefault="00E656BE" w:rsidP="00783E41">
      <w:pPr>
        <w:pStyle w:val="Sub-headings"/>
      </w:pPr>
      <w:r w:rsidRPr="00C42989">
        <w:t>If an older person in one of the transitional cohorts above wants to access mainstream aged care services post 1 November 2025:</w:t>
      </w:r>
    </w:p>
    <w:p w14:paraId="3B23C3C6" w14:textId="77777777" w:rsidR="00E656BE" w:rsidRPr="00C42989" w:rsidRDefault="00E656BE" w:rsidP="00783E41">
      <w:pPr>
        <w:pStyle w:val="Sub-headings"/>
      </w:pPr>
      <w:r w:rsidRPr="00C42989">
        <w:lastRenderedPageBreak/>
        <w:t>if they plan to access mainstream services under a home and community setting: they will need to call My Aged Care and either:</w:t>
      </w:r>
    </w:p>
    <w:p w14:paraId="661A5A38" w14:textId="77777777" w:rsidR="00E656BE" w:rsidRPr="00C42989" w:rsidRDefault="00E656BE" w:rsidP="00783E41">
      <w:pPr>
        <w:pStyle w:val="Sub-headings"/>
      </w:pPr>
      <w:r w:rsidRPr="00C42989">
        <w:t>seek to undergo an aged care needs assessment if they only have a default NATSIFACP classification level provided at transition time, or</w:t>
      </w:r>
    </w:p>
    <w:p w14:paraId="1C0407A3" w14:textId="77777777" w:rsidR="00E656BE" w:rsidRPr="00C42989" w:rsidRDefault="00E656BE" w:rsidP="00783E41">
      <w:pPr>
        <w:pStyle w:val="Sub-headings"/>
      </w:pPr>
      <w:r w:rsidRPr="00C42989">
        <w:t>indicate that they are now seeking mainstream services, where they already have a transitional HCP classification level, at which point they will be placed in the Support at Home Priority System’s queue based on their priority category and approval date.</w:t>
      </w:r>
    </w:p>
    <w:p w14:paraId="61A5C444" w14:textId="66997F4B" w:rsidR="00E656BE" w:rsidRPr="00324228" w:rsidRDefault="00E656BE" w:rsidP="00783E41">
      <w:pPr>
        <w:pStyle w:val="Sub-headings"/>
      </w:pPr>
      <w:r w:rsidRPr="00C42989">
        <w:rPr>
          <w:i/>
        </w:rPr>
        <w:t>if they plan to access mainstream services in a residential care home:</w:t>
      </w:r>
      <w:r w:rsidRPr="00C42989">
        <w:t xml:space="preserve"> they will need to undergo a</w:t>
      </w:r>
      <w:r w:rsidR="003773AE">
        <w:t xml:space="preserve"> R</w:t>
      </w:r>
      <w:r w:rsidR="009B3315">
        <w:t xml:space="preserve">esidential </w:t>
      </w:r>
      <w:r w:rsidR="003773AE">
        <w:t>A</w:t>
      </w:r>
      <w:r w:rsidR="009B3315">
        <w:t xml:space="preserve">ged </w:t>
      </w:r>
      <w:r w:rsidR="003773AE">
        <w:t>C</w:t>
      </w:r>
      <w:r w:rsidR="009B3315">
        <w:t xml:space="preserve">are funding </w:t>
      </w:r>
      <w:r w:rsidRPr="00C42989">
        <w:t xml:space="preserve">assessment (i.e. a classification re-assessment) </w:t>
      </w:r>
      <w:r w:rsidRPr="00324228">
        <w:t>and an aged care assessment if they have not had one previously.</w:t>
      </w:r>
    </w:p>
    <w:p w14:paraId="2F674C8E" w14:textId="29B5536A" w:rsidR="00E656BE" w:rsidRPr="00C42989" w:rsidRDefault="00E656BE" w:rsidP="004D48B7">
      <w:pPr>
        <w:pStyle w:val="H4"/>
      </w:pPr>
      <w:r w:rsidRPr="00C42989">
        <w:t xml:space="preserve">New </w:t>
      </w:r>
      <w:r w:rsidR="00F75847">
        <w:t xml:space="preserve">National Aboriginal and Torres Strait Islander Flexible Aged Care Program </w:t>
      </w:r>
      <w:r w:rsidRPr="00C42989">
        <w:t>Clients post 1 November 2025</w:t>
      </w:r>
    </w:p>
    <w:p w14:paraId="28F0B3FC" w14:textId="38C339D3" w:rsidR="00E656BE" w:rsidRPr="0061553C" w:rsidRDefault="00E656BE" w:rsidP="008E6691">
      <w:pPr>
        <w:spacing w:before="240" w:after="240" w:line="240" w:lineRule="auto"/>
        <w:rPr>
          <w:i/>
          <w:iCs/>
        </w:rPr>
      </w:pPr>
      <w:r w:rsidRPr="00C42989">
        <w:t>All new clients post 1 November are required to make an application for funded aged care services,</w:t>
      </w:r>
      <w:r w:rsidR="002A0421">
        <w:t xml:space="preserve"> by registering with MAC,</w:t>
      </w:r>
      <w:r w:rsidRPr="00C42989">
        <w:t xml:space="preserve"> undergo a needs assessment and obtain an access approval for one or more service groups in place to access services delivered under NATSIFACP. However, they can receive NATSIFACP services before assessment if they meet the criteria </w:t>
      </w:r>
      <w:r w:rsidR="00295C41">
        <w:t>under</w:t>
      </w:r>
      <w:r w:rsidR="00295C41" w:rsidRPr="00C42989">
        <w:t xml:space="preserve"> </w:t>
      </w:r>
      <w:r w:rsidRPr="00C42989">
        <w:t>alternative entry</w:t>
      </w:r>
      <w:r w:rsidR="00295C41">
        <w:t xml:space="preserve"> provisions</w:t>
      </w:r>
      <w:r w:rsidRPr="00C42989">
        <w:t>.</w:t>
      </w:r>
      <w:r w:rsidR="00370919">
        <w:t xml:space="preserve"> </w:t>
      </w:r>
    </w:p>
    <w:p w14:paraId="3535A091" w14:textId="77777777" w:rsidR="00E656BE" w:rsidRPr="00324228" w:rsidRDefault="00E656BE" w:rsidP="00DA57FF">
      <w:pPr>
        <w:pStyle w:val="H3"/>
      </w:pPr>
      <w:bookmarkStart w:id="60" w:name="_Toc207291877"/>
      <w:r>
        <w:t>Commonwealth Home Support Program (</w:t>
      </w:r>
      <w:r w:rsidRPr="00324228">
        <w:t>CHSP</w:t>
      </w:r>
      <w:bookmarkEnd w:id="60"/>
      <w:r>
        <w:t>)</w:t>
      </w:r>
    </w:p>
    <w:p w14:paraId="54259D2E" w14:textId="3B3E9122" w:rsidR="00E656BE" w:rsidRPr="00C42989" w:rsidRDefault="00E656BE" w:rsidP="008E6691">
      <w:pPr>
        <w:spacing w:before="240" w:after="240" w:line="240" w:lineRule="auto"/>
      </w:pPr>
      <w:r w:rsidRPr="00C42989">
        <w:t>Registered and assessed C</w:t>
      </w:r>
      <w:r w:rsidR="00295C41">
        <w:t xml:space="preserve">ommonwealth </w:t>
      </w:r>
      <w:r w:rsidRPr="00C42989">
        <w:t>H</w:t>
      </w:r>
      <w:r w:rsidR="00295C41">
        <w:t xml:space="preserve">ome </w:t>
      </w:r>
      <w:r w:rsidRPr="00C42989">
        <w:t>S</w:t>
      </w:r>
      <w:r w:rsidR="00295C41">
        <w:t xml:space="preserve">upport </w:t>
      </w:r>
      <w:r w:rsidRPr="00C42989">
        <w:t>P</w:t>
      </w:r>
      <w:r w:rsidR="00295C41">
        <w:t>rogram (</w:t>
      </w:r>
      <w:r w:rsidRPr="00C42989">
        <w:t>CHSP</w:t>
      </w:r>
      <w:r w:rsidR="00295C41">
        <w:t>)</w:t>
      </w:r>
      <w:r w:rsidRPr="00C42989">
        <w:t xml:space="preserve"> clients will automatically transition under the </w:t>
      </w:r>
      <w:r w:rsidR="00295C41">
        <w:t xml:space="preserve">Aged Care </w:t>
      </w:r>
      <w:r w:rsidR="007836DF">
        <w:t>Act</w:t>
      </w:r>
      <w:r w:rsidRPr="00C42989">
        <w:t xml:space="preserve"> </w:t>
      </w:r>
      <w:r w:rsidR="00295C41">
        <w:t>2024</w:t>
      </w:r>
      <w:r w:rsidRPr="00C42989">
        <w:t xml:space="preserve"> </w:t>
      </w:r>
      <w:r w:rsidR="00F46595">
        <w:t>(the Act)</w:t>
      </w:r>
      <w:r w:rsidRPr="00C42989">
        <w:t xml:space="preserve"> on 1 November 2025. These clients will continue accessing their current CHSP services in line with their assessed need, without taking any action.</w:t>
      </w:r>
    </w:p>
    <w:p w14:paraId="420BCF31" w14:textId="154FC00C" w:rsidR="00E656BE" w:rsidRPr="00C42989" w:rsidRDefault="00E656BE" w:rsidP="008E6691">
      <w:pPr>
        <w:spacing w:before="240" w:after="240" w:line="240" w:lineRule="auto"/>
        <w:rPr>
          <w:lang w:val="en-AU"/>
        </w:rPr>
      </w:pPr>
      <w:r w:rsidRPr="00C42989">
        <w:rPr>
          <w:lang w:val="en-AU"/>
        </w:rPr>
        <w:t xml:space="preserve">Unregistered and unassessed clients must </w:t>
      </w:r>
      <w:r w:rsidR="00045662">
        <w:rPr>
          <w:lang w:val="en-AU"/>
        </w:rPr>
        <w:t>have</w:t>
      </w:r>
      <w:r w:rsidRPr="00C42989">
        <w:rPr>
          <w:lang w:val="en-AU"/>
        </w:rPr>
        <w:t xml:space="preserve"> register</w:t>
      </w:r>
      <w:r w:rsidR="00045662">
        <w:rPr>
          <w:lang w:val="en-AU"/>
        </w:rPr>
        <w:t>ed</w:t>
      </w:r>
      <w:r w:rsidRPr="00C42989">
        <w:rPr>
          <w:lang w:val="en-AU"/>
        </w:rPr>
        <w:t xml:space="preserve"> with My Aged Care and be assessed as eligible for the CHSP by 31 October 2025, to continue accessing government funded aged care services from 1 November 2025. </w:t>
      </w:r>
    </w:p>
    <w:p w14:paraId="08C6C433" w14:textId="77777777" w:rsidR="008A1477" w:rsidRDefault="00BE4CF4" w:rsidP="00783E41">
      <w:pPr>
        <w:pStyle w:val="Sub-headings"/>
        <w:rPr>
          <w:bCs/>
        </w:rPr>
      </w:pPr>
      <w:r w:rsidRPr="00904192">
        <w:t>Note</w:t>
      </w:r>
      <w:r w:rsidRPr="000027E3">
        <w:t xml:space="preserve">: </w:t>
      </w:r>
    </w:p>
    <w:p w14:paraId="0CD57CD7" w14:textId="6ED8A88B" w:rsidR="00BE4CF4" w:rsidRDefault="00BE4CF4" w:rsidP="00783E41">
      <w:pPr>
        <w:pStyle w:val="Sub-headings"/>
      </w:pPr>
      <w:r w:rsidRPr="5E439D2D">
        <w:t>Backdating is available for CHSP clients who applied for an assessment before 1 November</w:t>
      </w:r>
    </w:p>
    <w:p w14:paraId="7522FB06" w14:textId="26B38F34" w:rsidR="00BE4CF4" w:rsidRPr="00547551" w:rsidRDefault="00BE4CF4" w:rsidP="00783E41">
      <w:pPr>
        <w:pStyle w:val="Sub-headings"/>
      </w:pPr>
      <w:r w:rsidRPr="00547551">
        <w:t xml:space="preserve">Transitional rules </w:t>
      </w:r>
      <w:r w:rsidR="008A1477">
        <w:t>have been</w:t>
      </w:r>
      <w:r w:rsidRPr="00547551">
        <w:t xml:space="preserve"> drafted to enable backdating of approvals if unassessed clients apply for an assessment </w:t>
      </w:r>
      <w:r w:rsidR="008A1477">
        <w:t>by 31 October</w:t>
      </w:r>
      <w:r w:rsidRPr="00547551">
        <w:t>.</w:t>
      </w:r>
    </w:p>
    <w:p w14:paraId="7CDA7F08" w14:textId="4EB6B94A" w:rsidR="009607EB" w:rsidRDefault="00BE4CF4" w:rsidP="00B428D7">
      <w:pPr>
        <w:pStyle w:val="Sub-headings"/>
      </w:pPr>
      <w:r w:rsidRPr="00547551">
        <w:t xml:space="preserve">This means all current CHSP clients who are assessed as eligible after the commencement of the new Act </w:t>
      </w:r>
      <w:r>
        <w:t>can</w:t>
      </w:r>
      <w:r w:rsidRPr="00547551">
        <w:t xml:space="preserve"> have their CHSP approvals backdated to November.</w:t>
      </w:r>
    </w:p>
    <w:p w14:paraId="69DFA143" w14:textId="08E11639" w:rsidR="00BE4CF4" w:rsidRDefault="00E656BE" w:rsidP="004F12AF">
      <w:pPr>
        <w:spacing w:before="240" w:after="240" w:line="240" w:lineRule="auto"/>
      </w:pPr>
      <w:r w:rsidRPr="00C42989">
        <w:t xml:space="preserve">Grandfathered clients (clients receiving services through a previous program who were grandfathered </w:t>
      </w:r>
      <w:r w:rsidR="4BCE76DD">
        <w:t>into the</w:t>
      </w:r>
      <w:r w:rsidRPr="00C42989">
        <w:t xml:space="preserve"> CHSP) that have not since undergone an assessment will need to do so to continue receiving services</w:t>
      </w:r>
      <w:r w:rsidR="2F380B94">
        <w:t>.</w:t>
      </w:r>
      <w:bookmarkStart w:id="61" w:name="_Toc207291878"/>
    </w:p>
    <w:p w14:paraId="5D71C399" w14:textId="12FE930A" w:rsidR="00E656BE" w:rsidRPr="00324228" w:rsidRDefault="00E656BE" w:rsidP="00DA57FF">
      <w:pPr>
        <w:pStyle w:val="H3"/>
      </w:pPr>
      <w:r>
        <w:t>Short-Term Restorative Care (STRC) Programme</w:t>
      </w:r>
      <w:bookmarkEnd w:id="61"/>
    </w:p>
    <w:p w14:paraId="7069A6BC" w14:textId="623D01D5" w:rsidR="00E656BE" w:rsidRPr="00C42989" w:rsidRDefault="00E656BE" w:rsidP="008E6691">
      <w:pPr>
        <w:spacing w:before="240" w:after="240" w:line="240" w:lineRule="auto"/>
      </w:pPr>
      <w:r w:rsidRPr="00C42989">
        <w:t xml:space="preserve">The Short-Term Restorative Care (STRC) Programme will change to the ‘Restorative Care Pathway’ under Support at Home. Transition arrangements for people accessing STRC or who hold an active approval for STRC </w:t>
      </w:r>
      <w:r w:rsidR="00A80C73">
        <w:t>apply to two cohorts including</w:t>
      </w:r>
      <w:r w:rsidRPr="00C42989">
        <w:t>:</w:t>
      </w:r>
    </w:p>
    <w:p w14:paraId="202E788E" w14:textId="2F64F167" w:rsidR="00E656BE" w:rsidRPr="00C42989" w:rsidRDefault="00E656BE" w:rsidP="008E6691">
      <w:pPr>
        <w:pStyle w:val="NumberedList"/>
        <w:numPr>
          <w:ilvl w:val="0"/>
          <w:numId w:val="4"/>
        </w:numPr>
        <w:spacing w:before="240" w:after="240" w:line="240" w:lineRule="auto"/>
        <w:ind w:left="360" w:right="-164"/>
        <w:rPr>
          <w:lang w:val="en-US"/>
        </w:rPr>
      </w:pPr>
      <w:r w:rsidRPr="00C42989">
        <w:rPr>
          <w:lang w:val="en-US"/>
        </w:rPr>
        <w:lastRenderedPageBreak/>
        <w:t xml:space="preserve">STRC </w:t>
      </w:r>
      <w:r w:rsidR="71D69502" w:rsidRPr="6598EE2D">
        <w:rPr>
          <w:lang w:val="en-US"/>
        </w:rPr>
        <w:t>P</w:t>
      </w:r>
      <w:r w:rsidR="39459721" w:rsidRPr="6598EE2D">
        <w:rPr>
          <w:lang w:val="en-US"/>
        </w:rPr>
        <w:t>rogramme</w:t>
      </w:r>
      <w:r w:rsidRPr="00C42989">
        <w:rPr>
          <w:lang w:val="en-US"/>
        </w:rPr>
        <w:t xml:space="preserve"> </w:t>
      </w:r>
      <w:r w:rsidR="46ABFC6C" w:rsidRPr="48771A08">
        <w:rPr>
          <w:lang w:val="en-US"/>
        </w:rPr>
        <w:t xml:space="preserve">participants </w:t>
      </w:r>
      <w:r w:rsidRPr="00C42989">
        <w:rPr>
          <w:lang w:val="en-US"/>
        </w:rPr>
        <w:t xml:space="preserve">who commence their care episode before </w:t>
      </w:r>
      <w:r w:rsidR="067774BB" w:rsidRPr="4E1B6702">
        <w:rPr>
          <w:lang w:val="en-US"/>
        </w:rPr>
        <w:t>1 November 2025 and</w:t>
      </w:r>
      <w:r w:rsidRPr="00C42989">
        <w:rPr>
          <w:lang w:val="en-US"/>
        </w:rPr>
        <w:t xml:space="preserve"> are still in flight on 1 November</w:t>
      </w:r>
      <w:r w:rsidR="63BF5CAE" w:rsidRPr="48771A08">
        <w:rPr>
          <w:lang w:val="en-US"/>
        </w:rPr>
        <w:t>. These participants</w:t>
      </w:r>
      <w:r w:rsidRPr="00C42989">
        <w:rPr>
          <w:lang w:val="en-US"/>
        </w:rPr>
        <w:t xml:space="preserve"> will have their care </w:t>
      </w:r>
      <w:r w:rsidR="57FCC06E" w:rsidRPr="4E1B6702">
        <w:rPr>
          <w:lang w:val="en-US"/>
        </w:rPr>
        <w:t>continue</w:t>
      </w:r>
      <w:r w:rsidR="5D8D57F2" w:rsidRPr="4E1B6702">
        <w:rPr>
          <w:lang w:val="en-US"/>
        </w:rPr>
        <w:t>d</w:t>
      </w:r>
      <w:r w:rsidRPr="00C42989">
        <w:rPr>
          <w:lang w:val="en-US"/>
        </w:rPr>
        <w:t xml:space="preserve"> under transitional arrangements. </w:t>
      </w:r>
    </w:p>
    <w:p w14:paraId="575C05EC" w14:textId="10B6EFA1" w:rsidR="00FD15E2" w:rsidRDefault="683DAB0E" w:rsidP="008E6691">
      <w:pPr>
        <w:pStyle w:val="NumberedList"/>
        <w:numPr>
          <w:ilvl w:val="0"/>
          <w:numId w:val="4"/>
        </w:numPr>
        <w:spacing w:before="240" w:after="240" w:line="240" w:lineRule="auto"/>
        <w:ind w:left="360" w:right="-164"/>
        <w:rPr>
          <w:lang w:val="en-US"/>
        </w:rPr>
      </w:pPr>
      <w:r w:rsidRPr="4E1B6702">
        <w:rPr>
          <w:lang w:val="en-US"/>
        </w:rPr>
        <w:t>P</w:t>
      </w:r>
      <w:r w:rsidR="2E9EF325" w:rsidRPr="4E1B6702">
        <w:rPr>
          <w:lang w:val="en-US"/>
        </w:rPr>
        <w:t>articipants</w:t>
      </w:r>
      <w:r w:rsidR="2DE2BD60" w:rsidRPr="4C5FBF7A">
        <w:rPr>
          <w:lang w:val="en-US"/>
        </w:rPr>
        <w:t xml:space="preserve"> </w:t>
      </w:r>
      <w:r w:rsidR="00E656BE" w:rsidRPr="00C42989">
        <w:rPr>
          <w:lang w:val="en-US"/>
        </w:rPr>
        <w:t xml:space="preserve">approved for </w:t>
      </w:r>
      <w:r w:rsidR="10990D5D" w:rsidRPr="4428FE5E">
        <w:rPr>
          <w:lang w:val="en-US"/>
        </w:rPr>
        <w:t xml:space="preserve">the </w:t>
      </w:r>
      <w:r w:rsidR="00E656BE" w:rsidRPr="00C42989">
        <w:rPr>
          <w:lang w:val="en-US"/>
        </w:rPr>
        <w:t xml:space="preserve">STRC </w:t>
      </w:r>
      <w:r w:rsidR="7127B4E5" w:rsidRPr="6598EE2D">
        <w:rPr>
          <w:lang w:val="en-US"/>
        </w:rPr>
        <w:t>P</w:t>
      </w:r>
      <w:r w:rsidR="423679EC" w:rsidRPr="6598EE2D">
        <w:rPr>
          <w:lang w:val="en-US"/>
        </w:rPr>
        <w:t>rogramme</w:t>
      </w:r>
      <w:r w:rsidR="57FCC06E" w:rsidRPr="6E6DCF67">
        <w:rPr>
          <w:lang w:val="en-US"/>
        </w:rPr>
        <w:t xml:space="preserve"> </w:t>
      </w:r>
      <w:r w:rsidR="5780CD49" w:rsidRPr="0742DE1D">
        <w:rPr>
          <w:lang w:val="en-US"/>
        </w:rPr>
        <w:t xml:space="preserve">but </w:t>
      </w:r>
      <w:r w:rsidR="00E656BE" w:rsidRPr="00C42989">
        <w:rPr>
          <w:lang w:val="en-US"/>
        </w:rPr>
        <w:t>commence their care episode after 1 November 2025</w:t>
      </w:r>
      <w:r w:rsidR="6CB53B16" w:rsidRPr="0742DE1D">
        <w:rPr>
          <w:lang w:val="en-US"/>
        </w:rPr>
        <w:t>. These participants</w:t>
      </w:r>
      <w:r w:rsidR="00E656BE" w:rsidRPr="00C42989">
        <w:rPr>
          <w:lang w:val="en-US"/>
        </w:rPr>
        <w:t xml:space="preserve"> will have their STRC approval converted into an approval for the Restorative Care Pathway.</w:t>
      </w:r>
    </w:p>
    <w:p w14:paraId="59D401D0" w14:textId="430991B1" w:rsidR="00FD15E2" w:rsidRDefault="00E656BE" w:rsidP="008E6691">
      <w:pPr>
        <w:pStyle w:val="NumberedList"/>
        <w:numPr>
          <w:ilvl w:val="1"/>
          <w:numId w:val="4"/>
        </w:numPr>
        <w:spacing w:before="240" w:after="240" w:line="240" w:lineRule="auto"/>
        <w:ind w:right="-164"/>
        <w:rPr>
          <w:lang w:val="en-US"/>
        </w:rPr>
      </w:pPr>
      <w:r w:rsidRPr="00C42989">
        <w:rPr>
          <w:lang w:val="en-US"/>
        </w:rPr>
        <w:t xml:space="preserve">They will also receive approval for assistive technology medium tier and home modifications medium tier. They will have six months from their STRC approval to access the Restorative Care Pathway/AT-HM. </w:t>
      </w:r>
    </w:p>
    <w:p w14:paraId="1E54C8D8" w14:textId="3D1CE7E7" w:rsidR="00FD15E2" w:rsidRDefault="00E656BE" w:rsidP="008E6691">
      <w:pPr>
        <w:pStyle w:val="NumberedList"/>
        <w:numPr>
          <w:ilvl w:val="1"/>
          <w:numId w:val="4"/>
        </w:numPr>
        <w:spacing w:before="240" w:after="240" w:line="240" w:lineRule="auto"/>
        <w:ind w:right="-164"/>
        <w:rPr>
          <w:lang w:val="en-US"/>
        </w:rPr>
      </w:pPr>
      <w:r w:rsidRPr="00C42989">
        <w:rPr>
          <w:lang w:val="en-US"/>
        </w:rPr>
        <w:t>After this, they will need to be reassessed to access restorative care or AT-HM under the Support at Home program, if eligible.</w:t>
      </w:r>
      <w:r w:rsidR="0061553C">
        <w:rPr>
          <w:lang w:val="en-US"/>
        </w:rPr>
        <w:t xml:space="preserve"> </w:t>
      </w:r>
      <w:r w:rsidRPr="00FD15E2">
        <w:rPr>
          <w:lang w:val="en-US"/>
        </w:rPr>
        <w:t xml:space="preserve">A second unit of funding to use within a single Restorative Care Pathway episode can be requested via a Support Plan Review request. </w:t>
      </w:r>
    </w:p>
    <w:p w14:paraId="46AE6DC0" w14:textId="518988E5" w:rsidR="00E656BE" w:rsidRPr="00FD15E2" w:rsidRDefault="00E656BE" w:rsidP="008E6691">
      <w:pPr>
        <w:pStyle w:val="NumberedList"/>
        <w:numPr>
          <w:ilvl w:val="1"/>
          <w:numId w:val="4"/>
        </w:numPr>
        <w:spacing w:before="240" w:after="240" w:line="240" w:lineRule="auto"/>
        <w:ind w:right="-164"/>
        <w:rPr>
          <w:lang w:val="en-US"/>
        </w:rPr>
      </w:pPr>
      <w:r w:rsidRPr="00FD15E2">
        <w:rPr>
          <w:lang w:val="en-US"/>
        </w:rPr>
        <w:t xml:space="preserve">The assessor will need to self-refer this to undertake a reassessment to grant access to a second unit of funding. This is because the ability to add a second unit via SPR will not be available on the </w:t>
      </w:r>
      <w:r w:rsidR="0060352D">
        <w:rPr>
          <w:lang w:val="en-US"/>
        </w:rPr>
        <w:t>assessor portal</w:t>
      </w:r>
      <w:r w:rsidRPr="00FD15E2">
        <w:rPr>
          <w:lang w:val="en-US"/>
        </w:rPr>
        <w:t xml:space="preserve"> for those with an STRC approval. The reassessment can be done over the phone and does not require queuing for a face-to-face assessment. While the system may allow a ‘third’ unit of concurrent RCP funding to be requested by the provider, assessors should check to ensure a person is not approved for another unit once the initial and second have been approved.</w:t>
      </w:r>
    </w:p>
    <w:p w14:paraId="77D5A766" w14:textId="4FFE1AE3" w:rsidR="12F63CAC" w:rsidRDefault="12F63CAC" w:rsidP="6A641F4A">
      <w:pPr>
        <w:pStyle w:val="NumberedList"/>
        <w:numPr>
          <w:ilvl w:val="1"/>
          <w:numId w:val="4"/>
        </w:numPr>
        <w:spacing w:before="240" w:after="240" w:line="240" w:lineRule="auto"/>
        <w:ind w:right="-164"/>
        <w:rPr>
          <w:lang w:val="en-US"/>
        </w:rPr>
      </w:pPr>
      <w:r w:rsidRPr="6A641F4A">
        <w:rPr>
          <w:lang w:val="en-US"/>
        </w:rPr>
        <w:t>Requests for higher levels of AT funding will also need to follow this process.</w:t>
      </w:r>
      <w:r w:rsidR="0670F1F9" w:rsidRPr="5AA008B5">
        <w:rPr>
          <w:lang w:val="en-US"/>
        </w:rPr>
        <w:t xml:space="preserve"> </w:t>
      </w:r>
      <w:r w:rsidR="0670F1F9" w:rsidRPr="22ABEC9F">
        <w:rPr>
          <w:lang w:val="en-US"/>
        </w:rPr>
        <w:t xml:space="preserve">Please note, a request for </w:t>
      </w:r>
      <w:r w:rsidR="00B428D7" w:rsidRPr="22ABEC9F">
        <w:rPr>
          <w:lang w:val="en-US"/>
        </w:rPr>
        <w:t>high-tier</w:t>
      </w:r>
      <w:r w:rsidR="72296EE6" w:rsidRPr="58F6272A">
        <w:rPr>
          <w:lang w:val="en-US"/>
        </w:rPr>
        <w:t xml:space="preserve"> </w:t>
      </w:r>
      <w:r w:rsidR="0670F1F9" w:rsidRPr="58F6272A">
        <w:rPr>
          <w:lang w:val="en-US"/>
        </w:rPr>
        <w:t>AT</w:t>
      </w:r>
      <w:r w:rsidR="0670F1F9" w:rsidRPr="22ABEC9F">
        <w:rPr>
          <w:lang w:val="en-US"/>
        </w:rPr>
        <w:t xml:space="preserve"> will require </w:t>
      </w:r>
      <w:r w:rsidR="60F957DE" w:rsidRPr="58F6272A">
        <w:rPr>
          <w:lang w:val="en-US"/>
        </w:rPr>
        <w:t xml:space="preserve">recommendation and </w:t>
      </w:r>
      <w:r w:rsidR="4B979159" w:rsidRPr="3F31D433">
        <w:rPr>
          <w:lang w:val="en-US"/>
        </w:rPr>
        <w:t xml:space="preserve">also </w:t>
      </w:r>
      <w:r w:rsidR="0670F1F9" w:rsidRPr="07CAE1FA">
        <w:rPr>
          <w:lang w:val="en-US"/>
        </w:rPr>
        <w:t xml:space="preserve">approval for a Support at Home </w:t>
      </w:r>
      <w:r w:rsidR="00B428D7" w:rsidRPr="1B34630F">
        <w:rPr>
          <w:lang w:val="en-US"/>
        </w:rPr>
        <w:t>classification</w:t>
      </w:r>
      <w:r w:rsidR="00B428D7" w:rsidRPr="45B2D37C">
        <w:rPr>
          <w:lang w:val="en-US"/>
        </w:rPr>
        <w:t>.</w:t>
      </w:r>
      <w:r w:rsidR="0670F1F9" w:rsidRPr="07CAE1FA">
        <w:rPr>
          <w:lang w:val="en-US"/>
        </w:rPr>
        <w:t xml:space="preserve"> </w:t>
      </w:r>
      <w:r w:rsidR="776DFFB7" w:rsidRPr="2DFD80B4">
        <w:rPr>
          <w:lang w:val="en-US"/>
        </w:rPr>
        <w:t xml:space="preserve">Approval for RCP will </w:t>
      </w:r>
      <w:r w:rsidR="776DFFB7" w:rsidRPr="4D69FE75">
        <w:rPr>
          <w:lang w:val="en-US"/>
        </w:rPr>
        <w:t>r</w:t>
      </w:r>
      <w:r w:rsidR="36529A88" w:rsidRPr="4D69FE75">
        <w:rPr>
          <w:lang w:val="en-US"/>
        </w:rPr>
        <w:t>esult in</w:t>
      </w:r>
      <w:r w:rsidR="776DFFB7" w:rsidRPr="2DFD80B4">
        <w:rPr>
          <w:lang w:val="en-US"/>
        </w:rPr>
        <w:t xml:space="preserve"> a second unit of RCP funding </w:t>
      </w:r>
      <w:r w:rsidR="6C974552" w:rsidRPr="4D69FE75">
        <w:rPr>
          <w:lang w:val="en-US"/>
        </w:rPr>
        <w:t xml:space="preserve">being </w:t>
      </w:r>
      <w:r w:rsidR="6C974552" w:rsidRPr="74553195">
        <w:rPr>
          <w:lang w:val="en-US"/>
        </w:rPr>
        <w:t>given</w:t>
      </w:r>
      <w:r w:rsidR="776DFFB7" w:rsidRPr="2DFD80B4">
        <w:rPr>
          <w:lang w:val="en-US"/>
        </w:rPr>
        <w:t xml:space="preserve"> and all </w:t>
      </w:r>
      <w:r w:rsidR="776DFFB7" w:rsidRPr="23173E82">
        <w:rPr>
          <w:lang w:val="en-US"/>
        </w:rPr>
        <w:t xml:space="preserve">evidence requirements must be </w:t>
      </w:r>
      <w:r w:rsidR="14ED1290" w:rsidRPr="45B2D37C">
        <w:rPr>
          <w:lang w:val="en-US"/>
        </w:rPr>
        <w:t>met</w:t>
      </w:r>
      <w:r w:rsidR="776DFFB7" w:rsidRPr="23173E82">
        <w:rPr>
          <w:lang w:val="en-US"/>
        </w:rPr>
        <w:t xml:space="preserve">. Approval for an ongoing Support at Home </w:t>
      </w:r>
      <w:r w:rsidR="776DFFB7" w:rsidRPr="4225E685">
        <w:rPr>
          <w:lang w:val="en-US"/>
        </w:rPr>
        <w:t>classificat</w:t>
      </w:r>
      <w:r w:rsidR="1F2037FA" w:rsidRPr="4225E685">
        <w:rPr>
          <w:lang w:val="en-US"/>
        </w:rPr>
        <w:t xml:space="preserve">ion will </w:t>
      </w:r>
      <w:r w:rsidR="1F2037FA" w:rsidRPr="06614C8E">
        <w:rPr>
          <w:lang w:val="en-US"/>
        </w:rPr>
        <w:t>c</w:t>
      </w:r>
      <w:r w:rsidR="40A4A3B8" w:rsidRPr="06614C8E">
        <w:rPr>
          <w:lang w:val="en-US"/>
        </w:rPr>
        <w:t>onclude</w:t>
      </w:r>
      <w:r w:rsidR="1F2037FA" w:rsidRPr="4225E685">
        <w:rPr>
          <w:lang w:val="en-US"/>
        </w:rPr>
        <w:t xml:space="preserve"> </w:t>
      </w:r>
      <w:r w:rsidR="1F2037FA" w:rsidRPr="25AD974F">
        <w:rPr>
          <w:lang w:val="en-US"/>
        </w:rPr>
        <w:t xml:space="preserve">their RCP episode. </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D1422E" w:rsidRPr="00C42989" w14:paraId="0B398AA1" w14:textId="77777777" w:rsidTr="00E42183">
        <w:trPr>
          <w:trHeight w:val="300"/>
        </w:trPr>
        <w:tc>
          <w:tcPr>
            <w:tcW w:w="988" w:type="dxa"/>
          </w:tcPr>
          <w:p w14:paraId="3EE1607E" w14:textId="77777777" w:rsidR="00D1422E" w:rsidRPr="00C42989" w:rsidRDefault="00D1422E">
            <w:pPr>
              <w:spacing w:before="240" w:after="240"/>
            </w:pPr>
            <w:r w:rsidRPr="00C42989">
              <w:rPr>
                <w:noProof/>
              </w:rPr>
              <w:drawing>
                <wp:inline distT="0" distB="0" distL="0" distR="0" wp14:anchorId="3987F5AA" wp14:editId="2FE856EC">
                  <wp:extent cx="447675" cy="438150"/>
                  <wp:effectExtent l="0" t="0" r="0" b="0"/>
                  <wp:docPr id="1738242825" name="Picture 17382428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673F8761" w14:textId="1FA20E77" w:rsidR="00D1422E" w:rsidRPr="00C42989" w:rsidRDefault="00D1422E">
            <w:pPr>
              <w:spacing w:before="240" w:after="240"/>
            </w:pPr>
            <w:hyperlink r:id="rId47" w:history="1">
              <w:r w:rsidRPr="00842128">
                <w:rPr>
                  <w:color w:val="2BB1BB"/>
                  <w:u w:val="single"/>
                </w:rPr>
                <w:t>Guide for Short-Term Restorative Care providers transitioning to the Restorative Care Pathway | Australian Government Department of Health, Disability and Ageing</w:t>
              </w:r>
            </w:hyperlink>
          </w:p>
        </w:tc>
      </w:tr>
    </w:tbl>
    <w:p w14:paraId="6EC406AB" w14:textId="77777777" w:rsidR="00524E0B" w:rsidRDefault="00524E0B" w:rsidP="00C53437">
      <w:pPr>
        <w:pStyle w:val="NumberedList"/>
        <w:spacing w:before="240" w:after="240" w:line="240" w:lineRule="auto"/>
        <w:ind w:left="1080" w:right="-164"/>
        <w:rPr>
          <w:lang w:val="en-US"/>
        </w:rPr>
      </w:pPr>
    </w:p>
    <w:p w14:paraId="532D01A0" w14:textId="11BEA839" w:rsidR="00D1422E" w:rsidRPr="00524E0B" w:rsidRDefault="00524E0B" w:rsidP="00524E0B">
      <w:pPr>
        <w:rPr>
          <w:szCs w:val="20"/>
          <w:lang w:val="en-US"/>
        </w:rPr>
      </w:pPr>
      <w:r>
        <w:rPr>
          <w:lang w:val="en-US"/>
        </w:rPr>
        <w:br w:type="page"/>
      </w:r>
    </w:p>
    <w:p w14:paraId="5F636C69" w14:textId="77777777" w:rsidR="00E656BE" w:rsidRPr="00C42989" w:rsidRDefault="00E656BE" w:rsidP="00DA57FF">
      <w:pPr>
        <w:pStyle w:val="H3"/>
      </w:pPr>
      <w:bookmarkStart w:id="62" w:name="_Toc198813654"/>
      <w:bookmarkStart w:id="63" w:name="_Toc207291880"/>
      <w:r w:rsidRPr="00C42989">
        <w:lastRenderedPageBreak/>
        <w:t>Transition Care Program (TCP)</w:t>
      </w:r>
      <w:bookmarkEnd w:id="62"/>
      <w:bookmarkEnd w:id="63"/>
    </w:p>
    <w:p w14:paraId="0442DD4E" w14:textId="4C259888" w:rsidR="00E656BE" w:rsidRPr="00C42989" w:rsidRDefault="00E656BE" w:rsidP="0003231B">
      <w:pPr>
        <w:pStyle w:val="H4"/>
      </w:pPr>
      <w:r w:rsidRPr="00C42989">
        <w:t>Current TCP clients who will continue receiving transition care from 1 Nov</w:t>
      </w:r>
      <w:r w:rsidR="00A11FC8">
        <w:t>ember 2025</w:t>
      </w:r>
    </w:p>
    <w:p w14:paraId="1430A5B2" w14:textId="7EF71A53" w:rsidR="00E656BE" w:rsidRPr="00C42989" w:rsidRDefault="00E656BE" w:rsidP="00BE4CF4">
      <w:pPr>
        <w:spacing w:before="240" w:after="240" w:line="240" w:lineRule="auto"/>
      </w:pPr>
      <w:r w:rsidRPr="00C42989">
        <w:t xml:space="preserve">Current Transition Care Program clients </w:t>
      </w:r>
      <w:r w:rsidRPr="00C42989" w:rsidDel="007B7F9C">
        <w:t xml:space="preserve">who </w:t>
      </w:r>
      <w:r w:rsidRPr="00C42989">
        <w:t xml:space="preserve">continue to receive care across the transition to </w:t>
      </w:r>
      <w:r w:rsidR="00846439">
        <w:t>the</w:t>
      </w:r>
      <w:r w:rsidR="0061553C">
        <w:t xml:space="preserve"> </w:t>
      </w:r>
      <w:r w:rsidR="007836DF">
        <w:t>Act</w:t>
      </w:r>
      <w:r w:rsidRPr="00C42989">
        <w:t xml:space="preserve"> will have their eligibility and approval deemed across. </w:t>
      </w:r>
    </w:p>
    <w:p w14:paraId="29516586" w14:textId="77777777" w:rsidR="00E656BE" w:rsidRPr="00C42989" w:rsidRDefault="00E656BE" w:rsidP="0003231B">
      <w:pPr>
        <w:pStyle w:val="H4"/>
      </w:pPr>
      <w:r w:rsidRPr="00C42989">
        <w:t>New TCP Clients post 1 November 2025</w:t>
      </w:r>
    </w:p>
    <w:p w14:paraId="32B08093" w14:textId="41B28331" w:rsidR="00E656BE" w:rsidRPr="00C42989" w:rsidRDefault="00E656BE" w:rsidP="00BE4CF4">
      <w:pPr>
        <w:spacing w:before="240" w:after="240" w:line="240" w:lineRule="auto"/>
        <w:rPr>
          <w:b/>
        </w:rPr>
      </w:pPr>
      <w:r w:rsidRPr="00C42989">
        <w:t>All new clients post 1 November will be required to have a comprehensive assessment and receive delegate approval, before they are discharged from hospital, to be referred to transition care service provider.</w:t>
      </w:r>
      <w:r w:rsidR="00795CD3">
        <w:t xml:space="preserve"> </w:t>
      </w:r>
    </w:p>
    <w:p w14:paraId="38415867" w14:textId="77777777" w:rsidR="00E656BE" w:rsidRPr="00C42989" w:rsidRDefault="00E656BE" w:rsidP="00DA57FF">
      <w:pPr>
        <w:pStyle w:val="H3"/>
      </w:pPr>
      <w:bookmarkStart w:id="64" w:name="_Toc207291881"/>
      <w:r w:rsidRPr="00C42989">
        <w:t>Residential Care</w:t>
      </w:r>
      <w:bookmarkEnd w:id="64"/>
    </w:p>
    <w:p w14:paraId="3DE92875" w14:textId="4C6EAD4F" w:rsidR="00E656BE" w:rsidRPr="00C42989" w:rsidRDefault="00E656BE" w:rsidP="0003231B">
      <w:pPr>
        <w:pStyle w:val="H4"/>
      </w:pPr>
      <w:r w:rsidRPr="00C42989">
        <w:t>Current residential care clients who will continue receiving residential care from 1 Nov</w:t>
      </w:r>
      <w:r w:rsidR="00A11FC8">
        <w:t>ember 2025</w:t>
      </w:r>
    </w:p>
    <w:p w14:paraId="34C1DD75" w14:textId="36D98457" w:rsidR="00E656BE" w:rsidRPr="008B69FB" w:rsidRDefault="00E656BE" w:rsidP="00BE4CF4">
      <w:pPr>
        <w:spacing w:before="240" w:after="240" w:line="240" w:lineRule="auto"/>
      </w:pPr>
      <w:r w:rsidRPr="00C42989">
        <w:t xml:space="preserve">Existing residents in care on 1 November 2025 will be allocated a place to ensure no payment or continuity of care issues for the provider or older Australian.  This cohort of older Australians will not need to do anything to facilitate this allocation. This will happen as part of the transition to the </w:t>
      </w:r>
      <w:r w:rsidR="007836DF">
        <w:t>Act</w:t>
      </w:r>
      <w:r w:rsidRPr="00C42989">
        <w:t xml:space="preserve">.  </w:t>
      </w:r>
    </w:p>
    <w:p w14:paraId="0C5999E3" w14:textId="1376555D" w:rsidR="00E656BE" w:rsidRPr="00C42989" w:rsidRDefault="00E656BE" w:rsidP="0003231B">
      <w:pPr>
        <w:pStyle w:val="H4"/>
      </w:pPr>
      <w:r w:rsidRPr="00C42989">
        <w:t>Prospective residents with a residential care approval but not in care on 1 Nov</w:t>
      </w:r>
      <w:r w:rsidR="00A11FC8">
        <w:t>ember 2025</w:t>
      </w:r>
    </w:p>
    <w:p w14:paraId="6C4DAC71" w14:textId="77777777" w:rsidR="00E656BE" w:rsidRDefault="00E656BE" w:rsidP="00BE4CF4">
      <w:pPr>
        <w:spacing w:before="240" w:after="240" w:line="240" w:lineRule="auto"/>
      </w:pPr>
      <w:r w:rsidRPr="00C42989">
        <w:t>Older Australians who have been assessed and approved as requiring residential care, prior to 1 November 2025, will be automatically allocated a place and can enter care when they choose to.</w:t>
      </w:r>
      <w:r>
        <w:t xml:space="preserve">  </w:t>
      </w:r>
    </w:p>
    <w:p w14:paraId="7276ACEA" w14:textId="0B758EB5" w:rsidR="00E656BE" w:rsidRDefault="00E656BE" w:rsidP="00DA57FF">
      <w:pPr>
        <w:pStyle w:val="H3"/>
      </w:pPr>
      <w:bookmarkStart w:id="65" w:name="_Ref212733794"/>
      <w:bookmarkStart w:id="66" w:name="_Toc207291879"/>
      <w:r>
        <w:t>Younger People</w:t>
      </w:r>
      <w:bookmarkEnd w:id="65"/>
    </w:p>
    <w:p w14:paraId="363DA0B3" w14:textId="56E035A4" w:rsidR="00E656BE" w:rsidRPr="00324228" w:rsidRDefault="00E656BE" w:rsidP="0003231B">
      <w:pPr>
        <w:pStyle w:val="H4"/>
      </w:pPr>
      <w:r w:rsidRPr="00324228">
        <w:t>Younger people receiving existing aged care services</w:t>
      </w:r>
      <w:bookmarkEnd w:id="66"/>
      <w:r w:rsidRPr="00C42989">
        <w:t xml:space="preserve"> </w:t>
      </w:r>
    </w:p>
    <w:p w14:paraId="754AB0B1" w14:textId="15E9559D" w:rsidR="00E656BE" w:rsidRPr="00C42989" w:rsidRDefault="00E656BE" w:rsidP="00BE4CF4">
      <w:pPr>
        <w:spacing w:before="240" w:after="240" w:line="240" w:lineRule="auto"/>
        <w:rPr>
          <w:b/>
        </w:rPr>
      </w:pPr>
      <w:r w:rsidRPr="00C42989">
        <w:t>As of 1 November, any younger individual</w:t>
      </w:r>
      <w:r w:rsidRPr="00C42989">
        <w:rPr>
          <w:rStyle w:val="FootnoteReference"/>
        </w:rPr>
        <w:footnoteReference w:id="3"/>
      </w:r>
      <w:r w:rsidRPr="00C42989">
        <w:t xml:space="preserve"> already accessing services will not be required to have a reassessment. Younger individuals currently accessing services will be able to continue to access these, even if they are below the minimum age requirements for the </w:t>
      </w:r>
      <w:r w:rsidRPr="00C42989">
        <w:rPr>
          <w:i/>
        </w:rPr>
        <w:t>Aged Care Act 2024</w:t>
      </w:r>
      <w:r w:rsidR="003B5A70" w:rsidRPr="00607A0F">
        <w:t xml:space="preserve"> (the Act)</w:t>
      </w:r>
      <w:r w:rsidRPr="00C42989">
        <w:t xml:space="preserve">, subject to any actions required for that individual to transition to the </w:t>
      </w:r>
      <w:r w:rsidR="007836DF">
        <w:t>Act</w:t>
      </w:r>
      <w:r w:rsidRPr="00C42989">
        <w:t xml:space="preserve">. </w:t>
      </w:r>
    </w:p>
    <w:p w14:paraId="4D6962F2" w14:textId="77777777" w:rsidR="00E656BE" w:rsidRPr="00C42989" w:rsidRDefault="00E656BE" w:rsidP="00BE4CF4">
      <w:pPr>
        <w:spacing w:before="240" w:after="240" w:line="240" w:lineRule="auto"/>
        <w:rPr>
          <w:b/>
        </w:rPr>
      </w:pPr>
      <w:r w:rsidRPr="00C42989">
        <w:t xml:space="preserve">A “no worse off” principle will also apply to individual contributions for younger individuals transitioning to receiving services under the Act. Should the care needs of younger individuals change post 1 November 2025, they will be eligible for reassessment to access residential aged care. These individuals may be eligible for reassessment for other aged care services based on program level transition rules. </w:t>
      </w:r>
    </w:p>
    <w:p w14:paraId="7ADD5512" w14:textId="77777777" w:rsidR="00E656BE" w:rsidRPr="00C42989" w:rsidRDefault="00E656BE" w:rsidP="0003231B">
      <w:pPr>
        <w:pStyle w:val="H4"/>
      </w:pPr>
      <w:r w:rsidRPr="00C42989">
        <w:lastRenderedPageBreak/>
        <w:t>Younger people with ‘In-flight assessments’</w:t>
      </w:r>
    </w:p>
    <w:p w14:paraId="181594A5" w14:textId="75DB6941" w:rsidR="00E656BE" w:rsidRDefault="00E656BE" w:rsidP="00BE4CF4">
      <w:pPr>
        <w:spacing w:before="240" w:after="240" w:line="240" w:lineRule="auto"/>
      </w:pPr>
      <w:r>
        <w:t xml:space="preserve">Younger individuals who are applying for residential aged care and have provided enough information in My Aged Care to show they began the process before 1 November 2025 will be ‘Reviewed and Approved’ based on the eligibility criteria under the </w:t>
      </w:r>
      <w:r w:rsidRPr="04D3DE7D">
        <w:rPr>
          <w:i/>
          <w:iCs/>
        </w:rPr>
        <w:t>Aged Care Act 1997</w:t>
      </w:r>
      <w:r>
        <w:t xml:space="preserve">. </w:t>
      </w:r>
    </w:p>
    <w:p w14:paraId="0EF43039" w14:textId="38C44BB9" w:rsidR="00E656BE" w:rsidRDefault="00DB1C77" w:rsidP="00BE4CF4">
      <w:pPr>
        <w:spacing w:before="240" w:after="240" w:line="240" w:lineRule="auto"/>
      </w:pPr>
      <w:r>
        <w:t>Ability First Australia (</w:t>
      </w:r>
      <w:r w:rsidR="00E656BE">
        <w:t>AFA</w:t>
      </w:r>
      <w:r>
        <w:t>)</w:t>
      </w:r>
      <w:r w:rsidR="00E656BE">
        <w:t xml:space="preserve"> (for younger people who are not NDIS participants) or the NDIA YPIRAC team (for NDIS participants) helps younger people explore age-appropriate options before they seek access to </w:t>
      </w:r>
      <w:r w:rsidR="00E656BE" w:rsidRPr="00C53437">
        <w:t>residential aged care</w:t>
      </w:r>
      <w:r w:rsidR="00E656BE">
        <w:t xml:space="preserve"> – as per section 11A of the </w:t>
      </w:r>
      <w:r w:rsidR="00E656BE" w:rsidRPr="00C53437">
        <w:rPr>
          <w:i/>
        </w:rPr>
        <w:t>Approval of Care Recipients Principles 2014</w:t>
      </w:r>
      <w:r w:rsidR="00E656BE" w:rsidRPr="2CE3F2D1">
        <w:t xml:space="preserve"> (the requirement of specified evidence)</w:t>
      </w:r>
      <w:r w:rsidR="00E656BE">
        <w:t xml:space="preserve">. </w:t>
      </w:r>
    </w:p>
    <w:p w14:paraId="48EAA99D" w14:textId="77777777" w:rsidR="00E656BE" w:rsidRPr="00C42989" w:rsidRDefault="00E656BE" w:rsidP="00BE4CF4">
      <w:pPr>
        <w:spacing w:before="240" w:after="240" w:line="240" w:lineRule="auto"/>
      </w:pPr>
      <w:r>
        <w:t>A younger person who has registered with these services on or before 31 October but is yet to register with My Aged Care is still considered to have commenced an assessment process so will still be eligible to receive an assessment post 1 November. The AFA and NDIA reports will clearly document the date on which the younger person commenced registration with the service.</w:t>
      </w:r>
    </w:p>
    <w:p w14:paraId="6D79BAA2" w14:textId="77777777" w:rsidR="00E656BE" w:rsidRPr="00C42989" w:rsidRDefault="00E656BE" w:rsidP="0003231B">
      <w:pPr>
        <w:pStyle w:val="H4"/>
      </w:pPr>
      <w:r w:rsidRPr="00C42989">
        <w:t>Younger people who are new aged care clients as of 1 November 2025</w:t>
      </w:r>
    </w:p>
    <w:p w14:paraId="71F9C771" w14:textId="77777777" w:rsidR="00E656BE" w:rsidRPr="00C42989" w:rsidRDefault="00E656BE" w:rsidP="00BE4CF4">
      <w:pPr>
        <w:spacing w:before="240" w:after="240" w:line="240" w:lineRule="auto"/>
      </w:pPr>
      <w:r w:rsidRPr="00C42989">
        <w:t xml:space="preserve">As of 1 November, if a person aged under 65 (who is not Aboriginal and Torres Strait Islander, homeless or at risk of homelessness and aged 50+) has </w:t>
      </w:r>
      <w:r w:rsidRPr="00C53437">
        <w:t>not</w:t>
      </w:r>
      <w:r w:rsidRPr="00C42989">
        <w:rPr>
          <w:b/>
        </w:rPr>
        <w:t xml:space="preserve"> </w:t>
      </w:r>
      <w:r w:rsidRPr="00C42989">
        <w:t xml:space="preserve">commenced the process of applying for aged care services (including registering with AFA or the NDIA YPIRAC team), they are </w:t>
      </w:r>
      <w:r w:rsidRPr="00C53437">
        <w:t>not</w:t>
      </w:r>
      <w:r w:rsidRPr="00C42989">
        <w:t xml:space="preserve"> eligible for an assessment for aged care services.</w:t>
      </w:r>
    </w:p>
    <w:p w14:paraId="55F3314E" w14:textId="7EB90D59" w:rsidR="00830717" w:rsidRDefault="00830717" w:rsidP="006E690A">
      <w:pPr>
        <w:pStyle w:val="h2"/>
      </w:pPr>
      <w:bookmarkStart w:id="67" w:name="_Toc212805579"/>
      <w:r>
        <w:t>Alternative entry</w:t>
      </w:r>
      <w:bookmarkEnd w:id="67"/>
      <w:r>
        <w:t xml:space="preserve"> </w:t>
      </w:r>
    </w:p>
    <w:p w14:paraId="72EA8E6B" w14:textId="776D8CEA" w:rsidR="00123C68" w:rsidRPr="00123C68" w:rsidRDefault="00123C68" w:rsidP="008E6691">
      <w:pPr>
        <w:spacing w:before="240" w:after="240" w:line="240" w:lineRule="auto"/>
      </w:pPr>
      <w:r>
        <w:t xml:space="preserve">Under </w:t>
      </w:r>
      <w:r w:rsidR="00B03B94">
        <w:t>s</w:t>
      </w:r>
      <w:r w:rsidRPr="00123C68">
        <w:t xml:space="preserve">ection 71 of the </w:t>
      </w:r>
      <w:r w:rsidR="00B03B94" w:rsidRPr="009015B6">
        <w:t>Act</w:t>
      </w:r>
      <w:r w:rsidRPr="00123C68">
        <w:t xml:space="preserve">, an older person can access aged care services prior to an assessment occurring under ‘alternative entry’ pathways. </w:t>
      </w:r>
    </w:p>
    <w:p w14:paraId="2B66A392" w14:textId="7BDC2551" w:rsidR="00123C68" w:rsidRPr="00123C68" w:rsidRDefault="00123C68" w:rsidP="008E6691">
      <w:pPr>
        <w:spacing w:before="240" w:after="240" w:line="240" w:lineRule="auto"/>
      </w:pPr>
      <w:r w:rsidRPr="00123C68">
        <w:t xml:space="preserve">Three circumstances for ‘alternative entry’ are outlined in </w:t>
      </w:r>
      <w:r w:rsidR="00B03B94">
        <w:rPr>
          <w:b/>
        </w:rPr>
        <w:t>subs</w:t>
      </w:r>
      <w:r w:rsidRPr="00123C68">
        <w:rPr>
          <w:b/>
        </w:rPr>
        <w:t>ection 71(4)</w:t>
      </w:r>
      <w:r w:rsidRPr="00123C68">
        <w:t xml:space="preserve">: </w:t>
      </w:r>
    </w:p>
    <w:p w14:paraId="1B9DE5E4" w14:textId="77777777" w:rsidR="00123C68" w:rsidRPr="00123C68" w:rsidRDefault="00123C68" w:rsidP="00DF3F6B">
      <w:pPr>
        <w:numPr>
          <w:ilvl w:val="0"/>
          <w:numId w:val="427"/>
        </w:numPr>
        <w:spacing w:before="240" w:after="240" w:line="240" w:lineRule="auto"/>
      </w:pPr>
      <w:r w:rsidRPr="00123C68">
        <w:rPr>
          <w:b/>
          <w:bCs/>
        </w:rPr>
        <w:t>Urgent services</w:t>
      </w:r>
      <w:r w:rsidRPr="00123C68">
        <w:t>: The individual was in urgent need of access to funded aged care services and there was a significant risk of harm to the individual if services were not provided before an approval was given;</w:t>
      </w:r>
    </w:p>
    <w:p w14:paraId="13892B1B" w14:textId="77777777" w:rsidR="00123C68" w:rsidRPr="00123C68" w:rsidRDefault="00123C68" w:rsidP="00DF3F6B">
      <w:pPr>
        <w:numPr>
          <w:ilvl w:val="0"/>
          <w:numId w:val="427"/>
        </w:numPr>
        <w:spacing w:before="240" w:after="240" w:line="240" w:lineRule="auto"/>
      </w:pPr>
      <w:r w:rsidRPr="00123C68">
        <w:rPr>
          <w:b/>
          <w:bCs/>
        </w:rPr>
        <w:t>Lack of availability of culturally safe assessments</w:t>
      </w:r>
      <w:r w:rsidRPr="00123C68">
        <w:t>: The individual is an Aboriginal and/or Torres Strait Islander person and at the time the individual sought access to funded aged care services, there was a lack of availability to access a culturally safe assessment</w:t>
      </w:r>
    </w:p>
    <w:p w14:paraId="10476508" w14:textId="3AB2162B" w:rsidR="00123C68" w:rsidRPr="00123C68" w:rsidRDefault="00123C68" w:rsidP="00DF3F6B">
      <w:pPr>
        <w:numPr>
          <w:ilvl w:val="0"/>
          <w:numId w:val="427"/>
        </w:numPr>
        <w:spacing w:before="240" w:after="240" w:line="240" w:lineRule="auto"/>
      </w:pPr>
      <w:r w:rsidRPr="00123C68">
        <w:rPr>
          <w:b/>
          <w:bCs/>
        </w:rPr>
        <w:t>Services commenced through a specialist aged care program and there is a significant delay in assessment</w:t>
      </w:r>
      <w:r w:rsidRPr="00123C68">
        <w:t xml:space="preserve">: The individual started to receive care from a specialist aged care program (such as </w:t>
      </w:r>
      <w:r w:rsidR="00275B1A">
        <w:t xml:space="preserve">CHSP, </w:t>
      </w:r>
      <w:r w:rsidRPr="00123C68">
        <w:t xml:space="preserve">MPSP or NATSIFACP) before approval was given and at the time the individual sought funded aged care services there was a significant delay in the availability to undertake a needs assessment.  </w:t>
      </w:r>
    </w:p>
    <w:p w14:paraId="1DFB9C8E" w14:textId="359F8664" w:rsidR="00123C68" w:rsidRPr="00123C68" w:rsidRDefault="00123C68" w:rsidP="008E6691">
      <w:pPr>
        <w:spacing w:before="240" w:after="240" w:line="240" w:lineRule="auto"/>
      </w:pPr>
      <w:r w:rsidRPr="00123C68">
        <w:t xml:space="preserve">To access any of the alternative entry pathways, an individual must apply for an assessment in an approved form within the time period specified in the Act and </w:t>
      </w:r>
      <w:r w:rsidRPr="00123C68">
        <w:rPr>
          <w:i/>
          <w:iCs/>
        </w:rPr>
        <w:t>Aged Care Rules 2025</w:t>
      </w:r>
      <w:r w:rsidRPr="00123C68">
        <w:t xml:space="preserve">. </w:t>
      </w:r>
    </w:p>
    <w:p w14:paraId="6323CA1F" w14:textId="3860AAFE" w:rsidR="00830717" w:rsidRDefault="00123C68" w:rsidP="008E6691">
      <w:pPr>
        <w:spacing w:before="240" w:after="240" w:line="240" w:lineRule="auto"/>
      </w:pPr>
      <w:r w:rsidRPr="00123C68">
        <w:t xml:space="preserve">Individuals have a period of 5 days after the day services commenced to make an application under section 71 </w:t>
      </w:r>
      <w:r w:rsidR="00B03B94">
        <w:t>of</w:t>
      </w:r>
      <w:r w:rsidRPr="00123C68">
        <w:t xml:space="preserve"> the Act. The </w:t>
      </w:r>
      <w:r w:rsidR="00B03B94" w:rsidRPr="0061553C">
        <w:rPr>
          <w:i/>
          <w:iCs/>
        </w:rPr>
        <w:t xml:space="preserve">Aged Care </w:t>
      </w:r>
      <w:r w:rsidRPr="0061553C">
        <w:rPr>
          <w:i/>
          <w:iCs/>
        </w:rPr>
        <w:t xml:space="preserve">Rules </w:t>
      </w:r>
      <w:r w:rsidR="00B03B94" w:rsidRPr="0061553C">
        <w:rPr>
          <w:i/>
          <w:iCs/>
        </w:rPr>
        <w:t>2025</w:t>
      </w:r>
      <w:r w:rsidRPr="00123C68">
        <w:t xml:space="preserve"> specify one exception, if the registered provider delivering services is a NATSIFACP or MPSP provider. In this instance the individual has 30 days after the day </w:t>
      </w:r>
      <w:r w:rsidR="00B94A5C">
        <w:t xml:space="preserve">on which </w:t>
      </w:r>
      <w:r w:rsidRPr="00123C68">
        <w:t xml:space="preserve">care commenced to make an application. </w:t>
      </w:r>
    </w:p>
    <w:p w14:paraId="0063260E" w14:textId="098253B3" w:rsidR="003E2E59" w:rsidRDefault="003E2E59" w:rsidP="008E6691">
      <w:pPr>
        <w:spacing w:before="240" w:after="240" w:line="240" w:lineRule="auto"/>
      </w:pPr>
      <w:r>
        <w:lastRenderedPageBreak/>
        <w:t xml:space="preserve">Note that, because eligibility criteria for </w:t>
      </w:r>
      <w:r w:rsidR="009914C5" w:rsidRPr="009914C5">
        <w:t>the Transition Care Program (</w:t>
      </w:r>
      <w:r>
        <w:t>TCP</w:t>
      </w:r>
      <w:r w:rsidR="009914C5" w:rsidRPr="009914C5">
        <w:t>)</w:t>
      </w:r>
      <w:r>
        <w:t xml:space="preserve"> requires the individual to </w:t>
      </w:r>
      <w:r w:rsidR="009914C5" w:rsidRPr="009914C5">
        <w:t>have an assessment in</w:t>
      </w:r>
      <w:r w:rsidRPr="00D63CA3">
        <w:t xml:space="preserve"> a hospital </w:t>
      </w:r>
      <w:r w:rsidR="009914C5" w:rsidRPr="009914C5">
        <w:t>setting before they are recommended TCP</w:t>
      </w:r>
      <w:r>
        <w:t>, TCP cannot be accessed through alternative entry.</w:t>
      </w:r>
    </w:p>
    <w:tbl>
      <w:tblPr>
        <w:tblStyle w:val="TableGrid"/>
        <w:tblW w:w="9098" w:type="dxa"/>
        <w:tblLook w:val="04A0" w:firstRow="1" w:lastRow="0" w:firstColumn="1" w:lastColumn="0" w:noHBand="0" w:noVBand="1"/>
      </w:tblPr>
      <w:tblGrid>
        <w:gridCol w:w="993"/>
        <w:gridCol w:w="8105"/>
      </w:tblGrid>
      <w:tr w:rsidR="00570BDE" w14:paraId="18A56210" w14:textId="77777777" w:rsidTr="009E7FD9">
        <w:trPr>
          <w:trHeight w:val="300"/>
        </w:trPr>
        <w:tc>
          <w:tcPr>
            <w:tcW w:w="993" w:type="dxa"/>
            <w:vAlign w:val="bottom"/>
          </w:tcPr>
          <w:p w14:paraId="6C38CC01" w14:textId="0FA87256" w:rsidR="00570BDE" w:rsidRPr="003E1933" w:rsidRDefault="009914C5" w:rsidP="008E6691">
            <w:pPr>
              <w:spacing w:before="240" w:after="240"/>
              <w:rPr>
                <w:rFonts w:eastAsia="MS Mincho"/>
              </w:rPr>
            </w:pPr>
            <w:r>
              <w:rPr>
                <w:noProof/>
              </w:rPr>
              <w:drawing>
                <wp:anchor distT="0" distB="0" distL="114300" distR="114300" simplePos="0" relativeHeight="251658302" behindDoc="0" locked="0" layoutInCell="1" allowOverlap="1" wp14:anchorId="1A0FC83F" wp14:editId="2542CD72">
                  <wp:simplePos x="0" y="0"/>
                  <wp:positionH relativeFrom="column">
                    <wp:posOffset>-47625</wp:posOffset>
                  </wp:positionH>
                  <wp:positionV relativeFrom="paragraph">
                    <wp:posOffset>-275590</wp:posOffset>
                  </wp:positionV>
                  <wp:extent cx="445770" cy="445770"/>
                  <wp:effectExtent l="0" t="0" r="0" b="0"/>
                  <wp:wrapSquare wrapText="bothSides"/>
                  <wp:docPr id="271721145" name="Picture 27172114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5770" cy="445770"/>
                          </a:xfrm>
                          <a:prstGeom prst="rect">
                            <a:avLst/>
                          </a:prstGeom>
                        </pic:spPr>
                      </pic:pic>
                    </a:graphicData>
                  </a:graphic>
                  <wp14:sizeRelH relativeFrom="margin">
                    <wp14:pctWidth>0</wp14:pctWidth>
                  </wp14:sizeRelH>
                  <wp14:sizeRelV relativeFrom="margin">
                    <wp14:pctHeight>0</wp14:pctHeight>
                  </wp14:sizeRelV>
                </wp:anchor>
              </w:drawing>
            </w:r>
          </w:p>
        </w:tc>
        <w:tc>
          <w:tcPr>
            <w:tcW w:w="8105" w:type="dxa"/>
            <w:vAlign w:val="center"/>
          </w:tcPr>
          <w:p w14:paraId="4CD16891" w14:textId="25068EE7" w:rsidR="00570BDE" w:rsidRPr="0098473F" w:rsidRDefault="00570BDE" w:rsidP="008E6691">
            <w:pPr>
              <w:spacing w:before="240" w:after="240"/>
            </w:pPr>
            <w:r>
              <w:t xml:space="preserve">Further information on </w:t>
            </w:r>
            <w:r w:rsidR="00D74B86">
              <w:t>a</w:t>
            </w:r>
            <w:r w:rsidR="00C17037">
              <w:t xml:space="preserve">lternative entry </w:t>
            </w:r>
            <w:r>
              <w:t xml:space="preserve">is available in Chapter </w:t>
            </w:r>
            <w:r w:rsidR="00865DB6">
              <w:fldChar w:fldCharType="begin"/>
            </w:r>
            <w:r w:rsidR="00865DB6">
              <w:instrText xml:space="preserve"> REF _Ref212734932 \r \h </w:instrText>
            </w:r>
            <w:r w:rsidR="00865DB6">
              <w:fldChar w:fldCharType="separate"/>
            </w:r>
            <w:r w:rsidR="009E63E9">
              <w:t>3</w:t>
            </w:r>
            <w:r w:rsidR="00865DB6">
              <w:fldChar w:fldCharType="end"/>
            </w:r>
            <w:r>
              <w:t xml:space="preserve">. </w:t>
            </w:r>
          </w:p>
        </w:tc>
      </w:tr>
    </w:tbl>
    <w:p w14:paraId="083ABEAE" w14:textId="3E4D58F3" w:rsidR="00005C08" w:rsidRPr="00366744" w:rsidRDefault="00005C08" w:rsidP="006E690A">
      <w:pPr>
        <w:pStyle w:val="h2"/>
      </w:pPr>
      <w:bookmarkStart w:id="68" w:name="_Toc209188940"/>
      <w:bookmarkStart w:id="69" w:name="_Toc212805580"/>
      <w:r w:rsidRPr="003E1933">
        <w:t xml:space="preserve">Aged Care Service </w:t>
      </w:r>
      <w:r w:rsidR="00957BE9">
        <w:t>L</w:t>
      </w:r>
      <w:r w:rsidRPr="003E1933">
        <w:t>ist</w:t>
      </w:r>
      <w:bookmarkEnd w:id="56"/>
      <w:bookmarkEnd w:id="68"/>
      <w:bookmarkEnd w:id="69"/>
      <w:r w:rsidRPr="007B5599">
        <w:t xml:space="preserve"> </w:t>
      </w:r>
      <w:bookmarkEnd w:id="52"/>
    </w:p>
    <w:bookmarkEnd w:id="53"/>
    <w:p w14:paraId="491280A7" w14:textId="6837F974" w:rsidR="00540A0E" w:rsidRDefault="001C5120" w:rsidP="008E6691">
      <w:pPr>
        <w:spacing w:before="240" w:after="240" w:line="240" w:lineRule="auto"/>
      </w:pPr>
      <w:r w:rsidRPr="001C5120">
        <w:t xml:space="preserve">The Act provides for the delivery of funded aged care services to individuals under the </w:t>
      </w:r>
      <w:r w:rsidR="00C0341C">
        <w:t>Australian</w:t>
      </w:r>
      <w:r w:rsidR="00C0341C" w:rsidRPr="001C5120">
        <w:t xml:space="preserve"> </w:t>
      </w:r>
      <w:r w:rsidRPr="001C5120">
        <w:t xml:space="preserve">aged care system. Section 8 of the Act states the </w:t>
      </w:r>
      <w:r w:rsidRPr="00540A0E">
        <w:rPr>
          <w:i/>
          <w:iCs/>
        </w:rPr>
        <w:t>Aged Care Rules 2025</w:t>
      </w:r>
      <w:r w:rsidRPr="001C5120">
        <w:t xml:space="preserve"> must prescribe a list of services for which funding may be payable under the Act. </w:t>
      </w:r>
    </w:p>
    <w:p w14:paraId="33660BA3" w14:textId="628951C3" w:rsidR="001C5120" w:rsidRDefault="001C5120" w:rsidP="008E6691">
      <w:pPr>
        <w:spacing w:before="240" w:after="240" w:line="240" w:lineRule="auto"/>
      </w:pPr>
      <w:r w:rsidRPr="001C5120">
        <w:t xml:space="preserve">The </w:t>
      </w:r>
      <w:r w:rsidRPr="00330E32">
        <w:rPr>
          <w:i/>
          <w:iCs/>
        </w:rPr>
        <w:t xml:space="preserve">Aged Care Rules 2025 </w:t>
      </w:r>
      <w:r w:rsidRPr="001C5120">
        <w:t>lists and describes each service and specifies the service group and the service type it is in.</w:t>
      </w:r>
    </w:p>
    <w:p w14:paraId="3B949A06" w14:textId="254AD102" w:rsidR="00004E43" w:rsidRDefault="00004E43" w:rsidP="008E6691">
      <w:pPr>
        <w:spacing w:before="240" w:after="240" w:line="240" w:lineRule="auto"/>
      </w:pPr>
      <w:r w:rsidRPr="00E200C6">
        <w:t>The</w:t>
      </w:r>
      <w:r>
        <w:t xml:space="preserve"> Aged Care Service List divides the funded aged care services into a variety of </w:t>
      </w:r>
      <w:r w:rsidRPr="003F172E">
        <w:rPr>
          <w:b/>
        </w:rPr>
        <w:t xml:space="preserve">service </w:t>
      </w:r>
      <w:r>
        <w:rPr>
          <w:b/>
        </w:rPr>
        <w:t>types</w:t>
      </w:r>
      <w:r>
        <w:t xml:space="preserve">. The </w:t>
      </w:r>
      <w:r w:rsidRPr="00A315E6">
        <w:rPr>
          <w:b/>
          <w:bCs/>
        </w:rPr>
        <w:t>services</w:t>
      </w:r>
      <w:r>
        <w:t xml:space="preserve"> within a service type are to be delivered by registered providers through </w:t>
      </w:r>
      <w:r w:rsidRPr="00A315E6">
        <w:rPr>
          <w:b/>
          <w:bCs/>
        </w:rPr>
        <w:t xml:space="preserve">service </w:t>
      </w:r>
      <w:r>
        <w:rPr>
          <w:b/>
          <w:bCs/>
        </w:rPr>
        <w:t>groups</w:t>
      </w:r>
      <w:r>
        <w:t xml:space="preserve">. </w:t>
      </w:r>
    </w:p>
    <w:p w14:paraId="37D9E498" w14:textId="77777777" w:rsidR="007B68D3" w:rsidRPr="00E200C6" w:rsidRDefault="007B68D3" w:rsidP="008E6691">
      <w:pPr>
        <w:spacing w:before="240" w:after="240" w:line="240" w:lineRule="auto"/>
      </w:pPr>
      <w:r>
        <w:t xml:space="preserve">The Aged Care Service List </w:t>
      </w:r>
      <w:r w:rsidRPr="00E200C6">
        <w:t>provides a clear reference for registered providers, funding authorities, and regulatory bodies, ensuring consistency and transparency in aged care service delivery.</w:t>
      </w:r>
    </w:p>
    <w:p w14:paraId="1EC31721" w14:textId="77777777" w:rsidR="00005C08" w:rsidRPr="00E200C6" w:rsidRDefault="00005C08" w:rsidP="008E6691">
      <w:pPr>
        <w:spacing w:before="240" w:after="240" w:line="240" w:lineRule="auto"/>
      </w:pPr>
      <w:r w:rsidRPr="00E200C6">
        <w:rPr>
          <w:b/>
          <w:bCs/>
        </w:rPr>
        <w:t>The Aged Care Service List serves several key functions:</w:t>
      </w:r>
    </w:p>
    <w:p w14:paraId="3D5B0256" w14:textId="77777777" w:rsidR="00005C08" w:rsidRPr="00E200C6" w:rsidRDefault="00005C08" w:rsidP="008E6691">
      <w:pPr>
        <w:pStyle w:val="ListParagraph"/>
        <w:numPr>
          <w:ilvl w:val="0"/>
          <w:numId w:val="7"/>
        </w:numPr>
        <w:spacing w:before="240" w:after="240" w:line="240" w:lineRule="auto"/>
      </w:pPr>
      <w:r w:rsidRPr="00E200C6">
        <w:rPr>
          <w:b/>
          <w:bCs/>
        </w:rPr>
        <w:t>Defining Funded Services:</w:t>
      </w:r>
      <w:r w:rsidRPr="00E200C6">
        <w:t> The list specifies which aged care services qualify for government funding, ensuring clarity for registered providers</w:t>
      </w:r>
      <w:r>
        <w:t xml:space="preserve"> and older people</w:t>
      </w:r>
      <w:r w:rsidRPr="00E200C6">
        <w:t>.</w:t>
      </w:r>
    </w:p>
    <w:p w14:paraId="677583AB" w14:textId="77777777" w:rsidR="00005C08" w:rsidRPr="00E200C6" w:rsidRDefault="00005C08" w:rsidP="008E6691">
      <w:pPr>
        <w:pStyle w:val="ListParagraph"/>
        <w:numPr>
          <w:ilvl w:val="0"/>
          <w:numId w:val="7"/>
        </w:numPr>
        <w:spacing w:before="240" w:after="240" w:line="240" w:lineRule="auto"/>
      </w:pPr>
      <w:r w:rsidRPr="00E200C6">
        <w:rPr>
          <w:b/>
          <w:bCs/>
        </w:rPr>
        <w:t>Service Categorisation:</w:t>
      </w:r>
      <w:r w:rsidRPr="00E200C6">
        <w:t> </w:t>
      </w:r>
      <w:r>
        <w:t xml:space="preserve">Services are </w:t>
      </w:r>
      <w:r w:rsidRPr="00E200C6">
        <w:t xml:space="preserve">grouped </w:t>
      </w:r>
      <w:r>
        <w:t>under various service types and are delivered under the different service groups</w:t>
      </w:r>
      <w:r w:rsidRPr="00E200C6">
        <w:t>.</w:t>
      </w:r>
    </w:p>
    <w:p w14:paraId="202E3672" w14:textId="77777777" w:rsidR="004F5632" w:rsidRDefault="004F5632" w:rsidP="008E6691">
      <w:pPr>
        <w:pStyle w:val="ListParagraph"/>
        <w:numPr>
          <w:ilvl w:val="0"/>
          <w:numId w:val="7"/>
        </w:numPr>
        <w:spacing w:before="240" w:after="240" w:line="240" w:lineRule="auto"/>
      </w:pPr>
      <w:r w:rsidRPr="00E200C6">
        <w:rPr>
          <w:b/>
          <w:bCs/>
        </w:rPr>
        <w:t>Regulatory Compliance:</w:t>
      </w:r>
      <w:r w:rsidRPr="00E200C6">
        <w:t> The list supports oversight by ensuring that only registered providers</w:t>
      </w:r>
      <w:r>
        <w:t xml:space="preserve"> (or associated providers of those registered providers)</w:t>
      </w:r>
      <w:r w:rsidRPr="00E200C6">
        <w:t xml:space="preserve"> can deliver funded </w:t>
      </w:r>
      <w:r>
        <w:t xml:space="preserve">aged care </w:t>
      </w:r>
      <w:r w:rsidRPr="00E200C6">
        <w:t>services</w:t>
      </w:r>
      <w:r>
        <w:t xml:space="preserve"> listed under the service list</w:t>
      </w:r>
      <w:r w:rsidRPr="00E200C6">
        <w:t>, in alignment with the Act’s broader regulatory framework.</w:t>
      </w:r>
    </w:p>
    <w:p w14:paraId="69DA0AFE" w14:textId="43D13731" w:rsidR="00005C08" w:rsidRDefault="005373B9" w:rsidP="008E6691">
      <w:pPr>
        <w:spacing w:before="240" w:after="240" w:line="240" w:lineRule="auto"/>
      </w:pPr>
      <w:r>
        <w:t>It</w:t>
      </w:r>
      <w:r w:rsidR="00005C08" w:rsidRPr="009E6DB3">
        <w:t xml:space="preserve"> is important </w:t>
      </w:r>
      <w:r>
        <w:t xml:space="preserve">for assessment delegates </w:t>
      </w:r>
      <w:r w:rsidR="00005C08" w:rsidRPr="009E6DB3">
        <w:t>to understand the different types of funded aged care services that require approval under the</w:t>
      </w:r>
      <w:r w:rsidR="00005C08" w:rsidRPr="00384CB0">
        <w:t xml:space="preserve"> Act</w:t>
      </w:r>
      <w:r w:rsidR="00005C08" w:rsidRPr="009E6DB3">
        <w:t>, as well as the specific responsibilities and limitations involved in approving each service</w:t>
      </w:r>
      <w:r w:rsidR="00005C08">
        <w:t>, service type and service group</w:t>
      </w:r>
      <w:r w:rsidR="00005C08" w:rsidRPr="009E6DB3">
        <w:t>.</w:t>
      </w:r>
    </w:p>
    <w:p w14:paraId="6CE49913" w14:textId="6A6B5F53" w:rsidR="00005C08" w:rsidRPr="003E1933" w:rsidRDefault="00005C08" w:rsidP="006E690A">
      <w:pPr>
        <w:pStyle w:val="h2"/>
      </w:pPr>
      <w:bookmarkStart w:id="70" w:name="_Toc198787128"/>
      <w:bookmarkStart w:id="71" w:name="_Toc14435547"/>
      <w:bookmarkStart w:id="72" w:name="_Toc199344496"/>
      <w:bookmarkStart w:id="73" w:name="_Toc199418554"/>
      <w:bookmarkStart w:id="74" w:name="_Toc199420947"/>
      <w:bookmarkStart w:id="75" w:name="_Toc207291868"/>
      <w:bookmarkStart w:id="76" w:name="_Toc209188941"/>
      <w:bookmarkStart w:id="77" w:name="_Toc212805581"/>
      <w:r w:rsidRPr="003E1933">
        <w:t>Service groups</w:t>
      </w:r>
      <w:bookmarkEnd w:id="70"/>
      <w:bookmarkEnd w:id="71"/>
      <w:bookmarkEnd w:id="72"/>
      <w:bookmarkEnd w:id="73"/>
      <w:bookmarkEnd w:id="74"/>
      <w:bookmarkEnd w:id="75"/>
      <w:bookmarkEnd w:id="76"/>
      <w:bookmarkEnd w:id="77"/>
    </w:p>
    <w:p w14:paraId="18D14FD6" w14:textId="6ECD919D" w:rsidR="00005C08" w:rsidRDefault="00005C08" w:rsidP="008E6691">
      <w:pPr>
        <w:spacing w:before="240" w:after="240" w:line="240" w:lineRule="auto"/>
      </w:pPr>
      <w:r>
        <w:t>F</w:t>
      </w:r>
      <w:r w:rsidRPr="009E6DB3">
        <w:t xml:space="preserve">unded aged care services are </w:t>
      </w:r>
      <w:r>
        <w:t xml:space="preserve">categorised </w:t>
      </w:r>
      <w:r w:rsidRPr="009E6DB3">
        <w:t>into </w:t>
      </w:r>
      <w:r w:rsidRPr="009E6DB3">
        <w:rPr>
          <w:b/>
          <w:bCs/>
        </w:rPr>
        <w:t xml:space="preserve">four </w:t>
      </w:r>
      <w:r>
        <w:rPr>
          <w:b/>
          <w:bCs/>
        </w:rPr>
        <w:t>service groups</w:t>
      </w:r>
      <w:r w:rsidRPr="009E6DB3">
        <w:t xml:space="preserve">, which </w:t>
      </w:r>
      <w:r>
        <w:t xml:space="preserve">specify </w:t>
      </w:r>
      <w:r w:rsidRPr="009E6DB3">
        <w:t>the setting and nature of care an individual can access.</w:t>
      </w:r>
      <w:r>
        <w:t xml:space="preserve"> </w:t>
      </w:r>
    </w:p>
    <w:p w14:paraId="08F08A0D" w14:textId="5263FD8A" w:rsidR="00524E0B" w:rsidRDefault="00524E0B" w:rsidP="00524E0B">
      <w:r>
        <w:br w:type="page"/>
      </w:r>
    </w:p>
    <w:p w14:paraId="65E3C126" w14:textId="26A20643" w:rsidR="00767863" w:rsidRPr="00EB67CD" w:rsidRDefault="00767863" w:rsidP="008E6691">
      <w:pPr>
        <w:pStyle w:val="Caption"/>
        <w:spacing w:before="240" w:after="240"/>
      </w:pPr>
      <w:r w:rsidRPr="00EB67CD">
        <w:lastRenderedPageBreak/>
        <w:t xml:space="preserve">Table </w:t>
      </w:r>
      <w:r w:rsidR="00D35293">
        <w:t>3</w:t>
      </w:r>
      <w:r w:rsidRPr="00EB67CD">
        <w:t xml:space="preserve">: </w:t>
      </w:r>
      <w:r w:rsidR="001E266D" w:rsidRPr="00EB67CD">
        <w:t>Detail of the four service groups for funded aged care services</w:t>
      </w:r>
    </w:p>
    <w:tbl>
      <w:tblPr>
        <w:tblStyle w:val="TableGrid"/>
        <w:tblW w:w="0" w:type="auto"/>
        <w:tblBorders>
          <w:bottom w:val="single" w:sz="4" w:space="0" w:color="auto"/>
          <w:insideH w:val="single" w:sz="4" w:space="0" w:color="auto"/>
        </w:tblBorders>
        <w:tblLook w:val="04A0" w:firstRow="1" w:lastRow="0" w:firstColumn="1" w:lastColumn="0" w:noHBand="0" w:noVBand="1"/>
        <w:tblCaption w:val="Setting and nature of service groups under Aged Care Act 2024"/>
        <w:tblDescription w:val="Overview of the four service groups under the Aged Care Act 2024 and their corresponding setting and nature"/>
      </w:tblPr>
      <w:tblGrid>
        <w:gridCol w:w="2263"/>
        <w:gridCol w:w="6753"/>
      </w:tblGrid>
      <w:tr w:rsidR="00005C08" w:rsidRPr="00A47F20" w14:paraId="0CF47EDF" w14:textId="77777777" w:rsidTr="004E2C29">
        <w:trPr>
          <w:tblHeader/>
        </w:trPr>
        <w:tc>
          <w:tcPr>
            <w:tcW w:w="2263" w:type="dxa"/>
            <w:shd w:val="clear" w:color="auto" w:fill="002060"/>
          </w:tcPr>
          <w:p w14:paraId="30F087CE" w14:textId="77777777" w:rsidR="00005C08" w:rsidRDefault="00005C08" w:rsidP="008E6691">
            <w:pPr>
              <w:spacing w:before="240" w:after="240"/>
              <w:rPr>
                <w:b/>
                <w:bCs/>
                <w:color w:val="FFFFFF" w:themeColor="background1"/>
              </w:rPr>
            </w:pPr>
            <w:r w:rsidRPr="00A47F20">
              <w:rPr>
                <w:b/>
                <w:bCs/>
                <w:color w:val="FFFFFF" w:themeColor="background1"/>
              </w:rPr>
              <w:t>Service Group</w:t>
            </w:r>
          </w:p>
          <w:p w14:paraId="1696B31E" w14:textId="77777777" w:rsidR="00005C08" w:rsidRPr="00A47F20" w:rsidRDefault="00005C08" w:rsidP="008E6691">
            <w:pPr>
              <w:spacing w:before="240" w:after="240"/>
              <w:rPr>
                <w:b/>
                <w:bCs/>
                <w:color w:val="FFFFFF" w:themeColor="background1"/>
              </w:rPr>
            </w:pPr>
          </w:p>
        </w:tc>
        <w:tc>
          <w:tcPr>
            <w:tcW w:w="6753" w:type="dxa"/>
            <w:shd w:val="clear" w:color="auto" w:fill="002060"/>
          </w:tcPr>
          <w:p w14:paraId="2E62521A" w14:textId="77777777" w:rsidR="00005C08" w:rsidRPr="00A47F20" w:rsidRDefault="00005C08" w:rsidP="008E6691">
            <w:pPr>
              <w:spacing w:before="240" w:after="240"/>
              <w:rPr>
                <w:b/>
                <w:bCs/>
                <w:color w:val="FFFFFF" w:themeColor="background1"/>
              </w:rPr>
            </w:pPr>
            <w:r w:rsidRPr="00A47F20">
              <w:rPr>
                <w:b/>
                <w:bCs/>
                <w:color w:val="FFFFFF" w:themeColor="background1"/>
              </w:rPr>
              <w:t>Setting and nature</w:t>
            </w:r>
          </w:p>
        </w:tc>
      </w:tr>
      <w:tr w:rsidR="00005C08" w14:paraId="745A133B" w14:textId="77777777" w:rsidTr="004E2C29">
        <w:tc>
          <w:tcPr>
            <w:tcW w:w="2263" w:type="dxa"/>
            <w:shd w:val="clear" w:color="auto" w:fill="002060"/>
          </w:tcPr>
          <w:p w14:paraId="1AB3F92C" w14:textId="0ED0E0DC" w:rsidR="00005C08" w:rsidRPr="009E6DB3" w:rsidRDefault="00005C08" w:rsidP="008E6691">
            <w:pPr>
              <w:spacing w:before="240" w:after="240"/>
              <w:rPr>
                <w:b/>
                <w:bCs/>
              </w:rPr>
            </w:pPr>
            <w:r w:rsidRPr="009E6DB3">
              <w:rPr>
                <w:b/>
                <w:bCs/>
              </w:rPr>
              <w:t>Home Support</w:t>
            </w:r>
          </w:p>
          <w:p w14:paraId="056ABD64" w14:textId="77777777" w:rsidR="00005C08" w:rsidRDefault="00005C08" w:rsidP="008E6691">
            <w:pPr>
              <w:spacing w:before="240" w:after="240"/>
              <w:rPr>
                <w:b/>
                <w:bCs/>
              </w:rPr>
            </w:pPr>
          </w:p>
        </w:tc>
        <w:tc>
          <w:tcPr>
            <w:tcW w:w="6753" w:type="dxa"/>
          </w:tcPr>
          <w:p w14:paraId="6AF065D7" w14:textId="77777777" w:rsidR="00005C08" w:rsidRPr="000072EC" w:rsidRDefault="00005C08" w:rsidP="008E6691">
            <w:pPr>
              <w:numPr>
                <w:ilvl w:val="0"/>
                <w:numId w:val="8"/>
              </w:numPr>
              <w:spacing w:before="240" w:after="240"/>
            </w:pPr>
            <w:r w:rsidRPr="000072EC">
              <w:t>Designed to assist older people in remaining independent at home.</w:t>
            </w:r>
          </w:p>
          <w:p w14:paraId="237FD202" w14:textId="77777777" w:rsidR="00005C08" w:rsidRPr="000072EC" w:rsidRDefault="00005C08" w:rsidP="008E6691">
            <w:pPr>
              <w:numPr>
                <w:ilvl w:val="0"/>
                <w:numId w:val="8"/>
              </w:numPr>
              <w:spacing w:before="240" w:after="240"/>
            </w:pPr>
            <w:r w:rsidRPr="000072EC">
              <w:t>Includes service types such as personal care, domestic assistance, social support, meals.</w:t>
            </w:r>
          </w:p>
          <w:p w14:paraId="79A85597" w14:textId="77777777" w:rsidR="00005C08" w:rsidRPr="000072EC" w:rsidRDefault="00005C08" w:rsidP="008E6691">
            <w:pPr>
              <w:numPr>
                <w:ilvl w:val="0"/>
                <w:numId w:val="8"/>
              </w:numPr>
              <w:spacing w:before="240" w:after="240"/>
            </w:pPr>
            <w:r w:rsidRPr="000072EC">
              <w:t>Must be delivered in a home or community setting.</w:t>
            </w:r>
          </w:p>
          <w:p w14:paraId="49E86AE8" w14:textId="77777777" w:rsidR="00005C08" w:rsidRPr="000072EC" w:rsidRDefault="00005C08" w:rsidP="008E6691">
            <w:pPr>
              <w:spacing w:before="240" w:after="240"/>
            </w:pPr>
          </w:p>
        </w:tc>
      </w:tr>
      <w:tr w:rsidR="00005C08" w14:paraId="2B89E740" w14:textId="77777777" w:rsidTr="004E2C29">
        <w:tc>
          <w:tcPr>
            <w:tcW w:w="2263" w:type="dxa"/>
            <w:shd w:val="clear" w:color="auto" w:fill="002060"/>
          </w:tcPr>
          <w:p w14:paraId="3EA0AD2E" w14:textId="77777777" w:rsidR="00005C08" w:rsidRPr="009E6DB3" w:rsidRDefault="00005C08" w:rsidP="008E6691">
            <w:pPr>
              <w:spacing w:before="240" w:after="240"/>
              <w:rPr>
                <w:b/>
                <w:bCs/>
              </w:rPr>
            </w:pPr>
            <w:r w:rsidRPr="009E6DB3">
              <w:rPr>
                <w:b/>
                <w:bCs/>
              </w:rPr>
              <w:t>Residential Care</w:t>
            </w:r>
          </w:p>
          <w:p w14:paraId="3520832C" w14:textId="77777777" w:rsidR="00005C08" w:rsidRPr="009E6DB3" w:rsidRDefault="00005C08" w:rsidP="008E6691">
            <w:pPr>
              <w:spacing w:before="240" w:after="240"/>
              <w:rPr>
                <w:b/>
                <w:bCs/>
              </w:rPr>
            </w:pPr>
          </w:p>
        </w:tc>
        <w:tc>
          <w:tcPr>
            <w:tcW w:w="6753" w:type="dxa"/>
          </w:tcPr>
          <w:p w14:paraId="3B54F112" w14:textId="4B974F1A" w:rsidR="00005C08" w:rsidRPr="000072EC" w:rsidRDefault="00005C08" w:rsidP="008E6691">
            <w:pPr>
              <w:numPr>
                <w:ilvl w:val="0"/>
                <w:numId w:val="8"/>
              </w:numPr>
              <w:spacing w:before="240" w:after="240"/>
            </w:pPr>
            <w:r w:rsidRPr="000072EC">
              <w:t>Provides 24</w:t>
            </w:r>
            <w:r w:rsidR="00290B22" w:rsidRPr="000072EC">
              <w:t>-</w:t>
            </w:r>
            <w:r w:rsidRPr="000072EC">
              <w:t>hour support for individuals with high or complex care needs.</w:t>
            </w:r>
          </w:p>
          <w:p w14:paraId="44B12152" w14:textId="77777777" w:rsidR="00005C08" w:rsidRPr="000072EC" w:rsidRDefault="00005C08" w:rsidP="008E6691">
            <w:pPr>
              <w:numPr>
                <w:ilvl w:val="0"/>
                <w:numId w:val="8"/>
              </w:numPr>
              <w:spacing w:before="240" w:after="240"/>
            </w:pPr>
            <w:r w:rsidRPr="000072EC">
              <w:t>Includes ongoing (permanent) and short-term (respite) classification types</w:t>
            </w:r>
          </w:p>
          <w:p w14:paraId="5A582233" w14:textId="77777777" w:rsidR="00005C08" w:rsidRPr="000072EC" w:rsidRDefault="00005C08" w:rsidP="008E6691">
            <w:pPr>
              <w:numPr>
                <w:ilvl w:val="0"/>
                <w:numId w:val="8"/>
              </w:numPr>
              <w:spacing w:before="240" w:after="240"/>
              <w:rPr>
                <w:lang w:val="en-AU"/>
              </w:rPr>
            </w:pPr>
            <w:r w:rsidRPr="000072EC">
              <w:t xml:space="preserve">Includes: </w:t>
            </w:r>
          </w:p>
          <w:p w14:paraId="0224EF73" w14:textId="77777777" w:rsidR="00005C08" w:rsidRPr="000072EC" w:rsidRDefault="00005C08" w:rsidP="008E6691">
            <w:pPr>
              <w:spacing w:before="240" w:after="240"/>
              <w:ind w:left="720"/>
              <w:rPr>
                <w:lang w:val="en-AU"/>
              </w:rPr>
            </w:pPr>
            <w:r w:rsidRPr="000072EC">
              <w:rPr>
                <w:lang w:val="en-AU"/>
              </w:rPr>
              <w:t>Personal Care: Assistance with daily activities like bathing, dressing, eating, and mobility.</w:t>
            </w:r>
          </w:p>
          <w:p w14:paraId="5E02B7FD" w14:textId="77777777" w:rsidR="00005C08" w:rsidRPr="000072EC" w:rsidRDefault="00005C08" w:rsidP="008E6691">
            <w:pPr>
              <w:spacing w:before="240" w:after="240"/>
              <w:ind w:left="720"/>
              <w:rPr>
                <w:lang w:val="en-AU"/>
              </w:rPr>
            </w:pPr>
            <w:r w:rsidRPr="000072EC">
              <w:rPr>
                <w:lang w:val="en-AU"/>
              </w:rPr>
              <w:t>Health Care: Access to nursing care, medication management, and sometimes allied health services.</w:t>
            </w:r>
          </w:p>
          <w:p w14:paraId="29593B02" w14:textId="77777777" w:rsidR="00005C08" w:rsidRPr="000072EC" w:rsidRDefault="00005C08" w:rsidP="008E6691">
            <w:pPr>
              <w:spacing w:before="240" w:after="240"/>
              <w:ind w:left="720"/>
              <w:rPr>
                <w:lang w:val="en-AU"/>
              </w:rPr>
            </w:pPr>
            <w:r w:rsidRPr="000072EC">
              <w:rPr>
                <w:lang w:val="en-AU"/>
              </w:rPr>
              <w:t>Social Support: Opportunities for social interaction, recreational activities, and community engagement.</w:t>
            </w:r>
          </w:p>
          <w:p w14:paraId="5F397AE4" w14:textId="77777777" w:rsidR="00005C08" w:rsidRPr="000072EC" w:rsidRDefault="00005C08" w:rsidP="008E6691">
            <w:pPr>
              <w:spacing w:before="240" w:after="240"/>
              <w:ind w:left="720"/>
              <w:rPr>
                <w:lang w:val="en-AU"/>
              </w:rPr>
            </w:pPr>
            <w:r w:rsidRPr="000072EC">
              <w:rPr>
                <w:lang w:val="en-AU"/>
              </w:rPr>
              <w:t>Safety and Supervision: Staff are available around the clock to ensure residents' safety and respond to emergencies.</w:t>
            </w:r>
          </w:p>
          <w:p w14:paraId="3B2C5B63" w14:textId="77777777" w:rsidR="00005C08" w:rsidRPr="000072EC" w:rsidRDefault="00005C08" w:rsidP="008E6691">
            <w:pPr>
              <w:numPr>
                <w:ilvl w:val="0"/>
                <w:numId w:val="8"/>
              </w:numPr>
              <w:spacing w:before="240" w:after="240"/>
            </w:pPr>
            <w:r w:rsidRPr="000072EC">
              <w:t>Must be delivered in an approved residential care home.</w:t>
            </w:r>
          </w:p>
          <w:p w14:paraId="2FBAC7A6" w14:textId="77777777" w:rsidR="00005C08" w:rsidRPr="000072EC" w:rsidRDefault="00005C08" w:rsidP="008E6691">
            <w:pPr>
              <w:spacing w:before="240" w:after="240"/>
              <w:ind w:left="360"/>
            </w:pPr>
          </w:p>
        </w:tc>
      </w:tr>
      <w:tr w:rsidR="00005C08" w14:paraId="05EA8020" w14:textId="77777777" w:rsidTr="004E2C29">
        <w:tc>
          <w:tcPr>
            <w:tcW w:w="2263" w:type="dxa"/>
            <w:shd w:val="clear" w:color="auto" w:fill="002060"/>
          </w:tcPr>
          <w:p w14:paraId="647941B6" w14:textId="77777777" w:rsidR="00005C08" w:rsidRPr="009E6DB3" w:rsidRDefault="00005C08" w:rsidP="008E6691">
            <w:pPr>
              <w:spacing w:before="240" w:after="240"/>
              <w:rPr>
                <w:b/>
                <w:bCs/>
              </w:rPr>
            </w:pPr>
            <w:r w:rsidRPr="009E6DB3">
              <w:rPr>
                <w:b/>
                <w:bCs/>
              </w:rPr>
              <w:t xml:space="preserve">Assistive </w:t>
            </w:r>
            <w:r w:rsidRPr="291CD0D6">
              <w:rPr>
                <w:b/>
                <w:bCs/>
              </w:rPr>
              <w:t>technology</w:t>
            </w:r>
          </w:p>
          <w:p w14:paraId="1ADADD8D" w14:textId="77777777" w:rsidR="00005C08" w:rsidRPr="009E6DB3" w:rsidRDefault="00005C08" w:rsidP="008E6691">
            <w:pPr>
              <w:spacing w:before="240" w:after="240"/>
              <w:rPr>
                <w:b/>
                <w:bCs/>
              </w:rPr>
            </w:pPr>
          </w:p>
        </w:tc>
        <w:tc>
          <w:tcPr>
            <w:tcW w:w="6753" w:type="dxa"/>
          </w:tcPr>
          <w:p w14:paraId="59723C6B" w14:textId="77777777" w:rsidR="00005C08" w:rsidRPr="000072EC" w:rsidRDefault="00005C08" w:rsidP="008E6691">
            <w:pPr>
              <w:numPr>
                <w:ilvl w:val="0"/>
                <w:numId w:val="8"/>
              </w:numPr>
              <w:spacing w:before="240" w:after="240"/>
            </w:pPr>
            <w:r w:rsidRPr="000072EC">
              <w:t>Covers equipment and products that enable or enhance independence.</w:t>
            </w:r>
          </w:p>
          <w:p w14:paraId="0E84B8AE" w14:textId="77777777" w:rsidR="00005C08" w:rsidRPr="000072EC" w:rsidRDefault="00005C08" w:rsidP="008E6691">
            <w:pPr>
              <w:numPr>
                <w:ilvl w:val="0"/>
                <w:numId w:val="8"/>
              </w:numPr>
              <w:spacing w:before="240" w:after="240"/>
            </w:pPr>
            <w:r w:rsidRPr="000072EC">
              <w:t>Examples include walking frames, personal alarms, and communication devices.</w:t>
            </w:r>
          </w:p>
          <w:p w14:paraId="14AD9C97" w14:textId="77777777" w:rsidR="00005C08" w:rsidRPr="000072EC" w:rsidRDefault="00005C08" w:rsidP="008E6691">
            <w:pPr>
              <w:numPr>
                <w:ilvl w:val="0"/>
                <w:numId w:val="8"/>
              </w:numPr>
              <w:spacing w:before="240" w:after="240"/>
            </w:pPr>
            <w:r w:rsidRPr="000072EC">
              <w:t>Must be delivered in a home or community setting.</w:t>
            </w:r>
          </w:p>
          <w:p w14:paraId="635D1B3B" w14:textId="77777777" w:rsidR="00005C08" w:rsidRPr="000072EC" w:rsidRDefault="00005C08" w:rsidP="008E6691">
            <w:pPr>
              <w:spacing w:before="240" w:after="240"/>
            </w:pPr>
          </w:p>
        </w:tc>
      </w:tr>
      <w:tr w:rsidR="00005C08" w14:paraId="3E26EEC6" w14:textId="77777777" w:rsidTr="004E2C29">
        <w:tc>
          <w:tcPr>
            <w:tcW w:w="2263" w:type="dxa"/>
            <w:shd w:val="clear" w:color="auto" w:fill="002060"/>
          </w:tcPr>
          <w:p w14:paraId="10420F5D" w14:textId="77777777" w:rsidR="00005C08" w:rsidRPr="009E6DB3" w:rsidRDefault="00005C08" w:rsidP="008E6691">
            <w:pPr>
              <w:spacing w:before="240" w:after="240"/>
              <w:rPr>
                <w:b/>
                <w:bCs/>
              </w:rPr>
            </w:pPr>
            <w:r w:rsidRPr="7B89573D">
              <w:rPr>
                <w:b/>
                <w:bCs/>
              </w:rPr>
              <w:lastRenderedPageBreak/>
              <w:t>Home modifications</w:t>
            </w:r>
          </w:p>
          <w:p w14:paraId="51541E0D" w14:textId="77777777" w:rsidR="00005C08" w:rsidRPr="009E6DB3" w:rsidRDefault="00005C08" w:rsidP="008E6691">
            <w:pPr>
              <w:spacing w:before="240" w:after="240"/>
              <w:rPr>
                <w:b/>
                <w:bCs/>
              </w:rPr>
            </w:pPr>
          </w:p>
        </w:tc>
        <w:tc>
          <w:tcPr>
            <w:tcW w:w="6753" w:type="dxa"/>
          </w:tcPr>
          <w:p w14:paraId="2311CC90" w14:textId="77777777" w:rsidR="00005C08" w:rsidRPr="000072EC" w:rsidRDefault="00005C08" w:rsidP="008E6691">
            <w:pPr>
              <w:numPr>
                <w:ilvl w:val="0"/>
                <w:numId w:val="8"/>
              </w:numPr>
              <w:spacing w:before="240" w:after="240"/>
            </w:pPr>
            <w:r w:rsidRPr="000072EC">
              <w:t>Adjustments made to a person’s home environment to enhance safety and accessibility.</w:t>
            </w:r>
          </w:p>
          <w:p w14:paraId="7CE1831B" w14:textId="77777777" w:rsidR="00005C08" w:rsidRPr="000072EC" w:rsidRDefault="00005C08" w:rsidP="008E6691">
            <w:pPr>
              <w:numPr>
                <w:ilvl w:val="0"/>
                <w:numId w:val="8"/>
              </w:numPr>
              <w:spacing w:before="240" w:after="240"/>
            </w:pPr>
            <w:r w:rsidRPr="000072EC">
              <w:t>Includes ra</w:t>
            </w:r>
            <w:r w:rsidRPr="000072EC" w:rsidDel="005834F3">
              <w:t>mps</w:t>
            </w:r>
            <w:r w:rsidRPr="000072EC">
              <w:t>, handrails, bathroom modifications, and similar adaptations.</w:t>
            </w:r>
          </w:p>
          <w:p w14:paraId="726F97FE" w14:textId="77777777" w:rsidR="00005C08" w:rsidRPr="000072EC" w:rsidRDefault="00005C08" w:rsidP="008E6691">
            <w:pPr>
              <w:numPr>
                <w:ilvl w:val="0"/>
                <w:numId w:val="8"/>
              </w:numPr>
              <w:spacing w:before="240" w:after="240"/>
            </w:pPr>
            <w:r w:rsidRPr="000072EC">
              <w:t>Must be delivered in a home or community setting</w:t>
            </w:r>
          </w:p>
        </w:tc>
      </w:tr>
    </w:tbl>
    <w:p w14:paraId="324772B3" w14:textId="52C46A1B" w:rsidR="00547551" w:rsidRPr="000027E3" w:rsidRDefault="000072EC" w:rsidP="00783E41">
      <w:pPr>
        <w:pStyle w:val="Sub-headings"/>
      </w:pPr>
      <w:r w:rsidRPr="00904192">
        <w:t>Note</w:t>
      </w:r>
      <w:r w:rsidR="005550FF" w:rsidRPr="000027E3">
        <w:t>:</w:t>
      </w:r>
      <w:r w:rsidRPr="000027E3">
        <w:t xml:space="preserve"> </w:t>
      </w:r>
    </w:p>
    <w:p w14:paraId="645F94B9" w14:textId="0B255556" w:rsidR="00005C08" w:rsidRPr="00BB4575" w:rsidRDefault="00005C08" w:rsidP="00783E41">
      <w:pPr>
        <w:pStyle w:val="Sub-headings"/>
      </w:pPr>
      <w:r w:rsidRPr="00BB4575">
        <w:t>Section 10 of the Act</w:t>
      </w:r>
      <w:r w:rsidRPr="00BB4575">
        <w:rPr>
          <w:i/>
          <w:iCs/>
        </w:rPr>
        <w:t xml:space="preserve"> </w:t>
      </w:r>
      <w:r w:rsidRPr="00BB4575">
        <w:t xml:space="preserve">gives more information about the settings where care can be provided, including what </w:t>
      </w:r>
      <w:r w:rsidRPr="00BB4575">
        <w:rPr>
          <w:i/>
          <w:iCs/>
        </w:rPr>
        <w:t>a residential care home</w:t>
      </w:r>
      <w:r w:rsidRPr="00BB4575">
        <w:t xml:space="preserve"> and a </w:t>
      </w:r>
      <w:r w:rsidRPr="00BB4575">
        <w:rPr>
          <w:i/>
          <w:iCs/>
        </w:rPr>
        <w:t>home or community setting</w:t>
      </w:r>
      <w:r w:rsidRPr="00BB4575">
        <w:t xml:space="preserve"> mean.</w:t>
      </w:r>
    </w:p>
    <w:p w14:paraId="053C4299" w14:textId="77777777" w:rsidR="00B1731B" w:rsidRDefault="00B1731B" w:rsidP="008E6691">
      <w:pPr>
        <w:spacing w:before="240" w:after="240" w:line="240" w:lineRule="auto"/>
      </w:pPr>
      <w:bookmarkStart w:id="78" w:name="_Toc198813641"/>
      <w:bookmarkStart w:id="79" w:name="_Toc207291870"/>
      <w:bookmarkStart w:id="80" w:name="CH1_ApprovalsunderAct"/>
    </w:p>
    <w:p w14:paraId="146623DB" w14:textId="175A97C8" w:rsidR="00005C08" w:rsidRPr="00E91824" w:rsidRDefault="00005C08" w:rsidP="006E690A">
      <w:pPr>
        <w:pStyle w:val="h2"/>
      </w:pPr>
      <w:bookmarkStart w:id="81" w:name="_Toc209188942"/>
      <w:bookmarkStart w:id="82" w:name="_Toc212805582"/>
      <w:r w:rsidRPr="00E91824">
        <w:t xml:space="preserve">Approvals under the </w:t>
      </w:r>
      <w:r w:rsidRPr="0061553C">
        <w:rPr>
          <w:i/>
        </w:rPr>
        <w:t xml:space="preserve">Aged Care </w:t>
      </w:r>
      <w:r w:rsidRPr="0061553C">
        <w:rPr>
          <w:i/>
          <w:kern w:val="2"/>
          <w14:ligatures w14:val="standardContextual"/>
        </w:rPr>
        <w:t>Act</w:t>
      </w:r>
      <w:r w:rsidRPr="0061553C">
        <w:rPr>
          <w:i/>
        </w:rPr>
        <w:t xml:space="preserve"> 2024</w:t>
      </w:r>
      <w:bookmarkEnd w:id="78"/>
      <w:bookmarkEnd w:id="79"/>
      <w:bookmarkEnd w:id="81"/>
      <w:bookmarkEnd w:id="82"/>
    </w:p>
    <w:bookmarkEnd w:id="80"/>
    <w:p w14:paraId="23D618A7" w14:textId="77777777" w:rsidR="00ED21C5" w:rsidRPr="00880B95" w:rsidRDefault="00ED21C5" w:rsidP="008E6691">
      <w:pPr>
        <w:spacing w:before="240" w:after="240" w:line="240" w:lineRule="auto"/>
      </w:pPr>
      <w:r>
        <w:t xml:space="preserve">There is a conceptual shift in the way that the </w:t>
      </w:r>
      <w:r w:rsidRPr="00EB23DC">
        <w:rPr>
          <w:iCs/>
        </w:rPr>
        <w:t>Act</w:t>
      </w:r>
      <w:r>
        <w:t xml:space="preserve"> describes and groups together approvals. Rather than focusing on programs, approvals under the </w:t>
      </w:r>
      <w:r w:rsidRPr="00E2387B">
        <w:t>Act</w:t>
      </w:r>
      <w:r>
        <w:rPr>
          <w:i/>
          <w:iCs/>
        </w:rPr>
        <w:t xml:space="preserve"> </w:t>
      </w:r>
      <w:r>
        <w:t>revolve around</w:t>
      </w:r>
      <w:r w:rsidRPr="00880B95">
        <w:t xml:space="preserve"> three </w:t>
      </w:r>
      <w:r>
        <w:t>primary</w:t>
      </w:r>
      <w:r w:rsidRPr="00880B95">
        <w:t xml:space="preserve"> </w:t>
      </w:r>
      <w:r>
        <w:t xml:space="preserve">components that, </w:t>
      </w:r>
      <w:r w:rsidRPr="00880B95">
        <w:t xml:space="preserve">when </w:t>
      </w:r>
      <w:r>
        <w:t>combined</w:t>
      </w:r>
      <w:r w:rsidRPr="7871918F">
        <w:t>,</w:t>
      </w:r>
      <w:r w:rsidRPr="00880B95">
        <w:t xml:space="preserve"> </w:t>
      </w:r>
      <w:r>
        <w:t>are comparable to ‘being approved for a</w:t>
      </w:r>
      <w:r w:rsidRPr="00880B95">
        <w:t xml:space="preserve"> program</w:t>
      </w:r>
      <w:r>
        <w:t xml:space="preserve">’ under the </w:t>
      </w:r>
      <w:r w:rsidRPr="00E74726">
        <w:rPr>
          <w:i/>
        </w:rPr>
        <w:t>Aged Care Act 1997</w:t>
      </w:r>
      <w:r w:rsidRPr="00880B95">
        <w:t xml:space="preserve">. The </w:t>
      </w:r>
      <w:r>
        <w:t xml:space="preserve">components </w:t>
      </w:r>
      <w:r w:rsidRPr="00880B95">
        <w:t xml:space="preserve">are </w:t>
      </w:r>
      <w:r w:rsidRPr="58F2286E">
        <w:t xml:space="preserve">‘Service </w:t>
      </w:r>
      <w:r>
        <w:t>g</w:t>
      </w:r>
      <w:r w:rsidRPr="58F2286E">
        <w:t>roup’, ‘</w:t>
      </w:r>
      <w:r w:rsidRPr="00880B95">
        <w:t xml:space="preserve">Classification </w:t>
      </w:r>
      <w:r w:rsidRPr="58F2286E">
        <w:t>type’</w:t>
      </w:r>
      <w:r w:rsidRPr="00880B95">
        <w:t xml:space="preserve"> and </w:t>
      </w:r>
      <w:r w:rsidRPr="58F2286E">
        <w:t>‘</w:t>
      </w:r>
      <w:r w:rsidRPr="00880B95">
        <w:t xml:space="preserve">Classification </w:t>
      </w:r>
      <w:r w:rsidRPr="58F2286E">
        <w:t>level’</w:t>
      </w:r>
      <w:r>
        <w:t xml:space="preserve"> (sometimes simply referred to as ‘Classification’)</w:t>
      </w:r>
      <w:r w:rsidRPr="58F2286E">
        <w:t>.</w:t>
      </w:r>
      <w:r w:rsidRPr="00880B95">
        <w:t xml:space="preserve"> A priority category is also applied</w:t>
      </w:r>
      <w:r>
        <w:t xml:space="preserve"> in some circumstances</w:t>
      </w:r>
      <w:r w:rsidRPr="00880B95">
        <w:t>.</w:t>
      </w:r>
    </w:p>
    <w:p w14:paraId="3DED42FD" w14:textId="77777777" w:rsidR="00B7152F" w:rsidRPr="00E91824" w:rsidRDefault="00B7152F" w:rsidP="008E6691">
      <w:pPr>
        <w:pStyle w:val="ListParagraph"/>
        <w:numPr>
          <w:ilvl w:val="0"/>
          <w:numId w:val="29"/>
        </w:numPr>
        <w:spacing w:before="240" w:after="240" w:line="240" w:lineRule="auto"/>
      </w:pPr>
      <w:r w:rsidRPr="00E91824">
        <w:rPr>
          <w:b/>
          <w:bCs/>
        </w:rPr>
        <w:t>Service groups</w:t>
      </w:r>
      <w:r w:rsidRPr="00E91824">
        <w:t xml:space="preserve"> specify the setting and nature of care an individual can access. There are four service groups: </w:t>
      </w:r>
      <w:r w:rsidRPr="00E91824">
        <w:rPr>
          <w:b/>
          <w:bCs/>
        </w:rPr>
        <w:t>home support</w:t>
      </w:r>
      <w:r w:rsidRPr="00E91824">
        <w:t xml:space="preserve">, </w:t>
      </w:r>
      <w:r w:rsidRPr="00E91824">
        <w:rPr>
          <w:b/>
          <w:bCs/>
        </w:rPr>
        <w:t>assistive technology</w:t>
      </w:r>
      <w:r w:rsidRPr="00E91824">
        <w:t xml:space="preserve">, </w:t>
      </w:r>
      <w:r w:rsidRPr="00E91824">
        <w:rPr>
          <w:b/>
          <w:bCs/>
        </w:rPr>
        <w:t>home modifications</w:t>
      </w:r>
      <w:r w:rsidRPr="00E91824">
        <w:t xml:space="preserve"> and </w:t>
      </w:r>
      <w:r w:rsidRPr="00E91824">
        <w:rPr>
          <w:b/>
          <w:bCs/>
        </w:rPr>
        <w:t>residential care</w:t>
      </w:r>
      <w:r w:rsidRPr="00E91824">
        <w:t>.</w:t>
      </w:r>
    </w:p>
    <w:p w14:paraId="522FBD13" w14:textId="63BE43B5" w:rsidR="00B7152F" w:rsidRPr="00E91824" w:rsidRDefault="00B7152F" w:rsidP="008E6691">
      <w:pPr>
        <w:pStyle w:val="ListParagraph"/>
        <w:numPr>
          <w:ilvl w:val="0"/>
          <w:numId w:val="29"/>
        </w:numPr>
        <w:spacing w:before="240" w:after="240" w:line="240" w:lineRule="auto"/>
      </w:pPr>
      <w:r w:rsidRPr="00E91824">
        <w:rPr>
          <w:b/>
          <w:bCs/>
        </w:rPr>
        <w:t>Classification types</w:t>
      </w:r>
      <w:r w:rsidRPr="00E91824">
        <w:t xml:space="preserve"> differentiate the time period that services are delivered for under the service group. There are three classification types: </w:t>
      </w:r>
      <w:r w:rsidRPr="00E91824">
        <w:rPr>
          <w:b/>
          <w:bCs/>
        </w:rPr>
        <w:t>ongoing</w:t>
      </w:r>
      <w:r w:rsidRPr="00E91824">
        <w:t xml:space="preserve">, </w:t>
      </w:r>
      <w:r w:rsidRPr="00E91824">
        <w:rPr>
          <w:b/>
          <w:bCs/>
        </w:rPr>
        <w:t>short-term</w:t>
      </w:r>
      <w:r w:rsidRPr="00E91824">
        <w:t xml:space="preserve"> and </w:t>
      </w:r>
      <w:r w:rsidRPr="00E91824">
        <w:rPr>
          <w:b/>
          <w:bCs/>
        </w:rPr>
        <w:t>hospital transition</w:t>
      </w:r>
      <w:r w:rsidRPr="00E91824">
        <w:t>. Each classification type has a different purpose in meeting the needs of an individual and so are funded and timed accordingly.</w:t>
      </w:r>
    </w:p>
    <w:p w14:paraId="0C756197" w14:textId="77777777" w:rsidR="00B7152F" w:rsidRPr="00E91824" w:rsidRDefault="00B7152F" w:rsidP="008E6691">
      <w:pPr>
        <w:pStyle w:val="ListParagraph"/>
        <w:numPr>
          <w:ilvl w:val="0"/>
          <w:numId w:val="29"/>
        </w:numPr>
        <w:spacing w:before="240" w:after="240" w:line="240" w:lineRule="auto"/>
      </w:pPr>
      <w:r w:rsidRPr="00E91824">
        <w:rPr>
          <w:b/>
          <w:bCs/>
        </w:rPr>
        <w:t xml:space="preserve">Classification levels </w:t>
      </w:r>
      <w:r w:rsidRPr="00E91824">
        <w:t xml:space="preserve">determine the amount of funding available to deliver the aged care services that an individual has been approved to access under a service group. </w:t>
      </w:r>
    </w:p>
    <w:p w14:paraId="4AFEE620" w14:textId="77777777" w:rsidR="00B7152F" w:rsidRDefault="00B7152F" w:rsidP="008E6691">
      <w:pPr>
        <w:spacing w:before="240" w:after="240" w:line="240" w:lineRule="auto"/>
        <w:rPr>
          <w:i/>
          <w:iCs/>
        </w:rPr>
      </w:pPr>
      <w:r w:rsidRPr="00E91824">
        <w:t xml:space="preserve">The table below compares some examples before and after the introduction of </w:t>
      </w:r>
      <w:r w:rsidRPr="00E91824">
        <w:rPr>
          <w:i/>
          <w:iCs/>
        </w:rPr>
        <w:t>Aged Care Act 2024.</w:t>
      </w:r>
    </w:p>
    <w:p w14:paraId="00ABB64B" w14:textId="77777777" w:rsidR="00524E0B" w:rsidRDefault="00524E0B">
      <w:pPr>
        <w:rPr>
          <w:b/>
          <w:bCs/>
          <w:iCs/>
          <w:color w:val="44546A" w:themeColor="text2"/>
          <w:sz w:val="21"/>
          <w:szCs w:val="18"/>
        </w:rPr>
      </w:pPr>
      <w:r>
        <w:rPr>
          <w:bCs/>
        </w:rPr>
        <w:br w:type="page"/>
      </w:r>
    </w:p>
    <w:p w14:paraId="079E85CD" w14:textId="30D70D76" w:rsidR="00A85E58" w:rsidRPr="00EB67CD" w:rsidRDefault="00A85E58" w:rsidP="008E6691">
      <w:pPr>
        <w:pStyle w:val="Caption"/>
        <w:spacing w:before="240" w:after="240"/>
        <w:rPr>
          <w:bCs/>
        </w:rPr>
      </w:pPr>
      <w:r w:rsidRPr="00EB67CD">
        <w:rPr>
          <w:bCs/>
        </w:rPr>
        <w:lastRenderedPageBreak/>
        <w:t xml:space="preserve">Table </w:t>
      </w:r>
      <w:r w:rsidR="00D35293">
        <w:rPr>
          <w:bCs/>
        </w:rPr>
        <w:t>4</w:t>
      </w:r>
      <w:r w:rsidRPr="00EB67CD">
        <w:rPr>
          <w:bCs/>
        </w:rPr>
        <w:t xml:space="preserve">: </w:t>
      </w:r>
      <w:r w:rsidR="00D95299" w:rsidRPr="00EB67CD">
        <w:rPr>
          <w:bCs/>
        </w:rPr>
        <w:t xml:space="preserve">Comparison of </w:t>
      </w:r>
      <w:r w:rsidR="001E63EE" w:rsidRPr="00EB67CD">
        <w:rPr>
          <w:bCs/>
        </w:rPr>
        <w:t xml:space="preserve">program </w:t>
      </w:r>
      <w:r w:rsidR="00D95299" w:rsidRPr="00EB67CD">
        <w:rPr>
          <w:bCs/>
        </w:rPr>
        <w:t xml:space="preserve">approval </w:t>
      </w:r>
      <w:r w:rsidR="001E63EE" w:rsidRPr="00EB67CD">
        <w:rPr>
          <w:bCs/>
        </w:rPr>
        <w:t>structure</w:t>
      </w:r>
      <w:r w:rsidR="00D95299" w:rsidRPr="00EB67CD">
        <w:rPr>
          <w:bCs/>
        </w:rPr>
        <w:t xml:space="preserve"> between Aged</w:t>
      </w:r>
      <w:r w:rsidR="007A7C07" w:rsidRPr="00EB67CD">
        <w:rPr>
          <w:bCs/>
        </w:rPr>
        <w:t xml:space="preserve"> Care Act 1997 and Aged Care Act 2024</w:t>
      </w:r>
      <w:r w:rsidR="001E63EE" w:rsidRPr="00EB67CD">
        <w:rPr>
          <w:bCs/>
        </w:rPr>
        <w:t xml:space="preserve"> </w:t>
      </w:r>
      <w:r w:rsidRPr="00EB67CD">
        <w:rPr>
          <w:bCs/>
        </w:rPr>
        <w:t xml:space="preserve"> </w:t>
      </w:r>
    </w:p>
    <w:tbl>
      <w:tblPr>
        <w:tblStyle w:val="TableGrid"/>
        <w:tblW w:w="0" w:type="auto"/>
        <w:tblBorders>
          <w:top w:val="single" w:sz="4" w:space="0" w:color="auto"/>
          <w:insideH w:val="single" w:sz="4" w:space="0" w:color="auto"/>
        </w:tblBorders>
        <w:tblLook w:val="04A0" w:firstRow="1" w:lastRow="0" w:firstColumn="1" w:lastColumn="0" w:noHBand="0" w:noVBand="1"/>
        <w:tblCaption w:val="Comparison of program approval structure between Aged Care Act 1997 and Aged Care Act 2024 "/>
        <w:tblDescription w:val="A comparison of program approval structure between Aged Care Act 1997 and Aged Care Act 2024 "/>
      </w:tblPr>
      <w:tblGrid>
        <w:gridCol w:w="4106"/>
        <w:gridCol w:w="4820"/>
      </w:tblGrid>
      <w:tr w:rsidR="00B7152F" w:rsidRPr="00321BB5" w14:paraId="4FDBE9D9" w14:textId="77777777" w:rsidTr="00524E0B">
        <w:trPr>
          <w:tblHeader/>
        </w:trPr>
        <w:tc>
          <w:tcPr>
            <w:tcW w:w="4106" w:type="dxa"/>
            <w:shd w:val="clear" w:color="auto" w:fill="002060"/>
          </w:tcPr>
          <w:p w14:paraId="2FCF4599" w14:textId="77777777" w:rsidR="00B7152F" w:rsidRPr="00321BB5" w:rsidRDefault="00B7152F" w:rsidP="008E6691">
            <w:pPr>
              <w:spacing w:before="240" w:after="240"/>
              <w:rPr>
                <w:b/>
                <w:i/>
                <w:color w:val="FFFFFF" w:themeColor="background1"/>
                <w:szCs w:val="22"/>
              </w:rPr>
            </w:pPr>
            <w:r w:rsidRPr="00321BB5">
              <w:rPr>
                <w:b/>
                <w:bCs/>
                <w:color w:val="FFFFFF" w:themeColor="background1"/>
                <w:szCs w:val="22"/>
                <w:u w:val="single"/>
              </w:rPr>
              <w:t>Before</w:t>
            </w:r>
            <w:r w:rsidRPr="00321BB5">
              <w:rPr>
                <w:b/>
                <w:bCs/>
                <w:color w:val="FFFFFF" w:themeColor="background1"/>
                <w:szCs w:val="22"/>
              </w:rPr>
              <w:t xml:space="preserve"> the introduction of the </w:t>
            </w:r>
            <w:r w:rsidRPr="00321BB5">
              <w:rPr>
                <w:b/>
                <w:bCs/>
                <w:i/>
                <w:iCs/>
                <w:color w:val="FFFFFF" w:themeColor="background1"/>
                <w:szCs w:val="22"/>
              </w:rPr>
              <w:t>Aged Care Act 2024</w:t>
            </w:r>
          </w:p>
        </w:tc>
        <w:tc>
          <w:tcPr>
            <w:tcW w:w="4820" w:type="dxa"/>
            <w:shd w:val="clear" w:color="auto" w:fill="002060"/>
          </w:tcPr>
          <w:p w14:paraId="3DADCE9B" w14:textId="77777777" w:rsidR="00B7152F" w:rsidRPr="00321BB5" w:rsidRDefault="00B7152F" w:rsidP="008E6691">
            <w:pPr>
              <w:spacing w:before="240" w:after="240"/>
              <w:rPr>
                <w:b/>
                <w:bCs/>
                <w:color w:val="FFFFFF" w:themeColor="background1"/>
                <w:szCs w:val="22"/>
              </w:rPr>
            </w:pPr>
            <w:r w:rsidRPr="00321BB5">
              <w:rPr>
                <w:b/>
                <w:bCs/>
                <w:color w:val="FFFFFF" w:themeColor="background1"/>
                <w:szCs w:val="22"/>
              </w:rPr>
              <w:t xml:space="preserve">After the introduction of the </w:t>
            </w:r>
            <w:r w:rsidRPr="00321BB5">
              <w:rPr>
                <w:b/>
                <w:bCs/>
                <w:i/>
                <w:iCs/>
                <w:color w:val="FFFFFF" w:themeColor="background1"/>
                <w:szCs w:val="22"/>
              </w:rPr>
              <w:t>Aged Care Act 2024</w:t>
            </w:r>
            <w:r w:rsidRPr="00321BB5">
              <w:rPr>
                <w:b/>
                <w:bCs/>
                <w:color w:val="FFFFFF" w:themeColor="background1"/>
                <w:szCs w:val="22"/>
              </w:rPr>
              <w:t>, the older person is approved for…</w:t>
            </w:r>
          </w:p>
        </w:tc>
      </w:tr>
      <w:tr w:rsidR="00B7152F" w:rsidRPr="003C5CD3" w14:paraId="762296A1" w14:textId="77777777" w:rsidTr="00524E0B">
        <w:trPr>
          <w:tblHeader/>
        </w:trPr>
        <w:tc>
          <w:tcPr>
            <w:tcW w:w="4106" w:type="dxa"/>
            <w:shd w:val="clear" w:color="auto" w:fill="002060"/>
          </w:tcPr>
          <w:p w14:paraId="42A705FE" w14:textId="77777777" w:rsidR="00B7152F" w:rsidRPr="003C5CD3" w:rsidRDefault="00B7152F" w:rsidP="008E6691">
            <w:pPr>
              <w:spacing w:before="240" w:after="240"/>
              <w:rPr>
                <w:szCs w:val="22"/>
              </w:rPr>
            </w:pPr>
            <w:r w:rsidRPr="003C5CD3">
              <w:rPr>
                <w:szCs w:val="22"/>
              </w:rPr>
              <w:t>Home Care Package Level (1-4)</w:t>
            </w:r>
          </w:p>
        </w:tc>
        <w:tc>
          <w:tcPr>
            <w:tcW w:w="4820" w:type="dxa"/>
          </w:tcPr>
          <w:p w14:paraId="1C9DCB26" w14:textId="77777777" w:rsidR="00B7152F" w:rsidRPr="003C5CD3" w:rsidRDefault="00B7152F" w:rsidP="008E6691">
            <w:pPr>
              <w:spacing w:before="240" w:after="240"/>
              <w:rPr>
                <w:szCs w:val="22"/>
              </w:rPr>
            </w:pPr>
            <w:r w:rsidRPr="003C5CD3">
              <w:rPr>
                <w:szCs w:val="22"/>
              </w:rPr>
              <w:t>Service group: Home support</w:t>
            </w:r>
          </w:p>
          <w:p w14:paraId="6C873D87" w14:textId="77777777" w:rsidR="00B7152F" w:rsidRPr="003C5CD3" w:rsidRDefault="00B7152F" w:rsidP="008E6691">
            <w:pPr>
              <w:spacing w:before="240" w:after="240"/>
              <w:rPr>
                <w:szCs w:val="22"/>
              </w:rPr>
            </w:pPr>
            <w:r w:rsidRPr="003C5CD3">
              <w:rPr>
                <w:szCs w:val="22"/>
              </w:rPr>
              <w:t>Classification type: Ongoing</w:t>
            </w:r>
          </w:p>
          <w:p w14:paraId="1B50643F" w14:textId="77777777" w:rsidR="00B7152F" w:rsidRPr="003C5CD3" w:rsidRDefault="00B7152F" w:rsidP="008E6691">
            <w:pPr>
              <w:spacing w:before="240" w:after="240"/>
              <w:rPr>
                <w:szCs w:val="22"/>
              </w:rPr>
            </w:pPr>
            <w:r w:rsidRPr="003C5CD3">
              <w:rPr>
                <w:szCs w:val="22"/>
              </w:rPr>
              <w:t>Classification level: SAH (Support at Home) Class (1-8)</w:t>
            </w:r>
          </w:p>
        </w:tc>
      </w:tr>
      <w:tr w:rsidR="00B7152F" w:rsidRPr="003C5CD3" w14:paraId="3FD9E5B6" w14:textId="77777777" w:rsidTr="00524E0B">
        <w:trPr>
          <w:tblHeader/>
        </w:trPr>
        <w:tc>
          <w:tcPr>
            <w:tcW w:w="4106" w:type="dxa"/>
            <w:shd w:val="clear" w:color="auto" w:fill="002060"/>
          </w:tcPr>
          <w:p w14:paraId="27F9A536" w14:textId="77777777" w:rsidR="00B7152F" w:rsidRPr="003C5CD3" w:rsidRDefault="00B7152F" w:rsidP="008E6691">
            <w:pPr>
              <w:spacing w:before="240" w:after="240"/>
              <w:rPr>
                <w:szCs w:val="22"/>
              </w:rPr>
            </w:pPr>
            <w:r w:rsidRPr="003C5CD3">
              <w:rPr>
                <w:szCs w:val="22"/>
              </w:rPr>
              <w:t>Commonwealth Home Support Package (CHSP)</w:t>
            </w:r>
          </w:p>
        </w:tc>
        <w:tc>
          <w:tcPr>
            <w:tcW w:w="4820" w:type="dxa"/>
          </w:tcPr>
          <w:p w14:paraId="2F43D2DF" w14:textId="77777777" w:rsidR="00B7152F" w:rsidRPr="003C5CD3" w:rsidRDefault="00B7152F" w:rsidP="008E6691">
            <w:pPr>
              <w:spacing w:before="240" w:after="240"/>
              <w:rPr>
                <w:szCs w:val="22"/>
              </w:rPr>
            </w:pPr>
            <w:r w:rsidRPr="003C5CD3">
              <w:rPr>
                <w:szCs w:val="22"/>
              </w:rPr>
              <w:t>Service group: Home support</w:t>
            </w:r>
          </w:p>
          <w:p w14:paraId="57FD8F13" w14:textId="77777777" w:rsidR="00B7152F" w:rsidRPr="003C5CD3" w:rsidRDefault="00B7152F" w:rsidP="008E6691">
            <w:pPr>
              <w:spacing w:before="240" w:after="240"/>
              <w:rPr>
                <w:szCs w:val="22"/>
              </w:rPr>
            </w:pPr>
            <w:r w:rsidRPr="003C5CD3">
              <w:rPr>
                <w:szCs w:val="22"/>
              </w:rPr>
              <w:t>Classification type: Ongoing</w:t>
            </w:r>
          </w:p>
          <w:p w14:paraId="3566B27B" w14:textId="77777777" w:rsidR="00B7152F" w:rsidRPr="003C5CD3" w:rsidRDefault="00B7152F" w:rsidP="008E6691">
            <w:pPr>
              <w:spacing w:before="240" w:after="240"/>
              <w:rPr>
                <w:szCs w:val="22"/>
              </w:rPr>
            </w:pPr>
            <w:r w:rsidRPr="003C5CD3">
              <w:rPr>
                <w:szCs w:val="22"/>
              </w:rPr>
              <w:t>Classification level: CHSP Class</w:t>
            </w:r>
          </w:p>
        </w:tc>
      </w:tr>
      <w:tr w:rsidR="0017517D" w:rsidRPr="003C5CD3" w14:paraId="047722BA" w14:textId="77777777" w:rsidTr="00524E0B">
        <w:trPr>
          <w:tblHeader/>
        </w:trPr>
        <w:tc>
          <w:tcPr>
            <w:tcW w:w="4106" w:type="dxa"/>
            <w:tcBorders>
              <w:bottom w:val="single" w:sz="4" w:space="0" w:color="auto"/>
            </w:tcBorders>
            <w:shd w:val="clear" w:color="auto" w:fill="002060"/>
          </w:tcPr>
          <w:p w14:paraId="417595FA" w14:textId="77777777" w:rsidR="00246B9D" w:rsidRDefault="00246B9D" w:rsidP="008E6691">
            <w:pPr>
              <w:spacing w:before="240" w:after="240"/>
            </w:pPr>
            <w:r>
              <w:t>Goods Assistive Technology (GEAT) and Home Modifications</w:t>
            </w:r>
          </w:p>
          <w:p w14:paraId="57076CDD" w14:textId="77777777" w:rsidR="00246B9D" w:rsidRDefault="00246B9D" w:rsidP="008E6691">
            <w:pPr>
              <w:spacing w:before="240" w:after="240"/>
            </w:pPr>
            <w:r>
              <w:t xml:space="preserve">(CHSP) </w:t>
            </w:r>
          </w:p>
          <w:p w14:paraId="3BCDECCE" w14:textId="77777777" w:rsidR="0017517D" w:rsidRPr="003C5CD3" w:rsidRDefault="0017517D" w:rsidP="008E6691">
            <w:pPr>
              <w:spacing w:before="240" w:after="240"/>
              <w:rPr>
                <w:szCs w:val="22"/>
              </w:rPr>
            </w:pPr>
          </w:p>
        </w:tc>
        <w:tc>
          <w:tcPr>
            <w:tcW w:w="4820" w:type="dxa"/>
            <w:tcBorders>
              <w:bottom w:val="single" w:sz="4" w:space="0" w:color="auto"/>
            </w:tcBorders>
          </w:tcPr>
          <w:p w14:paraId="4C39C05D" w14:textId="77777777" w:rsidR="00B5632F" w:rsidRPr="00E74726" w:rsidRDefault="00B5632F" w:rsidP="008E6691">
            <w:pPr>
              <w:spacing w:before="240" w:after="240"/>
            </w:pPr>
            <w:r w:rsidRPr="00E74726">
              <w:t xml:space="preserve">Service group: </w:t>
            </w:r>
            <w:r>
              <w:t>Assistive technology, Home modifications</w:t>
            </w:r>
          </w:p>
          <w:p w14:paraId="5E959D8E" w14:textId="77777777" w:rsidR="00B5632F" w:rsidRPr="00E74726" w:rsidRDefault="00B5632F" w:rsidP="008E6691">
            <w:pPr>
              <w:spacing w:before="240" w:after="240"/>
            </w:pPr>
            <w:r w:rsidRPr="00E74726">
              <w:t xml:space="preserve">Classification type: </w:t>
            </w:r>
            <w:r>
              <w:t>Short-term</w:t>
            </w:r>
          </w:p>
          <w:p w14:paraId="66026204" w14:textId="2CCA2E66" w:rsidR="0017517D" w:rsidRPr="003C5CD3" w:rsidRDefault="00B5632F" w:rsidP="008E6691">
            <w:pPr>
              <w:spacing w:before="240" w:after="240"/>
              <w:rPr>
                <w:szCs w:val="22"/>
              </w:rPr>
            </w:pPr>
            <w:r w:rsidRPr="00E74726">
              <w:t xml:space="preserve">Classification level: </w:t>
            </w:r>
            <w:r>
              <w:t>AT CHSP, HM CHSP</w:t>
            </w:r>
          </w:p>
        </w:tc>
      </w:tr>
      <w:tr w:rsidR="00B7152F" w:rsidRPr="003C5CD3" w14:paraId="09013210" w14:textId="77777777" w:rsidTr="00524E0B">
        <w:trPr>
          <w:tblHeader/>
        </w:trPr>
        <w:tc>
          <w:tcPr>
            <w:tcW w:w="4106" w:type="dxa"/>
            <w:tcBorders>
              <w:bottom w:val="single" w:sz="4" w:space="0" w:color="auto"/>
            </w:tcBorders>
            <w:shd w:val="clear" w:color="auto" w:fill="002060"/>
          </w:tcPr>
          <w:p w14:paraId="254E4678" w14:textId="77777777" w:rsidR="00B7152F" w:rsidRPr="003C5CD3" w:rsidRDefault="00B7152F" w:rsidP="008E6691">
            <w:pPr>
              <w:spacing w:before="240" w:after="240"/>
              <w:rPr>
                <w:szCs w:val="22"/>
              </w:rPr>
            </w:pPr>
            <w:r w:rsidRPr="003C5CD3">
              <w:rPr>
                <w:szCs w:val="22"/>
              </w:rPr>
              <w:t>Residential respite care</w:t>
            </w:r>
          </w:p>
        </w:tc>
        <w:tc>
          <w:tcPr>
            <w:tcW w:w="4820" w:type="dxa"/>
            <w:tcBorders>
              <w:bottom w:val="single" w:sz="4" w:space="0" w:color="auto"/>
            </w:tcBorders>
          </w:tcPr>
          <w:p w14:paraId="46F22AC8" w14:textId="77777777" w:rsidR="00B7152F" w:rsidRPr="003C5CD3" w:rsidRDefault="00B7152F" w:rsidP="008E6691">
            <w:pPr>
              <w:spacing w:before="240" w:after="240"/>
              <w:rPr>
                <w:szCs w:val="22"/>
              </w:rPr>
            </w:pPr>
            <w:r w:rsidRPr="003C5CD3">
              <w:rPr>
                <w:szCs w:val="22"/>
              </w:rPr>
              <w:t>Service group: Residential care</w:t>
            </w:r>
          </w:p>
          <w:p w14:paraId="5360158B" w14:textId="77777777" w:rsidR="00B7152F" w:rsidRPr="003C5CD3" w:rsidRDefault="00B7152F" w:rsidP="008E6691">
            <w:pPr>
              <w:spacing w:before="240" w:after="240"/>
              <w:rPr>
                <w:szCs w:val="22"/>
              </w:rPr>
            </w:pPr>
            <w:r w:rsidRPr="003C5CD3">
              <w:rPr>
                <w:szCs w:val="22"/>
              </w:rPr>
              <w:t>Classification type: Short-term</w:t>
            </w:r>
          </w:p>
          <w:p w14:paraId="28275C00" w14:textId="77777777" w:rsidR="00B7152F" w:rsidRPr="003C5CD3" w:rsidRDefault="00B7152F" w:rsidP="008E6691">
            <w:pPr>
              <w:spacing w:before="240" w:after="240"/>
              <w:rPr>
                <w:szCs w:val="22"/>
              </w:rPr>
            </w:pPr>
            <w:r w:rsidRPr="003C5CD3">
              <w:rPr>
                <w:szCs w:val="22"/>
              </w:rPr>
              <w:t>Classification level: Respite Class (1-3)</w:t>
            </w:r>
          </w:p>
        </w:tc>
      </w:tr>
      <w:tr w:rsidR="00B7152F" w:rsidRPr="003C5CD3" w14:paraId="088081C0" w14:textId="77777777" w:rsidTr="00524E0B">
        <w:trPr>
          <w:tblHeader/>
        </w:trPr>
        <w:tc>
          <w:tcPr>
            <w:tcW w:w="4106" w:type="dxa"/>
            <w:tcBorders>
              <w:bottom w:val="single" w:sz="4" w:space="0" w:color="auto"/>
            </w:tcBorders>
            <w:shd w:val="clear" w:color="auto" w:fill="002060"/>
          </w:tcPr>
          <w:p w14:paraId="0DEA3CEC" w14:textId="77777777" w:rsidR="00B7152F" w:rsidRPr="003C5CD3" w:rsidRDefault="00B7152F" w:rsidP="008E6691">
            <w:pPr>
              <w:spacing w:before="240" w:after="240"/>
              <w:rPr>
                <w:szCs w:val="22"/>
              </w:rPr>
            </w:pPr>
            <w:r w:rsidRPr="003C5CD3">
              <w:rPr>
                <w:szCs w:val="22"/>
              </w:rPr>
              <w:t>Short-term Restorative Care Programme</w:t>
            </w:r>
          </w:p>
        </w:tc>
        <w:tc>
          <w:tcPr>
            <w:tcW w:w="4820" w:type="dxa"/>
            <w:tcBorders>
              <w:bottom w:val="single" w:sz="4" w:space="0" w:color="auto"/>
            </w:tcBorders>
          </w:tcPr>
          <w:p w14:paraId="6E2FEA8B" w14:textId="77777777" w:rsidR="00B7152F" w:rsidRPr="003C5CD3" w:rsidRDefault="00B7152F" w:rsidP="008E6691">
            <w:pPr>
              <w:spacing w:before="240" w:after="240"/>
              <w:rPr>
                <w:szCs w:val="22"/>
              </w:rPr>
            </w:pPr>
            <w:r w:rsidRPr="003C5CD3">
              <w:rPr>
                <w:szCs w:val="22"/>
              </w:rPr>
              <w:t>Service group: Home support</w:t>
            </w:r>
          </w:p>
          <w:p w14:paraId="3F45DB45" w14:textId="77777777" w:rsidR="00B7152F" w:rsidRPr="003C5CD3" w:rsidRDefault="00B7152F" w:rsidP="008E6691">
            <w:pPr>
              <w:spacing w:before="240" w:after="240"/>
              <w:rPr>
                <w:szCs w:val="22"/>
              </w:rPr>
            </w:pPr>
            <w:r w:rsidRPr="003C5CD3">
              <w:rPr>
                <w:szCs w:val="22"/>
              </w:rPr>
              <w:t>Classification type: Short-term</w:t>
            </w:r>
          </w:p>
          <w:p w14:paraId="75F9BACF" w14:textId="77777777" w:rsidR="00B7152F" w:rsidRPr="003C5CD3" w:rsidRDefault="00B7152F" w:rsidP="008E6691">
            <w:pPr>
              <w:spacing w:before="240" w:after="240"/>
              <w:rPr>
                <w:szCs w:val="22"/>
              </w:rPr>
            </w:pPr>
            <w:r w:rsidRPr="003C5CD3">
              <w:rPr>
                <w:szCs w:val="22"/>
              </w:rPr>
              <w:t>Classification level: SAH Restorative Care Pathway</w:t>
            </w:r>
          </w:p>
        </w:tc>
      </w:tr>
    </w:tbl>
    <w:p w14:paraId="44FE619D" w14:textId="77777777" w:rsidR="00B7152F" w:rsidRPr="00E91824" w:rsidRDefault="00B7152F" w:rsidP="008E6691">
      <w:pPr>
        <w:spacing w:before="240" w:after="240" w:line="240" w:lineRule="auto"/>
      </w:pPr>
    </w:p>
    <w:p w14:paraId="6DF3AD15" w14:textId="77777777" w:rsidR="00B7152F" w:rsidRPr="005F4BC7" w:rsidRDefault="00B7152F" w:rsidP="008E6691">
      <w:pPr>
        <w:spacing w:before="240" w:after="240" w:line="240" w:lineRule="auto"/>
        <w:rPr>
          <w:szCs w:val="22"/>
        </w:rPr>
      </w:pPr>
      <w:r w:rsidRPr="005F4BC7">
        <w:rPr>
          <w:szCs w:val="22"/>
        </w:rPr>
        <w:t xml:space="preserve">The following sections show the possible combinations of classification type and classification level a person can be approved for under each service group. </w:t>
      </w:r>
    </w:p>
    <w:p w14:paraId="3843F1CB" w14:textId="43148725" w:rsidR="00524E0B" w:rsidRDefault="00B7152F" w:rsidP="008E6691">
      <w:pPr>
        <w:spacing w:before="240" w:after="240" w:line="240" w:lineRule="auto"/>
        <w:rPr>
          <w:szCs w:val="22"/>
        </w:rPr>
      </w:pPr>
      <w:r w:rsidRPr="005F4BC7">
        <w:rPr>
          <w:szCs w:val="22"/>
        </w:rPr>
        <w:t>Decisions for service group and classification type are made under section 65(2) of the Act. Decisions for classification level are made under section 78 of the Act.</w:t>
      </w:r>
    </w:p>
    <w:p w14:paraId="176B3838" w14:textId="78ABCA1D" w:rsidR="00B7152F" w:rsidRDefault="00524E0B" w:rsidP="00524E0B">
      <w:pPr>
        <w:rPr>
          <w:szCs w:val="22"/>
        </w:rPr>
      </w:pPr>
      <w:r>
        <w:rPr>
          <w:szCs w:val="22"/>
        </w:rPr>
        <w:br w:type="page"/>
      </w:r>
    </w:p>
    <w:p w14:paraId="3542E287" w14:textId="452C2888" w:rsidR="00005C08" w:rsidRPr="00EB67CD" w:rsidRDefault="004053A4" w:rsidP="008E6691">
      <w:pPr>
        <w:pStyle w:val="Caption"/>
        <w:spacing w:before="240" w:after="240"/>
        <w:rPr>
          <w:bCs/>
        </w:rPr>
      </w:pPr>
      <w:r w:rsidRPr="00EB67CD">
        <w:rPr>
          <w:bCs/>
        </w:rPr>
        <w:lastRenderedPageBreak/>
        <w:t>Table</w:t>
      </w:r>
      <w:r w:rsidR="006C3625" w:rsidRPr="00EB67CD">
        <w:rPr>
          <w:bCs/>
        </w:rPr>
        <w:t xml:space="preserve"> </w:t>
      </w:r>
      <w:r w:rsidR="00D35293">
        <w:rPr>
          <w:bCs/>
        </w:rPr>
        <w:t>5</w:t>
      </w:r>
      <w:r w:rsidR="006C3625" w:rsidRPr="00EB67CD">
        <w:rPr>
          <w:bCs/>
        </w:rPr>
        <w:t xml:space="preserve">: </w:t>
      </w:r>
      <w:r w:rsidR="00005C08" w:rsidRPr="00EB67CD">
        <w:rPr>
          <w:bCs/>
        </w:rPr>
        <w:t>Service group: Home support</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Home Support classifcation type and classification level"/>
        <w:tblDescription w:val="An overview of the possible combinations of classification type and classification level for the service group Home Support"/>
      </w:tblPr>
      <w:tblGrid>
        <w:gridCol w:w="2402"/>
        <w:gridCol w:w="12"/>
        <w:gridCol w:w="2681"/>
        <w:gridCol w:w="3890"/>
      </w:tblGrid>
      <w:tr w:rsidR="00005C08" w:rsidRPr="00F30DFA" w14:paraId="3080FFA8" w14:textId="77777777" w:rsidTr="004E2C29">
        <w:trPr>
          <w:trHeight w:val="255"/>
        </w:trPr>
        <w:tc>
          <w:tcPr>
            <w:tcW w:w="2402" w:type="dxa"/>
            <w:shd w:val="clear" w:color="auto" w:fill="002060"/>
          </w:tcPr>
          <w:p w14:paraId="61F914E1" w14:textId="77777777" w:rsidR="00005C08" w:rsidRPr="00F30DFA" w:rsidRDefault="00005C08" w:rsidP="008E6691">
            <w:pPr>
              <w:spacing w:before="240" w:after="240" w:line="240" w:lineRule="auto"/>
              <w:rPr>
                <w:rFonts w:eastAsia="Arial"/>
                <w:color w:val="FFFFFF" w:themeColor="background1"/>
                <w:szCs w:val="22"/>
              </w:rPr>
            </w:pPr>
            <w:r w:rsidRPr="00F30DFA">
              <w:rPr>
                <w:rFonts w:eastAsia="Arial"/>
                <w:b/>
                <w:color w:val="FFFFFF" w:themeColor="background1"/>
                <w:szCs w:val="22"/>
                <w:lang w:val="en-AU"/>
              </w:rPr>
              <w:t>Service group</w:t>
            </w:r>
          </w:p>
        </w:tc>
        <w:tc>
          <w:tcPr>
            <w:tcW w:w="2693" w:type="dxa"/>
            <w:gridSpan w:val="2"/>
            <w:shd w:val="clear" w:color="auto" w:fill="002060"/>
            <w:tcMar>
              <w:top w:w="60" w:type="dxa"/>
              <w:left w:w="135" w:type="dxa"/>
              <w:bottom w:w="60" w:type="dxa"/>
              <w:right w:w="135" w:type="dxa"/>
            </w:tcMar>
          </w:tcPr>
          <w:p w14:paraId="2BA2F2A7" w14:textId="77777777" w:rsidR="00005C08" w:rsidRPr="00F30DFA" w:rsidRDefault="00005C08" w:rsidP="008E6691">
            <w:pPr>
              <w:spacing w:before="240" w:after="240" w:line="240" w:lineRule="auto"/>
              <w:rPr>
                <w:rFonts w:eastAsia="Arial"/>
                <w:color w:val="FFFFFF" w:themeColor="background1"/>
                <w:szCs w:val="22"/>
              </w:rPr>
            </w:pPr>
            <w:r w:rsidRPr="00F30DFA">
              <w:rPr>
                <w:rFonts w:eastAsia="Arial"/>
                <w:b/>
                <w:color w:val="FFFFFF" w:themeColor="background1"/>
                <w:szCs w:val="22"/>
                <w:lang w:val="en-AU"/>
              </w:rPr>
              <w:t>Classification type</w:t>
            </w:r>
          </w:p>
        </w:tc>
        <w:tc>
          <w:tcPr>
            <w:tcW w:w="3890" w:type="dxa"/>
            <w:shd w:val="clear" w:color="auto" w:fill="002060"/>
            <w:tcMar>
              <w:top w:w="60" w:type="dxa"/>
              <w:left w:w="135" w:type="dxa"/>
              <w:bottom w:w="60" w:type="dxa"/>
              <w:right w:w="135" w:type="dxa"/>
            </w:tcMar>
          </w:tcPr>
          <w:p w14:paraId="2543AE43" w14:textId="77777777" w:rsidR="00005C08" w:rsidRPr="00F30DFA" w:rsidRDefault="00005C08" w:rsidP="008E6691">
            <w:pPr>
              <w:spacing w:before="240" w:after="240" w:line="240" w:lineRule="auto"/>
              <w:rPr>
                <w:rFonts w:eastAsia="Arial"/>
                <w:color w:val="FFFFFF" w:themeColor="background1"/>
                <w:szCs w:val="22"/>
              </w:rPr>
            </w:pPr>
            <w:r w:rsidRPr="00F30DFA">
              <w:rPr>
                <w:rFonts w:eastAsia="Arial"/>
                <w:b/>
                <w:color w:val="FFFFFF" w:themeColor="background1"/>
                <w:szCs w:val="22"/>
                <w:lang w:val="en-AU"/>
              </w:rPr>
              <w:t>Classification level</w:t>
            </w:r>
            <w:r w:rsidRPr="00F30DFA">
              <w:rPr>
                <w:szCs w:val="22"/>
              </w:rPr>
              <w:br/>
            </w:r>
          </w:p>
        </w:tc>
      </w:tr>
      <w:tr w:rsidR="00005C08" w:rsidRPr="003C5CD3" w14:paraId="2D995FA1" w14:textId="77777777" w:rsidTr="00A92A51">
        <w:trPr>
          <w:trHeight w:val="570"/>
        </w:trPr>
        <w:tc>
          <w:tcPr>
            <w:tcW w:w="2414" w:type="dxa"/>
            <w:gridSpan w:val="2"/>
          </w:tcPr>
          <w:p w14:paraId="5FDC962A"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Home Support</w:t>
            </w:r>
          </w:p>
        </w:tc>
        <w:tc>
          <w:tcPr>
            <w:tcW w:w="2681" w:type="dxa"/>
            <w:tcMar>
              <w:top w:w="60" w:type="dxa"/>
              <w:left w:w="135" w:type="dxa"/>
              <w:bottom w:w="60" w:type="dxa"/>
              <w:right w:w="135" w:type="dxa"/>
            </w:tcMar>
          </w:tcPr>
          <w:p w14:paraId="2C79A3B3"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Ongoing</w:t>
            </w:r>
          </w:p>
        </w:tc>
        <w:tc>
          <w:tcPr>
            <w:tcW w:w="3890" w:type="dxa"/>
            <w:tcMar>
              <w:top w:w="60" w:type="dxa"/>
              <w:left w:w="135" w:type="dxa"/>
              <w:bottom w:w="60" w:type="dxa"/>
              <w:right w:w="135" w:type="dxa"/>
            </w:tcMar>
          </w:tcPr>
          <w:p w14:paraId="5189C6B8"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CHSP class</w:t>
            </w:r>
            <w:r w:rsidRPr="003C5CD3">
              <w:rPr>
                <w:bCs/>
                <w:szCs w:val="22"/>
              </w:rPr>
              <w:br/>
            </w:r>
            <w:r w:rsidRPr="003C5CD3">
              <w:rPr>
                <w:rFonts w:eastAsia="Arial"/>
                <w:bCs/>
                <w:szCs w:val="22"/>
                <w:lang w:val="en-AU"/>
              </w:rPr>
              <w:t>Support at Home (SAH) class 1 to 8</w:t>
            </w:r>
          </w:p>
        </w:tc>
      </w:tr>
      <w:tr w:rsidR="00005C08" w:rsidRPr="003C5CD3" w14:paraId="5D8316BB" w14:textId="77777777" w:rsidTr="00A92A51">
        <w:trPr>
          <w:trHeight w:val="570"/>
        </w:trPr>
        <w:tc>
          <w:tcPr>
            <w:tcW w:w="2414" w:type="dxa"/>
            <w:gridSpan w:val="2"/>
          </w:tcPr>
          <w:p w14:paraId="6FF674B5" w14:textId="77777777" w:rsidR="00005C08" w:rsidRPr="003C5CD3" w:rsidRDefault="00005C08" w:rsidP="008E6691">
            <w:pPr>
              <w:spacing w:before="240" w:after="240" w:line="240" w:lineRule="auto"/>
              <w:rPr>
                <w:rFonts w:eastAsia="Arial"/>
                <w:bCs/>
                <w:szCs w:val="22"/>
              </w:rPr>
            </w:pPr>
          </w:p>
        </w:tc>
        <w:tc>
          <w:tcPr>
            <w:tcW w:w="2681" w:type="dxa"/>
            <w:tcMar>
              <w:top w:w="60" w:type="dxa"/>
              <w:left w:w="135" w:type="dxa"/>
              <w:bottom w:w="60" w:type="dxa"/>
              <w:right w:w="135" w:type="dxa"/>
            </w:tcMar>
          </w:tcPr>
          <w:p w14:paraId="5CE8400F"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Short-term</w:t>
            </w:r>
          </w:p>
        </w:tc>
        <w:tc>
          <w:tcPr>
            <w:tcW w:w="3890" w:type="dxa"/>
            <w:tcMar>
              <w:top w:w="60" w:type="dxa"/>
              <w:left w:w="135" w:type="dxa"/>
              <w:bottom w:w="60" w:type="dxa"/>
              <w:right w:w="135" w:type="dxa"/>
            </w:tcMar>
          </w:tcPr>
          <w:p w14:paraId="54EE667A"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SAH restorative care pathway</w:t>
            </w:r>
          </w:p>
          <w:p w14:paraId="58DE26CB"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SAH end-of-life pathway</w:t>
            </w:r>
          </w:p>
        </w:tc>
      </w:tr>
      <w:tr w:rsidR="00005C08" w:rsidRPr="003C5CD3" w14:paraId="195BFBA9" w14:textId="77777777" w:rsidTr="00A92A51">
        <w:trPr>
          <w:trHeight w:val="780"/>
        </w:trPr>
        <w:tc>
          <w:tcPr>
            <w:tcW w:w="2414" w:type="dxa"/>
            <w:gridSpan w:val="2"/>
          </w:tcPr>
          <w:p w14:paraId="090BEDBC" w14:textId="77777777" w:rsidR="00005C08" w:rsidRPr="003C5CD3" w:rsidRDefault="00005C08" w:rsidP="008E6691">
            <w:pPr>
              <w:spacing w:before="240" w:after="240" w:line="240" w:lineRule="auto"/>
              <w:rPr>
                <w:rFonts w:eastAsia="Arial"/>
                <w:bCs/>
                <w:szCs w:val="22"/>
              </w:rPr>
            </w:pPr>
          </w:p>
        </w:tc>
        <w:tc>
          <w:tcPr>
            <w:tcW w:w="2681" w:type="dxa"/>
            <w:tcMar>
              <w:top w:w="60" w:type="dxa"/>
              <w:left w:w="135" w:type="dxa"/>
              <w:bottom w:w="60" w:type="dxa"/>
              <w:right w:w="135" w:type="dxa"/>
            </w:tcMar>
          </w:tcPr>
          <w:p w14:paraId="29AC0B0F"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Hospital transition</w:t>
            </w:r>
          </w:p>
        </w:tc>
        <w:tc>
          <w:tcPr>
            <w:tcW w:w="3890" w:type="dxa"/>
            <w:tcMar>
              <w:top w:w="60" w:type="dxa"/>
              <w:left w:w="135" w:type="dxa"/>
              <w:bottom w:w="60" w:type="dxa"/>
              <w:right w:w="135" w:type="dxa"/>
            </w:tcMar>
          </w:tcPr>
          <w:p w14:paraId="4830F60C"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Home Support Hospital Transition class (HS HT class)</w:t>
            </w:r>
          </w:p>
        </w:tc>
      </w:tr>
    </w:tbl>
    <w:p w14:paraId="2380E560" w14:textId="5B15D254" w:rsidR="00BA5F6A" w:rsidRDefault="00BA5F6A" w:rsidP="008E6691">
      <w:pPr>
        <w:pStyle w:val="Caption"/>
        <w:spacing w:before="240" w:after="240"/>
        <w:rPr>
          <w:lang w:val="en-AU"/>
        </w:rPr>
      </w:pPr>
    </w:p>
    <w:p w14:paraId="78D238F0" w14:textId="4A1BB9E1" w:rsidR="00005C08" w:rsidRPr="00EB67CD" w:rsidRDefault="00003B60" w:rsidP="008E6691">
      <w:pPr>
        <w:pStyle w:val="Caption"/>
        <w:spacing w:before="240" w:after="240"/>
        <w:rPr>
          <w:bCs/>
        </w:rPr>
      </w:pPr>
      <w:r w:rsidRPr="00EB67CD">
        <w:rPr>
          <w:bCs/>
        </w:rPr>
        <w:t xml:space="preserve">Table </w:t>
      </w:r>
      <w:r w:rsidR="00D35293">
        <w:rPr>
          <w:bCs/>
        </w:rPr>
        <w:t>6</w:t>
      </w:r>
      <w:r w:rsidRPr="00EB67CD">
        <w:rPr>
          <w:bCs/>
        </w:rPr>
        <w:t xml:space="preserve">: </w:t>
      </w:r>
      <w:r w:rsidR="00005C08" w:rsidRPr="00EB67CD">
        <w:rPr>
          <w:bCs/>
        </w:rPr>
        <w:t>Service group: Assistive technology</w:t>
      </w:r>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Caption w:val="Service Group: Assistive Technology classification types and classification levels"/>
        <w:tblDescription w:val="An overview of the possible combinations of classification type and classification level for the service group Assistive Technology"/>
      </w:tblPr>
      <w:tblGrid>
        <w:gridCol w:w="2402"/>
        <w:gridCol w:w="2693"/>
        <w:gridCol w:w="3890"/>
      </w:tblGrid>
      <w:tr w:rsidR="00005C08" w:rsidRPr="009F1B23" w14:paraId="6907EAC6" w14:textId="77777777" w:rsidTr="004E2C29">
        <w:trPr>
          <w:trHeight w:val="15"/>
        </w:trPr>
        <w:tc>
          <w:tcPr>
            <w:tcW w:w="2402"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Pr>
          <w:p w14:paraId="33DF5862" w14:textId="77777777" w:rsidR="00005C08" w:rsidRPr="009F1B23" w:rsidRDefault="00005C08" w:rsidP="008E6691">
            <w:pPr>
              <w:spacing w:before="240" w:after="240" w:line="240" w:lineRule="auto"/>
              <w:rPr>
                <w:rFonts w:eastAsia="Arial"/>
                <w:b/>
                <w:color w:val="FFFFFF" w:themeColor="background1"/>
                <w:szCs w:val="22"/>
                <w:lang w:val="en-AU"/>
              </w:rPr>
            </w:pPr>
            <w:r w:rsidRPr="009F1B23">
              <w:rPr>
                <w:rFonts w:eastAsia="Arial"/>
                <w:b/>
                <w:color w:val="FFFFFF" w:themeColor="background1"/>
                <w:szCs w:val="22"/>
                <w:lang w:val="en-AU"/>
              </w:rPr>
              <w:t>Service group</w:t>
            </w:r>
          </w:p>
        </w:tc>
        <w:tc>
          <w:tcPr>
            <w:tcW w:w="2693"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Mar>
              <w:top w:w="60" w:type="dxa"/>
              <w:left w:w="135" w:type="dxa"/>
              <w:bottom w:w="60" w:type="dxa"/>
              <w:right w:w="135" w:type="dxa"/>
            </w:tcMar>
          </w:tcPr>
          <w:p w14:paraId="1A4E718F" w14:textId="77777777" w:rsidR="00005C08" w:rsidRPr="009F1B23" w:rsidRDefault="00005C08" w:rsidP="008E6691">
            <w:pPr>
              <w:spacing w:before="240" w:after="240" w:line="240" w:lineRule="auto"/>
              <w:rPr>
                <w:rFonts w:eastAsia="Arial"/>
                <w:b/>
                <w:color w:val="FFFFFF" w:themeColor="background1"/>
                <w:szCs w:val="22"/>
                <w:lang w:val="en-AU"/>
              </w:rPr>
            </w:pPr>
            <w:r w:rsidRPr="009F1B23">
              <w:rPr>
                <w:rFonts w:eastAsia="Arial"/>
                <w:b/>
                <w:color w:val="FFFFFF" w:themeColor="background1"/>
                <w:szCs w:val="22"/>
                <w:lang w:val="en-AU"/>
              </w:rPr>
              <w:t>Classification type</w:t>
            </w:r>
          </w:p>
        </w:tc>
        <w:tc>
          <w:tcPr>
            <w:tcW w:w="3890"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Mar>
              <w:top w:w="60" w:type="dxa"/>
              <w:left w:w="135" w:type="dxa"/>
              <w:bottom w:w="60" w:type="dxa"/>
              <w:right w:w="135" w:type="dxa"/>
            </w:tcMar>
          </w:tcPr>
          <w:p w14:paraId="4E673924" w14:textId="77777777" w:rsidR="00005C08" w:rsidRPr="009F1B23" w:rsidRDefault="00005C08" w:rsidP="008E6691">
            <w:pPr>
              <w:spacing w:before="240" w:after="240" w:line="240" w:lineRule="auto"/>
              <w:rPr>
                <w:rFonts w:eastAsia="Arial"/>
                <w:b/>
                <w:color w:val="FFFFFF" w:themeColor="background1"/>
                <w:szCs w:val="22"/>
                <w:lang w:val="en-AU"/>
              </w:rPr>
            </w:pPr>
            <w:r w:rsidRPr="009F1B23">
              <w:rPr>
                <w:rFonts w:eastAsia="Arial"/>
                <w:b/>
                <w:color w:val="FFFFFF" w:themeColor="background1"/>
                <w:szCs w:val="22"/>
                <w:lang w:val="en-AU"/>
              </w:rPr>
              <w:t>Classification level</w:t>
            </w:r>
            <w:r w:rsidRPr="009F1B23">
              <w:rPr>
                <w:rFonts w:eastAsia="Arial"/>
                <w:b/>
                <w:color w:val="FFFFFF" w:themeColor="background1"/>
                <w:szCs w:val="22"/>
                <w:lang w:val="en-AU"/>
              </w:rPr>
              <w:br/>
            </w:r>
          </w:p>
        </w:tc>
      </w:tr>
      <w:tr w:rsidR="00005C08" w:rsidRPr="003C5CD3" w14:paraId="65323B68" w14:textId="77777777" w:rsidTr="00485489">
        <w:trPr>
          <w:trHeight w:val="330"/>
        </w:trPr>
        <w:tc>
          <w:tcPr>
            <w:tcW w:w="2402" w:type="dxa"/>
            <w:tcBorders>
              <w:top w:val="single" w:sz="24" w:space="0" w:color="FFFFFF" w:themeColor="background1"/>
              <w:left w:val="single" w:sz="6" w:space="0" w:color="FFFFFF" w:themeColor="background1"/>
              <w:bottom w:val="single" w:sz="4" w:space="0" w:color="auto"/>
              <w:right w:val="single" w:sz="6" w:space="0" w:color="FFFFFF" w:themeColor="background1"/>
            </w:tcBorders>
          </w:tcPr>
          <w:p w14:paraId="6FC69FD1" w14:textId="77777777" w:rsidR="00005C08" w:rsidRPr="003C5CD3" w:rsidRDefault="00005C08" w:rsidP="008E6691">
            <w:pPr>
              <w:spacing w:before="240" w:after="240" w:line="240" w:lineRule="auto"/>
              <w:rPr>
                <w:rFonts w:eastAsia="Arial"/>
                <w:bCs/>
              </w:rPr>
            </w:pPr>
            <w:r w:rsidRPr="003C5CD3">
              <w:rPr>
                <w:rFonts w:eastAsia="Arial"/>
                <w:bCs/>
                <w:lang w:val="en-AU"/>
              </w:rPr>
              <w:t>Assistive technology</w:t>
            </w:r>
          </w:p>
        </w:tc>
        <w:tc>
          <w:tcPr>
            <w:tcW w:w="2693" w:type="dxa"/>
            <w:tcBorders>
              <w:top w:val="single" w:sz="24" w:space="0" w:color="FFFFFF" w:themeColor="background1"/>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31EE18BA" w14:textId="77777777" w:rsidR="00005C08" w:rsidRPr="003C5CD3" w:rsidRDefault="00005C08" w:rsidP="008E6691">
            <w:pPr>
              <w:spacing w:before="240" w:after="240" w:line="240" w:lineRule="auto"/>
              <w:rPr>
                <w:rFonts w:eastAsia="Arial"/>
                <w:bCs/>
              </w:rPr>
            </w:pPr>
            <w:r w:rsidRPr="003C5CD3">
              <w:rPr>
                <w:rFonts w:eastAsia="Arial"/>
                <w:bCs/>
                <w:lang w:val="en-AU"/>
              </w:rPr>
              <w:t>Ongoing</w:t>
            </w:r>
          </w:p>
        </w:tc>
        <w:tc>
          <w:tcPr>
            <w:tcW w:w="3890" w:type="dxa"/>
            <w:tcBorders>
              <w:top w:val="single" w:sz="24" w:space="0" w:color="FFFFFF" w:themeColor="background1"/>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16375E88" w14:textId="77777777" w:rsidR="00005C08" w:rsidRPr="003C5CD3" w:rsidRDefault="00005C08" w:rsidP="008E6691">
            <w:pPr>
              <w:spacing w:before="240" w:after="240" w:line="240" w:lineRule="auto"/>
              <w:rPr>
                <w:rFonts w:eastAsia="Arial"/>
                <w:bCs/>
              </w:rPr>
            </w:pPr>
            <w:r w:rsidRPr="003C5CD3">
              <w:rPr>
                <w:rFonts w:eastAsia="Arial"/>
                <w:bCs/>
                <w:lang w:val="en-AU"/>
              </w:rPr>
              <w:t>Assistance dogs</w:t>
            </w:r>
          </w:p>
        </w:tc>
      </w:tr>
      <w:tr w:rsidR="00005C08" w:rsidRPr="003C5CD3" w14:paraId="57A87A68" w14:textId="77777777" w:rsidTr="00485489">
        <w:trPr>
          <w:trHeight w:val="570"/>
        </w:trPr>
        <w:tc>
          <w:tcPr>
            <w:tcW w:w="2402" w:type="dxa"/>
            <w:tcBorders>
              <w:top w:val="single" w:sz="4" w:space="0" w:color="auto"/>
              <w:left w:val="single" w:sz="6" w:space="0" w:color="FFFFFF" w:themeColor="background1"/>
              <w:bottom w:val="single" w:sz="4" w:space="0" w:color="auto"/>
              <w:right w:val="single" w:sz="6" w:space="0" w:color="FFFFFF" w:themeColor="background1"/>
            </w:tcBorders>
          </w:tcPr>
          <w:p w14:paraId="531DE0DE" w14:textId="77777777" w:rsidR="00005C08" w:rsidRPr="003C5CD3" w:rsidRDefault="00005C08" w:rsidP="008E6691">
            <w:pPr>
              <w:spacing w:before="240" w:after="240" w:line="240" w:lineRule="auto"/>
              <w:rPr>
                <w:rFonts w:eastAsia="Arial"/>
                <w:bCs/>
              </w:rPr>
            </w:pPr>
          </w:p>
        </w:tc>
        <w:tc>
          <w:tcPr>
            <w:tcW w:w="2693"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3C48878E" w14:textId="77777777" w:rsidR="00005C08" w:rsidRPr="003C5CD3" w:rsidRDefault="00005C08" w:rsidP="008E6691">
            <w:pPr>
              <w:spacing w:before="240" w:after="240" w:line="240" w:lineRule="auto"/>
              <w:rPr>
                <w:rFonts w:eastAsia="Arial"/>
                <w:bCs/>
              </w:rPr>
            </w:pPr>
            <w:r w:rsidRPr="003C5CD3">
              <w:rPr>
                <w:rFonts w:eastAsia="Arial"/>
                <w:bCs/>
                <w:lang w:val="en-AU"/>
              </w:rPr>
              <w:t>Short-term</w:t>
            </w:r>
          </w:p>
        </w:tc>
        <w:tc>
          <w:tcPr>
            <w:tcW w:w="3890"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4585236F" w14:textId="77777777" w:rsidR="00005C08" w:rsidRPr="003C5CD3" w:rsidRDefault="00005C08" w:rsidP="008E6691">
            <w:pPr>
              <w:spacing w:before="240" w:after="240" w:line="240" w:lineRule="auto"/>
              <w:rPr>
                <w:rFonts w:eastAsia="Arial"/>
                <w:bCs/>
              </w:rPr>
            </w:pPr>
            <w:r w:rsidRPr="003C5CD3">
              <w:rPr>
                <w:rFonts w:eastAsia="Arial"/>
                <w:bCs/>
                <w:lang w:val="en-AU"/>
              </w:rPr>
              <w:t>AT CHSP</w:t>
            </w:r>
          </w:p>
          <w:p w14:paraId="1FAD32CA" w14:textId="77777777" w:rsidR="00005C08" w:rsidRPr="003C5CD3" w:rsidRDefault="00005C08" w:rsidP="008E6691">
            <w:pPr>
              <w:spacing w:before="240" w:after="240" w:line="240" w:lineRule="auto"/>
              <w:rPr>
                <w:rFonts w:eastAsia="Arial"/>
                <w:bCs/>
              </w:rPr>
            </w:pPr>
            <w:r w:rsidRPr="003C5CD3">
              <w:rPr>
                <w:rFonts w:eastAsia="Arial"/>
                <w:bCs/>
                <w:lang w:val="en-AU"/>
              </w:rPr>
              <w:t>AT low</w:t>
            </w:r>
          </w:p>
          <w:p w14:paraId="52824493" w14:textId="77777777" w:rsidR="00005C08" w:rsidRPr="003C5CD3" w:rsidRDefault="00005C08" w:rsidP="008E6691">
            <w:pPr>
              <w:spacing w:before="240" w:after="240" w:line="240" w:lineRule="auto"/>
              <w:rPr>
                <w:rFonts w:eastAsia="Arial"/>
                <w:bCs/>
              </w:rPr>
            </w:pPr>
            <w:r w:rsidRPr="003C5CD3">
              <w:rPr>
                <w:rFonts w:eastAsia="Arial"/>
                <w:bCs/>
                <w:lang w:val="en-AU"/>
              </w:rPr>
              <w:t>AT medium</w:t>
            </w:r>
          </w:p>
          <w:p w14:paraId="6A8DA965" w14:textId="77777777" w:rsidR="00005C08" w:rsidRPr="003C5CD3" w:rsidRDefault="00005C08" w:rsidP="008E6691">
            <w:pPr>
              <w:spacing w:before="240" w:after="240" w:line="240" w:lineRule="auto"/>
              <w:rPr>
                <w:rFonts w:eastAsia="Arial"/>
                <w:bCs/>
              </w:rPr>
            </w:pPr>
            <w:r w:rsidRPr="003C5CD3">
              <w:rPr>
                <w:rFonts w:eastAsia="Arial"/>
                <w:bCs/>
                <w:lang w:val="en-AU"/>
              </w:rPr>
              <w:t>AT high</w:t>
            </w:r>
          </w:p>
        </w:tc>
      </w:tr>
      <w:tr w:rsidR="00005C08" w:rsidRPr="00E91824" w14:paraId="3DA3D51B" w14:textId="77777777" w:rsidTr="00485489">
        <w:trPr>
          <w:trHeight w:val="570"/>
        </w:trPr>
        <w:tc>
          <w:tcPr>
            <w:tcW w:w="2402" w:type="dxa"/>
            <w:tcBorders>
              <w:top w:val="single" w:sz="4" w:space="0" w:color="auto"/>
              <w:left w:val="single" w:sz="6" w:space="0" w:color="FFFFFF" w:themeColor="background1"/>
              <w:bottom w:val="single" w:sz="4" w:space="0" w:color="auto"/>
              <w:right w:val="single" w:sz="6" w:space="0" w:color="FFFFFF" w:themeColor="background1"/>
            </w:tcBorders>
          </w:tcPr>
          <w:p w14:paraId="756CC524" w14:textId="77777777" w:rsidR="00005C08" w:rsidRPr="00E91824" w:rsidRDefault="00005C08" w:rsidP="008E6691">
            <w:pPr>
              <w:spacing w:before="240" w:after="240" w:line="240" w:lineRule="auto"/>
              <w:rPr>
                <w:rFonts w:eastAsia="Arial"/>
              </w:rPr>
            </w:pPr>
          </w:p>
        </w:tc>
        <w:tc>
          <w:tcPr>
            <w:tcW w:w="2693"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68D3DC5A" w14:textId="77777777" w:rsidR="00005C08" w:rsidRPr="00AD177B" w:rsidRDefault="00005C08" w:rsidP="008E6691">
            <w:pPr>
              <w:spacing w:before="240" w:after="240" w:line="240" w:lineRule="auto"/>
              <w:rPr>
                <w:rFonts w:eastAsia="Arial"/>
                <w:bCs/>
              </w:rPr>
            </w:pPr>
            <w:r w:rsidRPr="00AD177B">
              <w:rPr>
                <w:rFonts w:eastAsia="Arial"/>
                <w:bCs/>
                <w:lang w:val="en-AU"/>
              </w:rPr>
              <w:t>Hospital transition</w:t>
            </w:r>
          </w:p>
        </w:tc>
        <w:tc>
          <w:tcPr>
            <w:tcW w:w="3890"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22B966A7" w14:textId="77777777" w:rsidR="00005C08" w:rsidRPr="00E91824" w:rsidRDefault="00005C08" w:rsidP="008E6691">
            <w:pPr>
              <w:spacing w:before="240" w:after="240" w:line="240" w:lineRule="auto"/>
              <w:rPr>
                <w:rFonts w:eastAsia="Arial"/>
              </w:rPr>
            </w:pPr>
            <w:r w:rsidRPr="00E91824">
              <w:rPr>
                <w:rFonts w:eastAsia="Arial"/>
                <w:lang w:val="en-AU"/>
              </w:rPr>
              <w:t>AT HT class</w:t>
            </w:r>
          </w:p>
        </w:tc>
      </w:tr>
    </w:tbl>
    <w:p w14:paraId="6593E72F" w14:textId="0F1D4263" w:rsidR="00AD177B" w:rsidRPr="003C5CD3" w:rsidRDefault="00005C08" w:rsidP="008E6691">
      <w:pPr>
        <w:spacing w:before="240" w:after="240" w:line="240" w:lineRule="auto"/>
      </w:pPr>
      <w:r w:rsidRPr="003C5CD3">
        <w:t>Note</w:t>
      </w:r>
      <w:r w:rsidR="003C5CD3" w:rsidRPr="003C5CD3">
        <w:rPr>
          <w:szCs w:val="22"/>
        </w:rPr>
        <w:t xml:space="preserve">: </w:t>
      </w:r>
      <w:r w:rsidRPr="003C5CD3">
        <w:rPr>
          <w:szCs w:val="22"/>
        </w:rPr>
        <w:t>classification levels are also referred to as ‘funding tiers’ in the Support at Home program.</w:t>
      </w:r>
    </w:p>
    <w:p w14:paraId="6046445C" w14:textId="02B96CD8" w:rsidR="00255855" w:rsidRDefault="00255855">
      <w:pPr>
        <w:rPr>
          <w:szCs w:val="22"/>
        </w:rPr>
      </w:pPr>
      <w:r>
        <w:rPr>
          <w:szCs w:val="22"/>
        </w:rPr>
        <w:br w:type="page"/>
      </w:r>
    </w:p>
    <w:p w14:paraId="38609203" w14:textId="4E450B74" w:rsidR="00005C08" w:rsidRPr="00EB67CD" w:rsidRDefault="00003B60" w:rsidP="008E6691">
      <w:pPr>
        <w:pStyle w:val="Caption"/>
        <w:spacing w:before="240" w:after="240"/>
        <w:rPr>
          <w:bCs/>
        </w:rPr>
      </w:pPr>
      <w:r w:rsidRPr="00EB67CD">
        <w:rPr>
          <w:bCs/>
        </w:rPr>
        <w:lastRenderedPageBreak/>
        <w:t xml:space="preserve">Table </w:t>
      </w:r>
      <w:r w:rsidR="00397FD6">
        <w:rPr>
          <w:bCs/>
        </w:rPr>
        <w:t>7</w:t>
      </w:r>
      <w:r w:rsidRPr="00EB67CD">
        <w:rPr>
          <w:bCs/>
        </w:rPr>
        <w:t xml:space="preserve">: </w:t>
      </w:r>
      <w:r w:rsidR="00005C08" w:rsidRPr="00EB67CD">
        <w:rPr>
          <w:bCs/>
        </w:rPr>
        <w:t>Service group: Home modifications</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Home Modifications classification types and classification levels"/>
        <w:tblDescription w:val="An overview of the possible combinations of classification type and classification level for the service group Home Modifications"/>
      </w:tblPr>
      <w:tblGrid>
        <w:gridCol w:w="2402"/>
        <w:gridCol w:w="2693"/>
        <w:gridCol w:w="3905"/>
      </w:tblGrid>
      <w:tr w:rsidR="00005C08" w:rsidRPr="009F1B23" w14:paraId="67AE7E94" w14:textId="77777777" w:rsidTr="004E2C29">
        <w:trPr>
          <w:trHeight w:val="15"/>
        </w:trPr>
        <w:tc>
          <w:tcPr>
            <w:tcW w:w="2402" w:type="dxa"/>
            <w:shd w:val="clear" w:color="auto" w:fill="002060"/>
          </w:tcPr>
          <w:p w14:paraId="6BCE3F66" w14:textId="77777777" w:rsidR="00005C08" w:rsidRPr="009F1B23" w:rsidRDefault="00005C08" w:rsidP="008E6691">
            <w:pPr>
              <w:spacing w:before="240" w:after="240" w:line="240" w:lineRule="auto"/>
              <w:rPr>
                <w:rFonts w:eastAsia="Arial"/>
                <w:color w:val="FFFFFF" w:themeColor="background1"/>
                <w:szCs w:val="22"/>
              </w:rPr>
            </w:pPr>
            <w:r w:rsidRPr="009F1B23">
              <w:rPr>
                <w:rFonts w:eastAsia="Arial"/>
                <w:b/>
                <w:color w:val="FFFFFF" w:themeColor="background1"/>
                <w:szCs w:val="22"/>
                <w:lang w:val="en-AU"/>
              </w:rPr>
              <w:t>Service group</w:t>
            </w:r>
          </w:p>
        </w:tc>
        <w:tc>
          <w:tcPr>
            <w:tcW w:w="2693" w:type="dxa"/>
            <w:shd w:val="clear" w:color="auto" w:fill="002060"/>
            <w:tcMar>
              <w:top w:w="60" w:type="dxa"/>
              <w:left w:w="135" w:type="dxa"/>
              <w:bottom w:w="60" w:type="dxa"/>
              <w:right w:w="135" w:type="dxa"/>
            </w:tcMar>
          </w:tcPr>
          <w:p w14:paraId="626322BD" w14:textId="77777777" w:rsidR="00005C08" w:rsidRPr="009F1B23" w:rsidRDefault="00005C08" w:rsidP="008E6691">
            <w:pPr>
              <w:spacing w:before="240" w:after="240" w:line="240" w:lineRule="auto"/>
              <w:rPr>
                <w:rFonts w:eastAsia="Arial"/>
                <w:color w:val="FFFFFF" w:themeColor="background1"/>
                <w:szCs w:val="22"/>
              </w:rPr>
            </w:pPr>
            <w:r w:rsidRPr="009F1B23">
              <w:rPr>
                <w:rFonts w:eastAsia="Arial"/>
                <w:b/>
                <w:color w:val="FFFFFF" w:themeColor="background1"/>
                <w:szCs w:val="22"/>
                <w:lang w:val="en-AU"/>
              </w:rPr>
              <w:t>Classification type</w:t>
            </w:r>
          </w:p>
        </w:tc>
        <w:tc>
          <w:tcPr>
            <w:tcW w:w="3905" w:type="dxa"/>
            <w:shd w:val="clear" w:color="auto" w:fill="002060"/>
            <w:tcMar>
              <w:top w:w="60" w:type="dxa"/>
              <w:left w:w="135" w:type="dxa"/>
              <w:bottom w:w="60" w:type="dxa"/>
              <w:right w:w="135" w:type="dxa"/>
            </w:tcMar>
          </w:tcPr>
          <w:p w14:paraId="1038A213" w14:textId="77777777" w:rsidR="00005C08" w:rsidRPr="009F1B23" w:rsidRDefault="00005C08" w:rsidP="008E6691">
            <w:pPr>
              <w:spacing w:before="240" w:after="240" w:line="240" w:lineRule="auto"/>
              <w:rPr>
                <w:rFonts w:eastAsia="Arial"/>
                <w:color w:val="FFFFFF" w:themeColor="background1"/>
                <w:szCs w:val="22"/>
              </w:rPr>
            </w:pPr>
            <w:r w:rsidRPr="009F1B23">
              <w:rPr>
                <w:rFonts w:eastAsia="Arial"/>
                <w:b/>
                <w:color w:val="FFFFFF" w:themeColor="background1"/>
                <w:szCs w:val="22"/>
                <w:lang w:val="en-AU"/>
              </w:rPr>
              <w:t>Classification level</w:t>
            </w:r>
            <w:r w:rsidRPr="009F1B23">
              <w:rPr>
                <w:szCs w:val="22"/>
              </w:rPr>
              <w:br/>
            </w:r>
          </w:p>
        </w:tc>
      </w:tr>
      <w:tr w:rsidR="00005C08" w:rsidRPr="003C5CD3" w14:paraId="1B1DB087" w14:textId="77777777" w:rsidTr="00012147">
        <w:trPr>
          <w:trHeight w:val="570"/>
        </w:trPr>
        <w:tc>
          <w:tcPr>
            <w:tcW w:w="2402" w:type="dxa"/>
          </w:tcPr>
          <w:p w14:paraId="30ECA174" w14:textId="77777777" w:rsidR="00AD177B" w:rsidRDefault="00005C08" w:rsidP="008E6691">
            <w:pPr>
              <w:spacing w:before="240" w:after="240" w:line="240" w:lineRule="auto"/>
              <w:rPr>
                <w:rFonts w:eastAsia="Arial"/>
                <w:bCs/>
                <w:szCs w:val="22"/>
                <w:lang w:val="en-AU"/>
              </w:rPr>
            </w:pPr>
            <w:r w:rsidRPr="003C5CD3">
              <w:rPr>
                <w:rFonts w:eastAsia="Arial"/>
                <w:bCs/>
                <w:szCs w:val="22"/>
                <w:lang w:val="en-AU"/>
              </w:rPr>
              <w:t xml:space="preserve">Home </w:t>
            </w:r>
          </w:p>
          <w:p w14:paraId="2C3ADF24" w14:textId="454CDDFA" w:rsidR="00005C08" w:rsidRPr="003C5CD3" w:rsidRDefault="00005C08" w:rsidP="008E6691">
            <w:pPr>
              <w:spacing w:before="240" w:after="240" w:line="240" w:lineRule="auto"/>
              <w:rPr>
                <w:rFonts w:eastAsia="Arial"/>
                <w:bCs/>
                <w:szCs w:val="22"/>
              </w:rPr>
            </w:pPr>
            <w:r w:rsidRPr="003C5CD3">
              <w:rPr>
                <w:rFonts w:eastAsia="Arial"/>
                <w:bCs/>
                <w:szCs w:val="22"/>
                <w:lang w:val="en-AU"/>
              </w:rPr>
              <w:t>modifications</w:t>
            </w:r>
          </w:p>
        </w:tc>
        <w:tc>
          <w:tcPr>
            <w:tcW w:w="2693" w:type="dxa"/>
            <w:tcMar>
              <w:top w:w="60" w:type="dxa"/>
              <w:left w:w="135" w:type="dxa"/>
              <w:bottom w:w="60" w:type="dxa"/>
              <w:right w:w="135" w:type="dxa"/>
            </w:tcMar>
          </w:tcPr>
          <w:p w14:paraId="698F26B7"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Short-term</w:t>
            </w:r>
          </w:p>
        </w:tc>
        <w:tc>
          <w:tcPr>
            <w:tcW w:w="3905" w:type="dxa"/>
            <w:tcMar>
              <w:top w:w="60" w:type="dxa"/>
              <w:left w:w="135" w:type="dxa"/>
              <w:bottom w:w="60" w:type="dxa"/>
              <w:right w:w="135" w:type="dxa"/>
            </w:tcMar>
          </w:tcPr>
          <w:p w14:paraId="33CD34FD"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CHSP</w:t>
            </w:r>
          </w:p>
          <w:p w14:paraId="6276A713"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low</w:t>
            </w:r>
          </w:p>
          <w:p w14:paraId="7CF46395"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medium</w:t>
            </w:r>
          </w:p>
          <w:p w14:paraId="469D499C"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high</w:t>
            </w:r>
          </w:p>
        </w:tc>
      </w:tr>
    </w:tbl>
    <w:p w14:paraId="5D09F020" w14:textId="795F7630" w:rsidR="00005C08" w:rsidRDefault="00005C08" w:rsidP="008E6691">
      <w:pPr>
        <w:spacing w:before="240" w:after="240" w:line="240" w:lineRule="auto"/>
        <w:rPr>
          <w:rFonts w:eastAsia="Arial"/>
          <w:color w:val="000000" w:themeColor="text1"/>
          <w:lang w:val="en-AU"/>
        </w:rPr>
      </w:pPr>
      <w:r w:rsidRPr="00E91824">
        <w:rPr>
          <w:rFonts w:eastAsia="Arial"/>
          <w:color w:val="000000" w:themeColor="text1"/>
          <w:lang w:val="en-AU"/>
        </w:rPr>
        <w:t>Note</w:t>
      </w:r>
      <w:r w:rsidR="003C5CD3">
        <w:rPr>
          <w:rFonts w:eastAsia="Arial"/>
          <w:color w:val="000000" w:themeColor="text1"/>
          <w:lang w:val="en-AU"/>
        </w:rPr>
        <w:t xml:space="preserve">: </w:t>
      </w:r>
      <w:r w:rsidRPr="00E91824">
        <w:rPr>
          <w:rFonts w:eastAsia="Arial"/>
          <w:color w:val="000000" w:themeColor="text1"/>
          <w:lang w:val="en-AU"/>
        </w:rPr>
        <w:t>classification levels are also referred to as ‘funding tiers’ in the Support at Home program.</w:t>
      </w:r>
    </w:p>
    <w:p w14:paraId="614DE798" w14:textId="030D33AD" w:rsidR="00005C08" w:rsidRPr="00EB67CD" w:rsidRDefault="00003B60" w:rsidP="008E6691">
      <w:pPr>
        <w:pStyle w:val="Caption"/>
        <w:spacing w:before="240" w:after="240"/>
        <w:rPr>
          <w:bCs/>
        </w:rPr>
      </w:pPr>
      <w:r w:rsidRPr="00EB67CD">
        <w:rPr>
          <w:bCs/>
        </w:rPr>
        <w:t xml:space="preserve">Table </w:t>
      </w:r>
      <w:r w:rsidR="00255855">
        <w:rPr>
          <w:bCs/>
        </w:rPr>
        <w:t>8</w:t>
      </w:r>
      <w:r w:rsidRPr="00EB67CD">
        <w:rPr>
          <w:bCs/>
        </w:rPr>
        <w:t xml:space="preserve">: </w:t>
      </w:r>
      <w:r w:rsidR="00005C08" w:rsidRPr="00EB67CD">
        <w:rPr>
          <w:bCs/>
        </w:rPr>
        <w:t>Service group: Residential care</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Residential Care classification types and classification levels"/>
        <w:tblDescription w:val="An overview of the possible combinations of classification type and classification level for the service group Residential Care "/>
      </w:tblPr>
      <w:tblGrid>
        <w:gridCol w:w="2355"/>
        <w:gridCol w:w="2700"/>
        <w:gridCol w:w="3945"/>
      </w:tblGrid>
      <w:tr w:rsidR="00005C08" w:rsidRPr="00E91824" w14:paraId="382E0D26" w14:textId="77777777" w:rsidTr="004E2C29">
        <w:trPr>
          <w:trHeight w:val="240"/>
        </w:trPr>
        <w:tc>
          <w:tcPr>
            <w:tcW w:w="2355" w:type="dxa"/>
            <w:shd w:val="clear" w:color="auto" w:fill="002060"/>
          </w:tcPr>
          <w:p w14:paraId="04BAA89C" w14:textId="77777777" w:rsidR="00005C08" w:rsidRPr="00E91824" w:rsidRDefault="00005C08" w:rsidP="008E6691">
            <w:pPr>
              <w:spacing w:before="240" w:after="240" w:line="240" w:lineRule="auto"/>
              <w:rPr>
                <w:rFonts w:eastAsia="Arial"/>
                <w:color w:val="FFFFFF" w:themeColor="background1"/>
              </w:rPr>
            </w:pPr>
            <w:r w:rsidRPr="00E91824">
              <w:rPr>
                <w:rFonts w:eastAsia="Arial"/>
                <w:b/>
                <w:color w:val="FFFFFF" w:themeColor="background1"/>
                <w:lang w:val="en-AU"/>
              </w:rPr>
              <w:t>Service group</w:t>
            </w:r>
          </w:p>
        </w:tc>
        <w:tc>
          <w:tcPr>
            <w:tcW w:w="2700" w:type="dxa"/>
            <w:shd w:val="clear" w:color="auto" w:fill="002060"/>
            <w:tcMar>
              <w:top w:w="60" w:type="dxa"/>
              <w:left w:w="135" w:type="dxa"/>
              <w:bottom w:w="60" w:type="dxa"/>
              <w:right w:w="135" w:type="dxa"/>
            </w:tcMar>
          </w:tcPr>
          <w:p w14:paraId="07E31BDA" w14:textId="77777777" w:rsidR="00005C08" w:rsidRPr="00E91824" w:rsidRDefault="00005C08" w:rsidP="008E6691">
            <w:pPr>
              <w:spacing w:before="240" w:after="240" w:line="240" w:lineRule="auto"/>
              <w:rPr>
                <w:rFonts w:eastAsia="Arial"/>
                <w:color w:val="FFFFFF" w:themeColor="background1"/>
              </w:rPr>
            </w:pPr>
            <w:r w:rsidRPr="00E91824">
              <w:rPr>
                <w:rFonts w:eastAsia="Arial"/>
                <w:b/>
                <w:color w:val="FFFFFF" w:themeColor="background1"/>
                <w:lang w:val="en-AU"/>
              </w:rPr>
              <w:t>Classification type</w:t>
            </w:r>
          </w:p>
        </w:tc>
        <w:tc>
          <w:tcPr>
            <w:tcW w:w="3945" w:type="dxa"/>
            <w:shd w:val="clear" w:color="auto" w:fill="002060"/>
            <w:tcMar>
              <w:top w:w="60" w:type="dxa"/>
              <w:left w:w="135" w:type="dxa"/>
              <w:bottom w:w="60" w:type="dxa"/>
              <w:right w:w="135" w:type="dxa"/>
            </w:tcMar>
          </w:tcPr>
          <w:p w14:paraId="2EB02FFF" w14:textId="77777777" w:rsidR="00005C08" w:rsidRPr="00E91824" w:rsidRDefault="00005C08" w:rsidP="008E6691">
            <w:pPr>
              <w:spacing w:before="240" w:after="240" w:line="240" w:lineRule="auto"/>
              <w:rPr>
                <w:rFonts w:eastAsia="Arial"/>
                <w:color w:val="FFFFFF" w:themeColor="background1"/>
              </w:rPr>
            </w:pPr>
            <w:r w:rsidRPr="00E91824">
              <w:rPr>
                <w:rFonts w:eastAsia="Arial"/>
                <w:b/>
                <w:color w:val="FFFFFF" w:themeColor="background1"/>
                <w:lang w:val="en-AU"/>
              </w:rPr>
              <w:t>Classification level</w:t>
            </w:r>
            <w:r w:rsidRPr="00E91824">
              <w:br/>
            </w:r>
          </w:p>
        </w:tc>
      </w:tr>
      <w:tr w:rsidR="00005C08" w:rsidRPr="007302A4" w14:paraId="734AA77C" w14:textId="77777777" w:rsidTr="003C5CD3">
        <w:trPr>
          <w:trHeight w:val="570"/>
        </w:trPr>
        <w:tc>
          <w:tcPr>
            <w:tcW w:w="2355" w:type="dxa"/>
          </w:tcPr>
          <w:p w14:paraId="59BB3788" w14:textId="77777777" w:rsidR="00005C08" w:rsidRPr="007302A4" w:rsidRDefault="00005C08" w:rsidP="008E6691">
            <w:pPr>
              <w:spacing w:before="240" w:after="240" w:line="240" w:lineRule="auto"/>
              <w:rPr>
                <w:rFonts w:eastAsia="Arial"/>
                <w:bCs/>
              </w:rPr>
            </w:pPr>
            <w:r w:rsidRPr="007302A4">
              <w:rPr>
                <w:rFonts w:eastAsia="Arial"/>
                <w:bCs/>
                <w:lang w:val="en-AU"/>
              </w:rPr>
              <w:t>Residential Care</w:t>
            </w:r>
          </w:p>
        </w:tc>
        <w:tc>
          <w:tcPr>
            <w:tcW w:w="2700" w:type="dxa"/>
            <w:tcMar>
              <w:top w:w="60" w:type="dxa"/>
              <w:left w:w="135" w:type="dxa"/>
              <w:bottom w:w="60" w:type="dxa"/>
              <w:right w:w="135" w:type="dxa"/>
            </w:tcMar>
          </w:tcPr>
          <w:p w14:paraId="7E4E363E" w14:textId="77777777" w:rsidR="00005C08" w:rsidRPr="007302A4" w:rsidRDefault="00005C08" w:rsidP="008E6691">
            <w:pPr>
              <w:spacing w:before="240" w:after="240" w:line="240" w:lineRule="auto"/>
              <w:rPr>
                <w:rFonts w:eastAsia="Arial"/>
                <w:bCs/>
              </w:rPr>
            </w:pPr>
            <w:r w:rsidRPr="007302A4">
              <w:rPr>
                <w:rFonts w:eastAsia="Arial"/>
                <w:bCs/>
                <w:lang w:val="en-AU"/>
              </w:rPr>
              <w:t>Ongoing</w:t>
            </w:r>
          </w:p>
        </w:tc>
        <w:tc>
          <w:tcPr>
            <w:tcW w:w="3945" w:type="dxa"/>
            <w:tcMar>
              <w:top w:w="60" w:type="dxa"/>
              <w:left w:w="135" w:type="dxa"/>
              <w:bottom w:w="60" w:type="dxa"/>
              <w:right w:w="135" w:type="dxa"/>
            </w:tcMar>
          </w:tcPr>
          <w:p w14:paraId="1983E090" w14:textId="7C41F8FF" w:rsidR="00005C08" w:rsidRPr="007302A4" w:rsidRDefault="00005C08" w:rsidP="008E6691">
            <w:pPr>
              <w:spacing w:before="240" w:after="240" w:line="240" w:lineRule="auto"/>
              <w:rPr>
                <w:rFonts w:eastAsia="Arial"/>
                <w:bCs/>
              </w:rPr>
            </w:pPr>
            <w:r w:rsidRPr="007302A4">
              <w:rPr>
                <w:rFonts w:eastAsia="Arial"/>
                <w:bCs/>
                <w:lang w:val="en-AU"/>
              </w:rPr>
              <w:t>Class 0</w:t>
            </w:r>
            <w:r w:rsidRPr="007302A4">
              <w:rPr>
                <w:bCs/>
              </w:rPr>
              <w:br/>
            </w:r>
            <w:r w:rsidRPr="007302A4">
              <w:rPr>
                <w:rFonts w:eastAsia="Arial"/>
                <w:bCs/>
                <w:lang w:val="en-AU"/>
              </w:rPr>
              <w:t>Class 1 to Class 13</w:t>
            </w:r>
          </w:p>
        </w:tc>
      </w:tr>
      <w:tr w:rsidR="00005C08" w:rsidRPr="007302A4" w14:paraId="26FD37CB" w14:textId="77777777" w:rsidTr="003C5CD3">
        <w:trPr>
          <w:trHeight w:val="570"/>
        </w:trPr>
        <w:tc>
          <w:tcPr>
            <w:tcW w:w="2355" w:type="dxa"/>
          </w:tcPr>
          <w:p w14:paraId="12084293" w14:textId="77777777" w:rsidR="00005C08" w:rsidRPr="007302A4" w:rsidRDefault="00005C08" w:rsidP="008E6691">
            <w:pPr>
              <w:spacing w:before="240" w:after="240" w:line="240" w:lineRule="auto"/>
              <w:rPr>
                <w:rFonts w:eastAsia="Arial"/>
                <w:bCs/>
              </w:rPr>
            </w:pPr>
          </w:p>
        </w:tc>
        <w:tc>
          <w:tcPr>
            <w:tcW w:w="2700" w:type="dxa"/>
            <w:tcMar>
              <w:top w:w="60" w:type="dxa"/>
              <w:left w:w="135" w:type="dxa"/>
              <w:bottom w:w="60" w:type="dxa"/>
              <w:right w:w="135" w:type="dxa"/>
            </w:tcMar>
          </w:tcPr>
          <w:p w14:paraId="61EEC510" w14:textId="77777777" w:rsidR="00005C08" w:rsidRPr="007302A4" w:rsidRDefault="00005C08" w:rsidP="008E6691">
            <w:pPr>
              <w:spacing w:before="240" w:after="240" w:line="240" w:lineRule="auto"/>
              <w:rPr>
                <w:rFonts w:eastAsia="Arial"/>
                <w:bCs/>
              </w:rPr>
            </w:pPr>
            <w:r w:rsidRPr="007302A4">
              <w:rPr>
                <w:rFonts w:eastAsia="Arial"/>
                <w:bCs/>
                <w:lang w:val="en-AU"/>
              </w:rPr>
              <w:t>Short-term</w:t>
            </w:r>
          </w:p>
        </w:tc>
        <w:tc>
          <w:tcPr>
            <w:tcW w:w="3945" w:type="dxa"/>
            <w:tcMar>
              <w:top w:w="60" w:type="dxa"/>
              <w:left w:w="135" w:type="dxa"/>
              <w:bottom w:w="60" w:type="dxa"/>
              <w:right w:w="135" w:type="dxa"/>
            </w:tcMar>
          </w:tcPr>
          <w:p w14:paraId="200AD17A" w14:textId="77777777" w:rsidR="00005C08" w:rsidRPr="007302A4" w:rsidRDefault="00005C08" w:rsidP="008E6691">
            <w:pPr>
              <w:spacing w:before="240" w:after="240" w:line="240" w:lineRule="auto"/>
              <w:rPr>
                <w:rFonts w:eastAsia="Arial"/>
                <w:bCs/>
              </w:rPr>
            </w:pPr>
            <w:r w:rsidRPr="007302A4">
              <w:rPr>
                <w:rFonts w:eastAsia="Arial"/>
                <w:bCs/>
                <w:lang w:val="en-AU"/>
              </w:rPr>
              <w:t>Class 0</w:t>
            </w:r>
          </w:p>
          <w:p w14:paraId="5A1306EA" w14:textId="3E5BCE4B" w:rsidR="00005C08" w:rsidRPr="007302A4" w:rsidRDefault="00005C08" w:rsidP="008E6691">
            <w:pPr>
              <w:spacing w:before="240" w:after="240" w:line="240" w:lineRule="auto"/>
              <w:rPr>
                <w:rFonts w:eastAsia="Arial"/>
                <w:bCs/>
              </w:rPr>
            </w:pPr>
            <w:r w:rsidRPr="007302A4">
              <w:rPr>
                <w:rFonts w:eastAsia="Arial"/>
                <w:bCs/>
                <w:lang w:val="en-AU"/>
              </w:rPr>
              <w:t xml:space="preserve">Respite class 1 </w:t>
            </w:r>
            <w:r w:rsidR="00574FE5">
              <w:rPr>
                <w:rFonts w:eastAsia="Arial"/>
                <w:bCs/>
                <w:lang w:val="en-AU"/>
              </w:rPr>
              <w:t>(101), Respite class 2 (102)</w:t>
            </w:r>
            <w:r w:rsidRPr="007302A4">
              <w:rPr>
                <w:rFonts w:eastAsia="Arial"/>
                <w:bCs/>
                <w:lang w:val="en-AU"/>
              </w:rPr>
              <w:t xml:space="preserve"> </w:t>
            </w:r>
            <w:r w:rsidR="00574FE5">
              <w:rPr>
                <w:rFonts w:eastAsia="Arial"/>
                <w:bCs/>
                <w:lang w:val="en-AU"/>
              </w:rPr>
              <w:t>and</w:t>
            </w:r>
            <w:r w:rsidRPr="007302A4">
              <w:rPr>
                <w:rFonts w:eastAsia="Arial"/>
                <w:bCs/>
                <w:lang w:val="en-AU"/>
              </w:rPr>
              <w:t xml:space="preserve"> Respite class 3</w:t>
            </w:r>
            <w:r w:rsidR="00574FE5">
              <w:rPr>
                <w:rFonts w:eastAsia="Arial"/>
                <w:bCs/>
                <w:lang w:val="en-AU"/>
              </w:rPr>
              <w:t xml:space="preserve"> (103)</w:t>
            </w:r>
          </w:p>
        </w:tc>
      </w:tr>
      <w:tr w:rsidR="00005C08" w:rsidRPr="007302A4" w14:paraId="5B105A54" w14:textId="77777777" w:rsidTr="003C5CD3">
        <w:trPr>
          <w:trHeight w:val="570"/>
        </w:trPr>
        <w:tc>
          <w:tcPr>
            <w:tcW w:w="2355" w:type="dxa"/>
          </w:tcPr>
          <w:p w14:paraId="5B523917" w14:textId="77777777" w:rsidR="00005C08" w:rsidRPr="007302A4" w:rsidRDefault="00005C08" w:rsidP="008E6691">
            <w:pPr>
              <w:spacing w:before="240" w:after="240" w:line="240" w:lineRule="auto"/>
              <w:rPr>
                <w:rFonts w:eastAsia="Arial"/>
                <w:bCs/>
              </w:rPr>
            </w:pPr>
          </w:p>
        </w:tc>
        <w:tc>
          <w:tcPr>
            <w:tcW w:w="2700" w:type="dxa"/>
            <w:tcMar>
              <w:top w:w="60" w:type="dxa"/>
              <w:left w:w="135" w:type="dxa"/>
              <w:bottom w:w="60" w:type="dxa"/>
              <w:right w:w="135" w:type="dxa"/>
            </w:tcMar>
          </w:tcPr>
          <w:p w14:paraId="7C651918" w14:textId="77777777" w:rsidR="00005C08" w:rsidRPr="007302A4" w:rsidRDefault="00005C08" w:rsidP="008E6691">
            <w:pPr>
              <w:spacing w:before="240" w:after="240" w:line="240" w:lineRule="auto"/>
              <w:rPr>
                <w:rFonts w:eastAsia="Arial"/>
                <w:bCs/>
              </w:rPr>
            </w:pPr>
            <w:r w:rsidRPr="007302A4">
              <w:rPr>
                <w:rFonts w:eastAsia="Arial"/>
                <w:bCs/>
                <w:lang w:val="en-AU"/>
              </w:rPr>
              <w:t>Hospital transition</w:t>
            </w:r>
          </w:p>
        </w:tc>
        <w:tc>
          <w:tcPr>
            <w:tcW w:w="3945" w:type="dxa"/>
            <w:tcMar>
              <w:top w:w="60" w:type="dxa"/>
              <w:left w:w="135" w:type="dxa"/>
              <w:bottom w:w="60" w:type="dxa"/>
              <w:right w:w="135" w:type="dxa"/>
            </w:tcMar>
          </w:tcPr>
          <w:p w14:paraId="4D80A395" w14:textId="1404EAB8" w:rsidR="00005C08" w:rsidRPr="007302A4" w:rsidRDefault="00005C08" w:rsidP="008E6691">
            <w:pPr>
              <w:spacing w:before="240" w:after="240" w:line="240" w:lineRule="auto"/>
              <w:rPr>
                <w:rFonts w:eastAsia="Arial"/>
                <w:bCs/>
              </w:rPr>
            </w:pPr>
            <w:r w:rsidRPr="007302A4">
              <w:rPr>
                <w:rFonts w:eastAsia="Arial"/>
                <w:bCs/>
                <w:lang w:val="en-AU"/>
              </w:rPr>
              <w:t>RC HT class</w:t>
            </w:r>
          </w:p>
        </w:tc>
      </w:tr>
    </w:tbl>
    <w:p w14:paraId="1D662222" w14:textId="37F05DCE" w:rsidR="00005C08" w:rsidRDefault="00005C08" w:rsidP="008E6691">
      <w:pPr>
        <w:spacing w:before="240" w:after="240" w:line="240" w:lineRule="auto"/>
        <w:rPr>
          <w:rFonts w:eastAsia="Arial"/>
          <w:color w:val="000000" w:themeColor="text1"/>
          <w:lang w:val="en-AU"/>
        </w:rPr>
      </w:pPr>
      <w:r w:rsidRPr="00E91824">
        <w:rPr>
          <w:rFonts w:eastAsia="Arial"/>
          <w:color w:val="000000" w:themeColor="text1"/>
          <w:lang w:val="en-AU"/>
        </w:rPr>
        <w:t>Note</w:t>
      </w:r>
      <w:r w:rsidR="003C5CD3">
        <w:rPr>
          <w:rFonts w:eastAsia="Arial"/>
          <w:color w:val="000000" w:themeColor="text1"/>
          <w:lang w:val="en-AU"/>
        </w:rPr>
        <w:t xml:space="preserve">: </w:t>
      </w:r>
      <w:r w:rsidRPr="00E91824">
        <w:rPr>
          <w:rFonts w:eastAsia="Arial"/>
          <w:color w:val="000000" w:themeColor="text1"/>
          <w:lang w:val="en-AU"/>
        </w:rPr>
        <w:t>‘Class 0’ is a default classification applied before the client has been assessed for their classification level.</w:t>
      </w:r>
    </w:p>
    <w:p w14:paraId="707477A6" w14:textId="08079364" w:rsidR="00005C08" w:rsidRPr="00CE13DD" w:rsidRDefault="00005C08" w:rsidP="006E690A">
      <w:pPr>
        <w:pStyle w:val="h2"/>
      </w:pPr>
      <w:bookmarkStart w:id="83" w:name="_Toc209188943"/>
      <w:bookmarkStart w:id="84" w:name="_Toc212805583"/>
      <w:r w:rsidRPr="00CE13DD">
        <w:t>Deciding if the older person requires aged care services</w:t>
      </w:r>
      <w:bookmarkEnd w:id="83"/>
      <w:bookmarkEnd w:id="84"/>
      <w:r w:rsidRPr="00CE13DD">
        <w:t> </w:t>
      </w:r>
    </w:p>
    <w:p w14:paraId="3F1F0EEB" w14:textId="3DEB1A7C" w:rsidR="00005C08" w:rsidRPr="00CE13DD" w:rsidRDefault="00AE29FA" w:rsidP="008E6691">
      <w:pPr>
        <w:spacing w:before="240" w:after="240" w:line="240" w:lineRule="auto"/>
        <w:rPr>
          <w:lang w:val="en-AU"/>
        </w:rPr>
      </w:pPr>
      <w:r>
        <w:rPr>
          <w:lang w:val="en-AU"/>
        </w:rPr>
        <w:t xml:space="preserve">After an individual has been determined as eligible for </w:t>
      </w:r>
      <w:r w:rsidR="00867F1E">
        <w:rPr>
          <w:lang w:val="en-AU"/>
        </w:rPr>
        <w:t xml:space="preserve">an </w:t>
      </w:r>
      <w:r>
        <w:rPr>
          <w:lang w:val="en-AU"/>
        </w:rPr>
        <w:t xml:space="preserve">aged care </w:t>
      </w:r>
      <w:r w:rsidR="00867F1E">
        <w:rPr>
          <w:lang w:val="en-AU"/>
        </w:rPr>
        <w:t>needs assessment</w:t>
      </w:r>
      <w:r>
        <w:rPr>
          <w:lang w:val="en-AU"/>
        </w:rPr>
        <w:t>, a</w:t>
      </w:r>
      <w:r w:rsidR="002613A0">
        <w:rPr>
          <w:lang w:val="en-AU"/>
        </w:rPr>
        <w:t>n Assessment Delegate</w:t>
      </w:r>
      <w:r w:rsidR="002613A0" w:rsidRPr="00CE13DD">
        <w:rPr>
          <w:lang w:val="en-AU"/>
        </w:rPr>
        <w:t xml:space="preserve"> </w:t>
      </w:r>
      <w:r w:rsidR="003B6531">
        <w:rPr>
          <w:lang w:val="en-AU"/>
        </w:rPr>
        <w:t xml:space="preserve">(System Governor) </w:t>
      </w:r>
      <w:r w:rsidR="00005C08" w:rsidRPr="00CE13DD">
        <w:rPr>
          <w:lang w:val="en-AU"/>
        </w:rPr>
        <w:t>determine</w:t>
      </w:r>
      <w:r w:rsidR="002925BC">
        <w:rPr>
          <w:lang w:val="en-AU"/>
        </w:rPr>
        <w:t>s</w:t>
      </w:r>
      <w:r w:rsidR="00005C08" w:rsidRPr="00CE13DD">
        <w:rPr>
          <w:lang w:val="en-AU"/>
        </w:rPr>
        <w:t xml:space="preserve"> whether the</w:t>
      </w:r>
      <w:r w:rsidR="002925BC">
        <w:rPr>
          <w:lang w:val="en-AU"/>
        </w:rPr>
        <w:t xml:space="preserve"> assessed</w:t>
      </w:r>
      <w:r w:rsidR="00005C08" w:rsidRPr="00CE13DD">
        <w:rPr>
          <w:lang w:val="en-AU"/>
        </w:rPr>
        <w:t xml:space="preserve"> individual requires access to funded aged care services, and which service groups, and in some cases service types and services they require. This requirement is set out in </w:t>
      </w:r>
      <w:r w:rsidR="00005C08">
        <w:rPr>
          <w:lang w:val="en-AU"/>
        </w:rPr>
        <w:t>sub</w:t>
      </w:r>
      <w:r w:rsidR="00005C08" w:rsidRPr="00CE13DD">
        <w:rPr>
          <w:lang w:val="en-AU"/>
        </w:rPr>
        <w:t>section 65(2) of the Act. </w:t>
      </w:r>
    </w:p>
    <w:p w14:paraId="258C31B4" w14:textId="77777777" w:rsidR="00005C08" w:rsidRPr="00CE13DD" w:rsidRDefault="00005C08" w:rsidP="008E6691">
      <w:pPr>
        <w:spacing w:before="240" w:after="240" w:line="240" w:lineRule="auto"/>
        <w:rPr>
          <w:lang w:val="en-AU"/>
        </w:rPr>
      </w:pPr>
      <w:r w:rsidRPr="00CE13DD">
        <w:rPr>
          <w:lang w:val="en-AU"/>
        </w:rPr>
        <w:lastRenderedPageBreak/>
        <w:t>This decision is made based on: </w:t>
      </w:r>
    </w:p>
    <w:p w14:paraId="0E5B8230" w14:textId="77777777" w:rsidR="00005C08" w:rsidRPr="00BE1874" w:rsidRDefault="00005C08" w:rsidP="008E6691">
      <w:pPr>
        <w:numPr>
          <w:ilvl w:val="0"/>
          <w:numId w:val="9"/>
        </w:numPr>
        <w:spacing w:before="240" w:after="240" w:line="240" w:lineRule="auto"/>
        <w:rPr>
          <w:szCs w:val="22"/>
          <w:lang w:val="en-AU"/>
        </w:rPr>
      </w:pPr>
      <w:r w:rsidRPr="00BE1874">
        <w:rPr>
          <w:szCs w:val="22"/>
          <w:lang w:val="en-AU"/>
        </w:rPr>
        <w:t>An assessment report (referred to in practice as the Support Plan),  </w:t>
      </w:r>
    </w:p>
    <w:p w14:paraId="679E1CF7" w14:textId="69C22D97" w:rsidR="00005C08" w:rsidRPr="007C1438" w:rsidRDefault="00005C08" w:rsidP="008E6691">
      <w:pPr>
        <w:numPr>
          <w:ilvl w:val="0"/>
          <w:numId w:val="10"/>
        </w:numPr>
        <w:spacing w:before="240" w:after="240" w:line="240" w:lineRule="auto"/>
        <w:rPr>
          <w:szCs w:val="22"/>
          <w:lang w:val="en-AU"/>
        </w:rPr>
      </w:pPr>
      <w:r w:rsidRPr="007C1438">
        <w:rPr>
          <w:szCs w:val="22"/>
          <w:lang w:val="en-AU"/>
        </w:rPr>
        <w:t>In the case of reassessments in accordance with subparagraph 64(1)(c)(ii) of the Act, any relevant information relating to the individual provided. </w:t>
      </w:r>
    </w:p>
    <w:p w14:paraId="37CA0C0B" w14:textId="6FC6F20F" w:rsidR="00005C08" w:rsidRPr="00BE1874" w:rsidRDefault="00005C08" w:rsidP="008E6691">
      <w:pPr>
        <w:spacing w:before="240" w:after="240" w:line="240" w:lineRule="auto"/>
        <w:rPr>
          <w:szCs w:val="22"/>
          <w:lang w:val="en-AU"/>
        </w:rPr>
      </w:pPr>
      <w:r w:rsidRPr="00BE1874">
        <w:rPr>
          <w:szCs w:val="22"/>
          <w:lang w:val="en-AU"/>
        </w:rPr>
        <w:t xml:space="preserve">The table below summarises the sections of the Act that relate to eligibility for access to services. These sections of the Act, and how they apply to </w:t>
      </w:r>
      <w:r w:rsidR="00810064">
        <w:rPr>
          <w:szCs w:val="22"/>
          <w:lang w:val="en-AU"/>
        </w:rPr>
        <w:t xml:space="preserve">an </w:t>
      </w:r>
      <w:r w:rsidR="00062DD7">
        <w:rPr>
          <w:szCs w:val="22"/>
          <w:lang w:val="en-AU"/>
        </w:rPr>
        <w:t>A</w:t>
      </w:r>
      <w:r w:rsidR="00810064">
        <w:rPr>
          <w:szCs w:val="22"/>
          <w:lang w:val="en-AU"/>
        </w:rPr>
        <w:t xml:space="preserve">ssessment </w:t>
      </w:r>
      <w:r w:rsidR="00062DD7">
        <w:rPr>
          <w:szCs w:val="22"/>
          <w:lang w:val="en-AU"/>
        </w:rPr>
        <w:t>D</w:t>
      </w:r>
      <w:r w:rsidR="00810064">
        <w:rPr>
          <w:szCs w:val="22"/>
          <w:lang w:val="en-AU"/>
        </w:rPr>
        <w:t>elegate’s</w:t>
      </w:r>
      <w:r w:rsidRPr="00BE1874">
        <w:rPr>
          <w:szCs w:val="22"/>
          <w:lang w:val="en-AU"/>
        </w:rPr>
        <w:t xml:space="preserve"> decision-making, are explained in detail </w:t>
      </w:r>
      <w:r w:rsidR="00E21E26">
        <w:rPr>
          <w:szCs w:val="22"/>
          <w:lang w:val="en-AU"/>
        </w:rPr>
        <w:t>in Chapter</w:t>
      </w:r>
      <w:r w:rsidR="00E2019E">
        <w:rPr>
          <w:szCs w:val="22"/>
          <w:lang w:val="en-AU"/>
        </w:rPr>
        <w:t>s</w:t>
      </w:r>
      <w:r w:rsidR="00E21E26">
        <w:rPr>
          <w:szCs w:val="22"/>
          <w:lang w:val="en-AU"/>
        </w:rPr>
        <w:t xml:space="preserve"> </w:t>
      </w:r>
      <w:r w:rsidR="00607E72">
        <w:rPr>
          <w:szCs w:val="22"/>
          <w:lang w:val="en-AU"/>
        </w:rPr>
        <w:fldChar w:fldCharType="begin"/>
      </w:r>
      <w:r w:rsidR="00607E72">
        <w:rPr>
          <w:szCs w:val="22"/>
          <w:lang w:val="en-AU"/>
        </w:rPr>
        <w:instrText xml:space="preserve"> REF _Ref212733238 \r \h </w:instrText>
      </w:r>
      <w:r w:rsidR="00607E72">
        <w:rPr>
          <w:szCs w:val="22"/>
          <w:lang w:val="en-AU"/>
        </w:rPr>
      </w:r>
      <w:r w:rsidR="00607E72">
        <w:rPr>
          <w:szCs w:val="22"/>
          <w:lang w:val="en-AU"/>
        </w:rPr>
        <w:fldChar w:fldCharType="separate"/>
      </w:r>
      <w:r w:rsidR="009E63E9">
        <w:rPr>
          <w:szCs w:val="22"/>
          <w:lang w:val="en-AU"/>
        </w:rPr>
        <w:t>7</w:t>
      </w:r>
      <w:r w:rsidR="00607E72">
        <w:rPr>
          <w:szCs w:val="22"/>
          <w:lang w:val="en-AU"/>
        </w:rPr>
        <w:fldChar w:fldCharType="end"/>
      </w:r>
      <w:r w:rsidR="00E2019E">
        <w:rPr>
          <w:szCs w:val="22"/>
          <w:lang w:val="en-AU"/>
        </w:rPr>
        <w:t xml:space="preserve"> and </w:t>
      </w:r>
      <w:r w:rsidR="00607E72">
        <w:rPr>
          <w:szCs w:val="22"/>
          <w:lang w:val="en-AU"/>
        </w:rPr>
        <w:fldChar w:fldCharType="begin"/>
      </w:r>
      <w:r w:rsidR="00607E72">
        <w:rPr>
          <w:szCs w:val="22"/>
          <w:lang w:val="en-AU"/>
        </w:rPr>
        <w:instrText xml:space="preserve"> REF _Ref212733349 \r \h </w:instrText>
      </w:r>
      <w:r w:rsidR="00607E72">
        <w:rPr>
          <w:szCs w:val="22"/>
          <w:lang w:val="en-AU"/>
        </w:rPr>
      </w:r>
      <w:r w:rsidR="00607E72">
        <w:rPr>
          <w:szCs w:val="22"/>
          <w:lang w:val="en-AU"/>
        </w:rPr>
        <w:fldChar w:fldCharType="separate"/>
      </w:r>
      <w:r w:rsidR="009E63E9">
        <w:rPr>
          <w:szCs w:val="22"/>
          <w:lang w:val="en-AU"/>
        </w:rPr>
        <w:t>8</w:t>
      </w:r>
      <w:r w:rsidR="00607E72">
        <w:rPr>
          <w:szCs w:val="22"/>
          <w:lang w:val="en-AU"/>
        </w:rPr>
        <w:fldChar w:fldCharType="end"/>
      </w:r>
      <w:r w:rsidRPr="00BE1874">
        <w:rPr>
          <w:szCs w:val="22"/>
          <w:lang w:val="en-AU"/>
        </w:rPr>
        <w:t>. </w:t>
      </w:r>
    </w:p>
    <w:p w14:paraId="5D3CD371" w14:textId="1E9BD6D3" w:rsidR="00005C08" w:rsidRPr="00EB67CD" w:rsidRDefault="00005C08" w:rsidP="008E6691">
      <w:pPr>
        <w:pStyle w:val="Caption"/>
        <w:spacing w:before="240" w:after="240"/>
        <w:rPr>
          <w:bCs/>
          <w:lang w:val="en-AU"/>
        </w:rPr>
      </w:pPr>
      <w:r w:rsidRPr="002D1934">
        <w:rPr>
          <w:lang w:val="en-AU"/>
        </w:rPr>
        <w:t> </w:t>
      </w:r>
      <w:r w:rsidR="003F1827" w:rsidRPr="00EB67CD">
        <w:rPr>
          <w:bCs/>
          <w:lang w:val="en-AU"/>
        </w:rPr>
        <w:t xml:space="preserve">Table </w:t>
      </w:r>
      <w:r w:rsidR="00AA707E">
        <w:rPr>
          <w:bCs/>
          <w:lang w:val="en-AU"/>
        </w:rPr>
        <w:t>9</w:t>
      </w:r>
      <w:r w:rsidR="003F1827" w:rsidRPr="00EB67CD">
        <w:rPr>
          <w:bCs/>
          <w:lang w:val="en-AU"/>
        </w:rPr>
        <w:t xml:space="preserve">: </w:t>
      </w:r>
      <w:r w:rsidR="002D1934" w:rsidRPr="00EB67CD">
        <w:rPr>
          <w:bCs/>
          <w:szCs w:val="22"/>
          <w:lang w:val="en-AU"/>
        </w:rPr>
        <w:t>Approval to access funded aged care services under section 65</w:t>
      </w:r>
      <w:r w:rsidR="002D1934" w:rsidRPr="00EB67CD">
        <w:rPr>
          <w:bCs/>
          <w:lang w:val="en-AU"/>
        </w:rPr>
        <w:t> </w:t>
      </w:r>
    </w:p>
    <w:tbl>
      <w:tblPr>
        <w:tblW w:w="955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Approval to access funded aged care services under section 65 of the Aged Care Act 2024"/>
        <w:tblDescription w:val="Overview of sections of the Aged Care Act 2024 which relate to eligibility for access to services "/>
      </w:tblPr>
      <w:tblGrid>
        <w:gridCol w:w="937"/>
        <w:gridCol w:w="2221"/>
        <w:gridCol w:w="1968"/>
        <w:gridCol w:w="1793"/>
        <w:gridCol w:w="2618"/>
        <w:gridCol w:w="14"/>
        <w:gridCol w:w="6"/>
      </w:tblGrid>
      <w:tr w:rsidR="002D1934" w:rsidRPr="002D1934" w14:paraId="340D3DC1" w14:textId="77777777" w:rsidTr="00662566">
        <w:trPr>
          <w:gridAfter w:val="1"/>
          <w:trHeight w:val="300"/>
          <w:tblHeader/>
        </w:trPr>
        <w:tc>
          <w:tcPr>
            <w:tcW w:w="937" w:type="dxa"/>
            <w:shd w:val="clear" w:color="auto" w:fill="002060"/>
            <w:hideMark/>
          </w:tcPr>
          <w:p w14:paraId="7C1BA011" w14:textId="77777777" w:rsidR="00005C08" w:rsidRPr="00C77A6C" w:rsidRDefault="00005C08" w:rsidP="008E6691">
            <w:pPr>
              <w:spacing w:before="240" w:after="240" w:line="240" w:lineRule="auto"/>
              <w:rPr>
                <w:b/>
                <w:color w:val="FFFFFF" w:themeColor="background1"/>
                <w:szCs w:val="22"/>
                <w:lang w:val="en-AU"/>
              </w:rPr>
            </w:pPr>
            <w:r w:rsidRPr="00C77A6C">
              <w:rPr>
                <w:b/>
                <w:color w:val="FFFFFF" w:themeColor="background1"/>
                <w:szCs w:val="22"/>
                <w:lang w:val="en-AU"/>
              </w:rPr>
              <w:t>Section of the Act </w:t>
            </w:r>
          </w:p>
        </w:tc>
        <w:tc>
          <w:tcPr>
            <w:tcW w:w="2221" w:type="dxa"/>
            <w:shd w:val="clear" w:color="auto" w:fill="002060"/>
            <w:hideMark/>
          </w:tcPr>
          <w:p w14:paraId="4AD8B49F" w14:textId="73140550" w:rsidR="00005C08" w:rsidRPr="002D1934" w:rsidRDefault="00B70F5C" w:rsidP="008E6691">
            <w:pPr>
              <w:spacing w:before="240" w:after="240" w:line="240" w:lineRule="auto"/>
              <w:rPr>
                <w:color w:val="FFFFFF" w:themeColor="background1"/>
                <w:szCs w:val="22"/>
                <w:lang w:val="en-AU"/>
              </w:rPr>
            </w:pPr>
            <w:r w:rsidRPr="002D1934">
              <w:rPr>
                <w:b/>
                <w:color w:val="FFFFFF" w:themeColor="background1"/>
                <w:szCs w:val="22"/>
                <w:lang w:val="en-AU"/>
              </w:rPr>
              <w:t xml:space="preserve"> </w:t>
            </w:r>
            <w:r w:rsidR="00005C08" w:rsidRPr="002D1934">
              <w:rPr>
                <w:b/>
                <w:color w:val="FFFFFF" w:themeColor="background1"/>
                <w:szCs w:val="22"/>
                <w:lang w:val="en-AU"/>
              </w:rPr>
              <w:t>Criteria</w:t>
            </w:r>
            <w:r w:rsidR="00005C08" w:rsidRPr="002D1934">
              <w:rPr>
                <w:color w:val="FFFFFF" w:themeColor="background1"/>
                <w:szCs w:val="22"/>
                <w:lang w:val="en-AU"/>
              </w:rPr>
              <w:t> </w:t>
            </w:r>
          </w:p>
        </w:tc>
        <w:tc>
          <w:tcPr>
            <w:tcW w:w="1968" w:type="dxa"/>
            <w:shd w:val="clear" w:color="auto" w:fill="002060"/>
            <w:hideMark/>
          </w:tcPr>
          <w:p w14:paraId="769608C2" w14:textId="77777777" w:rsidR="00005C08" w:rsidRPr="002D1934" w:rsidRDefault="00005C08" w:rsidP="008E6691">
            <w:pPr>
              <w:spacing w:before="240" w:after="240" w:line="240" w:lineRule="auto"/>
              <w:ind w:firstLine="7"/>
              <w:rPr>
                <w:color w:val="FFFFFF" w:themeColor="background1"/>
                <w:szCs w:val="22"/>
                <w:lang w:val="en-AU"/>
              </w:rPr>
            </w:pPr>
            <w:r w:rsidRPr="002D1934">
              <w:rPr>
                <w:b/>
                <w:color w:val="FFFFFF" w:themeColor="background1"/>
                <w:szCs w:val="22"/>
                <w:lang w:val="en-AU"/>
              </w:rPr>
              <w:t>Available Service Group/s</w:t>
            </w:r>
            <w:r w:rsidRPr="002D1934">
              <w:rPr>
                <w:color w:val="FFFFFF" w:themeColor="background1"/>
                <w:szCs w:val="22"/>
                <w:lang w:val="en-AU"/>
              </w:rPr>
              <w:t> </w:t>
            </w:r>
          </w:p>
        </w:tc>
        <w:tc>
          <w:tcPr>
            <w:tcW w:w="1793" w:type="dxa"/>
            <w:shd w:val="clear" w:color="auto" w:fill="002060"/>
            <w:hideMark/>
          </w:tcPr>
          <w:p w14:paraId="74DAE1E0" w14:textId="77777777" w:rsidR="00005C08" w:rsidRPr="002D1934" w:rsidRDefault="00005C08" w:rsidP="008E6691">
            <w:pPr>
              <w:spacing w:before="240" w:after="240" w:line="240" w:lineRule="auto"/>
              <w:rPr>
                <w:color w:val="FFFFFF" w:themeColor="background1"/>
                <w:szCs w:val="22"/>
                <w:lang w:val="en-AU"/>
              </w:rPr>
            </w:pPr>
            <w:r w:rsidRPr="002D1934">
              <w:rPr>
                <w:b/>
                <w:color w:val="FFFFFF" w:themeColor="background1"/>
                <w:szCs w:val="22"/>
                <w:lang w:val="en-AU"/>
              </w:rPr>
              <w:t>Available classification type/s</w:t>
            </w:r>
            <w:r w:rsidRPr="002D1934">
              <w:rPr>
                <w:color w:val="FFFFFF" w:themeColor="background1"/>
                <w:szCs w:val="22"/>
                <w:lang w:val="en-AU"/>
              </w:rPr>
              <w:t> </w:t>
            </w:r>
          </w:p>
        </w:tc>
        <w:tc>
          <w:tcPr>
            <w:tcW w:w="2618" w:type="dxa"/>
            <w:shd w:val="clear" w:color="auto" w:fill="002060"/>
            <w:hideMark/>
          </w:tcPr>
          <w:p w14:paraId="0C1841B1" w14:textId="77777777" w:rsidR="00005C08" w:rsidRPr="002D1934" w:rsidRDefault="00005C08" w:rsidP="008E6691">
            <w:pPr>
              <w:spacing w:before="240" w:after="240" w:line="240" w:lineRule="auto"/>
              <w:rPr>
                <w:color w:val="FFFFFF" w:themeColor="background1"/>
                <w:szCs w:val="22"/>
                <w:lang w:val="en-AU"/>
              </w:rPr>
            </w:pPr>
            <w:r w:rsidRPr="002D1934">
              <w:rPr>
                <w:b/>
                <w:color w:val="FFFFFF" w:themeColor="background1"/>
                <w:szCs w:val="22"/>
                <w:lang w:val="en-AU"/>
              </w:rPr>
              <w:t>Relevant program/s</w:t>
            </w:r>
            <w:r w:rsidRPr="002D1934">
              <w:rPr>
                <w:color w:val="FFFFFF" w:themeColor="background1"/>
                <w:szCs w:val="22"/>
                <w:lang w:val="en-AU"/>
              </w:rPr>
              <w:t> </w:t>
            </w:r>
          </w:p>
        </w:tc>
        <w:tc>
          <w:tcPr>
            <w:tcW w:w="0" w:type="auto"/>
            <w:shd w:val="clear" w:color="auto" w:fill="3F4A75"/>
            <w:vAlign w:val="center"/>
            <w:hideMark/>
          </w:tcPr>
          <w:p w14:paraId="199CEBC2" w14:textId="77777777" w:rsidR="00005C08" w:rsidRPr="002D1934" w:rsidRDefault="00005C08" w:rsidP="008E6691">
            <w:pPr>
              <w:spacing w:before="240" w:after="240" w:line="240" w:lineRule="auto"/>
              <w:rPr>
                <w:color w:val="FFFFFF" w:themeColor="background1"/>
                <w:szCs w:val="22"/>
                <w:lang w:val="en-AU"/>
              </w:rPr>
            </w:pPr>
          </w:p>
        </w:tc>
      </w:tr>
      <w:tr w:rsidR="00005C08" w:rsidRPr="00A350A8" w14:paraId="0534DC2E" w14:textId="77777777" w:rsidTr="00662566">
        <w:trPr>
          <w:trHeight w:val="300"/>
        </w:trPr>
        <w:tc>
          <w:tcPr>
            <w:tcW w:w="937" w:type="dxa"/>
            <w:shd w:val="clear" w:color="auto" w:fill="002060"/>
            <w:hideMark/>
          </w:tcPr>
          <w:p w14:paraId="7B06EB81" w14:textId="77777777" w:rsidR="00005C08" w:rsidRPr="00C77A6C" w:rsidRDefault="00005C08" w:rsidP="008E6691">
            <w:pPr>
              <w:spacing w:before="240" w:after="240" w:line="240" w:lineRule="auto"/>
              <w:rPr>
                <w:b/>
                <w:szCs w:val="22"/>
                <w:lang w:val="en-AU"/>
              </w:rPr>
            </w:pPr>
            <w:r w:rsidRPr="00C77A6C">
              <w:rPr>
                <w:b/>
                <w:szCs w:val="22"/>
                <w:lang w:val="en-AU"/>
              </w:rPr>
              <w:t>66 </w:t>
            </w:r>
          </w:p>
        </w:tc>
        <w:tc>
          <w:tcPr>
            <w:tcW w:w="2221" w:type="dxa"/>
            <w:shd w:val="clear" w:color="auto" w:fill="FFFFFF" w:themeFill="background1"/>
            <w:hideMark/>
          </w:tcPr>
          <w:p w14:paraId="1385230D" w14:textId="37E4A0AF" w:rsidR="00005C08" w:rsidRDefault="00005C08" w:rsidP="008E6691">
            <w:pPr>
              <w:spacing w:before="240" w:after="240" w:line="240" w:lineRule="auto"/>
              <w:rPr>
                <w:szCs w:val="22"/>
                <w:lang w:val="en-AU"/>
              </w:rPr>
            </w:pPr>
            <w:r w:rsidRPr="00D0606F">
              <w:rPr>
                <w:szCs w:val="22"/>
                <w:lang w:val="en-AU"/>
              </w:rPr>
              <w:t>Individual must be an Aboriginal or Torres Strait Islander person </w:t>
            </w:r>
          </w:p>
          <w:p w14:paraId="79B3B833" w14:textId="77777777" w:rsidR="00520299" w:rsidRDefault="00520299" w:rsidP="008E6691">
            <w:pPr>
              <w:spacing w:before="240" w:after="240" w:line="240" w:lineRule="auto"/>
              <w:rPr>
                <w:szCs w:val="22"/>
                <w:lang w:val="en-AU"/>
              </w:rPr>
            </w:pPr>
          </w:p>
          <w:p w14:paraId="53859E43" w14:textId="7DFB7A64" w:rsidR="00520299" w:rsidRPr="00D0606F" w:rsidRDefault="00520299" w:rsidP="008E6691">
            <w:pPr>
              <w:spacing w:before="240" w:after="240" w:line="240" w:lineRule="auto"/>
              <w:rPr>
                <w:szCs w:val="22"/>
                <w:lang w:val="en-AU"/>
              </w:rPr>
            </w:pPr>
            <w:r>
              <w:rPr>
                <w:lang w:val="en-AU"/>
              </w:rPr>
              <w:t xml:space="preserve">The individual must meet </w:t>
            </w:r>
            <w:r w:rsidRPr="00722B21">
              <w:t xml:space="preserve">any eligibility requirements prescribed by the rules for the </w:t>
            </w:r>
            <w:r>
              <w:t xml:space="preserve">relevant </w:t>
            </w:r>
            <w:r w:rsidRPr="00722B21">
              <w:t>service group</w:t>
            </w:r>
            <w:r>
              <w:t xml:space="preserve">. </w:t>
            </w:r>
          </w:p>
        </w:tc>
        <w:tc>
          <w:tcPr>
            <w:tcW w:w="1968" w:type="dxa"/>
            <w:hideMark/>
          </w:tcPr>
          <w:p w14:paraId="4815477B" w14:textId="77777777" w:rsidR="00005C08" w:rsidRPr="00D0606F" w:rsidRDefault="00005C08" w:rsidP="008E6691">
            <w:pPr>
              <w:numPr>
                <w:ilvl w:val="0"/>
                <w:numId w:val="11"/>
              </w:numPr>
              <w:spacing w:before="240" w:after="240" w:line="240" w:lineRule="auto"/>
              <w:ind w:left="360" w:hanging="276"/>
              <w:rPr>
                <w:szCs w:val="22"/>
                <w:lang w:val="en-AU"/>
              </w:rPr>
            </w:pPr>
            <w:r w:rsidRPr="00D0606F">
              <w:rPr>
                <w:szCs w:val="22"/>
                <w:lang w:val="en-AU"/>
              </w:rPr>
              <w:t>Residential Care </w:t>
            </w:r>
          </w:p>
          <w:p w14:paraId="73641D09" w14:textId="77777777" w:rsidR="00005C08" w:rsidRPr="00D0606F" w:rsidRDefault="00005C08" w:rsidP="008E6691">
            <w:pPr>
              <w:numPr>
                <w:ilvl w:val="0"/>
                <w:numId w:val="12"/>
              </w:numPr>
              <w:spacing w:before="240" w:after="240" w:line="240" w:lineRule="auto"/>
              <w:ind w:left="360" w:hanging="276"/>
              <w:rPr>
                <w:szCs w:val="22"/>
                <w:lang w:val="en-AU"/>
              </w:rPr>
            </w:pPr>
            <w:r w:rsidRPr="00D0606F">
              <w:rPr>
                <w:szCs w:val="22"/>
                <w:lang w:val="en-AU"/>
              </w:rPr>
              <w:t>Home Support </w:t>
            </w:r>
          </w:p>
          <w:p w14:paraId="62BADCED" w14:textId="77777777" w:rsidR="00005C08" w:rsidRPr="00D0606F" w:rsidRDefault="00005C08" w:rsidP="008E6691">
            <w:pPr>
              <w:numPr>
                <w:ilvl w:val="0"/>
                <w:numId w:val="13"/>
              </w:numPr>
              <w:spacing w:before="240" w:after="240" w:line="240" w:lineRule="auto"/>
              <w:ind w:left="360" w:hanging="276"/>
              <w:rPr>
                <w:szCs w:val="22"/>
                <w:lang w:val="en-AU"/>
              </w:rPr>
            </w:pPr>
            <w:r w:rsidRPr="00D0606F">
              <w:rPr>
                <w:szCs w:val="22"/>
                <w:lang w:val="en-AU"/>
              </w:rPr>
              <w:t>Assistive Technology </w:t>
            </w:r>
          </w:p>
          <w:p w14:paraId="35BA5746" w14:textId="77777777" w:rsidR="00005C08" w:rsidRPr="00D0606F" w:rsidRDefault="00005C08" w:rsidP="008E6691">
            <w:pPr>
              <w:numPr>
                <w:ilvl w:val="0"/>
                <w:numId w:val="14"/>
              </w:numPr>
              <w:spacing w:before="240" w:after="240" w:line="240" w:lineRule="auto"/>
              <w:ind w:left="360" w:hanging="276"/>
              <w:rPr>
                <w:szCs w:val="22"/>
                <w:lang w:val="en-AU"/>
              </w:rPr>
            </w:pPr>
            <w:r w:rsidRPr="00D0606F">
              <w:rPr>
                <w:szCs w:val="22"/>
                <w:lang w:val="en-AU"/>
              </w:rPr>
              <w:t>Home Modifications  </w:t>
            </w:r>
          </w:p>
        </w:tc>
        <w:tc>
          <w:tcPr>
            <w:tcW w:w="1793" w:type="dxa"/>
            <w:hideMark/>
          </w:tcPr>
          <w:p w14:paraId="48B2F6D7" w14:textId="77777777" w:rsidR="00005C08" w:rsidRPr="00D0606F" w:rsidRDefault="00005C08" w:rsidP="008E6691">
            <w:pPr>
              <w:spacing w:before="240" w:after="240" w:line="240" w:lineRule="auto"/>
              <w:rPr>
                <w:szCs w:val="22"/>
                <w:lang w:val="en-AU"/>
              </w:rPr>
            </w:pPr>
            <w:r w:rsidRPr="00D0606F">
              <w:rPr>
                <w:szCs w:val="22"/>
                <w:lang w:val="en-AU"/>
              </w:rPr>
              <w:t>All classification types </w:t>
            </w:r>
          </w:p>
        </w:tc>
        <w:tc>
          <w:tcPr>
            <w:tcW w:w="2632" w:type="dxa"/>
            <w:gridSpan w:val="2"/>
            <w:hideMark/>
          </w:tcPr>
          <w:p w14:paraId="14B46ADA" w14:textId="1EB77778" w:rsidR="00005C08" w:rsidRPr="00D0606F" w:rsidRDefault="00005C08" w:rsidP="008E6691">
            <w:pPr>
              <w:spacing w:before="240" w:after="240" w:line="240" w:lineRule="auto"/>
              <w:rPr>
                <w:szCs w:val="22"/>
                <w:lang w:val="en-AU"/>
              </w:rPr>
            </w:pPr>
            <w:r w:rsidRPr="00D0606F">
              <w:rPr>
                <w:szCs w:val="22"/>
                <w:lang w:val="en-AU"/>
              </w:rPr>
              <w:t xml:space="preserve">All programs, but in particular </w:t>
            </w:r>
            <w:r w:rsidR="00CA21D0" w:rsidRPr="00D0606F">
              <w:rPr>
                <w:szCs w:val="22"/>
                <w:lang w:val="en-AU"/>
              </w:rPr>
              <w:t>NATSIFACP</w:t>
            </w:r>
            <w:r w:rsidR="00CA21D0">
              <w:rPr>
                <w:szCs w:val="22"/>
                <w:vertAlign w:val="superscript"/>
                <w:lang w:val="en-AU"/>
              </w:rPr>
              <w:t>*</w:t>
            </w:r>
            <w:r w:rsidR="00CA21D0" w:rsidRPr="00D0606F">
              <w:rPr>
                <w:szCs w:val="22"/>
                <w:lang w:val="en-AU"/>
              </w:rPr>
              <w:t> </w:t>
            </w:r>
          </w:p>
          <w:p w14:paraId="6873F161" w14:textId="77777777" w:rsidR="00005C08" w:rsidRPr="00D0606F" w:rsidRDefault="00005C08" w:rsidP="008E6691">
            <w:pPr>
              <w:spacing w:before="240" w:after="240" w:line="240" w:lineRule="auto"/>
              <w:rPr>
                <w:szCs w:val="22"/>
                <w:lang w:val="en-AU"/>
              </w:rPr>
            </w:pPr>
            <w:r w:rsidRPr="00D0606F">
              <w:rPr>
                <w:szCs w:val="22"/>
                <w:lang w:val="en-AU"/>
              </w:rPr>
              <w:t> </w:t>
            </w:r>
          </w:p>
          <w:p w14:paraId="42FFFB51" w14:textId="77777777" w:rsidR="00005C08" w:rsidRPr="00D0606F" w:rsidRDefault="00005C08" w:rsidP="008E6691">
            <w:pPr>
              <w:spacing w:before="240" w:after="240" w:line="240" w:lineRule="auto"/>
              <w:rPr>
                <w:szCs w:val="22"/>
                <w:lang w:val="en-AU"/>
              </w:rPr>
            </w:pPr>
            <w:r w:rsidRPr="00D0606F">
              <w:rPr>
                <w:szCs w:val="22"/>
                <w:lang w:val="en-AU"/>
              </w:rPr>
              <w:t> </w:t>
            </w:r>
          </w:p>
        </w:tc>
        <w:tc>
          <w:tcPr>
            <w:tcW w:w="0" w:type="auto"/>
            <w:vAlign w:val="center"/>
            <w:hideMark/>
          </w:tcPr>
          <w:p w14:paraId="71592D89" w14:textId="77777777" w:rsidR="00005C08" w:rsidRPr="00D0606F" w:rsidRDefault="00005C08" w:rsidP="008E6691">
            <w:pPr>
              <w:spacing w:before="240" w:after="240" w:line="240" w:lineRule="auto"/>
              <w:rPr>
                <w:szCs w:val="22"/>
                <w:lang w:val="en-AU"/>
              </w:rPr>
            </w:pPr>
          </w:p>
        </w:tc>
      </w:tr>
      <w:tr w:rsidR="00005C08" w:rsidRPr="00A350A8" w14:paraId="01AF0734" w14:textId="77777777" w:rsidTr="00662566">
        <w:trPr>
          <w:trHeight w:val="300"/>
        </w:trPr>
        <w:tc>
          <w:tcPr>
            <w:tcW w:w="937" w:type="dxa"/>
            <w:shd w:val="clear" w:color="auto" w:fill="002060"/>
            <w:hideMark/>
          </w:tcPr>
          <w:p w14:paraId="57EF8A7B" w14:textId="77777777" w:rsidR="00005C08" w:rsidRPr="00C77A6C" w:rsidRDefault="00005C08" w:rsidP="008E6691">
            <w:pPr>
              <w:spacing w:before="240" w:after="240" w:line="240" w:lineRule="auto"/>
              <w:rPr>
                <w:b/>
                <w:szCs w:val="22"/>
                <w:lang w:val="en-AU"/>
              </w:rPr>
            </w:pPr>
            <w:r w:rsidRPr="00C77A6C">
              <w:rPr>
                <w:b/>
                <w:szCs w:val="22"/>
                <w:lang w:val="en-AU"/>
              </w:rPr>
              <w:t>67 </w:t>
            </w:r>
          </w:p>
        </w:tc>
        <w:tc>
          <w:tcPr>
            <w:tcW w:w="2221" w:type="dxa"/>
            <w:shd w:val="clear" w:color="auto" w:fill="FFFFFF" w:themeFill="background1"/>
            <w:hideMark/>
          </w:tcPr>
          <w:p w14:paraId="1BA06C40" w14:textId="44455FD6" w:rsidR="00005C08" w:rsidRPr="000C3A44" w:rsidRDefault="00005C08" w:rsidP="008E6691">
            <w:pPr>
              <w:spacing w:before="240" w:after="240" w:line="240" w:lineRule="auto"/>
              <w:rPr>
                <w:szCs w:val="22"/>
                <w:lang w:val="en-AU"/>
              </w:rPr>
            </w:pPr>
            <w:r w:rsidRPr="000C3A44">
              <w:rPr>
                <w:szCs w:val="22"/>
                <w:lang w:val="en-AU"/>
              </w:rPr>
              <w:t xml:space="preserve">Individual must have an impairment; </w:t>
            </w:r>
            <w:r w:rsidRPr="000C3A44">
              <w:rPr>
                <w:b/>
                <w:szCs w:val="22"/>
                <w:lang w:val="en-AU"/>
              </w:rPr>
              <w:t>and</w:t>
            </w:r>
            <w:r w:rsidRPr="000C3A44">
              <w:rPr>
                <w:szCs w:val="22"/>
                <w:lang w:val="en-AU"/>
              </w:rPr>
              <w:t> </w:t>
            </w:r>
          </w:p>
          <w:p w14:paraId="6FC4BDFC" w14:textId="77777777" w:rsidR="00577262" w:rsidRDefault="00577262" w:rsidP="008E6691">
            <w:pPr>
              <w:spacing w:before="240" w:after="240" w:line="240" w:lineRule="auto"/>
              <w:ind w:left="333" w:hanging="333"/>
              <w:rPr>
                <w:szCs w:val="22"/>
                <w:lang w:val="en-AU"/>
              </w:rPr>
            </w:pPr>
          </w:p>
          <w:p w14:paraId="74658560" w14:textId="6BE3041A" w:rsidR="00005C08" w:rsidRPr="000C3A44" w:rsidRDefault="008854DC" w:rsidP="008E6691">
            <w:pPr>
              <w:spacing w:before="240" w:after="240" w:line="240" w:lineRule="auto"/>
              <w:rPr>
                <w:szCs w:val="22"/>
                <w:lang w:val="en-AU"/>
              </w:rPr>
            </w:pPr>
            <w:r>
              <w:rPr>
                <w:szCs w:val="22"/>
                <w:lang w:val="en-AU"/>
              </w:rPr>
              <w:t>There m</w:t>
            </w:r>
            <w:r w:rsidR="00005C08" w:rsidRPr="000C3A44">
              <w:rPr>
                <w:szCs w:val="22"/>
                <w:lang w:val="en-AU"/>
              </w:rPr>
              <w:t>ust be a specific reason why the individual requires access to the service type/s or services</w:t>
            </w:r>
            <w:r>
              <w:rPr>
                <w:szCs w:val="22"/>
                <w:lang w:val="en-AU"/>
              </w:rPr>
              <w:t>.</w:t>
            </w:r>
            <w:r w:rsidR="00005C08" w:rsidRPr="000C3A44">
              <w:rPr>
                <w:szCs w:val="22"/>
                <w:lang w:val="en-AU"/>
              </w:rPr>
              <w:t xml:space="preserve"> </w:t>
            </w:r>
          </w:p>
          <w:p w14:paraId="561636D3" w14:textId="77777777" w:rsidR="000C3A44" w:rsidRDefault="000C3A44" w:rsidP="008E6691">
            <w:pPr>
              <w:spacing w:before="240" w:after="240" w:line="240" w:lineRule="auto"/>
              <w:ind w:left="333" w:hanging="333"/>
              <w:rPr>
                <w:lang w:val="en-AU"/>
              </w:rPr>
            </w:pPr>
          </w:p>
          <w:p w14:paraId="0639D4C3" w14:textId="65301D86" w:rsidR="000C3A44" w:rsidRPr="000C3A44" w:rsidRDefault="000C3A44" w:rsidP="008E6691">
            <w:pPr>
              <w:spacing w:before="240" w:after="240" w:line="240" w:lineRule="auto"/>
              <w:rPr>
                <w:lang w:val="en-AU"/>
              </w:rPr>
            </w:pPr>
            <w:r w:rsidRPr="000C3A44">
              <w:rPr>
                <w:lang w:val="en-AU"/>
              </w:rPr>
              <w:t xml:space="preserve">The individual must meet </w:t>
            </w:r>
            <w:r w:rsidRPr="00722B21">
              <w:t xml:space="preserve">any eligibility requirements prescribed by the rules for the </w:t>
            </w:r>
            <w:r>
              <w:t xml:space="preserve">relevant </w:t>
            </w:r>
            <w:r w:rsidRPr="00722B21">
              <w:t>service group</w:t>
            </w:r>
            <w:r>
              <w:t>.</w:t>
            </w:r>
          </w:p>
          <w:p w14:paraId="75BAA191" w14:textId="77777777" w:rsidR="00005C08" w:rsidRPr="00D0606F" w:rsidRDefault="00005C08" w:rsidP="008E6691">
            <w:pPr>
              <w:spacing w:before="240" w:after="240" w:line="240" w:lineRule="auto"/>
              <w:rPr>
                <w:szCs w:val="22"/>
                <w:lang w:val="en-AU"/>
              </w:rPr>
            </w:pPr>
            <w:r w:rsidRPr="00D0606F">
              <w:rPr>
                <w:szCs w:val="22"/>
                <w:lang w:val="en-AU"/>
              </w:rPr>
              <w:t> </w:t>
            </w:r>
          </w:p>
        </w:tc>
        <w:tc>
          <w:tcPr>
            <w:tcW w:w="1968" w:type="dxa"/>
            <w:hideMark/>
          </w:tcPr>
          <w:p w14:paraId="13D534E2" w14:textId="77777777" w:rsidR="00005C08" w:rsidRPr="00D0606F" w:rsidRDefault="00005C08" w:rsidP="008E6691">
            <w:pPr>
              <w:numPr>
                <w:ilvl w:val="0"/>
                <w:numId w:val="15"/>
              </w:numPr>
              <w:spacing w:before="240" w:after="240" w:line="240" w:lineRule="auto"/>
              <w:ind w:left="360" w:hanging="276"/>
              <w:rPr>
                <w:szCs w:val="22"/>
                <w:lang w:val="en-AU"/>
              </w:rPr>
            </w:pPr>
            <w:r w:rsidRPr="00D0606F">
              <w:rPr>
                <w:szCs w:val="22"/>
                <w:lang w:val="en-AU"/>
              </w:rPr>
              <w:t>Home Support </w:t>
            </w:r>
          </w:p>
          <w:p w14:paraId="755A89A8" w14:textId="77777777" w:rsidR="00005C08" w:rsidRPr="00D0606F" w:rsidRDefault="00005C08" w:rsidP="008E6691">
            <w:pPr>
              <w:numPr>
                <w:ilvl w:val="0"/>
                <w:numId w:val="16"/>
              </w:numPr>
              <w:spacing w:before="240" w:after="240" w:line="240" w:lineRule="auto"/>
              <w:ind w:left="360" w:hanging="276"/>
              <w:rPr>
                <w:szCs w:val="22"/>
                <w:lang w:val="en-AU"/>
              </w:rPr>
            </w:pPr>
            <w:r w:rsidRPr="00D0606F">
              <w:rPr>
                <w:szCs w:val="22"/>
                <w:lang w:val="en-AU"/>
              </w:rPr>
              <w:t>Assistive Technology </w:t>
            </w:r>
          </w:p>
          <w:p w14:paraId="2D5FDDC8" w14:textId="77777777" w:rsidR="00005C08" w:rsidRPr="00D0606F" w:rsidRDefault="00005C08" w:rsidP="008E6691">
            <w:pPr>
              <w:numPr>
                <w:ilvl w:val="0"/>
                <w:numId w:val="17"/>
              </w:numPr>
              <w:spacing w:before="240" w:after="240" w:line="240" w:lineRule="auto"/>
              <w:ind w:left="360" w:hanging="276"/>
              <w:rPr>
                <w:szCs w:val="22"/>
                <w:lang w:val="en-AU"/>
              </w:rPr>
            </w:pPr>
            <w:r w:rsidRPr="00D0606F">
              <w:rPr>
                <w:szCs w:val="22"/>
                <w:lang w:val="en-AU"/>
              </w:rPr>
              <w:t>Home modifications </w:t>
            </w:r>
          </w:p>
        </w:tc>
        <w:tc>
          <w:tcPr>
            <w:tcW w:w="1793" w:type="dxa"/>
            <w:hideMark/>
          </w:tcPr>
          <w:p w14:paraId="51CBFCEC" w14:textId="77777777" w:rsidR="00005C08" w:rsidRPr="00D0606F" w:rsidRDefault="00005C08" w:rsidP="008E6691">
            <w:pPr>
              <w:spacing w:before="240" w:after="240" w:line="240" w:lineRule="auto"/>
              <w:rPr>
                <w:szCs w:val="22"/>
                <w:lang w:val="en-AU"/>
              </w:rPr>
            </w:pPr>
            <w:r w:rsidRPr="00D0606F">
              <w:rPr>
                <w:szCs w:val="22"/>
                <w:lang w:val="en-AU"/>
              </w:rPr>
              <w:t>All classification types </w:t>
            </w:r>
          </w:p>
        </w:tc>
        <w:tc>
          <w:tcPr>
            <w:tcW w:w="2632" w:type="dxa"/>
            <w:gridSpan w:val="2"/>
            <w:hideMark/>
          </w:tcPr>
          <w:p w14:paraId="19B2DD94" w14:textId="77777777" w:rsidR="00005C08" w:rsidRPr="00D0606F" w:rsidRDefault="00005C08" w:rsidP="008E6691">
            <w:pPr>
              <w:numPr>
                <w:ilvl w:val="0"/>
                <w:numId w:val="18"/>
              </w:numPr>
              <w:spacing w:before="240" w:after="240" w:line="240" w:lineRule="auto"/>
              <w:ind w:left="360"/>
              <w:rPr>
                <w:szCs w:val="22"/>
                <w:lang w:val="en-AU"/>
              </w:rPr>
            </w:pPr>
            <w:r w:rsidRPr="00D0606F">
              <w:rPr>
                <w:szCs w:val="22"/>
                <w:lang w:val="en-AU"/>
              </w:rPr>
              <w:t>Support at Home </w:t>
            </w:r>
          </w:p>
          <w:p w14:paraId="7DEB2332" w14:textId="77777777" w:rsidR="00005C08" w:rsidRPr="00D0606F" w:rsidRDefault="00005C08" w:rsidP="008E6691">
            <w:pPr>
              <w:numPr>
                <w:ilvl w:val="0"/>
                <w:numId w:val="19"/>
              </w:numPr>
              <w:spacing w:before="240" w:after="240" w:line="240" w:lineRule="auto"/>
              <w:ind w:left="360"/>
              <w:rPr>
                <w:szCs w:val="22"/>
                <w:lang w:val="en-AU"/>
              </w:rPr>
            </w:pPr>
            <w:r w:rsidRPr="00D0606F">
              <w:rPr>
                <w:szCs w:val="22"/>
                <w:lang w:val="en-AU"/>
              </w:rPr>
              <w:t>CHSP </w:t>
            </w:r>
          </w:p>
          <w:p w14:paraId="40B22A5A" w14:textId="77777777" w:rsidR="00005C08" w:rsidRPr="00D0606F" w:rsidRDefault="00005C08" w:rsidP="008E6691">
            <w:pPr>
              <w:numPr>
                <w:ilvl w:val="0"/>
                <w:numId w:val="20"/>
              </w:numPr>
              <w:spacing w:before="240" w:after="240" w:line="240" w:lineRule="auto"/>
              <w:ind w:left="360"/>
              <w:rPr>
                <w:szCs w:val="22"/>
                <w:lang w:val="en-AU"/>
              </w:rPr>
            </w:pPr>
            <w:r w:rsidRPr="00D0606F">
              <w:rPr>
                <w:szCs w:val="22"/>
                <w:lang w:val="en-AU"/>
              </w:rPr>
              <w:t>TCP </w:t>
            </w:r>
          </w:p>
          <w:p w14:paraId="0E0F9BD6" w14:textId="77777777" w:rsidR="00005C08" w:rsidRPr="00D0606F" w:rsidRDefault="00005C08" w:rsidP="008E6691">
            <w:pPr>
              <w:numPr>
                <w:ilvl w:val="0"/>
                <w:numId w:val="21"/>
              </w:numPr>
              <w:spacing w:before="240" w:after="240" w:line="240" w:lineRule="auto"/>
              <w:ind w:left="360"/>
              <w:rPr>
                <w:szCs w:val="22"/>
                <w:lang w:val="en-AU"/>
              </w:rPr>
            </w:pPr>
            <w:r w:rsidRPr="00D0606F">
              <w:rPr>
                <w:szCs w:val="22"/>
                <w:lang w:val="en-AU"/>
              </w:rPr>
              <w:t>MPSP </w:t>
            </w:r>
          </w:p>
          <w:p w14:paraId="07DA0BC1" w14:textId="77777777" w:rsidR="00005C08" w:rsidRPr="00D0606F" w:rsidRDefault="00005C08" w:rsidP="008E6691">
            <w:pPr>
              <w:numPr>
                <w:ilvl w:val="0"/>
                <w:numId w:val="22"/>
              </w:numPr>
              <w:spacing w:before="240" w:after="240" w:line="240" w:lineRule="auto"/>
              <w:ind w:left="360"/>
              <w:rPr>
                <w:szCs w:val="22"/>
                <w:lang w:val="en-AU"/>
              </w:rPr>
            </w:pPr>
            <w:r w:rsidRPr="00D0606F">
              <w:rPr>
                <w:szCs w:val="22"/>
                <w:lang w:val="en-AU"/>
              </w:rPr>
              <w:t>NATSIFACP </w:t>
            </w:r>
          </w:p>
        </w:tc>
        <w:tc>
          <w:tcPr>
            <w:tcW w:w="0" w:type="auto"/>
            <w:vAlign w:val="center"/>
            <w:hideMark/>
          </w:tcPr>
          <w:p w14:paraId="5301A8A1" w14:textId="77777777" w:rsidR="00005C08" w:rsidRPr="00D0606F" w:rsidRDefault="00005C08" w:rsidP="008E6691">
            <w:pPr>
              <w:spacing w:before="240" w:after="240" w:line="240" w:lineRule="auto"/>
              <w:rPr>
                <w:szCs w:val="22"/>
                <w:lang w:val="en-AU"/>
              </w:rPr>
            </w:pPr>
          </w:p>
        </w:tc>
      </w:tr>
      <w:tr w:rsidR="00005C08" w:rsidRPr="00A350A8" w14:paraId="22E4F307" w14:textId="77777777" w:rsidTr="00662566">
        <w:trPr>
          <w:trHeight w:val="300"/>
        </w:trPr>
        <w:tc>
          <w:tcPr>
            <w:tcW w:w="937" w:type="dxa"/>
            <w:shd w:val="clear" w:color="auto" w:fill="002060"/>
            <w:hideMark/>
          </w:tcPr>
          <w:p w14:paraId="32B3F9C8" w14:textId="77777777" w:rsidR="00005C08" w:rsidRPr="00C77A6C" w:rsidRDefault="00005C08" w:rsidP="008E6691">
            <w:pPr>
              <w:spacing w:before="240" w:after="240" w:line="240" w:lineRule="auto"/>
              <w:rPr>
                <w:b/>
                <w:szCs w:val="22"/>
                <w:lang w:val="en-AU"/>
              </w:rPr>
            </w:pPr>
            <w:r w:rsidRPr="00C77A6C">
              <w:rPr>
                <w:b/>
                <w:szCs w:val="22"/>
                <w:lang w:val="en-AU"/>
              </w:rPr>
              <w:lastRenderedPageBreak/>
              <w:t>68 </w:t>
            </w:r>
          </w:p>
        </w:tc>
        <w:tc>
          <w:tcPr>
            <w:tcW w:w="2221" w:type="dxa"/>
            <w:shd w:val="clear" w:color="auto" w:fill="FFFFFF" w:themeFill="background1"/>
            <w:hideMark/>
          </w:tcPr>
          <w:p w14:paraId="4A4E4543" w14:textId="29A1E5B1" w:rsidR="00005C08" w:rsidRDefault="002D1DBC" w:rsidP="008E6691">
            <w:pPr>
              <w:spacing w:before="240" w:after="240" w:line="240" w:lineRule="auto"/>
            </w:pPr>
            <w:r>
              <w:t>Individual must have a continuing need for residential care because they are ‘sick’</w:t>
            </w:r>
          </w:p>
          <w:p w14:paraId="3C7EBAF2" w14:textId="77777777" w:rsidR="000C3A44" w:rsidRDefault="000C3A44" w:rsidP="008E6691">
            <w:pPr>
              <w:spacing w:before="240" w:after="240" w:line="240" w:lineRule="auto"/>
            </w:pPr>
          </w:p>
          <w:p w14:paraId="3D8247B9" w14:textId="11E37C57" w:rsidR="000C3A44" w:rsidRPr="000C3A44" w:rsidRDefault="00891964" w:rsidP="008E6691">
            <w:pPr>
              <w:spacing w:before="240" w:after="240" w:line="240" w:lineRule="auto"/>
              <w:rPr>
                <w:lang w:val="en-AU"/>
              </w:rPr>
            </w:pPr>
            <w:r>
              <w:rPr>
                <w:lang w:val="en-AU"/>
              </w:rPr>
              <w:t xml:space="preserve">The individual must meet </w:t>
            </w:r>
            <w:r>
              <w:t xml:space="preserve">the </w:t>
            </w:r>
            <w:r w:rsidRPr="00722B21">
              <w:t>eligibility requirements prescribed by the rules for the service group</w:t>
            </w:r>
            <w:r>
              <w:t xml:space="preserve"> residential care.</w:t>
            </w:r>
          </w:p>
        </w:tc>
        <w:tc>
          <w:tcPr>
            <w:tcW w:w="1968" w:type="dxa"/>
            <w:hideMark/>
          </w:tcPr>
          <w:p w14:paraId="4A065B6C" w14:textId="77777777" w:rsidR="00005C08" w:rsidRPr="00D0606F" w:rsidRDefault="00005C08" w:rsidP="008E6691">
            <w:pPr>
              <w:numPr>
                <w:ilvl w:val="0"/>
                <w:numId w:val="23"/>
              </w:numPr>
              <w:spacing w:before="240" w:after="240" w:line="240" w:lineRule="auto"/>
              <w:ind w:hanging="276"/>
              <w:rPr>
                <w:szCs w:val="22"/>
                <w:lang w:val="en-AU"/>
              </w:rPr>
            </w:pPr>
            <w:r w:rsidRPr="00D0606F">
              <w:rPr>
                <w:szCs w:val="22"/>
                <w:lang w:val="en-AU"/>
              </w:rPr>
              <w:t>Residential Care </w:t>
            </w:r>
          </w:p>
        </w:tc>
        <w:tc>
          <w:tcPr>
            <w:tcW w:w="1793" w:type="dxa"/>
            <w:hideMark/>
          </w:tcPr>
          <w:p w14:paraId="70EE288E" w14:textId="77777777" w:rsidR="00005C08" w:rsidRPr="00D0606F" w:rsidRDefault="00005C08" w:rsidP="008E6691">
            <w:pPr>
              <w:spacing w:before="240" w:after="240" w:line="240" w:lineRule="auto"/>
              <w:rPr>
                <w:szCs w:val="22"/>
                <w:lang w:val="en-AU"/>
              </w:rPr>
            </w:pPr>
            <w:r w:rsidRPr="00D0606F">
              <w:rPr>
                <w:szCs w:val="22"/>
                <w:lang w:val="en-AU"/>
              </w:rPr>
              <w:t>All classification types </w:t>
            </w:r>
          </w:p>
        </w:tc>
        <w:tc>
          <w:tcPr>
            <w:tcW w:w="2632" w:type="dxa"/>
            <w:gridSpan w:val="2"/>
            <w:hideMark/>
          </w:tcPr>
          <w:p w14:paraId="7B96C61F" w14:textId="7F6EF767" w:rsidR="00005C08" w:rsidRPr="00D0606F" w:rsidRDefault="00005C08" w:rsidP="008E6691">
            <w:pPr>
              <w:numPr>
                <w:ilvl w:val="0"/>
                <w:numId w:val="24"/>
              </w:numPr>
              <w:spacing w:before="240" w:after="240" w:line="240" w:lineRule="auto"/>
              <w:ind w:left="360"/>
              <w:rPr>
                <w:szCs w:val="22"/>
                <w:lang w:val="en-AU"/>
              </w:rPr>
            </w:pPr>
            <w:r w:rsidRPr="00D0606F">
              <w:rPr>
                <w:szCs w:val="22"/>
                <w:lang w:val="en-AU"/>
              </w:rPr>
              <w:t>Residential care (</w:t>
            </w:r>
            <w:r w:rsidR="00F444BE" w:rsidRPr="00D0606F">
              <w:rPr>
                <w:szCs w:val="22"/>
                <w:lang w:val="en-AU"/>
              </w:rPr>
              <w:t>ongoing or short-term</w:t>
            </w:r>
            <w:r w:rsidRPr="00D0606F">
              <w:rPr>
                <w:szCs w:val="22"/>
                <w:lang w:val="en-AU"/>
              </w:rPr>
              <w:t>) </w:t>
            </w:r>
          </w:p>
          <w:p w14:paraId="623B7AE3" w14:textId="77777777" w:rsidR="00005C08" w:rsidRPr="00D0606F" w:rsidRDefault="00005C08" w:rsidP="008E6691">
            <w:pPr>
              <w:numPr>
                <w:ilvl w:val="0"/>
                <w:numId w:val="25"/>
              </w:numPr>
              <w:spacing w:before="240" w:after="240" w:line="240" w:lineRule="auto"/>
              <w:ind w:left="360"/>
              <w:rPr>
                <w:szCs w:val="22"/>
                <w:lang w:val="en-AU"/>
              </w:rPr>
            </w:pPr>
            <w:r w:rsidRPr="00D0606F">
              <w:rPr>
                <w:szCs w:val="22"/>
                <w:lang w:val="en-AU"/>
              </w:rPr>
              <w:t>TCP </w:t>
            </w:r>
          </w:p>
          <w:p w14:paraId="1EE63866" w14:textId="77777777" w:rsidR="00005C08" w:rsidRPr="00D0606F" w:rsidRDefault="00005C08" w:rsidP="008E6691">
            <w:pPr>
              <w:numPr>
                <w:ilvl w:val="0"/>
                <w:numId w:val="26"/>
              </w:numPr>
              <w:spacing w:before="240" w:after="240" w:line="240" w:lineRule="auto"/>
              <w:ind w:left="360"/>
              <w:rPr>
                <w:szCs w:val="22"/>
                <w:lang w:val="en-AU"/>
              </w:rPr>
            </w:pPr>
            <w:r w:rsidRPr="00D0606F">
              <w:rPr>
                <w:szCs w:val="22"/>
                <w:lang w:val="en-AU"/>
              </w:rPr>
              <w:t>MPSP </w:t>
            </w:r>
          </w:p>
          <w:p w14:paraId="010E640B" w14:textId="77777777" w:rsidR="00005C08" w:rsidRPr="00D0606F" w:rsidRDefault="00005C08" w:rsidP="008E6691">
            <w:pPr>
              <w:numPr>
                <w:ilvl w:val="0"/>
                <w:numId w:val="27"/>
              </w:numPr>
              <w:spacing w:before="240" w:after="240" w:line="240" w:lineRule="auto"/>
              <w:ind w:left="360"/>
              <w:rPr>
                <w:szCs w:val="22"/>
                <w:lang w:val="en-AU"/>
              </w:rPr>
            </w:pPr>
            <w:r w:rsidRPr="00D0606F">
              <w:rPr>
                <w:szCs w:val="22"/>
                <w:lang w:val="en-AU"/>
              </w:rPr>
              <w:t>NATSIFACP </w:t>
            </w:r>
          </w:p>
        </w:tc>
        <w:tc>
          <w:tcPr>
            <w:tcW w:w="0" w:type="auto"/>
            <w:vAlign w:val="center"/>
            <w:hideMark/>
          </w:tcPr>
          <w:p w14:paraId="2020BC4F" w14:textId="77777777" w:rsidR="00005C08" w:rsidRPr="00D0606F" w:rsidRDefault="00005C08" w:rsidP="008E6691">
            <w:pPr>
              <w:spacing w:before="240" w:after="240" w:line="240" w:lineRule="auto"/>
              <w:rPr>
                <w:szCs w:val="22"/>
                <w:lang w:val="en-AU"/>
              </w:rPr>
            </w:pPr>
          </w:p>
        </w:tc>
      </w:tr>
    </w:tbl>
    <w:p w14:paraId="47155A63" w14:textId="77777777" w:rsidR="005550FF" w:rsidRPr="000027E3" w:rsidRDefault="005550FF" w:rsidP="00783E41">
      <w:pPr>
        <w:pStyle w:val="Sub-headings"/>
      </w:pPr>
      <w:r w:rsidRPr="000027E3">
        <w:t xml:space="preserve">Important: </w:t>
      </w:r>
    </w:p>
    <w:p w14:paraId="193958AA" w14:textId="77777777" w:rsidR="005550FF" w:rsidRPr="00422EC0" w:rsidRDefault="005550FF" w:rsidP="00783E41">
      <w:pPr>
        <w:pStyle w:val="Sub-headings"/>
      </w:pPr>
      <w:r w:rsidRPr="00422EC0">
        <w:t>If the older person is an Aboriginal or Torres Strait Islander person, an Assessment Delegate only needs to approve them for one or more service groups. They are automatically approved for all the service types and services in any service group they are approved for.</w:t>
      </w:r>
    </w:p>
    <w:p w14:paraId="452991DE" w14:textId="77777777" w:rsidR="00346141" w:rsidRPr="00E64AC3" w:rsidRDefault="00346141" w:rsidP="00DA57FF">
      <w:pPr>
        <w:pStyle w:val="H3"/>
      </w:pPr>
      <w:bookmarkStart w:id="85" w:name="_Toc198787135"/>
      <w:bookmarkStart w:id="86" w:name="_Toc426629243"/>
      <w:bookmarkStart w:id="87" w:name="_Toc199344504"/>
      <w:bookmarkStart w:id="88" w:name="_Toc205372034"/>
      <w:bookmarkStart w:id="89" w:name="_Toc207713939"/>
      <w:r w:rsidRPr="00E64AC3">
        <w:t>Approvals for service types and services</w:t>
      </w:r>
      <w:bookmarkEnd w:id="85"/>
      <w:bookmarkEnd w:id="86"/>
      <w:bookmarkEnd w:id="87"/>
      <w:bookmarkEnd w:id="88"/>
      <w:bookmarkEnd w:id="89"/>
    </w:p>
    <w:p w14:paraId="66CDD4DA" w14:textId="656077FB" w:rsidR="00346141" w:rsidRPr="00E64AC3" w:rsidRDefault="00B772BD" w:rsidP="008E6691">
      <w:pPr>
        <w:spacing w:before="240" w:after="240" w:line="240" w:lineRule="auto"/>
      </w:pPr>
      <w:r>
        <w:t>T</w:t>
      </w:r>
      <w:r w:rsidR="00346141" w:rsidRPr="00E64AC3">
        <w:t>he Aged Care Service List service is defined in the</w:t>
      </w:r>
      <w:r w:rsidR="00346141" w:rsidRPr="00E64AC3">
        <w:rPr>
          <w:rFonts w:hint="eastAsia"/>
        </w:rPr>
        <w:t> </w:t>
      </w:r>
      <w:r w:rsidR="004F3A0C" w:rsidRPr="0047154A">
        <w:t>Aged Care Rules 2025</w:t>
      </w:r>
      <w:r w:rsidR="00346141" w:rsidRPr="00E64AC3">
        <w:t xml:space="preserve">. It lists the four service groups, and the service types and services within them. </w:t>
      </w:r>
      <w:r w:rsidR="00B7273A">
        <w:t>S</w:t>
      </w:r>
      <w:r w:rsidR="00695147">
        <w:t xml:space="preserve">ee Chapter </w:t>
      </w:r>
      <w:r w:rsidR="0073154E">
        <w:fldChar w:fldCharType="begin"/>
      </w:r>
      <w:r w:rsidR="0073154E">
        <w:instrText xml:space="preserve"> REF _Ref212734971 \r \h </w:instrText>
      </w:r>
      <w:r w:rsidR="0073154E">
        <w:fldChar w:fldCharType="separate"/>
      </w:r>
      <w:r w:rsidR="009E63E9">
        <w:t>7</w:t>
      </w:r>
      <w:r w:rsidR="0073154E">
        <w:fldChar w:fldCharType="end"/>
      </w:r>
      <w:r w:rsidR="00D76042">
        <w:t xml:space="preserve"> </w:t>
      </w:r>
      <w:r w:rsidR="00CC38A5">
        <w:t xml:space="preserve">for further information </w:t>
      </w:r>
      <w:r w:rsidR="00251876">
        <w:t xml:space="preserve">on how service types and services are approved for </w:t>
      </w:r>
      <w:r w:rsidR="00311438">
        <w:t xml:space="preserve">different </w:t>
      </w:r>
      <w:r w:rsidR="0093365E">
        <w:t xml:space="preserve">cohorts and </w:t>
      </w:r>
      <w:r w:rsidR="00400300">
        <w:t xml:space="preserve">across different service types. </w:t>
      </w:r>
    </w:p>
    <w:p w14:paraId="184C3DAF" w14:textId="77777777" w:rsidR="00F44BE8" w:rsidRPr="00E64AC3" w:rsidRDefault="00F44BE8" w:rsidP="00DA57FF">
      <w:pPr>
        <w:pStyle w:val="H3"/>
      </w:pPr>
      <w:bookmarkStart w:id="90" w:name="_Toc198787136"/>
      <w:bookmarkStart w:id="91" w:name="_Toc153701289"/>
      <w:bookmarkStart w:id="92" w:name="_Toc199344505"/>
      <w:bookmarkStart w:id="93" w:name="_Toc205372035"/>
      <w:bookmarkStart w:id="94" w:name="_Toc207713940"/>
      <w:r w:rsidRPr="00E64AC3">
        <w:t>Approvals for priority categories</w:t>
      </w:r>
      <w:bookmarkEnd w:id="90"/>
      <w:bookmarkEnd w:id="91"/>
      <w:bookmarkEnd w:id="92"/>
      <w:bookmarkEnd w:id="93"/>
      <w:bookmarkEnd w:id="94"/>
    </w:p>
    <w:p w14:paraId="3FE71DB1" w14:textId="176E1646" w:rsidR="00AA707E" w:rsidRDefault="00F44BE8" w:rsidP="008E6691">
      <w:pPr>
        <w:spacing w:before="240" w:after="240" w:line="240" w:lineRule="auto"/>
        <w:rPr>
          <w:rFonts w:eastAsia="Arial"/>
        </w:rPr>
      </w:pPr>
      <w:r w:rsidRPr="00E64AC3">
        <w:rPr>
          <w:rFonts w:eastAsia="Arial"/>
        </w:rPr>
        <w:t>The priority categories assigned to individuals (under section 86 of the Act) determine when certain services are allocated under section 92 of the Act. These categories are based on the assessed urgency of need, complexity of care requirements, and potential risks associated with delayed support</w:t>
      </w:r>
      <w:r w:rsidR="00BD4B5A">
        <w:rPr>
          <w:rFonts w:eastAsia="Arial"/>
        </w:rPr>
        <w:t xml:space="preserve">. Please see Chapter </w:t>
      </w:r>
      <w:r w:rsidR="0073154E">
        <w:rPr>
          <w:rFonts w:eastAsia="Arial"/>
        </w:rPr>
        <w:fldChar w:fldCharType="begin"/>
      </w:r>
      <w:r w:rsidR="0073154E">
        <w:rPr>
          <w:rFonts w:eastAsia="Arial"/>
        </w:rPr>
        <w:instrText xml:space="preserve"> REF _Ref212734996 \r \h </w:instrText>
      </w:r>
      <w:r w:rsidR="0073154E">
        <w:rPr>
          <w:rFonts w:eastAsia="Arial"/>
        </w:rPr>
      </w:r>
      <w:r w:rsidR="0073154E">
        <w:rPr>
          <w:rFonts w:eastAsia="Arial"/>
        </w:rPr>
        <w:fldChar w:fldCharType="separate"/>
      </w:r>
      <w:r w:rsidR="009E63E9">
        <w:rPr>
          <w:rFonts w:eastAsia="Arial"/>
        </w:rPr>
        <w:t>7</w:t>
      </w:r>
      <w:r w:rsidR="0073154E">
        <w:rPr>
          <w:rFonts w:eastAsia="Arial"/>
        </w:rPr>
        <w:fldChar w:fldCharType="end"/>
      </w:r>
      <w:r w:rsidR="00BD4B5A">
        <w:rPr>
          <w:rFonts w:eastAsia="Arial"/>
        </w:rPr>
        <w:t xml:space="preserve"> </w:t>
      </w:r>
      <w:r w:rsidR="00D76042">
        <w:rPr>
          <w:rFonts w:eastAsia="Arial"/>
        </w:rPr>
        <w:t xml:space="preserve">for further information on how priority category decisions are made. </w:t>
      </w:r>
    </w:p>
    <w:p w14:paraId="51B8853B" w14:textId="00F2E2EC" w:rsidR="00F44BE8" w:rsidRPr="00AA707E" w:rsidRDefault="00AA707E" w:rsidP="00AA707E">
      <w:pPr>
        <w:rPr>
          <w:rFonts w:eastAsia="Arial"/>
        </w:rPr>
      </w:pPr>
      <w:r>
        <w:rPr>
          <w:rFonts w:eastAsia="Arial"/>
        </w:rPr>
        <w:br w:type="page"/>
      </w:r>
    </w:p>
    <w:p w14:paraId="355ADB36" w14:textId="77777777" w:rsidR="005A1694" w:rsidRPr="00E64AC3" w:rsidRDefault="005A1694" w:rsidP="00DA57FF">
      <w:pPr>
        <w:pStyle w:val="H3"/>
      </w:pPr>
      <w:bookmarkStart w:id="95" w:name="_Toc2004609780"/>
      <w:bookmarkStart w:id="96" w:name="_Toc199344509"/>
      <w:bookmarkStart w:id="97" w:name="_Toc205372039"/>
      <w:bookmarkStart w:id="98" w:name="_Toc207713944"/>
      <w:r w:rsidRPr="00E64AC3">
        <w:lastRenderedPageBreak/>
        <w:t>Period of effect of approvals</w:t>
      </w:r>
      <w:bookmarkEnd w:id="95"/>
      <w:bookmarkEnd w:id="96"/>
      <w:bookmarkEnd w:id="97"/>
      <w:bookmarkEnd w:id="98"/>
    </w:p>
    <w:p w14:paraId="79987224" w14:textId="77777777" w:rsidR="005A1694" w:rsidRPr="00E64AC3" w:rsidRDefault="005A1694" w:rsidP="008E6691">
      <w:pPr>
        <w:spacing w:before="240" w:after="240" w:line="240" w:lineRule="auto"/>
      </w:pPr>
      <w:r w:rsidRPr="00E64AC3">
        <w:t xml:space="preserve">Each access approval, classification level, and priority category has a </w:t>
      </w:r>
      <w:r w:rsidRPr="00292613">
        <w:t>period of effect</w:t>
      </w:r>
      <w:r w:rsidRPr="00E64AC3">
        <w:rPr>
          <w:rFonts w:hint="eastAsia"/>
        </w:rPr>
        <w:t> </w:t>
      </w:r>
      <w:r w:rsidRPr="00E64AC3">
        <w:t>that is prescribed under the</w:t>
      </w:r>
      <w:r w:rsidRPr="00E64AC3">
        <w:rPr>
          <w:rFonts w:hint="eastAsia"/>
        </w:rPr>
        <w:t> </w:t>
      </w:r>
      <w:r w:rsidRPr="00E64AC3">
        <w:t xml:space="preserve">Act. This means that these approvals remain in effect for the period of time specified by the Act, unless the approval is revoked or a reassessment occurs resulting in a new approval. </w:t>
      </w:r>
    </w:p>
    <w:p w14:paraId="685FD2E0" w14:textId="77777777" w:rsidR="005A1694" w:rsidRPr="00E64AC3" w:rsidRDefault="005A1694" w:rsidP="008E6691">
      <w:pPr>
        <w:spacing w:before="240" w:after="240" w:line="240" w:lineRule="auto"/>
      </w:pPr>
      <w:r w:rsidRPr="00E64AC3">
        <w:t xml:space="preserve">In addition to the other legislative requirements described above, for an older person to receive funded aged care services, they need </w:t>
      </w:r>
      <w:r w:rsidRPr="00292613">
        <w:t>both</w:t>
      </w:r>
      <w:r w:rsidRPr="00E64AC3">
        <w:t>:</w:t>
      </w:r>
    </w:p>
    <w:p w14:paraId="3F29C8B2" w14:textId="77777777" w:rsidR="005A1694" w:rsidRPr="00E64AC3" w:rsidRDefault="005A1694" w:rsidP="008E6691">
      <w:pPr>
        <w:pStyle w:val="ListParagraph"/>
        <w:numPr>
          <w:ilvl w:val="0"/>
          <w:numId w:val="32"/>
        </w:numPr>
        <w:spacing w:before="240" w:after="240" w:line="240" w:lineRule="auto"/>
        <w:ind w:left="567" w:hanging="283"/>
      </w:pPr>
      <w:r w:rsidRPr="00E64AC3">
        <w:t xml:space="preserve">an </w:t>
      </w:r>
      <w:r w:rsidRPr="00292613">
        <w:t>access approval</w:t>
      </w:r>
      <w:r w:rsidRPr="00E64AC3">
        <w:t xml:space="preserve"> that is in effect (or </w:t>
      </w:r>
      <w:r w:rsidRPr="00E64AC3">
        <w:rPr>
          <w:rFonts w:hint="eastAsia"/>
        </w:rPr>
        <w:t>‘</w:t>
      </w:r>
      <w:r w:rsidRPr="00E64AC3">
        <w:t>active</w:t>
      </w:r>
      <w:r w:rsidRPr="00E64AC3">
        <w:rPr>
          <w:rFonts w:hint="eastAsia"/>
        </w:rPr>
        <w:t>’</w:t>
      </w:r>
      <w:r w:rsidRPr="00E64AC3">
        <w:t xml:space="preserve">), </w:t>
      </w:r>
      <w:r w:rsidRPr="00292613">
        <w:t>and</w:t>
      </w:r>
    </w:p>
    <w:p w14:paraId="41052F07" w14:textId="77777777" w:rsidR="005A1694" w:rsidRPr="00E64AC3" w:rsidRDefault="005A1694" w:rsidP="008E6691">
      <w:pPr>
        <w:pStyle w:val="ListParagraph"/>
        <w:numPr>
          <w:ilvl w:val="0"/>
          <w:numId w:val="32"/>
        </w:numPr>
        <w:spacing w:before="240" w:after="240" w:line="240" w:lineRule="auto"/>
        <w:ind w:left="567" w:hanging="283"/>
      </w:pPr>
      <w:r w:rsidRPr="00E64AC3">
        <w:t xml:space="preserve">a </w:t>
      </w:r>
      <w:r w:rsidRPr="00292613">
        <w:t>classification level</w:t>
      </w:r>
      <w:r w:rsidRPr="00E64AC3">
        <w:t xml:space="preserve"> that is in effect.</w:t>
      </w:r>
    </w:p>
    <w:p w14:paraId="7EE9FBA0" w14:textId="77777777" w:rsidR="005A1694" w:rsidRDefault="005A1694" w:rsidP="008E6691">
      <w:pPr>
        <w:spacing w:before="240" w:after="240" w:line="240" w:lineRule="auto"/>
      </w:pPr>
      <w:r w:rsidRPr="00E64AC3">
        <w:t xml:space="preserve">Periods of effect </w:t>
      </w:r>
      <w:r w:rsidRPr="003F4810">
        <w:t>for an</w:t>
      </w:r>
      <w:r w:rsidRPr="00E64AC3">
        <w:t xml:space="preserve"> approval for your decisions are detailed in sections 71, 80 and 89</w:t>
      </w:r>
      <w:r w:rsidRPr="00E64AC3">
        <w:rPr>
          <w:rFonts w:hint="eastAsia"/>
        </w:rPr>
        <w:t> </w:t>
      </w:r>
      <w:r w:rsidRPr="00E64AC3">
        <w:t>of the Act.</w:t>
      </w:r>
    </w:p>
    <w:p w14:paraId="0393E380" w14:textId="782FFA0C" w:rsidR="00C724F7" w:rsidRDefault="005A1694" w:rsidP="008E6691">
      <w:pPr>
        <w:spacing w:before="240" w:after="240" w:line="240" w:lineRule="auto"/>
      </w:pPr>
      <w:r>
        <w:t xml:space="preserve">Please see Chapter </w:t>
      </w:r>
      <w:r w:rsidR="0073154E">
        <w:fldChar w:fldCharType="begin"/>
      </w:r>
      <w:r w:rsidR="0073154E">
        <w:instrText xml:space="preserve"> REF _Ref212735019 \r \h </w:instrText>
      </w:r>
      <w:r w:rsidR="0073154E">
        <w:fldChar w:fldCharType="separate"/>
      </w:r>
      <w:r w:rsidR="009E63E9">
        <w:t>7</w:t>
      </w:r>
      <w:r w:rsidR="0073154E">
        <w:fldChar w:fldCharType="end"/>
      </w:r>
      <w:r>
        <w:t xml:space="preserve"> for further information</w:t>
      </w:r>
      <w:r w:rsidR="006C7388">
        <w:t xml:space="preserve"> </w:t>
      </w:r>
      <w:r w:rsidR="00D53DF9">
        <w:t xml:space="preserve">on how periods of effect apply to </w:t>
      </w:r>
      <w:r w:rsidR="00D53DF9" w:rsidRPr="00E64AC3">
        <w:t>access approval, classification level, and priority category</w:t>
      </w:r>
      <w:r w:rsidR="00D53DF9">
        <w:t>.</w:t>
      </w:r>
    </w:p>
    <w:p w14:paraId="7EA08E12" w14:textId="28D16171" w:rsidR="00765CDD" w:rsidRPr="003E1933" w:rsidRDefault="00765CDD" w:rsidP="006E690A">
      <w:pPr>
        <w:pStyle w:val="h2"/>
      </w:pPr>
      <w:bookmarkStart w:id="99" w:name="_Toc209188944"/>
      <w:bookmarkStart w:id="100" w:name="_Toc212805584"/>
      <w:r w:rsidRPr="003E1933">
        <w:t>Accessing funded aged care services</w:t>
      </w:r>
      <w:bookmarkEnd w:id="99"/>
      <w:bookmarkEnd w:id="100"/>
    </w:p>
    <w:p w14:paraId="70774119" w14:textId="59EA6284" w:rsidR="00765CDD" w:rsidRPr="0096017A" w:rsidRDefault="00765CDD" w:rsidP="008E6691">
      <w:pPr>
        <w:spacing w:before="240" w:after="240" w:line="240" w:lineRule="auto"/>
      </w:pPr>
      <w:r>
        <w:rPr>
          <w:rFonts w:eastAsiaTheme="minorEastAsia"/>
        </w:rPr>
        <w:t xml:space="preserve">Under the </w:t>
      </w:r>
      <w:r w:rsidR="00624EAA" w:rsidRPr="00305920">
        <w:rPr>
          <w:rFonts w:eastAsiaTheme="minorEastAsia"/>
          <w:i/>
        </w:rPr>
        <w:t xml:space="preserve">Aged Care </w:t>
      </w:r>
      <w:r w:rsidRPr="00305920">
        <w:rPr>
          <w:rFonts w:eastAsiaTheme="minorEastAsia"/>
          <w:i/>
        </w:rPr>
        <w:t>Act</w:t>
      </w:r>
      <w:r w:rsidR="00624EAA" w:rsidRPr="00305920">
        <w:rPr>
          <w:rFonts w:eastAsiaTheme="minorEastAsia"/>
          <w:i/>
        </w:rPr>
        <w:t xml:space="preserve"> 2024</w:t>
      </w:r>
      <w:r w:rsidR="004807F2">
        <w:rPr>
          <w:rFonts w:eastAsiaTheme="minorEastAsia"/>
          <w:i/>
          <w:iCs/>
        </w:rPr>
        <w:t xml:space="preserve"> (the Act)</w:t>
      </w:r>
      <w:r>
        <w:rPr>
          <w:rFonts w:eastAsiaTheme="minorEastAsia"/>
          <w:i/>
          <w:iCs/>
        </w:rPr>
        <w:t xml:space="preserve">, </w:t>
      </w:r>
      <w:r>
        <w:t xml:space="preserve">older people </w:t>
      </w:r>
      <w:r w:rsidRPr="0096017A">
        <w:t>will access funded aged care services through the following:</w:t>
      </w:r>
    </w:p>
    <w:p w14:paraId="2A093FF7" w14:textId="77777777" w:rsidR="00765CDD" w:rsidRPr="002874E9" w:rsidRDefault="00765CDD" w:rsidP="008E6691">
      <w:pPr>
        <w:numPr>
          <w:ilvl w:val="0"/>
          <w:numId w:val="6"/>
        </w:numPr>
        <w:spacing w:before="240" w:after="240" w:line="240" w:lineRule="auto"/>
      </w:pPr>
      <w:r w:rsidRPr="0026167A">
        <w:rPr>
          <w:b/>
          <w:bCs/>
        </w:rPr>
        <w:t>Commonwealth Home Support Program (CHSP)</w:t>
      </w:r>
      <w:r w:rsidRPr="0026167A">
        <w:t xml:space="preserve">: Offers entry-level </w:t>
      </w:r>
      <w:r>
        <w:t xml:space="preserve">in-home care </w:t>
      </w:r>
      <w:r w:rsidRPr="0026167A">
        <w:t xml:space="preserve">services to assist older </w:t>
      </w:r>
      <w:r>
        <w:t xml:space="preserve">people </w:t>
      </w:r>
      <w:r w:rsidRPr="0026167A">
        <w:t>with daily tasks, promoting independence and community connection.</w:t>
      </w:r>
    </w:p>
    <w:p w14:paraId="3FE79F27" w14:textId="77777777" w:rsidR="00765CDD" w:rsidRPr="0026167A" w:rsidRDefault="00765CDD" w:rsidP="008E6691">
      <w:pPr>
        <w:numPr>
          <w:ilvl w:val="0"/>
          <w:numId w:val="6"/>
        </w:numPr>
        <w:spacing w:before="240" w:after="240" w:line="240" w:lineRule="auto"/>
      </w:pPr>
      <w:r w:rsidRPr="0026167A">
        <w:rPr>
          <w:b/>
          <w:bCs/>
        </w:rPr>
        <w:t xml:space="preserve">Support at Home </w:t>
      </w:r>
      <w:r w:rsidRPr="45C38B84">
        <w:rPr>
          <w:b/>
          <w:bCs/>
        </w:rPr>
        <w:t>program</w:t>
      </w:r>
      <w:r w:rsidRPr="0026167A">
        <w:t xml:space="preserve">: Assists older </w:t>
      </w:r>
      <w:r>
        <w:t xml:space="preserve">people </w:t>
      </w:r>
      <w:r w:rsidRPr="0026167A">
        <w:t xml:space="preserve">in maintaining independence by providing in-home care services, </w:t>
      </w:r>
      <w:r>
        <w:t>assistive technology and home modifications,</w:t>
      </w:r>
      <w:r w:rsidRPr="0026167A">
        <w:t xml:space="preserve"> enabling them to live safely and comfortably in their own homes.​</w:t>
      </w:r>
    </w:p>
    <w:p w14:paraId="33D16C64" w14:textId="0AE9F841" w:rsidR="00765CDD" w:rsidRPr="0026167A" w:rsidRDefault="00765CDD" w:rsidP="008E6691">
      <w:pPr>
        <w:numPr>
          <w:ilvl w:val="0"/>
          <w:numId w:val="6"/>
        </w:numPr>
        <w:spacing w:before="240" w:after="240" w:line="240" w:lineRule="auto"/>
      </w:pPr>
      <w:r w:rsidRPr="0026167A">
        <w:rPr>
          <w:b/>
          <w:bCs/>
        </w:rPr>
        <w:t>Residential Care</w:t>
      </w:r>
      <w:r w:rsidRPr="0026167A">
        <w:t>: Provides accommodation and 24-hour support in aged care facilities for individuals requiring continuous care</w:t>
      </w:r>
      <w:r>
        <w:t xml:space="preserve"> on either a permanent or short-term basis</w:t>
      </w:r>
      <w:r w:rsidRPr="0026167A">
        <w:t>.</w:t>
      </w:r>
    </w:p>
    <w:p w14:paraId="04380E46" w14:textId="78C40693" w:rsidR="00765CDD" w:rsidRPr="0026167A" w:rsidRDefault="00765CDD" w:rsidP="008E6691">
      <w:pPr>
        <w:numPr>
          <w:ilvl w:val="0"/>
          <w:numId w:val="6"/>
        </w:numPr>
        <w:spacing w:before="240" w:after="240" w:line="240" w:lineRule="auto"/>
      </w:pPr>
      <w:r w:rsidRPr="0026167A">
        <w:rPr>
          <w:b/>
          <w:bCs/>
        </w:rPr>
        <w:t xml:space="preserve">Transition Care </w:t>
      </w:r>
      <w:r w:rsidRPr="575C083C">
        <w:rPr>
          <w:b/>
          <w:bCs/>
        </w:rPr>
        <w:t>Program</w:t>
      </w:r>
      <w:r>
        <w:rPr>
          <w:b/>
          <w:bCs/>
        </w:rPr>
        <w:t xml:space="preserve"> (TCP)</w:t>
      </w:r>
      <w:r w:rsidRPr="0026167A">
        <w:t xml:space="preserve">: Offers short-term </w:t>
      </w:r>
      <w:r>
        <w:t xml:space="preserve">goal-oriented therapy focused care </w:t>
      </w:r>
      <w:r w:rsidRPr="0026167A">
        <w:t>for older people after a hospital stay, aiming to improve their independence and confidence</w:t>
      </w:r>
      <w:r w:rsidR="00DB3DF8">
        <w:t>.</w:t>
      </w:r>
      <w:r w:rsidRPr="0026167A">
        <w:t>​</w:t>
      </w:r>
    </w:p>
    <w:p w14:paraId="75885404" w14:textId="77777777" w:rsidR="00765CDD" w:rsidRDefault="00765CDD" w:rsidP="008E6691">
      <w:pPr>
        <w:numPr>
          <w:ilvl w:val="0"/>
          <w:numId w:val="6"/>
        </w:numPr>
        <w:spacing w:before="240" w:after="240" w:line="240" w:lineRule="auto"/>
      </w:pPr>
      <w:r w:rsidRPr="0026167A">
        <w:rPr>
          <w:b/>
          <w:bCs/>
        </w:rPr>
        <w:t>Multi-Purpose Service Program</w:t>
      </w:r>
      <w:r>
        <w:rPr>
          <w:b/>
          <w:bCs/>
        </w:rPr>
        <w:t xml:space="preserve"> (MPSP)</w:t>
      </w:r>
      <w:r w:rsidRPr="0026167A">
        <w:t>: Provides integrated health and aged care services for older people in small rural and remote communities, allowing them to stay close to family and friends while receiving necessary support. ​</w:t>
      </w:r>
    </w:p>
    <w:p w14:paraId="0A0C0D53" w14:textId="3FDCFB7A" w:rsidR="00765CDD" w:rsidRDefault="00765CDD" w:rsidP="008E6691">
      <w:pPr>
        <w:numPr>
          <w:ilvl w:val="0"/>
          <w:numId w:val="6"/>
        </w:numPr>
        <w:spacing w:before="240" w:after="240" w:line="240" w:lineRule="auto"/>
      </w:pPr>
      <w:r w:rsidRPr="00383DC6">
        <w:rPr>
          <w:b/>
          <w:bCs/>
        </w:rPr>
        <w:t>National Aboriginal and Torres Strait Islander Flexible Aged Care Program (NATSIFACP)</w:t>
      </w:r>
      <w:r w:rsidRPr="0026167A">
        <w:t xml:space="preserve">: Funds organisations to provide culturally </w:t>
      </w:r>
      <w:r w:rsidR="004B5A24">
        <w:t xml:space="preserve">safe </w:t>
      </w:r>
      <w:r w:rsidRPr="0026167A">
        <w:t>aged care services for older Aboriginal and Torres Strait Islander people, allowing them to be cared for close to home and community.</w:t>
      </w:r>
    </w:p>
    <w:p w14:paraId="0B67E3F9" w14:textId="77777777" w:rsidR="00765CDD" w:rsidRPr="000027E3" w:rsidRDefault="00765CDD" w:rsidP="00783E41">
      <w:pPr>
        <w:pStyle w:val="Sub-headings"/>
      </w:pPr>
      <w:r w:rsidRPr="00904192">
        <w:t>Note</w:t>
      </w:r>
      <w:r w:rsidRPr="000027E3">
        <w:t>:</w:t>
      </w:r>
    </w:p>
    <w:p w14:paraId="1798BCD2" w14:textId="6985154C" w:rsidR="00E60348" w:rsidRPr="00502BE4" w:rsidRDefault="00765CDD" w:rsidP="00502BE4">
      <w:pPr>
        <w:pStyle w:val="Sub-headings"/>
        <w:rPr>
          <w:bCs/>
        </w:rPr>
      </w:pPr>
      <w:r w:rsidRPr="00343808">
        <w:t xml:space="preserve">CHSP, TCP, MPSP, NATSIFACP are defined as </w:t>
      </w:r>
      <w:r w:rsidR="004807F2">
        <w:t xml:space="preserve">a </w:t>
      </w:r>
      <w:r w:rsidRPr="00343808">
        <w:t>specialist aged care program under the Act.</w:t>
      </w:r>
    </w:p>
    <w:p w14:paraId="70572D91" w14:textId="08DCBF04" w:rsidR="00765CDD" w:rsidRDefault="00765CDD" w:rsidP="008E6691">
      <w:pPr>
        <w:spacing w:before="240" w:after="240" w:line="240" w:lineRule="auto"/>
      </w:pPr>
      <w:r w:rsidRPr="00343808">
        <w:lastRenderedPageBreak/>
        <w:t xml:space="preserve">Older people do not need to be separately approved under the Act to access services through MPSP or NATSIFACP. Rather these services are added as a service recommendation </w:t>
      </w:r>
      <w:r w:rsidRPr="00292613">
        <w:t>in the client’s Support Plan</w:t>
      </w:r>
      <w:r w:rsidRPr="00343808">
        <w:rPr>
          <w:b/>
        </w:rPr>
        <w:t xml:space="preserve"> </w:t>
      </w:r>
      <w:r w:rsidRPr="00343808">
        <w:t>to accompany the service group, classification</w:t>
      </w:r>
      <w:r w:rsidR="00AF5B71">
        <w:t>.</w:t>
      </w:r>
    </w:p>
    <w:p w14:paraId="5B7C069D" w14:textId="77777777" w:rsidR="00765CDD" w:rsidRPr="00E64AC3" w:rsidRDefault="00765CDD" w:rsidP="006E690A">
      <w:pPr>
        <w:pStyle w:val="h2"/>
      </w:pPr>
      <w:bookmarkStart w:id="101" w:name="_Toc209188945"/>
      <w:bookmarkStart w:id="102" w:name="_Toc212805585"/>
      <w:r w:rsidRPr="00E64AC3">
        <w:t>Where approvals can be used</w:t>
      </w:r>
      <w:bookmarkEnd w:id="101"/>
      <w:bookmarkEnd w:id="102"/>
    </w:p>
    <w:p w14:paraId="4016A773" w14:textId="1F851A2F" w:rsidR="00765CDD" w:rsidRPr="00E64AC3" w:rsidRDefault="00765CDD" w:rsidP="008E6691">
      <w:pPr>
        <w:spacing w:before="240" w:after="240" w:line="240" w:lineRule="auto"/>
      </w:pPr>
      <w:r w:rsidRPr="00305920">
        <w:t xml:space="preserve">Some approvals can be taken to more than one type of program or provider. </w:t>
      </w:r>
      <w:r w:rsidRPr="00E64AC3">
        <w:t xml:space="preserve">This is part of how the </w:t>
      </w:r>
      <w:r w:rsidR="007836DF">
        <w:t>Act</w:t>
      </w:r>
      <w:r w:rsidRPr="00E64AC3">
        <w:t xml:space="preserve"> gives more flexibility to tailor the response to the individual.</w:t>
      </w:r>
    </w:p>
    <w:p w14:paraId="4022CEA1" w14:textId="77777777" w:rsidR="00765CDD" w:rsidRPr="00E64AC3" w:rsidRDefault="00765CDD" w:rsidP="008E6691">
      <w:pPr>
        <w:spacing w:before="240" w:after="240" w:line="240" w:lineRule="auto"/>
      </w:pPr>
      <w:r w:rsidRPr="00E64AC3">
        <w:t>For example, some people may choose to access their approved services through MPSP or NATSIFACP. Where this is recommended, a referral to a relevant provider will be made alongside the approval.</w:t>
      </w:r>
    </w:p>
    <w:p w14:paraId="1F3699E2" w14:textId="77777777" w:rsidR="0099761A" w:rsidRPr="000027E3" w:rsidRDefault="00765CDD" w:rsidP="00783E41">
      <w:pPr>
        <w:pStyle w:val="Sub-headings"/>
      </w:pPr>
      <w:r w:rsidRPr="00904192">
        <w:t>Note</w:t>
      </w:r>
      <w:r w:rsidRPr="000027E3">
        <w:t xml:space="preserve">: </w:t>
      </w:r>
    </w:p>
    <w:p w14:paraId="125DC6E4" w14:textId="5BE5F00A" w:rsidR="00765CDD" w:rsidRPr="00E64AC3" w:rsidRDefault="00765CDD" w:rsidP="00783E41">
      <w:pPr>
        <w:pStyle w:val="Sub-headings"/>
      </w:pPr>
      <w:r w:rsidRPr="00386993">
        <w:t>If an older person accesses services through MPSP or NATSIFACP, the classification level will not restrict the type or amount of services that can be provided to the person.</w:t>
      </w:r>
    </w:p>
    <w:p w14:paraId="01ADF662" w14:textId="77777777" w:rsidR="009B3943" w:rsidRDefault="009B3943" w:rsidP="008E6691">
      <w:pPr>
        <w:spacing w:before="240" w:after="240" w:line="240" w:lineRule="auto"/>
      </w:pPr>
    </w:p>
    <w:p w14:paraId="32A3C87C" w14:textId="77777777" w:rsidR="00765CDD" w:rsidRPr="00E64AC3" w:rsidRDefault="00765CDD" w:rsidP="008E6691">
      <w:pPr>
        <w:spacing w:before="240" w:after="240" w:line="240" w:lineRule="auto"/>
      </w:pPr>
      <w:r w:rsidRPr="00E64AC3">
        <w:t>The table below shows where the different approval combinations can be used.</w:t>
      </w:r>
    </w:p>
    <w:p w14:paraId="504F049A" w14:textId="77777777" w:rsidR="00765CDD" w:rsidRPr="00E64AC3" w:rsidRDefault="00765CDD" w:rsidP="008E6691">
      <w:pPr>
        <w:spacing w:before="240" w:after="240" w:line="240" w:lineRule="auto"/>
      </w:pPr>
      <w:r w:rsidRPr="00E64AC3">
        <w:t>You don</w:t>
      </w:r>
      <w:r>
        <w:t>’</w:t>
      </w:r>
      <w:r w:rsidRPr="00E64AC3">
        <w:t xml:space="preserve">t need to remember all of the details below </w:t>
      </w:r>
      <w:r w:rsidRPr="00E64AC3">
        <w:rPr>
          <w:rFonts w:hint="eastAsia"/>
        </w:rPr>
        <w:t>–</w:t>
      </w:r>
      <w:r w:rsidRPr="00E64AC3">
        <w:t xml:space="preserve"> the systems, tools and templates you use will take these into account and/or prompt you when needed.</w:t>
      </w:r>
    </w:p>
    <w:p w14:paraId="5E8CE763" w14:textId="77777777" w:rsidR="00965D82" w:rsidRDefault="00965D82" w:rsidP="008E6691">
      <w:pPr>
        <w:spacing w:before="240" w:after="240" w:line="240" w:lineRule="auto"/>
        <w:rPr>
          <w:b/>
          <w:iCs/>
          <w:color w:val="44546A" w:themeColor="text2"/>
          <w:sz w:val="21"/>
          <w:szCs w:val="18"/>
        </w:rPr>
      </w:pPr>
      <w:r>
        <w:br w:type="page"/>
      </w:r>
    </w:p>
    <w:p w14:paraId="18AEC2CD" w14:textId="22944BCB" w:rsidR="00A55540" w:rsidRPr="00E64AC3" w:rsidRDefault="00A55540" w:rsidP="008E6691">
      <w:pPr>
        <w:pStyle w:val="Caption"/>
        <w:spacing w:before="240" w:after="240"/>
      </w:pPr>
      <w:r>
        <w:lastRenderedPageBreak/>
        <w:t xml:space="preserve">Table </w:t>
      </w:r>
      <w:r w:rsidR="00502BE4">
        <w:t>10</w:t>
      </w:r>
      <w:r>
        <w:t xml:space="preserve">. </w:t>
      </w:r>
      <w:r w:rsidR="0042352C">
        <w:t xml:space="preserve">Service group, classification type and classification level </w:t>
      </w:r>
      <w:r w:rsidR="00D35B9E">
        <w:t xml:space="preserve">approval combinations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Caption w:val="Service group, classification type and classification level approval combinations"/>
        <w:tblDescription w:val="Overview of service group, classification type and classification level approval combinations and corresponding aged care programs"/>
      </w:tblPr>
      <w:tblGrid>
        <w:gridCol w:w="2258"/>
        <w:gridCol w:w="6804"/>
      </w:tblGrid>
      <w:tr w:rsidR="00765CDD" w:rsidRPr="00E64AC3" w14:paraId="0DF69490" w14:textId="77777777" w:rsidTr="00662566">
        <w:trPr>
          <w:trHeight w:val="247"/>
          <w:tblHeader/>
        </w:trPr>
        <w:tc>
          <w:tcPr>
            <w:tcW w:w="2258" w:type="dxa"/>
            <w:shd w:val="clear" w:color="auto" w:fill="002060"/>
            <w:tcMar>
              <w:top w:w="72" w:type="dxa"/>
              <w:left w:w="144" w:type="dxa"/>
              <w:bottom w:w="72" w:type="dxa"/>
              <w:right w:w="144" w:type="dxa"/>
            </w:tcMar>
            <w:hideMark/>
          </w:tcPr>
          <w:p w14:paraId="027073B2" w14:textId="77777777" w:rsidR="00765CDD" w:rsidRPr="00E64AC3" w:rsidRDefault="00765CDD" w:rsidP="008E6691">
            <w:pPr>
              <w:spacing w:before="240" w:after="240" w:line="240" w:lineRule="auto"/>
              <w:rPr>
                <w:b/>
                <w:color w:val="FFFFFF" w:themeColor="background1"/>
              </w:rPr>
            </w:pPr>
            <w:r w:rsidRPr="00E64AC3">
              <w:rPr>
                <w:b/>
                <w:color w:val="FFFFFF" w:themeColor="background1"/>
              </w:rPr>
              <w:t>Program</w:t>
            </w:r>
          </w:p>
        </w:tc>
        <w:tc>
          <w:tcPr>
            <w:tcW w:w="6804" w:type="dxa"/>
            <w:shd w:val="clear" w:color="auto" w:fill="002060"/>
            <w:tcMar>
              <w:top w:w="72" w:type="dxa"/>
              <w:left w:w="144" w:type="dxa"/>
              <w:bottom w:w="72" w:type="dxa"/>
              <w:right w:w="144" w:type="dxa"/>
            </w:tcMar>
            <w:hideMark/>
          </w:tcPr>
          <w:p w14:paraId="2F132EC9" w14:textId="77777777" w:rsidR="00765CDD" w:rsidRPr="00E64AC3" w:rsidRDefault="00765CDD" w:rsidP="008E6691">
            <w:pPr>
              <w:spacing w:before="240" w:after="240" w:line="240" w:lineRule="auto"/>
              <w:rPr>
                <w:b/>
                <w:color w:val="FFFFFF" w:themeColor="background1"/>
              </w:rPr>
            </w:pPr>
            <w:r w:rsidRPr="00E64AC3">
              <w:rPr>
                <w:b/>
                <w:color w:val="FFFFFF" w:themeColor="background1"/>
              </w:rPr>
              <w:t xml:space="preserve">Service group </w:t>
            </w:r>
            <w:r w:rsidRPr="00E64AC3">
              <w:rPr>
                <w:rFonts w:hint="eastAsia"/>
                <w:b/>
                <w:color w:val="FFFFFF" w:themeColor="background1"/>
              </w:rPr>
              <w:t>–</w:t>
            </w:r>
            <w:r w:rsidRPr="00E64AC3">
              <w:rPr>
                <w:b/>
                <w:color w:val="FFFFFF" w:themeColor="background1"/>
              </w:rPr>
              <w:t xml:space="preserve"> Classification type - Classification level</w:t>
            </w:r>
          </w:p>
        </w:tc>
      </w:tr>
      <w:tr w:rsidR="00765CDD" w:rsidRPr="00E64AC3" w14:paraId="0E90780B" w14:textId="77777777" w:rsidTr="00662566">
        <w:trPr>
          <w:trHeight w:val="584"/>
        </w:trPr>
        <w:tc>
          <w:tcPr>
            <w:tcW w:w="2258" w:type="dxa"/>
            <w:shd w:val="clear" w:color="auto" w:fill="002060"/>
            <w:tcMar>
              <w:top w:w="72" w:type="dxa"/>
              <w:left w:w="144" w:type="dxa"/>
              <w:bottom w:w="72" w:type="dxa"/>
              <w:right w:w="144" w:type="dxa"/>
            </w:tcMar>
            <w:hideMark/>
          </w:tcPr>
          <w:p w14:paraId="47AE23FD" w14:textId="7C3C467D" w:rsidR="00765CDD" w:rsidRPr="00481E43" w:rsidRDefault="00765CDD" w:rsidP="008E6691">
            <w:pPr>
              <w:spacing w:before="240" w:after="240" w:line="240" w:lineRule="auto"/>
              <w:rPr>
                <w:bCs/>
              </w:rPr>
            </w:pPr>
            <w:r w:rsidRPr="00481E43">
              <w:rPr>
                <w:bCs/>
              </w:rPr>
              <w:t>C</w:t>
            </w:r>
            <w:r w:rsidR="00CE51A7">
              <w:rPr>
                <w:bCs/>
              </w:rPr>
              <w:t xml:space="preserve">ommonwealth </w:t>
            </w:r>
            <w:r w:rsidRPr="00481E43">
              <w:rPr>
                <w:bCs/>
              </w:rPr>
              <w:t>H</w:t>
            </w:r>
            <w:r w:rsidR="00CE51A7">
              <w:rPr>
                <w:bCs/>
              </w:rPr>
              <w:t xml:space="preserve">ome </w:t>
            </w:r>
            <w:r w:rsidRPr="00481E43">
              <w:rPr>
                <w:bCs/>
              </w:rPr>
              <w:t>S</w:t>
            </w:r>
            <w:r w:rsidR="00CE51A7">
              <w:rPr>
                <w:bCs/>
              </w:rPr>
              <w:t xml:space="preserve">upport </w:t>
            </w:r>
            <w:r w:rsidRPr="00481E43">
              <w:rPr>
                <w:bCs/>
              </w:rPr>
              <w:t>P</w:t>
            </w:r>
            <w:r w:rsidR="00CE51A7">
              <w:rPr>
                <w:bCs/>
              </w:rPr>
              <w:t>rogram (CHSP)</w:t>
            </w:r>
          </w:p>
        </w:tc>
        <w:tc>
          <w:tcPr>
            <w:tcW w:w="6804" w:type="dxa"/>
            <w:shd w:val="clear" w:color="auto" w:fill="FFFFFF" w:themeFill="background1"/>
            <w:tcMar>
              <w:top w:w="72" w:type="dxa"/>
              <w:left w:w="144" w:type="dxa"/>
              <w:bottom w:w="72" w:type="dxa"/>
              <w:right w:w="144" w:type="dxa"/>
            </w:tcMar>
          </w:tcPr>
          <w:p w14:paraId="597C9F6C" w14:textId="77777777" w:rsidR="00972E6B" w:rsidRDefault="00765CDD" w:rsidP="008E6691">
            <w:pPr>
              <w:spacing w:before="240" w:after="240" w:line="240" w:lineRule="auto"/>
            </w:pPr>
            <w:r w:rsidRPr="00E64AC3">
              <w:t xml:space="preserve">Home support </w:t>
            </w:r>
            <w:r w:rsidRPr="00E64AC3">
              <w:rPr>
                <w:rFonts w:hint="eastAsia"/>
              </w:rPr>
              <w:t>–</w:t>
            </w:r>
            <w:r w:rsidRPr="00E64AC3">
              <w:t xml:space="preserve"> ongoing - CHSP class</w:t>
            </w:r>
            <w:r w:rsidRPr="00E64AC3">
              <w:br/>
            </w:r>
          </w:p>
          <w:p w14:paraId="7EA78C47" w14:textId="193320C3"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CHSP</w:t>
            </w:r>
          </w:p>
          <w:p w14:paraId="7CBD8B28" w14:textId="77777777" w:rsidR="00765CDD" w:rsidRPr="00E64AC3" w:rsidRDefault="00765CDD" w:rsidP="008E6691">
            <w:pPr>
              <w:spacing w:before="240" w:after="240" w:line="240" w:lineRule="auto"/>
            </w:pPr>
            <w:r w:rsidRPr="00E64AC3">
              <w:br/>
              <w:t xml:space="preserve">Home modifications </w:t>
            </w:r>
            <w:r w:rsidRPr="00E64AC3">
              <w:rPr>
                <w:rFonts w:hint="eastAsia"/>
              </w:rPr>
              <w:t>–</w:t>
            </w:r>
            <w:r w:rsidRPr="00E64AC3">
              <w:t xml:space="preserve"> short-term </w:t>
            </w:r>
            <w:r w:rsidRPr="00E64AC3">
              <w:rPr>
                <w:rFonts w:hint="eastAsia"/>
              </w:rPr>
              <w:t>–</w:t>
            </w:r>
            <w:r w:rsidRPr="00E64AC3">
              <w:t xml:space="preserve"> HM CHSP</w:t>
            </w:r>
          </w:p>
        </w:tc>
      </w:tr>
      <w:tr w:rsidR="00765CDD" w:rsidRPr="00E64AC3" w14:paraId="18838B24" w14:textId="77777777" w:rsidTr="00662566">
        <w:trPr>
          <w:trHeight w:val="584"/>
        </w:trPr>
        <w:tc>
          <w:tcPr>
            <w:tcW w:w="2258" w:type="dxa"/>
            <w:shd w:val="clear" w:color="auto" w:fill="002060"/>
            <w:tcMar>
              <w:top w:w="72" w:type="dxa"/>
              <w:left w:w="144" w:type="dxa"/>
              <w:bottom w:w="72" w:type="dxa"/>
              <w:right w:w="144" w:type="dxa"/>
            </w:tcMar>
            <w:hideMark/>
          </w:tcPr>
          <w:p w14:paraId="5759F0DF" w14:textId="77777777" w:rsidR="00765CDD" w:rsidRPr="00481E43" w:rsidRDefault="00765CDD" w:rsidP="008E6691">
            <w:pPr>
              <w:spacing w:before="240" w:after="240" w:line="240" w:lineRule="auto"/>
              <w:rPr>
                <w:bCs/>
              </w:rPr>
            </w:pPr>
            <w:r w:rsidRPr="00481E43">
              <w:rPr>
                <w:bCs/>
              </w:rPr>
              <w:t>Support at Home program</w:t>
            </w:r>
          </w:p>
        </w:tc>
        <w:tc>
          <w:tcPr>
            <w:tcW w:w="6804" w:type="dxa"/>
            <w:shd w:val="clear" w:color="auto" w:fill="FFFFFF" w:themeFill="background1"/>
            <w:tcMar>
              <w:top w:w="72" w:type="dxa"/>
              <w:left w:w="144" w:type="dxa"/>
              <w:bottom w:w="72" w:type="dxa"/>
              <w:right w:w="144" w:type="dxa"/>
            </w:tcMar>
          </w:tcPr>
          <w:p w14:paraId="307A81AA"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ongoing </w:t>
            </w:r>
            <w:r w:rsidRPr="00E64AC3">
              <w:rPr>
                <w:rFonts w:hint="eastAsia"/>
              </w:rPr>
              <w:t>–</w:t>
            </w:r>
            <w:r w:rsidRPr="00E64AC3">
              <w:t xml:space="preserve"> SAH class 1 to 8</w:t>
            </w:r>
          </w:p>
          <w:p w14:paraId="66CD2AC0"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restorative care pathway</w:t>
            </w:r>
          </w:p>
          <w:p w14:paraId="67EDF957"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end-of-life pathway</w:t>
            </w:r>
          </w:p>
          <w:p w14:paraId="2F836688" w14:textId="77777777" w:rsidR="00765CDD" w:rsidRPr="00E64AC3" w:rsidRDefault="00765CDD" w:rsidP="008E6691">
            <w:pPr>
              <w:spacing w:before="240" w:after="240" w:line="240" w:lineRule="auto"/>
            </w:pPr>
            <w:r w:rsidRPr="00E64AC3">
              <w:br/>
              <w:t xml:space="preserve">Assistive technology </w:t>
            </w:r>
            <w:r w:rsidRPr="00E64AC3">
              <w:rPr>
                <w:rFonts w:hint="eastAsia"/>
              </w:rPr>
              <w:t>–</w:t>
            </w:r>
            <w:r w:rsidRPr="00E64AC3">
              <w:t xml:space="preserve"> ongoing </w:t>
            </w:r>
            <w:r w:rsidRPr="00E64AC3">
              <w:rPr>
                <w:rFonts w:hint="eastAsia"/>
              </w:rPr>
              <w:t>–</w:t>
            </w:r>
            <w:r w:rsidRPr="00E64AC3">
              <w:t xml:space="preserve"> assistance dogs</w:t>
            </w:r>
          </w:p>
          <w:p w14:paraId="5F0146C5" w14:textId="77777777"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low, AT medium, AT high</w:t>
            </w:r>
          </w:p>
          <w:p w14:paraId="4F04EBD3" w14:textId="77777777" w:rsidR="00765CDD" w:rsidRPr="00E64AC3" w:rsidRDefault="00765CDD" w:rsidP="008E6691">
            <w:pPr>
              <w:spacing w:before="240" w:after="240" w:line="240" w:lineRule="auto"/>
            </w:pPr>
          </w:p>
          <w:p w14:paraId="0AD7EBF3" w14:textId="77777777" w:rsidR="00765CDD" w:rsidRPr="00E64AC3" w:rsidRDefault="00765CDD" w:rsidP="008E6691">
            <w:pPr>
              <w:spacing w:before="240" w:after="240" w:line="240" w:lineRule="auto"/>
            </w:pPr>
            <w:r w:rsidRPr="00E64AC3">
              <w:t xml:space="preserve">Home modifications </w:t>
            </w:r>
            <w:r w:rsidRPr="00E64AC3">
              <w:rPr>
                <w:rFonts w:hint="eastAsia"/>
              </w:rPr>
              <w:t>–</w:t>
            </w:r>
            <w:r w:rsidRPr="00E64AC3">
              <w:t xml:space="preserve"> short-term </w:t>
            </w:r>
            <w:r w:rsidRPr="00E64AC3">
              <w:rPr>
                <w:rFonts w:hint="eastAsia"/>
              </w:rPr>
              <w:t>–</w:t>
            </w:r>
            <w:r w:rsidRPr="00E64AC3">
              <w:t xml:space="preserve"> HM low, HM medium, HM high</w:t>
            </w:r>
          </w:p>
        </w:tc>
      </w:tr>
      <w:tr w:rsidR="00765CDD" w:rsidRPr="00E64AC3" w14:paraId="62849A4D" w14:textId="77777777" w:rsidTr="00662566">
        <w:trPr>
          <w:trHeight w:val="584"/>
        </w:trPr>
        <w:tc>
          <w:tcPr>
            <w:tcW w:w="2258" w:type="dxa"/>
            <w:shd w:val="clear" w:color="auto" w:fill="002060"/>
            <w:tcMar>
              <w:top w:w="72" w:type="dxa"/>
              <w:left w:w="144" w:type="dxa"/>
              <w:bottom w:w="72" w:type="dxa"/>
              <w:right w:w="144" w:type="dxa"/>
            </w:tcMar>
            <w:hideMark/>
          </w:tcPr>
          <w:p w14:paraId="097DB0F5" w14:textId="77777777" w:rsidR="00765CDD" w:rsidRPr="00481E43" w:rsidRDefault="00765CDD" w:rsidP="008E6691">
            <w:pPr>
              <w:spacing w:before="240" w:after="240" w:line="240" w:lineRule="auto"/>
              <w:rPr>
                <w:bCs/>
              </w:rPr>
            </w:pPr>
            <w:r w:rsidRPr="00481E43">
              <w:rPr>
                <w:bCs/>
              </w:rPr>
              <w:t>Residential Aged Care</w:t>
            </w:r>
          </w:p>
        </w:tc>
        <w:tc>
          <w:tcPr>
            <w:tcW w:w="6804" w:type="dxa"/>
            <w:shd w:val="clear" w:color="auto" w:fill="FFFFFF" w:themeFill="background1"/>
            <w:tcMar>
              <w:top w:w="72" w:type="dxa"/>
              <w:left w:w="144" w:type="dxa"/>
              <w:bottom w:w="72" w:type="dxa"/>
              <w:right w:w="144" w:type="dxa"/>
            </w:tcMar>
          </w:tcPr>
          <w:p w14:paraId="35FA686B" w14:textId="6FD10D81" w:rsidR="00765CDD" w:rsidRPr="00E64AC3" w:rsidRDefault="00765CDD" w:rsidP="008E6691">
            <w:pPr>
              <w:spacing w:before="240" w:after="240" w:line="240" w:lineRule="auto"/>
            </w:pPr>
            <w:r w:rsidRPr="00E64AC3">
              <w:t xml:space="preserve">Residential care </w:t>
            </w:r>
            <w:r w:rsidRPr="00E64AC3">
              <w:rPr>
                <w:rFonts w:hint="eastAsia"/>
              </w:rPr>
              <w:t>–</w:t>
            </w:r>
            <w:r w:rsidRPr="00E64AC3">
              <w:t xml:space="preserve"> ongoing </w:t>
            </w:r>
            <w:r w:rsidRPr="00E64AC3">
              <w:rPr>
                <w:rFonts w:hint="eastAsia"/>
              </w:rPr>
              <w:t>–</w:t>
            </w:r>
            <w:r w:rsidRPr="00E64AC3">
              <w:t xml:space="preserve"> 0 to 13* </w:t>
            </w:r>
            <w:r w:rsidRPr="00E64AC3">
              <w:br/>
              <w:t xml:space="preserve">Residential care </w:t>
            </w:r>
            <w:r w:rsidRPr="00E64AC3">
              <w:rPr>
                <w:rFonts w:hint="eastAsia"/>
              </w:rPr>
              <w:t>–</w:t>
            </w:r>
            <w:r w:rsidRPr="00E64AC3">
              <w:t xml:space="preserve"> short-term </w:t>
            </w:r>
            <w:r w:rsidRPr="00E64AC3">
              <w:rPr>
                <w:rFonts w:hint="eastAsia"/>
              </w:rPr>
              <w:t>–</w:t>
            </w:r>
            <w:r w:rsidRPr="00E64AC3">
              <w:t xml:space="preserve"> 0 to 3</w:t>
            </w:r>
          </w:p>
        </w:tc>
      </w:tr>
      <w:tr w:rsidR="00765CDD" w:rsidRPr="00E64AC3" w14:paraId="4DC46AFC" w14:textId="77777777" w:rsidTr="00662566">
        <w:trPr>
          <w:trHeight w:val="584"/>
        </w:trPr>
        <w:tc>
          <w:tcPr>
            <w:tcW w:w="2258" w:type="dxa"/>
            <w:tcBorders>
              <w:bottom w:val="single" w:sz="4" w:space="0" w:color="auto"/>
            </w:tcBorders>
            <w:shd w:val="clear" w:color="auto" w:fill="002060"/>
            <w:tcMar>
              <w:top w:w="72" w:type="dxa"/>
              <w:left w:w="144" w:type="dxa"/>
              <w:bottom w:w="72" w:type="dxa"/>
              <w:right w:w="144" w:type="dxa"/>
            </w:tcMar>
          </w:tcPr>
          <w:p w14:paraId="1420561D" w14:textId="77777777" w:rsidR="00765CDD" w:rsidRPr="00481E43" w:rsidRDefault="00765CDD" w:rsidP="008E6691">
            <w:pPr>
              <w:spacing w:before="240" w:after="240" w:line="240" w:lineRule="auto"/>
              <w:rPr>
                <w:bCs/>
              </w:rPr>
            </w:pPr>
            <w:r w:rsidRPr="00481E43">
              <w:rPr>
                <w:bCs/>
              </w:rPr>
              <w:t>Transition Care Program (TCP)</w:t>
            </w:r>
          </w:p>
        </w:tc>
        <w:tc>
          <w:tcPr>
            <w:tcW w:w="6804" w:type="dxa"/>
            <w:tcBorders>
              <w:bottom w:val="single" w:sz="4" w:space="0" w:color="auto"/>
            </w:tcBorders>
            <w:shd w:val="clear" w:color="auto" w:fill="FFFFFF" w:themeFill="background1"/>
            <w:tcMar>
              <w:top w:w="72" w:type="dxa"/>
              <w:left w:w="144" w:type="dxa"/>
              <w:bottom w:w="72" w:type="dxa"/>
              <w:right w:w="144" w:type="dxa"/>
            </w:tcMar>
          </w:tcPr>
          <w:p w14:paraId="37945DB8"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hospital transition </w:t>
            </w:r>
            <w:r w:rsidRPr="00E64AC3">
              <w:rPr>
                <w:rFonts w:hint="eastAsia"/>
              </w:rPr>
              <w:t>–</w:t>
            </w:r>
            <w:r w:rsidRPr="00E64AC3">
              <w:t xml:space="preserve"> HS HT class</w:t>
            </w:r>
          </w:p>
          <w:p w14:paraId="51DC24C0" w14:textId="77777777" w:rsidR="00765CDD" w:rsidRPr="00E64AC3" w:rsidRDefault="00765CDD" w:rsidP="008E6691">
            <w:pPr>
              <w:spacing w:before="240" w:after="240" w:line="240" w:lineRule="auto"/>
            </w:pPr>
            <w:r w:rsidRPr="00E64AC3">
              <w:br/>
              <w:t xml:space="preserve">Assistive technology </w:t>
            </w:r>
            <w:r w:rsidRPr="00E64AC3">
              <w:rPr>
                <w:rFonts w:hint="eastAsia"/>
              </w:rPr>
              <w:t>–</w:t>
            </w:r>
            <w:r w:rsidRPr="00E64AC3">
              <w:t xml:space="preserve"> hospital transition </w:t>
            </w:r>
            <w:r w:rsidRPr="00E64AC3">
              <w:rPr>
                <w:rFonts w:hint="eastAsia"/>
              </w:rPr>
              <w:t>–</w:t>
            </w:r>
            <w:r w:rsidRPr="00E64AC3">
              <w:t xml:space="preserve"> AT HT class</w:t>
            </w:r>
          </w:p>
          <w:p w14:paraId="057AA97A" w14:textId="65DF7604" w:rsidR="00765CDD" w:rsidRPr="00E64AC3" w:rsidRDefault="00765CDD" w:rsidP="008E6691">
            <w:pPr>
              <w:spacing w:before="240" w:after="240" w:line="240" w:lineRule="auto"/>
            </w:pPr>
            <w:r w:rsidRPr="00E64AC3">
              <w:br/>
              <w:t xml:space="preserve">Residential care </w:t>
            </w:r>
            <w:r w:rsidRPr="00E64AC3">
              <w:rPr>
                <w:rFonts w:hint="eastAsia"/>
              </w:rPr>
              <w:t>–</w:t>
            </w:r>
            <w:r w:rsidRPr="00E64AC3">
              <w:t xml:space="preserve"> hospital transition </w:t>
            </w:r>
            <w:r w:rsidRPr="00E64AC3">
              <w:rPr>
                <w:rFonts w:hint="eastAsia"/>
              </w:rPr>
              <w:t>–</w:t>
            </w:r>
            <w:r w:rsidRPr="00E64AC3">
              <w:t xml:space="preserve"> RC HT class</w:t>
            </w:r>
          </w:p>
        </w:tc>
      </w:tr>
      <w:tr w:rsidR="00765CDD" w:rsidRPr="00E64AC3" w14:paraId="5DE5943A" w14:textId="77777777" w:rsidTr="00662566">
        <w:trPr>
          <w:trHeight w:val="584"/>
        </w:trPr>
        <w:tc>
          <w:tcPr>
            <w:tcW w:w="2258" w:type="dxa"/>
            <w:tcBorders>
              <w:top w:val="single" w:sz="4" w:space="0" w:color="auto"/>
              <w:left w:val="single" w:sz="4" w:space="0" w:color="auto"/>
              <w:bottom w:val="single" w:sz="4" w:space="0" w:color="auto"/>
              <w:right w:val="single" w:sz="4" w:space="0" w:color="auto"/>
            </w:tcBorders>
            <w:shd w:val="clear" w:color="auto" w:fill="002060"/>
            <w:tcMar>
              <w:top w:w="72" w:type="dxa"/>
              <w:left w:w="144" w:type="dxa"/>
              <w:bottom w:w="72" w:type="dxa"/>
              <w:right w:w="144" w:type="dxa"/>
            </w:tcMar>
          </w:tcPr>
          <w:p w14:paraId="03493232" w14:textId="77777777" w:rsidR="00765CDD" w:rsidRPr="00481E43" w:rsidRDefault="00765CDD" w:rsidP="008E6691">
            <w:pPr>
              <w:spacing w:before="240" w:after="240" w:line="240" w:lineRule="auto"/>
              <w:rPr>
                <w:bCs/>
              </w:rPr>
            </w:pPr>
            <w:r w:rsidRPr="00481E43">
              <w:rPr>
                <w:bCs/>
              </w:rPr>
              <w:lastRenderedPageBreak/>
              <w:t>Multi-Purpose Service Program (MPSP)</w:t>
            </w:r>
          </w:p>
        </w:tc>
        <w:tc>
          <w:tcPr>
            <w:tcW w:w="68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176A2D"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ongoing - CHSP class</w:t>
            </w:r>
          </w:p>
          <w:p w14:paraId="5F511B29"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ongoing </w:t>
            </w:r>
            <w:r w:rsidRPr="00E64AC3">
              <w:rPr>
                <w:rFonts w:hint="eastAsia"/>
              </w:rPr>
              <w:t>–</w:t>
            </w:r>
            <w:r w:rsidRPr="00E64AC3">
              <w:t xml:space="preserve"> SAH class 1 to 8 </w:t>
            </w:r>
          </w:p>
          <w:p w14:paraId="458BEA6E"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restorative care pathway</w:t>
            </w:r>
          </w:p>
          <w:p w14:paraId="23AD6570"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end-of-life pathway</w:t>
            </w:r>
            <w:r w:rsidRPr="00E64AC3">
              <w:br/>
            </w:r>
          </w:p>
          <w:p w14:paraId="4E194D9B" w14:textId="77777777"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CHSP</w:t>
            </w:r>
          </w:p>
          <w:p w14:paraId="3BC31DEF" w14:textId="77777777"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low, AT medium, AT high</w:t>
            </w:r>
          </w:p>
          <w:p w14:paraId="47601F82" w14:textId="77777777" w:rsidR="00765CDD" w:rsidRPr="00E64AC3" w:rsidRDefault="00765CDD" w:rsidP="008E6691">
            <w:pPr>
              <w:spacing w:before="240" w:after="240" w:line="240" w:lineRule="auto"/>
            </w:pPr>
            <w:r w:rsidRPr="00E64AC3">
              <w:br/>
              <w:t xml:space="preserve">Home modifications </w:t>
            </w:r>
            <w:r w:rsidRPr="00E64AC3">
              <w:rPr>
                <w:rFonts w:hint="eastAsia"/>
              </w:rPr>
              <w:t>–</w:t>
            </w:r>
            <w:r w:rsidRPr="00E64AC3">
              <w:t xml:space="preserve"> short-term </w:t>
            </w:r>
            <w:r w:rsidRPr="00E64AC3">
              <w:rPr>
                <w:rFonts w:hint="eastAsia"/>
              </w:rPr>
              <w:t>–</w:t>
            </w:r>
            <w:r w:rsidRPr="00E64AC3">
              <w:t xml:space="preserve"> HM CHSP</w:t>
            </w:r>
          </w:p>
          <w:p w14:paraId="4DA59538" w14:textId="77777777" w:rsidR="00765CDD" w:rsidRPr="00E64AC3" w:rsidRDefault="00765CDD" w:rsidP="008E6691">
            <w:pPr>
              <w:spacing w:before="240" w:after="240" w:line="240" w:lineRule="auto"/>
            </w:pPr>
            <w:r w:rsidRPr="00E64AC3">
              <w:t xml:space="preserve">Home modifications </w:t>
            </w:r>
            <w:r w:rsidRPr="00E64AC3">
              <w:rPr>
                <w:rFonts w:hint="eastAsia"/>
              </w:rPr>
              <w:t>–</w:t>
            </w:r>
            <w:r w:rsidRPr="00E64AC3">
              <w:t xml:space="preserve"> short-term </w:t>
            </w:r>
            <w:r w:rsidRPr="00E64AC3">
              <w:rPr>
                <w:rFonts w:hint="eastAsia"/>
              </w:rPr>
              <w:t>–</w:t>
            </w:r>
            <w:r w:rsidRPr="00E64AC3">
              <w:t xml:space="preserve"> HM low, HM medium, HM high</w:t>
            </w:r>
          </w:p>
          <w:p w14:paraId="645A5AC3" w14:textId="77777777" w:rsidR="00765CDD" w:rsidRPr="00E64AC3" w:rsidRDefault="00765CDD" w:rsidP="008E6691">
            <w:pPr>
              <w:spacing w:before="240" w:after="240" w:line="240" w:lineRule="auto"/>
            </w:pPr>
            <w:r w:rsidRPr="00E64AC3">
              <w:br/>
              <w:t xml:space="preserve">Residential care </w:t>
            </w:r>
            <w:r w:rsidRPr="00E64AC3">
              <w:rPr>
                <w:rFonts w:hint="eastAsia"/>
              </w:rPr>
              <w:t>–</w:t>
            </w:r>
            <w:r w:rsidRPr="00E64AC3">
              <w:t xml:space="preserve"> short-term </w:t>
            </w:r>
            <w:r w:rsidRPr="00E64AC3">
              <w:rPr>
                <w:rFonts w:hint="eastAsia"/>
              </w:rPr>
              <w:t>–</w:t>
            </w:r>
            <w:r w:rsidRPr="00E64AC3">
              <w:t xml:space="preserve"> 0 to 3</w:t>
            </w:r>
          </w:p>
          <w:p w14:paraId="7958C760" w14:textId="77777777" w:rsidR="00765CDD" w:rsidRPr="00E64AC3" w:rsidRDefault="00765CDD" w:rsidP="008E6691">
            <w:pPr>
              <w:spacing w:before="240" w:after="240" w:line="240" w:lineRule="auto"/>
            </w:pPr>
            <w:r w:rsidRPr="00E64AC3">
              <w:t xml:space="preserve">Residential care </w:t>
            </w:r>
            <w:r w:rsidRPr="00E64AC3">
              <w:rPr>
                <w:rFonts w:hint="eastAsia"/>
              </w:rPr>
              <w:t>–</w:t>
            </w:r>
            <w:r w:rsidRPr="00E64AC3">
              <w:t xml:space="preserve"> ongoing </w:t>
            </w:r>
            <w:r w:rsidRPr="00E64AC3">
              <w:rPr>
                <w:rFonts w:hint="eastAsia"/>
              </w:rPr>
              <w:t>–</w:t>
            </w:r>
            <w:r w:rsidRPr="00E64AC3">
              <w:t xml:space="preserve"> 0 to 13</w:t>
            </w:r>
            <w:r w:rsidRPr="00E64AC3">
              <w:rPr>
                <w:sz w:val="20"/>
                <w:szCs w:val="20"/>
              </w:rPr>
              <w:t xml:space="preserve"> </w:t>
            </w:r>
          </w:p>
        </w:tc>
      </w:tr>
      <w:tr w:rsidR="00765CDD" w:rsidRPr="00E64AC3" w14:paraId="70D9FFD1" w14:textId="77777777" w:rsidTr="00662566">
        <w:trPr>
          <w:trHeight w:val="584"/>
        </w:trPr>
        <w:tc>
          <w:tcPr>
            <w:tcW w:w="2258" w:type="dxa"/>
            <w:tcBorders>
              <w:top w:val="single" w:sz="4" w:space="0" w:color="auto"/>
            </w:tcBorders>
            <w:shd w:val="clear" w:color="auto" w:fill="002060"/>
            <w:tcMar>
              <w:top w:w="72" w:type="dxa"/>
              <w:left w:w="144" w:type="dxa"/>
              <w:bottom w:w="72" w:type="dxa"/>
              <w:right w:w="144" w:type="dxa"/>
            </w:tcMar>
          </w:tcPr>
          <w:p w14:paraId="4B7453B4" w14:textId="77777777" w:rsidR="00765CDD" w:rsidRPr="00481E43" w:rsidRDefault="00765CDD" w:rsidP="008E6691">
            <w:pPr>
              <w:spacing w:before="240" w:after="240" w:line="240" w:lineRule="auto"/>
              <w:rPr>
                <w:bCs/>
              </w:rPr>
            </w:pPr>
            <w:r w:rsidRPr="00481E43">
              <w:rPr>
                <w:bCs/>
              </w:rPr>
              <w:t>National Aboriginal and Torres Strait Islander Flexible Aged Care Program (NATSIFACP)</w:t>
            </w:r>
          </w:p>
        </w:tc>
        <w:tc>
          <w:tcPr>
            <w:tcW w:w="6804" w:type="dxa"/>
            <w:vMerge/>
            <w:tcBorders>
              <w:top w:val="single" w:sz="4" w:space="0" w:color="auto"/>
            </w:tcBorders>
            <w:tcMar>
              <w:top w:w="72" w:type="dxa"/>
              <w:left w:w="144" w:type="dxa"/>
              <w:bottom w:w="72" w:type="dxa"/>
              <w:right w:w="144" w:type="dxa"/>
            </w:tcMar>
          </w:tcPr>
          <w:p w14:paraId="48BC0A0A" w14:textId="77777777" w:rsidR="00765CDD" w:rsidRPr="00E64AC3" w:rsidRDefault="00765CDD" w:rsidP="008E6691">
            <w:pPr>
              <w:spacing w:before="240" w:after="240" w:line="240" w:lineRule="auto"/>
            </w:pPr>
          </w:p>
        </w:tc>
      </w:tr>
    </w:tbl>
    <w:p w14:paraId="0DDE4ED2" w14:textId="11300E72" w:rsidR="006C4423" w:rsidRDefault="00765CDD" w:rsidP="008E6691">
      <w:pPr>
        <w:spacing w:before="240" w:after="240" w:line="240" w:lineRule="auto"/>
        <w:sectPr w:rsidR="006C4423">
          <w:pgSz w:w="11906" w:h="16838"/>
          <w:pgMar w:top="1440" w:right="1440" w:bottom="1440" w:left="1440" w:header="708" w:footer="708" w:gutter="0"/>
          <w:cols w:space="708"/>
          <w:docGrid w:linePitch="360"/>
        </w:sectPr>
      </w:pPr>
      <w:r w:rsidRPr="00E64AC3">
        <w:t>* Following a client</w:t>
      </w:r>
      <w:r w:rsidRPr="00E64AC3">
        <w:rPr>
          <w:rFonts w:hint="eastAsia"/>
        </w:rPr>
        <w:t>’</w:t>
      </w:r>
      <w:r w:rsidRPr="00E64AC3">
        <w:t xml:space="preserve">s admission to permanent residential care, a residential aged care funding assessor will conduct </w:t>
      </w:r>
      <w:r w:rsidR="00EE0F71" w:rsidRPr="00EE0F71">
        <w:t xml:space="preserve">an assessment using the Australian National Aged Care Classification (AN-ACC) assessment tool, which will result in a classification level determined by a </w:t>
      </w:r>
      <w:r w:rsidR="7CE2FCB3">
        <w:t>propriet</w:t>
      </w:r>
      <w:r w:rsidR="093C1579">
        <w:t>a</w:t>
      </w:r>
      <w:r w:rsidR="7CE2FCB3">
        <w:t>ry algorithm</w:t>
      </w:r>
      <w:r w:rsidR="00EE0F71">
        <w:t>.</w:t>
      </w:r>
    </w:p>
    <w:p w14:paraId="733C6822" w14:textId="10DD6D84" w:rsidR="00ED631B" w:rsidRPr="00655A8E" w:rsidRDefault="00ED631B" w:rsidP="00A61B7F">
      <w:pPr>
        <w:pStyle w:val="H1"/>
      </w:pPr>
      <w:bookmarkStart w:id="103" w:name="_Supported_Decision_Making"/>
      <w:bookmarkStart w:id="104" w:name="_Support_for_diverse"/>
      <w:bookmarkStart w:id="105" w:name="_Reviewable_Decisions"/>
      <w:bookmarkStart w:id="106" w:name="_Toc204329489"/>
      <w:bookmarkStart w:id="107" w:name="_Toc209188946"/>
      <w:bookmarkStart w:id="108" w:name="_Ref212734883"/>
      <w:bookmarkStart w:id="109" w:name="_Toc212805586"/>
      <w:bookmarkEnd w:id="103"/>
      <w:bookmarkEnd w:id="104"/>
      <w:bookmarkEnd w:id="105"/>
      <w:r w:rsidRPr="00655A8E">
        <w:lastRenderedPageBreak/>
        <w:t>Chapter 2: Overview of My Aged Care and the Single Assessment System</w:t>
      </w:r>
      <w:bookmarkEnd w:id="106"/>
      <w:bookmarkEnd w:id="107"/>
      <w:bookmarkEnd w:id="108"/>
      <w:bookmarkEnd w:id="109"/>
      <w:r w:rsidRPr="00655A8E">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56"/>
      </w:tblGrid>
      <w:tr w:rsidR="00ED631B" w14:paraId="0E766CAB" w14:textId="77777777" w:rsidTr="00EC1D1F">
        <w:tc>
          <w:tcPr>
            <w:tcW w:w="9016" w:type="dxa"/>
            <w:shd w:val="clear" w:color="auto" w:fill="F2F2F2" w:themeFill="background1" w:themeFillShade="F2"/>
          </w:tcPr>
          <w:p w14:paraId="6F73CFFE" w14:textId="77777777" w:rsidR="00ED631B" w:rsidRPr="00380A8B" w:rsidRDefault="00ED631B" w:rsidP="00380A8B">
            <w:pPr>
              <w:rPr>
                <w:b/>
                <w:color w:val="358189"/>
                <w:sz w:val="36"/>
                <w:szCs w:val="36"/>
              </w:rPr>
            </w:pPr>
            <w:bookmarkStart w:id="110" w:name="_Toc209188947"/>
            <w:r w:rsidRPr="00380A8B">
              <w:rPr>
                <w:b/>
                <w:color w:val="358189"/>
                <w:sz w:val="36"/>
                <w:szCs w:val="36"/>
              </w:rPr>
              <w:t>What you’ll find in this chapter</w:t>
            </w:r>
            <w:bookmarkEnd w:id="110"/>
          </w:p>
          <w:p w14:paraId="48FF35FD" w14:textId="77777777" w:rsidR="00ED631B" w:rsidRPr="00ED2B6F" w:rsidRDefault="00ED631B" w:rsidP="00856600">
            <w:pPr>
              <w:spacing w:before="240" w:after="240"/>
            </w:pPr>
            <w:r w:rsidRPr="00ED2B6F">
              <w:t xml:space="preserve">This chapter provides information on the Single Assessment System including: </w:t>
            </w:r>
          </w:p>
          <w:p w14:paraId="01C7085A" w14:textId="77777777" w:rsidR="00ED631B" w:rsidRDefault="00ED631B" w:rsidP="00856600">
            <w:pPr>
              <w:pStyle w:val="ListParagraph"/>
              <w:numPr>
                <w:ilvl w:val="0"/>
                <w:numId w:val="43"/>
              </w:numPr>
              <w:spacing w:before="240" w:after="240"/>
            </w:pPr>
            <w:r>
              <w:t>My Aged Care</w:t>
            </w:r>
          </w:p>
          <w:p w14:paraId="4B980537" w14:textId="77777777" w:rsidR="00ED631B" w:rsidRDefault="00ED631B" w:rsidP="00856600">
            <w:pPr>
              <w:pStyle w:val="ListParagraph"/>
              <w:numPr>
                <w:ilvl w:val="0"/>
                <w:numId w:val="43"/>
              </w:numPr>
              <w:spacing w:before="240" w:after="240"/>
            </w:pPr>
            <w:r>
              <w:t>Single Assessment System</w:t>
            </w:r>
          </w:p>
          <w:p w14:paraId="220CE261" w14:textId="77777777" w:rsidR="00ED631B" w:rsidRPr="00AF04B9" w:rsidRDefault="00ED631B" w:rsidP="00856600">
            <w:pPr>
              <w:pStyle w:val="ListParagraph"/>
              <w:numPr>
                <w:ilvl w:val="0"/>
                <w:numId w:val="43"/>
              </w:numPr>
              <w:spacing w:before="240" w:after="240"/>
            </w:pPr>
            <w:r w:rsidRPr="00AF04B9">
              <w:t>Aboriginal and Torres Strait Islander Assessment Organisations</w:t>
            </w:r>
          </w:p>
          <w:p w14:paraId="60534974" w14:textId="77777777" w:rsidR="00ED631B" w:rsidRPr="00AF04B9" w:rsidRDefault="00ED631B" w:rsidP="00856600">
            <w:pPr>
              <w:pStyle w:val="ListParagraph"/>
              <w:numPr>
                <w:ilvl w:val="0"/>
                <w:numId w:val="43"/>
              </w:numPr>
              <w:spacing w:before="240" w:after="240"/>
            </w:pPr>
            <w:r w:rsidRPr="00AF04B9">
              <w:t>Assessment Organisation roles and responsibilities</w:t>
            </w:r>
          </w:p>
          <w:p w14:paraId="7635E2B2" w14:textId="77777777" w:rsidR="00ED631B" w:rsidRPr="00AF04B9" w:rsidRDefault="00ED631B" w:rsidP="00856600">
            <w:pPr>
              <w:pStyle w:val="ListParagraph"/>
              <w:numPr>
                <w:ilvl w:val="0"/>
                <w:numId w:val="43"/>
              </w:numPr>
              <w:spacing w:before="240" w:after="240"/>
            </w:pPr>
            <w:r w:rsidRPr="00AF04B9">
              <w:t>Home Support Assessments</w:t>
            </w:r>
          </w:p>
          <w:p w14:paraId="0C46B4AA" w14:textId="77777777" w:rsidR="00ED631B" w:rsidRPr="00AF04B9" w:rsidRDefault="00ED631B" w:rsidP="00856600">
            <w:pPr>
              <w:pStyle w:val="ListParagraph"/>
              <w:numPr>
                <w:ilvl w:val="0"/>
                <w:numId w:val="43"/>
              </w:numPr>
              <w:spacing w:before="240" w:after="240"/>
            </w:pPr>
            <w:r w:rsidRPr="00AF04B9">
              <w:t xml:space="preserve">Comprehensive Assessments </w:t>
            </w:r>
          </w:p>
          <w:p w14:paraId="684B606F" w14:textId="77777777" w:rsidR="00ED631B" w:rsidRDefault="00ED631B" w:rsidP="00856600">
            <w:pPr>
              <w:pStyle w:val="ListParagraph"/>
              <w:numPr>
                <w:ilvl w:val="0"/>
                <w:numId w:val="43"/>
              </w:numPr>
              <w:spacing w:before="240" w:after="240"/>
            </w:pPr>
            <w:r w:rsidRPr="00AF04B9">
              <w:t xml:space="preserve">The Integrated Assessment Tool </w:t>
            </w:r>
            <w:r>
              <w:t>(IAT</w:t>
            </w:r>
            <w:r w:rsidR="00073933">
              <w:t>)</w:t>
            </w:r>
          </w:p>
          <w:p w14:paraId="430413BF" w14:textId="0AA90D09" w:rsidR="00073933" w:rsidRDefault="00073933" w:rsidP="00856600">
            <w:pPr>
              <w:pStyle w:val="ListParagraph"/>
              <w:spacing w:before="240" w:after="240"/>
            </w:pPr>
          </w:p>
        </w:tc>
      </w:tr>
    </w:tbl>
    <w:p w14:paraId="70338D45" w14:textId="77777777" w:rsidR="00ED631B" w:rsidRDefault="00ED631B" w:rsidP="006E690A">
      <w:pPr>
        <w:pStyle w:val="h2"/>
      </w:pPr>
      <w:bookmarkStart w:id="111" w:name="_Toc204329490"/>
      <w:bookmarkStart w:id="112" w:name="_Toc204329492"/>
      <w:bookmarkStart w:id="113" w:name="_Toc209188948"/>
      <w:bookmarkStart w:id="114" w:name="_Toc212805587"/>
      <w:bookmarkStart w:id="115" w:name="_Toc198813646"/>
      <w:bookmarkStart w:id="116" w:name="CH1_SingleAssessmentSystem"/>
      <w:bookmarkEnd w:id="111"/>
      <w:r>
        <w:t>My Aged Care</w:t>
      </w:r>
      <w:bookmarkEnd w:id="112"/>
      <w:bookmarkEnd w:id="113"/>
      <w:bookmarkEnd w:id="114"/>
    </w:p>
    <w:p w14:paraId="04BF9644" w14:textId="77777777" w:rsidR="00ED631B" w:rsidRPr="004F3BA9" w:rsidRDefault="00ED631B" w:rsidP="00856600">
      <w:pPr>
        <w:pStyle w:val="NumberedList"/>
        <w:spacing w:before="240" w:after="240" w:line="240" w:lineRule="auto"/>
        <w:rPr>
          <w:rFonts w:eastAsia="MS PGothic"/>
          <w:lang w:val="en-US"/>
        </w:rPr>
      </w:pPr>
      <w:r w:rsidRPr="5B8D1905">
        <w:rPr>
          <w:rFonts w:eastAsia="MS PGothic"/>
          <w:lang w:val="en-US"/>
        </w:rPr>
        <w:t xml:space="preserve">My Aged Care aims to make it easier for older </w:t>
      </w:r>
      <w:r>
        <w:rPr>
          <w:rFonts w:eastAsia="MS PGothic"/>
          <w:lang w:val="en-US"/>
        </w:rPr>
        <w:t>people</w:t>
      </w:r>
      <w:r w:rsidRPr="5B8D1905">
        <w:rPr>
          <w:rFonts w:eastAsia="MS PGothic"/>
          <w:lang w:val="en-US"/>
        </w:rPr>
        <w:t xml:space="preserve">, their families, and carers to access information on aged care, have their </w:t>
      </w:r>
      <w:r>
        <w:rPr>
          <w:rFonts w:eastAsia="MS PGothic"/>
          <w:lang w:val="en-US"/>
        </w:rPr>
        <w:t xml:space="preserve">aged care </w:t>
      </w:r>
      <w:r w:rsidRPr="5B8D1905">
        <w:rPr>
          <w:rFonts w:eastAsia="MS PGothic"/>
          <w:lang w:val="en-US"/>
        </w:rPr>
        <w:t>needs assessed, and be supported to locate and access services.</w:t>
      </w:r>
    </w:p>
    <w:p w14:paraId="44F46E78" w14:textId="77777777" w:rsidR="00ED631B" w:rsidRPr="002C51C0" w:rsidRDefault="00ED631B" w:rsidP="00856600">
      <w:pPr>
        <w:spacing w:before="240" w:after="240" w:line="240" w:lineRule="auto"/>
        <w:rPr>
          <w:rFonts w:eastAsia="MS PGothic"/>
        </w:rPr>
      </w:pPr>
      <w:r w:rsidRPr="004F3BA9">
        <w:rPr>
          <w:rFonts w:eastAsia="MS PGothic"/>
        </w:rPr>
        <w:t>The key elements of My Aged Care include:</w:t>
      </w:r>
    </w:p>
    <w:p w14:paraId="703EBB2C" w14:textId="7972DD24" w:rsidR="00ED631B" w:rsidRPr="004F3BA9" w:rsidRDefault="00503CDE" w:rsidP="00856600">
      <w:pPr>
        <w:pStyle w:val="NumberedList"/>
        <w:numPr>
          <w:ilvl w:val="0"/>
          <w:numId w:val="4"/>
        </w:numPr>
        <w:spacing w:before="240" w:after="240" w:line="240" w:lineRule="auto"/>
        <w:ind w:right="-164"/>
      </w:pPr>
      <w:r>
        <w:rPr>
          <w:lang w:val="en-US"/>
        </w:rPr>
        <w:t>Access to My Aged Care for o</w:t>
      </w:r>
      <w:r w:rsidR="00ED631B" w:rsidRPr="51F68CB3">
        <w:rPr>
          <w:lang w:val="en-US"/>
        </w:rPr>
        <w:t xml:space="preserve">lder people, their families, </w:t>
      </w:r>
      <w:r w:rsidR="00ED631B" w:rsidRPr="003E1933">
        <w:rPr>
          <w:lang w:val="en-US"/>
        </w:rPr>
        <w:t>registered supporters</w:t>
      </w:r>
      <w:r w:rsidR="00ED631B" w:rsidRPr="51F68CB3">
        <w:rPr>
          <w:lang w:val="en-US"/>
        </w:rPr>
        <w:t xml:space="preserve"> or carers by:</w:t>
      </w:r>
    </w:p>
    <w:p w14:paraId="319F6F10" w14:textId="77777777" w:rsidR="00ED631B" w:rsidRDefault="00ED631B" w:rsidP="00856600">
      <w:pPr>
        <w:pStyle w:val="NumberedList"/>
        <w:numPr>
          <w:ilvl w:val="2"/>
          <w:numId w:val="37"/>
        </w:numPr>
        <w:spacing w:before="240" w:after="240" w:line="240" w:lineRule="auto"/>
        <w:ind w:left="1418" w:right="-164"/>
        <w:rPr>
          <w:lang w:val="en-US"/>
        </w:rPr>
      </w:pPr>
      <w:r>
        <w:rPr>
          <w:lang w:val="en-US"/>
        </w:rPr>
        <w:t>c</w:t>
      </w:r>
      <w:r w:rsidRPr="5B8D1905">
        <w:rPr>
          <w:lang w:val="en-US"/>
        </w:rPr>
        <w:t xml:space="preserve">alling </w:t>
      </w:r>
      <w:r w:rsidRPr="7F247CD9">
        <w:rPr>
          <w:lang w:val="en-US"/>
        </w:rPr>
        <w:t>My Aged Care</w:t>
      </w:r>
      <w:r w:rsidRPr="5B8D1905">
        <w:rPr>
          <w:lang w:val="en-US"/>
        </w:rPr>
        <w:t xml:space="preserve"> on 1800 200 422 (FreeCall*) </w:t>
      </w:r>
      <w:r w:rsidRPr="7F247CD9">
        <w:rPr>
          <w:lang w:val="en-US"/>
        </w:rPr>
        <w:t>from 8am to 8pm Monday to Friday or 10am to 2pm Saturday (local time).</w:t>
      </w:r>
    </w:p>
    <w:p w14:paraId="4C7477D4" w14:textId="77777777" w:rsidR="00ED631B" w:rsidRDefault="00ED631B" w:rsidP="00856600">
      <w:pPr>
        <w:pStyle w:val="NumberedList"/>
        <w:numPr>
          <w:ilvl w:val="2"/>
          <w:numId w:val="37"/>
        </w:numPr>
        <w:spacing w:before="240" w:after="240" w:line="240" w:lineRule="auto"/>
        <w:ind w:left="1418" w:right="-164"/>
      </w:pPr>
      <w:r>
        <w:t>visiting the My Aged Care website (</w:t>
      </w:r>
      <w:hyperlink r:id="rId49" w:history="1">
        <w:r>
          <w:t>www.myagedcare.gov.au</w:t>
        </w:r>
      </w:hyperlink>
      <w:r>
        <w:t xml:space="preserve">) </w:t>
      </w:r>
    </w:p>
    <w:p w14:paraId="2B25D0A4" w14:textId="77777777" w:rsidR="00ED631B" w:rsidRPr="009262FF" w:rsidRDefault="00ED631B" w:rsidP="00856600">
      <w:pPr>
        <w:pStyle w:val="NumberedList"/>
        <w:numPr>
          <w:ilvl w:val="2"/>
          <w:numId w:val="37"/>
        </w:numPr>
        <w:spacing w:before="240" w:after="240" w:line="240" w:lineRule="auto"/>
        <w:ind w:left="1418" w:right="-164"/>
      </w:pPr>
      <w:r>
        <w:rPr>
          <w:lang w:val="en-US"/>
        </w:rPr>
        <w:t>b</w:t>
      </w:r>
      <w:r w:rsidRPr="5B8D1905">
        <w:rPr>
          <w:lang w:val="en-US"/>
        </w:rPr>
        <w:t xml:space="preserve">ooking a face-to-face appointment with an Aged Care Specialist Officer (ACSO), located in </w:t>
      </w:r>
      <w:r>
        <w:rPr>
          <w:lang w:val="en-US"/>
        </w:rPr>
        <w:t xml:space="preserve">some </w:t>
      </w:r>
      <w:r w:rsidRPr="5B8D1905">
        <w:rPr>
          <w:lang w:val="en-US"/>
        </w:rPr>
        <w:t>Services Australia service centres by calling 1800 227 475</w:t>
      </w:r>
    </w:p>
    <w:p w14:paraId="64C1E823" w14:textId="77777777" w:rsidR="00ED631B" w:rsidRDefault="00ED631B" w:rsidP="00856600">
      <w:pPr>
        <w:pStyle w:val="NumberedList"/>
        <w:numPr>
          <w:ilvl w:val="2"/>
          <w:numId w:val="37"/>
        </w:numPr>
        <w:spacing w:before="240" w:after="240" w:line="240" w:lineRule="auto"/>
        <w:ind w:left="1418" w:right="-164"/>
        <w:rPr>
          <w:lang w:val="en-US"/>
        </w:rPr>
      </w:pPr>
      <w:r>
        <w:rPr>
          <w:lang w:val="en-US"/>
        </w:rPr>
        <w:t>contacting a Care Finder or Elder Care Support Worker who will assist them to navigate the aged care system</w:t>
      </w:r>
      <w:r w:rsidRPr="5B8D1905">
        <w:rPr>
          <w:lang w:val="en-US"/>
        </w:rPr>
        <w:t>.</w:t>
      </w:r>
    </w:p>
    <w:p w14:paraId="7DF36845" w14:textId="77777777" w:rsidR="00ED631B" w:rsidRDefault="00ED631B" w:rsidP="00856600">
      <w:pPr>
        <w:pStyle w:val="NumberedList"/>
        <w:numPr>
          <w:ilvl w:val="0"/>
          <w:numId w:val="4"/>
        </w:numPr>
        <w:spacing w:before="240" w:after="240" w:line="240" w:lineRule="auto"/>
        <w:ind w:right="-164"/>
      </w:pPr>
      <w:r>
        <w:t xml:space="preserve">a </w:t>
      </w:r>
      <w:r w:rsidRPr="00011D47">
        <w:t>My Aged Care Service Provider and Assessor Helpline</w:t>
      </w:r>
      <w:r w:rsidRPr="00011D47" w:rsidDel="00011D47">
        <w:t xml:space="preserve"> </w:t>
      </w:r>
      <w:r>
        <w:t>(1800 836 799)</w:t>
      </w:r>
    </w:p>
    <w:p w14:paraId="167ACD2F" w14:textId="39452DB4" w:rsidR="00ED631B" w:rsidRDefault="00B7235B" w:rsidP="00856600">
      <w:pPr>
        <w:pStyle w:val="NumberedList"/>
        <w:numPr>
          <w:ilvl w:val="0"/>
          <w:numId w:val="4"/>
        </w:numPr>
        <w:spacing w:before="240" w:after="240" w:line="240" w:lineRule="auto"/>
        <w:ind w:right="-164"/>
        <w:rPr>
          <w:lang w:val="en-US"/>
        </w:rPr>
      </w:pPr>
      <w:r w:rsidRPr="00293750">
        <w:rPr>
          <w:lang w:val="en-US"/>
        </w:rPr>
        <w:t>An</w:t>
      </w:r>
      <w:r w:rsidR="00ED631B" w:rsidRPr="00293750">
        <w:rPr>
          <w:lang w:val="en-US"/>
        </w:rPr>
        <w:t xml:space="preserve"> </w:t>
      </w:r>
      <w:r w:rsidR="00ED631B">
        <w:rPr>
          <w:lang w:val="en-US"/>
        </w:rPr>
        <w:t xml:space="preserve">aged care needs </w:t>
      </w:r>
      <w:r w:rsidR="00ED631B" w:rsidRPr="00293750">
        <w:rPr>
          <w:lang w:val="en-US"/>
        </w:rPr>
        <w:t xml:space="preserve">assessment to identify </w:t>
      </w:r>
      <w:r w:rsidR="00ED631B">
        <w:rPr>
          <w:lang w:val="en-US"/>
        </w:rPr>
        <w:t xml:space="preserve">an </w:t>
      </w:r>
      <w:r w:rsidR="00ED631B" w:rsidRPr="00293750">
        <w:rPr>
          <w:lang w:val="en-US"/>
        </w:rPr>
        <w:t>older person</w:t>
      </w:r>
      <w:r w:rsidR="00ED631B">
        <w:rPr>
          <w:lang w:val="en-US"/>
        </w:rPr>
        <w:t>’s</w:t>
      </w:r>
      <w:r w:rsidR="00ED631B" w:rsidRPr="00293750">
        <w:rPr>
          <w:lang w:val="en-US"/>
        </w:rPr>
        <w:t xml:space="preserve"> needs using the IAT</w:t>
      </w:r>
      <w:r w:rsidR="00ED631B">
        <w:rPr>
          <w:lang w:val="en-US"/>
        </w:rPr>
        <w:t xml:space="preserve"> and an access approval to access government funded aged care services</w:t>
      </w:r>
      <w:r w:rsidR="00ED631B" w:rsidRPr="00A93BB7">
        <w:rPr>
          <w:lang w:val="en-US"/>
        </w:rPr>
        <w:t>.</w:t>
      </w:r>
    </w:p>
    <w:p w14:paraId="5DB82D67" w14:textId="77777777" w:rsidR="00502BE4" w:rsidRPr="00502BE4" w:rsidRDefault="00502BE4" w:rsidP="00502BE4">
      <w:pPr>
        <w:pStyle w:val="NumberedList"/>
        <w:spacing w:before="240" w:after="240" w:line="240" w:lineRule="auto"/>
        <w:ind w:right="-164"/>
        <w:rPr>
          <w:lang w:val="en-US"/>
        </w:rPr>
      </w:pPr>
    </w:p>
    <w:p w14:paraId="001E3335" w14:textId="77777777" w:rsidR="00ED631B" w:rsidRDefault="00ED631B" w:rsidP="00856600">
      <w:pPr>
        <w:pStyle w:val="NumberedList"/>
        <w:spacing w:before="240" w:after="240" w:line="240" w:lineRule="auto"/>
        <w:ind w:right="-164"/>
      </w:pPr>
      <w:r w:rsidRPr="006A39D5">
        <w:t>My Aged Care is supported by a customer relationship management system that includes:</w:t>
      </w:r>
    </w:p>
    <w:p w14:paraId="219F3566" w14:textId="77777777" w:rsidR="00ED631B" w:rsidRPr="004F3BA9" w:rsidRDefault="00ED631B" w:rsidP="00856600">
      <w:pPr>
        <w:pStyle w:val="NumberedList"/>
        <w:numPr>
          <w:ilvl w:val="0"/>
          <w:numId w:val="4"/>
        </w:numPr>
        <w:spacing w:before="240" w:after="240" w:line="240" w:lineRule="auto"/>
        <w:ind w:right="-164"/>
      </w:pPr>
      <w:r>
        <w:lastRenderedPageBreak/>
        <w:t>a central older person record that will include each older person’s current aged care requirements and associated history and services provided through My Aged Care</w:t>
      </w:r>
    </w:p>
    <w:p w14:paraId="73D045EC" w14:textId="31DC6595" w:rsidR="00ED631B" w:rsidRDefault="00E11D9E" w:rsidP="00856600">
      <w:pPr>
        <w:pStyle w:val="NumberedList"/>
        <w:numPr>
          <w:ilvl w:val="0"/>
          <w:numId w:val="4"/>
        </w:numPr>
        <w:spacing w:before="240" w:after="240" w:line="240" w:lineRule="auto"/>
        <w:ind w:right="-164"/>
      </w:pPr>
      <w:r w:rsidRPr="15AA730D">
        <w:rPr>
          <w:lang w:val="en-US"/>
        </w:rPr>
        <w:t>ability to request, register and end</w:t>
      </w:r>
      <w:r w:rsidR="00ED631B" w:rsidRPr="15AA730D">
        <w:rPr>
          <w:lang w:val="en-US"/>
        </w:rPr>
        <w:t xml:space="preserve"> registered supporter relationships</w:t>
      </w:r>
    </w:p>
    <w:p w14:paraId="18175BFC" w14:textId="77777777" w:rsidR="00ED631B" w:rsidRPr="004F3BA9" w:rsidRDefault="00ED631B" w:rsidP="00856600">
      <w:pPr>
        <w:pStyle w:val="NumberedList"/>
        <w:numPr>
          <w:ilvl w:val="0"/>
          <w:numId w:val="4"/>
        </w:numPr>
        <w:spacing w:before="240" w:after="240" w:line="240" w:lineRule="auto"/>
        <w:ind w:right="-164"/>
      </w:pPr>
      <w:r w:rsidRPr="5B8D1905">
        <w:rPr>
          <w:lang w:val="en-US"/>
        </w:rPr>
        <w:t>a referral capability that enables the contact centre</w:t>
      </w:r>
      <w:r w:rsidRPr="7F247CD9">
        <w:rPr>
          <w:lang w:val="en-US"/>
        </w:rPr>
        <w:t>, ACSOs</w:t>
      </w:r>
      <w:r w:rsidRPr="5B8D1905">
        <w:rPr>
          <w:lang w:val="en-US"/>
        </w:rPr>
        <w:t xml:space="preserve"> and assessors to find appropriate assessment, home support, residential and community support services or resources for </w:t>
      </w:r>
      <w:r>
        <w:rPr>
          <w:lang w:val="en-US"/>
        </w:rPr>
        <w:t>older people</w:t>
      </w:r>
    </w:p>
    <w:p w14:paraId="53307FBA" w14:textId="77777777" w:rsidR="00ED631B" w:rsidRDefault="00ED631B" w:rsidP="00856600">
      <w:pPr>
        <w:pStyle w:val="NumberedList"/>
        <w:numPr>
          <w:ilvl w:val="0"/>
          <w:numId w:val="4"/>
        </w:numPr>
        <w:spacing w:before="240" w:after="240" w:line="240" w:lineRule="auto"/>
        <w:ind w:right="-164"/>
      </w:pPr>
      <w:r w:rsidRPr="280D4BDE">
        <w:rPr>
          <w:lang w:val="en-US"/>
        </w:rPr>
        <w:t xml:space="preserve">web-based portals for </w:t>
      </w:r>
      <w:r>
        <w:rPr>
          <w:lang w:val="en-US"/>
        </w:rPr>
        <w:t>older people</w:t>
      </w:r>
      <w:r w:rsidRPr="280D4BDE">
        <w:rPr>
          <w:lang w:val="en-US"/>
        </w:rPr>
        <w:t xml:space="preserve"> (My Aged Care Online Account), assessors, service providers and support organisations.</w:t>
      </w:r>
    </w:p>
    <w:p w14:paraId="06A0F0B8" w14:textId="5A9CD45C" w:rsidR="00ED631B" w:rsidRPr="002C51C0" w:rsidRDefault="00ED631B" w:rsidP="00856600">
      <w:pPr>
        <w:spacing w:before="240" w:after="240" w:line="240" w:lineRule="auto"/>
        <w:rPr>
          <w:lang w:val="en-US"/>
        </w:rPr>
      </w:pPr>
      <w:r>
        <w:rPr>
          <w:lang w:val="en-US"/>
        </w:rPr>
        <w:t>A</w:t>
      </w:r>
      <w:r w:rsidRPr="39AA50F1">
        <w:rPr>
          <w:lang w:val="en-US"/>
        </w:rPr>
        <w:t>ssessment organisation</w:t>
      </w:r>
      <w:r>
        <w:rPr>
          <w:lang w:val="en-US"/>
        </w:rPr>
        <w:t>s</w:t>
      </w:r>
      <w:r w:rsidRPr="39AA50F1">
        <w:rPr>
          <w:lang w:val="en-US"/>
        </w:rPr>
        <w:t xml:space="preserve"> can use the My Aged Care </w:t>
      </w:r>
      <w:r w:rsidR="0060352D">
        <w:rPr>
          <w:lang w:val="en-US"/>
        </w:rPr>
        <w:t>assessor portal</w:t>
      </w:r>
      <w:r w:rsidRPr="39AA50F1">
        <w:rPr>
          <w:lang w:val="en-US"/>
        </w:rPr>
        <w:t xml:space="preserve"> to: </w:t>
      </w:r>
    </w:p>
    <w:p w14:paraId="673F76C4" w14:textId="0AAE7D7F" w:rsidR="00ED631B" w:rsidRPr="004F3BA9" w:rsidRDefault="00ED631B" w:rsidP="00856600">
      <w:pPr>
        <w:pStyle w:val="NumberedList"/>
        <w:numPr>
          <w:ilvl w:val="0"/>
          <w:numId w:val="36"/>
        </w:numPr>
        <w:spacing w:before="240" w:after="240" w:line="240" w:lineRule="auto"/>
        <w:ind w:left="567" w:hanging="283"/>
      </w:pPr>
      <w:r w:rsidRPr="5B8D1905">
        <w:rPr>
          <w:lang w:val="en-US"/>
        </w:rPr>
        <w:t xml:space="preserve">manage their assessment organisation contact details and set up individual staff members with access to the My Aged Care </w:t>
      </w:r>
      <w:r w:rsidR="0060352D">
        <w:rPr>
          <w:lang w:val="en-US"/>
        </w:rPr>
        <w:t>assessor portal</w:t>
      </w:r>
      <w:r w:rsidRPr="5B8D1905">
        <w:rPr>
          <w:lang w:val="en-US"/>
        </w:rPr>
        <w:t xml:space="preserve"> </w:t>
      </w:r>
    </w:p>
    <w:p w14:paraId="08BC38B0" w14:textId="77777777" w:rsidR="00ED631B" w:rsidRDefault="00ED631B" w:rsidP="00856600">
      <w:pPr>
        <w:pStyle w:val="NumberedList"/>
        <w:numPr>
          <w:ilvl w:val="0"/>
          <w:numId w:val="36"/>
        </w:numPr>
        <w:spacing w:before="240" w:after="240" w:line="240" w:lineRule="auto"/>
        <w:ind w:left="567" w:hanging="283"/>
      </w:pPr>
      <w:r>
        <w:t>m</w:t>
      </w:r>
      <w:r w:rsidRPr="004F3BA9">
        <w:t xml:space="preserve">anage referrals for assessment </w:t>
      </w:r>
    </w:p>
    <w:p w14:paraId="37D7789A" w14:textId="6626FC1E" w:rsidR="00ED631B" w:rsidRPr="004F3BA9" w:rsidRDefault="00ED631B" w:rsidP="00856600">
      <w:pPr>
        <w:pStyle w:val="NumberedList"/>
        <w:numPr>
          <w:ilvl w:val="0"/>
          <w:numId w:val="36"/>
        </w:numPr>
        <w:spacing w:before="240" w:after="240" w:line="240" w:lineRule="auto"/>
        <w:ind w:left="567" w:hanging="283"/>
        <w:rPr>
          <w:lang w:val="en-US"/>
        </w:rPr>
      </w:pPr>
      <w:r w:rsidRPr="0BE40BA4">
        <w:rPr>
          <w:lang w:val="en-US"/>
        </w:rPr>
        <w:t xml:space="preserve">submit </w:t>
      </w:r>
      <w:r w:rsidR="00991C3F">
        <w:rPr>
          <w:lang w:val="en-US"/>
        </w:rPr>
        <w:t xml:space="preserve">and action </w:t>
      </w:r>
      <w:r w:rsidRPr="0BE40BA4">
        <w:rPr>
          <w:lang w:val="en-US"/>
        </w:rPr>
        <w:t xml:space="preserve">requests to create </w:t>
      </w:r>
      <w:r w:rsidR="005445F5">
        <w:rPr>
          <w:lang w:val="en-US"/>
        </w:rPr>
        <w:t xml:space="preserve">to register or end supporter relationships and create </w:t>
      </w:r>
      <w:r w:rsidR="005762B7">
        <w:rPr>
          <w:lang w:val="en-US"/>
        </w:rPr>
        <w:t xml:space="preserve">organisation </w:t>
      </w:r>
      <w:r w:rsidR="005445F5">
        <w:rPr>
          <w:lang w:val="en-US"/>
        </w:rPr>
        <w:t xml:space="preserve">agent relationships </w:t>
      </w:r>
    </w:p>
    <w:p w14:paraId="603A7C6B" w14:textId="77777777" w:rsidR="00ED631B" w:rsidRPr="004F3BA9" w:rsidRDefault="00ED631B" w:rsidP="00856600">
      <w:pPr>
        <w:pStyle w:val="NumberedList"/>
        <w:numPr>
          <w:ilvl w:val="0"/>
          <w:numId w:val="36"/>
        </w:numPr>
        <w:spacing w:before="240" w:after="240" w:line="240" w:lineRule="auto"/>
        <w:ind w:left="567" w:hanging="283"/>
      </w:pPr>
      <w:r w:rsidRPr="4D880664">
        <w:rPr>
          <w:lang w:val="en-US"/>
        </w:rPr>
        <w:t xml:space="preserve">complete triage and determine eligibility for an aged care needs assessment </w:t>
      </w:r>
    </w:p>
    <w:p w14:paraId="3EC3F1DC" w14:textId="77777777" w:rsidR="00ED631B" w:rsidRDefault="00ED631B" w:rsidP="00856600">
      <w:pPr>
        <w:pStyle w:val="NumberedList"/>
        <w:numPr>
          <w:ilvl w:val="0"/>
          <w:numId w:val="36"/>
        </w:numPr>
        <w:spacing w:before="240" w:after="240" w:line="240" w:lineRule="auto"/>
        <w:ind w:left="567" w:hanging="283"/>
      </w:pPr>
      <w:r>
        <w:t>undertake assessments using the IAT and develop a Support Plan</w:t>
      </w:r>
    </w:p>
    <w:p w14:paraId="75063DBE" w14:textId="77777777" w:rsidR="00ED631B" w:rsidRPr="004F3BA9" w:rsidRDefault="00ED631B" w:rsidP="00856600">
      <w:pPr>
        <w:pStyle w:val="NumberedList"/>
        <w:numPr>
          <w:ilvl w:val="0"/>
          <w:numId w:val="36"/>
        </w:numPr>
        <w:spacing w:before="240" w:after="240" w:line="240" w:lineRule="auto"/>
        <w:ind w:left="567" w:hanging="283"/>
      </w:pPr>
      <w:r>
        <w:t>m</w:t>
      </w:r>
      <w:r w:rsidRPr="004F3BA9">
        <w:t xml:space="preserve">ake delegate </w:t>
      </w:r>
      <w:r>
        <w:t>decisions for access to government-funded aged care services</w:t>
      </w:r>
      <w:r w:rsidRPr="004F3BA9">
        <w:t xml:space="preserve"> </w:t>
      </w:r>
    </w:p>
    <w:p w14:paraId="0B7BA0A8" w14:textId="5CE8C090" w:rsidR="00ED631B" w:rsidRPr="004F3BA9" w:rsidRDefault="00ED631B" w:rsidP="00856600">
      <w:pPr>
        <w:pStyle w:val="NumberedList"/>
        <w:numPr>
          <w:ilvl w:val="0"/>
          <w:numId w:val="36"/>
        </w:numPr>
        <w:spacing w:before="240" w:after="240" w:line="240" w:lineRule="auto"/>
        <w:ind w:left="567" w:hanging="283"/>
      </w:pPr>
      <w:r>
        <w:t>c</w:t>
      </w:r>
      <w:r w:rsidRPr="004F3BA9">
        <w:t xml:space="preserve">onduct </w:t>
      </w:r>
      <w:r>
        <w:t>Support Plan R</w:t>
      </w:r>
      <w:r w:rsidRPr="004F3BA9">
        <w:t>eviews</w:t>
      </w:r>
      <w:r>
        <w:t xml:space="preserve"> (SPRs) and request </w:t>
      </w:r>
      <w:r w:rsidR="009B4B25">
        <w:t>re</w:t>
      </w:r>
      <w:r>
        <w:t>assessments</w:t>
      </w:r>
    </w:p>
    <w:p w14:paraId="20CEFF9C" w14:textId="77777777" w:rsidR="00ED631B" w:rsidRDefault="00ED631B" w:rsidP="00856600">
      <w:pPr>
        <w:pStyle w:val="NumberedList"/>
        <w:numPr>
          <w:ilvl w:val="0"/>
          <w:numId w:val="36"/>
        </w:numPr>
        <w:spacing w:before="240" w:after="240" w:line="240" w:lineRule="auto"/>
        <w:ind w:left="567" w:hanging="283"/>
      </w:pPr>
      <w:r>
        <w:t>r</w:t>
      </w:r>
      <w:r w:rsidRPr="004F3BA9">
        <w:t xml:space="preserve">efer </w:t>
      </w:r>
      <w:r>
        <w:t>older people</w:t>
      </w:r>
      <w:r w:rsidRPr="004F3BA9">
        <w:t xml:space="preserve"> for </w:t>
      </w:r>
      <w:r>
        <w:t xml:space="preserve">aged care </w:t>
      </w:r>
      <w:r w:rsidRPr="004F3BA9">
        <w:t>service</w:t>
      </w:r>
      <w:r>
        <w:t>s</w:t>
      </w:r>
    </w:p>
    <w:p w14:paraId="4030CE73" w14:textId="77777777" w:rsidR="00ED631B" w:rsidRPr="00C103DE" w:rsidRDefault="00ED631B" w:rsidP="00856600">
      <w:pPr>
        <w:pStyle w:val="NumberedList"/>
        <w:numPr>
          <w:ilvl w:val="0"/>
          <w:numId w:val="36"/>
        </w:numPr>
        <w:spacing w:before="240" w:after="240" w:line="240" w:lineRule="auto"/>
        <w:ind w:left="567" w:hanging="283"/>
        <w:rPr>
          <w:lang w:val="en-US"/>
        </w:rPr>
      </w:pPr>
      <w:r w:rsidRPr="5B8D1905">
        <w:rPr>
          <w:lang w:val="en-US"/>
        </w:rPr>
        <w:t xml:space="preserve">recommend a period of reablement or for linking support </w:t>
      </w:r>
      <w:r>
        <w:rPr>
          <w:lang w:val="en-US"/>
        </w:rPr>
        <w:t>on</w:t>
      </w:r>
      <w:r w:rsidRPr="5B8D1905">
        <w:rPr>
          <w:lang w:val="en-US"/>
        </w:rPr>
        <w:t xml:space="preserve"> the Support Plan </w:t>
      </w:r>
    </w:p>
    <w:p w14:paraId="2B6CF642" w14:textId="5EBCC1CE" w:rsidR="00ED631B" w:rsidRDefault="00ED631B" w:rsidP="00856600">
      <w:pPr>
        <w:pStyle w:val="NumberedList"/>
        <w:numPr>
          <w:ilvl w:val="0"/>
          <w:numId w:val="36"/>
        </w:numPr>
        <w:spacing w:before="240" w:after="240" w:line="240" w:lineRule="auto"/>
        <w:ind w:left="567" w:hanging="283"/>
      </w:pPr>
      <w:r>
        <w:t>review and update older person records consistent with the assessment and Support Plan outcomes.</w:t>
      </w:r>
    </w:p>
    <w:p w14:paraId="5BBB1E7A" w14:textId="77777777" w:rsidR="003202D9" w:rsidRPr="00E554BF" w:rsidRDefault="003202D9" w:rsidP="00856600">
      <w:pPr>
        <w:spacing w:before="240" w:after="240" w:line="240" w:lineRule="auto"/>
      </w:pPr>
      <w:r w:rsidRPr="00E554BF">
        <w:t>My Aged Care is committed to supporting older Aboriginal and Torres Strait Islander people and their carers by making it easier to access aged care assessment services that are respectful of culture, community, and connection to Country. Through Aboriginal and Torres Strait Islander assessment organisations, assessment services recognise the importance of cultural safety, trust, and relationships. Information, assessment and support will also be delivered in ways that promote wellbeing.</w:t>
      </w:r>
    </w:p>
    <w:p w14:paraId="348D20A9" w14:textId="4795B247" w:rsidR="003202D9" w:rsidRPr="00E554BF" w:rsidRDefault="003202D9" w:rsidP="00856600">
      <w:pPr>
        <w:spacing w:before="240" w:after="240" w:line="240" w:lineRule="auto"/>
      </w:pPr>
      <w:r w:rsidRPr="00E554BF">
        <w:t>In addition to the standard ways that older Aboriginal and Torres Strait Islander</w:t>
      </w:r>
      <w:r w:rsidR="006862EF">
        <w:t xml:space="preserve"> people</w:t>
      </w:r>
      <w:r w:rsidRPr="00E554BF">
        <w:t xml:space="preserve">, their families and carers can access My Aged Care, Aboriginal and Torres Strait Islander led support such as Elder Care Support Program, can also help facilitate access to My Aged Care services and assessments. This will help to ensure that older Aboriginal and Torres Strait Islander people and their carers receive support in a trusted and culturally safe environment. </w:t>
      </w:r>
    </w:p>
    <w:p w14:paraId="316192AC" w14:textId="0ECB7C55" w:rsidR="00B75EB3" w:rsidRPr="00E554BF" w:rsidRDefault="00B75EB3" w:rsidP="00856600">
      <w:pPr>
        <w:spacing w:before="240" w:after="240" w:line="240" w:lineRule="auto"/>
      </w:pPr>
      <w:r w:rsidRPr="00E554BF">
        <w:t>In anticipation of the phased implementation of Aboriginal and Torres Strait Islander Assessment Organisations from August 2025, older Aboriginal and Torres Strait Islander people have been able to indicate their preference to have their assessment delivered by an Aboriginal and Torres Strait Islander assessment organisation since February 2025</w:t>
      </w:r>
      <w:r w:rsidR="001E3ECF" w:rsidRPr="00E554BF">
        <w:t xml:space="preserve">. </w:t>
      </w:r>
    </w:p>
    <w:p w14:paraId="252AD447" w14:textId="1725D6C6" w:rsidR="00960476" w:rsidRPr="00E554BF" w:rsidRDefault="00960476" w:rsidP="00856600">
      <w:pPr>
        <w:spacing w:before="240" w:after="240" w:line="240" w:lineRule="auto"/>
      </w:pPr>
      <w:r w:rsidRPr="00E554BF">
        <w:lastRenderedPageBreak/>
        <w:t xml:space="preserve">Client’s preference to be assessed by an Aboriginal and Torres Strait Islander organisation can be captured at multiple points along the client journey. It may be captured when registering a client in the My Aged Care system, confirmed when completing demographic details during </w:t>
      </w:r>
      <w:r w:rsidR="001146EC">
        <w:t xml:space="preserve">the </w:t>
      </w:r>
      <w:r w:rsidRPr="00E554BF">
        <w:t>triage</w:t>
      </w:r>
      <w:r w:rsidR="001146EC">
        <w:t xml:space="preserve"> stage of an assessment</w:t>
      </w:r>
      <w:r w:rsidRPr="00E554BF">
        <w:t>. It may also be noted by an assessor during an assessment. Once recorded, the preference will display in the client’s profile and on the client’s card</w:t>
      </w:r>
      <w:r w:rsidR="001E3ECF" w:rsidRPr="00E554BF">
        <w:t xml:space="preserve">. </w:t>
      </w:r>
    </w:p>
    <w:p w14:paraId="3EC5FF48" w14:textId="00724449" w:rsidR="002C5DBB" w:rsidRPr="0023551F" w:rsidRDefault="00960476" w:rsidP="00856600">
      <w:pPr>
        <w:spacing w:before="240" w:after="240" w:line="240" w:lineRule="auto"/>
      </w:pPr>
      <w:r w:rsidRPr="00E554BF">
        <w:t>It is recognised that building trust can take time, particularly for older Aboriginal and Torres Strait Islander people who may need to feel safe and comfortable before sharing personal or sensitive information with assessors. To support this, assessments may be conducted over multiple sittings if required to allow the process to proceed at a pace that respects the older person’s readiness and preferences. During this period, assessors are expected to maintain regular contact with the older person to ensure continuity while the assessment remains active. This ongoing engagement helps foster trust and continuity and ensures that the older person feels supported throughout the process.</w:t>
      </w:r>
    </w:p>
    <w:p w14:paraId="2A264B5A" w14:textId="77777777" w:rsidR="0099761A" w:rsidRPr="00807A0A" w:rsidRDefault="00ED631B" w:rsidP="00783E41">
      <w:pPr>
        <w:pStyle w:val="Sub-headings"/>
      </w:pPr>
      <w:r w:rsidRPr="00904192">
        <w:t>Note</w:t>
      </w:r>
      <w:r w:rsidRPr="00807A0A">
        <w:t xml:space="preserve">: </w:t>
      </w:r>
    </w:p>
    <w:p w14:paraId="3032D897" w14:textId="1C8FCA09" w:rsidR="00602DAB" w:rsidRPr="0099072E" w:rsidRDefault="00ED631B" w:rsidP="00783E41">
      <w:pPr>
        <w:pStyle w:val="Sub-headings"/>
      </w:pPr>
      <w:r w:rsidRPr="0099072E">
        <w:t xml:space="preserve">My Aged Care </w:t>
      </w:r>
      <w:r w:rsidR="0060352D">
        <w:t>assessor portal</w:t>
      </w:r>
      <w:r w:rsidRPr="0099072E">
        <w:t xml:space="preserve"> users are reminded that they are subject to several obligations when handling information in the Portals. This includes obligations under the Privacy Act 1988 (Cth) and where relevant the Aged Care Act 2024 (Cth).</w:t>
      </w:r>
    </w:p>
    <w:p w14:paraId="0144C0B2" w14:textId="6C44F7DD" w:rsidR="0055397F" w:rsidRDefault="0055397F" w:rsidP="00662566">
      <w:bookmarkStart w:id="117" w:name="_Toc204329494"/>
      <w:bookmarkStart w:id="118" w:name="_Toc209188949"/>
    </w:p>
    <w:p w14:paraId="2704B317" w14:textId="77777777" w:rsidR="00ED631B" w:rsidRPr="003F53E0" w:rsidRDefault="00ED631B" w:rsidP="006E690A">
      <w:pPr>
        <w:pStyle w:val="h2"/>
        <w:rPr>
          <w:color w:val="auto"/>
        </w:rPr>
      </w:pPr>
      <w:bookmarkStart w:id="119" w:name="_Toc212805588"/>
      <w:r w:rsidRPr="00C509B6">
        <w:t>Single Assessment System</w:t>
      </w:r>
      <w:bookmarkEnd w:id="115"/>
      <w:bookmarkEnd w:id="117"/>
      <w:bookmarkEnd w:id="118"/>
      <w:bookmarkEnd w:id="119"/>
    </w:p>
    <w:bookmarkEnd w:id="116"/>
    <w:p w14:paraId="7A573AFD" w14:textId="6A133EEE" w:rsidR="00ED631B" w:rsidRPr="00880B95" w:rsidRDefault="00ED631B" w:rsidP="00856600">
      <w:pPr>
        <w:spacing w:before="240" w:after="240" w:line="240" w:lineRule="auto"/>
      </w:pPr>
      <w:r w:rsidRPr="00880B95">
        <w:rPr>
          <w:lang w:val="en-US"/>
        </w:rPr>
        <w:t xml:space="preserve">The Single Assessment System came into effect in </w:t>
      </w:r>
      <w:r w:rsidR="0034406F">
        <w:rPr>
          <w:lang w:val="en-US"/>
        </w:rPr>
        <w:t>July</w:t>
      </w:r>
      <w:r w:rsidRPr="00880B95">
        <w:rPr>
          <w:lang w:val="en-US"/>
        </w:rPr>
        <w:t xml:space="preserve"> 2024</w:t>
      </w:r>
      <w:r w:rsidR="0034406F">
        <w:rPr>
          <w:lang w:val="en-US"/>
        </w:rPr>
        <w:t xml:space="preserve">, with the </w:t>
      </w:r>
      <w:r w:rsidR="00CB40A4">
        <w:rPr>
          <w:lang w:val="en-US"/>
        </w:rPr>
        <w:t>IAT introduced on 1 July and the Single Assessment System workforce introduced in December 2024</w:t>
      </w:r>
      <w:r w:rsidRPr="00880B95">
        <w:rPr>
          <w:lang w:val="en-US"/>
        </w:rPr>
        <w:t xml:space="preserve">. It </w:t>
      </w:r>
      <w:r w:rsidRPr="00880B95">
        <w:rPr>
          <w:lang w:val="en"/>
        </w:rPr>
        <w:t>provides</w:t>
      </w:r>
      <w:r w:rsidRPr="00880B95">
        <w:rPr>
          <w:lang w:val="en-US"/>
        </w:rPr>
        <w:t xml:space="preserve"> a single aged care assessment pathway for older people to access aged care services. </w:t>
      </w:r>
      <w:r>
        <w:rPr>
          <w:lang w:val="en-US"/>
        </w:rPr>
        <w:t xml:space="preserve">This included the phased implementation of Aboriginal and Torres Strait Islander Assessment organisations from </w:t>
      </w:r>
      <w:r w:rsidR="00EB67CD">
        <w:rPr>
          <w:lang w:val="en-US"/>
        </w:rPr>
        <w:t>August</w:t>
      </w:r>
      <w:r>
        <w:rPr>
          <w:lang w:val="en-US"/>
        </w:rPr>
        <w:t xml:space="preserve"> 2025. </w:t>
      </w:r>
      <w:r w:rsidRPr="00880B95">
        <w:rPr>
          <w:lang w:val="en-US"/>
        </w:rPr>
        <w:t>The system has been established to respond to Recommendation</w:t>
      </w:r>
      <w:r>
        <w:rPr>
          <w:lang w:val="en-US"/>
        </w:rPr>
        <w:t>s</w:t>
      </w:r>
      <w:r w:rsidRPr="00880B95">
        <w:rPr>
          <w:lang w:val="en-US"/>
        </w:rPr>
        <w:t xml:space="preserve"> 28 </w:t>
      </w:r>
      <w:r>
        <w:rPr>
          <w:lang w:val="en-US"/>
        </w:rPr>
        <w:t xml:space="preserve">and 48.2(b) </w:t>
      </w:r>
      <w:r w:rsidRPr="00880B95">
        <w:rPr>
          <w:lang w:val="en-US"/>
        </w:rPr>
        <w:t xml:space="preserve">of the Royal Commission into Aged Care Quality and Safety to make it easier for older people to access </w:t>
      </w:r>
      <w:r>
        <w:rPr>
          <w:lang w:val="en-US"/>
        </w:rPr>
        <w:t xml:space="preserve">culturally safe </w:t>
      </w:r>
      <w:r w:rsidRPr="00880B95">
        <w:rPr>
          <w:lang w:val="en-US"/>
        </w:rPr>
        <w:t xml:space="preserve">aged care </w:t>
      </w:r>
      <w:r>
        <w:rPr>
          <w:lang w:val="en-US"/>
        </w:rPr>
        <w:t xml:space="preserve">assessments </w:t>
      </w:r>
      <w:r w:rsidRPr="00880B95">
        <w:rPr>
          <w:lang w:val="en-US"/>
        </w:rPr>
        <w:t>and adapt services as their needs change. </w:t>
      </w:r>
      <w:r w:rsidRPr="00880B95">
        <w:t> </w:t>
      </w:r>
    </w:p>
    <w:p w14:paraId="7F7F009B" w14:textId="4E5F4F62" w:rsidR="00ED631B" w:rsidRPr="00880B95" w:rsidRDefault="00ED631B" w:rsidP="00856600">
      <w:pPr>
        <w:spacing w:before="240" w:after="240" w:line="240" w:lineRule="auto"/>
      </w:pPr>
      <w:r w:rsidRPr="00880B95">
        <w:rPr>
          <w:lang w:val="en-US"/>
        </w:rPr>
        <w:t xml:space="preserve">The </w:t>
      </w:r>
      <w:r w:rsidR="00FD32AA">
        <w:rPr>
          <w:lang w:val="en-US"/>
        </w:rPr>
        <w:t>Australian Government</w:t>
      </w:r>
      <w:r w:rsidR="00FD32AA" w:rsidRPr="00880B95">
        <w:rPr>
          <w:lang w:val="en-US"/>
        </w:rPr>
        <w:t xml:space="preserve"> </w:t>
      </w:r>
      <w:r w:rsidRPr="00880B95">
        <w:rPr>
          <w:lang w:val="en-US"/>
        </w:rPr>
        <w:t>delivers aged care assessments through the Single Assessment System workforce. Aged care assessments are delivered by a mix of state and territory governments, for-profit organisations, not-for-profit organisations</w:t>
      </w:r>
      <w:r>
        <w:rPr>
          <w:lang w:val="en-US"/>
        </w:rPr>
        <w:t>, Aboriginal Community Controlled Health Organisations (ACCHOs)</w:t>
      </w:r>
      <w:r w:rsidRPr="00880B95">
        <w:rPr>
          <w:lang w:val="en-US"/>
        </w:rPr>
        <w:t xml:space="preserve"> and private sector providers.</w:t>
      </w:r>
      <w:r w:rsidRPr="00880B95">
        <w:t> </w:t>
      </w:r>
    </w:p>
    <w:p w14:paraId="46472E86" w14:textId="77777777" w:rsidR="00ED631B" w:rsidRPr="00880B95" w:rsidRDefault="00ED631B" w:rsidP="00856600">
      <w:pPr>
        <w:spacing w:before="240" w:after="240" w:line="240" w:lineRule="auto"/>
      </w:pPr>
      <w:r w:rsidRPr="00880B95">
        <w:rPr>
          <w:lang w:val="en-US"/>
        </w:rPr>
        <w:t xml:space="preserve">Under the Single Assessment System, assessment organisations have a mix of clinical and non-clinical assessment staff and conduct both home support and comprehensive assessments. </w:t>
      </w:r>
      <w:r w:rsidRPr="00880B95">
        <w:t xml:space="preserve">Each assessment organisation is multidisciplinary and may include a range of health-related disciplines. </w:t>
      </w:r>
      <w:r w:rsidRPr="50800CBA">
        <w:rPr>
          <w:lang w:val="en-US"/>
        </w:rPr>
        <w:t>Some</w:t>
      </w:r>
      <w:r w:rsidRPr="00880B95">
        <w:rPr>
          <w:lang w:val="en-US"/>
        </w:rPr>
        <w:t xml:space="preserve"> assessment organisations may also deliver residential aged care funding assessments using the Australian National Aged Care Classification (AN-ACC) assessment tool. </w:t>
      </w:r>
      <w:r w:rsidRPr="00880B95">
        <w:t> </w:t>
      </w:r>
    </w:p>
    <w:p w14:paraId="33D09A08" w14:textId="66852400" w:rsidR="00ED631B" w:rsidRPr="00880B95" w:rsidRDefault="00ED631B" w:rsidP="00856600">
      <w:pPr>
        <w:spacing w:before="240" w:after="240" w:line="240" w:lineRule="auto"/>
      </w:pPr>
      <w:r w:rsidRPr="00880B95">
        <w:t xml:space="preserve">Assessment organisations are responsible for the day-to-day operation of the Single Assessment System including the timely delivery of assessments under the </w:t>
      </w:r>
      <w:r w:rsidRPr="00880B95">
        <w:rPr>
          <w:i/>
        </w:rPr>
        <w:t>Aged Care Act 2024</w:t>
      </w:r>
      <w:r>
        <w:rPr>
          <w:i/>
        </w:rPr>
        <w:t xml:space="preserve"> </w:t>
      </w:r>
      <w:r w:rsidRPr="00240AF6">
        <w:rPr>
          <w:iCs/>
        </w:rPr>
        <w:t>(the Act),</w:t>
      </w:r>
      <w:r w:rsidRPr="00880B95">
        <w:t xml:space="preserve"> as well as the management, training, and performance of individual assessors and delegates.</w:t>
      </w:r>
    </w:p>
    <w:p w14:paraId="64B1E618" w14:textId="38194837" w:rsidR="00ED631B" w:rsidRDefault="00ED631B" w:rsidP="00856600">
      <w:pPr>
        <w:spacing w:before="240" w:after="240" w:line="240" w:lineRule="auto"/>
      </w:pPr>
      <w:r w:rsidRPr="00880B95">
        <w:t xml:space="preserve">The department has responsibility for the Single Assessment </w:t>
      </w:r>
      <w:r w:rsidR="36B3C766">
        <w:t>System,</w:t>
      </w:r>
      <w:r w:rsidRPr="00880B95">
        <w:t xml:space="preserve"> including providing advice on Australian Government policy, the monitoring and reporting of performance </w:t>
      </w:r>
      <w:r w:rsidRPr="00880B95">
        <w:lastRenderedPageBreak/>
        <w:t xml:space="preserve">against agreed service levels, and the management of regulatory and other administrative processes relating to the </w:t>
      </w:r>
      <w:r w:rsidRPr="00240AF6">
        <w:rPr>
          <w:iCs/>
        </w:rPr>
        <w:t>Act.</w:t>
      </w:r>
      <w:r w:rsidRPr="00880B95">
        <w:t>  </w:t>
      </w:r>
    </w:p>
    <w:p w14:paraId="17D5019C" w14:textId="31B052BE" w:rsidR="00ED631B" w:rsidRDefault="00ED631B" w:rsidP="00856600">
      <w:pPr>
        <w:spacing w:before="240" w:after="240" w:line="240" w:lineRule="auto"/>
      </w:pPr>
      <w:r>
        <w:t xml:space="preserve">The department and assessment organisations are jointly responsible for training assessment organisation staff, establishing communication protocols, working cooperatively to develop nationally consistent approaches to Single Assessment System </w:t>
      </w:r>
      <w:r w:rsidR="00555ECC">
        <w:t>workforce</w:t>
      </w:r>
      <w:r>
        <w:t xml:space="preserve"> operations, and participating in regular forums to support the national administration of the Single Assessment System.</w:t>
      </w:r>
    </w:p>
    <w:p w14:paraId="61AB7DCF" w14:textId="09849DE6" w:rsidR="00ED631B" w:rsidRDefault="00ED631B" w:rsidP="00856600">
      <w:pPr>
        <w:spacing w:before="240" w:after="240" w:line="240" w:lineRule="auto"/>
      </w:pPr>
      <w:r>
        <w:t xml:space="preserve">With assessment organisations having a mixed clinical and non-clinical workforce, it is a requirement that all assessment organisations have effective clinical governance operationalised through a clinical governance framework. The department has provided </w:t>
      </w:r>
      <w:r w:rsidRPr="0093717C">
        <w:t xml:space="preserve">guidance in </w:t>
      </w:r>
      <w:r w:rsidR="00D463DA">
        <w:t xml:space="preserve">Appendix </w:t>
      </w:r>
      <w:r w:rsidR="006C1B9B">
        <w:t xml:space="preserve">D </w:t>
      </w:r>
      <w:r w:rsidR="006C1B9B" w:rsidRPr="0093717C">
        <w:t>which</w:t>
      </w:r>
      <w:r>
        <w:t xml:space="preserve"> </w:t>
      </w:r>
      <w:r w:rsidRPr="00E07FB3">
        <w:t xml:space="preserve">aims to help assessment organisations to implement effective clinical governance. </w:t>
      </w:r>
      <w:r>
        <w:t xml:space="preserve">The guidance </w:t>
      </w:r>
      <w:r w:rsidRPr="00E07FB3">
        <w:t>describes the importance of good clinical governance, details the elements of an effective clinical governance framework in an aged care needs assessment context and outlines the minimum supports that must be in place to support clinical and non-clinical staff.</w:t>
      </w:r>
    </w:p>
    <w:p w14:paraId="0B065AA0" w14:textId="57B79C3A" w:rsidR="00ED631B" w:rsidRPr="00C5342C" w:rsidDel="00BA0472" w:rsidRDefault="00185163" w:rsidP="006E690A">
      <w:pPr>
        <w:pStyle w:val="h2"/>
      </w:pPr>
      <w:bookmarkStart w:id="120" w:name="_Toc204329495"/>
      <w:bookmarkStart w:id="121" w:name="_Toc209188950"/>
      <w:bookmarkStart w:id="122" w:name="_Toc212805589"/>
      <w:r w:rsidRPr="005E4E0E">
        <w:rPr>
          <w:noProof/>
        </w:rPr>
        <w:drawing>
          <wp:anchor distT="0" distB="0" distL="114300" distR="114300" simplePos="0" relativeHeight="251658276" behindDoc="0" locked="0" layoutInCell="1" allowOverlap="1" wp14:anchorId="5A19C3E7" wp14:editId="00E005E1">
            <wp:simplePos x="0" y="0"/>
            <wp:positionH relativeFrom="margin">
              <wp:posOffset>0</wp:posOffset>
            </wp:positionH>
            <wp:positionV relativeFrom="paragraph">
              <wp:posOffset>63128</wp:posOffset>
            </wp:positionV>
            <wp:extent cx="457200" cy="502920"/>
            <wp:effectExtent l="0" t="0" r="0" b="0"/>
            <wp:wrapSquare wrapText="bothSides"/>
            <wp:docPr id="49020247" name="Picture 4902024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ED631B" w:rsidRPr="003E1933">
        <w:t>Aboriginal and Torres Strait Islander</w:t>
      </w:r>
      <w:r w:rsidR="00ED631B" w:rsidRPr="003E1933" w:rsidDel="00BA0472">
        <w:t xml:space="preserve"> </w:t>
      </w:r>
      <w:r w:rsidR="00B4461A">
        <w:t>a</w:t>
      </w:r>
      <w:r w:rsidR="00ED631B" w:rsidRPr="003E1933" w:rsidDel="00BA0472">
        <w:t>ssessment</w:t>
      </w:r>
      <w:r w:rsidR="00ED631B" w:rsidRPr="003E1933">
        <w:t xml:space="preserve"> </w:t>
      </w:r>
      <w:r w:rsidR="00B4461A">
        <w:t>o</w:t>
      </w:r>
      <w:r w:rsidR="00ED631B" w:rsidRPr="003E1933">
        <w:t>rganisations</w:t>
      </w:r>
      <w:bookmarkEnd w:id="120"/>
      <w:bookmarkEnd w:id="121"/>
      <w:bookmarkEnd w:id="122"/>
    </w:p>
    <w:p w14:paraId="0DCF593C" w14:textId="77777777" w:rsidR="00ED631B" w:rsidRDefault="00ED631B" w:rsidP="00856600">
      <w:pPr>
        <w:spacing w:before="240" w:after="240" w:line="240" w:lineRule="auto"/>
        <w:rPr>
          <w:rFonts w:eastAsia="MS Mincho"/>
        </w:rPr>
      </w:pPr>
      <w:r w:rsidRPr="009762A7">
        <w:rPr>
          <w:rFonts w:eastAsia="MS Mincho"/>
        </w:rPr>
        <w:t>Older Aboriginal and Torres Strait Islander people experience barriers to accessing aged care services, which can prevent them from receiving the care they need. </w:t>
      </w:r>
    </w:p>
    <w:p w14:paraId="669F139C" w14:textId="2C8B71FD" w:rsidR="00ED631B" w:rsidRDefault="00ED631B" w:rsidP="00856600">
      <w:pPr>
        <w:spacing w:before="240" w:after="240" w:line="240" w:lineRule="auto"/>
        <w:rPr>
          <w:rFonts w:eastAsia="Calibri"/>
        </w:rPr>
      </w:pPr>
      <w:r w:rsidRPr="0034480B">
        <w:rPr>
          <w:rFonts w:eastAsia="Calibri"/>
        </w:rPr>
        <w:t xml:space="preserve">Aboriginal and Torres Strait Islander </w:t>
      </w:r>
      <w:r>
        <w:rPr>
          <w:rFonts w:eastAsia="Calibri"/>
        </w:rPr>
        <w:t>assessment organisations</w:t>
      </w:r>
      <w:r w:rsidRPr="0034480B">
        <w:rPr>
          <w:rFonts w:eastAsia="Calibri"/>
        </w:rPr>
        <w:t xml:space="preserve"> </w:t>
      </w:r>
      <w:r w:rsidR="3BDA7F5E" w:rsidRPr="36784456">
        <w:rPr>
          <w:rFonts w:eastAsia="Calibri"/>
        </w:rPr>
        <w:t xml:space="preserve">are </w:t>
      </w:r>
      <w:r w:rsidRPr="36784456">
        <w:rPr>
          <w:rFonts w:eastAsia="Calibri"/>
        </w:rPr>
        <w:t>be</w:t>
      </w:r>
      <w:r w:rsidR="39AD5EF2" w:rsidRPr="36784456">
        <w:rPr>
          <w:rFonts w:eastAsia="Calibri"/>
        </w:rPr>
        <w:t>ing</w:t>
      </w:r>
      <w:r w:rsidRPr="0034480B">
        <w:rPr>
          <w:rFonts w:eastAsia="Calibri"/>
        </w:rPr>
        <w:t xml:space="preserve"> established in response to Royal Commission Recommendation </w:t>
      </w:r>
      <w:r w:rsidRPr="1B7DC8BD">
        <w:rPr>
          <w:rFonts w:eastAsia="Calibri"/>
        </w:rPr>
        <w:t xml:space="preserve">28 and </w:t>
      </w:r>
      <w:r w:rsidRPr="0034480B">
        <w:rPr>
          <w:rFonts w:eastAsia="Calibri"/>
        </w:rPr>
        <w:t>48.2</w:t>
      </w:r>
      <w:r w:rsidRPr="1B7DC8BD">
        <w:rPr>
          <w:rFonts w:eastAsia="Calibri"/>
        </w:rPr>
        <w:t>(</w:t>
      </w:r>
      <w:r w:rsidRPr="0034480B">
        <w:rPr>
          <w:rFonts w:eastAsia="Calibri"/>
        </w:rPr>
        <w:t>b</w:t>
      </w:r>
      <w:r w:rsidRPr="1B7DC8BD">
        <w:rPr>
          <w:rFonts w:eastAsia="Calibri"/>
        </w:rPr>
        <w:t>)</w:t>
      </w:r>
      <w:r w:rsidRPr="0034480B">
        <w:rPr>
          <w:rFonts w:eastAsia="Calibri"/>
        </w:rPr>
        <w:t xml:space="preserve"> to </w:t>
      </w:r>
      <w:r w:rsidRPr="0034480B">
        <w:rPr>
          <w:rFonts w:eastAsia="Calibri"/>
          <w:i/>
          <w:iCs/>
        </w:rPr>
        <w:t>‘ensure, wherever possible, that aged care assessments of Aboriginal and Torres Strait Islander people are conducted by assessors who are Aboriginal or Torres Strait Islander people, or others who have undertaken training in cultural safety and trauma-informed approaches’.</w:t>
      </w:r>
      <w:r w:rsidRPr="0034480B">
        <w:rPr>
          <w:rFonts w:eastAsia="Calibri"/>
        </w:rPr>
        <w:t xml:space="preserve"> </w:t>
      </w:r>
    </w:p>
    <w:p w14:paraId="33022EAC" w14:textId="77777777" w:rsidR="00656F2D" w:rsidRDefault="00656F2D" w:rsidP="00856600">
      <w:pPr>
        <w:spacing w:before="240" w:after="240" w:line="240" w:lineRule="auto"/>
      </w:pPr>
      <w:r>
        <w:t xml:space="preserve">The vision for Aboriginal and Torres Strait Islander assessment organisations is to create a culturally safe and empowering environment. This pathway aims to make it easier for older people to access clear and relevant information about aged care assessment; have their needs assessed in a responsive and respectful manner; and, be supported in locating and accessing aged care services that align with their aged care needs and preferences. </w:t>
      </w:r>
    </w:p>
    <w:p w14:paraId="3388FBE0" w14:textId="55867723" w:rsidR="000D2BBE" w:rsidRDefault="00656F2D" w:rsidP="00856600">
      <w:pPr>
        <w:spacing w:before="240" w:after="240" w:line="240" w:lineRule="auto"/>
        <w:rPr>
          <w:rFonts w:eastAsia="Calibri"/>
        </w:rPr>
      </w:pPr>
      <w:r w:rsidRPr="00D840D6">
        <w:t xml:space="preserve">Aboriginal and Torres Strait Islander </w:t>
      </w:r>
      <w:r>
        <w:t>assessment provides a dedicated pathway that is more culturally appropriate and attuned to the cultural needs of older Aboriginal and Torres Strait Islander people. Embedding cultural safety into the assessment process will help improve the experience of older Aboriginal and Torres Strait Islander people, as well as their families and carers</w:t>
      </w:r>
      <w:r w:rsidR="00044B83">
        <w:t>, thereby</w:t>
      </w:r>
      <w:r w:rsidR="000D2BBE">
        <w:t xml:space="preserve"> encouraging </w:t>
      </w:r>
      <w:r w:rsidR="00ED631B" w:rsidRPr="005A3176">
        <w:t xml:space="preserve">the uptake of aged care services </w:t>
      </w:r>
      <w:r w:rsidR="000D2BBE">
        <w:t>by</w:t>
      </w:r>
      <w:r w:rsidR="000D2BBE" w:rsidRPr="005A3176">
        <w:t xml:space="preserve"> </w:t>
      </w:r>
      <w:r w:rsidR="00ED631B" w:rsidRPr="005A3176">
        <w:t xml:space="preserve">older Aboriginal and Torres Strait Islander people. </w:t>
      </w:r>
      <w:r w:rsidR="00ED631B" w:rsidRPr="009762A7">
        <w:rPr>
          <w:rFonts w:eastAsia="Calibri"/>
        </w:rPr>
        <w:t>This will support them to maintain their independence at home for longer.  </w:t>
      </w:r>
    </w:p>
    <w:p w14:paraId="7FC02614" w14:textId="07D939BF" w:rsidR="00ED631B" w:rsidRDefault="00ED631B" w:rsidP="00856600">
      <w:pPr>
        <w:spacing w:before="240" w:after="240" w:line="240" w:lineRule="auto"/>
      </w:pPr>
      <w:r w:rsidRPr="00D746AA">
        <w:rPr>
          <w:rFonts w:eastAsia="Calibri"/>
        </w:rPr>
        <w:t>From</w:t>
      </w:r>
      <w:r w:rsidRPr="00D746AA" w:rsidDel="00C5342C">
        <w:rPr>
          <w:rFonts w:eastAsia="Calibri"/>
        </w:rPr>
        <w:t xml:space="preserve"> </w:t>
      </w:r>
      <w:r w:rsidRPr="00D746AA">
        <w:rPr>
          <w:rFonts w:eastAsia="Calibri"/>
        </w:rPr>
        <w:t>August 2025, a small number of Aboriginal and Torres Strait Islander</w:t>
      </w:r>
      <w:r w:rsidRPr="00D746AA" w:rsidDel="004D739E">
        <w:rPr>
          <w:rFonts w:eastAsia="Calibri"/>
        </w:rPr>
        <w:t xml:space="preserve"> aged care assessment </w:t>
      </w:r>
      <w:r w:rsidRPr="00D746AA" w:rsidDel="004D739E">
        <w:rPr>
          <w:rFonts w:eastAsia="MS Mincho"/>
        </w:rPr>
        <w:t>organisations</w:t>
      </w:r>
      <w:r w:rsidRPr="00D746AA" w:rsidDel="004D739E">
        <w:rPr>
          <w:rFonts w:eastAsia="Calibri"/>
        </w:rPr>
        <w:t xml:space="preserve"> </w:t>
      </w:r>
      <w:r w:rsidRPr="00D746AA">
        <w:rPr>
          <w:rFonts w:eastAsia="Calibri"/>
        </w:rPr>
        <w:t>started delivering culturally safe, trauma aware and healing informed aged care assessments</w:t>
      </w:r>
      <w:r>
        <w:rPr>
          <w:rFonts w:eastAsia="Calibri"/>
        </w:rPr>
        <w:t xml:space="preserve">. </w:t>
      </w:r>
      <w:r w:rsidRPr="005A3176">
        <w:t>This pilot is part of a phased rollout and over time, future phases will cover more areas across Australia.</w:t>
      </w:r>
    </w:p>
    <w:p w14:paraId="0981C860" w14:textId="77777777" w:rsidR="00ED631B" w:rsidRPr="005A3176" w:rsidRDefault="00ED631B" w:rsidP="00856600">
      <w:pPr>
        <w:spacing w:before="240" w:after="240" w:line="240" w:lineRule="auto"/>
      </w:pPr>
      <w:r w:rsidRPr="005A3176">
        <w:t>These organisations provide older Aboriginal and Torres Strait Islander people:</w:t>
      </w:r>
    </w:p>
    <w:p w14:paraId="52F0CF22" w14:textId="77777777" w:rsidR="00ED631B" w:rsidRPr="005A3176" w:rsidRDefault="00ED631B" w:rsidP="00856600">
      <w:pPr>
        <w:numPr>
          <w:ilvl w:val="0"/>
          <w:numId w:val="45"/>
        </w:numPr>
        <w:spacing w:before="240" w:after="240" w:line="240" w:lineRule="auto"/>
      </w:pPr>
      <w:r w:rsidRPr="005A3176">
        <w:t>an improved assessment experience</w:t>
      </w:r>
    </w:p>
    <w:p w14:paraId="7B473765" w14:textId="2DB4BC81" w:rsidR="00ED631B" w:rsidRPr="005A3176" w:rsidRDefault="00ED631B" w:rsidP="00856600">
      <w:pPr>
        <w:numPr>
          <w:ilvl w:val="0"/>
          <w:numId w:val="45"/>
        </w:numPr>
        <w:spacing w:before="240" w:after="240" w:line="240" w:lineRule="auto"/>
      </w:pPr>
      <w:r w:rsidRPr="005A3176">
        <w:lastRenderedPageBreak/>
        <w:t xml:space="preserve">options to stay at home for </w:t>
      </w:r>
      <w:r w:rsidR="006C1B9B" w:rsidRPr="005A3176">
        <w:t>longer.</w:t>
      </w:r>
    </w:p>
    <w:p w14:paraId="76251B0B" w14:textId="77777777" w:rsidR="00ED631B" w:rsidRPr="005A3176" w:rsidRDefault="00ED631B" w:rsidP="00856600">
      <w:pPr>
        <w:numPr>
          <w:ilvl w:val="0"/>
          <w:numId w:val="45"/>
        </w:numPr>
        <w:spacing w:before="240" w:after="240" w:line="240" w:lineRule="auto"/>
      </w:pPr>
      <w:r w:rsidRPr="005A3176">
        <w:t xml:space="preserve">more choice when </w:t>
      </w:r>
      <w:bookmarkStart w:id="123" w:name="_Int_HfBNXQs2"/>
      <w:r w:rsidRPr="005A3176">
        <w:t>seeking</w:t>
      </w:r>
      <w:bookmarkEnd w:id="123"/>
      <w:r w:rsidRPr="005A3176">
        <w:t xml:space="preserve"> culturally safe aged care assessment.</w:t>
      </w:r>
    </w:p>
    <w:p w14:paraId="088B70DB" w14:textId="77777777" w:rsidR="00ED631B" w:rsidRPr="009762A7" w:rsidRDefault="00ED631B" w:rsidP="00856600">
      <w:pPr>
        <w:spacing w:before="240" w:after="240" w:line="240" w:lineRule="auto"/>
        <w:rPr>
          <w:rFonts w:eastAsia="MS Mincho"/>
        </w:rPr>
      </w:pPr>
      <w:r w:rsidRPr="005A3176" w:rsidDel="0041370A">
        <w:rPr>
          <w:rFonts w:eastAsia="MS Mincho"/>
        </w:rPr>
        <w:t xml:space="preserve">Aboriginal and Torres Strait Islander </w:t>
      </w:r>
      <w:r w:rsidRPr="005A3176" w:rsidDel="0082404C">
        <w:rPr>
          <w:rFonts w:eastAsia="MS Mincho"/>
        </w:rPr>
        <w:t xml:space="preserve">assessment organisations </w:t>
      </w:r>
      <w:r w:rsidRPr="009762A7">
        <w:rPr>
          <w:rFonts w:eastAsia="MS Mincho"/>
        </w:rPr>
        <w:t>work closely with local Aboriginal and Torres Strait Islander community organisations</w:t>
      </w:r>
      <w:r w:rsidRPr="005A3176">
        <w:rPr>
          <w:rFonts w:eastAsia="MS Mincho"/>
        </w:rPr>
        <w:t>, and support networks</w:t>
      </w:r>
      <w:r w:rsidRPr="009762A7">
        <w:rPr>
          <w:rFonts w:eastAsia="MS Mincho"/>
        </w:rPr>
        <w:t xml:space="preserve"> such as Aboriginal Community Controlled Organisations, Aboriginal Community Controlled Health Organisations, and the Elder Care Support program.  They</w:t>
      </w:r>
      <w:r w:rsidRPr="009762A7" w:rsidDel="000B2D61">
        <w:rPr>
          <w:rFonts w:eastAsia="MS Mincho"/>
        </w:rPr>
        <w:t xml:space="preserve"> </w:t>
      </w:r>
      <w:r w:rsidRPr="009762A7">
        <w:rPr>
          <w:rFonts w:eastAsia="MS Mincho"/>
        </w:rPr>
        <w:t xml:space="preserve">work together to </w:t>
      </w:r>
      <w:r w:rsidRPr="005A3176">
        <w:rPr>
          <w:rFonts w:eastAsia="MS Mincho"/>
        </w:rPr>
        <w:t xml:space="preserve">promote, </w:t>
      </w:r>
      <w:r w:rsidRPr="009762A7">
        <w:rPr>
          <w:rFonts w:eastAsia="MS Mincho"/>
        </w:rPr>
        <w:t xml:space="preserve">educate and encourage the </w:t>
      </w:r>
      <w:r w:rsidRPr="005A3176">
        <w:rPr>
          <w:rFonts w:eastAsia="MS Mincho"/>
        </w:rPr>
        <w:t xml:space="preserve">older Aboriginal and Torres Strait Islander people and their </w:t>
      </w:r>
      <w:r w:rsidRPr="009762A7">
        <w:rPr>
          <w:rFonts w:eastAsia="MS Mincho"/>
        </w:rPr>
        <w:t xml:space="preserve">community to identify their needs and consider how aged care can help them age well and support them to stay at home and on </w:t>
      </w:r>
      <w:r w:rsidRPr="005A3176">
        <w:rPr>
          <w:rFonts w:eastAsia="MS Mincho"/>
        </w:rPr>
        <w:t>Country</w:t>
      </w:r>
      <w:r w:rsidRPr="009762A7">
        <w:rPr>
          <w:rFonts w:eastAsia="MS Mincho"/>
        </w:rPr>
        <w:t xml:space="preserve"> longer. </w:t>
      </w:r>
    </w:p>
    <w:p w14:paraId="68753EC6" w14:textId="5658F7FC" w:rsidR="00ED631B" w:rsidRDefault="00ED631B" w:rsidP="00856600">
      <w:pPr>
        <w:spacing w:before="240" w:after="240" w:line="240" w:lineRule="auto"/>
        <w:rPr>
          <w:rFonts w:eastAsia="Calibri"/>
        </w:rPr>
      </w:pPr>
      <w:r w:rsidRPr="009762A7">
        <w:rPr>
          <w:rFonts w:eastAsia="MS Mincho"/>
        </w:rPr>
        <w:t xml:space="preserve">This network will also help older Aboriginal and Torres Strait Islander people engage safely with the aged care system and help receive supports they need. </w:t>
      </w:r>
      <w:r w:rsidR="002F317E">
        <w:rPr>
          <w:rFonts w:eastAsia="Calibri"/>
        </w:rPr>
        <w:t>O</w:t>
      </w:r>
      <w:r w:rsidRPr="009762A7">
        <w:rPr>
          <w:rFonts w:eastAsia="Calibri"/>
        </w:rPr>
        <w:t xml:space="preserve">lder Aboriginal and Torres Strait Islander people can </w:t>
      </w:r>
      <w:r w:rsidRPr="005A3176">
        <w:rPr>
          <w:rFonts w:eastAsia="Calibri"/>
        </w:rPr>
        <w:t xml:space="preserve">access </w:t>
      </w:r>
      <w:r w:rsidRPr="009762A7">
        <w:rPr>
          <w:rFonts w:eastAsia="Calibri"/>
        </w:rPr>
        <w:t xml:space="preserve">aged care </w:t>
      </w:r>
      <w:r w:rsidR="002F317E">
        <w:rPr>
          <w:rFonts w:eastAsia="Calibri"/>
        </w:rPr>
        <w:t>nee</w:t>
      </w:r>
      <w:r w:rsidR="000D33B4">
        <w:rPr>
          <w:rFonts w:eastAsia="Calibri"/>
        </w:rPr>
        <w:t>d</w:t>
      </w:r>
      <w:r w:rsidR="002F317E">
        <w:rPr>
          <w:rFonts w:eastAsia="Calibri"/>
        </w:rPr>
        <w:t>s</w:t>
      </w:r>
      <w:r w:rsidRPr="009762A7">
        <w:rPr>
          <w:rFonts w:eastAsia="Calibri"/>
        </w:rPr>
        <w:t xml:space="preserve"> assessments </w:t>
      </w:r>
      <w:r>
        <w:rPr>
          <w:rFonts w:eastAsia="Calibri"/>
        </w:rPr>
        <w:t>through</w:t>
      </w:r>
      <w:r w:rsidRPr="009762A7">
        <w:rPr>
          <w:rFonts w:eastAsia="Calibri"/>
        </w:rPr>
        <w:t xml:space="preserve"> the existing </w:t>
      </w:r>
      <w:r w:rsidR="002F317E">
        <w:rPr>
          <w:rFonts w:eastAsia="Calibri"/>
        </w:rPr>
        <w:t>assessment organisations, or, once established, through</w:t>
      </w:r>
      <w:r w:rsidR="00FA1D4B">
        <w:rPr>
          <w:rFonts w:eastAsia="Calibri"/>
        </w:rPr>
        <w:t xml:space="preserve"> an Aboriginal and Torres</w:t>
      </w:r>
      <w:r w:rsidR="00F56703">
        <w:rPr>
          <w:rFonts w:eastAsia="Calibri"/>
        </w:rPr>
        <w:t xml:space="preserve"> Strai</w:t>
      </w:r>
      <w:r w:rsidR="00A56906">
        <w:rPr>
          <w:rFonts w:eastAsia="Calibri"/>
        </w:rPr>
        <w:t>t</w:t>
      </w:r>
      <w:r w:rsidR="00F56703">
        <w:rPr>
          <w:rFonts w:eastAsia="Calibri"/>
        </w:rPr>
        <w:t xml:space="preserve"> Islander assessment organisation if </w:t>
      </w:r>
      <w:r w:rsidR="00763E23">
        <w:rPr>
          <w:rFonts w:eastAsia="Calibri"/>
        </w:rPr>
        <w:t xml:space="preserve">available in their area. </w:t>
      </w:r>
    </w:p>
    <w:p w14:paraId="74F61B20" w14:textId="77777777" w:rsidR="00ED631B" w:rsidRPr="00110FE4" w:rsidRDefault="00ED631B" w:rsidP="00856600">
      <w:pPr>
        <w:spacing w:before="240" w:after="240" w:line="240" w:lineRule="auto"/>
      </w:pPr>
      <w:r>
        <w:t>Aboriginal and Torres Strait Islander Assessment Organisations are responsible for equipping their workforce to deliver culturally safe, trauma aware and healing informed assessments in communities that are covered in their service regions. This may include training on local customs, protocols and kinship obligations.</w:t>
      </w:r>
    </w:p>
    <w:p w14:paraId="207B9BBB" w14:textId="43207160" w:rsidR="00ED631B" w:rsidRPr="00AE2CA4" w:rsidRDefault="00ED631B" w:rsidP="00856600">
      <w:pPr>
        <w:spacing w:before="240" w:after="240" w:line="240" w:lineRule="auto"/>
        <w:rPr>
          <w:rFonts w:eastAsia="MS Mincho"/>
        </w:rPr>
      </w:pPr>
      <w:r w:rsidRPr="00AE2CA4">
        <w:rPr>
          <w:rFonts w:eastAsia="MS Mincho"/>
        </w:rPr>
        <w:t xml:space="preserve">Aboriginal and Torres Strait Islander </w:t>
      </w:r>
      <w:r w:rsidR="002B660A">
        <w:rPr>
          <w:rFonts w:eastAsia="MS Mincho"/>
        </w:rPr>
        <w:t>A</w:t>
      </w:r>
      <w:r w:rsidRPr="00AE2CA4">
        <w:rPr>
          <w:rFonts w:eastAsia="MS Mincho"/>
        </w:rPr>
        <w:t xml:space="preserve">ssessment </w:t>
      </w:r>
      <w:r w:rsidR="002B660A">
        <w:rPr>
          <w:rFonts w:eastAsia="MS Mincho"/>
        </w:rPr>
        <w:t>O</w:t>
      </w:r>
      <w:r w:rsidRPr="00AE2CA4">
        <w:rPr>
          <w:rFonts w:eastAsia="MS Mincho"/>
        </w:rPr>
        <w:t xml:space="preserve">rganisations </w:t>
      </w:r>
      <w:r>
        <w:rPr>
          <w:rFonts w:eastAsia="MS Mincho"/>
        </w:rPr>
        <w:t>are expected to</w:t>
      </w:r>
      <w:r w:rsidRPr="00AE2CA4">
        <w:rPr>
          <w:rFonts w:eastAsia="MS Mincho"/>
        </w:rPr>
        <w:t xml:space="preserve">: </w:t>
      </w:r>
    </w:p>
    <w:p w14:paraId="41120736" w14:textId="77EFD0E7" w:rsidR="00ED631B" w:rsidRPr="00B77644" w:rsidRDefault="00ED631B" w:rsidP="00856600">
      <w:pPr>
        <w:pStyle w:val="ListParagraph"/>
        <w:numPr>
          <w:ilvl w:val="0"/>
          <w:numId w:val="31"/>
        </w:numPr>
        <w:spacing w:before="240" w:after="240" w:line="240" w:lineRule="auto"/>
        <w:ind w:left="851"/>
      </w:pPr>
      <w:r>
        <w:t xml:space="preserve">conduct </w:t>
      </w:r>
      <w:r w:rsidR="006E2210">
        <w:t>culturally safe, trauma aware and healing informed</w:t>
      </w:r>
      <w:r>
        <w:t xml:space="preserve"> assessments using yarning and flexible approaches</w:t>
      </w:r>
      <w:r w:rsidRPr="00B77644">
        <w:t xml:space="preserve"> </w:t>
      </w:r>
      <w:r>
        <w:t>to build trust with the older Aboriginal and Torres Strait Islander person</w:t>
      </w:r>
      <w:r w:rsidRPr="00B77644">
        <w:t>.</w:t>
      </w:r>
      <w:r>
        <w:t xml:space="preserve"> Assessments may be delivered at a location that the older person feel most at ease and comfortable.</w:t>
      </w:r>
    </w:p>
    <w:p w14:paraId="6BAB77E2" w14:textId="1E80D7CD" w:rsidR="00ED631B" w:rsidRDefault="00E90495" w:rsidP="00856600">
      <w:pPr>
        <w:pStyle w:val="ListParagraph"/>
        <w:numPr>
          <w:ilvl w:val="0"/>
          <w:numId w:val="31"/>
        </w:numPr>
        <w:spacing w:before="240" w:after="240" w:line="240" w:lineRule="auto"/>
        <w:ind w:left="851"/>
      </w:pPr>
      <w:r>
        <w:t xml:space="preserve">With client’s consent, </w:t>
      </w:r>
      <w:r w:rsidR="00ED631B">
        <w:t xml:space="preserve">involve </w:t>
      </w:r>
      <w:r w:rsidR="00ED631B" w:rsidRPr="00B77644">
        <w:t xml:space="preserve">the </w:t>
      </w:r>
      <w:r w:rsidR="00203676">
        <w:t>client’s</w:t>
      </w:r>
      <w:r w:rsidR="00ED631B" w:rsidRPr="00B77644">
        <w:t xml:space="preserve"> family member</w:t>
      </w:r>
      <w:r w:rsidR="00ED631B">
        <w:t>s</w:t>
      </w:r>
      <w:r w:rsidR="00ED631B" w:rsidRPr="00B77644">
        <w:t>, advocate</w:t>
      </w:r>
      <w:r w:rsidR="00ED631B">
        <w:t xml:space="preserve">s, registered </w:t>
      </w:r>
      <w:r w:rsidR="00ED631B" w:rsidRPr="00B77644">
        <w:t>supporter</w:t>
      </w:r>
      <w:r w:rsidR="003D0610">
        <w:t>/s</w:t>
      </w:r>
      <w:r w:rsidR="00ED631B">
        <w:t xml:space="preserve"> or other p</w:t>
      </w:r>
      <w:r w:rsidR="003D0610">
        <w:t>eople</w:t>
      </w:r>
      <w:r w:rsidR="00ED631B">
        <w:t xml:space="preserve"> who support the </w:t>
      </w:r>
      <w:r w:rsidR="003D0610">
        <w:t xml:space="preserve">client </w:t>
      </w:r>
      <w:r w:rsidR="00ED631B">
        <w:t>in the assessment process</w:t>
      </w:r>
      <w:r w:rsidR="00511188" w:rsidRPr="00511188">
        <w:t xml:space="preserve"> </w:t>
      </w:r>
      <w:r w:rsidR="00511188">
        <w:t>with the client’s consent</w:t>
      </w:r>
      <w:r w:rsidR="00603B0B">
        <w:t xml:space="preserve"> and/or in line with the client’s will and preferences.</w:t>
      </w:r>
    </w:p>
    <w:p w14:paraId="2C230E11" w14:textId="77777777" w:rsidR="00ED631B" w:rsidRPr="00B77644" w:rsidRDefault="00ED631B" w:rsidP="00856600">
      <w:pPr>
        <w:pStyle w:val="ListParagraph"/>
        <w:numPr>
          <w:ilvl w:val="0"/>
          <w:numId w:val="31"/>
        </w:numPr>
        <w:spacing w:before="240" w:after="240" w:line="240" w:lineRule="auto"/>
        <w:ind w:left="851"/>
      </w:pPr>
      <w:r>
        <w:t>connect with the older person’s GP, service provider and support networks to help inform an assessment, to gain a comprehensive understanding of the client’s health and wellbeing, minimising the older person having to tell their story multiple times.</w:t>
      </w:r>
    </w:p>
    <w:p w14:paraId="57DF6A7B" w14:textId="502EA778" w:rsidR="00ED631B" w:rsidRPr="00B77644" w:rsidRDefault="00ED631B" w:rsidP="00856600">
      <w:pPr>
        <w:pStyle w:val="ListParagraph"/>
        <w:numPr>
          <w:ilvl w:val="0"/>
          <w:numId w:val="31"/>
        </w:numPr>
        <w:spacing w:before="240" w:after="240" w:line="240" w:lineRule="auto"/>
        <w:ind w:left="851"/>
      </w:pPr>
      <w:r w:rsidRPr="00B77644">
        <w:t xml:space="preserve">be embedded within the local community. Connecting with the local community with their knowledge of local services, customs and protocols will allow them to support matching appropriate assessors to the </w:t>
      </w:r>
      <w:r w:rsidR="00516348">
        <w:t>older people</w:t>
      </w:r>
      <w:r w:rsidRPr="00B77644">
        <w:t xml:space="preserve"> preferences and needs. </w:t>
      </w:r>
    </w:p>
    <w:p w14:paraId="3104D563" w14:textId="4E75EDE6" w:rsidR="00ED631B" w:rsidRPr="00B77644" w:rsidRDefault="00ED631B" w:rsidP="00856600">
      <w:pPr>
        <w:pStyle w:val="ListParagraph"/>
        <w:numPr>
          <w:ilvl w:val="0"/>
          <w:numId w:val="31"/>
        </w:numPr>
        <w:spacing w:before="240" w:after="240" w:line="240" w:lineRule="auto"/>
        <w:ind w:left="851"/>
      </w:pPr>
      <w:r w:rsidRPr="00B77644">
        <w:t>maintain a connection with the older person for the whole journey through to receiving services</w:t>
      </w:r>
      <w:r w:rsidR="00A91102">
        <w:t xml:space="preserve"> via assessors and/or Elder Care Support workers</w:t>
      </w:r>
      <w:r w:rsidRPr="00B77644">
        <w:t xml:space="preserve">. This will help to manage any uncertainty or questions throughout the process. </w:t>
      </w:r>
    </w:p>
    <w:p w14:paraId="217B159A" w14:textId="46A129BA" w:rsidR="00ED631B" w:rsidRPr="00B77644" w:rsidRDefault="006C1BB0" w:rsidP="00856600">
      <w:pPr>
        <w:pStyle w:val="ListParagraph"/>
        <w:numPr>
          <w:ilvl w:val="0"/>
          <w:numId w:val="31"/>
        </w:numPr>
        <w:spacing w:before="240" w:after="240" w:line="240" w:lineRule="auto"/>
        <w:ind w:left="851"/>
      </w:pPr>
      <w:r>
        <w:t>w</w:t>
      </w:r>
      <w:r w:rsidR="00ED631B" w:rsidRPr="00B77644">
        <w:t>ork with organisations that support stolen generation survivors and their</w:t>
      </w:r>
      <w:r w:rsidR="00ED631B">
        <w:t xml:space="preserve"> families.</w:t>
      </w:r>
      <w:r w:rsidR="00ED631B" w:rsidRPr="00B77644">
        <w:t xml:space="preserve"> </w:t>
      </w:r>
    </w:p>
    <w:p w14:paraId="09F8783C" w14:textId="08A810CA" w:rsidR="00ED631B" w:rsidRPr="00B77644" w:rsidRDefault="006C4E64" w:rsidP="00856600">
      <w:pPr>
        <w:pStyle w:val="ListParagraph"/>
        <w:numPr>
          <w:ilvl w:val="0"/>
          <w:numId w:val="31"/>
        </w:numPr>
        <w:spacing w:before="240" w:after="240" w:line="240" w:lineRule="auto"/>
        <w:ind w:left="851"/>
      </w:pPr>
      <w:r>
        <w:t>p</w:t>
      </w:r>
      <w:r w:rsidR="00ED631B" w:rsidRPr="00B77644">
        <w:t>rovid</w:t>
      </w:r>
      <w:r>
        <w:t>e</w:t>
      </w:r>
      <w:r w:rsidR="00ED631B" w:rsidRPr="00B77644">
        <w:t xml:space="preserve"> interpreting services, when needed</w:t>
      </w:r>
      <w:r w:rsidR="00ED631B">
        <w:t>.</w:t>
      </w:r>
    </w:p>
    <w:p w14:paraId="140733F0" w14:textId="4F3B1F92" w:rsidR="00405718" w:rsidRPr="00B77644" w:rsidRDefault="00405718" w:rsidP="00856600">
      <w:pPr>
        <w:pStyle w:val="ListParagraph"/>
        <w:numPr>
          <w:ilvl w:val="0"/>
          <w:numId w:val="31"/>
        </w:numPr>
        <w:spacing w:before="240" w:after="240" w:line="240" w:lineRule="auto"/>
        <w:ind w:left="851"/>
      </w:pPr>
      <w:r>
        <w:t>Support clien</w:t>
      </w:r>
      <w:r w:rsidR="00662566">
        <w:t>t</w:t>
      </w:r>
      <w:r>
        <w:t>s to access services they need (where this cannot be provided by ECS workers or care finders)</w:t>
      </w:r>
    </w:p>
    <w:p w14:paraId="1C294D9F" w14:textId="77777777" w:rsidR="00ED631B" w:rsidRPr="003E1933" w:rsidDel="00E140BC" w:rsidRDefault="00ED631B" w:rsidP="00856600">
      <w:pPr>
        <w:pStyle w:val="ListParagraph"/>
        <w:spacing w:before="240" w:after="240" w:line="240" w:lineRule="auto"/>
        <w:ind w:left="12267" w:hanging="360"/>
        <w:rPr>
          <w:rFonts w:eastAsia="MS Mincho"/>
        </w:rPr>
      </w:pPr>
    </w:p>
    <w:tbl>
      <w:tblPr>
        <w:tblStyle w:val="TableGrid"/>
        <w:tblW w:w="0" w:type="auto"/>
        <w:tblLook w:val="04A0" w:firstRow="1" w:lastRow="0" w:firstColumn="1" w:lastColumn="0" w:noHBand="0" w:noVBand="1"/>
      </w:tblPr>
      <w:tblGrid>
        <w:gridCol w:w="921"/>
        <w:gridCol w:w="7845"/>
      </w:tblGrid>
      <w:tr w:rsidR="00ED631B" w14:paraId="25085323" w14:textId="77777777" w:rsidTr="00073933">
        <w:trPr>
          <w:trHeight w:val="300"/>
        </w:trPr>
        <w:tc>
          <w:tcPr>
            <w:tcW w:w="921" w:type="dxa"/>
            <w:vAlign w:val="bottom"/>
          </w:tcPr>
          <w:p w14:paraId="77938C99" w14:textId="77777777" w:rsidR="00ED631B" w:rsidRPr="003E1933" w:rsidRDefault="00ED631B" w:rsidP="00856600">
            <w:pPr>
              <w:spacing w:before="240" w:after="240"/>
              <w:rPr>
                <w:rFonts w:eastAsia="MS Mincho"/>
              </w:rPr>
            </w:pPr>
            <w:r>
              <w:rPr>
                <w:noProof/>
              </w:rPr>
              <w:drawing>
                <wp:inline distT="0" distB="0" distL="0" distR="0" wp14:anchorId="6DCC8A7A" wp14:editId="5AE95970">
                  <wp:extent cx="447675" cy="445208"/>
                  <wp:effectExtent l="0" t="0" r="0" b="0"/>
                  <wp:docPr id="568037758" name="Picture 56803775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vAlign w:val="center"/>
          </w:tcPr>
          <w:p w14:paraId="7285C07E" w14:textId="7CA0C7C1" w:rsidR="00ED631B" w:rsidRPr="00DA027D" w:rsidRDefault="00892CAB" w:rsidP="00856600">
            <w:pPr>
              <w:pStyle w:val="ListParagraph"/>
              <w:numPr>
                <w:ilvl w:val="0"/>
                <w:numId w:val="39"/>
              </w:numPr>
              <w:spacing w:before="240" w:after="240"/>
              <w:rPr>
                <w:rStyle w:val="Hyperlink"/>
              </w:rPr>
            </w:pPr>
            <w:hyperlink r:id="rId50" w:history="1">
              <w:r>
                <w:rPr>
                  <w:rStyle w:val="Hyperlink"/>
                </w:rPr>
                <w:t>Single Assessment System for aged care | Australian Government Department of Health, Disability and Ageing</w:t>
              </w:r>
            </w:hyperlink>
            <w:r w:rsidR="00ED631B" w:rsidRPr="00DA027D">
              <w:rPr>
                <w:rStyle w:val="Hyperlink"/>
              </w:rPr>
              <w:t xml:space="preserve"> </w:t>
            </w:r>
          </w:p>
          <w:p w14:paraId="103685CE" w14:textId="77777777" w:rsidR="00ED631B" w:rsidRPr="00D77741" w:rsidRDefault="00ED631B" w:rsidP="00856600">
            <w:pPr>
              <w:pStyle w:val="ListParagraph"/>
              <w:numPr>
                <w:ilvl w:val="0"/>
                <w:numId w:val="39"/>
              </w:numPr>
              <w:spacing w:before="240" w:after="240"/>
              <w:rPr>
                <w:rStyle w:val="Hyperlink"/>
              </w:rPr>
            </w:pPr>
            <w:hyperlink r:id="rId51" w:history="1">
              <w:r>
                <w:rPr>
                  <w:rStyle w:val="Hyperlink"/>
                </w:rPr>
                <w:t>Aboriginal and Torres Strait Islander</w:t>
              </w:r>
              <w:r w:rsidRPr="00D77741" w:rsidDel="00E140BC">
                <w:rPr>
                  <w:rStyle w:val="Hyperlink"/>
                </w:rPr>
                <w:t xml:space="preserve"> Assessment Organisations</w:t>
              </w:r>
            </w:hyperlink>
          </w:p>
          <w:p w14:paraId="16B7F632" w14:textId="77777777" w:rsidR="00ED631B" w:rsidRPr="00DA027D" w:rsidDel="00E140BC" w:rsidRDefault="00ED631B" w:rsidP="00856600">
            <w:pPr>
              <w:pStyle w:val="ListParagraph"/>
              <w:numPr>
                <w:ilvl w:val="0"/>
                <w:numId w:val="39"/>
              </w:numPr>
              <w:spacing w:before="240" w:after="240"/>
              <w:rPr>
                <w:rStyle w:val="Hyperlink"/>
              </w:rPr>
            </w:pPr>
            <w:r w:rsidRPr="00D77741">
              <w:rPr>
                <w:rStyle w:val="Hyperlink"/>
              </w:rPr>
              <w:lastRenderedPageBreak/>
              <w:t>Interactive map of available servi</w:t>
            </w:r>
            <w:r w:rsidRPr="00DA027D">
              <w:rPr>
                <w:rStyle w:val="Hyperlink"/>
              </w:rPr>
              <w:t xml:space="preserve">ces  </w:t>
            </w:r>
          </w:p>
          <w:p w14:paraId="2A6CA525" w14:textId="77777777" w:rsidR="00ED631B" w:rsidRPr="00DA027D" w:rsidRDefault="00ED631B" w:rsidP="00856600">
            <w:pPr>
              <w:pStyle w:val="ListParagraph"/>
              <w:numPr>
                <w:ilvl w:val="0"/>
                <w:numId w:val="39"/>
              </w:numPr>
              <w:spacing w:before="240" w:after="240"/>
              <w:rPr>
                <w:rStyle w:val="Hyperlink"/>
              </w:rPr>
            </w:pPr>
            <w:hyperlink r:id="rId52" w:history="1">
              <w:r w:rsidRPr="00A34815">
                <w:rPr>
                  <w:rStyle w:val="Hyperlink"/>
                </w:rPr>
                <w:t>Fact Sheet for assessors</w:t>
              </w:r>
            </w:hyperlink>
            <w:r w:rsidRPr="00DA027D" w:rsidDel="00E140BC">
              <w:rPr>
                <w:rStyle w:val="Hyperlink"/>
              </w:rPr>
              <w:t xml:space="preserve"> </w:t>
            </w:r>
          </w:p>
        </w:tc>
      </w:tr>
    </w:tbl>
    <w:p w14:paraId="2E1C2816" w14:textId="77777777" w:rsidR="00ED631B" w:rsidRPr="00FE448A" w:rsidRDefault="00ED631B" w:rsidP="006E690A">
      <w:pPr>
        <w:pStyle w:val="h2"/>
      </w:pPr>
      <w:bookmarkStart w:id="124" w:name="_Toc184402262"/>
      <w:bookmarkStart w:id="125" w:name="_Toc204329496"/>
      <w:bookmarkStart w:id="126" w:name="_Toc209188951"/>
      <w:bookmarkStart w:id="127" w:name="_Toc212805590"/>
      <w:r w:rsidRPr="003E1933">
        <w:lastRenderedPageBreak/>
        <w:t>Overview of assessment organisation roles and responsibilities</w:t>
      </w:r>
      <w:bookmarkEnd w:id="124"/>
      <w:bookmarkEnd w:id="125"/>
      <w:bookmarkEnd w:id="126"/>
      <w:bookmarkEnd w:id="127"/>
    </w:p>
    <w:p w14:paraId="093AAAB0" w14:textId="77777777" w:rsidR="00ED631B" w:rsidRDefault="00ED631B" w:rsidP="00856600">
      <w:pPr>
        <w:spacing w:before="240" w:after="240" w:line="240" w:lineRule="auto"/>
      </w:pPr>
      <w:r>
        <w:t xml:space="preserve">Contract and operational managers lead and manage the assessment organisation’s outputs and performance according to their agreements with the Commonwealth. Assessment organisations cover geographical assessment regions across Australia. </w:t>
      </w:r>
    </w:p>
    <w:p w14:paraId="2AB2DB7C" w14:textId="77777777" w:rsidR="00ED631B" w:rsidRDefault="00ED631B" w:rsidP="00856600">
      <w:pPr>
        <w:spacing w:before="240" w:after="240" w:line="240" w:lineRule="auto"/>
      </w:pPr>
      <w:r>
        <w:t>The following table explains at a high level the different assessment organisational roles. The role type describes business roles which are of the delivery of the program through the agreement and system roles, conducted on the My Aged Care system.</w:t>
      </w:r>
    </w:p>
    <w:p w14:paraId="2A9AEAB5" w14:textId="3F1C36F1" w:rsidR="00ED631B" w:rsidRDefault="00ED631B" w:rsidP="00856600">
      <w:pPr>
        <w:spacing w:before="240" w:after="240" w:line="240" w:lineRule="auto"/>
      </w:pPr>
      <w:r>
        <w:t xml:space="preserve">The Department understands that, for Aboriginal and Torres Strait Islander organisations, where assessment services may be one of the many services that they provide to older Aboriginal and Torres Strait Islander people, the assessment workforce may be able to leverage expertise and skills within the broader organisation to inform the delivery of holistic aged care assessments under the clinical governance framework described in </w:t>
      </w:r>
      <w:r w:rsidRPr="001439F4">
        <w:t xml:space="preserve">Appendix </w:t>
      </w:r>
      <w:r w:rsidR="007C0EA0">
        <w:t>D</w:t>
      </w:r>
      <w:r>
        <w:t xml:space="preserve">. </w:t>
      </w:r>
    </w:p>
    <w:p w14:paraId="142AE03F" w14:textId="387490E5" w:rsidR="00ED631B" w:rsidRDefault="00ED631B" w:rsidP="00856600">
      <w:pPr>
        <w:spacing w:before="240" w:after="240" w:line="240" w:lineRule="auto"/>
      </w:pPr>
      <w:r>
        <w:t xml:space="preserve">For further information on the qualifications required to hold the roles in the below table, please refer to Appendix </w:t>
      </w:r>
      <w:r w:rsidR="009915BA">
        <w:t>G</w:t>
      </w:r>
      <w:r>
        <w:t>. Refer to the My Aged Care Workforce Learning Strategy for the training requirements for the roles specified below.</w:t>
      </w:r>
    </w:p>
    <w:p w14:paraId="4BE99718" w14:textId="2F7E6F5F" w:rsidR="00ED631B" w:rsidRPr="005272AA" w:rsidRDefault="00ED631B" w:rsidP="00856600">
      <w:pPr>
        <w:pStyle w:val="Caption"/>
        <w:spacing w:before="240" w:after="240"/>
      </w:pPr>
      <w:r w:rsidRPr="005272AA">
        <w:t xml:space="preserve">Table </w:t>
      </w:r>
      <w:r w:rsidR="0081663F">
        <w:t>1</w:t>
      </w:r>
      <w:r w:rsidR="00023B34">
        <w:t>1</w:t>
      </w:r>
      <w:r w:rsidRPr="005272AA">
        <w:t>. Assessment organisational roles and responsibilities</w:t>
      </w:r>
      <w:r w:rsidR="005C11C7">
        <w:t xml:space="preserve"> (excluding some roles in RAC)</w:t>
      </w:r>
    </w:p>
    <w:tbl>
      <w:tblPr>
        <w:tblStyle w:val="TableGrid"/>
        <w:tblW w:w="0" w:type="auto"/>
        <w:tblBorders>
          <w:bottom w:val="single" w:sz="4" w:space="0" w:color="auto"/>
          <w:insideH w:val="single" w:sz="4" w:space="0" w:color="auto"/>
        </w:tblBorders>
        <w:tblLook w:val="04A0" w:firstRow="1" w:lastRow="0" w:firstColumn="1" w:lastColumn="0" w:noHBand="0" w:noVBand="1"/>
        <w:tblCaption w:val="Assessment Organisation roles and responsibilities (excluding some roles in RAC)"/>
        <w:tblDescription w:val="Overview of Assessment Organisation roles, role types and role descriptions excluding some roles in RAC"/>
      </w:tblPr>
      <w:tblGrid>
        <w:gridCol w:w="2523"/>
        <w:gridCol w:w="1531"/>
        <w:gridCol w:w="4712"/>
      </w:tblGrid>
      <w:tr w:rsidR="00ED631B" w14:paraId="796D1BDF" w14:textId="77777777" w:rsidTr="004E2C29">
        <w:trPr>
          <w:trHeight w:val="300"/>
          <w:tblHeader/>
        </w:trPr>
        <w:tc>
          <w:tcPr>
            <w:tcW w:w="2647" w:type="dxa"/>
            <w:shd w:val="clear" w:color="auto" w:fill="002060"/>
          </w:tcPr>
          <w:p w14:paraId="5B565520" w14:textId="77777777" w:rsidR="00ED631B" w:rsidRPr="00BD5CD1" w:rsidRDefault="00ED631B" w:rsidP="00856600">
            <w:pPr>
              <w:spacing w:before="240" w:after="240"/>
              <w:rPr>
                <w:b/>
                <w:color w:val="FFFFFF" w:themeColor="background1"/>
                <w:szCs w:val="22"/>
              </w:rPr>
            </w:pPr>
            <w:r w:rsidRPr="00BD5CD1">
              <w:rPr>
                <w:b/>
                <w:color w:val="FFFFFF" w:themeColor="background1"/>
                <w:szCs w:val="22"/>
              </w:rPr>
              <w:t>Role</w:t>
            </w:r>
            <w:r>
              <w:rPr>
                <w:b/>
                <w:color w:val="FFFFFF" w:themeColor="background1"/>
                <w:szCs w:val="22"/>
              </w:rPr>
              <w:t xml:space="preserve"> </w:t>
            </w:r>
            <w:r>
              <w:rPr>
                <w:b/>
                <w:bCs/>
                <w:color w:val="FFFFFF" w:themeColor="background1"/>
                <w:szCs w:val="22"/>
              </w:rPr>
              <w:t xml:space="preserve">Title </w:t>
            </w:r>
          </w:p>
        </w:tc>
        <w:tc>
          <w:tcPr>
            <w:tcW w:w="1589" w:type="dxa"/>
            <w:shd w:val="clear" w:color="auto" w:fill="002060"/>
          </w:tcPr>
          <w:p w14:paraId="1A0C8B90" w14:textId="77777777" w:rsidR="00ED631B" w:rsidRPr="00BD5CD1" w:rsidRDefault="00ED631B" w:rsidP="00856600">
            <w:pPr>
              <w:spacing w:before="240" w:after="240"/>
              <w:rPr>
                <w:b/>
                <w:color w:val="FFFFFF" w:themeColor="background1"/>
                <w:szCs w:val="22"/>
              </w:rPr>
            </w:pPr>
            <w:r w:rsidRPr="00BD5CD1">
              <w:rPr>
                <w:b/>
                <w:color w:val="FFFFFF" w:themeColor="background1"/>
                <w:szCs w:val="22"/>
              </w:rPr>
              <w:t>Role type</w:t>
            </w:r>
          </w:p>
        </w:tc>
        <w:tc>
          <w:tcPr>
            <w:tcW w:w="5114" w:type="dxa"/>
            <w:shd w:val="clear" w:color="auto" w:fill="002060"/>
          </w:tcPr>
          <w:p w14:paraId="6E52CC1B" w14:textId="7DF3910F" w:rsidR="00ED631B" w:rsidRPr="00BD5CD1" w:rsidRDefault="00ED631B" w:rsidP="00856600">
            <w:pPr>
              <w:spacing w:before="240" w:after="240"/>
              <w:rPr>
                <w:b/>
                <w:color w:val="FFFFFF" w:themeColor="background1"/>
                <w:szCs w:val="22"/>
              </w:rPr>
            </w:pPr>
            <w:r w:rsidRPr="00BD5CD1">
              <w:rPr>
                <w:b/>
                <w:color w:val="FFFFFF" w:themeColor="background1"/>
                <w:szCs w:val="22"/>
              </w:rPr>
              <w:t xml:space="preserve">Role </w:t>
            </w:r>
            <w:r>
              <w:rPr>
                <w:b/>
                <w:color w:val="FFFFFF" w:themeColor="background1"/>
                <w:szCs w:val="22"/>
              </w:rPr>
              <w:t xml:space="preserve">Description </w:t>
            </w:r>
          </w:p>
        </w:tc>
      </w:tr>
      <w:tr w:rsidR="00ED631B" w14:paraId="37359E77" w14:textId="77777777" w:rsidTr="004E2C29">
        <w:trPr>
          <w:trHeight w:val="300"/>
        </w:trPr>
        <w:tc>
          <w:tcPr>
            <w:tcW w:w="2647" w:type="dxa"/>
            <w:shd w:val="clear" w:color="auto" w:fill="002060"/>
          </w:tcPr>
          <w:p w14:paraId="69D321C9" w14:textId="77777777" w:rsidR="00ED631B" w:rsidRPr="00C83667" w:rsidRDefault="00ED631B" w:rsidP="00856600">
            <w:pPr>
              <w:spacing w:before="240" w:after="240"/>
              <w:rPr>
                <w:szCs w:val="22"/>
              </w:rPr>
            </w:pPr>
            <w:r w:rsidRPr="00C83667">
              <w:rPr>
                <w:szCs w:val="22"/>
              </w:rPr>
              <w:t xml:space="preserve">Contract manager </w:t>
            </w:r>
          </w:p>
        </w:tc>
        <w:tc>
          <w:tcPr>
            <w:tcW w:w="1589" w:type="dxa"/>
          </w:tcPr>
          <w:p w14:paraId="63C40BE3" w14:textId="77777777" w:rsidR="00ED631B" w:rsidRPr="00C83667" w:rsidRDefault="00ED631B" w:rsidP="00856600">
            <w:pPr>
              <w:spacing w:before="240" w:after="240"/>
              <w:rPr>
                <w:szCs w:val="22"/>
              </w:rPr>
            </w:pPr>
            <w:r w:rsidRPr="00C83667">
              <w:rPr>
                <w:szCs w:val="22"/>
              </w:rPr>
              <w:t>Business</w:t>
            </w:r>
          </w:p>
        </w:tc>
        <w:tc>
          <w:tcPr>
            <w:tcW w:w="5114" w:type="dxa"/>
          </w:tcPr>
          <w:p w14:paraId="7308E492" w14:textId="77777777" w:rsidR="00ED631B" w:rsidRPr="00C83667" w:rsidRDefault="00ED631B" w:rsidP="00856600">
            <w:pPr>
              <w:spacing w:before="240" w:after="240"/>
            </w:pPr>
            <w:r>
              <w:t>Contract Managers, m</w:t>
            </w:r>
            <w:r w:rsidRPr="72EA3286">
              <w:t xml:space="preserve">anage and report the assessment services and performance specified in the organisation’s agreement with the Commonwealth. Contact point for the </w:t>
            </w:r>
            <w:r>
              <w:t>department</w:t>
            </w:r>
            <w:r w:rsidRPr="72EA3286">
              <w:t xml:space="preserve"> for contract management.  </w:t>
            </w:r>
          </w:p>
        </w:tc>
      </w:tr>
      <w:tr w:rsidR="00ED631B" w14:paraId="644C2F40" w14:textId="77777777" w:rsidTr="004E2C29">
        <w:trPr>
          <w:trHeight w:val="300"/>
        </w:trPr>
        <w:tc>
          <w:tcPr>
            <w:tcW w:w="2647" w:type="dxa"/>
            <w:shd w:val="clear" w:color="auto" w:fill="002060"/>
          </w:tcPr>
          <w:p w14:paraId="1F0D0496" w14:textId="77777777" w:rsidR="00ED631B" w:rsidRPr="00C83667" w:rsidRDefault="00ED631B" w:rsidP="00856600">
            <w:pPr>
              <w:spacing w:before="240" w:after="240"/>
              <w:rPr>
                <w:szCs w:val="22"/>
              </w:rPr>
            </w:pPr>
            <w:r>
              <w:rPr>
                <w:szCs w:val="22"/>
              </w:rPr>
              <w:t xml:space="preserve">Assessment Organisation </w:t>
            </w:r>
            <w:r w:rsidRPr="00C83667">
              <w:rPr>
                <w:szCs w:val="22"/>
              </w:rPr>
              <w:t xml:space="preserve">Operational </w:t>
            </w:r>
            <w:r>
              <w:rPr>
                <w:szCs w:val="22"/>
              </w:rPr>
              <w:t>M</w:t>
            </w:r>
            <w:r w:rsidRPr="00C83667">
              <w:rPr>
                <w:szCs w:val="22"/>
              </w:rPr>
              <w:t>anager</w:t>
            </w:r>
          </w:p>
        </w:tc>
        <w:tc>
          <w:tcPr>
            <w:tcW w:w="1589" w:type="dxa"/>
          </w:tcPr>
          <w:p w14:paraId="5175C1A9" w14:textId="77777777" w:rsidR="00ED631B" w:rsidRPr="00C83667" w:rsidRDefault="00ED631B" w:rsidP="00856600">
            <w:pPr>
              <w:spacing w:before="240" w:after="240"/>
              <w:rPr>
                <w:szCs w:val="22"/>
              </w:rPr>
            </w:pPr>
            <w:r w:rsidRPr="00C83667">
              <w:rPr>
                <w:szCs w:val="22"/>
              </w:rPr>
              <w:t>Business</w:t>
            </w:r>
            <w:r>
              <w:rPr>
                <w:szCs w:val="22"/>
              </w:rPr>
              <w:t xml:space="preserve"> and System</w:t>
            </w:r>
          </w:p>
        </w:tc>
        <w:tc>
          <w:tcPr>
            <w:tcW w:w="5114" w:type="dxa"/>
          </w:tcPr>
          <w:p w14:paraId="2D936210" w14:textId="77777777" w:rsidR="00ED631B" w:rsidRPr="001E6A27" w:rsidRDefault="00ED631B" w:rsidP="00856600">
            <w:pPr>
              <w:spacing w:before="240" w:after="240"/>
              <w:rPr>
                <w:szCs w:val="22"/>
              </w:rPr>
            </w:pPr>
            <w:r>
              <w:rPr>
                <w:szCs w:val="22"/>
              </w:rPr>
              <w:t>Assessment Organisation Operational Managers, m</w:t>
            </w:r>
            <w:r w:rsidRPr="001E6A27">
              <w:rPr>
                <w:szCs w:val="22"/>
              </w:rPr>
              <w:t>anage</w:t>
            </w:r>
            <w:r w:rsidRPr="001E6A27" w:rsidDel="00476A1D">
              <w:rPr>
                <w:szCs w:val="22"/>
              </w:rPr>
              <w:t xml:space="preserve"> </w:t>
            </w:r>
            <w:r>
              <w:rPr>
                <w:szCs w:val="22"/>
              </w:rPr>
              <w:t>the</w:t>
            </w:r>
            <w:r w:rsidRPr="001E6A27">
              <w:rPr>
                <w:szCs w:val="22"/>
              </w:rPr>
              <w:t xml:space="preserve"> deliver</w:t>
            </w:r>
            <w:r>
              <w:rPr>
                <w:szCs w:val="22"/>
              </w:rPr>
              <w:t>y of</w:t>
            </w:r>
            <w:r w:rsidRPr="001E6A27" w:rsidDel="00476A1D">
              <w:rPr>
                <w:szCs w:val="22"/>
              </w:rPr>
              <w:t xml:space="preserve"> </w:t>
            </w:r>
            <w:r w:rsidRPr="001E6A27">
              <w:rPr>
                <w:szCs w:val="22"/>
              </w:rPr>
              <w:t>assessment services specified in the organisation’s agreement with the Commonwealth at an operational level.</w:t>
            </w:r>
          </w:p>
          <w:p w14:paraId="0D6EF130" w14:textId="77777777" w:rsidR="00AD334A" w:rsidRPr="001E6A27" w:rsidRDefault="00AD334A" w:rsidP="00856600">
            <w:pPr>
              <w:spacing w:before="240" w:after="240"/>
            </w:pPr>
          </w:p>
          <w:p w14:paraId="0A25C859" w14:textId="45C5D452" w:rsidR="00ED631B" w:rsidRDefault="00ED631B" w:rsidP="00856600">
            <w:pPr>
              <w:spacing w:before="240" w:after="240"/>
              <w:rPr>
                <w:szCs w:val="22"/>
              </w:rPr>
            </w:pPr>
            <w:r w:rsidRPr="001E6A27">
              <w:rPr>
                <w:szCs w:val="22"/>
              </w:rPr>
              <w:t xml:space="preserve">Operational managers may also hold organisational or outlet administration roles in the My Aged Care </w:t>
            </w:r>
            <w:r w:rsidR="0060352D">
              <w:rPr>
                <w:szCs w:val="22"/>
              </w:rPr>
              <w:t>assessor portal</w:t>
            </w:r>
            <w:r w:rsidRPr="001E6A27">
              <w:rPr>
                <w:szCs w:val="22"/>
              </w:rPr>
              <w:t>.</w:t>
            </w:r>
          </w:p>
          <w:p w14:paraId="6683AB36" w14:textId="77777777" w:rsidR="00ED631B" w:rsidRPr="00C83667" w:rsidRDefault="00ED631B" w:rsidP="00856600">
            <w:pPr>
              <w:spacing w:before="240" w:after="240"/>
            </w:pPr>
            <w:r>
              <w:lastRenderedPageBreak/>
              <w:t>They c</w:t>
            </w:r>
            <w:r w:rsidRPr="72EA3286">
              <w:t>an initiate and submit delegate applications for others in their organisation.</w:t>
            </w:r>
          </w:p>
        </w:tc>
      </w:tr>
      <w:tr w:rsidR="00ED631B" w14:paraId="349087DF" w14:textId="77777777" w:rsidTr="004E2C29">
        <w:trPr>
          <w:trHeight w:val="300"/>
        </w:trPr>
        <w:tc>
          <w:tcPr>
            <w:tcW w:w="2647" w:type="dxa"/>
            <w:shd w:val="clear" w:color="auto" w:fill="002060"/>
          </w:tcPr>
          <w:p w14:paraId="59BD9506" w14:textId="77777777" w:rsidR="00ED631B" w:rsidRPr="00C83667" w:rsidRDefault="00ED631B" w:rsidP="00856600">
            <w:pPr>
              <w:spacing w:before="240" w:after="240"/>
              <w:rPr>
                <w:szCs w:val="22"/>
              </w:rPr>
            </w:pPr>
            <w:r w:rsidRPr="00F6232D">
              <w:rPr>
                <w:szCs w:val="22"/>
              </w:rPr>
              <w:lastRenderedPageBreak/>
              <w:t>Organisational and/or outlet administrator</w:t>
            </w:r>
          </w:p>
        </w:tc>
        <w:tc>
          <w:tcPr>
            <w:tcW w:w="1589" w:type="dxa"/>
          </w:tcPr>
          <w:p w14:paraId="590ADACC" w14:textId="77777777" w:rsidR="00ED631B" w:rsidRPr="00C83667" w:rsidRDefault="00ED631B" w:rsidP="00856600">
            <w:pPr>
              <w:spacing w:before="240" w:after="240"/>
              <w:rPr>
                <w:szCs w:val="22"/>
              </w:rPr>
            </w:pPr>
            <w:r>
              <w:rPr>
                <w:szCs w:val="22"/>
              </w:rPr>
              <w:t>Business and System</w:t>
            </w:r>
          </w:p>
        </w:tc>
        <w:tc>
          <w:tcPr>
            <w:tcW w:w="5114" w:type="dxa"/>
          </w:tcPr>
          <w:p w14:paraId="488C99B9" w14:textId="77777777" w:rsidR="00AD334A" w:rsidRDefault="00ED631B" w:rsidP="00856600">
            <w:pPr>
              <w:spacing w:before="240" w:after="240"/>
            </w:pPr>
            <w:r>
              <w:t>Organisational and/or outlet administers co</w:t>
            </w:r>
            <w:r w:rsidRPr="72EA3286">
              <w:t>ordinat</w:t>
            </w:r>
            <w:r>
              <w:t>e</w:t>
            </w:r>
            <w:r w:rsidRPr="72EA3286">
              <w:t xml:space="preserve"> the operations of assessment organisations and their outlets.</w:t>
            </w:r>
          </w:p>
          <w:p w14:paraId="1078B93A" w14:textId="07399EC5" w:rsidR="00ED631B" w:rsidRPr="009D0FA7" w:rsidRDefault="00ED631B" w:rsidP="00856600">
            <w:pPr>
              <w:spacing w:before="240" w:after="240"/>
            </w:pPr>
            <w:r w:rsidRPr="72EA3286">
              <w:t xml:space="preserve"> </w:t>
            </w:r>
          </w:p>
          <w:p w14:paraId="026695E1" w14:textId="77777777" w:rsidR="00ED631B" w:rsidRPr="00C83667" w:rsidRDefault="00ED631B" w:rsidP="00856600">
            <w:pPr>
              <w:spacing w:before="240" w:after="240"/>
            </w:pPr>
            <w:r w:rsidRPr="001D0256">
              <w:rPr>
                <w:szCs w:val="22"/>
              </w:rPr>
              <w:t xml:space="preserve">The administrator at an organisation level can view and manage information for the entire organisation in the portal. </w:t>
            </w:r>
            <w:r w:rsidRPr="72EA3286">
              <w:t>They are also responsible for updating service information as required.</w:t>
            </w:r>
          </w:p>
        </w:tc>
      </w:tr>
      <w:tr w:rsidR="00ED631B" w14:paraId="7D5181CE" w14:textId="77777777" w:rsidTr="004E2C29">
        <w:trPr>
          <w:trHeight w:val="300"/>
        </w:trPr>
        <w:tc>
          <w:tcPr>
            <w:tcW w:w="2647" w:type="dxa"/>
            <w:shd w:val="clear" w:color="auto" w:fill="002060"/>
          </w:tcPr>
          <w:p w14:paraId="27B93328" w14:textId="77777777" w:rsidR="00ED631B" w:rsidRPr="00C83667" w:rsidRDefault="00ED631B" w:rsidP="00856600">
            <w:pPr>
              <w:spacing w:before="240" w:after="240"/>
              <w:rPr>
                <w:szCs w:val="22"/>
              </w:rPr>
            </w:pPr>
            <w:r w:rsidRPr="00C83667">
              <w:rPr>
                <w:szCs w:val="22"/>
              </w:rPr>
              <w:t>Team leader</w:t>
            </w:r>
            <w:r>
              <w:rPr>
                <w:szCs w:val="22"/>
              </w:rPr>
              <w:t xml:space="preserve"> </w:t>
            </w:r>
          </w:p>
        </w:tc>
        <w:tc>
          <w:tcPr>
            <w:tcW w:w="1589" w:type="dxa"/>
          </w:tcPr>
          <w:p w14:paraId="06EC5868" w14:textId="77777777" w:rsidR="00ED631B" w:rsidRPr="00C83667" w:rsidRDefault="00ED631B" w:rsidP="00856600">
            <w:pPr>
              <w:spacing w:before="240" w:after="240"/>
              <w:rPr>
                <w:szCs w:val="22"/>
              </w:rPr>
            </w:pPr>
            <w:r>
              <w:rPr>
                <w:szCs w:val="22"/>
              </w:rPr>
              <w:t xml:space="preserve">Business and </w:t>
            </w:r>
            <w:r w:rsidRPr="00C83667">
              <w:rPr>
                <w:szCs w:val="22"/>
              </w:rPr>
              <w:t>System</w:t>
            </w:r>
          </w:p>
        </w:tc>
        <w:tc>
          <w:tcPr>
            <w:tcW w:w="5114" w:type="dxa"/>
          </w:tcPr>
          <w:p w14:paraId="34083D36" w14:textId="5BA7C630" w:rsidR="00ED631B" w:rsidRDefault="00ED631B" w:rsidP="00856600">
            <w:pPr>
              <w:spacing w:before="240" w:after="240"/>
            </w:pPr>
            <w:r>
              <w:t xml:space="preserve">A team leader oversees assessment teams, including delegates and assessors, and manages assessment activities including but not limited to the management of referrals detailed in Chapter 4 of </w:t>
            </w:r>
            <w:r w:rsidR="00AD334A">
              <w:t xml:space="preserve">this </w:t>
            </w:r>
            <w:r>
              <w:t xml:space="preserve">Aged Care Assessment Manual. </w:t>
            </w:r>
          </w:p>
          <w:p w14:paraId="35A00F9E" w14:textId="77777777" w:rsidR="00AD334A" w:rsidRDefault="00AD334A" w:rsidP="00856600">
            <w:pPr>
              <w:spacing w:before="240" w:after="240"/>
            </w:pPr>
          </w:p>
          <w:p w14:paraId="3B2119A2" w14:textId="77777777" w:rsidR="00ED631B" w:rsidRDefault="00ED631B" w:rsidP="00856600">
            <w:pPr>
              <w:spacing w:before="240" w:after="240"/>
              <w:rPr>
                <w:szCs w:val="22"/>
              </w:rPr>
            </w:pPr>
            <w:r>
              <w:rPr>
                <w:szCs w:val="22"/>
              </w:rPr>
              <w:t>Team leaders</w:t>
            </w:r>
            <w:r w:rsidRPr="00665B39">
              <w:rPr>
                <w:szCs w:val="22"/>
              </w:rPr>
              <w:t xml:space="preserve"> provide ongoing support </w:t>
            </w:r>
            <w:r>
              <w:rPr>
                <w:szCs w:val="22"/>
              </w:rPr>
              <w:t>to assessment staff, including clinical support to assessors and delegates.</w:t>
            </w:r>
            <w:r w:rsidRPr="00BA37C1">
              <w:rPr>
                <w:szCs w:val="22"/>
              </w:rPr>
              <w:t xml:space="preserve"> Additionally, team leaders undertake regular reviews of quality management processes to support continuous improvement of assessment related services.</w:t>
            </w:r>
          </w:p>
          <w:p w14:paraId="5B203301" w14:textId="29B4A8C5" w:rsidR="00ED631B" w:rsidRPr="00D92EA7" w:rsidRDefault="00ED631B" w:rsidP="00856600">
            <w:pPr>
              <w:spacing w:before="240" w:after="240"/>
            </w:pPr>
            <w:r w:rsidRPr="00682839">
              <w:rPr>
                <w:szCs w:val="22"/>
              </w:rPr>
              <w:t xml:space="preserve"> </w:t>
            </w:r>
          </w:p>
        </w:tc>
      </w:tr>
      <w:tr w:rsidR="00ED631B" w14:paraId="4415FFD0" w14:textId="77777777" w:rsidTr="004E2C29">
        <w:trPr>
          <w:trHeight w:val="300"/>
        </w:trPr>
        <w:tc>
          <w:tcPr>
            <w:tcW w:w="2647" w:type="dxa"/>
            <w:shd w:val="clear" w:color="auto" w:fill="002060"/>
          </w:tcPr>
          <w:p w14:paraId="3AEDB0E0" w14:textId="77777777" w:rsidR="00ED631B" w:rsidRPr="003E1933" w:rsidRDefault="00ED631B" w:rsidP="00856600">
            <w:pPr>
              <w:spacing w:before="240" w:after="240"/>
              <w:rPr>
                <w:szCs w:val="22"/>
              </w:rPr>
            </w:pPr>
            <w:r w:rsidRPr="006E4E68">
              <w:rPr>
                <w:szCs w:val="22"/>
              </w:rPr>
              <w:t xml:space="preserve">Triage delegate </w:t>
            </w:r>
          </w:p>
        </w:tc>
        <w:tc>
          <w:tcPr>
            <w:tcW w:w="1589" w:type="dxa"/>
          </w:tcPr>
          <w:p w14:paraId="4BA750B9" w14:textId="77777777" w:rsidR="00ED631B" w:rsidRPr="00C83667" w:rsidRDefault="00ED631B" w:rsidP="00856600">
            <w:pPr>
              <w:spacing w:before="240" w:after="240"/>
            </w:pPr>
            <w:r>
              <w:t>Business</w:t>
            </w:r>
            <w:r>
              <w:br/>
              <w:t xml:space="preserve">and system </w:t>
            </w:r>
          </w:p>
        </w:tc>
        <w:tc>
          <w:tcPr>
            <w:tcW w:w="5114" w:type="dxa"/>
          </w:tcPr>
          <w:p w14:paraId="6CD0B0C1" w14:textId="16D20F67" w:rsidR="00ED631B" w:rsidRDefault="00ED631B" w:rsidP="00856600">
            <w:pPr>
              <w:spacing w:before="240" w:after="240"/>
            </w:pPr>
            <w:r w:rsidRPr="00443BB8">
              <w:t xml:space="preserve">A </w:t>
            </w:r>
            <w:r>
              <w:t>triage</w:t>
            </w:r>
            <w:r w:rsidRPr="00443BB8">
              <w:t xml:space="preserve"> delegate performs functions and powers of the System Governor delegated to their role as detailed in Chapter </w:t>
            </w:r>
            <w:r>
              <w:t>5 and</w:t>
            </w:r>
            <w:r w:rsidRPr="00443BB8">
              <w:t xml:space="preserve"> </w:t>
            </w:r>
            <w:r w:rsidR="00B52E93">
              <w:t>7</w:t>
            </w:r>
            <w:r w:rsidRPr="00443BB8">
              <w:t xml:space="preserve"> of </w:t>
            </w:r>
            <w:r w:rsidR="05932764">
              <w:t>the Aged</w:t>
            </w:r>
            <w:r w:rsidRPr="00443BB8">
              <w:t xml:space="preserve"> Care Assessment Manual</w:t>
            </w:r>
            <w:r>
              <w:t>,</w:t>
            </w:r>
            <w:r w:rsidRPr="00443BB8">
              <w:t xml:space="preserve"> including but not limited to </w:t>
            </w:r>
            <w:r>
              <w:t>determining an individual’s eligibility for an aged care needs assessment</w:t>
            </w:r>
            <w:r w:rsidRPr="00443BB8">
              <w:t>.</w:t>
            </w:r>
            <w:r>
              <w:t xml:space="preserve"> </w:t>
            </w:r>
          </w:p>
          <w:p w14:paraId="1D19DD5E" w14:textId="77777777" w:rsidR="00ED631B" w:rsidRDefault="00ED631B" w:rsidP="00856600">
            <w:pPr>
              <w:spacing w:before="240" w:after="240"/>
            </w:pPr>
          </w:p>
          <w:p w14:paraId="044E1F5E" w14:textId="77777777" w:rsidR="00ED631B" w:rsidRPr="00C83667" w:rsidRDefault="00ED631B" w:rsidP="00856600">
            <w:pPr>
              <w:spacing w:before="240" w:after="240"/>
            </w:pPr>
          </w:p>
        </w:tc>
      </w:tr>
      <w:tr w:rsidR="00ED631B" w14:paraId="6F7F53FF" w14:textId="77777777" w:rsidTr="004E2C29">
        <w:trPr>
          <w:trHeight w:val="300"/>
        </w:trPr>
        <w:tc>
          <w:tcPr>
            <w:tcW w:w="2647" w:type="dxa"/>
            <w:shd w:val="clear" w:color="auto" w:fill="002060"/>
          </w:tcPr>
          <w:p w14:paraId="1B039DEA" w14:textId="77777777" w:rsidR="00ED631B" w:rsidRPr="00C83667" w:rsidRDefault="00ED631B" w:rsidP="00856600">
            <w:pPr>
              <w:spacing w:before="240" w:after="240"/>
              <w:rPr>
                <w:szCs w:val="22"/>
              </w:rPr>
            </w:pPr>
            <w:r w:rsidRPr="00C83667">
              <w:rPr>
                <w:szCs w:val="22"/>
              </w:rPr>
              <w:t xml:space="preserve"> </w:t>
            </w:r>
            <w:r>
              <w:rPr>
                <w:szCs w:val="22"/>
              </w:rPr>
              <w:t xml:space="preserve">Clinical assessor </w:t>
            </w:r>
          </w:p>
        </w:tc>
        <w:tc>
          <w:tcPr>
            <w:tcW w:w="1589" w:type="dxa"/>
          </w:tcPr>
          <w:p w14:paraId="74CDDB31"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185EE80E" w14:textId="09F29580" w:rsidR="00ED631B" w:rsidRPr="00BD5CD1" w:rsidRDefault="00ED631B" w:rsidP="00856600">
            <w:pPr>
              <w:spacing w:before="240" w:after="240"/>
            </w:pPr>
            <w:r w:rsidRPr="00BD5CD1">
              <w:t xml:space="preserve">A clinical aged care needs assessor undertakes home support and comprehensive </w:t>
            </w:r>
            <w:r w:rsidRPr="00BD5CD1">
              <w:lastRenderedPageBreak/>
              <w:t xml:space="preserve">assessments in accordance with Chapter 5 of the Aged Care Assessment Manual. </w:t>
            </w:r>
          </w:p>
          <w:p w14:paraId="0BF9214E" w14:textId="2432E17E" w:rsidR="00ED631B" w:rsidRPr="00C83667" w:rsidRDefault="00487ED6" w:rsidP="00856600">
            <w:pPr>
              <w:spacing w:before="240" w:after="240"/>
              <w:rPr>
                <w:szCs w:val="22"/>
              </w:rPr>
            </w:pPr>
            <w:r>
              <w:rPr>
                <w:szCs w:val="22"/>
              </w:rPr>
              <w:t xml:space="preserve">A </w:t>
            </w:r>
            <w:r w:rsidR="000360D1">
              <w:rPr>
                <w:szCs w:val="22"/>
              </w:rPr>
              <w:t xml:space="preserve">clinical aged care </w:t>
            </w:r>
            <w:r w:rsidR="000360D1" w:rsidRPr="005F4FAA">
              <w:t>needs</w:t>
            </w:r>
            <w:r w:rsidR="000360D1">
              <w:rPr>
                <w:szCs w:val="22"/>
              </w:rPr>
              <w:t xml:space="preserve"> assessor </w:t>
            </w:r>
            <w:r w:rsidR="00B77D54">
              <w:rPr>
                <w:szCs w:val="22"/>
              </w:rPr>
              <w:t xml:space="preserve">also </w:t>
            </w:r>
            <w:r w:rsidR="000360D1">
              <w:rPr>
                <w:szCs w:val="22"/>
              </w:rPr>
              <w:t>holds the role of non-clinical assessment delegate</w:t>
            </w:r>
            <w:r w:rsidR="00B77D54">
              <w:rPr>
                <w:szCs w:val="22"/>
              </w:rPr>
              <w:t>.</w:t>
            </w:r>
          </w:p>
        </w:tc>
      </w:tr>
      <w:tr w:rsidR="00ED631B" w14:paraId="2831F5F3" w14:textId="77777777" w:rsidTr="004E2C29">
        <w:trPr>
          <w:trHeight w:val="300"/>
        </w:trPr>
        <w:tc>
          <w:tcPr>
            <w:tcW w:w="2647" w:type="dxa"/>
            <w:shd w:val="clear" w:color="auto" w:fill="002060"/>
          </w:tcPr>
          <w:p w14:paraId="02C6535A" w14:textId="77777777" w:rsidR="00ED631B" w:rsidRDefault="00ED631B" w:rsidP="00856600">
            <w:pPr>
              <w:spacing w:before="240" w:after="240"/>
              <w:rPr>
                <w:szCs w:val="22"/>
              </w:rPr>
            </w:pPr>
            <w:r>
              <w:rPr>
                <w:szCs w:val="22"/>
              </w:rPr>
              <w:lastRenderedPageBreak/>
              <w:t>Non-clinical assessor</w:t>
            </w:r>
            <w:r w:rsidDel="00F269B1">
              <w:rPr>
                <w:szCs w:val="22"/>
              </w:rPr>
              <w:t xml:space="preserve"> </w:t>
            </w:r>
          </w:p>
        </w:tc>
        <w:tc>
          <w:tcPr>
            <w:tcW w:w="1589" w:type="dxa"/>
          </w:tcPr>
          <w:p w14:paraId="0D7864F6"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5EC5ECDC" w14:textId="597232CE" w:rsidR="00ED631B" w:rsidRDefault="00ED631B" w:rsidP="00856600">
            <w:pPr>
              <w:spacing w:before="240" w:after="240"/>
            </w:pPr>
            <w:r w:rsidRPr="00BD5CD1">
              <w:t xml:space="preserve">A non-clinical needs assessor undertakes home support assessments in accordance with Chapter 5 of the Aged Care Assessment Manual. </w:t>
            </w:r>
          </w:p>
          <w:p w14:paraId="6A1CAD4E" w14:textId="1803C2D9" w:rsidR="00ED631B" w:rsidRPr="00BD5CD1" w:rsidRDefault="00B77D54" w:rsidP="00856600">
            <w:pPr>
              <w:spacing w:before="240" w:after="240"/>
            </w:pPr>
            <w:r>
              <w:rPr>
                <w:szCs w:val="22"/>
              </w:rPr>
              <w:t xml:space="preserve">A </w:t>
            </w:r>
            <w:r w:rsidR="0054397D">
              <w:rPr>
                <w:szCs w:val="22"/>
              </w:rPr>
              <w:t>non-</w:t>
            </w:r>
            <w:r>
              <w:rPr>
                <w:szCs w:val="22"/>
              </w:rPr>
              <w:t xml:space="preserve">clinical aged care </w:t>
            </w:r>
            <w:r w:rsidRPr="005F4FAA">
              <w:t>needs</w:t>
            </w:r>
            <w:r>
              <w:rPr>
                <w:szCs w:val="22"/>
              </w:rPr>
              <w:t xml:space="preserve"> assessor also holds the role of non-clinical assessment delegate.</w:t>
            </w:r>
          </w:p>
          <w:p w14:paraId="69316D10" w14:textId="77777777" w:rsidR="00ED631B" w:rsidRPr="00120C33" w:rsidRDefault="00ED631B" w:rsidP="00856600">
            <w:pPr>
              <w:spacing w:before="240" w:after="240"/>
            </w:pPr>
          </w:p>
        </w:tc>
      </w:tr>
      <w:tr w:rsidR="00ED631B" w14:paraId="0BC1488E" w14:textId="77777777" w:rsidTr="004E2C29">
        <w:trPr>
          <w:trHeight w:val="300"/>
        </w:trPr>
        <w:tc>
          <w:tcPr>
            <w:tcW w:w="2647" w:type="dxa"/>
            <w:shd w:val="clear" w:color="auto" w:fill="002060"/>
          </w:tcPr>
          <w:p w14:paraId="1FB53DC7" w14:textId="77777777" w:rsidR="00ED631B" w:rsidRPr="00C83667" w:rsidRDefault="00ED631B" w:rsidP="00856600">
            <w:pPr>
              <w:spacing w:before="240" w:after="240"/>
              <w:rPr>
                <w:szCs w:val="22"/>
              </w:rPr>
            </w:pPr>
            <w:r>
              <w:rPr>
                <w:szCs w:val="22"/>
              </w:rPr>
              <w:t>Clinical Assessment</w:t>
            </w:r>
            <w:r w:rsidRPr="00C83667">
              <w:rPr>
                <w:szCs w:val="22"/>
              </w:rPr>
              <w:t xml:space="preserve"> </w:t>
            </w:r>
            <w:r>
              <w:rPr>
                <w:szCs w:val="22"/>
              </w:rPr>
              <w:t>D</w:t>
            </w:r>
            <w:r w:rsidRPr="00C83667">
              <w:rPr>
                <w:szCs w:val="22"/>
              </w:rPr>
              <w:t>elegate</w:t>
            </w:r>
            <w:r>
              <w:rPr>
                <w:szCs w:val="22"/>
              </w:rPr>
              <w:t xml:space="preserve"> </w:t>
            </w:r>
          </w:p>
        </w:tc>
        <w:tc>
          <w:tcPr>
            <w:tcW w:w="1589" w:type="dxa"/>
          </w:tcPr>
          <w:p w14:paraId="070FAE3F"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7F9C6E24" w14:textId="5854BFE2" w:rsidR="00ED631B" w:rsidRPr="0043229A" w:rsidRDefault="00ED631B" w:rsidP="00856600">
            <w:pPr>
              <w:spacing w:before="240" w:after="240"/>
            </w:pPr>
            <w:r w:rsidRPr="00443BB8">
              <w:t xml:space="preserve">A clinical assessment delegate performs functions and powers of the System Governor delegated to their role as detailed in Chapter </w:t>
            </w:r>
            <w:r w:rsidR="00B52E93">
              <w:t>7</w:t>
            </w:r>
            <w:r w:rsidR="004B0C38">
              <w:t>-8</w:t>
            </w:r>
            <w:r w:rsidRPr="00443BB8">
              <w:t xml:space="preserve"> of the Aged Care Assessment Manual</w:t>
            </w:r>
            <w:r>
              <w:t>,</w:t>
            </w:r>
            <w:r w:rsidRPr="00443BB8">
              <w:t xml:space="preserve"> including but not limited to approving an individual for funded aged care services.</w:t>
            </w:r>
            <w:r>
              <w:t xml:space="preserve"> </w:t>
            </w:r>
          </w:p>
          <w:p w14:paraId="2F3A5151" w14:textId="77777777" w:rsidR="00ED631B" w:rsidRDefault="00ED631B" w:rsidP="00856600">
            <w:pPr>
              <w:spacing w:before="240" w:after="240"/>
            </w:pPr>
          </w:p>
          <w:p w14:paraId="6B4E5C2D" w14:textId="77777777" w:rsidR="00ED631B" w:rsidRDefault="00ED631B" w:rsidP="00856600">
            <w:pPr>
              <w:spacing w:before="240" w:after="240"/>
            </w:pPr>
          </w:p>
          <w:p w14:paraId="38331CB0" w14:textId="77777777" w:rsidR="00ED631B" w:rsidRDefault="00ED631B" w:rsidP="00856600">
            <w:pPr>
              <w:spacing w:before="240" w:after="240"/>
            </w:pPr>
          </w:p>
          <w:p w14:paraId="1BE06CF9" w14:textId="77777777" w:rsidR="00ED631B" w:rsidRPr="00C83667" w:rsidRDefault="00ED631B" w:rsidP="00856600">
            <w:pPr>
              <w:spacing w:before="240" w:after="240"/>
            </w:pPr>
          </w:p>
        </w:tc>
      </w:tr>
      <w:tr w:rsidR="00ED631B" w14:paraId="51736941" w14:textId="77777777" w:rsidTr="004E2C29">
        <w:trPr>
          <w:trHeight w:val="300"/>
        </w:trPr>
        <w:tc>
          <w:tcPr>
            <w:tcW w:w="2647" w:type="dxa"/>
            <w:shd w:val="clear" w:color="auto" w:fill="002060"/>
          </w:tcPr>
          <w:p w14:paraId="110916A0" w14:textId="77777777" w:rsidR="00ED631B" w:rsidRDefault="00ED631B" w:rsidP="00856600">
            <w:pPr>
              <w:spacing w:before="240" w:after="240"/>
            </w:pPr>
            <w:r>
              <w:t xml:space="preserve">Non-clinical assessment delegate  </w:t>
            </w:r>
          </w:p>
        </w:tc>
        <w:tc>
          <w:tcPr>
            <w:tcW w:w="1589" w:type="dxa"/>
          </w:tcPr>
          <w:p w14:paraId="24B5C3F4" w14:textId="1089ECF0" w:rsidR="00ED631B" w:rsidRDefault="00ED631B" w:rsidP="00856600">
            <w:pPr>
              <w:spacing w:before="240" w:after="240"/>
            </w:pPr>
            <w:r>
              <w:t>Business</w:t>
            </w:r>
          </w:p>
        </w:tc>
        <w:tc>
          <w:tcPr>
            <w:tcW w:w="5114" w:type="dxa"/>
          </w:tcPr>
          <w:p w14:paraId="393700E1" w14:textId="77777777" w:rsidR="007D560B" w:rsidRDefault="00ED631B" w:rsidP="00856600">
            <w:pPr>
              <w:spacing w:before="240" w:after="240"/>
            </w:pPr>
            <w:r w:rsidRPr="00443BB8">
              <w:t xml:space="preserve">A </w:t>
            </w:r>
            <w:r>
              <w:t>non-</w:t>
            </w:r>
            <w:r w:rsidRPr="00443BB8">
              <w:t xml:space="preserve">clinical assessment delegate performs functions and powers of the System Governor delegated to their role as detailed in Chapter </w:t>
            </w:r>
            <w:r w:rsidR="00B52E93">
              <w:t>7</w:t>
            </w:r>
            <w:r w:rsidR="004B0C38">
              <w:t>-8</w:t>
            </w:r>
            <w:r w:rsidRPr="00443BB8">
              <w:t xml:space="preserve"> of the Aged Care Assessment Manual</w:t>
            </w:r>
            <w:r>
              <w:t>,</w:t>
            </w:r>
            <w:r w:rsidRPr="00443BB8">
              <w:t xml:space="preserve"> including but not limited to approving an individual for funded aged care services</w:t>
            </w:r>
            <w:r>
              <w:t xml:space="preserve"> under the Commonwealth Home Support Program</w:t>
            </w:r>
            <w:r w:rsidRPr="00443BB8">
              <w:t>.</w:t>
            </w:r>
          </w:p>
          <w:p w14:paraId="69BC4F51" w14:textId="143D9F83" w:rsidR="00ED631B" w:rsidRDefault="007D560B" w:rsidP="00856600">
            <w:pPr>
              <w:spacing w:before="240" w:after="240"/>
            </w:pPr>
            <w:r>
              <w:t xml:space="preserve">Non-clinical assessors and Clinical assessors </w:t>
            </w:r>
            <w:r w:rsidR="009157A6">
              <w:t>hold this role.</w:t>
            </w:r>
            <w:r w:rsidR="00ED631B">
              <w:t xml:space="preserve"> </w:t>
            </w:r>
          </w:p>
          <w:p w14:paraId="6C2B3A95" w14:textId="727EF160" w:rsidR="00AD334A" w:rsidRPr="72EA3286" w:rsidRDefault="00AD334A" w:rsidP="00856600">
            <w:pPr>
              <w:spacing w:before="240" w:after="240"/>
            </w:pPr>
          </w:p>
        </w:tc>
      </w:tr>
      <w:tr w:rsidR="00ED631B" w14:paraId="1A5BE263" w14:textId="77777777" w:rsidTr="004E2C29">
        <w:trPr>
          <w:trHeight w:val="300"/>
        </w:trPr>
        <w:tc>
          <w:tcPr>
            <w:tcW w:w="2647" w:type="dxa"/>
            <w:shd w:val="clear" w:color="auto" w:fill="002060"/>
          </w:tcPr>
          <w:p w14:paraId="5399B7A8" w14:textId="77777777" w:rsidR="00ED631B" w:rsidRDefault="00ED631B" w:rsidP="00856600">
            <w:pPr>
              <w:spacing w:before="240" w:after="240"/>
            </w:pPr>
            <w:r>
              <w:lastRenderedPageBreak/>
              <w:t>Workplace trainer</w:t>
            </w:r>
          </w:p>
        </w:tc>
        <w:tc>
          <w:tcPr>
            <w:tcW w:w="1589" w:type="dxa"/>
          </w:tcPr>
          <w:p w14:paraId="4B278817" w14:textId="77777777" w:rsidR="00ED631B" w:rsidRDefault="00ED631B" w:rsidP="00856600">
            <w:pPr>
              <w:spacing w:before="240" w:after="240"/>
            </w:pPr>
            <w:r>
              <w:t>Business</w:t>
            </w:r>
          </w:p>
        </w:tc>
        <w:tc>
          <w:tcPr>
            <w:tcW w:w="5114" w:type="dxa"/>
          </w:tcPr>
          <w:p w14:paraId="469CAEF3" w14:textId="6427596F" w:rsidR="00ED631B" w:rsidRDefault="00ED631B" w:rsidP="00856600">
            <w:pPr>
              <w:spacing w:before="240" w:after="240"/>
            </w:pPr>
            <w:r w:rsidRPr="007160FA">
              <w:t xml:space="preserve">A workplace trainer provides and coordinates the mandatory training required to be undertaken by staff within of an assessment organisation in accordance with </w:t>
            </w:r>
            <w:r>
              <w:t xml:space="preserve">the </w:t>
            </w:r>
            <w:r w:rsidRPr="007160FA">
              <w:t>Aged Care Workforce Learning Strategy</w:t>
            </w:r>
            <w:r>
              <w:t xml:space="preserve"> and Chapter 2 of the Aged Care Assessment Manual</w:t>
            </w:r>
            <w:r w:rsidRPr="007160FA">
              <w:t xml:space="preserve">. </w:t>
            </w:r>
          </w:p>
          <w:p w14:paraId="03F07CE5" w14:textId="77777777" w:rsidR="00ED631B" w:rsidRDefault="00ED631B" w:rsidP="00856600">
            <w:pPr>
              <w:spacing w:before="240" w:after="240"/>
            </w:pPr>
          </w:p>
          <w:p w14:paraId="3BF3FDC9" w14:textId="77777777" w:rsidR="00ED631B" w:rsidRPr="00BD5CD1" w:rsidRDefault="00ED631B" w:rsidP="00856600">
            <w:pPr>
              <w:spacing w:before="240" w:after="240"/>
              <w:rPr>
                <w:rFonts w:eastAsia="Arial"/>
                <w:strike/>
              </w:rPr>
            </w:pPr>
          </w:p>
        </w:tc>
      </w:tr>
      <w:tr w:rsidR="00ED631B" w:rsidRPr="007D6B3C" w14:paraId="6B2C17CF" w14:textId="77777777" w:rsidTr="004E2C29">
        <w:trPr>
          <w:trHeight w:val="300"/>
        </w:trPr>
        <w:tc>
          <w:tcPr>
            <w:tcW w:w="2647" w:type="dxa"/>
            <w:shd w:val="clear" w:color="auto" w:fill="002060"/>
          </w:tcPr>
          <w:p w14:paraId="5208A5B0" w14:textId="77777777" w:rsidR="00ED631B" w:rsidRPr="007D6B3C" w:rsidRDefault="00ED631B" w:rsidP="00856600">
            <w:pPr>
              <w:spacing w:before="240" w:after="240"/>
              <w:rPr>
                <w:szCs w:val="22"/>
              </w:rPr>
            </w:pPr>
            <w:bookmarkStart w:id="128" w:name="_Hlk184121619"/>
            <w:r w:rsidRPr="007D6B3C">
              <w:rPr>
                <w:szCs w:val="22"/>
              </w:rPr>
              <w:t>Administration officer</w:t>
            </w:r>
          </w:p>
        </w:tc>
        <w:tc>
          <w:tcPr>
            <w:tcW w:w="1589" w:type="dxa"/>
          </w:tcPr>
          <w:p w14:paraId="30C933D8" w14:textId="77777777" w:rsidR="00ED631B" w:rsidRPr="007D6B3C" w:rsidRDefault="00ED631B" w:rsidP="00856600">
            <w:pPr>
              <w:spacing w:before="240" w:after="240"/>
              <w:rPr>
                <w:szCs w:val="22"/>
              </w:rPr>
            </w:pPr>
            <w:r w:rsidRPr="007D6B3C">
              <w:rPr>
                <w:szCs w:val="22"/>
              </w:rPr>
              <w:t xml:space="preserve">Business </w:t>
            </w:r>
          </w:p>
          <w:p w14:paraId="31D6B651" w14:textId="77777777" w:rsidR="00ED631B" w:rsidRPr="007D6B3C" w:rsidRDefault="00ED631B" w:rsidP="00856600">
            <w:pPr>
              <w:spacing w:before="240" w:after="240"/>
              <w:rPr>
                <w:szCs w:val="22"/>
              </w:rPr>
            </w:pPr>
          </w:p>
        </w:tc>
        <w:tc>
          <w:tcPr>
            <w:tcW w:w="5114" w:type="dxa"/>
          </w:tcPr>
          <w:p w14:paraId="151D1AE5" w14:textId="77777777" w:rsidR="00ED631B" w:rsidRDefault="00ED631B" w:rsidP="00856600">
            <w:pPr>
              <w:spacing w:before="240" w:after="240"/>
            </w:pPr>
            <w:r>
              <w:t>An Administration Officer p</w:t>
            </w:r>
            <w:r w:rsidRPr="72EA3286">
              <w:t xml:space="preserve">rovides support to the Team Leader and delegates, by performing the day-to-day work of phoning and booking appointments, assigning the booking to assessors, rescheduling and reassigning an assessment should any changes need to occur (assessor on unplanned leave, </w:t>
            </w:r>
            <w:r>
              <w:t>older person</w:t>
            </w:r>
            <w:r w:rsidRPr="72EA3286">
              <w:t xml:space="preserve"> needs to change the appointment) and assigning SPRs.</w:t>
            </w:r>
          </w:p>
          <w:p w14:paraId="183F6001" w14:textId="77777777" w:rsidR="00AD334A" w:rsidRPr="007D6B3C" w:rsidRDefault="00AD334A" w:rsidP="00856600">
            <w:pPr>
              <w:spacing w:before="240" w:after="240"/>
            </w:pPr>
          </w:p>
          <w:p w14:paraId="189D7206" w14:textId="77777777" w:rsidR="00ED631B" w:rsidRPr="007D6B3C" w:rsidRDefault="00ED631B" w:rsidP="00856600">
            <w:pPr>
              <w:spacing w:before="240" w:after="240"/>
              <w:rPr>
                <w:szCs w:val="22"/>
              </w:rPr>
            </w:pPr>
            <w:r w:rsidRPr="007D6B3C">
              <w:rPr>
                <w:szCs w:val="22"/>
              </w:rPr>
              <w:t xml:space="preserve">Administration officers may hold the team leader system role to manage and assign, un-assign and reassign referrals or transfer referrals for triage and assessment(s) and assign SPRs to an assessor. </w:t>
            </w:r>
          </w:p>
        </w:tc>
      </w:tr>
      <w:bookmarkEnd w:id="128"/>
      <w:tr w:rsidR="00ED631B" w14:paraId="43049B01" w14:textId="77777777" w:rsidTr="004E2C29">
        <w:trPr>
          <w:trHeight w:val="300"/>
        </w:trPr>
        <w:tc>
          <w:tcPr>
            <w:tcW w:w="2647" w:type="dxa"/>
            <w:shd w:val="clear" w:color="auto" w:fill="002060"/>
          </w:tcPr>
          <w:p w14:paraId="159A52EB" w14:textId="41FAB0D0" w:rsidR="00ED631B" w:rsidRPr="00C83667" w:rsidRDefault="00ED631B" w:rsidP="00856600">
            <w:pPr>
              <w:spacing w:before="240" w:after="240"/>
              <w:rPr>
                <w:szCs w:val="22"/>
              </w:rPr>
            </w:pPr>
            <w:r w:rsidRPr="00C83667">
              <w:rPr>
                <w:szCs w:val="22"/>
              </w:rPr>
              <w:t xml:space="preserve">Delegate support </w:t>
            </w:r>
            <w:r w:rsidR="000479BD">
              <w:rPr>
                <w:szCs w:val="22"/>
              </w:rPr>
              <w:t xml:space="preserve">officer </w:t>
            </w:r>
          </w:p>
        </w:tc>
        <w:tc>
          <w:tcPr>
            <w:tcW w:w="1589" w:type="dxa"/>
          </w:tcPr>
          <w:p w14:paraId="5C6BB871"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2B8FB44C" w14:textId="77777777" w:rsidR="00ED631B" w:rsidRPr="00C83667" w:rsidRDefault="00ED631B" w:rsidP="00856600">
            <w:pPr>
              <w:spacing w:before="240" w:after="240"/>
              <w:rPr>
                <w:szCs w:val="22"/>
              </w:rPr>
            </w:pPr>
            <w:r>
              <w:rPr>
                <w:szCs w:val="22"/>
              </w:rPr>
              <w:t>Delegate Support provide support to</w:t>
            </w:r>
            <w:r w:rsidRPr="00C83667">
              <w:rPr>
                <w:szCs w:val="22"/>
              </w:rPr>
              <w:t xml:space="preserve"> the </w:t>
            </w:r>
            <w:r>
              <w:rPr>
                <w:szCs w:val="22"/>
              </w:rPr>
              <w:t>assessment</w:t>
            </w:r>
            <w:r w:rsidRPr="00C83667">
              <w:rPr>
                <w:szCs w:val="22"/>
              </w:rPr>
              <w:t xml:space="preserve"> delegate with administrative tasks associated with delegation such as printing and sending letters. </w:t>
            </w:r>
          </w:p>
        </w:tc>
      </w:tr>
    </w:tbl>
    <w:p w14:paraId="22BB5593" w14:textId="77777777" w:rsidR="00ED631B" w:rsidRDefault="00ED631B" w:rsidP="00856600">
      <w:pPr>
        <w:spacing w:before="240" w:after="240" w:line="240" w:lineRule="auto"/>
      </w:pPr>
    </w:p>
    <w:tbl>
      <w:tblPr>
        <w:tblW w:w="0" w:type="auto"/>
        <w:tblLook w:val="04A0" w:firstRow="1" w:lastRow="0" w:firstColumn="1" w:lastColumn="0" w:noHBand="0" w:noVBand="1"/>
      </w:tblPr>
      <w:tblGrid>
        <w:gridCol w:w="982"/>
        <w:gridCol w:w="7784"/>
      </w:tblGrid>
      <w:tr w:rsidR="00ED631B" w14:paraId="6C056683" w14:textId="77777777">
        <w:tc>
          <w:tcPr>
            <w:tcW w:w="988" w:type="dxa"/>
          </w:tcPr>
          <w:p w14:paraId="07CEA493" w14:textId="77777777" w:rsidR="00ED631B" w:rsidRDefault="00ED631B" w:rsidP="00856600">
            <w:pPr>
              <w:spacing w:before="240" w:after="240" w:line="240" w:lineRule="auto"/>
            </w:pPr>
            <w:r>
              <w:rPr>
                <w:noProof/>
              </w:rPr>
              <w:drawing>
                <wp:inline distT="0" distB="0" distL="0" distR="0" wp14:anchorId="451905EA" wp14:editId="6C04AEE2">
                  <wp:extent cx="383111" cy="381000"/>
                  <wp:effectExtent l="0" t="0" r="0" b="0"/>
                  <wp:docPr id="900774019" name="Picture 9007740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1D8C4969" w14:textId="3D44DA51" w:rsidR="00ED631B" w:rsidRPr="00880B95" w:rsidRDefault="00ED631B" w:rsidP="00856600">
            <w:pPr>
              <w:spacing w:before="240" w:after="240" w:line="240" w:lineRule="auto"/>
            </w:pPr>
            <w:hyperlink r:id="rId54" w:history="1">
              <w:r w:rsidRPr="00851B2A">
                <w:rPr>
                  <w:rStyle w:val="Hyperlink"/>
                  <w:szCs w:val="22"/>
                </w:rPr>
                <w:t>My Aged Care Assessor Portal - Organisational Administrator User Guide</w:t>
              </w:r>
            </w:hyperlink>
          </w:p>
          <w:p w14:paraId="29E908DA" w14:textId="77777777" w:rsidR="00ED631B" w:rsidRDefault="00ED631B" w:rsidP="00856600">
            <w:pPr>
              <w:spacing w:before="240" w:after="240" w:line="240" w:lineRule="auto"/>
            </w:pPr>
          </w:p>
        </w:tc>
      </w:tr>
    </w:tbl>
    <w:p w14:paraId="69345891" w14:textId="40C244A7" w:rsidR="00446280" w:rsidRDefault="44D2354C" w:rsidP="006E690A">
      <w:pPr>
        <w:pStyle w:val="h2"/>
      </w:pPr>
      <w:bookmarkStart w:id="129" w:name="_Aboriginal_and_Torres"/>
      <w:bookmarkStart w:id="130" w:name="_Toc212805591"/>
      <w:bookmarkStart w:id="131" w:name="_Toc159227000"/>
      <w:bookmarkStart w:id="132" w:name="_Toc184402415"/>
      <w:bookmarkStart w:id="133" w:name="_Toc204329497"/>
      <w:bookmarkStart w:id="134" w:name="_Toc209188952"/>
      <w:bookmarkStart w:id="135" w:name="_Toc198813647"/>
      <w:bookmarkStart w:id="136" w:name="CH1_FNAO"/>
      <w:bookmarkEnd w:id="129"/>
      <w:r>
        <w:lastRenderedPageBreak/>
        <w:t xml:space="preserve">Supporting </w:t>
      </w:r>
      <w:r w:rsidR="00446280">
        <w:t>Community Engagement about the Aboriginal and Torres Strait Islander assessment pathway</w:t>
      </w:r>
      <w:bookmarkEnd w:id="130"/>
    </w:p>
    <w:p w14:paraId="66014989" w14:textId="7D0CBACF" w:rsidR="00446280" w:rsidRDefault="62A4ED62" w:rsidP="00856600">
      <w:pPr>
        <w:spacing w:before="240" w:after="240" w:line="240" w:lineRule="auto"/>
      </w:pPr>
      <w:r>
        <w:t>Cultural</w:t>
      </w:r>
      <w:r w:rsidR="00BB6D29">
        <w:t>ly</w:t>
      </w:r>
      <w:r>
        <w:t xml:space="preserve"> safe assessments are everyone’s responsibility.</w:t>
      </w:r>
    </w:p>
    <w:p w14:paraId="4BB02E61" w14:textId="4CC3DAF3" w:rsidR="00446280" w:rsidRDefault="00446280" w:rsidP="00856600">
      <w:pPr>
        <w:spacing w:before="240" w:after="240" w:line="240" w:lineRule="auto"/>
      </w:pPr>
      <w:r>
        <w:t xml:space="preserve">As Aboriginal and Torres Strait Islander Assessment Organisations are embedded within communities, these organisations </w:t>
      </w:r>
      <w:r w:rsidR="484412BD">
        <w:t xml:space="preserve">are well </w:t>
      </w:r>
      <w:r>
        <w:t xml:space="preserve">placed, as trusted intermediaries, to inform </w:t>
      </w:r>
      <w:r w:rsidR="5671484E">
        <w:t xml:space="preserve">their </w:t>
      </w:r>
      <w:r>
        <w:t xml:space="preserve">communities about the availability of the Aboriginal and Torres Strait Islander Assessment pathway through various channels suitable to the community. </w:t>
      </w:r>
    </w:p>
    <w:p w14:paraId="183692E3" w14:textId="56BC0BEA" w:rsidR="00446280" w:rsidRDefault="134C10BE" w:rsidP="00856600">
      <w:pPr>
        <w:spacing w:before="240" w:after="240" w:line="240" w:lineRule="auto"/>
      </w:pPr>
      <w:r>
        <w:t xml:space="preserve">To support </w:t>
      </w:r>
      <w:r w:rsidR="6BF48887">
        <w:t xml:space="preserve">all </w:t>
      </w:r>
      <w:r>
        <w:t>a</w:t>
      </w:r>
      <w:r w:rsidR="00446280">
        <w:t xml:space="preserve">ssessment </w:t>
      </w:r>
      <w:r w:rsidR="00B5045A">
        <w:t>organisations communications</w:t>
      </w:r>
      <w:r w:rsidR="00446280">
        <w:t xml:space="preserve"> products developed by the Department </w:t>
      </w:r>
      <w:r w:rsidR="4CD44DAC">
        <w:t>can be adapted to suit community</w:t>
      </w:r>
      <w:r w:rsidR="00B24EB8">
        <w:t>.</w:t>
      </w:r>
      <w:r w:rsidR="4CD44DAC">
        <w:t xml:space="preserve"> </w:t>
      </w:r>
      <w:r w:rsidR="00B5045A">
        <w:t>Products could</w:t>
      </w:r>
      <w:r w:rsidR="00446280">
        <w:t xml:space="preserve"> include: </w:t>
      </w:r>
    </w:p>
    <w:p w14:paraId="00ADCAA3" w14:textId="77777777" w:rsidR="00446280" w:rsidRDefault="00446280" w:rsidP="00DF3F6B">
      <w:pPr>
        <w:pStyle w:val="ListParagraph"/>
        <w:numPr>
          <w:ilvl w:val="0"/>
          <w:numId w:val="442"/>
        </w:numPr>
        <w:spacing w:before="240" w:after="240" w:line="240" w:lineRule="auto"/>
        <w:ind w:left="357" w:hanging="357"/>
      </w:pPr>
      <w:r>
        <w:t>A website with more information about Aboriginal and Torres Strait Islander assessment to refer to</w:t>
      </w:r>
    </w:p>
    <w:p w14:paraId="26437D39" w14:textId="77777777" w:rsidR="00446280" w:rsidRDefault="00446280" w:rsidP="00DF3F6B">
      <w:pPr>
        <w:pStyle w:val="ListParagraph"/>
        <w:numPr>
          <w:ilvl w:val="0"/>
          <w:numId w:val="442"/>
        </w:numPr>
        <w:spacing w:before="240" w:after="240" w:line="240" w:lineRule="auto"/>
      </w:pPr>
      <w:r>
        <w:t>Scripts that can be turned into radio content, or videos using local leaders</w:t>
      </w:r>
    </w:p>
    <w:p w14:paraId="0627BB6B" w14:textId="77777777" w:rsidR="00446280" w:rsidRDefault="00446280" w:rsidP="00DF3F6B">
      <w:pPr>
        <w:pStyle w:val="ListParagraph"/>
        <w:numPr>
          <w:ilvl w:val="0"/>
          <w:numId w:val="442"/>
        </w:numPr>
        <w:spacing w:before="240" w:after="240" w:line="240" w:lineRule="auto"/>
      </w:pPr>
      <w:r>
        <w:t>Social media tiles that can be shared on organisations platform</w:t>
      </w:r>
    </w:p>
    <w:p w14:paraId="3D4DB054" w14:textId="77777777" w:rsidR="00446280" w:rsidRDefault="00446280" w:rsidP="00DF3F6B">
      <w:pPr>
        <w:pStyle w:val="ListParagraph"/>
        <w:numPr>
          <w:ilvl w:val="0"/>
          <w:numId w:val="442"/>
        </w:numPr>
        <w:spacing w:before="240" w:after="240" w:line="240" w:lineRule="auto"/>
      </w:pPr>
      <w:r>
        <w:t>Printed products that can be used to generate interest in the service</w:t>
      </w:r>
    </w:p>
    <w:p w14:paraId="68726E67" w14:textId="0721E62E" w:rsidR="00446280" w:rsidRDefault="00446280" w:rsidP="00DA57FF">
      <w:pPr>
        <w:pStyle w:val="H3"/>
      </w:pPr>
      <w:r>
        <w:t xml:space="preserve"> </w:t>
      </w:r>
      <w:r w:rsidR="745B1C79">
        <w:t>S</w:t>
      </w:r>
      <w:r>
        <w:t>upport</w:t>
      </w:r>
      <w:r w:rsidR="63D392FC">
        <w:t>ing</w:t>
      </w:r>
      <w:r>
        <w:t xml:space="preserve"> the broader roll out of</w:t>
      </w:r>
      <w:r w:rsidRPr="005A649D">
        <w:t xml:space="preserve"> Aboriginal and Torres Strait Islander Assessment Organisations</w:t>
      </w:r>
    </w:p>
    <w:p w14:paraId="09024C86" w14:textId="52F14EC7" w:rsidR="00446280" w:rsidRDefault="00446280" w:rsidP="00856600">
      <w:pPr>
        <w:spacing w:before="240" w:after="240" w:line="240" w:lineRule="auto"/>
        <w:rPr>
          <w:lang w:val="en-AU"/>
        </w:rPr>
      </w:pPr>
      <w:r>
        <w:rPr>
          <w:lang w:val="en-AU"/>
        </w:rPr>
        <w:t>Aboriginal and Torres Strait Islander</w:t>
      </w:r>
      <w:r w:rsidRPr="005A649D">
        <w:rPr>
          <w:lang w:val="en-AU"/>
        </w:rPr>
        <w:t xml:space="preserve"> Assessment Organisation</w:t>
      </w:r>
      <w:r>
        <w:rPr>
          <w:lang w:val="en-AU"/>
        </w:rPr>
        <w:t>s participating in the first phase of the implementation of the workforce</w:t>
      </w:r>
      <w:r w:rsidRPr="005A649D">
        <w:rPr>
          <w:lang w:val="en-AU"/>
        </w:rPr>
        <w:t xml:space="preserve"> </w:t>
      </w:r>
      <w:r w:rsidR="4AB88F92" w:rsidRPr="36784456">
        <w:rPr>
          <w:lang w:val="en-AU"/>
        </w:rPr>
        <w:t xml:space="preserve">will </w:t>
      </w:r>
      <w:r w:rsidRPr="005A649D">
        <w:rPr>
          <w:lang w:val="en-AU"/>
        </w:rPr>
        <w:t xml:space="preserve">assist and </w:t>
      </w:r>
      <w:r w:rsidR="00B5045A" w:rsidRPr="36784456">
        <w:rPr>
          <w:lang w:val="en-AU"/>
        </w:rPr>
        <w:t>inform</w:t>
      </w:r>
      <w:r w:rsidR="00B5045A" w:rsidRPr="005A649D">
        <w:rPr>
          <w:lang w:val="en-AU"/>
        </w:rPr>
        <w:t xml:space="preserve"> the</w:t>
      </w:r>
      <w:r w:rsidRPr="005A649D">
        <w:rPr>
          <w:lang w:val="en-AU"/>
        </w:rPr>
        <w:t xml:space="preserve"> </w:t>
      </w:r>
      <w:r w:rsidR="001B52CB">
        <w:rPr>
          <w:lang w:val="en-AU"/>
        </w:rPr>
        <w:t>d</w:t>
      </w:r>
      <w:r w:rsidR="001B52CB" w:rsidRPr="005A649D">
        <w:rPr>
          <w:lang w:val="en-AU"/>
        </w:rPr>
        <w:t xml:space="preserve">epartment’s </w:t>
      </w:r>
      <w:r w:rsidRPr="005A649D">
        <w:rPr>
          <w:lang w:val="en-AU"/>
        </w:rPr>
        <w:t xml:space="preserve">planning for </w:t>
      </w:r>
      <w:r>
        <w:rPr>
          <w:lang w:val="en-AU"/>
        </w:rPr>
        <w:t>future phases of the implementation</w:t>
      </w:r>
      <w:r w:rsidRPr="005A649D">
        <w:rPr>
          <w:lang w:val="en-AU"/>
        </w:rPr>
        <w:t xml:space="preserve">. </w:t>
      </w:r>
    </w:p>
    <w:p w14:paraId="4C392857" w14:textId="69AFB376" w:rsidR="00446280" w:rsidRPr="005A649D" w:rsidRDefault="00446280" w:rsidP="00856600">
      <w:pPr>
        <w:spacing w:before="240" w:after="240" w:line="240" w:lineRule="auto"/>
      </w:pPr>
      <w:r w:rsidRPr="005A649D">
        <w:rPr>
          <w:lang w:val="en-AU"/>
        </w:rPr>
        <w:t xml:space="preserve">These </w:t>
      </w:r>
      <w:r w:rsidR="76067F27" w:rsidRPr="36784456">
        <w:rPr>
          <w:lang w:val="en-AU"/>
        </w:rPr>
        <w:t>organisations and broader community engagement will provide advice</w:t>
      </w:r>
      <w:r w:rsidR="15257FE7" w:rsidRPr="36784456">
        <w:rPr>
          <w:lang w:val="en-AU"/>
        </w:rPr>
        <w:t>,</w:t>
      </w:r>
      <w:r w:rsidR="76067F27" w:rsidRPr="36784456">
        <w:rPr>
          <w:lang w:val="en-AU"/>
        </w:rPr>
        <w:t xml:space="preserve"> </w:t>
      </w:r>
    </w:p>
    <w:p w14:paraId="47CD7BC7" w14:textId="2A7737E2" w:rsidR="00446280" w:rsidRPr="005A649D" w:rsidRDefault="00446280" w:rsidP="00556933">
      <w:pPr>
        <w:spacing w:before="240" w:after="240" w:line="240" w:lineRule="auto"/>
        <w:ind w:left="360"/>
      </w:pPr>
      <w:r w:rsidRPr="005A649D">
        <w:rPr>
          <w:lang w:val="en-AU"/>
        </w:rPr>
        <w:t>, input</w:t>
      </w:r>
      <w:r w:rsidR="6FE7B3BD" w:rsidRPr="36784456">
        <w:rPr>
          <w:lang w:val="en-AU"/>
        </w:rPr>
        <w:t xml:space="preserve"> and</w:t>
      </w:r>
      <w:r w:rsidRPr="005A649D">
        <w:rPr>
          <w:lang w:val="en-AU"/>
        </w:rPr>
        <w:t xml:space="preserve"> feedback regarding the </w:t>
      </w:r>
      <w:r w:rsidR="3C4F7712" w:rsidRPr="36784456">
        <w:rPr>
          <w:lang w:val="en-AU"/>
        </w:rPr>
        <w:t xml:space="preserve">cultural appropriateness of the </w:t>
      </w:r>
      <w:r w:rsidR="002C46B7">
        <w:rPr>
          <w:lang w:val="en-AU"/>
        </w:rPr>
        <w:t>a</w:t>
      </w:r>
      <w:r w:rsidR="002C46B7" w:rsidRPr="005A649D">
        <w:rPr>
          <w:lang w:val="en-AU"/>
        </w:rPr>
        <w:t xml:space="preserve">ged </w:t>
      </w:r>
      <w:r w:rsidR="002C46B7">
        <w:rPr>
          <w:lang w:val="en-AU"/>
        </w:rPr>
        <w:t>c</w:t>
      </w:r>
      <w:r w:rsidR="002C46B7" w:rsidRPr="005A649D">
        <w:rPr>
          <w:lang w:val="en-AU"/>
        </w:rPr>
        <w:t>are</w:t>
      </w:r>
      <w:r w:rsidRPr="005A649D">
        <w:rPr>
          <w:lang w:val="en-AU"/>
        </w:rPr>
        <w:t xml:space="preserve"> </w:t>
      </w:r>
      <w:r w:rsidR="002C46B7">
        <w:rPr>
          <w:lang w:val="en-AU"/>
        </w:rPr>
        <w:t>n</w:t>
      </w:r>
      <w:r w:rsidR="002C46B7" w:rsidRPr="005A649D">
        <w:rPr>
          <w:lang w:val="en-AU"/>
        </w:rPr>
        <w:t xml:space="preserve">eeds </w:t>
      </w:r>
      <w:r w:rsidR="002C46B7">
        <w:rPr>
          <w:lang w:val="en-AU"/>
        </w:rPr>
        <w:t>a</w:t>
      </w:r>
      <w:r w:rsidR="002C46B7" w:rsidRPr="005A649D">
        <w:rPr>
          <w:lang w:val="en-AU"/>
        </w:rPr>
        <w:t>ssessment</w:t>
      </w:r>
      <w:r w:rsidRPr="005A649D">
        <w:rPr>
          <w:lang w:val="en-AU"/>
        </w:rPr>
        <w:t xml:space="preserve"> process, including time dedicated to community engagement and case management for assisting older Aboriginal and Torres Strait Islander people in their </w:t>
      </w:r>
      <w:r w:rsidR="002C46B7">
        <w:rPr>
          <w:lang w:val="en-AU"/>
        </w:rPr>
        <w:t>a</w:t>
      </w:r>
      <w:r w:rsidR="002C46B7" w:rsidRPr="005A649D">
        <w:rPr>
          <w:lang w:val="en-AU"/>
        </w:rPr>
        <w:t xml:space="preserve">ged </w:t>
      </w:r>
      <w:r w:rsidR="002C46B7">
        <w:rPr>
          <w:lang w:val="en-AU"/>
        </w:rPr>
        <w:t>c</w:t>
      </w:r>
      <w:r w:rsidR="002C46B7" w:rsidRPr="005A649D">
        <w:rPr>
          <w:lang w:val="en-AU"/>
        </w:rPr>
        <w:t>are</w:t>
      </w:r>
      <w:r w:rsidRPr="005A649D">
        <w:rPr>
          <w:lang w:val="en-AU"/>
        </w:rPr>
        <w:t xml:space="preserve"> </w:t>
      </w:r>
      <w:r w:rsidR="002C46B7">
        <w:rPr>
          <w:lang w:val="en-AU"/>
        </w:rPr>
        <w:t>a</w:t>
      </w:r>
      <w:r w:rsidR="002C46B7" w:rsidRPr="005A649D">
        <w:rPr>
          <w:lang w:val="en-AU"/>
        </w:rPr>
        <w:t xml:space="preserve">ssessment </w:t>
      </w:r>
      <w:r w:rsidRPr="005A649D">
        <w:rPr>
          <w:lang w:val="en-AU"/>
        </w:rPr>
        <w:t>journey</w:t>
      </w:r>
      <w:r w:rsidR="59C64138" w:rsidRPr="36784456">
        <w:rPr>
          <w:lang w:val="en-AU"/>
        </w:rPr>
        <w:t>.</w:t>
      </w:r>
    </w:p>
    <w:p w14:paraId="1E9E9B0B" w14:textId="134B96F2" w:rsidR="001A157F" w:rsidRDefault="001A157F" w:rsidP="008837C5">
      <w:pPr>
        <w:pStyle w:val="NormalText"/>
        <w:spacing w:before="240" w:after="240" w:line="240" w:lineRule="auto"/>
      </w:pPr>
    </w:p>
    <w:p w14:paraId="345FD187" w14:textId="22C55261" w:rsidR="00ED631B" w:rsidRPr="008D2A52" w:rsidRDefault="00C56393" w:rsidP="006E690A">
      <w:pPr>
        <w:pStyle w:val="h2"/>
      </w:pPr>
      <w:bookmarkStart w:id="137" w:name="_Toc212805592"/>
      <w:r>
        <w:t>T</w:t>
      </w:r>
      <w:r w:rsidR="00ED631B" w:rsidRPr="003E1933">
        <w:t>raining requirements</w:t>
      </w:r>
      <w:bookmarkEnd w:id="131"/>
      <w:bookmarkEnd w:id="132"/>
      <w:bookmarkEnd w:id="133"/>
      <w:r>
        <w:t xml:space="preserve"> for </w:t>
      </w:r>
      <w:r w:rsidR="004C6BE3">
        <w:t>a</w:t>
      </w:r>
      <w:r>
        <w:t xml:space="preserve">ssessment </w:t>
      </w:r>
      <w:r w:rsidR="004C6BE3">
        <w:t>teams</w:t>
      </w:r>
      <w:bookmarkEnd w:id="134"/>
      <w:bookmarkEnd w:id="137"/>
    </w:p>
    <w:p w14:paraId="795BD2A4" w14:textId="06D5F0A3" w:rsidR="00601F52" w:rsidRPr="008D2A52" w:rsidRDefault="00ED631B" w:rsidP="00856600">
      <w:pPr>
        <w:spacing w:before="240" w:after="240" w:line="240" w:lineRule="auto"/>
      </w:pPr>
      <w:bookmarkStart w:id="138" w:name="_Hlk131165099"/>
      <w:r w:rsidRPr="008D2A52">
        <w:t xml:space="preserve">The </w:t>
      </w:r>
      <w:r w:rsidR="00F50C2F" w:rsidRPr="0061553C">
        <w:t>My Aged Care Workforce Learning Strategy 2025</w:t>
      </w:r>
      <w:r w:rsidRPr="008D2A52">
        <w:t xml:space="preserve"> (Workforce Learning Strategy), and subsequent editions of this strategy defines and sets the </w:t>
      </w:r>
      <w:r w:rsidR="00601F52">
        <w:t>mandatory</w:t>
      </w:r>
      <w:r w:rsidRPr="008D2A52">
        <w:t xml:space="preserve"> minimum training requirement for the Single Assessment System workforce and the My Aged Care workforce, including timeframes for completion. </w:t>
      </w:r>
      <w:r w:rsidR="00601F52">
        <w:t xml:space="preserve">Training occurs as part of the staff members induction into the assessment organisation. Some roles have mandatory credential requirements. Details of these credential requirements are provided in Attachment F. The assessment organisation is responsible for validating that each person has the required credentials for their role before requesting registration for training. </w:t>
      </w:r>
    </w:p>
    <w:p w14:paraId="2ADE2AD6" w14:textId="3D353A49" w:rsidR="00ED631B" w:rsidRPr="008D2A52" w:rsidRDefault="00601F52" w:rsidP="00856600">
      <w:pPr>
        <w:spacing w:before="240" w:after="240" w:line="240" w:lineRule="auto"/>
      </w:pPr>
      <w:r w:rsidRPr="00336C07">
        <w:t>The department and assessment organisations are jointly responsible for training assessment organisation staff</w:t>
      </w:r>
      <w:r>
        <w:t xml:space="preserve">. </w:t>
      </w:r>
      <w:r w:rsidR="00ED631B" w:rsidRPr="008D2A52">
        <w:t xml:space="preserve">The Workforce Learning Strategy explains the blended approach to mandatory training requirements including on-line training, on-the-job learning and learner appraisal. This approach reflects that the Single Assessment System </w:t>
      </w:r>
      <w:r w:rsidR="00ED631B" w:rsidRPr="008D2A52">
        <w:lastRenderedPageBreak/>
        <w:t xml:space="preserve">workforce and My Aged Care workforce undertakes functions broader than just screening and assessment. This approach also acknowledges existing knowledge and skills of the workforce, and that learning is ongoing. </w:t>
      </w:r>
    </w:p>
    <w:p w14:paraId="281E15AE" w14:textId="38E8A88A" w:rsidR="00ED631B" w:rsidRPr="008D2A52" w:rsidRDefault="00ED631B" w:rsidP="00856600">
      <w:pPr>
        <w:spacing w:before="240" w:after="240" w:line="240" w:lineRule="auto"/>
        <w:rPr>
          <w:lang w:eastAsia="en-US"/>
        </w:rPr>
      </w:pPr>
      <w:r w:rsidRPr="008D2A52">
        <w:t xml:space="preserve">To complement the Workforce Learning Strategy, a </w:t>
      </w:r>
      <w:r w:rsidR="00F50C2F">
        <w:t xml:space="preserve">My Aged Care </w:t>
      </w:r>
      <w:r w:rsidR="00F50C2F" w:rsidRPr="0061553C">
        <w:t>Quality Learning Framework</w:t>
      </w:r>
      <w:r w:rsidRPr="008D2A52">
        <w:t xml:space="preserve"> </w:t>
      </w:r>
      <w:r w:rsidRPr="008D2A52">
        <w:rPr>
          <w:lang w:eastAsia="en-US"/>
        </w:rPr>
        <w:t>establishes processes by which the My Aged Care workforce can attain and maintain the capabilities they require, including the mechanisms by which capabilities are verified through on-line learning, on-the-job training, and learner appraisals. It defines the</w:t>
      </w:r>
      <w:r w:rsidR="00F50C2F">
        <w:rPr>
          <w:lang w:eastAsia="en-US"/>
        </w:rPr>
        <w:t xml:space="preserve"> learning</w:t>
      </w:r>
      <w:r w:rsidRPr="008D2A52">
        <w:rPr>
          <w:lang w:eastAsia="en-US"/>
        </w:rPr>
        <w:t xml:space="preserve"> quality standards and guidelines that govern the implementation of the minimum training requirements through a blended model of learning and training.</w:t>
      </w:r>
    </w:p>
    <w:bookmarkEnd w:id="138"/>
    <w:p w14:paraId="2532880F" w14:textId="69F46E76" w:rsidR="00ED631B" w:rsidRPr="008D2A52" w:rsidRDefault="00ED631B" w:rsidP="00DA57FF">
      <w:pPr>
        <w:pStyle w:val="H3"/>
      </w:pPr>
      <w:r w:rsidRPr="008D2A52">
        <w:t xml:space="preserve">Training </w:t>
      </w:r>
      <w:r w:rsidR="004672E5">
        <w:t>d</w:t>
      </w:r>
      <w:r w:rsidRPr="008D2A52">
        <w:t>elivery</w:t>
      </w:r>
    </w:p>
    <w:p w14:paraId="1E9A64BE" w14:textId="1F61889F" w:rsidR="00ED631B" w:rsidRPr="00987B60" w:rsidRDefault="00ED631B" w:rsidP="00856600">
      <w:pPr>
        <w:spacing w:before="240" w:after="240" w:line="240" w:lineRule="auto"/>
        <w:rPr>
          <w:rStyle w:val="Hyperlink"/>
          <w:rFonts w:eastAsia="Calibri" w:cs="Times New Roman"/>
          <w:lang w:eastAsia="en-US"/>
        </w:rPr>
      </w:pPr>
      <w:r w:rsidRPr="008D2A52">
        <w:t xml:space="preserve">Assessment organisations are responsible for ensuring their workforce undertake relevant minimum </w:t>
      </w:r>
      <w:r>
        <w:t xml:space="preserve">mandatory </w:t>
      </w:r>
      <w:r w:rsidRPr="008D2A52">
        <w:t>training requirements</w:t>
      </w:r>
      <w:r w:rsidRPr="00A06C3A">
        <w:t xml:space="preserve">. </w:t>
      </w:r>
      <w:r w:rsidRPr="00A06C3A">
        <w:rPr>
          <w:rStyle w:val="Hyperlink"/>
          <w:rFonts w:eastAsia="Calibri" w:cs="Times New Roman"/>
          <w:color w:val="000000" w:themeColor="text1"/>
          <w:u w:val="none"/>
          <w:lang w:eastAsia="en-US"/>
        </w:rPr>
        <w:t>Learners must complete the training that is relevant to their role</w:t>
      </w:r>
      <w:r w:rsidR="00845C70">
        <w:rPr>
          <w:rStyle w:val="Hyperlink"/>
          <w:rFonts w:eastAsia="Calibri" w:cs="Times New Roman"/>
          <w:color w:val="000000" w:themeColor="text1"/>
          <w:u w:val="none"/>
          <w:lang w:eastAsia="en-US"/>
        </w:rPr>
        <w:t>, and all roles held (if multiple)</w:t>
      </w:r>
      <w:r w:rsidRPr="00A06C3A">
        <w:rPr>
          <w:rStyle w:val="Hyperlink"/>
          <w:rFonts w:eastAsia="Calibri" w:cs="Times New Roman"/>
          <w:color w:val="000000" w:themeColor="text1"/>
          <w:u w:val="none"/>
          <w:lang w:eastAsia="en-US"/>
        </w:rPr>
        <w:t xml:space="preserve">. Training is only available to people who are working in an assessment organisation that delivers that service. The department will consider exceptions for operational requirements. To find out more email </w:t>
      </w:r>
      <w:hyperlink r:id="rId55">
        <w:r w:rsidRPr="00A06C3A">
          <w:rPr>
            <w:rStyle w:val="Hyperlink"/>
            <w:rFonts w:eastAsia="Calibri" w:cs="Times New Roman"/>
            <w:u w:val="none"/>
            <w:lang w:eastAsia="en-US"/>
          </w:rPr>
          <w:t>myagedcare.capability@health.gov.au</w:t>
        </w:r>
      </w:hyperlink>
    </w:p>
    <w:p w14:paraId="241796D4" w14:textId="77777777" w:rsidR="00ED631B" w:rsidRPr="008D2A52" w:rsidRDefault="00ED631B" w:rsidP="00856600">
      <w:pPr>
        <w:spacing w:before="240" w:after="240" w:line="240" w:lineRule="auto"/>
      </w:pPr>
      <w:r w:rsidRPr="008D2A52">
        <w:t xml:space="preserve">The department delivers learning and supports training through a learning management system called MAClearning. The MAClearning platform supports delivery of minimum training requirements described in the Workforce Learning Strategy, supported by guides that outline the requirements for successful completion. </w:t>
      </w:r>
    </w:p>
    <w:p w14:paraId="380219A2" w14:textId="77777777" w:rsidR="00ED631B" w:rsidRPr="008D2A52" w:rsidRDefault="00ED631B" w:rsidP="00856600">
      <w:pPr>
        <w:spacing w:before="240" w:after="240" w:line="240" w:lineRule="auto"/>
      </w:pPr>
      <w:r w:rsidRPr="008D2A52">
        <w:t xml:space="preserve">Access to MAClearning is provided by the department. Workplace trainers and operational managers are responsible for providing the details of new learners to the department for registration on MAClearning. Registration requests should be sent to </w:t>
      </w:r>
      <w:hyperlink r:id="rId56">
        <w:r w:rsidRPr="008D2A52">
          <w:rPr>
            <w:rStyle w:val="Hyperlink"/>
          </w:rPr>
          <w:t>maclearninghelp@Health.gov.au</w:t>
        </w:r>
      </w:hyperlink>
      <w:r w:rsidRPr="008D2A52">
        <w:t>.</w:t>
      </w:r>
    </w:p>
    <w:p w14:paraId="439E34CB" w14:textId="77777777" w:rsidR="00ED631B" w:rsidRPr="008D2A52" w:rsidRDefault="00ED631B" w:rsidP="00856600">
      <w:pPr>
        <w:spacing w:before="240" w:after="240" w:line="240" w:lineRule="auto"/>
      </w:pPr>
      <w:r w:rsidRPr="008D2A52">
        <w:t xml:space="preserve">Delegates are also required to complete specified delegate training through the MAClearning system. </w:t>
      </w:r>
    </w:p>
    <w:p w14:paraId="275C1A87" w14:textId="77777777" w:rsidR="00ED631B" w:rsidRPr="008D2A52" w:rsidRDefault="00ED631B" w:rsidP="00856600">
      <w:pPr>
        <w:spacing w:before="240" w:after="240" w:line="240" w:lineRule="auto"/>
      </w:pPr>
      <w:r w:rsidRPr="008D2A52">
        <w:t xml:space="preserve">From time to time, the department may require assessors to undertake additional training when changes are made to programs, policies or processes. Generally, this training will be provided through MAClearning. </w:t>
      </w:r>
    </w:p>
    <w:tbl>
      <w:tblPr>
        <w:tblW w:w="0" w:type="auto"/>
        <w:tblLook w:val="04A0" w:firstRow="1" w:lastRow="0" w:firstColumn="1" w:lastColumn="0" w:noHBand="0" w:noVBand="1"/>
      </w:tblPr>
      <w:tblGrid>
        <w:gridCol w:w="981"/>
        <w:gridCol w:w="7785"/>
      </w:tblGrid>
      <w:tr w:rsidR="00ED631B" w14:paraId="7DE214AC" w14:textId="77777777">
        <w:tc>
          <w:tcPr>
            <w:tcW w:w="988" w:type="dxa"/>
          </w:tcPr>
          <w:p w14:paraId="13726B29" w14:textId="77777777" w:rsidR="00ED631B" w:rsidRPr="008D2A52" w:rsidRDefault="00ED631B" w:rsidP="00856600">
            <w:pPr>
              <w:spacing w:before="240" w:after="240" w:line="240" w:lineRule="auto"/>
            </w:pPr>
            <w:r w:rsidRPr="008D2A52">
              <w:rPr>
                <w:noProof/>
              </w:rPr>
              <w:drawing>
                <wp:inline distT="0" distB="0" distL="0" distR="0" wp14:anchorId="0AB5FBE1" wp14:editId="028CB03F">
                  <wp:extent cx="383111" cy="381000"/>
                  <wp:effectExtent l="0" t="0" r="0" b="0"/>
                  <wp:docPr id="2032758151" name="Picture 203275815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785CDA0" w14:textId="29B6BA13" w:rsidR="00ED631B" w:rsidRPr="008D2A52" w:rsidRDefault="00ED631B" w:rsidP="00856600">
            <w:pPr>
              <w:pStyle w:val="ListParagraph"/>
              <w:numPr>
                <w:ilvl w:val="0"/>
                <w:numId w:val="40"/>
              </w:numPr>
              <w:spacing w:before="240" w:after="240" w:line="240" w:lineRule="auto"/>
              <w:rPr>
                <w:szCs w:val="22"/>
              </w:rPr>
            </w:pPr>
            <w:hyperlink r:id="rId57" w:history="1">
              <w:r w:rsidRPr="008D2A52">
                <w:rPr>
                  <w:rStyle w:val="Hyperlink"/>
                  <w:szCs w:val="22"/>
                </w:rPr>
                <w:t>My Aged Care Workforce Learning Strategy 202</w:t>
              </w:r>
              <w:r w:rsidR="00BE60AA">
                <w:rPr>
                  <w:rStyle w:val="Hyperlink"/>
                  <w:szCs w:val="22"/>
                </w:rPr>
                <w:t>5</w:t>
              </w:r>
            </w:hyperlink>
            <w:r w:rsidRPr="008D2A52">
              <w:rPr>
                <w:szCs w:val="22"/>
              </w:rPr>
              <w:t xml:space="preserve">  </w:t>
            </w:r>
          </w:p>
          <w:p w14:paraId="532E42C6" w14:textId="77777777" w:rsidR="00ED631B" w:rsidRPr="008D2A52" w:rsidRDefault="00ED631B" w:rsidP="00856600">
            <w:pPr>
              <w:pStyle w:val="ListParagraph"/>
              <w:numPr>
                <w:ilvl w:val="0"/>
                <w:numId w:val="40"/>
              </w:numPr>
              <w:spacing w:before="240" w:after="240" w:line="240" w:lineRule="auto"/>
              <w:rPr>
                <w:szCs w:val="22"/>
              </w:rPr>
            </w:pPr>
            <w:hyperlink r:id="rId58" w:history="1">
              <w:r w:rsidRPr="008D2A52">
                <w:rPr>
                  <w:rStyle w:val="Hyperlink"/>
                  <w:szCs w:val="22"/>
                </w:rPr>
                <w:t>My Aged Care Quality Learning Framework</w:t>
              </w:r>
            </w:hyperlink>
          </w:p>
          <w:p w14:paraId="30C482FE" w14:textId="77777777" w:rsidR="00ED631B" w:rsidRPr="008D2A52" w:rsidRDefault="00ED631B" w:rsidP="00856600">
            <w:pPr>
              <w:pStyle w:val="ListParagraph"/>
              <w:numPr>
                <w:ilvl w:val="0"/>
                <w:numId w:val="40"/>
              </w:numPr>
              <w:spacing w:before="240" w:after="240" w:line="240" w:lineRule="auto"/>
            </w:pPr>
            <w:hyperlink r:id="rId59" w:history="1">
              <w:r w:rsidRPr="008D2A52">
                <w:rPr>
                  <w:rStyle w:val="Hyperlink"/>
                  <w:szCs w:val="22"/>
                </w:rPr>
                <w:t>New training and learning system for My Aged Care workforce</w:t>
              </w:r>
            </w:hyperlink>
          </w:p>
        </w:tc>
      </w:tr>
    </w:tbl>
    <w:p w14:paraId="67061B2A" w14:textId="77777777" w:rsidR="00ED631B" w:rsidRPr="00F8729E" w:rsidRDefault="00ED631B" w:rsidP="006E690A">
      <w:pPr>
        <w:pStyle w:val="h2"/>
      </w:pPr>
      <w:bookmarkStart w:id="139" w:name="_Assessment_Quality"/>
      <w:bookmarkStart w:id="140" w:name="_Toc184402256"/>
      <w:bookmarkStart w:id="141" w:name="_Toc204329499"/>
      <w:bookmarkStart w:id="142" w:name="_Toc209188953"/>
      <w:bookmarkStart w:id="143" w:name="_Toc212805593"/>
      <w:bookmarkStart w:id="144" w:name="_Toc198813648"/>
      <w:bookmarkStart w:id="145" w:name="CH1_AssessmentQuality"/>
      <w:bookmarkEnd w:id="135"/>
      <w:bookmarkEnd w:id="136"/>
      <w:bookmarkEnd w:id="139"/>
      <w:r w:rsidRPr="00F8729E">
        <w:t>The single assessment pathway</w:t>
      </w:r>
      <w:bookmarkEnd w:id="140"/>
      <w:bookmarkEnd w:id="141"/>
      <w:bookmarkEnd w:id="142"/>
      <w:bookmarkEnd w:id="143"/>
    </w:p>
    <w:p w14:paraId="704D0E65" w14:textId="4EBB1908" w:rsidR="00ED631B" w:rsidRDefault="00ED631B" w:rsidP="00856600">
      <w:pPr>
        <w:pStyle w:val="NumberedList"/>
        <w:spacing w:before="240" w:after="240" w:line="240" w:lineRule="auto"/>
        <w:rPr>
          <w:lang w:val="en-AU"/>
        </w:rPr>
      </w:pPr>
      <w:r w:rsidRPr="311F21DB">
        <w:rPr>
          <w:lang w:val="en-US"/>
        </w:rPr>
        <w:t xml:space="preserve">On entry into My Aged Care, an assessment referral </w:t>
      </w:r>
      <w:r>
        <w:rPr>
          <w:lang w:val="en-US"/>
        </w:rPr>
        <w:t xml:space="preserve">is made (following screening) </w:t>
      </w:r>
      <w:r w:rsidRPr="311F21DB">
        <w:rPr>
          <w:lang w:val="en-US"/>
        </w:rPr>
        <w:t>to an assessment organisation</w:t>
      </w:r>
      <w:r>
        <w:rPr>
          <w:lang w:val="en-US"/>
        </w:rPr>
        <w:t xml:space="preserve"> for the older person</w:t>
      </w:r>
      <w:r w:rsidRPr="311F21DB">
        <w:rPr>
          <w:lang w:val="en-US"/>
        </w:rPr>
        <w:t xml:space="preserve">. </w:t>
      </w:r>
      <w:r>
        <w:rPr>
          <w:lang w:val="en-US"/>
        </w:rPr>
        <w:t xml:space="preserve">Once </w:t>
      </w:r>
      <w:r w:rsidRPr="311F21DB">
        <w:rPr>
          <w:lang w:val="en-US"/>
        </w:rPr>
        <w:t xml:space="preserve">an assessment referral </w:t>
      </w:r>
      <w:r>
        <w:rPr>
          <w:lang w:val="en-US"/>
        </w:rPr>
        <w:t>has been</w:t>
      </w:r>
      <w:r w:rsidRPr="311F21DB">
        <w:rPr>
          <w:lang w:val="en-US"/>
        </w:rPr>
        <w:t xml:space="preserve"> accepted by an assessment organisation,</w:t>
      </w:r>
      <w:r w:rsidRPr="00F4175D">
        <w:rPr>
          <w:lang w:val="en-AU"/>
        </w:rPr>
        <w:t xml:space="preserve"> </w:t>
      </w:r>
      <w:r w:rsidR="00516348">
        <w:rPr>
          <w:lang w:val="en-AU"/>
        </w:rPr>
        <w:t>older people</w:t>
      </w:r>
      <w:r w:rsidR="00976FFC">
        <w:rPr>
          <w:lang w:val="en-AU"/>
        </w:rPr>
        <w:t>’s</w:t>
      </w:r>
      <w:r w:rsidRPr="00F4175D">
        <w:rPr>
          <w:lang w:val="en-AU"/>
        </w:rPr>
        <w:t xml:space="preserve"> care needs will be triaged by a clinical</w:t>
      </w:r>
      <w:r>
        <w:rPr>
          <w:lang w:val="en-AU"/>
        </w:rPr>
        <w:t>ly trained T</w:t>
      </w:r>
      <w:r w:rsidRPr="00F4175D">
        <w:rPr>
          <w:lang w:val="en-AU"/>
        </w:rPr>
        <w:t xml:space="preserve">riage </w:t>
      </w:r>
      <w:r>
        <w:rPr>
          <w:lang w:val="en-AU"/>
        </w:rPr>
        <w:t>D</w:t>
      </w:r>
      <w:r w:rsidRPr="00F4175D">
        <w:rPr>
          <w:lang w:val="en-AU"/>
        </w:rPr>
        <w:t>elegate who will</w:t>
      </w:r>
      <w:r>
        <w:rPr>
          <w:lang w:val="en-AU"/>
        </w:rPr>
        <w:t xml:space="preserve"> make a decision on a person’s eligibility for an aged care needs assessment and, if eligible,</w:t>
      </w:r>
      <w:r w:rsidRPr="00F4175D">
        <w:rPr>
          <w:lang w:val="en-AU"/>
        </w:rPr>
        <w:t xml:space="preserve"> ensure that the assessment type they are referred to is proportionate to their needs and level of complexity. </w:t>
      </w:r>
    </w:p>
    <w:p w14:paraId="572E275C" w14:textId="77777777" w:rsidR="00ED631B" w:rsidRDefault="00ED631B" w:rsidP="00856600">
      <w:pPr>
        <w:spacing w:before="240" w:after="240" w:line="240" w:lineRule="auto"/>
      </w:pPr>
      <w:r w:rsidRPr="00130357">
        <w:t xml:space="preserve">Upon accepting an assessment referral, Aboriginal and Torres Strait Islander Assessment Organisations are expected to </w:t>
      </w:r>
      <w:r w:rsidRPr="00F61457">
        <w:t>actively engage with the older person</w:t>
      </w:r>
      <w:r>
        <w:t xml:space="preserve"> as well as their </w:t>
      </w:r>
      <w:r w:rsidRPr="00F61457">
        <w:lastRenderedPageBreak/>
        <w:t>support network</w:t>
      </w:r>
      <w:r>
        <w:t>s</w:t>
      </w:r>
      <w:r w:rsidRPr="00F61457">
        <w:t xml:space="preserve">. This may include but not limited to, </w:t>
      </w:r>
      <w:r w:rsidRPr="00130357">
        <w:t>Elder Care Support Staff</w:t>
      </w:r>
      <w:r w:rsidRPr="00F61457">
        <w:t>, care finder</w:t>
      </w:r>
      <w:r>
        <w:t>s</w:t>
      </w:r>
      <w:r w:rsidRPr="00F61457">
        <w:t>, aged care providers, GPs, Aboriginal Community Controlled Health Organisation</w:t>
      </w:r>
      <w:r>
        <w:t>s</w:t>
      </w:r>
      <w:r w:rsidRPr="00F61457">
        <w:t>,</w:t>
      </w:r>
      <w:r>
        <w:t xml:space="preserve"> social workers,</w:t>
      </w:r>
      <w:r w:rsidRPr="00F61457">
        <w:t xml:space="preserve"> </w:t>
      </w:r>
      <w:r>
        <w:t>and</w:t>
      </w:r>
      <w:r w:rsidRPr="00F61457">
        <w:t xml:space="preserve"> other relevant part</w:t>
      </w:r>
      <w:r>
        <w:t>ies</w:t>
      </w:r>
      <w:r w:rsidRPr="00CF7C25">
        <w:t xml:space="preserve"> </w:t>
      </w:r>
      <w:r w:rsidRPr="00130357">
        <w:t>who may have facilitated the older person to access the aged care system</w:t>
      </w:r>
      <w:r w:rsidRPr="00F61457">
        <w:t>,</w:t>
      </w:r>
      <w:r w:rsidRPr="00130357">
        <w:t xml:space="preserve"> to understand the needs of the older Aboriginal and Torres Strait Islander person. </w:t>
      </w:r>
    </w:p>
    <w:p w14:paraId="20A8D934" w14:textId="77777777" w:rsidR="00ED631B" w:rsidRPr="005A4665" w:rsidRDefault="00ED631B" w:rsidP="00856600">
      <w:pPr>
        <w:spacing w:before="240" w:after="240" w:line="240" w:lineRule="auto"/>
      </w:pPr>
      <w:r w:rsidRPr="00F61457">
        <w:t xml:space="preserve">Establishing these connections </w:t>
      </w:r>
      <w:r w:rsidRPr="00130357">
        <w:t xml:space="preserve">will help </w:t>
      </w:r>
      <w:r w:rsidRPr="00F61457">
        <w:t>build a more comprehensive understanding of the older person’s needs. This also</w:t>
      </w:r>
      <w:r w:rsidRPr="00130357" w:rsidDel="00882907">
        <w:t xml:space="preserve"> </w:t>
      </w:r>
      <w:r w:rsidRPr="00130357">
        <w:t>minimise</w:t>
      </w:r>
      <w:r w:rsidRPr="00F61457">
        <w:t>s</w:t>
      </w:r>
      <w:r w:rsidRPr="00130357">
        <w:t xml:space="preserve"> the need </w:t>
      </w:r>
      <w:r w:rsidRPr="00F61457">
        <w:t xml:space="preserve">for </w:t>
      </w:r>
      <w:r>
        <w:t xml:space="preserve">the </w:t>
      </w:r>
      <w:r w:rsidRPr="00F61457">
        <w:t>client to repeat their stor</w:t>
      </w:r>
      <w:r>
        <w:t>y</w:t>
      </w:r>
      <w:r w:rsidRPr="00F61457">
        <w:t xml:space="preserve"> or answer common </w:t>
      </w:r>
      <w:r w:rsidRPr="00130357">
        <w:t>questions multiple times</w:t>
      </w:r>
      <w:r w:rsidRPr="00F61457">
        <w:t xml:space="preserve"> which helps to reduce stress</w:t>
      </w:r>
      <w:r>
        <w:t>,</w:t>
      </w:r>
      <w:r w:rsidRPr="00F61457">
        <w:t xml:space="preserve"> </w:t>
      </w:r>
      <w:r>
        <w:t xml:space="preserve">thereby </w:t>
      </w:r>
      <w:r w:rsidRPr="00F61457">
        <w:t>improving the overall assessment experience</w:t>
      </w:r>
      <w:r w:rsidRPr="00130357">
        <w:t>.</w:t>
      </w:r>
      <w:r w:rsidRPr="005A4665">
        <w:t xml:space="preserve"> </w:t>
      </w:r>
    </w:p>
    <w:p w14:paraId="77CDBD07" w14:textId="48C2B435" w:rsidR="00E676C8" w:rsidRPr="005A4665" w:rsidRDefault="00E676C8" w:rsidP="00856600">
      <w:pPr>
        <w:spacing w:before="240" w:after="240" w:line="240" w:lineRule="auto"/>
      </w:pPr>
      <w:r>
        <w:t xml:space="preserve">It is recognised that building trust can take time, particularly for older Aboriginal and Torres Strait Islander people who may need to feel safe and </w:t>
      </w:r>
      <w:r w:rsidRPr="005A4665">
        <w:t xml:space="preserve">comfortable </w:t>
      </w:r>
      <w:r>
        <w:t xml:space="preserve">before </w:t>
      </w:r>
      <w:r w:rsidRPr="005A4665">
        <w:t>shar</w:t>
      </w:r>
      <w:r>
        <w:t>ing</w:t>
      </w:r>
      <w:r w:rsidRPr="005A4665">
        <w:t xml:space="preserve"> personal</w:t>
      </w:r>
      <w:r>
        <w:t xml:space="preserve"> or </w:t>
      </w:r>
      <w:r w:rsidRPr="005A4665">
        <w:t>sensitive information with assessors</w:t>
      </w:r>
      <w:r>
        <w:t>. To support this, assessments may be conducted over multiple sittings if required to allow the process to proceed at a pace that respects the older person’s readiness and preferences. During this period, assessors are expected to maintain regular contact with the older person to ensure continuity while the assessment remains active. This ongoing engagement helps foster trust and continuity and ensures that the older person feels supported throughout the process.</w:t>
      </w:r>
    </w:p>
    <w:p w14:paraId="08A15F22" w14:textId="77777777" w:rsidR="00ED631B" w:rsidRDefault="00ED631B" w:rsidP="00856600">
      <w:pPr>
        <w:pStyle w:val="NumberedList"/>
        <w:spacing w:before="240" w:after="240" w:line="240" w:lineRule="auto"/>
        <w:rPr>
          <w:lang w:val="en-US"/>
        </w:rPr>
      </w:pPr>
      <w:r>
        <w:rPr>
          <w:lang w:val="en-US"/>
        </w:rPr>
        <w:t>Older people</w:t>
      </w:r>
      <w:r w:rsidRPr="311F21DB">
        <w:rPr>
          <w:lang w:val="en-US"/>
        </w:rPr>
        <w:t xml:space="preserve"> with entry level needs are assigned for a home support assessment and those with more complex needs are assigned for a comprehensive assessment. </w:t>
      </w:r>
    </w:p>
    <w:p w14:paraId="31CB5A84" w14:textId="6F4D1FF9" w:rsidR="00ED631B" w:rsidRDefault="00ED631B" w:rsidP="00856600">
      <w:pPr>
        <w:pStyle w:val="NumberedList"/>
        <w:spacing w:before="240" w:after="240" w:line="240" w:lineRule="auto"/>
      </w:pPr>
      <w:r w:rsidRPr="788C6002">
        <w:rPr>
          <w:lang w:val="en-US"/>
        </w:rPr>
        <w:t>There may be occasions where, during a home support assessment, questions will be triggered in the IAT that will require clinical judgement. To reduce the need for an assessment to be reassigned to a clinical assessor, the non-clinical assessor will be required to seek the attendance of a clinical assessor to</w:t>
      </w:r>
      <w:r>
        <w:rPr>
          <w:lang w:val="en-US"/>
        </w:rPr>
        <w:t xml:space="preserve"> </w:t>
      </w:r>
      <w:r w:rsidRPr="788C6002">
        <w:rPr>
          <w:lang w:val="en-US"/>
        </w:rPr>
        <w:t>ask the clinical questions at the time of the assessment via video or phone, or at a later time via phone (</w:t>
      </w:r>
      <w:r w:rsidRPr="003E1933">
        <w:rPr>
          <w:lang w:val="en-US"/>
        </w:rPr>
        <w:t xml:space="preserve">see </w:t>
      </w:r>
      <w:r w:rsidR="00A06C3A">
        <w:rPr>
          <w:lang w:val="en-US"/>
        </w:rPr>
        <w:t xml:space="preserve">Chapter </w:t>
      </w:r>
      <w:r w:rsidR="007957BB">
        <w:rPr>
          <w:lang w:val="en-US"/>
        </w:rPr>
        <w:fldChar w:fldCharType="begin"/>
      </w:r>
      <w:r w:rsidR="007957BB">
        <w:rPr>
          <w:lang w:val="en-US"/>
        </w:rPr>
        <w:instrText xml:space="preserve"> REF _Ref212735055 \r \h </w:instrText>
      </w:r>
      <w:r w:rsidR="007957BB">
        <w:rPr>
          <w:lang w:val="en-US"/>
        </w:rPr>
      </w:r>
      <w:r w:rsidR="007957BB">
        <w:rPr>
          <w:lang w:val="en-US"/>
        </w:rPr>
        <w:fldChar w:fldCharType="separate"/>
      </w:r>
      <w:r w:rsidR="009E63E9">
        <w:rPr>
          <w:lang w:val="en-US"/>
        </w:rPr>
        <w:t>5</w:t>
      </w:r>
      <w:r w:rsidR="007957BB">
        <w:rPr>
          <w:lang w:val="en-US"/>
        </w:rPr>
        <w:fldChar w:fldCharType="end"/>
      </w:r>
      <w:r w:rsidRPr="788C6002">
        <w:rPr>
          <w:lang w:val="en-US"/>
        </w:rPr>
        <w:t xml:space="preserve">). </w:t>
      </w:r>
    </w:p>
    <w:p w14:paraId="615C5883" w14:textId="77777777" w:rsidR="00ED631B" w:rsidRDefault="00ED631B" w:rsidP="00856600">
      <w:pPr>
        <w:pStyle w:val="NumberedList"/>
        <w:spacing w:before="240" w:after="240" w:line="240" w:lineRule="auto"/>
      </w:pPr>
      <w:r w:rsidRPr="788C6002">
        <w:rPr>
          <w:lang w:val="en-US"/>
        </w:rPr>
        <w:t xml:space="preserve">Assessment </w:t>
      </w:r>
      <w:r>
        <w:rPr>
          <w:lang w:val="en-US"/>
        </w:rPr>
        <w:t>O</w:t>
      </w:r>
      <w:r w:rsidRPr="788C6002">
        <w:rPr>
          <w:lang w:val="en-US"/>
        </w:rPr>
        <w:t xml:space="preserve">rganisations </w:t>
      </w:r>
      <w:r>
        <w:rPr>
          <w:lang w:val="en-US"/>
        </w:rPr>
        <w:t xml:space="preserve">(including those that are Aboriginal and Torres Strait Islander) </w:t>
      </w:r>
      <w:r w:rsidRPr="788C6002">
        <w:rPr>
          <w:lang w:val="en-US"/>
        </w:rPr>
        <w:t xml:space="preserve">may deliver assessments through subcontracting arrangements subject to approval from the </w:t>
      </w:r>
      <w:r>
        <w:rPr>
          <w:lang w:val="en-US"/>
        </w:rPr>
        <w:t>department</w:t>
      </w:r>
      <w:r w:rsidRPr="788C6002">
        <w:rPr>
          <w:lang w:val="en-US"/>
        </w:rPr>
        <w:t>.</w:t>
      </w:r>
    </w:p>
    <w:p w14:paraId="2EBC7C46" w14:textId="110E8BE3" w:rsidR="00ED631B" w:rsidRPr="006B1853" w:rsidRDefault="00ED631B" w:rsidP="00DA57FF">
      <w:pPr>
        <w:pStyle w:val="H3"/>
      </w:pPr>
      <w:bookmarkStart w:id="146" w:name="_Toc184402257"/>
      <w:bookmarkStart w:id="147" w:name="_Toc204329500"/>
      <w:r w:rsidRPr="006B1853">
        <w:t>Home support assessments</w:t>
      </w:r>
      <w:bookmarkEnd w:id="146"/>
      <w:bookmarkEnd w:id="147"/>
    </w:p>
    <w:p w14:paraId="0FF84560" w14:textId="503BA15A" w:rsidR="00ED631B" w:rsidRDefault="00624C07" w:rsidP="00856600">
      <w:pPr>
        <w:pStyle w:val="NumberedList"/>
        <w:spacing w:before="240" w:after="240" w:line="240" w:lineRule="auto"/>
        <w:rPr>
          <w:lang w:val="en-US"/>
        </w:rPr>
      </w:pPr>
      <w:r>
        <w:rPr>
          <w:lang w:val="en-US"/>
        </w:rPr>
        <w:t xml:space="preserve">Non-clinical assessors undertake home support assessments of an older person’s care needs under the </w:t>
      </w:r>
      <w:r w:rsidRPr="007B6251">
        <w:rPr>
          <w:i/>
          <w:lang w:val="en-US"/>
        </w:rPr>
        <w:t>Aged Care Act 2024</w:t>
      </w:r>
      <w:r>
        <w:rPr>
          <w:lang w:val="en-US"/>
        </w:rPr>
        <w:t>. Non-clinical assessors use</w:t>
      </w:r>
      <w:r w:rsidR="00ED631B">
        <w:rPr>
          <w:lang w:val="en-US"/>
        </w:rPr>
        <w:t xml:space="preserve"> </w:t>
      </w:r>
      <w:r w:rsidR="00ED631B" w:rsidRPr="311F21DB">
        <w:rPr>
          <w:lang w:val="en-US"/>
        </w:rPr>
        <w:t xml:space="preserve">the IAT to enable nationally consistent assessment services. Home support assessments are appropriate for older </w:t>
      </w:r>
      <w:r w:rsidR="00ED631B">
        <w:rPr>
          <w:lang w:val="en-US"/>
        </w:rPr>
        <w:t>people</w:t>
      </w:r>
      <w:r w:rsidR="00ED631B" w:rsidRPr="311F21DB">
        <w:rPr>
          <w:lang w:val="en-US"/>
        </w:rPr>
        <w:t xml:space="preserve"> who have entry level </w:t>
      </w:r>
      <w:r w:rsidR="00D372B2">
        <w:rPr>
          <w:lang w:val="en-US"/>
        </w:rPr>
        <w:t xml:space="preserve">care </w:t>
      </w:r>
      <w:r w:rsidR="00ED631B" w:rsidRPr="311F21DB">
        <w:rPr>
          <w:lang w:val="en-US"/>
        </w:rPr>
        <w:t xml:space="preserve">needs. </w:t>
      </w:r>
    </w:p>
    <w:p w14:paraId="428A3357" w14:textId="06BDEFA9" w:rsidR="00ED631B" w:rsidRDefault="00ED631B" w:rsidP="00856600">
      <w:pPr>
        <w:pStyle w:val="NumberedList"/>
        <w:spacing w:before="240" w:after="240" w:line="240" w:lineRule="auto"/>
        <w:rPr>
          <w:lang w:val="en-US"/>
        </w:rPr>
      </w:pPr>
      <w:r w:rsidRPr="5B8D1905">
        <w:rPr>
          <w:lang w:val="en-US"/>
        </w:rPr>
        <w:t>A home support assessment builds on the information collected during registration</w:t>
      </w:r>
      <w:r>
        <w:rPr>
          <w:lang w:val="en-US"/>
        </w:rPr>
        <w:t xml:space="preserve">, </w:t>
      </w:r>
      <w:r w:rsidRPr="5B8D1905">
        <w:rPr>
          <w:lang w:val="en-US"/>
        </w:rPr>
        <w:t xml:space="preserve">screening, and triage to determine </w:t>
      </w:r>
      <w:r w:rsidRPr="44A070D8">
        <w:rPr>
          <w:lang w:val="en-US"/>
        </w:rPr>
        <w:t>an</w:t>
      </w:r>
      <w:r w:rsidRPr="5B8D1905">
        <w:rPr>
          <w:lang w:val="en-US"/>
        </w:rPr>
        <w:t xml:space="preserve"> </w:t>
      </w:r>
      <w:r>
        <w:rPr>
          <w:lang w:val="en-US"/>
        </w:rPr>
        <w:t>older person</w:t>
      </w:r>
      <w:r w:rsidRPr="5B8D1905">
        <w:rPr>
          <w:lang w:val="en-US"/>
        </w:rPr>
        <w:t xml:space="preserve">’s eligibility to receive </w:t>
      </w:r>
      <w:r>
        <w:rPr>
          <w:lang w:val="en-US"/>
        </w:rPr>
        <w:t>aged care</w:t>
      </w:r>
      <w:r w:rsidRPr="5B8D1905">
        <w:rPr>
          <w:lang w:val="en-US"/>
        </w:rPr>
        <w:t xml:space="preserve"> services. Home support assessments are conducted face-to-face when safe to do so in the </w:t>
      </w:r>
      <w:r>
        <w:rPr>
          <w:lang w:val="en-US"/>
        </w:rPr>
        <w:t>older person’s</w:t>
      </w:r>
      <w:r w:rsidRPr="5B8D1905">
        <w:rPr>
          <w:lang w:val="en-US"/>
        </w:rPr>
        <w:t xml:space="preserve"> usual </w:t>
      </w:r>
      <w:r>
        <w:rPr>
          <w:lang w:val="en-US"/>
        </w:rPr>
        <w:t xml:space="preserve">home </w:t>
      </w:r>
      <w:r w:rsidRPr="5B8D1905">
        <w:rPr>
          <w:lang w:val="en-US"/>
        </w:rPr>
        <w:t xml:space="preserve">setting. </w:t>
      </w:r>
      <w:r w:rsidR="008F7F7B" w:rsidRPr="00FB7F58">
        <w:t xml:space="preserve">This will assist with </w:t>
      </w:r>
      <w:r w:rsidR="008F7F7B">
        <w:t xml:space="preserve">the </w:t>
      </w:r>
      <w:r w:rsidR="008F7F7B" w:rsidRPr="00FB7F58">
        <w:t>environmental, physical,</w:t>
      </w:r>
      <w:r w:rsidR="008F7F7B">
        <w:t xml:space="preserve"> and </w:t>
      </w:r>
      <w:r w:rsidR="008F7F7B" w:rsidRPr="00FB7F58">
        <w:t xml:space="preserve">social components of the assessment </w:t>
      </w:r>
      <w:r w:rsidR="008F7F7B">
        <w:t>as the assess</w:t>
      </w:r>
      <w:r w:rsidR="00693556">
        <w:t>or</w:t>
      </w:r>
      <w:r w:rsidR="008F7F7B">
        <w:t xml:space="preserve"> could </w:t>
      </w:r>
      <w:r w:rsidR="008F7F7B" w:rsidRPr="00FB7F58">
        <w:t>observ</w:t>
      </w:r>
      <w:r w:rsidR="008F7F7B">
        <w:t>e</w:t>
      </w:r>
      <w:r w:rsidR="008F7F7B" w:rsidRPr="00FB7F58">
        <w:t xml:space="preserve"> the client’s level of independence, functioning, and existing support arrangements</w:t>
      </w:r>
      <w:r w:rsidR="008F7F7B">
        <w:t>.</w:t>
      </w:r>
      <w:r w:rsidR="00C53BDF">
        <w:t xml:space="preserve"> </w:t>
      </w:r>
      <w:r w:rsidRPr="5B8D1905">
        <w:rPr>
          <w:lang w:val="en-US"/>
        </w:rPr>
        <w:t xml:space="preserve">After the assessment, the </w:t>
      </w:r>
      <w:r>
        <w:rPr>
          <w:lang w:val="en-US"/>
        </w:rPr>
        <w:t>assessor</w:t>
      </w:r>
      <w:r w:rsidRPr="5B8D1905">
        <w:rPr>
          <w:lang w:val="en-US"/>
        </w:rPr>
        <w:t xml:space="preserve"> </w:t>
      </w:r>
      <w:r>
        <w:rPr>
          <w:lang w:val="en-US"/>
        </w:rPr>
        <w:t xml:space="preserve">will </w:t>
      </w:r>
      <w:r w:rsidRPr="5B8D1905">
        <w:rPr>
          <w:lang w:val="en-US"/>
        </w:rPr>
        <w:t xml:space="preserve">develop a Support Plan that summarises the assessment findings, </w:t>
      </w:r>
      <w:r>
        <w:rPr>
          <w:lang w:val="en-US"/>
        </w:rPr>
        <w:t xml:space="preserve">individualised </w:t>
      </w:r>
      <w:r w:rsidRPr="5B8D1905">
        <w:rPr>
          <w:lang w:val="en-US"/>
        </w:rPr>
        <w:t xml:space="preserve">goals, and </w:t>
      </w:r>
      <w:r>
        <w:rPr>
          <w:lang w:val="en-US"/>
        </w:rPr>
        <w:t xml:space="preserve">service </w:t>
      </w:r>
      <w:r w:rsidRPr="5B8D1905">
        <w:rPr>
          <w:lang w:val="en-US"/>
        </w:rPr>
        <w:t>recommendations.</w:t>
      </w:r>
      <w:r>
        <w:rPr>
          <w:lang w:val="en-US"/>
        </w:rPr>
        <w:t xml:space="preserve"> The Support Plan will be submitted for approval </w:t>
      </w:r>
      <w:r w:rsidR="00624C07">
        <w:rPr>
          <w:lang w:val="en-US"/>
        </w:rPr>
        <w:t>to</w:t>
      </w:r>
      <w:r>
        <w:rPr>
          <w:lang w:val="en-US"/>
        </w:rPr>
        <w:t xml:space="preserve"> a non-clinical assessment </w:t>
      </w:r>
      <w:r w:rsidR="006A3113">
        <w:rPr>
          <w:lang w:val="en-US"/>
        </w:rPr>
        <w:t>delegate,</w:t>
      </w:r>
      <w:r>
        <w:rPr>
          <w:lang w:val="en-US"/>
        </w:rPr>
        <w:t xml:space="preserve"> and a Notice of Decision will be generated and sent to the older person and any of their registered supporters who are entitled to receive this information. </w:t>
      </w:r>
    </w:p>
    <w:p w14:paraId="4AE064AD" w14:textId="22C7A750" w:rsidR="00ED631B" w:rsidRDefault="00ED631B" w:rsidP="00856600">
      <w:pPr>
        <w:pStyle w:val="NumberedList"/>
        <w:spacing w:before="240" w:after="240" w:line="240" w:lineRule="auto"/>
        <w:rPr>
          <w:lang w:val="en-US"/>
        </w:rPr>
      </w:pPr>
      <w:r>
        <w:rPr>
          <w:lang w:val="en-US"/>
        </w:rPr>
        <w:t xml:space="preserve">During the assessment, questions may be prompted in the IAT that require clinical judgement. These questions (referred to as clinical questions) will need to be asked in </w:t>
      </w:r>
      <w:r>
        <w:rPr>
          <w:lang w:val="en-US"/>
        </w:rPr>
        <w:lastRenderedPageBreak/>
        <w:t xml:space="preserve">accordance with the assessment organisation’s clinical governance framework </w:t>
      </w:r>
      <w:r w:rsidRPr="003E1933">
        <w:rPr>
          <w:lang w:val="en-US"/>
        </w:rPr>
        <w:t>and standard operating procedures.</w:t>
      </w:r>
    </w:p>
    <w:p w14:paraId="1D83130C" w14:textId="6716FF13" w:rsidR="00ED631B" w:rsidRDefault="00ED631B" w:rsidP="00856600">
      <w:pPr>
        <w:pStyle w:val="NumberedList"/>
        <w:spacing w:before="240" w:after="240" w:line="240" w:lineRule="auto"/>
        <w:rPr>
          <w:lang w:val="en-US"/>
        </w:rPr>
      </w:pPr>
      <w:r w:rsidRPr="00792DD2">
        <w:rPr>
          <w:lang w:val="en-US"/>
        </w:rPr>
        <w:t>At the end of the assessment</w:t>
      </w:r>
      <w:r>
        <w:rPr>
          <w:lang w:val="en-US"/>
        </w:rPr>
        <w:t>,</w:t>
      </w:r>
      <w:r w:rsidRPr="00792DD2">
        <w:rPr>
          <w:lang w:val="en-US"/>
        </w:rPr>
        <w:t xml:space="preserve"> the </w:t>
      </w:r>
      <w:r w:rsidRPr="00EB4F27">
        <w:rPr>
          <w:lang w:val="en-US"/>
        </w:rPr>
        <w:t>assessor</w:t>
      </w:r>
      <w:r w:rsidRPr="00792DD2">
        <w:rPr>
          <w:lang w:val="en-US"/>
        </w:rPr>
        <w:t xml:space="preserve"> may </w:t>
      </w:r>
      <w:r>
        <w:rPr>
          <w:lang w:val="en-US"/>
        </w:rPr>
        <w:t xml:space="preserve">determine that the older person </w:t>
      </w:r>
      <w:r w:rsidR="00FA7DFF">
        <w:rPr>
          <w:lang w:val="en-US"/>
        </w:rPr>
        <w:t xml:space="preserve">has intensive and complex </w:t>
      </w:r>
      <w:r w:rsidR="005E6E5A">
        <w:rPr>
          <w:lang w:val="en-US"/>
        </w:rPr>
        <w:t>care needs and</w:t>
      </w:r>
      <w:r>
        <w:rPr>
          <w:lang w:val="en-US"/>
        </w:rPr>
        <w:t xml:space="preserve"> cannot be </w:t>
      </w:r>
      <w:r w:rsidR="005E6E5A">
        <w:rPr>
          <w:lang w:val="en-US"/>
        </w:rPr>
        <w:t>supported to live at home independently with small</w:t>
      </w:r>
      <w:r w:rsidR="00E055CF">
        <w:rPr>
          <w:lang w:val="en-US"/>
        </w:rPr>
        <w:t xml:space="preserve"> amounts of entry-level support</w:t>
      </w:r>
      <w:r w:rsidR="0070728D">
        <w:rPr>
          <w:lang w:val="en-US"/>
        </w:rPr>
        <w:t>.</w:t>
      </w:r>
      <w:r w:rsidR="00E055CF">
        <w:rPr>
          <w:lang w:val="en-US"/>
        </w:rPr>
        <w:t xml:space="preserve"> </w:t>
      </w:r>
      <w:r w:rsidRPr="00BE6ACE">
        <w:rPr>
          <w:lang w:val="en-US"/>
        </w:rPr>
        <w:t xml:space="preserve">. </w:t>
      </w:r>
      <w:r>
        <w:rPr>
          <w:lang w:val="en-US"/>
        </w:rPr>
        <w:t xml:space="preserve">In these circumstances the assessment must be converted to a comprehensive assessment in the IAT before Support at Home or Residential Aged Care can be added to the support plan </w:t>
      </w:r>
      <w:r w:rsidRPr="00BC14E2">
        <w:rPr>
          <w:lang w:val="en-US"/>
        </w:rPr>
        <w:t>(</w:t>
      </w:r>
      <w:r w:rsidRPr="003E1933">
        <w:rPr>
          <w:lang w:val="en-US"/>
        </w:rPr>
        <w:t xml:space="preserve">see </w:t>
      </w:r>
      <w:r w:rsidR="009E4614">
        <w:rPr>
          <w:lang w:val="en-US"/>
        </w:rPr>
        <w:t xml:space="preserve">Chapter </w:t>
      </w:r>
      <w:r w:rsidR="007957BB">
        <w:rPr>
          <w:lang w:val="en-US"/>
        </w:rPr>
        <w:fldChar w:fldCharType="begin"/>
      </w:r>
      <w:r w:rsidR="007957BB">
        <w:rPr>
          <w:lang w:val="en-US"/>
        </w:rPr>
        <w:instrText xml:space="preserve"> REF _Ref212735077 \r \h </w:instrText>
      </w:r>
      <w:r w:rsidR="007957BB">
        <w:rPr>
          <w:lang w:val="en-US"/>
        </w:rPr>
      </w:r>
      <w:r w:rsidR="007957BB">
        <w:rPr>
          <w:lang w:val="en-US"/>
        </w:rPr>
        <w:fldChar w:fldCharType="separate"/>
      </w:r>
      <w:r w:rsidR="009E63E9">
        <w:rPr>
          <w:lang w:val="en-US"/>
        </w:rPr>
        <w:t>5</w:t>
      </w:r>
      <w:r w:rsidR="007957BB">
        <w:rPr>
          <w:lang w:val="en-US"/>
        </w:rPr>
        <w:fldChar w:fldCharType="end"/>
      </w:r>
      <w:r w:rsidRPr="003E1933">
        <w:rPr>
          <w:lang w:val="en-US"/>
        </w:rPr>
        <w:t>).</w:t>
      </w:r>
      <w:r>
        <w:rPr>
          <w:lang w:val="en-US"/>
        </w:rPr>
        <w:t xml:space="preserve"> If this conversion is initiated by a </w:t>
      </w:r>
      <w:r w:rsidR="00431726">
        <w:rPr>
          <w:lang w:val="en-US"/>
        </w:rPr>
        <w:t>non-clinical</w:t>
      </w:r>
      <w:r>
        <w:rPr>
          <w:lang w:val="en-US"/>
        </w:rPr>
        <w:t xml:space="preserve"> assessor, they will need to seek the supervision of a clinical assessor in accordance with their organisation’s clinical governance framework and standard operating procedures.</w:t>
      </w:r>
      <w:r w:rsidRPr="00E07918">
        <w:rPr>
          <w:lang w:val="en-US"/>
        </w:rPr>
        <w:t xml:space="preserve"> </w:t>
      </w:r>
      <w:r w:rsidRPr="003E1933">
        <w:rPr>
          <w:lang w:val="en-US"/>
        </w:rPr>
        <w:t xml:space="preserve">The Support Plan will be submitted for approval by a clinical assessment </w:t>
      </w:r>
      <w:r w:rsidR="006A3113" w:rsidRPr="003E1933">
        <w:rPr>
          <w:lang w:val="en-US"/>
        </w:rPr>
        <w:t>delegate,</w:t>
      </w:r>
      <w:r w:rsidRPr="003E1933">
        <w:rPr>
          <w:lang w:val="en-US"/>
        </w:rPr>
        <w:t xml:space="preserve"> and a Notice of Decision will be generated and sent to the older person and </w:t>
      </w:r>
      <w:r>
        <w:rPr>
          <w:lang w:val="en-US"/>
        </w:rPr>
        <w:t xml:space="preserve">any of their registered supporters who are entitled to receive this information. </w:t>
      </w:r>
    </w:p>
    <w:p w14:paraId="487E70CD" w14:textId="77777777" w:rsidR="00ED631B" w:rsidRPr="007B586F" w:rsidRDefault="00ED631B" w:rsidP="00DA57FF">
      <w:pPr>
        <w:pStyle w:val="H3"/>
      </w:pPr>
      <w:bookmarkStart w:id="148" w:name="_Toc184402258"/>
      <w:bookmarkStart w:id="149" w:name="_Toc204329501"/>
      <w:r w:rsidRPr="007B586F">
        <w:t>Comprehensive assessments</w:t>
      </w:r>
      <w:bookmarkEnd w:id="148"/>
      <w:bookmarkEnd w:id="149"/>
      <w:r w:rsidRPr="007B586F">
        <w:t xml:space="preserve"> </w:t>
      </w:r>
    </w:p>
    <w:p w14:paraId="35BA4037" w14:textId="381EB28C" w:rsidR="00ED631B" w:rsidRDefault="00ED631B" w:rsidP="00856600">
      <w:pPr>
        <w:spacing w:before="240" w:after="240" w:line="240" w:lineRule="auto"/>
        <w:rPr>
          <w:i/>
          <w:iCs/>
        </w:rPr>
      </w:pPr>
      <w:r>
        <w:t xml:space="preserve">A comprehensive assessment is an assessment of aged care needs for older people, undertaken by clinical assessors, who use the IAT to enable nationally consistent assessment services. Comprehensive assessments are appropriate for older people who have </w:t>
      </w:r>
      <w:r w:rsidR="007D0073">
        <w:t xml:space="preserve">more </w:t>
      </w:r>
      <w:r>
        <w:t xml:space="preserve">complex needs </w:t>
      </w:r>
      <w:r w:rsidR="009D0EE9">
        <w:t xml:space="preserve">and </w:t>
      </w:r>
      <w:r w:rsidR="005D4393">
        <w:t xml:space="preserve">who </w:t>
      </w:r>
      <w:r w:rsidR="009D0EE9">
        <w:t>may require a higher level of care</w:t>
      </w:r>
      <w:r>
        <w:t>.</w:t>
      </w:r>
    </w:p>
    <w:p w14:paraId="31A699A8" w14:textId="2905362F" w:rsidR="005F4C59" w:rsidRDefault="00ED631B" w:rsidP="00856600">
      <w:pPr>
        <w:spacing w:before="240" w:after="240" w:line="240" w:lineRule="auto"/>
        <w:rPr>
          <w:lang w:val="en-US"/>
        </w:rPr>
      </w:pPr>
      <w:r w:rsidRPr="0E945537">
        <w:rPr>
          <w:lang w:val="en-US"/>
        </w:rPr>
        <w:t xml:space="preserve">A comprehensive assessment builds on the information collected during registration, screening and at triage, to determine an older person’s eligibility to receive aged care services. A comprehensive assessment is usually conducted in a suitable face-to-face context when safe to do so, to determine an older person’s eligibility for aged care services. Optimally, an aged care assessment is undertaken in an older person’s home. In some circumstances a comprehensive assessment may be undertaken in a clinical setting, such as a hospital.  A support person (e.g. family, friend, registered supporter, Elder Care Supporter, Care Finder </w:t>
      </w:r>
      <w:r w:rsidR="006A3113" w:rsidRPr="0E945537">
        <w:rPr>
          <w:lang w:val="en-US"/>
        </w:rPr>
        <w:t>etc.</w:t>
      </w:r>
      <w:r w:rsidRPr="0E945537">
        <w:rPr>
          <w:lang w:val="en-US"/>
        </w:rPr>
        <w:t xml:space="preserve">) may also be in attendance. </w:t>
      </w:r>
    </w:p>
    <w:p w14:paraId="453E4C5B" w14:textId="367FDFD0" w:rsidR="00ED631B" w:rsidRDefault="00ED631B" w:rsidP="00856600">
      <w:pPr>
        <w:spacing w:before="240" w:after="240" w:line="240" w:lineRule="auto"/>
        <w:rPr>
          <w:lang w:val="en-US"/>
        </w:rPr>
      </w:pPr>
      <w:r w:rsidRPr="0E945537">
        <w:rPr>
          <w:lang w:val="en-US"/>
        </w:rPr>
        <w:t xml:space="preserve">After completion of the IAT the assessor develops a Support Plan that summarises the assessment findings, individualised goals, and recommendations. The Support Plan will be submitted for approval by a clinical </w:t>
      </w:r>
      <w:r w:rsidR="00AF10F0">
        <w:rPr>
          <w:lang w:val="en-US"/>
        </w:rPr>
        <w:t>A</w:t>
      </w:r>
      <w:r w:rsidRPr="0E945537">
        <w:rPr>
          <w:lang w:val="en-US"/>
        </w:rPr>
        <w:t xml:space="preserve">ssessment </w:t>
      </w:r>
      <w:r w:rsidR="006A3113">
        <w:rPr>
          <w:lang w:val="en-US"/>
        </w:rPr>
        <w:t>D</w:t>
      </w:r>
      <w:r w:rsidR="006A3113" w:rsidRPr="0E945537">
        <w:rPr>
          <w:lang w:val="en-US"/>
        </w:rPr>
        <w:t>elegate,</w:t>
      </w:r>
      <w:r w:rsidRPr="0E945537">
        <w:rPr>
          <w:lang w:val="en-US"/>
        </w:rPr>
        <w:t xml:space="preserve"> and a Notice of Decision will be generated and sent to the older person and any registered supporters who are entitled to receive this information.</w:t>
      </w:r>
    </w:p>
    <w:p w14:paraId="2DC93AF1" w14:textId="77777777" w:rsidR="00AC4B7E" w:rsidRDefault="00ED631B" w:rsidP="00856600">
      <w:pPr>
        <w:spacing w:before="240" w:after="240" w:line="240" w:lineRule="auto"/>
      </w:pPr>
      <w:r>
        <w:t>C</w:t>
      </w:r>
      <w:r w:rsidRPr="00A022CA">
        <w:t xml:space="preserve">omprehensive assessments </w:t>
      </w:r>
      <w:r>
        <w:t xml:space="preserve">often require a longer time to complete due to the complexity of needs. </w:t>
      </w:r>
      <w:r w:rsidR="00AC4B7E">
        <w:t xml:space="preserve">Assessors and assessment organisations are expected to maintain regular contact with the client while the assessment remains active to maintain continuity and build rapport. </w:t>
      </w:r>
    </w:p>
    <w:p w14:paraId="020418C0" w14:textId="69639E9F" w:rsidR="00ED631B" w:rsidRPr="006F4E02" w:rsidRDefault="00ED631B" w:rsidP="00856600">
      <w:pPr>
        <w:spacing w:before="240" w:after="240" w:line="240" w:lineRule="auto"/>
      </w:pPr>
      <w:r>
        <w:t xml:space="preserve"> A</w:t>
      </w:r>
      <w:r w:rsidRPr="005A4665">
        <w:t>ssessors</w:t>
      </w:r>
      <w:r>
        <w:t xml:space="preserve"> from Aboriginal and Torres Strait Islander Assessment Organisations</w:t>
      </w:r>
      <w:r w:rsidRPr="005A4665">
        <w:t xml:space="preserve"> are expected to maintain regular contact with the client while the assessment remains active</w:t>
      </w:r>
      <w:r w:rsidRPr="00A022CA">
        <w:t xml:space="preserve"> to maintain continuity and build rapport</w:t>
      </w:r>
      <w:r w:rsidRPr="005A4665">
        <w:t xml:space="preserve">. </w:t>
      </w:r>
      <w:r>
        <w:t xml:space="preserve">The Aboriginal and Torres Strait Islander Aged Care Framework highlights that aged care assessment should be delivered in a cultural safe manner while also empowering older people to engage with the aged care system and receive services that commensurate with their needs. </w:t>
      </w:r>
      <w:r w:rsidRPr="005A4665">
        <w:t>This ongoing engagement helps foster trust, ensures the client feels supported throughout the process, and contributes to a more accurate and respectful assessment outcome.</w:t>
      </w:r>
    </w:p>
    <w:p w14:paraId="7236417C" w14:textId="77777777" w:rsidR="00ED631B" w:rsidRPr="002F5203" w:rsidRDefault="00ED631B" w:rsidP="006E690A">
      <w:pPr>
        <w:pStyle w:val="h2"/>
      </w:pPr>
      <w:bookmarkStart w:id="150" w:name="_Toc184402259"/>
      <w:bookmarkStart w:id="151" w:name="_Toc204329502"/>
      <w:bookmarkStart w:id="152" w:name="_Toc209188954"/>
      <w:bookmarkStart w:id="153" w:name="_Toc212805594"/>
      <w:r w:rsidRPr="002F5203">
        <w:lastRenderedPageBreak/>
        <w:t>Other assessment activities</w:t>
      </w:r>
      <w:bookmarkEnd w:id="150"/>
      <w:bookmarkEnd w:id="151"/>
      <w:bookmarkEnd w:id="152"/>
      <w:bookmarkEnd w:id="153"/>
      <w:r w:rsidRPr="002F5203">
        <w:t xml:space="preserve"> </w:t>
      </w:r>
    </w:p>
    <w:p w14:paraId="267B13AF" w14:textId="77777777" w:rsidR="00ED631B" w:rsidRPr="002F5203" w:rsidRDefault="00ED631B" w:rsidP="00DA57FF">
      <w:pPr>
        <w:pStyle w:val="H3"/>
      </w:pPr>
      <w:bookmarkStart w:id="154" w:name="_Toc204329503"/>
      <w:r w:rsidRPr="002F5203">
        <w:t>Support Plan Reviews (SPR)</w:t>
      </w:r>
      <w:bookmarkEnd w:id="154"/>
      <w:r w:rsidRPr="002F5203">
        <w:t xml:space="preserve"> </w:t>
      </w:r>
    </w:p>
    <w:p w14:paraId="5AAEDEB0" w14:textId="7517F7F6" w:rsidR="00ED631B" w:rsidRDefault="00ED631B" w:rsidP="00856600">
      <w:pPr>
        <w:spacing w:before="240" w:after="240" w:line="240" w:lineRule="auto"/>
      </w:pPr>
      <w:r w:rsidRPr="00F5338A">
        <w:t>As</w:t>
      </w:r>
      <w:r>
        <w:t>sessors</w:t>
      </w:r>
      <w:r w:rsidRPr="00F5338A">
        <w:t xml:space="preserve"> conduct SPRs for </w:t>
      </w:r>
      <w:r>
        <w:t>older people who have previously had an assessment</w:t>
      </w:r>
      <w:r w:rsidRPr="00F5338A">
        <w:t xml:space="preserve"> where the</w:t>
      </w:r>
      <w:r>
        <w:t xml:space="preserve">ir </w:t>
      </w:r>
      <w:r w:rsidRPr="00F5338A">
        <w:t xml:space="preserve">needs </w:t>
      </w:r>
      <w:r>
        <w:t xml:space="preserve">and circumstances </w:t>
      </w:r>
      <w:r w:rsidRPr="00F5338A">
        <w:t>have changed</w:t>
      </w:r>
      <w:r>
        <w:t xml:space="preserve"> or when finalising a period of reablement and the Support Plan is updated</w:t>
      </w:r>
      <w:r w:rsidRPr="00F5338A">
        <w:t>.  Where there is a significant</w:t>
      </w:r>
      <w:r>
        <w:t xml:space="preserve"> change in an older person’s circumstances</w:t>
      </w:r>
      <w:r w:rsidRPr="00FB1325">
        <w:t xml:space="preserve"> a </w:t>
      </w:r>
      <w:r w:rsidR="009B4B25">
        <w:t>re</w:t>
      </w:r>
      <w:r w:rsidRPr="00FB1325">
        <w:t xml:space="preserve">assessment </w:t>
      </w:r>
      <w:r>
        <w:t xml:space="preserve">is </w:t>
      </w:r>
      <w:r w:rsidRPr="00FB1325">
        <w:t>undertaken</w:t>
      </w:r>
      <w:r>
        <w:t xml:space="preserve"> (see Chapter </w:t>
      </w:r>
      <w:r w:rsidR="001B6E64">
        <w:fldChar w:fldCharType="begin"/>
      </w:r>
      <w:r w:rsidR="001B6E64">
        <w:instrText xml:space="preserve"> REF _Ref212735115 \r \h </w:instrText>
      </w:r>
      <w:r w:rsidR="001B6E64">
        <w:fldChar w:fldCharType="separate"/>
      </w:r>
      <w:r w:rsidR="009E63E9">
        <w:t>10</w:t>
      </w:r>
      <w:r w:rsidR="001B6E64">
        <w:fldChar w:fldCharType="end"/>
      </w:r>
      <w:r w:rsidRPr="1D0CC6BE">
        <w:rPr>
          <w:b/>
          <w:bCs/>
          <w:color w:val="434967"/>
        </w:rPr>
        <w:t xml:space="preserve"> </w:t>
      </w:r>
      <w:r w:rsidRPr="00BD1C63">
        <w:t xml:space="preserve">Support Plan Review and </w:t>
      </w:r>
      <w:r w:rsidR="009B4B25">
        <w:t>rea</w:t>
      </w:r>
      <w:r w:rsidRPr="00BD1C63">
        <w:t>ssessments</w:t>
      </w:r>
      <w:r>
        <w:t>’)</w:t>
      </w:r>
      <w:r w:rsidRPr="00FB1325">
        <w:t xml:space="preserve">. </w:t>
      </w:r>
    </w:p>
    <w:p w14:paraId="01A1F609" w14:textId="60669F33" w:rsidR="00ED631B" w:rsidRDefault="00ED631B" w:rsidP="00DA57FF">
      <w:pPr>
        <w:pStyle w:val="H3"/>
      </w:pPr>
      <w:bookmarkStart w:id="155" w:name="_Toc204329504"/>
      <w:r w:rsidRPr="003E1933">
        <w:t xml:space="preserve">Wellness and </w:t>
      </w:r>
      <w:r w:rsidR="007B020F">
        <w:t>r</w:t>
      </w:r>
      <w:r w:rsidRPr="003E1933">
        <w:t>eablement</w:t>
      </w:r>
      <w:bookmarkEnd w:id="155"/>
    </w:p>
    <w:p w14:paraId="3D68608E" w14:textId="58DCC502" w:rsidR="00ED631B" w:rsidRDefault="00ED631B" w:rsidP="00856600">
      <w:pPr>
        <w:spacing w:before="240" w:after="240" w:line="240" w:lineRule="auto"/>
      </w:pPr>
      <w:r w:rsidRPr="00006029">
        <w:t xml:space="preserve">The provision of wellness and reablement approaches </w:t>
      </w:r>
      <w:r>
        <w:t xml:space="preserve">are </w:t>
      </w:r>
      <w:r w:rsidRPr="00006029">
        <w:t>embedded in the</w:t>
      </w:r>
      <w:r>
        <w:t xml:space="preserve"> aged care </w:t>
      </w:r>
      <w:r w:rsidRPr="00006029">
        <w:t>assessment</w:t>
      </w:r>
      <w:r>
        <w:t xml:space="preserve">. These approaches </w:t>
      </w:r>
      <w:r w:rsidRPr="00006029">
        <w:t>build on people’s strengths and goals to promote greater independence and autonomy in daily l</w:t>
      </w:r>
      <w:r>
        <w:t>iving tasks. They</w:t>
      </w:r>
      <w:r w:rsidRPr="00006029">
        <w:t xml:space="preserve"> avoid 'doing for' when a 'doing with' approach can assist individuals to undertake a task or activity themselves </w:t>
      </w:r>
      <w:r>
        <w:t xml:space="preserve">without needing on-going service delivery, or with a reduced need for services. Reablement involves supporting participants to maintain or regain skills, improving functional capacity, improving confidence and enhancing capability so an older person can resume everyday activities. All assessors should adopt wellness and reablement approaches during the assessment and consider whether a recommendation for time-limited reablement under the CHSP is appropriate. </w:t>
      </w:r>
      <w:r w:rsidR="00103144" w:rsidRPr="00103144">
        <w:t xml:space="preserve">Time-limited reablement services tend to be delivered within a 12-week period with the aim to wrap up services when the </w:t>
      </w:r>
      <w:r w:rsidR="004A1CE2">
        <w:t>older person</w:t>
      </w:r>
      <w:r w:rsidR="00103144" w:rsidRPr="00103144">
        <w:t xml:space="preserve"> has met their goal or specific outcome. This involves the </w:t>
      </w:r>
      <w:r w:rsidR="004A1CE2">
        <w:t>older person</w:t>
      </w:r>
      <w:r w:rsidR="00103144" w:rsidRPr="00103144">
        <w:t xml:space="preserve"> and </w:t>
      </w:r>
      <w:r w:rsidR="00D47F13">
        <w:t>reablement</w:t>
      </w:r>
      <w:r w:rsidR="00D47F13" w:rsidRPr="00103144">
        <w:t xml:space="preserve"> </w:t>
      </w:r>
      <w:r w:rsidR="00103144" w:rsidRPr="00103144">
        <w:t>provider</w:t>
      </w:r>
      <w:r w:rsidR="00D47F13">
        <w:t>s</w:t>
      </w:r>
      <w:r w:rsidR="00103144" w:rsidRPr="00103144">
        <w:t xml:space="preserve"> working together to plan how they will address specific barriers to independence and achieve the client’s goal</w:t>
      </w:r>
      <w:r w:rsidR="00103144">
        <w:t>.</w:t>
      </w:r>
      <w:r>
        <w:t xml:space="preserve">  </w:t>
      </w:r>
    </w:p>
    <w:p w14:paraId="684D04A5" w14:textId="77777777" w:rsidR="00ED631B" w:rsidRPr="001661CF" w:rsidRDefault="00ED631B" w:rsidP="00DA57FF">
      <w:pPr>
        <w:pStyle w:val="H3"/>
      </w:pPr>
      <w:bookmarkStart w:id="156" w:name="_Toc204329505"/>
      <w:r>
        <w:t>Linking support</w:t>
      </w:r>
      <w:bookmarkEnd w:id="156"/>
      <w:r>
        <w:t xml:space="preserve">  </w:t>
      </w:r>
    </w:p>
    <w:p w14:paraId="6DB82A2C" w14:textId="1356F1A5" w:rsidR="00ED631B" w:rsidRDefault="00ED631B" w:rsidP="00856600">
      <w:pPr>
        <w:spacing w:before="240" w:after="240" w:line="240" w:lineRule="auto"/>
      </w:pPr>
      <w:r>
        <w:t xml:space="preserve">An assessment includes the provision of linking support activities to vulnerable </w:t>
      </w:r>
      <w:r w:rsidR="00516348">
        <w:t>older people</w:t>
      </w:r>
      <w:r>
        <w:t xml:space="preserve"> where areas of vulnerability pose barriers to receiving mainstream aged care supports or care. Issues leading to vulnerability could include experiencing homelessness, mental health concerns, drug and alcohol issues, elder and systems abuse, neglect, financial disadvantage, cognitive decline and/or living in a remote locality, and previous traumatic events. The provision of linking support will assist in linking the older person to one or more services they require to live with dignity, and independence. </w:t>
      </w:r>
    </w:p>
    <w:p w14:paraId="4D36B9F8" w14:textId="11736B52" w:rsidR="00ED631B" w:rsidRDefault="00ED631B" w:rsidP="00856600">
      <w:pPr>
        <w:spacing w:before="240" w:after="240" w:line="240" w:lineRule="auto"/>
      </w:pPr>
      <w:r>
        <w:t>Assessors may work with Elder Care Support staff to provide guidance to older Aboriginal and Torres Strait Islander people to assist them to engage with the aged care system</w:t>
      </w:r>
      <w:r w:rsidR="00147609">
        <w:t>.</w:t>
      </w:r>
    </w:p>
    <w:p w14:paraId="47892CCB" w14:textId="77777777" w:rsidR="00ED631B" w:rsidRPr="009940A8" w:rsidRDefault="00ED631B" w:rsidP="00DA57FF">
      <w:pPr>
        <w:pStyle w:val="H3"/>
      </w:pPr>
      <w:bookmarkStart w:id="157" w:name="_Toc204329506"/>
      <w:r w:rsidRPr="009940A8">
        <w:t>Assessment delegation</w:t>
      </w:r>
      <w:bookmarkEnd w:id="157"/>
      <w:r w:rsidRPr="009940A8">
        <w:t xml:space="preserve"> </w:t>
      </w:r>
    </w:p>
    <w:p w14:paraId="74884F72" w14:textId="711B356C" w:rsidR="00ED631B" w:rsidRPr="009940A8" w:rsidRDefault="00ED631B" w:rsidP="00856600">
      <w:pPr>
        <w:spacing w:before="240" w:after="240" w:line="240" w:lineRule="auto"/>
        <w:rPr>
          <w:rFonts w:eastAsia="MS Mincho"/>
        </w:rPr>
      </w:pPr>
      <w:r w:rsidRPr="009940A8">
        <w:rPr>
          <w:rFonts w:eastAsia="MS Mincho"/>
        </w:rPr>
        <w:t xml:space="preserve">The Secretary of the department as the System Governor plays a key role in the governance of the aged care system. Under the </w:t>
      </w:r>
      <w:r w:rsidRPr="009940A8">
        <w:rPr>
          <w:rFonts w:eastAsia="MS Mincho"/>
          <w:i/>
        </w:rPr>
        <w:t xml:space="preserve">Aged Care Act 2024 </w:t>
      </w:r>
      <w:r w:rsidRPr="009940A8">
        <w:rPr>
          <w:rFonts w:eastAsia="MS Mincho"/>
        </w:rPr>
        <w:t xml:space="preserve">the System Governor is afforded a range of powers and functions. These powers and functions include but are not limited to determining an individual’s eligibility for an aged care needs assessment and their need for Commonwealth subsidised aged care services. </w:t>
      </w:r>
      <w:r w:rsidR="005B23F1" w:rsidRPr="009940A8">
        <w:rPr>
          <w:rFonts w:eastAsia="MS Mincho"/>
        </w:rPr>
        <w:t>T</w:t>
      </w:r>
      <w:r w:rsidRPr="009940A8">
        <w:rPr>
          <w:rFonts w:eastAsia="MS Mincho"/>
        </w:rPr>
        <w:t xml:space="preserve">he System Governor will delegate some of their powers and functions to internal delegations (departmental staff) and to some roles within assessment organisations. </w:t>
      </w:r>
      <w:r w:rsidR="00D662D2">
        <w:rPr>
          <w:rFonts w:eastAsia="MS Mincho"/>
        </w:rPr>
        <w:t>T</w:t>
      </w:r>
      <w:r w:rsidRPr="009940A8">
        <w:rPr>
          <w:rFonts w:eastAsia="MS Mincho"/>
        </w:rPr>
        <w:t xml:space="preserve">here </w:t>
      </w:r>
      <w:r w:rsidR="00D662D2">
        <w:rPr>
          <w:rFonts w:eastAsia="MS Mincho"/>
        </w:rPr>
        <w:t>are</w:t>
      </w:r>
      <w:r w:rsidRPr="009940A8">
        <w:rPr>
          <w:rFonts w:eastAsia="MS Mincho"/>
        </w:rPr>
        <w:t xml:space="preserve"> three roles within assessment organisations, </w:t>
      </w:r>
      <w:r w:rsidR="009940A8" w:rsidRPr="009940A8">
        <w:rPr>
          <w:rFonts w:eastAsia="MS Mincho"/>
        </w:rPr>
        <w:t xml:space="preserve">that are </w:t>
      </w:r>
      <w:r w:rsidRPr="009940A8">
        <w:rPr>
          <w:rFonts w:eastAsia="MS Mincho"/>
        </w:rPr>
        <w:t xml:space="preserve">delegated certain functions or powers of the System Governor: </w:t>
      </w:r>
    </w:p>
    <w:p w14:paraId="2C5CB13E" w14:textId="77777777" w:rsidR="00ED631B" w:rsidRPr="009940A8" w:rsidRDefault="00ED631B" w:rsidP="00856600">
      <w:pPr>
        <w:pStyle w:val="ListParagraph"/>
        <w:numPr>
          <w:ilvl w:val="0"/>
          <w:numId w:val="40"/>
        </w:numPr>
        <w:spacing w:before="240" w:after="240" w:line="240" w:lineRule="auto"/>
        <w:rPr>
          <w:rFonts w:eastAsia="MS Mincho"/>
        </w:rPr>
      </w:pPr>
      <w:r w:rsidRPr="009940A8">
        <w:rPr>
          <w:rFonts w:eastAsia="MS Mincho"/>
        </w:rPr>
        <w:t>Triage Delegates</w:t>
      </w:r>
    </w:p>
    <w:p w14:paraId="7B084F7E" w14:textId="77777777" w:rsidR="00ED631B" w:rsidRPr="009940A8" w:rsidRDefault="00ED631B" w:rsidP="00856600">
      <w:pPr>
        <w:pStyle w:val="ListParagraph"/>
        <w:numPr>
          <w:ilvl w:val="0"/>
          <w:numId w:val="40"/>
        </w:numPr>
        <w:spacing w:before="240" w:after="240" w:line="240" w:lineRule="auto"/>
        <w:rPr>
          <w:rFonts w:eastAsia="MS Mincho"/>
        </w:rPr>
      </w:pPr>
      <w:r w:rsidRPr="009940A8">
        <w:rPr>
          <w:rFonts w:eastAsia="MS Mincho"/>
        </w:rPr>
        <w:lastRenderedPageBreak/>
        <w:t xml:space="preserve">Non-clinical Assessment Delegates </w:t>
      </w:r>
    </w:p>
    <w:p w14:paraId="08DE88EA" w14:textId="77777777" w:rsidR="00ED631B" w:rsidRPr="009940A8" w:rsidRDefault="00ED631B" w:rsidP="00856600">
      <w:pPr>
        <w:pStyle w:val="ListParagraph"/>
        <w:numPr>
          <w:ilvl w:val="0"/>
          <w:numId w:val="40"/>
        </w:numPr>
        <w:spacing w:before="240" w:after="240" w:line="240" w:lineRule="auto"/>
        <w:rPr>
          <w:rFonts w:eastAsia="MS Mincho"/>
        </w:rPr>
      </w:pPr>
      <w:r w:rsidRPr="009940A8">
        <w:rPr>
          <w:rFonts w:eastAsia="MS Mincho"/>
        </w:rPr>
        <w:t xml:space="preserve">Clinical Assessment Delegates </w:t>
      </w:r>
    </w:p>
    <w:tbl>
      <w:tblPr>
        <w:tblW w:w="0" w:type="auto"/>
        <w:tblLook w:val="04A0" w:firstRow="1" w:lastRow="0" w:firstColumn="1" w:lastColumn="0" w:noHBand="0" w:noVBand="1"/>
      </w:tblPr>
      <w:tblGrid>
        <w:gridCol w:w="982"/>
        <w:gridCol w:w="7784"/>
      </w:tblGrid>
      <w:tr w:rsidR="009940A8" w14:paraId="6C2A4FD9" w14:textId="77777777" w:rsidTr="00063DA5">
        <w:tc>
          <w:tcPr>
            <w:tcW w:w="988" w:type="dxa"/>
          </w:tcPr>
          <w:p w14:paraId="04675105" w14:textId="77777777" w:rsidR="009940A8" w:rsidRPr="009940A8" w:rsidRDefault="009940A8" w:rsidP="00856600">
            <w:pPr>
              <w:spacing w:before="240" w:after="240" w:line="240" w:lineRule="auto"/>
            </w:pPr>
            <w:r w:rsidRPr="009940A8">
              <w:rPr>
                <w:noProof/>
              </w:rPr>
              <w:drawing>
                <wp:inline distT="0" distB="0" distL="0" distR="0" wp14:anchorId="2E461BDD" wp14:editId="52A7B3A4">
                  <wp:extent cx="383111" cy="381000"/>
                  <wp:effectExtent l="0" t="0" r="0" b="0"/>
                  <wp:docPr id="581931867" name="Picture 58193186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71CD4DB0" w14:textId="4D5C693C" w:rsidR="009940A8" w:rsidRPr="008D2A52" w:rsidRDefault="009940A8" w:rsidP="00856600">
            <w:pPr>
              <w:spacing w:before="240" w:after="240" w:line="240" w:lineRule="auto"/>
            </w:pPr>
            <w:r w:rsidRPr="009940A8">
              <w:rPr>
                <w:rFonts w:eastAsia="MS Mincho"/>
              </w:rPr>
              <w:t xml:space="preserve">For further information about delegate roles, their functions and responsibilities refer to Chapter </w:t>
            </w:r>
            <w:r w:rsidR="001B6E64">
              <w:rPr>
                <w:rFonts w:eastAsia="MS Mincho"/>
              </w:rPr>
              <w:fldChar w:fldCharType="begin"/>
            </w:r>
            <w:r w:rsidR="001B6E64">
              <w:rPr>
                <w:rFonts w:eastAsia="MS Mincho"/>
              </w:rPr>
              <w:instrText xml:space="preserve"> REF _Ref212735138 \r \h </w:instrText>
            </w:r>
            <w:r w:rsidR="001B6E64">
              <w:rPr>
                <w:rFonts w:eastAsia="MS Mincho"/>
              </w:rPr>
            </w:r>
            <w:r w:rsidR="001B6E64">
              <w:rPr>
                <w:rFonts w:eastAsia="MS Mincho"/>
              </w:rPr>
              <w:fldChar w:fldCharType="separate"/>
            </w:r>
            <w:r w:rsidR="009E63E9">
              <w:rPr>
                <w:rFonts w:eastAsia="MS Mincho"/>
              </w:rPr>
              <w:t>7</w:t>
            </w:r>
            <w:r w:rsidR="001B6E64">
              <w:rPr>
                <w:rFonts w:eastAsia="MS Mincho"/>
              </w:rPr>
              <w:fldChar w:fldCharType="end"/>
            </w:r>
            <w:r w:rsidRPr="009940A8">
              <w:rPr>
                <w:rFonts w:eastAsia="MS Mincho"/>
              </w:rPr>
              <w:t xml:space="preserve"> of this manual</w:t>
            </w:r>
          </w:p>
        </w:tc>
      </w:tr>
    </w:tbl>
    <w:p w14:paraId="4ED73E82" w14:textId="77777777" w:rsidR="00ED631B" w:rsidRDefault="00ED631B" w:rsidP="00DA57FF">
      <w:pPr>
        <w:pStyle w:val="H3"/>
      </w:pPr>
      <w:bookmarkStart w:id="158" w:name="_Toc204329507"/>
      <w:r>
        <w:t>Multi-disciplinary approach</w:t>
      </w:r>
      <w:bookmarkEnd w:id="158"/>
    </w:p>
    <w:p w14:paraId="3285D79F" w14:textId="77777777" w:rsidR="00ED631B" w:rsidRPr="005A5EEE" w:rsidRDefault="00ED631B" w:rsidP="00856600">
      <w:pPr>
        <w:spacing w:before="240" w:after="240" w:line="240" w:lineRule="auto"/>
      </w:pPr>
      <w:r w:rsidRPr="005A5EEE">
        <w:t>Assessors undertaking a comprehensive assessment may be required to participate in a multi-disciplinary approach, particularly for complex or difficult assessments. This may include activities within or outside of the team such as multi-disciplinary case conferencing, joint assessments with other health professionals where necessary or multi-disciplinary consultation.</w:t>
      </w:r>
    </w:p>
    <w:p w14:paraId="07CFB72E" w14:textId="77777777" w:rsidR="005744C8" w:rsidRDefault="005744C8" w:rsidP="00856600">
      <w:pPr>
        <w:spacing w:before="240" w:after="240" w:line="240" w:lineRule="auto"/>
      </w:pPr>
      <w:r>
        <w:t>Multidisciplinary approach to aged care assessment for older Aboriginal and Torres Strait Islander people should goes beyond a clinical assessment and should consider the client’s social, emotional, and cultural wellbeing. It may involve collaboration with other professionals, social workers, community members, as part of the assessment. This is to ensure the assessment is holistic, culturally safe and responsive to the person’s needs.</w:t>
      </w:r>
    </w:p>
    <w:p w14:paraId="17215488" w14:textId="77777777" w:rsidR="005744C8" w:rsidRPr="005A5EEE" w:rsidRDefault="005744C8" w:rsidP="00856600">
      <w:pPr>
        <w:spacing w:before="240" w:after="240" w:line="240" w:lineRule="auto"/>
      </w:pPr>
    </w:p>
    <w:p w14:paraId="53ADB2CC" w14:textId="77777777" w:rsidR="00ED631B" w:rsidRPr="006B1853" w:rsidRDefault="00ED631B" w:rsidP="006E690A">
      <w:pPr>
        <w:pStyle w:val="h2"/>
      </w:pPr>
      <w:bookmarkStart w:id="159" w:name="_Toc159226862"/>
      <w:bookmarkStart w:id="160" w:name="_Toc184402260"/>
      <w:bookmarkStart w:id="161" w:name="_Toc204329508"/>
      <w:bookmarkStart w:id="162" w:name="_Toc209188955"/>
      <w:bookmarkStart w:id="163" w:name="_Toc212805595"/>
      <w:r w:rsidRPr="006B1853">
        <w:t>Aims and key features of assessment</w:t>
      </w:r>
      <w:bookmarkEnd w:id="159"/>
      <w:bookmarkEnd w:id="160"/>
      <w:bookmarkEnd w:id="161"/>
      <w:bookmarkEnd w:id="162"/>
      <w:bookmarkEnd w:id="163"/>
    </w:p>
    <w:p w14:paraId="49B11340" w14:textId="2AA92E3C" w:rsidR="00ED631B" w:rsidRPr="00FA5D96" w:rsidRDefault="00ED631B" w:rsidP="00856600">
      <w:pPr>
        <w:spacing w:before="240" w:after="240" w:line="240" w:lineRule="auto"/>
        <w:contextualSpacing/>
        <w:rPr>
          <w:lang w:val="en"/>
        </w:rPr>
      </w:pPr>
      <w:r>
        <w:rPr>
          <w:rFonts w:eastAsia="MS PGothic"/>
        </w:rPr>
        <w:t xml:space="preserve">The Single Assessment System </w:t>
      </w:r>
      <w:r w:rsidRPr="00FA5D96">
        <w:rPr>
          <w:lang w:val="en"/>
        </w:rPr>
        <w:t>aims to deliver consistent, high-quality assessments. The aims and key features of a My Aged Care assessment are to:</w:t>
      </w:r>
    </w:p>
    <w:p w14:paraId="293C619B" w14:textId="375F6EC4" w:rsidR="00ED631B" w:rsidRPr="00FA5D96" w:rsidRDefault="00EB3BBB"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d</w:t>
      </w:r>
      <w:r w:rsidR="00ED631B" w:rsidRPr="5B8D1905">
        <w:rPr>
          <w:lang w:val="en-US"/>
        </w:rPr>
        <w:t xml:space="preserve">eliver timely, safe, and nationally consistent </w:t>
      </w:r>
      <w:r w:rsidR="00ED631B">
        <w:rPr>
          <w:lang w:val="en-US"/>
        </w:rPr>
        <w:t xml:space="preserve">aged care </w:t>
      </w:r>
      <w:r w:rsidR="00ED631B" w:rsidRPr="5B8D1905">
        <w:rPr>
          <w:lang w:val="en-US"/>
        </w:rPr>
        <w:t xml:space="preserve">assessments of a high quality guided by the Aged Care Assessment Quality Framework, facilitating access to Commonwealth </w:t>
      </w:r>
      <w:r w:rsidR="00ED631B">
        <w:rPr>
          <w:lang w:val="en-US"/>
        </w:rPr>
        <w:t>government</w:t>
      </w:r>
      <w:r w:rsidR="00ED631B" w:rsidRPr="5B8D1905">
        <w:rPr>
          <w:lang w:val="en-US"/>
        </w:rPr>
        <w:t xml:space="preserve"> aged care services which best meet the current needs of the </w:t>
      </w:r>
      <w:r w:rsidR="00ED631B">
        <w:rPr>
          <w:lang w:val="en-US"/>
        </w:rPr>
        <w:t>older person</w:t>
      </w:r>
      <w:r w:rsidR="00ED631B" w:rsidRPr="5B8D1905">
        <w:rPr>
          <w:lang w:val="en-US"/>
        </w:rPr>
        <w:t xml:space="preserve">. </w:t>
      </w:r>
    </w:p>
    <w:p w14:paraId="0C794B9B" w14:textId="3DB6ADE7" w:rsidR="00ED631B" w:rsidRPr="00FA5D96" w:rsidRDefault="00EB3BBB" w:rsidP="00856600">
      <w:pPr>
        <w:pStyle w:val="NumberedList"/>
        <w:numPr>
          <w:ilvl w:val="0"/>
          <w:numId w:val="38"/>
        </w:numPr>
        <w:tabs>
          <w:tab w:val="clear" w:pos="720"/>
          <w:tab w:val="num" w:pos="567"/>
        </w:tabs>
        <w:spacing w:before="240" w:after="240" w:line="240" w:lineRule="auto"/>
        <w:ind w:left="568" w:hanging="284"/>
      </w:pPr>
      <w:r>
        <w:rPr>
          <w:lang w:val="en-US"/>
        </w:rPr>
        <w:t>c</w:t>
      </w:r>
      <w:r w:rsidR="00ED631B" w:rsidRPr="5B8D1905">
        <w:rPr>
          <w:lang w:val="en-US"/>
        </w:rPr>
        <w:t>onduct</w:t>
      </w:r>
      <w:r>
        <w:rPr>
          <w:lang w:val="en-US"/>
        </w:rPr>
        <w:t xml:space="preserve"> assessments</w:t>
      </w:r>
      <w:r w:rsidR="00ED631B" w:rsidRPr="5B8D1905">
        <w:rPr>
          <w:lang w:val="en-US"/>
        </w:rPr>
        <w:t xml:space="preserve"> in accordance with privacy obligations, and with the consent of the </w:t>
      </w:r>
      <w:r w:rsidR="00ED631B">
        <w:rPr>
          <w:lang w:val="en-US"/>
        </w:rPr>
        <w:t>older person</w:t>
      </w:r>
      <w:r w:rsidR="00ED631B" w:rsidRPr="5B8D1905">
        <w:rPr>
          <w:lang w:val="en-US"/>
        </w:rPr>
        <w:t xml:space="preserve"> (or their </w:t>
      </w:r>
      <w:r w:rsidR="00ED631B">
        <w:rPr>
          <w:lang w:val="en-US"/>
        </w:rPr>
        <w:t>appointed decision maker</w:t>
      </w:r>
      <w:r w:rsidR="00ED631B" w:rsidRPr="5B8D1905">
        <w:rPr>
          <w:lang w:val="en-US"/>
        </w:rPr>
        <w:t>)</w:t>
      </w:r>
      <w:r w:rsidR="00ED631B">
        <w:rPr>
          <w:lang w:val="en-US"/>
        </w:rPr>
        <w:t>, optimally</w:t>
      </w:r>
      <w:r w:rsidR="00ED631B" w:rsidRPr="5B8D1905">
        <w:rPr>
          <w:lang w:val="en-US"/>
        </w:rPr>
        <w:t xml:space="preserve"> in a face-to-face setting when safe to do so. </w:t>
      </w:r>
    </w:p>
    <w:p w14:paraId="24563A0C" w14:textId="243A443F" w:rsidR="00ED631B" w:rsidRPr="00FA5D96" w:rsidRDefault="003A20B9" w:rsidP="00856600">
      <w:pPr>
        <w:pStyle w:val="NumberedList"/>
        <w:numPr>
          <w:ilvl w:val="0"/>
          <w:numId w:val="38"/>
        </w:numPr>
        <w:tabs>
          <w:tab w:val="clear" w:pos="720"/>
          <w:tab w:val="num" w:pos="567"/>
        </w:tabs>
        <w:spacing w:before="240" w:after="240" w:line="240" w:lineRule="auto"/>
        <w:ind w:left="568" w:hanging="284"/>
      </w:pPr>
      <w:r>
        <w:rPr>
          <w:lang w:val="en-US"/>
        </w:rPr>
        <w:t>v</w:t>
      </w:r>
      <w:r w:rsidR="00ED631B" w:rsidRPr="051B1754">
        <w:rPr>
          <w:lang w:val="en-US"/>
        </w:rPr>
        <w:t xml:space="preserve">alue and support </w:t>
      </w:r>
      <w:r w:rsidR="00ED631B" w:rsidRPr="33261794">
        <w:rPr>
          <w:lang w:val="en-US"/>
        </w:rPr>
        <w:t>an</w:t>
      </w:r>
      <w:r w:rsidR="00ED631B" w:rsidRPr="051B1754">
        <w:rPr>
          <w:lang w:val="en-US"/>
        </w:rPr>
        <w:t xml:space="preserve"> older person’s identity, culture, and diversity.</w:t>
      </w:r>
    </w:p>
    <w:p w14:paraId="1AFDB5CE" w14:textId="62FD1FEF" w:rsidR="00ED631B" w:rsidRPr="00FA5D96" w:rsidRDefault="003A20B9"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i</w:t>
      </w:r>
      <w:r w:rsidR="00ED631B" w:rsidRPr="5B8D1905">
        <w:rPr>
          <w:lang w:val="en-US"/>
        </w:rPr>
        <w:t xml:space="preserve">nvolve </w:t>
      </w:r>
      <w:r w:rsidR="00ED631B">
        <w:rPr>
          <w:lang w:val="en-US"/>
        </w:rPr>
        <w:t>older p</w:t>
      </w:r>
      <w:r w:rsidR="00D372B2">
        <w:rPr>
          <w:lang w:val="en-US"/>
        </w:rPr>
        <w:t>eople</w:t>
      </w:r>
      <w:r w:rsidR="00ED631B" w:rsidRPr="5B8D1905">
        <w:rPr>
          <w:lang w:val="en-US"/>
        </w:rPr>
        <w:t xml:space="preserve"> and their carers, support network and other service providers</w:t>
      </w:r>
      <w:r w:rsidR="00ED631B">
        <w:rPr>
          <w:lang w:val="en-US"/>
        </w:rPr>
        <w:t xml:space="preserve">, such as </w:t>
      </w:r>
      <w:r w:rsidR="00ED631B" w:rsidRPr="5F8AA22F">
        <w:rPr>
          <w:lang w:val="en-US"/>
        </w:rPr>
        <w:t>Care</w:t>
      </w:r>
      <w:r w:rsidR="00ED631B">
        <w:rPr>
          <w:lang w:val="en-US"/>
        </w:rPr>
        <w:t xml:space="preserve"> Finders and Elder Care Support workers</w:t>
      </w:r>
      <w:r w:rsidR="00ED631B" w:rsidRPr="5B8D1905">
        <w:rPr>
          <w:lang w:val="en-US"/>
        </w:rPr>
        <w:t xml:space="preserve"> (where </w:t>
      </w:r>
      <w:r w:rsidR="00BF67DB">
        <w:rPr>
          <w:lang w:val="en-US"/>
        </w:rPr>
        <w:t>they are registered as an Agent supporting the</w:t>
      </w:r>
      <w:r w:rsidR="00FF6E8A">
        <w:rPr>
          <w:lang w:val="en-US"/>
        </w:rPr>
        <w:t xml:space="preserve"> client</w:t>
      </w:r>
      <w:r w:rsidR="00ED631B" w:rsidRPr="5B8D1905">
        <w:rPr>
          <w:lang w:val="en-US"/>
        </w:rPr>
        <w:t>) as appropriate in assessment and care support planning processes.</w:t>
      </w:r>
    </w:p>
    <w:p w14:paraId="12345257" w14:textId="69F15096" w:rsidR="00ED631B" w:rsidRPr="00FA5D96" w:rsidRDefault="003A20B9" w:rsidP="00856600">
      <w:pPr>
        <w:pStyle w:val="NumberedList"/>
        <w:numPr>
          <w:ilvl w:val="0"/>
          <w:numId w:val="38"/>
        </w:numPr>
        <w:tabs>
          <w:tab w:val="clear" w:pos="720"/>
          <w:tab w:val="num" w:pos="567"/>
        </w:tabs>
        <w:spacing w:before="240" w:after="240" w:line="240" w:lineRule="auto"/>
        <w:ind w:left="568" w:hanging="284"/>
      </w:pPr>
      <w:r>
        <w:t>e</w:t>
      </w:r>
      <w:r w:rsidR="00ED631B" w:rsidRPr="00FA5D96">
        <w:t xml:space="preserve">nsure assessments of </w:t>
      </w:r>
      <w:r w:rsidR="00ED631B">
        <w:t xml:space="preserve">older </w:t>
      </w:r>
      <w:r w:rsidR="00D372B2">
        <w:t>people</w:t>
      </w:r>
      <w:r w:rsidR="00ED631B" w:rsidRPr="00FA5D96">
        <w:t xml:space="preserve"> are independent, holistic, and </w:t>
      </w:r>
      <w:r w:rsidR="00ED631B">
        <w:t>older person</w:t>
      </w:r>
      <w:r w:rsidR="00ED631B" w:rsidRPr="00FA5D96">
        <w:t>-focused, incorporating assessment of physical, medical, psychological, cultural, social, environmental and wellness dimensions which are separate from service provision.</w:t>
      </w:r>
    </w:p>
    <w:p w14:paraId="7C47976A" w14:textId="7D6272C6" w:rsidR="00ED631B" w:rsidRPr="00405325" w:rsidRDefault="003A20B9"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d</w:t>
      </w:r>
      <w:r w:rsidR="00ED631B" w:rsidRPr="5B8D1905">
        <w:rPr>
          <w:lang w:val="en-US"/>
        </w:rPr>
        <w:t xml:space="preserve">eliver tailored Support Plans incorporating </w:t>
      </w:r>
      <w:r w:rsidR="00ED631B">
        <w:rPr>
          <w:lang w:val="en-US"/>
        </w:rPr>
        <w:t>an older person’</w:t>
      </w:r>
      <w:r w:rsidR="00ED631B" w:rsidRPr="75C24BB5">
        <w:rPr>
          <w:lang w:val="en-US"/>
        </w:rPr>
        <w:t>s</w:t>
      </w:r>
      <w:r w:rsidR="00ED631B" w:rsidRPr="5B8D1905">
        <w:rPr>
          <w:lang w:val="en-US"/>
        </w:rPr>
        <w:t xml:space="preserve"> choice</w:t>
      </w:r>
      <w:r w:rsidR="00ED631B">
        <w:rPr>
          <w:lang w:val="en-US"/>
        </w:rPr>
        <w:t>,</w:t>
      </w:r>
      <w:r w:rsidR="00ED631B" w:rsidRPr="5B8D1905">
        <w:rPr>
          <w:lang w:val="en-US"/>
        </w:rPr>
        <w:t xml:space="preserve"> improving the health and wellbeing of older people, </w:t>
      </w:r>
      <w:r w:rsidR="00ED631B" w:rsidRPr="3999B315">
        <w:rPr>
          <w:lang w:val="en-US"/>
        </w:rPr>
        <w:t xml:space="preserve">which </w:t>
      </w:r>
      <w:r w:rsidR="00ED631B" w:rsidRPr="5B8D1905">
        <w:rPr>
          <w:lang w:val="en-US"/>
        </w:rPr>
        <w:t xml:space="preserve">are based on </w:t>
      </w:r>
      <w:r w:rsidR="00ED631B" w:rsidRPr="1DEE5B16">
        <w:rPr>
          <w:lang w:val="en-US"/>
        </w:rPr>
        <w:t>their</w:t>
      </w:r>
      <w:r w:rsidR="00ED631B" w:rsidRPr="5B8D1905">
        <w:rPr>
          <w:lang w:val="en-US"/>
        </w:rPr>
        <w:t xml:space="preserve"> goals and current care needs, embedding wellness and reablement approaches where appropriate </w:t>
      </w:r>
      <w:r w:rsidR="00ED631B" w:rsidRPr="00405325">
        <w:rPr>
          <w:lang w:val="en-US"/>
        </w:rPr>
        <w:t>(see</w:t>
      </w:r>
      <w:r w:rsidR="00ED631B" w:rsidRPr="00405325">
        <w:rPr>
          <w:i/>
          <w:lang w:val="en-US"/>
        </w:rPr>
        <w:t xml:space="preserve"> </w:t>
      </w:r>
      <w:r w:rsidR="009940A8">
        <w:rPr>
          <w:lang w:val="en-US"/>
        </w:rPr>
        <w:t xml:space="preserve">Chapter </w:t>
      </w:r>
      <w:r w:rsidR="001B6E64">
        <w:rPr>
          <w:lang w:val="en-US"/>
        </w:rPr>
        <w:fldChar w:fldCharType="begin"/>
      </w:r>
      <w:r w:rsidR="001B6E64">
        <w:rPr>
          <w:lang w:val="en-US"/>
        </w:rPr>
        <w:instrText xml:space="preserve"> REF _Ref212735165 \r \h </w:instrText>
      </w:r>
      <w:r w:rsidR="001B6E64">
        <w:rPr>
          <w:lang w:val="en-US"/>
        </w:rPr>
      </w:r>
      <w:r w:rsidR="001B6E64">
        <w:rPr>
          <w:lang w:val="en-US"/>
        </w:rPr>
        <w:fldChar w:fldCharType="separate"/>
      </w:r>
      <w:r w:rsidR="009E63E9">
        <w:rPr>
          <w:lang w:val="en-US"/>
        </w:rPr>
        <w:t>5</w:t>
      </w:r>
      <w:r w:rsidR="001B6E64">
        <w:rPr>
          <w:lang w:val="en-US"/>
        </w:rPr>
        <w:fldChar w:fldCharType="end"/>
      </w:r>
      <w:r w:rsidR="00ED631B" w:rsidRPr="00405325">
        <w:rPr>
          <w:lang w:val="en-US"/>
        </w:rPr>
        <w:t xml:space="preserve">). </w:t>
      </w:r>
    </w:p>
    <w:p w14:paraId="6188A61B" w14:textId="5EDC0759" w:rsidR="00ED631B" w:rsidRPr="00FA5D96" w:rsidRDefault="003A20B9"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lastRenderedPageBreak/>
        <w:t>e</w:t>
      </w:r>
      <w:r w:rsidR="00ED631B" w:rsidRPr="5B8D1905">
        <w:rPr>
          <w:lang w:val="en-US"/>
        </w:rPr>
        <w:t xml:space="preserve">nsure older </w:t>
      </w:r>
      <w:r w:rsidR="00D372B2">
        <w:rPr>
          <w:lang w:val="en-US"/>
        </w:rPr>
        <w:t>people</w:t>
      </w:r>
      <w:r w:rsidR="00ED631B" w:rsidRPr="5B8D1905">
        <w:rPr>
          <w:lang w:val="en-US"/>
        </w:rPr>
        <w:t xml:space="preserve"> from </w:t>
      </w:r>
      <w:r w:rsidR="00ED631B">
        <w:rPr>
          <w:lang w:val="en-US"/>
        </w:rPr>
        <w:t>diverse backgrounds</w:t>
      </w:r>
      <w:r w:rsidR="00ED631B" w:rsidRPr="5B8D1905">
        <w:rPr>
          <w:lang w:val="en-US"/>
        </w:rPr>
        <w:t xml:space="preserve"> have equitable access to assessmen</w:t>
      </w:r>
      <w:r w:rsidR="00ED631B">
        <w:rPr>
          <w:lang w:val="en-US"/>
        </w:rPr>
        <w:t>t</w:t>
      </w:r>
      <w:r w:rsidR="00ED631B" w:rsidRPr="5B8D1905">
        <w:rPr>
          <w:lang w:val="en-US"/>
        </w:rPr>
        <w:t xml:space="preserve"> services.</w:t>
      </w:r>
    </w:p>
    <w:p w14:paraId="52594987" w14:textId="47A99B4A" w:rsidR="00ED631B" w:rsidRPr="00FA5D96" w:rsidRDefault="004A03E8"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p</w:t>
      </w:r>
      <w:r w:rsidR="00ED631B">
        <w:rPr>
          <w:lang w:val="en-US"/>
        </w:rPr>
        <w:t xml:space="preserve">rovide a choice for older Aboriginal and Torres Strait Islander people to access culturally safe, trauma </w:t>
      </w:r>
      <w:r w:rsidR="00ED631B" w:rsidRPr="57D84A30">
        <w:rPr>
          <w:lang w:val="en-US"/>
        </w:rPr>
        <w:t>aware</w:t>
      </w:r>
      <w:r w:rsidR="00ED631B">
        <w:rPr>
          <w:lang w:val="en-US"/>
        </w:rPr>
        <w:t xml:space="preserve"> and healing </w:t>
      </w:r>
      <w:r w:rsidR="00ED631B" w:rsidRPr="57D84A30">
        <w:rPr>
          <w:lang w:val="en-US"/>
        </w:rPr>
        <w:t>informed</w:t>
      </w:r>
      <w:r w:rsidR="00ED631B">
        <w:rPr>
          <w:lang w:val="en-US"/>
        </w:rPr>
        <w:t xml:space="preserve"> aged care assessments from Aboriginal and Torres Strait Islander assessment organisations. </w:t>
      </w:r>
    </w:p>
    <w:p w14:paraId="46669337" w14:textId="50B738DD" w:rsidR="00ED631B" w:rsidRPr="00FA5D96" w:rsidRDefault="004A03E8" w:rsidP="00856600">
      <w:pPr>
        <w:pStyle w:val="NumberedList"/>
        <w:numPr>
          <w:ilvl w:val="0"/>
          <w:numId w:val="38"/>
        </w:numPr>
        <w:tabs>
          <w:tab w:val="clear" w:pos="720"/>
          <w:tab w:val="num" w:pos="567"/>
        </w:tabs>
        <w:spacing w:before="240" w:after="240" w:line="240" w:lineRule="auto"/>
        <w:ind w:left="568" w:hanging="284"/>
      </w:pPr>
      <w:r>
        <w:rPr>
          <w:lang w:val="en-US"/>
        </w:rPr>
        <w:t>c</w:t>
      </w:r>
      <w:r w:rsidR="00ED631B" w:rsidRPr="5B8D1905">
        <w:rPr>
          <w:lang w:val="en-US"/>
        </w:rPr>
        <w:t xml:space="preserve">onsider both formal and informal services to assist </w:t>
      </w:r>
      <w:r w:rsidR="00ED631B">
        <w:rPr>
          <w:lang w:val="en-US"/>
        </w:rPr>
        <w:t xml:space="preserve">an older person </w:t>
      </w:r>
      <w:r w:rsidR="00ED631B" w:rsidRPr="5B8D1905">
        <w:rPr>
          <w:lang w:val="en-US"/>
        </w:rPr>
        <w:t>to remain in the setting most appropriate to their needs (such as their own home) to prevent premature or inappropriate admission to residential care.</w:t>
      </w:r>
    </w:p>
    <w:p w14:paraId="682A7048" w14:textId="200D69AD" w:rsidR="00ED631B" w:rsidRPr="00FA5D96" w:rsidRDefault="004A03E8" w:rsidP="00856600">
      <w:pPr>
        <w:pStyle w:val="NumberedList"/>
        <w:numPr>
          <w:ilvl w:val="0"/>
          <w:numId w:val="38"/>
        </w:numPr>
        <w:tabs>
          <w:tab w:val="clear" w:pos="720"/>
          <w:tab w:val="num" w:pos="567"/>
        </w:tabs>
        <w:spacing w:before="240" w:after="240" w:line="240" w:lineRule="auto"/>
        <w:ind w:left="568" w:hanging="284"/>
      </w:pPr>
      <w:r>
        <w:rPr>
          <w:lang w:val="en-US"/>
        </w:rPr>
        <w:t>b</w:t>
      </w:r>
      <w:r w:rsidR="00ED631B" w:rsidRPr="5B8D1905">
        <w:rPr>
          <w:lang w:val="en-US"/>
        </w:rPr>
        <w:t>uild and maintain effective and respectful working relationships with all My Aged Care assessors, service providers and other support agencies.</w:t>
      </w:r>
    </w:p>
    <w:p w14:paraId="3F22690D" w14:textId="3D9BE132" w:rsidR="00ED631B" w:rsidRPr="00FA5D96" w:rsidRDefault="004A03E8" w:rsidP="00856600">
      <w:pPr>
        <w:pStyle w:val="NumberedList"/>
        <w:keepNext/>
        <w:keepLines/>
        <w:numPr>
          <w:ilvl w:val="0"/>
          <w:numId w:val="38"/>
        </w:numPr>
        <w:tabs>
          <w:tab w:val="clear" w:pos="720"/>
          <w:tab w:val="num" w:pos="567"/>
        </w:tabs>
        <w:spacing w:before="240" w:after="240" w:line="240" w:lineRule="auto"/>
        <w:ind w:left="568" w:hanging="284"/>
        <w:rPr>
          <w:lang w:val="en-US"/>
        </w:rPr>
      </w:pPr>
      <w:r>
        <w:rPr>
          <w:lang w:val="en-US"/>
        </w:rPr>
        <w:t>p</w:t>
      </w:r>
      <w:r w:rsidR="00ED631B" w:rsidRPr="280D4BDE">
        <w:rPr>
          <w:lang w:val="en-US"/>
        </w:rPr>
        <w:t xml:space="preserve">rovide short-term case management/linking support </w:t>
      </w:r>
      <w:r w:rsidR="00ED631B" w:rsidRPr="3C83384C">
        <w:rPr>
          <w:lang w:val="en-US"/>
        </w:rPr>
        <w:t>and short-term</w:t>
      </w:r>
      <w:r w:rsidR="00ED631B" w:rsidRPr="280D4BDE">
        <w:rPr>
          <w:lang w:val="en-US"/>
        </w:rPr>
        <w:t xml:space="preserve"> care coordination to vulnerable </w:t>
      </w:r>
      <w:r w:rsidR="00ED631B">
        <w:rPr>
          <w:lang w:val="en-US"/>
        </w:rPr>
        <w:t>older people</w:t>
      </w:r>
      <w:r w:rsidR="00ED631B" w:rsidRPr="280D4BDE">
        <w:rPr>
          <w:lang w:val="en-US"/>
        </w:rPr>
        <w:t xml:space="preserve"> to address barriers affecting their access to aged care services, including extending connections with services and organisations in local communities (including those not listed on My Aged Care); and</w:t>
      </w:r>
    </w:p>
    <w:p w14:paraId="2624EAF8" w14:textId="5C4C0F25" w:rsidR="00ED631B" w:rsidRPr="00FA5D96" w:rsidRDefault="004A03E8" w:rsidP="00856600">
      <w:pPr>
        <w:pStyle w:val="NumberedList"/>
        <w:numPr>
          <w:ilvl w:val="0"/>
          <w:numId w:val="38"/>
        </w:numPr>
        <w:tabs>
          <w:tab w:val="clear" w:pos="720"/>
          <w:tab w:val="num" w:pos="567"/>
        </w:tabs>
        <w:spacing w:before="240" w:after="240" w:line="240" w:lineRule="auto"/>
        <w:ind w:left="568" w:hanging="284"/>
      </w:pPr>
      <w:r>
        <w:t>u</w:t>
      </w:r>
      <w:r w:rsidR="00ED631B" w:rsidRPr="00FA5D96">
        <w:t xml:space="preserve">se the My Aged Care </w:t>
      </w:r>
      <w:r w:rsidR="0060352D">
        <w:t>assessor portal</w:t>
      </w:r>
      <w:r w:rsidR="00ED631B" w:rsidRPr="00FA5D96">
        <w:t xml:space="preserve">, including the </w:t>
      </w:r>
      <w:r w:rsidR="00ED631B">
        <w:t xml:space="preserve">IAT and its built-in validated assessment tools </w:t>
      </w:r>
      <w:r w:rsidR="00ED631B" w:rsidRPr="00FA5D96">
        <w:t>and associated guidance materials to record assessment information accurately, prevent duplication, and re-use (pre-populate) information to deliver assessments of a high quality and standard.</w:t>
      </w:r>
    </w:p>
    <w:p w14:paraId="7156FE5D" w14:textId="7656DD9F" w:rsidR="00ED631B" w:rsidRPr="00933098" w:rsidRDefault="00ED631B" w:rsidP="006E690A">
      <w:pPr>
        <w:pStyle w:val="h2"/>
        <w:rPr>
          <w:color w:val="auto"/>
        </w:rPr>
      </w:pPr>
      <w:bookmarkStart w:id="164" w:name="_Toc204329509"/>
      <w:bookmarkStart w:id="165" w:name="_Toc209188956"/>
      <w:bookmarkStart w:id="166" w:name="_Toc212805596"/>
      <w:r w:rsidRPr="003E1933">
        <w:t xml:space="preserve">Assessment </w:t>
      </w:r>
      <w:r w:rsidR="00D60B1F">
        <w:t>q</w:t>
      </w:r>
      <w:r w:rsidRPr="003E1933">
        <w:t>uality</w:t>
      </w:r>
      <w:bookmarkEnd w:id="144"/>
      <w:bookmarkEnd w:id="164"/>
      <w:bookmarkEnd w:id="165"/>
      <w:bookmarkEnd w:id="166"/>
    </w:p>
    <w:bookmarkEnd w:id="145"/>
    <w:p w14:paraId="3169208F" w14:textId="5DC2E03B" w:rsidR="00ED631B" w:rsidRPr="00880B95" w:rsidRDefault="00ED631B" w:rsidP="00856600">
      <w:pPr>
        <w:spacing w:before="240" w:after="240" w:line="240" w:lineRule="auto"/>
      </w:pPr>
      <w:r w:rsidRPr="00880B95">
        <w:t xml:space="preserve">Assessment organisations are required to </w:t>
      </w:r>
      <w:r w:rsidRPr="3933FEC2">
        <w:t xml:space="preserve">undertake </w:t>
      </w:r>
      <w:r w:rsidRPr="00880B95">
        <w:t xml:space="preserve">aged care needs assessments using the </w:t>
      </w:r>
      <w:r w:rsidR="7DA5DA2F">
        <w:t>IAT in</w:t>
      </w:r>
      <w:r w:rsidRPr="00880B95">
        <w:t xml:space="preserve"> a manner that focusses on the older person and </w:t>
      </w:r>
      <w:r>
        <w:t>contributes</w:t>
      </w:r>
      <w:r w:rsidRPr="00880B95">
        <w:t xml:space="preserve"> to delivering timely, safe and nationally consistent high-quality assessments, guided by the </w:t>
      </w:r>
      <w:hyperlink r:id="rId60">
        <w:r w:rsidRPr="00880B95">
          <w:t>Aged Care Assessment Quality Framework</w:t>
        </w:r>
      </w:hyperlink>
      <w:r w:rsidRPr="00880B95">
        <w:t xml:space="preserve"> (the Framework).</w:t>
      </w:r>
    </w:p>
    <w:p w14:paraId="2912E1A5" w14:textId="2F3507B0" w:rsidR="00ED631B" w:rsidRPr="00880B95" w:rsidRDefault="00ED631B" w:rsidP="00856600">
      <w:pPr>
        <w:spacing w:before="240" w:after="240" w:line="240" w:lineRule="auto"/>
      </w:pPr>
      <w:r w:rsidRPr="00880B95">
        <w:t xml:space="preserve">The Framework describes essential organisational skills required to support assessors to reach and maintain a high-quality assessment experience for every older person. It also incorporates the </w:t>
      </w:r>
      <w:r w:rsidR="00CF773A">
        <w:t>three</w:t>
      </w:r>
      <w:r w:rsidRPr="00880B95">
        <w:t>-tiers of quality management, focusing on assuring quality assessments including those in relation to younger people</w:t>
      </w:r>
      <w:r w:rsidR="001361CF">
        <w:t xml:space="preserve"> (existing aged care recipients needing a reassessment for other aged care services)</w:t>
      </w:r>
      <w:r w:rsidRPr="00880B95">
        <w:t>, older Aboriginal and Torres Strait Islander people and those from diverse backgrounds.</w:t>
      </w:r>
    </w:p>
    <w:p w14:paraId="5C95ACE7" w14:textId="066F4E37" w:rsidR="003C083C" w:rsidRDefault="00ED631B" w:rsidP="00856600">
      <w:pPr>
        <w:spacing w:before="240" w:after="240" w:line="240" w:lineRule="auto"/>
      </w:pPr>
      <w:r w:rsidRPr="00880B95">
        <w:t>The Framework aligns with the consumer-focused principles of the Aged Care Quality Standards from the Aged Care Quality and Safety Commission (ACQSC)</w:t>
      </w:r>
      <w:r>
        <w:t xml:space="preserve">. </w:t>
      </w:r>
    </w:p>
    <w:p w14:paraId="54674CA9" w14:textId="2A8C91D3" w:rsidR="00ED631B" w:rsidRPr="00880B95" w:rsidRDefault="00ED631B" w:rsidP="00856600">
      <w:pPr>
        <w:spacing w:before="240" w:after="240" w:line="240" w:lineRule="auto"/>
      </w:pPr>
      <w:r>
        <w:t>These</w:t>
      </w:r>
      <w:r w:rsidRPr="00880B95">
        <w:t xml:space="preserve"> </w:t>
      </w:r>
      <w:r w:rsidR="00EB4C3B">
        <w:t>A</w:t>
      </w:r>
      <w:r w:rsidRPr="00880B95">
        <w:t xml:space="preserve">ged </w:t>
      </w:r>
      <w:r w:rsidR="00EB4C3B">
        <w:t>C</w:t>
      </w:r>
      <w:r w:rsidRPr="00880B95">
        <w:t xml:space="preserve">are </w:t>
      </w:r>
      <w:r w:rsidR="00EB4C3B">
        <w:t>Q</w:t>
      </w:r>
      <w:r w:rsidRPr="00880B95">
        <w:t xml:space="preserve">uality </w:t>
      </w:r>
      <w:r w:rsidR="00EB4C3B">
        <w:t>S</w:t>
      </w:r>
      <w:r w:rsidRPr="00880B95">
        <w:t xml:space="preserve">tandards </w:t>
      </w:r>
      <w:r>
        <w:t>identify</w:t>
      </w:r>
      <w:r w:rsidRPr="00880B95">
        <w:t xml:space="preserve"> a high-quality assessment as one that meets the following four quality goals: </w:t>
      </w:r>
    </w:p>
    <w:p w14:paraId="19F4C172"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Personal</w:t>
      </w:r>
      <w:r w:rsidRPr="7C518260">
        <w:rPr>
          <w:color w:val="5B9BD5" w:themeColor="accent1"/>
        </w:rPr>
        <w:t xml:space="preserve"> </w:t>
      </w:r>
      <w:r w:rsidRPr="00880B95">
        <w:t xml:space="preserve">–the assessment process is conducted as a respectful conversation and is responsive to the person’s individual situation, context, goals, and aspirations – it includes and respects the role of carers and family and ascertains the sustainability of this support. Further, the support plan accurately reflects the older person’s personal and unique circumstances (i.e., physical, medical, psychological, cultural, social, and personal) and the older person’s specific goals and aspirations reflective of their assessed care needs. </w:t>
      </w:r>
    </w:p>
    <w:p w14:paraId="5DADE1EB"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Effective</w:t>
      </w:r>
      <w:r w:rsidRPr="00A14C0A">
        <w:rPr>
          <w:color w:val="358189"/>
        </w:rPr>
        <w:t xml:space="preserve"> </w:t>
      </w:r>
      <w:r w:rsidRPr="00880B95">
        <w:t xml:space="preserve">– the older person feels that the assessment process culminates in them being able to exercise choice and control in accessing the right services (as available </w:t>
      </w:r>
      <w:r w:rsidRPr="00880B95">
        <w:lastRenderedPageBreak/>
        <w:t xml:space="preserve">and as eligible) to assist them to remain in a setting most appropriate to their needs. There is a reduced need for the older person to tell their story more than once. </w:t>
      </w:r>
    </w:p>
    <w:p w14:paraId="72C0D45A"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Connected</w:t>
      </w:r>
      <w:r w:rsidRPr="7C518260">
        <w:rPr>
          <w:b/>
          <w:color w:val="5B9BD5" w:themeColor="accent1"/>
        </w:rPr>
        <w:t xml:space="preserve"> </w:t>
      </w:r>
      <w:r w:rsidRPr="00880B95">
        <w:t xml:space="preserve">– the older person feels connected to their My Aged Care pathway to services; understands how and why the assessment process contributes to their journey and what the likely timeframes are for approval decisions and access to services. </w:t>
      </w:r>
    </w:p>
    <w:p w14:paraId="6A9F74AF"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Safe</w:t>
      </w:r>
      <w:r w:rsidRPr="7C518260">
        <w:rPr>
          <w:color w:val="5B9BD5" w:themeColor="accent1"/>
        </w:rPr>
        <w:t xml:space="preserve"> </w:t>
      </w:r>
      <w:r w:rsidRPr="00880B95">
        <w:t xml:space="preserve">– the older person is provided a physically, emotionally and </w:t>
      </w:r>
      <w:r w:rsidRPr="00775F28">
        <w:t>culturally safe assessment</w:t>
      </w:r>
      <w:r w:rsidRPr="00880B95">
        <w:t xml:space="preserve"> where their unique experiences are respected and factored into the way they are assessed for aged care. All assessments are delivered in a safe environment and free from harm. </w:t>
      </w:r>
    </w:p>
    <w:p w14:paraId="024C3E50" w14:textId="77777777" w:rsidR="00ED631B" w:rsidRDefault="00ED631B" w:rsidP="00856600">
      <w:pPr>
        <w:pStyle w:val="ListParagraph"/>
        <w:spacing w:before="240" w:after="240" w:line="240" w:lineRule="auto"/>
        <w:ind w:left="0"/>
      </w:pPr>
    </w:p>
    <w:p w14:paraId="41FF2348" w14:textId="288878E0" w:rsidR="00ED631B" w:rsidRPr="00880B95" w:rsidRDefault="00ED631B" w:rsidP="00856600">
      <w:pPr>
        <w:pStyle w:val="ListParagraph"/>
        <w:spacing w:before="240" w:after="240" w:line="240" w:lineRule="auto"/>
        <w:ind w:left="0"/>
      </w:pPr>
      <w:r>
        <w:t xml:space="preserve">The </w:t>
      </w:r>
      <w:hyperlink r:id="rId61">
        <w:r w:rsidRPr="00880B95">
          <w:t xml:space="preserve"> Framework</w:t>
        </w:r>
      </w:hyperlink>
      <w:r>
        <w:t xml:space="preserve"> </w:t>
      </w:r>
      <w:r w:rsidRPr="00880B95">
        <w:t xml:space="preserve">provides detail of the key components and elements that must be in place to achieve high-quality assessment for every older person. </w:t>
      </w:r>
    </w:p>
    <w:p w14:paraId="73F95F0A" w14:textId="77777777" w:rsidR="00ED631B" w:rsidRPr="00880B95" w:rsidRDefault="00ED631B" w:rsidP="00856600">
      <w:pPr>
        <w:pStyle w:val="ListParagraph"/>
        <w:spacing w:before="240" w:after="240" w:line="240" w:lineRule="auto"/>
        <w:ind w:left="0"/>
      </w:pPr>
    </w:p>
    <w:p w14:paraId="40C00A54" w14:textId="77777777" w:rsidR="00ED631B" w:rsidRPr="00880B95" w:rsidRDefault="00ED631B" w:rsidP="00856600">
      <w:pPr>
        <w:pStyle w:val="ListParagraph"/>
        <w:spacing w:before="240" w:after="240" w:line="240" w:lineRule="auto"/>
        <w:ind w:left="0"/>
      </w:pPr>
      <w:r w:rsidRPr="00880B95">
        <w:t xml:space="preserve">Detailed measures and performance targets against the four quality goals are described in Section 5 of the Framework. The tools used to manage a quality assessment align to a three-tiered approach to managing quality. </w:t>
      </w:r>
    </w:p>
    <w:p w14:paraId="2259108F" w14:textId="77777777" w:rsidR="00ED631B" w:rsidRPr="00880B95" w:rsidRDefault="00ED631B" w:rsidP="00856600">
      <w:pPr>
        <w:pStyle w:val="ListParagraph"/>
        <w:spacing w:before="240" w:after="240" w:line="240" w:lineRule="auto"/>
        <w:ind w:left="0"/>
      </w:pPr>
    </w:p>
    <w:p w14:paraId="4DDD01D5" w14:textId="77777777" w:rsidR="00ED631B" w:rsidRPr="00880B95" w:rsidRDefault="00ED631B" w:rsidP="00856600">
      <w:pPr>
        <w:pStyle w:val="ListParagraph"/>
        <w:spacing w:before="240" w:after="240" w:line="240" w:lineRule="auto"/>
        <w:ind w:left="0"/>
      </w:pPr>
      <w:r w:rsidRPr="00880B95">
        <w:t xml:space="preserve">Assessment organisations are required to comply with the guidance set out in the Framework and </w:t>
      </w:r>
      <w:r>
        <w:t>this</w:t>
      </w:r>
      <w:r w:rsidRPr="00880B95">
        <w:t xml:space="preserve"> Manual. Assessment organisation managers play an important role in providing program support, training and information to their assessment staff to enable them to undertake quality assessments. Operational managers are required to distribute documents and products relating the Aged Care Assessment Quality Framework to their assessment workforce. </w:t>
      </w:r>
    </w:p>
    <w:p w14:paraId="329C37F3" w14:textId="77777777" w:rsidR="00ED631B" w:rsidRDefault="00ED631B" w:rsidP="006E690A">
      <w:pPr>
        <w:pStyle w:val="h2"/>
      </w:pPr>
      <w:bookmarkStart w:id="167" w:name="_Toc184402261"/>
      <w:bookmarkStart w:id="168" w:name="_Toc204329510"/>
      <w:bookmarkStart w:id="169" w:name="_Toc209188957"/>
      <w:bookmarkStart w:id="170" w:name="_Toc212805597"/>
      <w:r>
        <w:t>Integrated Assessment Tool (IAT)</w:t>
      </w:r>
      <w:bookmarkEnd w:id="167"/>
      <w:bookmarkEnd w:id="168"/>
      <w:bookmarkEnd w:id="169"/>
      <w:bookmarkEnd w:id="170"/>
    </w:p>
    <w:p w14:paraId="2E1B2A83" w14:textId="4F8D170E" w:rsidR="00ED631B" w:rsidRDefault="00ED631B" w:rsidP="00856600">
      <w:pPr>
        <w:spacing w:before="240" w:after="240" w:line="240" w:lineRule="auto"/>
      </w:pPr>
      <w:r>
        <w:t>The IAT was developed in response to aged care reforms. These reforms form of the Australian Government’s response to recommendations from the Royal Commission into Aged Care Quality and Safety.</w:t>
      </w:r>
    </w:p>
    <w:p w14:paraId="633AB722" w14:textId="24A651DC" w:rsidR="00ED631B" w:rsidRPr="005A3176" w:rsidRDefault="00ED631B" w:rsidP="00856600">
      <w:pPr>
        <w:spacing w:before="240" w:after="240" w:line="240" w:lineRule="auto"/>
        <w:rPr>
          <w:rFonts w:eastAsia="Aptos"/>
        </w:rPr>
      </w:pPr>
      <w:r w:rsidRPr="005A3176">
        <w:rPr>
          <w:rFonts w:eastAsia="Aptos"/>
        </w:rPr>
        <w:t>The</w:t>
      </w:r>
      <w:r w:rsidR="001361CF" w:rsidRPr="005A3176" w:rsidDel="001361CF">
        <w:rPr>
          <w:rFonts w:eastAsia="Aptos"/>
          <w:b/>
          <w:bCs/>
        </w:rPr>
        <w:t xml:space="preserve"> </w:t>
      </w:r>
      <w:r w:rsidRPr="001361CF">
        <w:rPr>
          <w:rFonts w:eastAsia="Aptos"/>
        </w:rPr>
        <w:t>IAT</w:t>
      </w:r>
      <w:r w:rsidRPr="005A3176">
        <w:rPr>
          <w:rFonts w:eastAsia="Aptos"/>
        </w:rPr>
        <w:t xml:space="preserve"> and its Validated Assessment Tools is the prescribed tool that assessors must use under s62-5 of the </w:t>
      </w:r>
      <w:r w:rsidR="002F7EC6">
        <w:rPr>
          <w:rFonts w:eastAsia="Aptos"/>
        </w:rPr>
        <w:t xml:space="preserve">Aged Care </w:t>
      </w:r>
      <w:r w:rsidRPr="005A3176">
        <w:rPr>
          <w:rFonts w:eastAsia="Aptos"/>
        </w:rPr>
        <w:t>Act</w:t>
      </w:r>
      <w:r w:rsidR="002F7EC6">
        <w:rPr>
          <w:rFonts w:eastAsia="Aptos"/>
        </w:rPr>
        <w:t xml:space="preserve"> 2024</w:t>
      </w:r>
      <w:r w:rsidRPr="005A3176">
        <w:rPr>
          <w:rFonts w:eastAsia="Aptos"/>
        </w:rPr>
        <w:t>. The IAT is essential for capturing a comprehensive profile of an older person’s needs, ensuring accuracy and consistency in decision-making. The IAT consolidates key information about an older person’s needs across a number of domains, providing a holistic view of their health and circumstances. Additionally, embedded validated tools assess abilities and capacity, forming a solid evidence base for determining care needs.</w:t>
      </w:r>
    </w:p>
    <w:p w14:paraId="5E90817F" w14:textId="77777777" w:rsidR="00ED631B" w:rsidRDefault="00ED631B" w:rsidP="00856600">
      <w:pPr>
        <w:spacing w:before="240" w:after="240" w:line="240" w:lineRule="auto"/>
      </w:pPr>
      <w:r>
        <w:t xml:space="preserve">The </w:t>
      </w:r>
      <w:r w:rsidRPr="00856BC1">
        <w:t>IAT is divided into 12 sections</w:t>
      </w:r>
      <w:r>
        <w:t>.</w:t>
      </w:r>
      <w:r w:rsidRPr="00856BC1">
        <w:t xml:space="preserve"> </w:t>
      </w:r>
      <w:r>
        <w:t>S</w:t>
      </w:r>
      <w:r w:rsidRPr="00856BC1">
        <w:t>ome of the sections contain nested questions to tailor assessments, only diving deeper into areas where needed.</w:t>
      </w:r>
    </w:p>
    <w:p w14:paraId="68C4BF6C" w14:textId="1141F325" w:rsidR="00ED631B" w:rsidRDefault="00ED631B" w:rsidP="00856600">
      <w:pPr>
        <w:spacing w:before="240" w:after="240" w:line="240" w:lineRule="auto"/>
      </w:pPr>
      <w:r>
        <w:t xml:space="preserve">The </w:t>
      </w:r>
      <w:r w:rsidRPr="00616E76">
        <w:t>IAT Offline Form</w:t>
      </w:r>
      <w:r>
        <w:t xml:space="preserve"> is also available for assessors who are undertaking assessments remotely or who do not have any available internet access at the time of the assessment. </w:t>
      </w:r>
    </w:p>
    <w:tbl>
      <w:tblPr>
        <w:tblW w:w="0" w:type="auto"/>
        <w:tblLook w:val="04A0" w:firstRow="1" w:lastRow="0" w:firstColumn="1" w:lastColumn="0" w:noHBand="0" w:noVBand="1"/>
      </w:tblPr>
      <w:tblGrid>
        <w:gridCol w:w="982"/>
        <w:gridCol w:w="7784"/>
      </w:tblGrid>
      <w:tr w:rsidR="000B3576" w14:paraId="3F92890E" w14:textId="77777777" w:rsidTr="00EF701B">
        <w:trPr>
          <w:trHeight w:val="1023"/>
        </w:trPr>
        <w:tc>
          <w:tcPr>
            <w:tcW w:w="988" w:type="dxa"/>
          </w:tcPr>
          <w:p w14:paraId="16562735" w14:textId="77777777" w:rsidR="000B3576" w:rsidRPr="009940A8" w:rsidRDefault="000B3576" w:rsidP="00856600">
            <w:pPr>
              <w:spacing w:before="240" w:after="240" w:line="240" w:lineRule="auto"/>
            </w:pPr>
            <w:r w:rsidRPr="009940A8">
              <w:rPr>
                <w:noProof/>
              </w:rPr>
              <w:drawing>
                <wp:inline distT="0" distB="0" distL="0" distR="0" wp14:anchorId="73A0AC63" wp14:editId="76023BB0">
                  <wp:extent cx="383111" cy="381000"/>
                  <wp:effectExtent l="0" t="0" r="0" b="0"/>
                  <wp:docPr id="1250721436" name="Picture 125072143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51642D30" w14:textId="77777777" w:rsidR="000B3576" w:rsidRDefault="00616E76" w:rsidP="00856600">
            <w:pPr>
              <w:spacing w:before="240" w:after="240" w:line="240" w:lineRule="auto"/>
            </w:pPr>
            <w:hyperlink r:id="rId62" w:history="1">
              <w:r w:rsidRPr="00375400">
                <w:rPr>
                  <w:rStyle w:val="Hyperlink"/>
                </w:rPr>
                <w:t>IAT Offline Form</w:t>
              </w:r>
            </w:hyperlink>
          </w:p>
          <w:p w14:paraId="022AD0A2" w14:textId="21DC25B9" w:rsidR="000B3576" w:rsidRPr="008D2A52" w:rsidRDefault="00BB35A1" w:rsidP="00856600">
            <w:pPr>
              <w:spacing w:before="240" w:after="240" w:line="240" w:lineRule="auto"/>
            </w:pPr>
            <w:hyperlink r:id="rId63" w:history="1">
              <w:r w:rsidRPr="00EF701B">
                <w:rPr>
                  <w:rStyle w:val="Hyperlink"/>
                </w:rPr>
                <w:t>IAT User Guide</w:t>
              </w:r>
            </w:hyperlink>
          </w:p>
        </w:tc>
      </w:tr>
    </w:tbl>
    <w:p w14:paraId="5C311E8F" w14:textId="07345F5C" w:rsidR="00616E76" w:rsidRDefault="00616E76" w:rsidP="00DA57FF">
      <w:pPr>
        <w:pStyle w:val="H3"/>
      </w:pPr>
      <w:r>
        <w:lastRenderedPageBreak/>
        <w:t>Validated Assessment Tools</w:t>
      </w:r>
    </w:p>
    <w:p w14:paraId="5EF08DB7" w14:textId="295A382E" w:rsidR="00ED631B" w:rsidRDefault="00ED631B" w:rsidP="00856600">
      <w:pPr>
        <w:spacing w:before="240" w:after="240" w:line="240" w:lineRule="auto"/>
      </w:pPr>
      <w:r>
        <w:t>Where appropriate, assessors should consider using culturally appropriate validated tools within the IAT to deliver culturally safe, trauma aware and healing informed assessments</w:t>
      </w:r>
      <w:r w:rsidR="0081663F">
        <w:t xml:space="preserve">. These tools are detailed in Table 11 </w:t>
      </w:r>
    </w:p>
    <w:p w14:paraId="5290BB66" w14:textId="6C841314" w:rsidR="00E2070C" w:rsidRDefault="00E2070C" w:rsidP="00856600">
      <w:pPr>
        <w:pStyle w:val="Caption"/>
        <w:spacing w:before="240" w:after="240"/>
      </w:pPr>
      <w:r>
        <w:t xml:space="preserve">Table </w:t>
      </w:r>
      <w:r w:rsidR="0081663F">
        <w:t>1</w:t>
      </w:r>
      <w:r w:rsidR="0027373F">
        <w:t>2</w:t>
      </w:r>
      <w:r>
        <w:t xml:space="preserve">. Validated culturally appropriate assessment tools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Validated culturally appropriate assessment tools "/>
        <w:tblDescription w:val="Overview of validated culturally appropriate assessment tools"/>
      </w:tblPr>
      <w:tblGrid>
        <w:gridCol w:w="3437"/>
        <w:gridCol w:w="5329"/>
      </w:tblGrid>
      <w:tr w:rsidR="00E9000A" w:rsidRPr="00E9000A" w14:paraId="45CFDB03" w14:textId="77777777" w:rsidTr="008837C5">
        <w:trPr>
          <w:tblHeader/>
        </w:trPr>
        <w:tc>
          <w:tcPr>
            <w:tcW w:w="3681" w:type="dxa"/>
            <w:shd w:val="clear" w:color="auto" w:fill="002060"/>
          </w:tcPr>
          <w:p w14:paraId="4D798C82" w14:textId="3BC16185" w:rsidR="00ED631B" w:rsidRPr="00E9000A" w:rsidRDefault="00ED631B" w:rsidP="00856600">
            <w:pPr>
              <w:spacing w:before="240" w:after="240"/>
              <w:rPr>
                <w:b/>
                <w:bCs/>
                <w:color w:val="FFFFFF" w:themeColor="background1"/>
              </w:rPr>
            </w:pPr>
            <w:r w:rsidRPr="00E9000A">
              <w:rPr>
                <w:b/>
                <w:bCs/>
                <w:color w:val="FFFFFF" w:themeColor="background1"/>
              </w:rPr>
              <w:t xml:space="preserve">Validated </w:t>
            </w:r>
            <w:r w:rsidR="00E2070C">
              <w:rPr>
                <w:b/>
                <w:bCs/>
                <w:color w:val="FFFFFF" w:themeColor="background1"/>
              </w:rPr>
              <w:t>c</w:t>
            </w:r>
            <w:r w:rsidRPr="00E9000A">
              <w:rPr>
                <w:b/>
                <w:bCs/>
                <w:color w:val="FFFFFF" w:themeColor="background1"/>
              </w:rPr>
              <w:t xml:space="preserve">ulturally appropriate </w:t>
            </w:r>
            <w:r w:rsidR="00E2070C">
              <w:rPr>
                <w:b/>
                <w:bCs/>
                <w:color w:val="FFFFFF" w:themeColor="background1"/>
              </w:rPr>
              <w:t>t</w:t>
            </w:r>
            <w:r w:rsidRPr="00E9000A">
              <w:rPr>
                <w:b/>
                <w:bCs/>
                <w:color w:val="FFFFFF" w:themeColor="background1"/>
              </w:rPr>
              <w:t xml:space="preserve">ool </w:t>
            </w:r>
          </w:p>
        </w:tc>
        <w:tc>
          <w:tcPr>
            <w:tcW w:w="5335" w:type="dxa"/>
            <w:shd w:val="clear" w:color="auto" w:fill="002060"/>
          </w:tcPr>
          <w:p w14:paraId="4B1027B3" w14:textId="77777777" w:rsidR="00ED631B" w:rsidRPr="00E9000A" w:rsidRDefault="00ED631B" w:rsidP="00856600">
            <w:pPr>
              <w:spacing w:before="240" w:after="240"/>
              <w:rPr>
                <w:b/>
                <w:bCs/>
                <w:color w:val="FFFFFF" w:themeColor="background1"/>
              </w:rPr>
            </w:pPr>
            <w:r w:rsidRPr="00E9000A">
              <w:rPr>
                <w:b/>
                <w:bCs/>
                <w:color w:val="FFFFFF" w:themeColor="background1"/>
              </w:rPr>
              <w:t>Short description</w:t>
            </w:r>
          </w:p>
        </w:tc>
      </w:tr>
      <w:tr w:rsidR="00ED631B" w14:paraId="18F8CFAD" w14:textId="77777777" w:rsidTr="004E2C29">
        <w:tc>
          <w:tcPr>
            <w:tcW w:w="3681" w:type="dxa"/>
            <w:shd w:val="clear" w:color="auto" w:fill="002060"/>
          </w:tcPr>
          <w:p w14:paraId="5211EBE3" w14:textId="77777777" w:rsidR="00ED631B" w:rsidRDefault="00ED631B" w:rsidP="00856600">
            <w:pPr>
              <w:spacing w:before="240" w:after="240"/>
            </w:pPr>
            <w:r>
              <w:t xml:space="preserve">Good Spirit Good Life (GSGL): </w:t>
            </w:r>
          </w:p>
          <w:p w14:paraId="14934F97" w14:textId="77777777" w:rsidR="00ED631B" w:rsidRDefault="00ED631B" w:rsidP="00856600">
            <w:pPr>
              <w:spacing w:before="240" w:after="240"/>
            </w:pPr>
          </w:p>
        </w:tc>
        <w:tc>
          <w:tcPr>
            <w:tcW w:w="5335" w:type="dxa"/>
          </w:tcPr>
          <w:p w14:paraId="72610B73" w14:textId="77777777" w:rsidR="00ED631B" w:rsidRDefault="00ED631B" w:rsidP="00856600">
            <w:pPr>
              <w:spacing w:before="240" w:after="240"/>
              <w:rPr>
                <w:lang w:val="en-AU"/>
              </w:rPr>
            </w:pPr>
            <w:r w:rsidRPr="00CC2622">
              <w:rPr>
                <w:lang w:val="en-AU"/>
              </w:rPr>
              <w:t>The GSGL addresses gaps in health and aged care by providing a culturally-informed approach to measuring, understanding and meeting the quality of life of older First Nations people. The tool measures wellbeing using 12 interconnected factors which are important to the First Nations people, such as family and friends, connection to Country, community, culture, health, respect, their role as an Elder, support services, safety and security, spirituality, future wishes and basic needs being met.</w:t>
            </w:r>
          </w:p>
          <w:p w14:paraId="60E5EC0A" w14:textId="77777777" w:rsidR="009266EA" w:rsidRDefault="009266EA" w:rsidP="00856600">
            <w:pPr>
              <w:spacing w:before="240" w:after="240"/>
            </w:pPr>
          </w:p>
          <w:p w14:paraId="41AF67D4" w14:textId="6646A369" w:rsidR="009266EA" w:rsidRPr="00CC2622" w:rsidRDefault="009266EA" w:rsidP="00856600">
            <w:pPr>
              <w:spacing w:before="240" w:after="240"/>
            </w:pPr>
            <w:r w:rsidRPr="009266EA">
              <w:t xml:space="preserve">Guidance on Good Spirit Good Life is available at: </w:t>
            </w:r>
            <w:hyperlink r:id="rId64" w:tgtFrame="_blank" w:history="1">
              <w:r w:rsidRPr="009266EA">
                <w:rPr>
                  <w:rStyle w:val="Hyperlink"/>
                </w:rPr>
                <w:t>https://www.aboriginalageingwellresearch.com/gsgl-resources</w:t>
              </w:r>
            </w:hyperlink>
            <w:r w:rsidRPr="009266EA">
              <w:t xml:space="preserve"> (registration required to view) </w:t>
            </w:r>
          </w:p>
          <w:p w14:paraId="10013271" w14:textId="4F515DF8" w:rsidR="00ED631B" w:rsidRDefault="00F80B31" w:rsidP="00856600">
            <w:pPr>
              <w:spacing w:before="240" w:after="240"/>
            </w:pPr>
            <w:r>
              <w:t xml:space="preserve">This tool is </w:t>
            </w:r>
            <w:r w:rsidR="00FB0564">
              <w:t>available</w:t>
            </w:r>
            <w:r>
              <w:t xml:space="preserve"> in</w:t>
            </w:r>
            <w:r w:rsidR="00FB0564">
              <w:t xml:space="preserve"> the Integrated Assessment Tool (IAT). </w:t>
            </w:r>
          </w:p>
        </w:tc>
      </w:tr>
      <w:tr w:rsidR="00ED631B" w14:paraId="26640BB3" w14:textId="77777777" w:rsidTr="004E2C29">
        <w:tc>
          <w:tcPr>
            <w:tcW w:w="3681" w:type="dxa"/>
            <w:shd w:val="clear" w:color="auto" w:fill="002060"/>
          </w:tcPr>
          <w:p w14:paraId="1C43E349" w14:textId="77777777" w:rsidR="00ED631B" w:rsidRDefault="00ED631B" w:rsidP="00856600">
            <w:pPr>
              <w:spacing w:before="240" w:after="240"/>
            </w:pPr>
            <w:r>
              <w:t>KICA Cog</w:t>
            </w:r>
          </w:p>
          <w:p w14:paraId="73732D46" w14:textId="77777777" w:rsidR="00ED631B" w:rsidRDefault="00ED631B" w:rsidP="00856600">
            <w:pPr>
              <w:spacing w:before="240" w:after="240"/>
            </w:pPr>
          </w:p>
        </w:tc>
        <w:tc>
          <w:tcPr>
            <w:tcW w:w="5335" w:type="dxa"/>
          </w:tcPr>
          <w:p w14:paraId="249CDAC1" w14:textId="77777777" w:rsidR="00ED631B" w:rsidRDefault="00ED631B" w:rsidP="00856600">
            <w:pPr>
              <w:spacing w:before="240" w:after="240"/>
              <w:rPr>
                <w:lang w:val="en-AU"/>
              </w:rPr>
            </w:pPr>
            <w:r w:rsidRPr="00FE2DC3">
              <w:rPr>
                <w:lang w:val="en-AU"/>
              </w:rPr>
              <w:t xml:space="preserve">The only validated dementia Assessment tool for older Indigenous Australians. It is recommended for use with rural and remote Indigenous Australians aged </w:t>
            </w:r>
            <w:r w:rsidRPr="00FE2DC3">
              <w:rPr>
                <w:lang w:val="en-AU"/>
              </w:rPr>
              <w:br/>
            </w:r>
          </w:p>
          <w:p w14:paraId="3080EF90" w14:textId="77777777" w:rsidR="00ED631B" w:rsidRDefault="00ED631B" w:rsidP="00856600">
            <w:pPr>
              <w:spacing w:before="240" w:after="240"/>
              <w:rPr>
                <w:lang w:val="en-AU"/>
              </w:rPr>
            </w:pPr>
            <w:r w:rsidRPr="00FE2DC3">
              <w:rPr>
                <w:lang w:val="en-AU"/>
              </w:rPr>
              <w:t>45 years and above for whom other dementia assessments are not suitable.</w:t>
            </w:r>
          </w:p>
          <w:p w14:paraId="681F7155" w14:textId="77777777" w:rsidR="00CC14FE" w:rsidRDefault="00CC14FE" w:rsidP="00856600">
            <w:pPr>
              <w:spacing w:before="240" w:after="240"/>
            </w:pPr>
          </w:p>
          <w:p w14:paraId="20A14F1A" w14:textId="77777777" w:rsidR="00CC14FE" w:rsidRPr="00CC14FE" w:rsidRDefault="00CC14FE" w:rsidP="00856600">
            <w:pPr>
              <w:spacing w:before="240" w:after="240"/>
              <w:rPr>
                <w:lang w:val="en-AU"/>
              </w:rPr>
            </w:pPr>
            <w:r w:rsidRPr="00CC14FE">
              <w:rPr>
                <w:lang w:val="en-AU"/>
              </w:rPr>
              <w:t>Please refer to the below guidance material for information on completing this validated tool and appropriately asking questions. </w:t>
            </w:r>
          </w:p>
          <w:p w14:paraId="676450F0" w14:textId="77777777" w:rsidR="00CC14FE" w:rsidRPr="00CC14FE" w:rsidRDefault="00CC14FE" w:rsidP="00856600">
            <w:pPr>
              <w:spacing w:before="240" w:after="240"/>
              <w:rPr>
                <w:lang w:val="en-AU"/>
              </w:rPr>
            </w:pPr>
            <w:r w:rsidRPr="00CC14FE">
              <w:rPr>
                <w:lang w:val="en-AU"/>
              </w:rPr>
              <w:t> </w:t>
            </w:r>
          </w:p>
          <w:p w14:paraId="75458E84" w14:textId="77777777" w:rsidR="00F323C0" w:rsidRDefault="00CC14FE" w:rsidP="00DF3F6B">
            <w:pPr>
              <w:numPr>
                <w:ilvl w:val="0"/>
                <w:numId w:val="404"/>
              </w:numPr>
              <w:spacing w:before="240" w:after="240"/>
              <w:rPr>
                <w:lang w:val="en-AU"/>
              </w:rPr>
            </w:pPr>
            <w:r w:rsidRPr="00CC14FE">
              <w:rPr>
                <w:lang w:val="en-AU"/>
              </w:rPr>
              <w:t xml:space="preserve">Please review the MAClearning element </w:t>
            </w:r>
            <w:r w:rsidRPr="00CC14FE">
              <w:rPr>
                <w:b/>
                <w:bCs/>
                <w:lang w:val="en-AU"/>
              </w:rPr>
              <w:t xml:space="preserve">Validated Assessment Tools in Practice </w:t>
            </w:r>
            <w:r w:rsidRPr="00CC14FE">
              <w:rPr>
                <w:lang w:val="en-AU"/>
              </w:rPr>
              <w:t xml:space="preserve">for further guidance on how and when to </w:t>
            </w:r>
            <w:r w:rsidRPr="00CC14FE">
              <w:rPr>
                <w:lang w:val="en-AU"/>
              </w:rPr>
              <w:lastRenderedPageBreak/>
              <w:t>administer this validated tool with a client at an assessment.</w:t>
            </w:r>
          </w:p>
          <w:p w14:paraId="0E8205BF" w14:textId="1878756B" w:rsidR="00CC14FE" w:rsidRPr="00CC14FE" w:rsidRDefault="00F323C0" w:rsidP="00DF3F6B">
            <w:pPr>
              <w:numPr>
                <w:ilvl w:val="0"/>
                <w:numId w:val="404"/>
              </w:numPr>
              <w:spacing w:before="240" w:after="240"/>
              <w:rPr>
                <w:lang w:val="en-AU"/>
              </w:rPr>
            </w:pPr>
            <w:hyperlink r:id="rId65" w:history="1">
              <w:r w:rsidRPr="00F323C0">
                <w:rPr>
                  <w:rStyle w:val="Hyperlink"/>
                  <w:lang w:val="en-AU"/>
                </w:rPr>
                <w:t>KICA COG</w:t>
              </w:r>
              <w:r w:rsidR="00CC14FE" w:rsidRPr="00F323C0">
                <w:rPr>
                  <w:rStyle w:val="Hyperlink"/>
                  <w:lang w:val="en-AU"/>
                </w:rPr>
                <w:t> </w:t>
              </w:r>
            </w:hyperlink>
          </w:p>
          <w:p w14:paraId="36F014CC" w14:textId="42507779" w:rsidR="00CC14FE" w:rsidRPr="00CC14FE" w:rsidRDefault="00CC14FE" w:rsidP="00DF3F6B">
            <w:pPr>
              <w:numPr>
                <w:ilvl w:val="0"/>
                <w:numId w:val="405"/>
              </w:numPr>
              <w:spacing w:before="240" w:after="240"/>
              <w:rPr>
                <w:lang w:val="en-AU"/>
              </w:rPr>
            </w:pPr>
            <w:hyperlink r:id="rId66" w:history="1">
              <w:r w:rsidRPr="4DEEAABC">
                <w:rPr>
                  <w:rStyle w:val="Hyperlink"/>
                  <w:lang w:val="en-AU"/>
                </w:rPr>
                <w:t>Instruction Booklet</w:t>
              </w:r>
            </w:hyperlink>
            <w:r w:rsidRPr="4DEEAABC">
              <w:rPr>
                <w:lang w:val="en-AU"/>
              </w:rPr>
              <w:t> </w:t>
            </w:r>
          </w:p>
          <w:p w14:paraId="096C7223" w14:textId="344D27E2" w:rsidR="00CC14FE" w:rsidRPr="00FE2DC3" w:rsidRDefault="00FB0564" w:rsidP="00856600">
            <w:pPr>
              <w:spacing w:before="240" w:after="240"/>
            </w:pPr>
            <w:r>
              <w:t>This tool is available in the Integrated Assessment Tool (IAT).</w:t>
            </w:r>
          </w:p>
          <w:p w14:paraId="5D732BCC" w14:textId="77777777" w:rsidR="00ED631B" w:rsidRDefault="00ED631B" w:rsidP="00856600">
            <w:pPr>
              <w:spacing w:before="240" w:after="240"/>
            </w:pPr>
          </w:p>
        </w:tc>
      </w:tr>
      <w:tr w:rsidR="00ED631B" w14:paraId="1A916DC7" w14:textId="77777777" w:rsidTr="004E2C29">
        <w:tc>
          <w:tcPr>
            <w:tcW w:w="3681" w:type="dxa"/>
            <w:shd w:val="clear" w:color="auto" w:fill="002060"/>
          </w:tcPr>
          <w:p w14:paraId="67219CA7" w14:textId="2B799307" w:rsidR="00ED631B" w:rsidRPr="00053A8A" w:rsidRDefault="00ED631B" w:rsidP="00856600">
            <w:pPr>
              <w:spacing w:before="240" w:after="240"/>
            </w:pPr>
            <w:r>
              <w:lastRenderedPageBreak/>
              <w:t>KICA Cog Urban Regional</w:t>
            </w:r>
          </w:p>
          <w:p w14:paraId="0F83AF94" w14:textId="77777777" w:rsidR="00ED631B" w:rsidRDefault="00ED631B" w:rsidP="00856600">
            <w:pPr>
              <w:spacing w:before="240" w:after="240"/>
            </w:pPr>
          </w:p>
        </w:tc>
        <w:tc>
          <w:tcPr>
            <w:tcW w:w="5335" w:type="dxa"/>
          </w:tcPr>
          <w:p w14:paraId="5E50868E" w14:textId="77777777" w:rsidR="00ED631B" w:rsidRDefault="00ED631B" w:rsidP="00856600">
            <w:pPr>
              <w:spacing w:before="240" w:after="240"/>
              <w:rPr>
                <w:lang w:val="en-AU"/>
              </w:rPr>
            </w:pPr>
            <w:r w:rsidRPr="00934782">
              <w:rPr>
                <w:lang w:val="en-AU"/>
              </w:rPr>
              <w:t>KICA was modified for use with Aboriginal people in regional and urban settings. The regional and urban KICA is an instrument to assess dementia in older Aboriginal people in regional and urban settings. </w:t>
            </w:r>
          </w:p>
          <w:p w14:paraId="0336E743" w14:textId="77777777" w:rsidR="00362FE1" w:rsidRDefault="00362FE1" w:rsidP="00856600">
            <w:pPr>
              <w:spacing w:before="240" w:after="240"/>
            </w:pPr>
          </w:p>
          <w:p w14:paraId="05028D8F" w14:textId="77777777" w:rsidR="00362FE1" w:rsidRPr="00362FE1" w:rsidRDefault="00362FE1" w:rsidP="00856600">
            <w:pPr>
              <w:spacing w:before="240" w:after="240"/>
              <w:rPr>
                <w:lang w:val="en-AU"/>
              </w:rPr>
            </w:pPr>
            <w:r w:rsidRPr="00362FE1">
              <w:rPr>
                <w:b/>
                <w:bCs/>
                <w:lang w:val="en-AU"/>
              </w:rPr>
              <w:t>Additional information and training resources:</w:t>
            </w:r>
            <w:r w:rsidRPr="00362FE1">
              <w:rPr>
                <w:lang w:val="en-AU"/>
              </w:rPr>
              <w:t> </w:t>
            </w:r>
          </w:p>
          <w:p w14:paraId="656D38B2" w14:textId="679D52BF" w:rsidR="00362FE1" w:rsidRPr="00362FE1" w:rsidRDefault="00362FE1" w:rsidP="00856600">
            <w:pPr>
              <w:spacing w:before="240" w:after="240"/>
              <w:rPr>
                <w:lang w:val="en-AU"/>
              </w:rPr>
            </w:pPr>
            <w:r w:rsidRPr="00362FE1">
              <w:rPr>
                <w:lang w:val="en-AU"/>
              </w:rPr>
              <w:t>Please refer to the below guidance material for information on completing this validated tool and appropriately asking questions.  </w:t>
            </w:r>
          </w:p>
          <w:p w14:paraId="2A25040B" w14:textId="77777777" w:rsidR="00362FE1" w:rsidRPr="00362FE1" w:rsidRDefault="00362FE1" w:rsidP="00DF3F6B">
            <w:pPr>
              <w:numPr>
                <w:ilvl w:val="0"/>
                <w:numId w:val="406"/>
              </w:numPr>
              <w:spacing w:before="240" w:after="240"/>
              <w:rPr>
                <w:lang w:val="en-AU"/>
              </w:rPr>
            </w:pPr>
            <w:r w:rsidRPr="00362FE1">
              <w:rPr>
                <w:lang w:val="en-AU"/>
              </w:rPr>
              <w:t xml:space="preserve">Please review the MAClearning element </w:t>
            </w:r>
            <w:r w:rsidRPr="00362FE1">
              <w:rPr>
                <w:b/>
                <w:bCs/>
                <w:lang w:val="en-AU"/>
              </w:rPr>
              <w:t xml:space="preserve">Validated Assessment Tools in Practice </w:t>
            </w:r>
            <w:r w:rsidRPr="00362FE1">
              <w:rPr>
                <w:lang w:val="en-AU"/>
              </w:rPr>
              <w:t>for further guidance on how and when to administer this validated tool with a client at an assessment. </w:t>
            </w:r>
          </w:p>
          <w:p w14:paraId="6918EBBE" w14:textId="77777777" w:rsidR="00362FE1" w:rsidRPr="00362FE1" w:rsidRDefault="00362FE1" w:rsidP="00DF3F6B">
            <w:pPr>
              <w:numPr>
                <w:ilvl w:val="0"/>
                <w:numId w:val="407"/>
              </w:numPr>
              <w:spacing w:before="240" w:after="240"/>
              <w:rPr>
                <w:lang w:val="en-AU"/>
              </w:rPr>
            </w:pPr>
            <w:r w:rsidRPr="00362FE1">
              <w:rPr>
                <w:lang w:val="en-AU"/>
              </w:rPr>
              <w:t xml:space="preserve">Guidance on the KIKA Cog Urban Regional is available at </w:t>
            </w:r>
            <w:hyperlink r:id="rId67" w:tgtFrame="_blank" w:history="1">
              <w:r w:rsidRPr="00362FE1">
                <w:rPr>
                  <w:rStyle w:val="Hyperlink"/>
                  <w:lang w:val="en-AU"/>
                </w:rPr>
                <w:t>Indigenous Cognitive Assessment: Regional and Urban KICA | National Ageing Research Institute Limited (nari.net.au)</w:t>
              </w:r>
            </w:hyperlink>
            <w:r w:rsidRPr="00362FE1">
              <w:rPr>
                <w:lang w:val="en-AU"/>
              </w:rPr>
              <w:t> </w:t>
            </w:r>
          </w:p>
          <w:p w14:paraId="49F36C60" w14:textId="68415129" w:rsidR="00ED631B" w:rsidRDefault="00FB0564" w:rsidP="00856600">
            <w:pPr>
              <w:spacing w:before="240" w:after="240"/>
            </w:pPr>
            <w:r>
              <w:t>This tool is available in the Integrated Assessment Tool (IAT).</w:t>
            </w:r>
          </w:p>
        </w:tc>
      </w:tr>
      <w:tr w:rsidR="00ED631B" w14:paraId="2B4EA93A" w14:textId="77777777" w:rsidTr="004E2C29">
        <w:tc>
          <w:tcPr>
            <w:tcW w:w="3681" w:type="dxa"/>
            <w:shd w:val="clear" w:color="auto" w:fill="002060"/>
          </w:tcPr>
          <w:p w14:paraId="582D2908" w14:textId="77777777" w:rsidR="00ED631B" w:rsidRDefault="00ED631B" w:rsidP="00856600">
            <w:pPr>
              <w:spacing w:before="240" w:after="240"/>
            </w:pPr>
            <w:r>
              <w:t>KICA Carer</w:t>
            </w:r>
          </w:p>
        </w:tc>
        <w:tc>
          <w:tcPr>
            <w:tcW w:w="5335" w:type="dxa"/>
          </w:tcPr>
          <w:p w14:paraId="578C0B85" w14:textId="77777777" w:rsidR="00ED631B" w:rsidRPr="005046F1" w:rsidRDefault="00ED631B" w:rsidP="00856600">
            <w:pPr>
              <w:spacing w:before="240" w:after="240"/>
            </w:pPr>
            <w:r w:rsidRPr="005046F1">
              <w:rPr>
                <w:lang w:val="en-AU"/>
              </w:rPr>
              <w:t>The KICA-Carer is an informant questionnaire given by the interviewer. It is the informant cognitive subsection of the KICA that was developed and validated in the Kimberley region of WA.</w:t>
            </w:r>
          </w:p>
          <w:p w14:paraId="232C4663" w14:textId="1C413A25" w:rsidR="4BAB87CC" w:rsidRDefault="4BAB87CC" w:rsidP="00DF3F6B">
            <w:pPr>
              <w:pStyle w:val="ListParagraph"/>
              <w:numPr>
                <w:ilvl w:val="0"/>
                <w:numId w:val="416"/>
              </w:numPr>
              <w:spacing w:before="240" w:after="240"/>
              <w:rPr>
                <w:szCs w:val="22"/>
                <w:lang w:val="en-AU"/>
              </w:rPr>
            </w:pPr>
            <w:hyperlink r:id="rId68" w:history="1">
              <w:r w:rsidRPr="002F1009">
                <w:rPr>
                  <w:rStyle w:val="Hyperlink"/>
                  <w:szCs w:val="22"/>
                  <w:lang w:val="en-AU"/>
                </w:rPr>
                <w:t>Kimberley Indigenous Cognitive Assessment</w:t>
              </w:r>
              <w:r w:rsidR="2444D04B" w:rsidRPr="002F1009">
                <w:rPr>
                  <w:rStyle w:val="Hyperlink"/>
                  <w:szCs w:val="22"/>
                  <w:lang w:val="en-AU"/>
                </w:rPr>
                <w:t xml:space="preserve"> – </w:t>
              </w:r>
              <w:r w:rsidRPr="002F1009">
                <w:rPr>
                  <w:rStyle w:val="Hyperlink"/>
                  <w:szCs w:val="22"/>
                  <w:lang w:val="en-AU"/>
                </w:rPr>
                <w:t>KI</w:t>
              </w:r>
              <w:r w:rsidR="1EF41DB4" w:rsidRPr="002F1009">
                <w:rPr>
                  <w:rStyle w:val="Hyperlink"/>
                  <w:szCs w:val="22"/>
                  <w:lang w:val="en-AU"/>
                </w:rPr>
                <w:t>CA-</w:t>
              </w:r>
              <w:r w:rsidR="2444D04B" w:rsidRPr="002F1009">
                <w:rPr>
                  <w:rStyle w:val="Hyperlink"/>
                  <w:szCs w:val="22"/>
                  <w:lang w:val="en-AU"/>
                </w:rPr>
                <w:t>Carer</w:t>
              </w:r>
            </w:hyperlink>
          </w:p>
          <w:p w14:paraId="32A2D192" w14:textId="5E667184" w:rsidR="00ED631B" w:rsidRDefault="00FB0564" w:rsidP="00856600">
            <w:pPr>
              <w:spacing w:before="240" w:after="240"/>
            </w:pPr>
            <w:r>
              <w:lastRenderedPageBreak/>
              <w:t>This tool is available in the Integrated Assessment Tool (IAT).</w:t>
            </w:r>
          </w:p>
        </w:tc>
      </w:tr>
      <w:tr w:rsidR="00ED631B" w14:paraId="1D060909" w14:textId="77777777" w:rsidTr="004E2C29">
        <w:tc>
          <w:tcPr>
            <w:tcW w:w="3681" w:type="dxa"/>
            <w:shd w:val="clear" w:color="auto" w:fill="002060"/>
          </w:tcPr>
          <w:p w14:paraId="03BEF216" w14:textId="77777777" w:rsidR="00ED631B" w:rsidRDefault="00ED631B" w:rsidP="00856600">
            <w:pPr>
              <w:spacing w:before="240" w:after="240"/>
            </w:pPr>
            <w:r>
              <w:lastRenderedPageBreak/>
              <w:t>KICA – COG Torres</w:t>
            </w:r>
          </w:p>
        </w:tc>
        <w:tc>
          <w:tcPr>
            <w:tcW w:w="5335" w:type="dxa"/>
          </w:tcPr>
          <w:p w14:paraId="4F59EB91" w14:textId="38ECBC34" w:rsidR="00ED631B" w:rsidRPr="009653FC" w:rsidRDefault="00CC5CC6" w:rsidP="00856600">
            <w:pPr>
              <w:spacing w:before="240" w:after="240"/>
              <w:rPr>
                <w:lang w:val="en-AU"/>
              </w:rPr>
            </w:pPr>
            <w:r>
              <w:rPr>
                <w:lang w:val="en-AU"/>
              </w:rPr>
              <w:t>Not currently included in the IAT</w:t>
            </w:r>
            <w:r w:rsidR="00ED631B" w:rsidRPr="009653FC">
              <w:rPr>
                <w:lang w:val="en-AU"/>
              </w:rPr>
              <w:t>.</w:t>
            </w:r>
          </w:p>
          <w:p w14:paraId="47AEEEA5" w14:textId="77777777" w:rsidR="00ED631B" w:rsidRPr="005046F1" w:rsidRDefault="00ED631B" w:rsidP="00856600">
            <w:pPr>
              <w:spacing w:before="240" w:after="240"/>
              <w:rPr>
                <w:lang w:val="en-AU"/>
              </w:rPr>
            </w:pPr>
            <w:r>
              <w:rPr>
                <w:lang w:val="en-AU"/>
              </w:rPr>
              <w:t>This validated tool has been adapted to be culturally relevant to Torres Strait Islander people in Far North QLD</w:t>
            </w:r>
          </w:p>
        </w:tc>
      </w:tr>
    </w:tbl>
    <w:p w14:paraId="0B9550A0" w14:textId="77777777" w:rsidR="00ED631B" w:rsidRPr="00ED631B" w:rsidRDefault="00ED631B" w:rsidP="00856600">
      <w:pPr>
        <w:spacing w:before="240" w:after="240" w:line="240" w:lineRule="auto"/>
      </w:pPr>
    </w:p>
    <w:p w14:paraId="24478C8F" w14:textId="23CF3739" w:rsidR="00280050" w:rsidRDefault="00372CAB" w:rsidP="00856600">
      <w:pPr>
        <w:spacing w:before="240" w:after="240" w:line="240" w:lineRule="auto"/>
      </w:pPr>
      <w:r>
        <w:br w:type="page"/>
      </w:r>
    </w:p>
    <w:p w14:paraId="5F8645EB" w14:textId="77777777" w:rsidR="00280050" w:rsidRDefault="00280050"/>
    <w:p w14:paraId="57088E5F" w14:textId="4958B204" w:rsidR="00FA75A4" w:rsidRPr="008D753D" w:rsidRDefault="00FA75A4" w:rsidP="00A61B7F">
      <w:pPr>
        <w:pStyle w:val="H1"/>
      </w:pPr>
      <w:bookmarkStart w:id="171" w:name="_Toc204329511"/>
      <w:bookmarkStart w:id="172" w:name="_Toc209188958"/>
      <w:bookmarkStart w:id="173" w:name="_Ref212734932"/>
      <w:bookmarkStart w:id="174" w:name="_Ref212735220"/>
      <w:bookmarkStart w:id="175" w:name="_Ref212735305"/>
      <w:bookmarkStart w:id="176" w:name="_Ref212735379"/>
      <w:bookmarkStart w:id="177" w:name="_Ref212735676"/>
      <w:bookmarkStart w:id="178" w:name="_Ref212735695"/>
      <w:bookmarkStart w:id="179" w:name="_Ref212735745"/>
      <w:bookmarkStart w:id="180" w:name="_Ref212736281"/>
      <w:bookmarkStart w:id="181" w:name="_Toc212805598"/>
      <w:r w:rsidRPr="008D753D">
        <w:t xml:space="preserve">Chapter 3: Referral, </w:t>
      </w:r>
      <w:r w:rsidR="00475FBB">
        <w:t>r</w:t>
      </w:r>
      <w:r w:rsidRPr="008D753D">
        <w:t xml:space="preserve">egistration and </w:t>
      </w:r>
      <w:r w:rsidR="00475FBB">
        <w:t>s</w:t>
      </w:r>
      <w:r w:rsidRPr="008D753D">
        <w:t>creening</w:t>
      </w:r>
      <w:bookmarkEnd w:id="171"/>
      <w:bookmarkEnd w:id="172"/>
      <w:bookmarkEnd w:id="173"/>
      <w:bookmarkEnd w:id="174"/>
      <w:bookmarkEnd w:id="175"/>
      <w:bookmarkEnd w:id="176"/>
      <w:bookmarkEnd w:id="177"/>
      <w:bookmarkEnd w:id="178"/>
      <w:bookmarkEnd w:id="179"/>
      <w:bookmarkEnd w:id="180"/>
      <w:bookmarkEnd w:id="181"/>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blLook w:val="04A0" w:firstRow="1" w:lastRow="0" w:firstColumn="1" w:lastColumn="0" w:noHBand="0" w:noVBand="1"/>
      </w:tblPr>
      <w:tblGrid>
        <w:gridCol w:w="8756"/>
      </w:tblGrid>
      <w:tr w:rsidR="00FA75A4" w:rsidRPr="008D753D" w14:paraId="5A3CC571" w14:textId="77777777" w:rsidTr="008337A5">
        <w:tc>
          <w:tcPr>
            <w:tcW w:w="9016" w:type="dxa"/>
            <w:shd w:val="clear" w:color="auto" w:fill="F2F2F2"/>
          </w:tcPr>
          <w:p w14:paraId="7E4AAD8C" w14:textId="77777777" w:rsidR="00FA75A4" w:rsidRPr="00380A8B" w:rsidRDefault="00FA75A4" w:rsidP="00501FFB">
            <w:pPr>
              <w:rPr>
                <w:b/>
                <w:color w:val="358189"/>
                <w:sz w:val="36"/>
                <w:szCs w:val="36"/>
              </w:rPr>
            </w:pPr>
            <w:bookmarkStart w:id="182" w:name="_Toc198813659"/>
            <w:bookmarkStart w:id="183" w:name="_Toc204329512"/>
            <w:bookmarkStart w:id="184" w:name="_Toc209188959"/>
            <w:r w:rsidRPr="00380A8B">
              <w:rPr>
                <w:b/>
                <w:color w:val="358189"/>
                <w:sz w:val="36"/>
                <w:szCs w:val="36"/>
              </w:rPr>
              <w:t>What you’ll find in this chapter</w:t>
            </w:r>
            <w:bookmarkEnd w:id="182"/>
            <w:bookmarkEnd w:id="183"/>
            <w:bookmarkEnd w:id="184"/>
            <w:r w:rsidRPr="00380A8B">
              <w:rPr>
                <w:b/>
                <w:color w:val="358189"/>
                <w:sz w:val="36"/>
                <w:szCs w:val="36"/>
              </w:rPr>
              <w:t xml:space="preserve"> </w:t>
            </w:r>
          </w:p>
          <w:p w14:paraId="5D40EFF0" w14:textId="33AED04A" w:rsidR="00FA75A4" w:rsidRPr="008D753D" w:rsidRDefault="00FA75A4" w:rsidP="00856600">
            <w:pPr>
              <w:spacing w:before="240" w:after="240"/>
            </w:pPr>
            <w:r w:rsidRPr="008D753D">
              <w:t xml:space="preserve">This chapter details </w:t>
            </w:r>
            <w:r w:rsidRPr="008D753D" w:rsidDel="00F01EBE">
              <w:t xml:space="preserve">the </w:t>
            </w:r>
            <w:r w:rsidRPr="008D753D">
              <w:t xml:space="preserve">referral, registration and screening stages of the assessment journey. Information includes: </w:t>
            </w:r>
          </w:p>
          <w:p w14:paraId="1F41AC59" w14:textId="77777777" w:rsidR="00FA75A4" w:rsidRPr="008D753D" w:rsidRDefault="00FA75A4" w:rsidP="00856600">
            <w:pPr>
              <w:pStyle w:val="ListParagraph"/>
              <w:numPr>
                <w:ilvl w:val="0"/>
                <w:numId w:val="34"/>
              </w:numPr>
              <w:spacing w:before="240" w:after="240"/>
            </w:pPr>
            <w:r w:rsidRPr="008D753D">
              <w:t>Entry into My Aged Care</w:t>
            </w:r>
          </w:p>
          <w:p w14:paraId="357D83DC" w14:textId="77777777" w:rsidR="00FA75A4" w:rsidRPr="008D753D" w:rsidRDefault="00FA75A4" w:rsidP="00856600">
            <w:pPr>
              <w:pStyle w:val="ListParagraph"/>
              <w:numPr>
                <w:ilvl w:val="0"/>
                <w:numId w:val="34"/>
              </w:numPr>
              <w:spacing w:before="240" w:after="240"/>
            </w:pPr>
            <w:r w:rsidRPr="008D753D">
              <w:t>Registered supporters</w:t>
            </w:r>
          </w:p>
          <w:p w14:paraId="2E76AE3F" w14:textId="77777777" w:rsidR="00FA75A4" w:rsidRPr="008D753D" w:rsidRDefault="00FA75A4" w:rsidP="00856600">
            <w:pPr>
              <w:pStyle w:val="ListParagraph"/>
              <w:numPr>
                <w:ilvl w:val="0"/>
                <w:numId w:val="34"/>
              </w:numPr>
              <w:spacing w:before="240" w:after="240"/>
            </w:pPr>
            <w:r>
              <w:t>Screening</w:t>
            </w:r>
          </w:p>
          <w:p w14:paraId="1A076B60" w14:textId="7AC38C46" w:rsidR="00FA75A4" w:rsidRDefault="00FA75A4" w:rsidP="00856600">
            <w:pPr>
              <w:pStyle w:val="ListParagraph"/>
              <w:numPr>
                <w:ilvl w:val="0"/>
                <w:numId w:val="34"/>
              </w:numPr>
              <w:spacing w:before="240" w:after="240"/>
            </w:pPr>
            <w:r>
              <w:t>A</w:t>
            </w:r>
            <w:r w:rsidRPr="008D753D">
              <w:t xml:space="preserve">lternative entry </w:t>
            </w:r>
          </w:p>
          <w:p w14:paraId="38240E13" w14:textId="1DD90A61" w:rsidR="00FA75A4" w:rsidRPr="008D753D" w:rsidRDefault="00060F7F" w:rsidP="00856600">
            <w:pPr>
              <w:pStyle w:val="ListParagraph"/>
              <w:numPr>
                <w:ilvl w:val="0"/>
                <w:numId w:val="34"/>
              </w:numPr>
              <w:spacing w:before="240" w:after="240"/>
            </w:pPr>
            <w:r>
              <w:t xml:space="preserve">Emergency Residential Care – </w:t>
            </w:r>
            <w:r w:rsidR="00FA75A4">
              <w:t>Application for Care form</w:t>
            </w:r>
            <w:r w:rsidR="00800802">
              <w:t xml:space="preserve"> (for residential care or residential respite)</w:t>
            </w:r>
          </w:p>
        </w:tc>
      </w:tr>
    </w:tbl>
    <w:p w14:paraId="176A3CDE" w14:textId="77777777" w:rsidR="00FA75A4" w:rsidRPr="008D753D" w:rsidRDefault="00FA75A4" w:rsidP="006E690A">
      <w:pPr>
        <w:pStyle w:val="h2"/>
      </w:pPr>
      <w:bookmarkStart w:id="185" w:name="_Toc204329513"/>
      <w:bookmarkStart w:id="186" w:name="_Toc209188960"/>
      <w:bookmarkStart w:id="187" w:name="_Toc212805599"/>
      <w:r w:rsidRPr="008D753D">
        <w:t xml:space="preserve">Entry </w:t>
      </w:r>
      <w:r w:rsidRPr="004D7668">
        <w:t>into</w:t>
      </w:r>
      <w:r w:rsidRPr="008D753D">
        <w:t xml:space="preserve"> My Aged Care</w:t>
      </w:r>
      <w:bookmarkEnd w:id="185"/>
      <w:bookmarkEnd w:id="186"/>
      <w:bookmarkEnd w:id="187"/>
    </w:p>
    <w:p w14:paraId="61ADCE63" w14:textId="77777777" w:rsidR="00FA75A4" w:rsidRPr="008D753D" w:rsidRDefault="00FA75A4" w:rsidP="00856600">
      <w:pPr>
        <w:spacing w:before="240" w:after="240" w:line="240" w:lineRule="auto"/>
        <w:rPr>
          <w:rFonts w:eastAsiaTheme="minorEastAsia"/>
          <w:lang w:eastAsia="en-US"/>
        </w:rPr>
      </w:pPr>
      <w:r w:rsidRPr="008D753D">
        <w:rPr>
          <w:rFonts w:eastAsiaTheme="minorEastAsia"/>
          <w:lang w:eastAsia="en-US"/>
        </w:rPr>
        <w:t xml:space="preserve">My Aged Care is the entry point to access Australian Government-funded aged care services. My Aged Care consists of three access channels: telephone (the My Aged Care Contact Centre), digital (website and GP e-referral) and face-to-face with Aged Care Specialist Officers (ACSO) (through selected Services Australia service centres). </w:t>
      </w:r>
    </w:p>
    <w:p w14:paraId="6836BE74" w14:textId="1730DEC1" w:rsidR="00910144" w:rsidRDefault="00910144" w:rsidP="00856600">
      <w:pPr>
        <w:spacing w:before="240" w:after="240" w:line="240" w:lineRule="auto"/>
      </w:pPr>
      <w:r>
        <w:t xml:space="preserve"> </w:t>
      </w:r>
      <w:r w:rsidR="3EC670EF">
        <w:t>A</w:t>
      </w:r>
      <w:r>
        <w:t xml:space="preserve">n older person’s need for aged care services may also be identified by their family and carers, social worker, Elder Care Support connectors, care finders, or service providers. </w:t>
      </w:r>
    </w:p>
    <w:p w14:paraId="7CE22492" w14:textId="7878F2CF" w:rsidR="00CB3DE7" w:rsidRPr="00DE2343" w:rsidRDefault="13C837A5" w:rsidP="00DE2343">
      <w:pPr>
        <w:spacing w:before="240" w:after="240" w:line="240" w:lineRule="auto"/>
      </w:pPr>
      <w:r>
        <w:t>Where an older Aboriginal and Torres Strait Islander person or their advocate approaches an</w:t>
      </w:r>
      <w:r w:rsidR="0BE92F1C">
        <w:t xml:space="preserve"> Aboriginal and Torres Strait Islander </w:t>
      </w:r>
      <w:r>
        <w:t>assessment organisation</w:t>
      </w:r>
      <w:r w:rsidR="0F545B50">
        <w:t xml:space="preserve"> </w:t>
      </w:r>
      <w:r w:rsidR="00910144" w:rsidDel="001C2BB6">
        <w:t>, it may be most culturally appropriate for the assessment organisation to self-</w:t>
      </w:r>
      <w:r w:rsidR="00910144">
        <w:t>refer</w:t>
      </w:r>
      <w:r w:rsidR="00910144" w:rsidDel="001C2BB6">
        <w:t xml:space="preserve"> the client for an aged care assessment. </w:t>
      </w:r>
      <w:r w:rsidR="00910144">
        <w:t>The assessor can then assist the client with the registration and triage process to determine eligibility for an assessment. This support could be provided in person to ensure a culturally safe experience.</w:t>
      </w:r>
      <w:r w:rsidR="00282C10">
        <w:t xml:space="preserve"> Self-referral can also be used in other settings</w:t>
      </w:r>
      <w:r w:rsidR="000C042D">
        <w:t xml:space="preserve">, described at </w:t>
      </w:r>
      <w:r w:rsidR="000C042D" w:rsidRPr="00D42FD5">
        <w:t xml:space="preserve">section </w:t>
      </w:r>
      <w:r w:rsidR="0062343A" w:rsidRPr="00D42FD5">
        <w:fldChar w:fldCharType="begin"/>
      </w:r>
      <w:r w:rsidR="0062343A" w:rsidRPr="00D42FD5">
        <w:instrText xml:space="preserve"> REF _Ref212733440 \r \h </w:instrText>
      </w:r>
      <w:r w:rsidR="00D42FD5">
        <w:instrText xml:space="preserve"> \* MERGEFORMAT </w:instrText>
      </w:r>
      <w:r w:rsidR="0062343A" w:rsidRPr="00D42FD5">
        <w:fldChar w:fldCharType="separate"/>
      </w:r>
      <w:r w:rsidR="009E63E9">
        <w:t>4.4</w:t>
      </w:r>
      <w:r w:rsidR="0062343A" w:rsidRPr="00D42FD5">
        <w:fldChar w:fldCharType="end"/>
      </w:r>
      <w:r w:rsidR="000C042D" w:rsidRPr="00D42FD5">
        <w:t xml:space="preserve"> in Chapter</w:t>
      </w:r>
      <w:r w:rsidR="003A233E" w:rsidRPr="00D42FD5">
        <w:t xml:space="preserve"> </w:t>
      </w:r>
      <w:r w:rsidR="001B6E64" w:rsidRPr="00D42FD5">
        <w:fldChar w:fldCharType="begin"/>
      </w:r>
      <w:r w:rsidR="001B6E64" w:rsidRPr="00D42FD5">
        <w:instrText xml:space="preserve"> REF _Ref212735187 \r \h </w:instrText>
      </w:r>
      <w:r w:rsidR="00D42FD5">
        <w:instrText xml:space="preserve"> \* MERGEFORMAT </w:instrText>
      </w:r>
      <w:r w:rsidR="001B6E64" w:rsidRPr="00D42FD5">
        <w:fldChar w:fldCharType="separate"/>
      </w:r>
      <w:r w:rsidR="009E63E9">
        <w:t>4</w:t>
      </w:r>
      <w:r w:rsidR="001B6E64" w:rsidRPr="00D42FD5">
        <w:fldChar w:fldCharType="end"/>
      </w:r>
      <w:r w:rsidR="00282C10">
        <w:t>.</w:t>
      </w:r>
    </w:p>
    <w:p w14:paraId="2E1695D9" w14:textId="2479820C" w:rsidR="003C63D9" w:rsidRPr="008D753D" w:rsidRDefault="003C63D9" w:rsidP="00856600">
      <w:pPr>
        <w:spacing w:before="240" w:after="240" w:line="240" w:lineRule="auto"/>
        <w:rPr>
          <w:rFonts w:eastAsiaTheme="minorEastAsia"/>
          <w:lang w:eastAsia="en-US"/>
        </w:rPr>
      </w:pPr>
      <w:r>
        <w:rPr>
          <w:rFonts w:eastAsiaTheme="minorEastAsia"/>
          <w:lang w:eastAsia="en-US"/>
        </w:rPr>
        <w:t xml:space="preserve">These entry points to access Australian Government-funded aged care services </w:t>
      </w:r>
      <w:r w:rsidR="00A95E97">
        <w:rPr>
          <w:rFonts w:eastAsiaTheme="minorEastAsia"/>
          <w:lang w:eastAsia="en-US"/>
        </w:rPr>
        <w:t xml:space="preserve">comprise the ‘approved form’ under section 56 of the </w:t>
      </w:r>
      <w:r w:rsidR="00817255">
        <w:rPr>
          <w:rFonts w:eastAsiaTheme="minorEastAsia"/>
          <w:lang w:eastAsia="en-US"/>
        </w:rPr>
        <w:t xml:space="preserve">Aged Care </w:t>
      </w:r>
      <w:r w:rsidR="00A95E97">
        <w:rPr>
          <w:rFonts w:eastAsiaTheme="minorEastAsia"/>
          <w:lang w:eastAsia="en-US"/>
        </w:rPr>
        <w:t>Act</w:t>
      </w:r>
      <w:r w:rsidR="00817255">
        <w:rPr>
          <w:rFonts w:eastAsiaTheme="minorEastAsia"/>
          <w:lang w:eastAsia="en-US"/>
        </w:rPr>
        <w:t xml:space="preserve"> 2024</w:t>
      </w:r>
      <w:r w:rsidR="007110F1">
        <w:rPr>
          <w:rFonts w:eastAsiaTheme="minorEastAsia"/>
          <w:lang w:eastAsia="en-US"/>
        </w:rPr>
        <w:t xml:space="preserve"> for new applicants and section 64 </w:t>
      </w:r>
      <w:r w:rsidR="0029299D">
        <w:rPr>
          <w:rFonts w:eastAsiaTheme="minorEastAsia"/>
          <w:lang w:eastAsia="en-US"/>
        </w:rPr>
        <w:t>for those older people or eligible younger people who are making an application for a reassessment</w:t>
      </w:r>
      <w:r w:rsidR="00E23F88">
        <w:rPr>
          <w:rFonts w:eastAsiaTheme="minorEastAsia"/>
          <w:lang w:eastAsia="en-US"/>
        </w:rPr>
        <w:t xml:space="preserve"> (noting the ‘request a Support Plan Review’</w:t>
      </w:r>
      <w:r w:rsidR="00DA377C">
        <w:rPr>
          <w:rFonts w:eastAsiaTheme="minorEastAsia"/>
          <w:lang w:eastAsia="en-US"/>
        </w:rPr>
        <w:t xml:space="preserve"> pathway also constitutes an approved form for section 64)</w:t>
      </w:r>
      <w:r w:rsidR="0029299D">
        <w:rPr>
          <w:rFonts w:eastAsiaTheme="minorEastAsia"/>
          <w:lang w:eastAsia="en-US"/>
        </w:rPr>
        <w:t>.</w:t>
      </w:r>
      <w:r w:rsidR="00E92312">
        <w:rPr>
          <w:rFonts w:eastAsiaTheme="minorEastAsia"/>
          <w:lang w:eastAsia="en-US"/>
        </w:rPr>
        <w:t xml:space="preserve"> These entry points also comprise the approved form for the purposes of section 71 (alternative entry).</w:t>
      </w:r>
    </w:p>
    <w:p w14:paraId="458BB621" w14:textId="77777777" w:rsidR="00856600" w:rsidRPr="000027E3" w:rsidRDefault="00FA75A4" w:rsidP="00783E41">
      <w:pPr>
        <w:pStyle w:val="Sub-headings"/>
      </w:pPr>
      <w:r w:rsidRPr="00904192">
        <w:t>Note</w:t>
      </w:r>
      <w:r w:rsidR="0015698E" w:rsidRPr="000027E3">
        <w:t>:</w:t>
      </w:r>
      <w:r w:rsidR="007F22CF" w:rsidRPr="000027E3">
        <w:t xml:space="preserve"> </w:t>
      </w:r>
    </w:p>
    <w:p w14:paraId="63D39F94" w14:textId="5FC5E269" w:rsidR="00FA75A4" w:rsidRPr="007F22CF" w:rsidRDefault="0015698E" w:rsidP="00783E41">
      <w:pPr>
        <w:pStyle w:val="Sub-headings"/>
      </w:pPr>
      <w:r>
        <w:t>O</w:t>
      </w:r>
      <w:r w:rsidR="00FA75A4" w:rsidRPr="008D753D">
        <w:t>lder Aboriginal and Torres Strait Islander people will be able to indicate their preference for their assessment to be conducted by an Aboriginal and Torres Strait Islander organisation at any of the below stages, or referral points.</w:t>
      </w:r>
    </w:p>
    <w:p w14:paraId="2095E732" w14:textId="77777777" w:rsidR="00A5325C" w:rsidRDefault="00A5325C" w:rsidP="00856600">
      <w:pPr>
        <w:spacing w:before="240" w:after="240" w:line="240" w:lineRule="auto"/>
      </w:pPr>
      <w:bookmarkStart w:id="188" w:name="_Toc159226865"/>
      <w:bookmarkStart w:id="189" w:name="_Toc184402264"/>
      <w:bookmarkStart w:id="190" w:name="_Toc204329514"/>
    </w:p>
    <w:p w14:paraId="489DD505" w14:textId="4BA02FFD" w:rsidR="00FA75A4" w:rsidRPr="008D753D" w:rsidRDefault="00FA75A4" w:rsidP="00DA57FF">
      <w:pPr>
        <w:pStyle w:val="H3"/>
      </w:pPr>
      <w:r w:rsidRPr="008D753D">
        <w:lastRenderedPageBreak/>
        <w:t>Modes of entry into My Aged Care</w:t>
      </w:r>
      <w:bookmarkEnd w:id="188"/>
      <w:bookmarkEnd w:id="189"/>
      <w:bookmarkEnd w:id="190"/>
      <w:r w:rsidRPr="008D753D">
        <w:t xml:space="preserve"> </w:t>
      </w:r>
    </w:p>
    <w:p w14:paraId="6A01FC00" w14:textId="77777777" w:rsidR="00FA75A4" w:rsidRPr="008D753D" w:rsidRDefault="00FA75A4" w:rsidP="0003231B">
      <w:pPr>
        <w:pStyle w:val="H4"/>
      </w:pPr>
      <w:bookmarkStart w:id="191" w:name="_Toc184402265"/>
      <w:r w:rsidRPr="008D753D">
        <w:t>Phone</w:t>
      </w:r>
      <w:bookmarkEnd w:id="191"/>
      <w:r w:rsidRPr="008D753D">
        <w:t xml:space="preserve"> </w:t>
      </w:r>
    </w:p>
    <w:p w14:paraId="692D8E5F" w14:textId="0D9F603B" w:rsidR="00FA75A4" w:rsidRPr="008D753D" w:rsidRDefault="00FA75A4" w:rsidP="00614178">
      <w:pPr>
        <w:spacing w:before="240" w:after="240" w:line="240" w:lineRule="auto"/>
      </w:pPr>
      <w:r w:rsidRPr="008D753D">
        <w:t>Older people can call the My Aged Care Contact Centre on 1800 200 422, 8am to 8pm Monday to Friday or 10am-2pm Saturday, local time (</w:t>
      </w:r>
      <w:r w:rsidR="00135588">
        <w:t>F</w:t>
      </w:r>
      <w:r w:rsidRPr="008D753D">
        <w:t>reeCall*).</w:t>
      </w:r>
    </w:p>
    <w:p w14:paraId="13BBD4D1" w14:textId="147B2055" w:rsidR="00FA75A4" w:rsidRPr="008D753D" w:rsidRDefault="00FA75A4" w:rsidP="00614178">
      <w:pPr>
        <w:spacing w:before="240" w:after="240" w:line="240" w:lineRule="auto"/>
        <w:rPr>
          <w:rFonts w:eastAsiaTheme="minorEastAsia"/>
          <w:lang w:eastAsia="en-US"/>
        </w:rPr>
      </w:pPr>
      <w:r w:rsidRPr="008D753D">
        <w:rPr>
          <w:rFonts w:eastAsiaTheme="minorEastAsia"/>
          <w:lang w:eastAsia="en-US"/>
        </w:rPr>
        <w:t xml:space="preserve">The My Aged Care Contact Centre receives inbound calls and referrals, creates records for </w:t>
      </w:r>
      <w:r w:rsidR="00516348">
        <w:rPr>
          <w:rFonts w:eastAsiaTheme="minorEastAsia"/>
          <w:lang w:eastAsia="en-US"/>
        </w:rPr>
        <w:t>older people</w:t>
      </w:r>
      <w:r w:rsidRPr="008D753D">
        <w:rPr>
          <w:rFonts w:eastAsiaTheme="minorEastAsia"/>
          <w:lang w:eastAsia="en-US"/>
        </w:rPr>
        <w:t xml:space="preserve">, progresses the registration and cancellation of supporter and agent relationships, raises SPR requests, screens for needs and refers older people to assessment organisations and service providers and/or provides information to </w:t>
      </w:r>
      <w:r w:rsidR="00516348">
        <w:rPr>
          <w:rFonts w:eastAsiaTheme="minorEastAsia"/>
          <w:lang w:eastAsia="en-US"/>
        </w:rPr>
        <w:t>older people</w:t>
      </w:r>
      <w:r w:rsidRPr="008D753D">
        <w:rPr>
          <w:rFonts w:eastAsiaTheme="minorEastAsia"/>
          <w:lang w:eastAsia="en-US"/>
        </w:rPr>
        <w:t>.</w:t>
      </w:r>
    </w:p>
    <w:p w14:paraId="27E00488" w14:textId="77777777" w:rsidR="00FA75A4" w:rsidRPr="008D753D" w:rsidRDefault="00FA75A4" w:rsidP="0003231B">
      <w:pPr>
        <w:pStyle w:val="H4"/>
      </w:pPr>
      <w:bookmarkStart w:id="192" w:name="_Toc184402266"/>
      <w:r w:rsidRPr="008D753D">
        <w:t>Online</w:t>
      </w:r>
    </w:p>
    <w:p w14:paraId="581AAE7F" w14:textId="4CF6A4C2" w:rsidR="00FA75A4" w:rsidRPr="008D753D" w:rsidRDefault="00FA75A4" w:rsidP="0003231B">
      <w:pPr>
        <w:pStyle w:val="H4"/>
      </w:pPr>
      <w:r w:rsidRPr="008D753D">
        <w:t xml:space="preserve">Apply for an </w:t>
      </w:r>
      <w:r w:rsidR="00475FBB">
        <w:t>a</w:t>
      </w:r>
      <w:r w:rsidRPr="008D753D">
        <w:t xml:space="preserve">ssessment </w:t>
      </w:r>
      <w:r w:rsidR="00475FBB">
        <w:t>o</w:t>
      </w:r>
      <w:r w:rsidRPr="008D753D">
        <w:t>nline</w:t>
      </w:r>
      <w:bookmarkEnd w:id="192"/>
    </w:p>
    <w:p w14:paraId="12A516DB" w14:textId="77777777" w:rsidR="00FA75A4" w:rsidRPr="008D753D" w:rsidRDefault="00FA75A4" w:rsidP="00614178">
      <w:pPr>
        <w:spacing w:before="240" w:after="240" w:line="240" w:lineRule="auto"/>
      </w:pPr>
      <w:bookmarkStart w:id="193" w:name="_Hlk88840653"/>
      <w:r w:rsidRPr="008D753D">
        <w:t xml:space="preserve">The </w:t>
      </w:r>
      <w:hyperlink r:id="rId69">
        <w:r w:rsidRPr="008D753D">
          <w:rPr>
            <w:rStyle w:val="Hyperlink"/>
          </w:rPr>
          <w:t>Apply for an A</w:t>
        </w:r>
        <w:r w:rsidRPr="008652B1">
          <w:rPr>
            <w:rStyle w:val="Hyperlink"/>
          </w:rPr>
          <w:t>s</w:t>
        </w:r>
        <w:r w:rsidRPr="008D753D">
          <w:rPr>
            <w:rStyle w:val="Hyperlink"/>
          </w:rPr>
          <w:t>sessment Online</w:t>
        </w:r>
      </w:hyperlink>
      <w:r w:rsidRPr="008D753D">
        <w:rPr>
          <w:i/>
        </w:rPr>
        <w:t xml:space="preserve"> </w:t>
      </w:r>
      <w:r w:rsidRPr="008D753D">
        <w:t>process can be used as an alternative to contacting the My Aged Care Contact Centre or seeing an ACSO. The online form enables consumers to register with My Aged Care and apply for their first assessment online or on behalf of a family member or friend. The My Aged Care system automatically processes the online form. A request to register a supporter for the older person can also be submitted using this tool.</w:t>
      </w:r>
    </w:p>
    <w:bookmarkEnd w:id="193"/>
    <w:p w14:paraId="6003F570" w14:textId="77777777" w:rsidR="00875854" w:rsidRPr="008D753D" w:rsidRDefault="00875854" w:rsidP="00783E41">
      <w:pPr>
        <w:pStyle w:val="Sub-headings"/>
      </w:pPr>
      <w:r w:rsidRPr="00904192">
        <w:rPr>
          <w:b/>
        </w:rPr>
        <w:t>Note</w:t>
      </w:r>
      <w:r>
        <w:t>: some older people may have had a previous assessment but were found ineligible, which would also result in them having an existing record.</w:t>
      </w:r>
    </w:p>
    <w:p w14:paraId="2CBDEB3A" w14:textId="70CC72A6" w:rsidR="00875854" w:rsidRDefault="00FA75A4" w:rsidP="00251AD3">
      <w:pPr>
        <w:spacing w:before="240" w:after="240" w:line="240" w:lineRule="auto"/>
      </w:pPr>
      <w:r w:rsidRPr="008D753D">
        <w:t xml:space="preserve">Where the form successfully processes, a referral for assessment will be automatically issued to </w:t>
      </w:r>
      <w:r>
        <w:t xml:space="preserve">an </w:t>
      </w:r>
      <w:r w:rsidRPr="008D753D">
        <w:t xml:space="preserve">appropriate assessment organisation. In instances where </w:t>
      </w:r>
      <w:r w:rsidR="00516348">
        <w:t>older people</w:t>
      </w:r>
      <w:r w:rsidRPr="008D753D">
        <w:t xml:space="preserve"> have an existing older person record, or are missing key identifying information, or there is an error in the automated processing, they will be directed to call the My Aged Care Contact Centre. For existing </w:t>
      </w:r>
      <w:r w:rsidR="00516348">
        <w:t>older people</w:t>
      </w:r>
      <w:r w:rsidRPr="008D753D">
        <w:t>, the My Aged Care Contact Centre will issue a SPR request to the assessment organisation.</w:t>
      </w:r>
      <w:r w:rsidR="002F1009">
        <w:t xml:space="preserve"> </w:t>
      </w:r>
      <w:bookmarkStart w:id="194" w:name="_Toc184402267"/>
    </w:p>
    <w:p w14:paraId="2B8DBDCE" w14:textId="60FEDF00" w:rsidR="00FA75A4" w:rsidRPr="008D753D" w:rsidRDefault="00FA75A4" w:rsidP="0003231B">
      <w:pPr>
        <w:pStyle w:val="H4"/>
      </w:pPr>
      <w:r w:rsidRPr="008D753D">
        <w:t>Web referrals (Make a Referral form)</w:t>
      </w:r>
      <w:bookmarkEnd w:id="194"/>
    </w:p>
    <w:p w14:paraId="77B75070" w14:textId="77777777" w:rsidR="00FA75A4" w:rsidRPr="008D753D" w:rsidRDefault="00FA75A4" w:rsidP="00614178">
      <w:pPr>
        <w:spacing w:before="240" w:after="240" w:line="240" w:lineRule="auto"/>
      </w:pPr>
      <w:r w:rsidRPr="008D753D">
        <w:t xml:space="preserve">For an older person’s first contact with My Aged Care, GPs and health professionals can make a referral directly to an assessment organisation using the ‘Make a Referral’ form through the My Aged Care </w:t>
      </w:r>
      <w:hyperlink r:id="rId70">
        <w:r w:rsidRPr="008D753D">
          <w:rPr>
            <w:rStyle w:val="Hyperlink"/>
          </w:rPr>
          <w:t>website</w:t>
        </w:r>
      </w:hyperlink>
      <w:r w:rsidRPr="008D753D">
        <w:t xml:space="preserve">. </w:t>
      </w:r>
    </w:p>
    <w:p w14:paraId="4E95D944" w14:textId="77777777" w:rsidR="00FA75A4" w:rsidRPr="008D753D" w:rsidRDefault="00FA75A4" w:rsidP="00614178">
      <w:pPr>
        <w:spacing w:before="240" w:after="240" w:line="240" w:lineRule="auto"/>
        <w:rPr>
          <w:lang w:val="en"/>
        </w:rPr>
      </w:pPr>
      <w:r w:rsidRPr="008D753D">
        <w:t>Web referrals contain decision support to guide the home support or comprehensive assessment pathway, however, the triage delegate can accept the recommended</w:t>
      </w:r>
      <w:r w:rsidRPr="008D753D">
        <w:rPr>
          <w:lang w:val="en"/>
        </w:rPr>
        <w:t xml:space="preserve"> assessment pathway or recommend (with justification) the other assessment option. </w:t>
      </w:r>
    </w:p>
    <w:p w14:paraId="65BCD3DA" w14:textId="77777777" w:rsidR="00FA75A4" w:rsidRPr="008D753D" w:rsidRDefault="00FA75A4" w:rsidP="00614178">
      <w:pPr>
        <w:spacing w:before="240" w:after="240" w:line="240" w:lineRule="auto"/>
        <w:rPr>
          <w:lang w:val="en-US"/>
        </w:rPr>
      </w:pPr>
      <w:r w:rsidRPr="008D753D">
        <w:rPr>
          <w:lang w:val="en-US"/>
        </w:rPr>
        <w:t xml:space="preserve">Where the referral is submitted by a GP or health professional, for the first assessment referral (e.g., where no previous assessment exists), the system will automatically process the referral where all information is correctly entered and attachments supplied. Where automated processing is successful, a referral for assessment will be automatically issued to </w:t>
      </w:r>
      <w:r>
        <w:rPr>
          <w:lang w:val="en-US"/>
        </w:rPr>
        <w:t>an</w:t>
      </w:r>
      <w:r w:rsidRPr="008D753D">
        <w:rPr>
          <w:lang w:val="en-US"/>
        </w:rPr>
        <w:t xml:space="preserve"> appropriate assessment organisation.</w:t>
      </w:r>
    </w:p>
    <w:p w14:paraId="18183D58" w14:textId="77777777" w:rsidR="00FA75A4" w:rsidRPr="008D753D" w:rsidRDefault="00FA75A4" w:rsidP="00614178">
      <w:pPr>
        <w:spacing w:before="240" w:after="240" w:line="240" w:lineRule="auto"/>
        <w:rPr>
          <w:lang w:val="en-US"/>
        </w:rPr>
      </w:pPr>
      <w:r w:rsidRPr="008D753D">
        <w:rPr>
          <w:lang w:val="en-US"/>
        </w:rPr>
        <w:t xml:space="preserve">If the GP or health professional recommends a comprehensive assessment and the older person has previously been assessed for a home support assessment, the web referral will be intercepted by the My Aged Care Contact Centre and follow the SPR pathway rules to the assessment organisation that undertook the most recent assessment, </w:t>
      </w:r>
      <w:r w:rsidRPr="008D753D">
        <w:rPr>
          <w:lang w:val="en-US"/>
        </w:rPr>
        <w:lastRenderedPageBreak/>
        <w:t>regardless of the recommendation (unless the request qualifies for a direct comprehensive assessment referral, such as for TCP</w:t>
      </w:r>
      <w:r>
        <w:rPr>
          <w:lang w:val="en-US"/>
        </w:rPr>
        <w:t>)</w:t>
      </w:r>
      <w:r w:rsidRPr="008D753D">
        <w:rPr>
          <w:lang w:val="en-US"/>
        </w:rPr>
        <w:t xml:space="preserve">. </w:t>
      </w:r>
    </w:p>
    <w:p w14:paraId="74F62910" w14:textId="77777777" w:rsidR="00FA75A4" w:rsidRPr="008D753D" w:rsidRDefault="00FA75A4" w:rsidP="0003231B">
      <w:pPr>
        <w:pStyle w:val="H4"/>
      </w:pPr>
      <w:bookmarkStart w:id="195" w:name="_Toc184402268"/>
      <w:bookmarkStart w:id="196" w:name="_Toc204329515"/>
      <w:r w:rsidRPr="008D753D">
        <w:t>GP e-Referral</w:t>
      </w:r>
      <w:bookmarkEnd w:id="195"/>
      <w:bookmarkEnd w:id="196"/>
    </w:p>
    <w:p w14:paraId="229251AF" w14:textId="77777777" w:rsidR="00FA75A4" w:rsidRPr="008D753D" w:rsidRDefault="00FA75A4" w:rsidP="00614178">
      <w:pPr>
        <w:spacing w:before="240" w:after="240" w:line="240" w:lineRule="auto"/>
        <w:rPr>
          <w:lang w:val="en-US"/>
        </w:rPr>
      </w:pPr>
      <w:r w:rsidRPr="008D753D">
        <w:rPr>
          <w:lang w:val="en-US"/>
        </w:rPr>
        <w:t xml:space="preserve">GPs may also choose to use </w:t>
      </w:r>
      <w:hyperlink r:id="rId71" w:history="1">
        <w:r w:rsidRPr="008D753D">
          <w:rPr>
            <w:rStyle w:val="Hyperlink"/>
            <w:lang w:val="en-US"/>
          </w:rPr>
          <w:t>GP e-Referrals</w:t>
        </w:r>
      </w:hyperlink>
      <w:r w:rsidRPr="008D753D">
        <w:rPr>
          <w:lang w:val="en-US"/>
        </w:rPr>
        <w:t xml:space="preserve"> which can be accessed from their practice management system. The form will pre-populate the patient's information with the GP then adding any additional information and attachments as required. It is then submitted safely and securely to My Aged Care for processing and will follow a similar process to that outlined for the Make a Referral form.</w:t>
      </w:r>
    </w:p>
    <w:p w14:paraId="62547E9D" w14:textId="2E10364A" w:rsidR="00FA75A4" w:rsidRPr="008D753D" w:rsidRDefault="00FA75A4" w:rsidP="00614178">
      <w:pPr>
        <w:spacing w:before="240" w:after="240" w:line="240" w:lineRule="auto"/>
        <w:rPr>
          <w:lang w:val="en-US"/>
        </w:rPr>
      </w:pPr>
      <w:r w:rsidRPr="008D753D">
        <w:rPr>
          <w:lang w:val="en-US"/>
        </w:rPr>
        <w:t>GPs will be able to record a client</w:t>
      </w:r>
      <w:r>
        <w:rPr>
          <w:lang w:val="en-US"/>
        </w:rPr>
        <w:t>’</w:t>
      </w:r>
      <w:r w:rsidRPr="008D753D">
        <w:rPr>
          <w:lang w:val="en-US"/>
        </w:rPr>
        <w:t xml:space="preserve">s preference for an Aboriginal and Torres Strait Islander assessment organisation. </w:t>
      </w:r>
    </w:p>
    <w:p w14:paraId="5E8A3748" w14:textId="706909E0" w:rsidR="00FA75A4" w:rsidRPr="008D753D" w:rsidRDefault="00FA75A4" w:rsidP="0003231B">
      <w:pPr>
        <w:pStyle w:val="H4"/>
      </w:pPr>
      <w:bookmarkStart w:id="197" w:name="_Toc184402269"/>
      <w:bookmarkStart w:id="198" w:name="_Toc204329516"/>
      <w:r w:rsidRPr="008D753D">
        <w:t xml:space="preserve">Face to </w:t>
      </w:r>
      <w:r w:rsidR="00475FBB">
        <w:t>f</w:t>
      </w:r>
      <w:r w:rsidRPr="008D753D">
        <w:t xml:space="preserve">ace access through an </w:t>
      </w:r>
      <w:bookmarkEnd w:id="197"/>
      <w:r w:rsidRPr="008D753D">
        <w:t>Aged Care Specialist Officer (ACSO)</w:t>
      </w:r>
      <w:bookmarkEnd w:id="198"/>
    </w:p>
    <w:p w14:paraId="7777B4B9" w14:textId="77777777" w:rsidR="00FA75A4" w:rsidRPr="008D753D" w:rsidRDefault="00FA75A4" w:rsidP="00614178">
      <w:pPr>
        <w:spacing w:before="240" w:after="240" w:line="240" w:lineRule="auto"/>
        <w:rPr>
          <w:lang w:val="en-US"/>
        </w:rPr>
      </w:pPr>
      <w:r w:rsidRPr="008D753D">
        <w:rPr>
          <w:lang w:val="en-US"/>
        </w:rPr>
        <w:t xml:space="preserve">People seeking access to aged care can alternatively book a face-to-face appointment with an ACSO who are located in some </w:t>
      </w:r>
      <w:hyperlink r:id="rId72" w:history="1">
        <w:r w:rsidRPr="008D753D">
          <w:rPr>
            <w:rStyle w:val="Hyperlink"/>
            <w:lang w:val="en-US"/>
          </w:rPr>
          <w:t>Services Australia service centres</w:t>
        </w:r>
      </w:hyperlink>
      <w:r w:rsidRPr="008D753D">
        <w:rPr>
          <w:lang w:val="en-US"/>
        </w:rPr>
        <w:t xml:space="preserve">. Bookings for the free service can be made by calling 1800 227 475 on weekdays from 8am to 5pm. </w:t>
      </w:r>
    </w:p>
    <w:p w14:paraId="465D08CE" w14:textId="77777777" w:rsidR="00FA75A4" w:rsidRPr="008D753D" w:rsidRDefault="00FA75A4" w:rsidP="00614178">
      <w:pPr>
        <w:spacing w:before="240" w:after="240" w:line="240" w:lineRule="auto"/>
        <w:rPr>
          <w:lang w:val="en-US"/>
        </w:rPr>
      </w:pPr>
      <w:r w:rsidRPr="008D753D">
        <w:rPr>
          <w:lang w:val="en-US"/>
        </w:rPr>
        <w:t>ACSOs will be able to help older Aboriginal and Torres Strait Islander people indicate their preference for an Aboriginal and Torres Strait Islander assessment organi</w:t>
      </w:r>
      <w:r>
        <w:rPr>
          <w:lang w:val="en-US"/>
        </w:rPr>
        <w:t>s</w:t>
      </w:r>
      <w:r w:rsidRPr="008D753D">
        <w:rPr>
          <w:lang w:val="en-US"/>
        </w:rPr>
        <w:t xml:space="preserve">ation. </w:t>
      </w:r>
    </w:p>
    <w:p w14:paraId="7A279A61" w14:textId="77777777" w:rsidR="00FA75A4" w:rsidRPr="008D753D" w:rsidRDefault="00FA75A4" w:rsidP="00614178">
      <w:pPr>
        <w:spacing w:before="240" w:after="240" w:line="240" w:lineRule="auto"/>
        <w:rPr>
          <w:lang w:val="en-US"/>
        </w:rPr>
      </w:pPr>
      <w:r w:rsidRPr="008D753D">
        <w:rPr>
          <w:lang w:val="en-US"/>
        </w:rPr>
        <w:t>All Service Australia service centres can provide general information about aged care services. They can help connect people to My Aged Care’s online or phone service and/or connect the older person to more intensive support if required.</w:t>
      </w:r>
    </w:p>
    <w:tbl>
      <w:tblPr>
        <w:tblStyle w:val="TableGrid"/>
        <w:tblW w:w="0" w:type="auto"/>
        <w:tblLook w:val="04A0" w:firstRow="1" w:lastRow="0" w:firstColumn="1" w:lastColumn="0" w:noHBand="0" w:noVBand="1"/>
      </w:tblPr>
      <w:tblGrid>
        <w:gridCol w:w="850"/>
        <w:gridCol w:w="7916"/>
      </w:tblGrid>
      <w:tr w:rsidR="00FA75A4" w:rsidRPr="008D753D" w14:paraId="240CF5B1" w14:textId="77777777">
        <w:trPr>
          <w:trHeight w:val="844"/>
        </w:trPr>
        <w:tc>
          <w:tcPr>
            <w:tcW w:w="851" w:type="dxa"/>
            <w:vAlign w:val="center"/>
          </w:tcPr>
          <w:p w14:paraId="5C5A6962" w14:textId="77777777" w:rsidR="00FA75A4" w:rsidRPr="008D753D" w:rsidRDefault="00FA75A4" w:rsidP="00614178">
            <w:pPr>
              <w:spacing w:before="240" w:after="240"/>
              <w:rPr>
                <w:lang w:val="en-US"/>
              </w:rPr>
            </w:pPr>
            <w:r w:rsidRPr="008D753D">
              <w:rPr>
                <w:noProof/>
              </w:rPr>
              <w:drawing>
                <wp:inline distT="0" distB="0" distL="0" distR="0" wp14:anchorId="3CFA703B" wp14:editId="6EB04EC3">
                  <wp:extent cx="367345" cy="365321"/>
                  <wp:effectExtent l="0" t="0" r="0" b="0"/>
                  <wp:docPr id="440600256" name="Picture 44060025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4420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1389AF0B" w14:textId="77777777" w:rsidR="00FA75A4" w:rsidRPr="008D753D" w:rsidRDefault="00FA75A4" w:rsidP="00614178">
            <w:pPr>
              <w:spacing w:before="240" w:after="240"/>
              <w:rPr>
                <w:lang w:val="en-US"/>
              </w:rPr>
            </w:pPr>
            <w:r w:rsidRPr="008D753D">
              <w:rPr>
                <w:b/>
                <w:bCs/>
                <w:szCs w:val="22"/>
              </w:rPr>
              <w:t>Services Australia website</w:t>
            </w:r>
            <w:r w:rsidRPr="008D753D">
              <w:rPr>
                <w:szCs w:val="22"/>
              </w:rPr>
              <w:t xml:space="preserve">: </w:t>
            </w:r>
            <w:hyperlink r:id="rId73">
              <w:r w:rsidRPr="008D753D">
                <w:rPr>
                  <w:rStyle w:val="Hyperlink"/>
                  <w:szCs w:val="22"/>
                </w:rPr>
                <w:t>Aged Care Specialist Officer</w:t>
              </w:r>
            </w:hyperlink>
          </w:p>
        </w:tc>
      </w:tr>
    </w:tbl>
    <w:p w14:paraId="203A3FB9" w14:textId="77777777" w:rsidR="00FA75A4" w:rsidRPr="008D753D" w:rsidRDefault="00FA75A4" w:rsidP="00DA57FF">
      <w:pPr>
        <w:pStyle w:val="H3"/>
      </w:pPr>
      <w:bookmarkStart w:id="199" w:name="_Toc159226866"/>
      <w:bookmarkStart w:id="200" w:name="_Ref167870899"/>
      <w:bookmarkStart w:id="201" w:name="_Ref167874724"/>
      <w:bookmarkStart w:id="202" w:name="_Toc184402270"/>
      <w:bookmarkStart w:id="203" w:name="_Toc204329517"/>
      <w:r w:rsidRPr="008D753D">
        <w:t>My Aged Care Online Account</w:t>
      </w:r>
      <w:bookmarkEnd w:id="199"/>
      <w:bookmarkEnd w:id="200"/>
      <w:bookmarkEnd w:id="201"/>
      <w:bookmarkEnd w:id="202"/>
      <w:bookmarkEnd w:id="203"/>
      <w:r w:rsidRPr="008D753D">
        <w:t xml:space="preserve"> </w:t>
      </w:r>
    </w:p>
    <w:p w14:paraId="75AB6D6D" w14:textId="5B2900B6" w:rsidR="00FA75A4" w:rsidRPr="008D753D" w:rsidRDefault="00FA75A4" w:rsidP="0003231B">
      <w:pPr>
        <w:pStyle w:val="H4"/>
      </w:pPr>
      <w:bookmarkStart w:id="204" w:name="_Toc184402271"/>
      <w:r w:rsidRPr="008D753D">
        <w:t xml:space="preserve">Create </w:t>
      </w:r>
      <w:r w:rsidR="00475FBB">
        <w:t>a</w:t>
      </w:r>
      <w:r w:rsidRPr="008D753D">
        <w:t xml:space="preserve">ccount and </w:t>
      </w:r>
      <w:r w:rsidR="00475FBB">
        <w:t>r</w:t>
      </w:r>
      <w:r w:rsidRPr="008D753D">
        <w:t>egistration</w:t>
      </w:r>
      <w:bookmarkEnd w:id="204"/>
      <w:r w:rsidRPr="008D753D">
        <w:t xml:space="preserve"> </w:t>
      </w:r>
    </w:p>
    <w:p w14:paraId="4C91EAE7" w14:textId="6B99311D" w:rsidR="00FA75A4" w:rsidRPr="008D753D" w:rsidRDefault="00FA75A4" w:rsidP="00614178">
      <w:pPr>
        <w:spacing w:before="240" w:after="240" w:line="240" w:lineRule="auto"/>
      </w:pPr>
      <w:r w:rsidRPr="008D753D">
        <w:t xml:space="preserve">Once registered with My Aged Care, an older person can set up access to their My Aged Care Online Account by linking it to their myGov account. Confirmation of the type of account, identification and contact details are required. Registered supporters for an older person can also set up their own Online Account. If they have </w:t>
      </w:r>
      <w:r w:rsidR="006238E9">
        <w:t>authority</w:t>
      </w:r>
      <w:r w:rsidRPr="008D753D">
        <w:t xml:space="preserve"> to access the older person's information, they can navigate from their own account to the account of the person they support. </w:t>
      </w:r>
    </w:p>
    <w:p w14:paraId="14ED86F3" w14:textId="62A93461" w:rsidR="00FA75A4" w:rsidRPr="008D753D" w:rsidRDefault="00FA75A4" w:rsidP="00614178">
      <w:pPr>
        <w:spacing w:before="240" w:after="240" w:line="240" w:lineRule="auto"/>
      </w:pPr>
      <w:r w:rsidRPr="008D753D">
        <w:t xml:space="preserve">An older person’s Online Account contains important information about the older person, </w:t>
      </w:r>
      <w:r w:rsidR="006238E9">
        <w:t xml:space="preserve">their </w:t>
      </w:r>
      <w:r w:rsidRPr="008D753D">
        <w:t>registered supporter</w:t>
      </w:r>
      <w:r w:rsidR="006238E9">
        <w:t>(s)</w:t>
      </w:r>
      <w:r w:rsidRPr="008D753D">
        <w:t xml:space="preserve">, organisation agent relationship details, aged care assessments, services, and interactions with My Aged Care. Further information about accessing and using a My Aged Care Online Account is available on the My Aged Care </w:t>
      </w:r>
      <w:hyperlink r:id="rId74">
        <w:r w:rsidRPr="008D753D">
          <w:rPr>
            <w:rStyle w:val="Hyperlink"/>
          </w:rPr>
          <w:t>website</w:t>
        </w:r>
      </w:hyperlink>
      <w:r w:rsidRPr="008D753D">
        <w:t xml:space="preserve">. </w:t>
      </w:r>
    </w:p>
    <w:p w14:paraId="775EC262" w14:textId="77777777" w:rsidR="00FA75A4" w:rsidRPr="008D753D" w:rsidRDefault="00FA75A4" w:rsidP="006E690A">
      <w:pPr>
        <w:pStyle w:val="h2"/>
      </w:pPr>
      <w:bookmarkStart w:id="205" w:name="_Representatives"/>
      <w:bookmarkStart w:id="206" w:name="_Ref127285200"/>
      <w:bookmarkStart w:id="207" w:name="_Toc184402272"/>
      <w:bookmarkStart w:id="208" w:name="_Toc209188961"/>
      <w:bookmarkStart w:id="209" w:name="_Toc212805600"/>
      <w:bookmarkEnd w:id="205"/>
      <w:r w:rsidRPr="005E4E0E">
        <w:rPr>
          <w:noProof/>
        </w:rPr>
        <w:drawing>
          <wp:anchor distT="0" distB="0" distL="114300" distR="114300" simplePos="0" relativeHeight="251658277" behindDoc="0" locked="0" layoutInCell="1" allowOverlap="1" wp14:anchorId="7CCA8C0B" wp14:editId="2D4E29C8">
            <wp:simplePos x="0" y="0"/>
            <wp:positionH relativeFrom="margin">
              <wp:align>left</wp:align>
            </wp:positionH>
            <wp:positionV relativeFrom="paragraph">
              <wp:posOffset>8212</wp:posOffset>
            </wp:positionV>
            <wp:extent cx="457200" cy="502920"/>
            <wp:effectExtent l="0" t="0" r="0" b="0"/>
            <wp:wrapSquare wrapText="bothSides"/>
            <wp:docPr id="643076915" name="Picture 64307691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8D753D">
        <w:t xml:space="preserve">Support networks for </w:t>
      </w:r>
      <w:bookmarkEnd w:id="206"/>
      <w:bookmarkEnd w:id="207"/>
      <w:r w:rsidRPr="008D753D">
        <w:t>an older person</w:t>
      </w:r>
      <w:bookmarkEnd w:id="208"/>
      <w:bookmarkEnd w:id="209"/>
      <w:r w:rsidRPr="008D753D">
        <w:t xml:space="preserve">  </w:t>
      </w:r>
    </w:p>
    <w:p w14:paraId="09542CF4" w14:textId="77777777" w:rsidR="00FA75A4" w:rsidRPr="008D753D" w:rsidRDefault="00FA75A4" w:rsidP="00614178">
      <w:pPr>
        <w:pStyle w:val="Sub-headingnon-contentpage"/>
        <w:spacing w:before="240" w:after="240"/>
        <w:rPr>
          <w:b/>
          <w:bCs/>
        </w:rPr>
      </w:pPr>
      <w:r w:rsidRPr="008D753D">
        <w:t xml:space="preserve">Where an older person is registered with My Aged Care, there may also be a network of registered supporters and/or agent organisations on the older person’s record. </w:t>
      </w:r>
    </w:p>
    <w:p w14:paraId="7D4D5026" w14:textId="3E6717BD" w:rsidR="00FA75A4" w:rsidRPr="00C44BA4" w:rsidRDefault="00FA75A4" w:rsidP="00DA57FF">
      <w:pPr>
        <w:pStyle w:val="H3"/>
      </w:pPr>
      <w:bookmarkStart w:id="210" w:name="_Toc198813643"/>
      <w:bookmarkStart w:id="211" w:name="CH1_SupportedDecisionMaking"/>
      <w:r w:rsidRPr="00C44BA4">
        <w:lastRenderedPageBreak/>
        <w:t>Registered supporters</w:t>
      </w:r>
      <w:bookmarkEnd w:id="210"/>
    </w:p>
    <w:bookmarkEnd w:id="211"/>
    <w:p w14:paraId="1A08B4E6" w14:textId="2524420F" w:rsidR="00FA75A4" w:rsidRPr="00C44BA4" w:rsidRDefault="00966CB0" w:rsidP="0003231B">
      <w:pPr>
        <w:pStyle w:val="H4"/>
      </w:pPr>
      <w:r>
        <w:t>Sup</w:t>
      </w:r>
      <w:r w:rsidR="00FA75A4" w:rsidRPr="00C44BA4">
        <w:t xml:space="preserve">ported decision-making in aged care legislation </w:t>
      </w:r>
    </w:p>
    <w:p w14:paraId="5B108F07" w14:textId="77777777" w:rsidR="00FA75A4" w:rsidRPr="00C44BA4" w:rsidRDefault="00FA75A4" w:rsidP="00614178">
      <w:pPr>
        <w:spacing w:before="240" w:after="240" w:line="240" w:lineRule="auto"/>
      </w:pPr>
      <w:r w:rsidRPr="00C44BA4">
        <w:t xml:space="preserve">The </w:t>
      </w:r>
      <w:r w:rsidRPr="00C44BA4">
        <w:rPr>
          <w:i/>
        </w:rPr>
        <w:t xml:space="preserve">Aged Care Act 2024 </w:t>
      </w:r>
      <w:r w:rsidRPr="00C44BA4">
        <w:t>(the Act) puts the rights of older people first. It aims to ensure aged care services are safe and older people are treated with respect. </w:t>
      </w:r>
    </w:p>
    <w:p w14:paraId="254BF794" w14:textId="77777777" w:rsidR="00FA75A4" w:rsidRPr="00C44BA4" w:rsidRDefault="00FA75A4" w:rsidP="00614178">
      <w:pPr>
        <w:spacing w:before="240" w:after="240" w:line="240" w:lineRule="auto"/>
      </w:pPr>
      <w:r w:rsidRPr="00C44BA4">
        <w:t>Everyone has the right to make decisions about their life, including the support and services they receive from aged care. A key change under the Act is that every older person is presumed to have the ability to make decisions. Some older people may want or need support to make these decisions. Supported decision-making is the process of providing support to help older people make and communicate their own decisions, rather than having decisions made for them. This allows older people to remain in control of their lives.</w:t>
      </w:r>
    </w:p>
    <w:p w14:paraId="6E65C227" w14:textId="77777777" w:rsidR="00FA75A4" w:rsidRPr="00C44BA4" w:rsidRDefault="00FA75A4" w:rsidP="0003231B">
      <w:pPr>
        <w:pStyle w:val="H4"/>
      </w:pPr>
      <w:r w:rsidRPr="00C44BA4">
        <w:t>Role of registered supporters</w:t>
      </w:r>
    </w:p>
    <w:p w14:paraId="50D646C1" w14:textId="65F076A8" w:rsidR="00FA75A4" w:rsidRPr="00C44BA4" w:rsidRDefault="00FA75A4" w:rsidP="00614178">
      <w:pPr>
        <w:spacing w:before="240" w:after="240" w:line="240" w:lineRule="auto"/>
      </w:pPr>
      <w:r w:rsidRPr="00C44BA4">
        <w:t>Chapter 1, Part 4 of the Act</w:t>
      </w:r>
      <w:r w:rsidRPr="00C44BA4" w:rsidDel="00334E33">
        <w:t xml:space="preserve"> </w:t>
      </w:r>
      <w:r w:rsidRPr="00C44BA4">
        <w:t xml:space="preserve">establishes the role of a </w:t>
      </w:r>
      <w:hyperlink r:id="rId75" w:history="1">
        <w:r w:rsidRPr="00E673BE">
          <w:rPr>
            <w:rStyle w:val="Hyperlink"/>
          </w:rPr>
          <w:t>registered supporter</w:t>
        </w:r>
      </w:hyperlink>
      <w:r w:rsidRPr="00C44BA4">
        <w:t xml:space="preserve">. The registered supporter role is one of the changes under the Act that aim to promote older peoples’ rights to be supported to make their own decisions. This role starts on 1 November 2025. The registered supporter role replaces existing regular and authorised representative relationships in My Aged Care. </w:t>
      </w:r>
    </w:p>
    <w:p w14:paraId="47654C3B" w14:textId="77777777" w:rsidR="00FA75A4" w:rsidRPr="00C44BA4" w:rsidRDefault="00FA75A4" w:rsidP="00614178">
      <w:pPr>
        <w:spacing w:before="240" w:after="240" w:line="240" w:lineRule="auto"/>
      </w:pPr>
      <w:r w:rsidRPr="00C44BA4">
        <w:rPr>
          <w:lang w:val="en-US"/>
        </w:rPr>
        <w:t xml:space="preserve">When the Act </w:t>
      </w:r>
      <w:r w:rsidRPr="00C44BA4">
        <w:t>starts</w:t>
      </w:r>
      <w:r w:rsidRPr="00C44BA4">
        <w:rPr>
          <w:lang w:val="en-US"/>
        </w:rPr>
        <w:t xml:space="preserve">, older people can still choose who can support them to make decisions, if they want or need support. </w:t>
      </w:r>
      <w:r w:rsidRPr="00C44BA4">
        <w:t>These people can be registered supporters. A registered supporter can be a trusted family member or friend or anyone else of an older person’s choosing, who can help them to request, access and understand information and communicate their wishes. </w:t>
      </w:r>
    </w:p>
    <w:p w14:paraId="142A3F6A" w14:textId="77777777" w:rsidR="00FA75A4" w:rsidRPr="00C44BA4" w:rsidRDefault="00FA75A4" w:rsidP="00614178">
      <w:pPr>
        <w:spacing w:before="240" w:after="240" w:line="240" w:lineRule="auto"/>
      </w:pPr>
      <w:r w:rsidRPr="00C44BA4">
        <w:t>Registered supporters can:</w:t>
      </w:r>
    </w:p>
    <w:p w14:paraId="33CF8007" w14:textId="77777777" w:rsidR="00FA75A4" w:rsidRPr="00C44BA4" w:rsidRDefault="00FA75A4" w:rsidP="00DF3F6B">
      <w:pPr>
        <w:pStyle w:val="ListParagraph"/>
        <w:numPr>
          <w:ilvl w:val="0"/>
          <w:numId w:val="454"/>
        </w:numPr>
        <w:spacing w:before="240" w:after="240" w:line="240" w:lineRule="auto"/>
      </w:pPr>
      <w:r w:rsidRPr="00C44BA4">
        <w:t>help older people to make and communicate their own decisions about aged care. This might include speaking to My Aged Care, aged care assessors, aged care providers and workers, and the Aged Care Quality and Safety Commission, and</w:t>
      </w:r>
    </w:p>
    <w:p w14:paraId="3A6F6110" w14:textId="77777777" w:rsidR="00FA75A4" w:rsidRPr="00C44BA4" w:rsidRDefault="00FA75A4" w:rsidP="00DF3F6B">
      <w:pPr>
        <w:pStyle w:val="ListParagraph"/>
        <w:numPr>
          <w:ilvl w:val="0"/>
          <w:numId w:val="454"/>
        </w:numPr>
        <w:spacing w:before="240" w:after="240" w:line="240" w:lineRule="auto"/>
      </w:pPr>
      <w:r w:rsidRPr="00C44BA4">
        <w:t>request, access and receive information about the older person they support.</w:t>
      </w:r>
    </w:p>
    <w:p w14:paraId="5DEB7874" w14:textId="77777777" w:rsidR="00FA75A4" w:rsidRPr="007E6AA1" w:rsidRDefault="00FA75A4" w:rsidP="00614178">
      <w:pPr>
        <w:spacing w:before="240" w:after="240" w:line="240" w:lineRule="auto"/>
      </w:pPr>
      <w:r w:rsidRPr="008D753D">
        <w:t xml:space="preserve">Having a registered supporter does not stop an older person from being able to receive information, make decisions, or communicate directly with others including their aged care provider, My Aged Care and assessors. </w:t>
      </w:r>
      <w:r w:rsidRPr="007E6AA1">
        <w:t>Older people can continue to request, receive and communicate information and make decisions.  </w:t>
      </w:r>
    </w:p>
    <w:p w14:paraId="2D78EB95" w14:textId="514CEE07" w:rsidR="00FA75A4" w:rsidRPr="007E6AA1" w:rsidRDefault="00FA75A4" w:rsidP="00614178">
      <w:pPr>
        <w:spacing w:before="240" w:after="240" w:line="240" w:lineRule="auto"/>
      </w:pPr>
      <w:r w:rsidRPr="007E6AA1">
        <w:t xml:space="preserve">All registered supporters have duties under the Act they must comply with. These duties are intended to </w:t>
      </w:r>
      <w:r w:rsidR="00F85496">
        <w:t>promote</w:t>
      </w:r>
      <w:r w:rsidR="00F85496" w:rsidRPr="007E6AA1">
        <w:t xml:space="preserve"> </w:t>
      </w:r>
      <w:r w:rsidRPr="007E6AA1">
        <w:t>an older person’s safety, rights</w:t>
      </w:r>
      <w:r w:rsidR="00F85496">
        <w:t xml:space="preserve">, </w:t>
      </w:r>
      <w:r w:rsidRPr="007E6AA1">
        <w:t>will</w:t>
      </w:r>
      <w:r w:rsidR="00F85496">
        <w:t>,</w:t>
      </w:r>
      <w:r w:rsidRPr="007E6AA1">
        <w:t xml:space="preserve"> and preferences.  </w:t>
      </w:r>
    </w:p>
    <w:p w14:paraId="12F28D1F" w14:textId="77777777" w:rsidR="00FA75A4" w:rsidRPr="007E6AA1" w:rsidRDefault="00FA75A4" w:rsidP="00614178">
      <w:pPr>
        <w:spacing w:before="240" w:after="240" w:line="240" w:lineRule="auto"/>
      </w:pPr>
      <w:r w:rsidRPr="007E6AA1">
        <w:t>Wherever possible, aged care providers and Assessment Organisations must continue to ask the older person to make decisions about their aged care services and needs, even where there is a registered supporter. An older person’s ability to make decisions and communicate their will and preferences may change from day to day, or over time, so understanding who their registered supporters are and the role they can perform is essential in respecting the older person’s rights. </w:t>
      </w:r>
    </w:p>
    <w:p w14:paraId="7E1C9781" w14:textId="77777777" w:rsidR="00FA75A4" w:rsidRPr="007E6AA1" w:rsidRDefault="00FA75A4" w:rsidP="00614178">
      <w:pPr>
        <w:spacing w:before="240" w:after="240" w:line="240" w:lineRule="auto"/>
      </w:pPr>
      <w:r w:rsidRPr="007E6AA1">
        <w:t xml:space="preserve">The System Governor plays a role in regulating registered supporters. This includes registration, suspension and cancellation. </w:t>
      </w:r>
    </w:p>
    <w:p w14:paraId="29ED2760" w14:textId="77777777" w:rsidR="00FA75A4" w:rsidRPr="007E6AA1" w:rsidRDefault="00FA75A4" w:rsidP="0003231B">
      <w:pPr>
        <w:pStyle w:val="H4"/>
      </w:pPr>
      <w:r w:rsidRPr="007E6AA1">
        <w:lastRenderedPageBreak/>
        <w:t>Active, appointed decision makers</w:t>
      </w:r>
    </w:p>
    <w:p w14:paraId="0A0C5CEE" w14:textId="7EDE4757" w:rsidR="00FA75A4" w:rsidRPr="007E6AA1" w:rsidRDefault="00FA75A4" w:rsidP="00614178">
      <w:pPr>
        <w:spacing w:before="240" w:after="240" w:line="240" w:lineRule="auto"/>
      </w:pPr>
      <w:r w:rsidRPr="007E6AA1">
        <w:t>Some registered supporters also have guardianship, enduring power of attorney or similar legal authority</w:t>
      </w:r>
      <w:r w:rsidR="00647AD0">
        <w:t xml:space="preserve"> recognised under the Act</w:t>
      </w:r>
      <w:r w:rsidRPr="007E6AA1">
        <w:t>. These people are appointed decision makers for the older person and can make decisions on behalf of the older person under Commonwealth, state or territory arrangements. They can only make decisions in line with their active, legal authority.  </w:t>
      </w:r>
    </w:p>
    <w:p w14:paraId="1755BBC7" w14:textId="77777777" w:rsidR="00FA75A4" w:rsidRPr="007E6AA1" w:rsidRDefault="00FA75A4" w:rsidP="00614178">
      <w:pPr>
        <w:spacing w:before="240" w:after="240" w:line="240" w:lineRule="auto"/>
      </w:pPr>
      <w:r w:rsidRPr="007E6AA1">
        <w:t xml:space="preserve">Becoming a registered supporter does </w:t>
      </w:r>
      <w:r w:rsidRPr="007E6AA1">
        <w:rPr>
          <w:b/>
        </w:rPr>
        <w:t>not</w:t>
      </w:r>
      <w:r w:rsidRPr="007E6AA1">
        <w:t xml:space="preserve"> provide a person with decision-making authority for the older person. A registered supporter’s role is to support the older person to make and communicate their own decisions.  </w:t>
      </w:r>
    </w:p>
    <w:p w14:paraId="4F11864D" w14:textId="77777777" w:rsidR="00FA75A4" w:rsidRPr="007E6AA1" w:rsidRDefault="00FA75A4" w:rsidP="00614178">
      <w:pPr>
        <w:spacing w:before="240" w:after="240" w:line="240" w:lineRule="auto"/>
      </w:pPr>
      <w:r w:rsidRPr="007E6AA1">
        <w:t xml:space="preserve">There is no requirement to register a supporter, including where that person is also an appointed decision-maker under a Commonwealth, state or territory arrangement. An active, appointed decision-maker can continue to exercise their legal authority, without being registered as a supporter. </w:t>
      </w:r>
    </w:p>
    <w:p w14:paraId="6E5A1CF9" w14:textId="77777777" w:rsidR="00FA75A4" w:rsidRPr="007E6AA1" w:rsidRDefault="00FA75A4" w:rsidP="0003231B">
      <w:pPr>
        <w:pStyle w:val="H4"/>
      </w:pPr>
      <w:r w:rsidRPr="007E6AA1">
        <w:t>Consent and registered supporter types</w:t>
      </w:r>
    </w:p>
    <w:p w14:paraId="121676F8" w14:textId="2E85A0C5" w:rsidR="00FA75A4" w:rsidRPr="007E6AA1" w:rsidRDefault="00FA75A4" w:rsidP="00614178">
      <w:pPr>
        <w:spacing w:before="240" w:after="240" w:line="240" w:lineRule="auto"/>
        <w:rPr>
          <w:lang w:val="en-AU"/>
        </w:rPr>
      </w:pPr>
      <w:r w:rsidRPr="007E6AA1">
        <w:rPr>
          <w:lang w:val="en-AU"/>
        </w:rPr>
        <w:t>In most cases, both the older person and their prospective supporter must consent to the relationship being registered. As part of obtaining consent, the older person will be asked</w:t>
      </w:r>
      <w:r w:rsidR="00D70924">
        <w:rPr>
          <w:lang w:val="en-AU"/>
        </w:rPr>
        <w:t>:</w:t>
      </w:r>
      <w:r w:rsidRPr="007E6AA1">
        <w:rPr>
          <w:lang w:val="en-AU"/>
        </w:rPr>
        <w:t xml:space="preserve"> </w:t>
      </w:r>
      <w:r w:rsidR="00D70924">
        <w:rPr>
          <w:lang w:val="en-AU"/>
        </w:rPr>
        <w:t>(1)</w:t>
      </w:r>
      <w:r w:rsidRPr="007E6AA1">
        <w:rPr>
          <w:lang w:val="en-AU"/>
        </w:rPr>
        <w:t xml:space="preserve"> if they would like to register a supporter</w:t>
      </w:r>
      <w:r w:rsidR="00D70924">
        <w:rPr>
          <w:lang w:val="en-AU"/>
        </w:rPr>
        <w:t>;</w:t>
      </w:r>
      <w:r w:rsidRPr="007E6AA1">
        <w:rPr>
          <w:lang w:val="en-AU"/>
        </w:rPr>
        <w:t xml:space="preserve"> and </w:t>
      </w:r>
      <w:r w:rsidR="00D70924">
        <w:rPr>
          <w:lang w:val="en-AU"/>
        </w:rPr>
        <w:t>(2)</w:t>
      </w:r>
      <w:r w:rsidRPr="007E6AA1">
        <w:rPr>
          <w:lang w:val="en-AU"/>
        </w:rPr>
        <w:t xml:space="preserve"> if they would like that supporter to be automatically given certain information and documents about them. This is information that may or must be provided to the older person under the Act.</w:t>
      </w:r>
      <w:r w:rsidR="00D70924">
        <w:rPr>
          <w:lang w:val="en-AU"/>
        </w:rPr>
        <w:t xml:space="preserve"> An older person should not feel pressured to register a supporter relationship. </w:t>
      </w:r>
    </w:p>
    <w:p w14:paraId="02DEBAF9" w14:textId="77777777" w:rsidR="00FA75A4" w:rsidRPr="007E6AA1" w:rsidRDefault="00FA75A4" w:rsidP="00614178">
      <w:pPr>
        <w:spacing w:before="240" w:after="240" w:line="240" w:lineRule="auto"/>
        <w:rPr>
          <w:lang w:val="en-US"/>
        </w:rPr>
      </w:pPr>
      <w:r w:rsidRPr="007E6AA1">
        <w:rPr>
          <w:lang w:val="en-US"/>
        </w:rPr>
        <w:t>​</w:t>
      </w:r>
      <w:r w:rsidRPr="007E6AA1">
        <w:rPr>
          <w:lang w:val="en-AU"/>
        </w:rPr>
        <w:t xml:space="preserve">Active, appointed decision makers can seek to register as an older person’s supporter without the consent of the older person. </w:t>
      </w:r>
    </w:p>
    <w:p w14:paraId="35B7A2BF" w14:textId="77777777" w:rsidR="00FA75A4" w:rsidRPr="007E6AA1" w:rsidRDefault="00FA75A4" w:rsidP="00614178">
      <w:pPr>
        <w:spacing w:before="240" w:after="240" w:line="240" w:lineRule="auto"/>
      </w:pPr>
      <w:r w:rsidRPr="007E6AA1">
        <w:t>This means there are three types under the umbrella term of ‘registered supporter’:​</w:t>
      </w:r>
    </w:p>
    <w:p w14:paraId="60EB4D62" w14:textId="77777777" w:rsidR="00FA75A4" w:rsidRPr="007E6AA1" w:rsidRDefault="00FA75A4" w:rsidP="00BE39C5">
      <w:pPr>
        <w:numPr>
          <w:ilvl w:val="0"/>
          <w:numId w:val="50"/>
        </w:numPr>
        <w:spacing w:before="240" w:after="240" w:line="240" w:lineRule="auto"/>
        <w:ind w:hanging="294"/>
        <w:rPr>
          <w:lang w:val="en-US"/>
        </w:rPr>
      </w:pPr>
      <w:r w:rsidRPr="007E6AA1">
        <w:rPr>
          <w:lang w:val="en-AU"/>
        </w:rPr>
        <w:t>Supporter </w:t>
      </w:r>
      <w:r w:rsidRPr="007E6AA1">
        <w:rPr>
          <w:lang w:val="en-US"/>
        </w:rPr>
        <w:t xml:space="preserve">​– </w:t>
      </w:r>
      <w:r w:rsidRPr="007E6AA1">
        <w:t xml:space="preserve">a person who the older person consented to registering as a supporter </w:t>
      </w:r>
      <w:r w:rsidRPr="0061553C">
        <w:rPr>
          <w:b/>
        </w:rPr>
        <w:t>and</w:t>
      </w:r>
      <w:r w:rsidRPr="007E6AA1">
        <w:t xml:space="preserve"> to be automatically given information and documents that may or must be given to the older person under the Act.</w:t>
      </w:r>
    </w:p>
    <w:p w14:paraId="3E048AD5" w14:textId="730B1F9A" w:rsidR="00FA75A4" w:rsidRPr="007E6AA1" w:rsidRDefault="00FA75A4" w:rsidP="00BE39C5">
      <w:pPr>
        <w:numPr>
          <w:ilvl w:val="0"/>
          <w:numId w:val="50"/>
        </w:numPr>
        <w:spacing w:before="240" w:after="240" w:line="240" w:lineRule="auto"/>
        <w:ind w:hanging="294"/>
        <w:rPr>
          <w:lang w:val="en-US"/>
        </w:rPr>
      </w:pPr>
      <w:r w:rsidRPr="007E6AA1">
        <w:rPr>
          <w:lang w:val="en-AU"/>
        </w:rPr>
        <w:t>Supporter lite </w:t>
      </w:r>
      <w:r w:rsidRPr="007E6AA1">
        <w:rPr>
          <w:lang w:val="en-US"/>
        </w:rPr>
        <w:t>​</w:t>
      </w:r>
      <w:r w:rsidR="00D70924" w:rsidRPr="00D70924">
        <w:rPr>
          <w:lang w:val="en-US"/>
        </w:rPr>
        <w:t xml:space="preserve">​– </w:t>
      </w:r>
      <w:r w:rsidRPr="007E6AA1">
        <w:t xml:space="preserve">a person who the older person consented to registering as a supporter but </w:t>
      </w:r>
      <w:r w:rsidRPr="007E6AA1">
        <w:rPr>
          <w:b/>
        </w:rPr>
        <w:t>not</w:t>
      </w:r>
      <w:r w:rsidRPr="007E6AA1">
        <w:t xml:space="preserve"> to be automatically given information and documents that may or must be given to the older person under the Act.</w:t>
      </w:r>
    </w:p>
    <w:p w14:paraId="4F4EEC3D" w14:textId="6ED346CA" w:rsidR="00FA75A4" w:rsidRPr="007E6AA1" w:rsidRDefault="00FA75A4" w:rsidP="00BE39C5">
      <w:pPr>
        <w:numPr>
          <w:ilvl w:val="0"/>
          <w:numId w:val="50"/>
        </w:numPr>
        <w:spacing w:before="240" w:after="240" w:line="240" w:lineRule="auto"/>
        <w:ind w:hanging="294"/>
        <w:rPr>
          <w:lang w:val="en-US"/>
        </w:rPr>
      </w:pPr>
      <w:r w:rsidRPr="007E6AA1">
        <w:rPr>
          <w:lang w:val="en-AU"/>
        </w:rPr>
        <w:t>Supporter guardian </w:t>
      </w:r>
      <w:r w:rsidR="00D70924" w:rsidRPr="007E6AA1">
        <w:rPr>
          <w:lang w:val="en-US"/>
        </w:rPr>
        <w:t xml:space="preserve">​– </w:t>
      </w:r>
      <w:r w:rsidRPr="007E6AA1">
        <w:t>a person who is registered by the System Governor as a supporter and who also has active decision-making authority for the older person by virtue of a Commonwealth, state or territory arrangement.</w:t>
      </w:r>
    </w:p>
    <w:p w14:paraId="4F4638ED" w14:textId="77777777" w:rsidR="00251AD3" w:rsidRDefault="00FA75A4" w:rsidP="00614178">
      <w:pPr>
        <w:spacing w:before="240" w:after="240" w:line="240" w:lineRule="auto"/>
      </w:pPr>
      <w:r w:rsidRPr="007E6AA1">
        <w:t> </w:t>
      </w:r>
    </w:p>
    <w:p w14:paraId="09606EF7" w14:textId="77777777" w:rsidR="00251AD3" w:rsidRDefault="00251AD3">
      <w:r>
        <w:br w:type="page"/>
      </w:r>
    </w:p>
    <w:p w14:paraId="21C9B85A" w14:textId="5402C585" w:rsidR="00FA75A4" w:rsidRDefault="00FA75A4" w:rsidP="00614178">
      <w:pPr>
        <w:spacing w:before="240" w:after="240" w:line="240" w:lineRule="auto"/>
      </w:pPr>
      <w:r w:rsidRPr="007E6AA1">
        <w:lastRenderedPageBreak/>
        <w:t>The following table summarises these types and the consent requirements:</w:t>
      </w:r>
    </w:p>
    <w:p w14:paraId="52B22684" w14:textId="25FC4071" w:rsidR="00FA75A4" w:rsidRDefault="00FA75A4" w:rsidP="00614178">
      <w:pPr>
        <w:pStyle w:val="Caption"/>
        <w:spacing w:before="240" w:after="240"/>
      </w:pPr>
      <w:r>
        <w:t>Table 1</w:t>
      </w:r>
      <w:r w:rsidR="00234B86">
        <w:t>3</w:t>
      </w:r>
      <w:r>
        <w:t xml:space="preserve">. Supporter relationships and consent requirements </w:t>
      </w:r>
    </w:p>
    <w:p w14:paraId="177C7D48" w14:textId="77777777" w:rsidR="00FA75A4" w:rsidRPr="00C44BA4" w:rsidRDefault="00FA75A4" w:rsidP="00614178">
      <w:pPr>
        <w:spacing w:before="240" w:after="240" w:line="240" w:lineRule="auto"/>
      </w:pPr>
      <w:r w:rsidRPr="00A10212">
        <w:rPr>
          <w:noProof/>
        </w:rPr>
        <w:drawing>
          <wp:inline distT="0" distB="0" distL="0" distR="0" wp14:anchorId="11B14FD5" wp14:editId="5A506077">
            <wp:extent cx="5731510" cy="4448810"/>
            <wp:effectExtent l="0" t="0" r="2540" b="8890"/>
            <wp:docPr id="652524551" name="Picture 652524551" descr="A table with a list of different op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524551"/>
                    <pic:cNvPicPr/>
                  </pic:nvPicPr>
                  <pic:blipFill>
                    <a:blip r:embed="rId76">
                      <a:extLst>
                        <a:ext uri="{28A0092B-C50C-407E-A947-70E740481C1C}">
                          <a14:useLocalDpi xmlns:a14="http://schemas.microsoft.com/office/drawing/2010/main" val="0"/>
                        </a:ext>
                      </a:extLst>
                    </a:blip>
                    <a:stretch>
                      <a:fillRect/>
                    </a:stretch>
                  </pic:blipFill>
                  <pic:spPr>
                    <a:xfrm>
                      <a:off x="0" y="0"/>
                      <a:ext cx="5731510" cy="4448810"/>
                    </a:xfrm>
                    <a:prstGeom prst="rect">
                      <a:avLst/>
                    </a:prstGeom>
                  </pic:spPr>
                </pic:pic>
              </a:graphicData>
            </a:graphic>
          </wp:inline>
        </w:drawing>
      </w:r>
    </w:p>
    <w:p w14:paraId="1DDEF924" w14:textId="4E0078E2" w:rsidR="00FA75A4" w:rsidRPr="00C44BA4" w:rsidRDefault="00FA75A4" w:rsidP="00614178">
      <w:pPr>
        <w:spacing w:before="240" w:after="240" w:line="240" w:lineRule="auto"/>
      </w:pPr>
      <w:r w:rsidRPr="00C44BA4">
        <w:t>The labels ‘supporter’, ‘supporter lite’ and ‘supporter guardian’ may be referred to in the My Aged Care Assessor Portal and App during the supporter registration process. For example, if an older person indicates they consent to registering a supporter, but not to that supporter automatically being given certain information about them, the My Aged Care Assessor Portal or App will note that a supporter lite relationship is being progressed. These labels will also be visible in the My Aged Care Assessor Portal or App to indicate the type of relationship that was registered.</w:t>
      </w:r>
    </w:p>
    <w:p w14:paraId="0E08A695" w14:textId="52B4FE8D" w:rsidR="00FA75A4" w:rsidRPr="00C44BA4" w:rsidRDefault="00FA75A4" w:rsidP="00614178">
      <w:pPr>
        <w:spacing w:before="240" w:after="240" w:line="240" w:lineRule="auto"/>
      </w:pPr>
      <w:r w:rsidRPr="00C44BA4">
        <w:t xml:space="preserve">An active, appointed decision-maker may choose not to register as a supporter, but to otherwise make themselves known to My Aged Care. Requests to do so should be escalated to the departmental </w:t>
      </w:r>
      <w:r w:rsidR="003160A4">
        <w:t>delegate</w:t>
      </w:r>
      <w:r w:rsidR="003160A4" w:rsidRPr="00C44BA4">
        <w:t xml:space="preserve"> </w:t>
      </w:r>
      <w:r w:rsidRPr="00C44BA4">
        <w:t xml:space="preserve">responsible for supporters, with </w:t>
      </w:r>
      <w:r w:rsidR="003160A4">
        <w:t>proof</w:t>
      </w:r>
      <w:r w:rsidR="003160A4" w:rsidRPr="00C44BA4">
        <w:t xml:space="preserve"> </w:t>
      </w:r>
      <w:r w:rsidRPr="00C44BA4">
        <w:t xml:space="preserve">that </w:t>
      </w:r>
      <w:r w:rsidR="003160A4">
        <w:t>demonstrates</w:t>
      </w:r>
      <w:r w:rsidRPr="00C44BA4">
        <w:t xml:space="preserve"> the appointed decision maker has decision-making authority for the older person under a Commonwealth, state or territory arrangement and that their authority is active.</w:t>
      </w:r>
    </w:p>
    <w:p w14:paraId="6DDDAED8" w14:textId="77777777" w:rsidR="00FA75A4" w:rsidRPr="00C44BA4" w:rsidRDefault="00FA75A4" w:rsidP="0003231B">
      <w:pPr>
        <w:pStyle w:val="H4"/>
      </w:pPr>
      <w:r w:rsidRPr="00C44BA4">
        <w:t xml:space="preserve">Suspension and cancellation of a registered supporter </w:t>
      </w:r>
    </w:p>
    <w:p w14:paraId="6C89932C" w14:textId="77777777" w:rsidR="00FA75A4" w:rsidRPr="00C44BA4" w:rsidRDefault="00FA75A4" w:rsidP="00614178">
      <w:pPr>
        <w:spacing w:before="240" w:after="240" w:line="240" w:lineRule="auto"/>
      </w:pPr>
      <w:r w:rsidRPr="00C44BA4">
        <w:t xml:space="preserve">Suspension and cancellation are new relationship statuses for registered supporters. While suspended, a supporter’s registration has no effect. This means that an assessor cannot engage with that person as a registered supporter. Cancellation can follow suspension or can occur without a prior suspension, depending on the circumstances. If </w:t>
      </w:r>
      <w:r w:rsidRPr="00C44BA4">
        <w:lastRenderedPageBreak/>
        <w:t xml:space="preserve">cancelled, a supporter’s registration has no effect, and an assessor cannot engage with that person as a registered supporter. </w:t>
      </w:r>
    </w:p>
    <w:p w14:paraId="74DFDED1" w14:textId="44823D66" w:rsidR="00FA75A4" w:rsidRPr="00C44BA4" w:rsidRDefault="00FA75A4" w:rsidP="00614178">
      <w:pPr>
        <w:spacing w:before="240" w:after="240" w:line="240" w:lineRule="auto"/>
      </w:pPr>
      <w:r w:rsidRPr="00C44BA4">
        <w:t xml:space="preserve">The processes of suspension and cancellation are detailed in the </w:t>
      </w:r>
      <w:r w:rsidR="007836DF">
        <w:t>Act</w:t>
      </w:r>
      <w:r w:rsidRPr="00C44BA4">
        <w:t xml:space="preserve"> and intend to </w:t>
      </w:r>
      <w:r>
        <w:t>promote</w:t>
      </w:r>
      <w:r w:rsidRPr="00C44BA4">
        <w:t xml:space="preserve"> the safety and wishes of an older person. More information on these processes can be found on the </w:t>
      </w:r>
      <w:hyperlink r:id="rId77" w:history="1">
        <w:r w:rsidRPr="00504BDE">
          <w:rPr>
            <w:rStyle w:val="Hyperlink"/>
          </w:rPr>
          <w:t>department’s website</w:t>
        </w:r>
      </w:hyperlink>
      <w:r w:rsidRPr="00C44BA4">
        <w:t xml:space="preserve"> from 1 November. </w:t>
      </w:r>
    </w:p>
    <w:p w14:paraId="4B73DE0D" w14:textId="72ADEECA" w:rsidR="00FA75A4" w:rsidRPr="00C44BA4" w:rsidRDefault="00FA75A4" w:rsidP="00614178">
      <w:pPr>
        <w:spacing w:before="240" w:after="240" w:line="240" w:lineRule="auto"/>
        <w:rPr>
          <w:lang w:val="en-US"/>
        </w:rPr>
      </w:pPr>
      <w:r w:rsidRPr="00C44BA4">
        <w:rPr>
          <w:lang w:val="en-US"/>
        </w:rPr>
        <w:t xml:space="preserve">Assessors have a role in raising or handling complaints, concerns, or requests to cancel the registration of a supporter by escalating any relevant information to the </w:t>
      </w:r>
      <w:r w:rsidR="00004287">
        <w:rPr>
          <w:lang w:val="en-US"/>
        </w:rPr>
        <w:t>departmental delegate responsible for supporters.</w:t>
      </w:r>
    </w:p>
    <w:p w14:paraId="0FFCA9B5" w14:textId="77777777" w:rsidR="00FA75A4" w:rsidRPr="00C44BA4" w:rsidRDefault="00FA75A4" w:rsidP="0003231B">
      <w:pPr>
        <w:pStyle w:val="H4"/>
      </w:pPr>
      <w:r w:rsidRPr="00C44BA4">
        <w:t>No requirement to register a supporter</w:t>
      </w:r>
    </w:p>
    <w:p w14:paraId="6B073F92" w14:textId="77777777" w:rsidR="00FA75A4" w:rsidRPr="00C44BA4" w:rsidRDefault="00FA75A4" w:rsidP="00614178">
      <w:pPr>
        <w:spacing w:before="240" w:after="240" w:line="240" w:lineRule="auto"/>
      </w:pPr>
      <w:r w:rsidRPr="00C44BA4">
        <w:t>Not every older person will want or need a registered supporter. Carers and other significant people in an older person’s life continue to play an important role in supporting an older person, without needing to be registered supporters.</w:t>
      </w:r>
    </w:p>
    <w:p w14:paraId="101EB46F" w14:textId="77777777" w:rsidR="00FA75A4" w:rsidRPr="00C44BA4" w:rsidRDefault="00FA75A4" w:rsidP="0003231B">
      <w:pPr>
        <w:pStyle w:val="H4"/>
      </w:pPr>
      <w:r w:rsidRPr="00C44BA4">
        <w:t>Transitioning to the registered supporter role</w:t>
      </w:r>
    </w:p>
    <w:p w14:paraId="04FCCB7D" w14:textId="77777777" w:rsidR="00FA75A4" w:rsidRPr="00C44BA4" w:rsidRDefault="00FA75A4" w:rsidP="00614178">
      <w:pPr>
        <w:spacing w:before="240" w:after="240" w:line="240" w:lineRule="auto"/>
      </w:pPr>
      <w:r w:rsidRPr="00C44BA4">
        <w:t>Most representative relationships in My Aged Care will go through changes to come under the Act. If an older person has a regular or authorised representative active in My Aged Care on 31 October 2025, they will become and be known as a registered supporter under the Act</w:t>
      </w:r>
      <w:r w:rsidRPr="00C44BA4">
        <w:rPr>
          <w:i/>
        </w:rPr>
        <w:t xml:space="preserve"> </w:t>
      </w:r>
      <w:r w:rsidRPr="00C44BA4">
        <w:t>on 1 November 2025. This ensures that older people seeking or receiving aged care services will continue to have decision-making support available to them.  </w:t>
      </w:r>
    </w:p>
    <w:p w14:paraId="7117209F" w14:textId="77777777" w:rsidR="00FA75A4" w:rsidRPr="00C44BA4" w:rsidRDefault="00FA75A4" w:rsidP="00614178">
      <w:pPr>
        <w:spacing w:before="240" w:after="240" w:line="240" w:lineRule="auto"/>
      </w:pPr>
      <w:r w:rsidRPr="00C44BA4">
        <w:t>From 1 November 2025, representative relationships that are active in My Aged Care and have not opted out will transition to supporter relationships. If older people and their supporters did not want to transition to a supporter relationship</w:t>
      </w:r>
      <w:r w:rsidRPr="00C44BA4" w:rsidDel="00E912FC">
        <w:t xml:space="preserve"> and</w:t>
      </w:r>
      <w:r w:rsidRPr="00C44BA4">
        <w:t xml:space="preserve"> did not opt out by 31 October, they can still request to end their supporter relationship at any time in their My Aged Care Online Account or by calling My Aged Care.</w:t>
      </w:r>
    </w:p>
    <w:p w14:paraId="1F4B6608" w14:textId="77777777" w:rsidR="00FA75A4" w:rsidRPr="00C44BA4" w:rsidRDefault="00FA75A4" w:rsidP="00614178">
      <w:pPr>
        <w:spacing w:before="240" w:after="240" w:line="240" w:lineRule="auto"/>
      </w:pPr>
      <w:r w:rsidRPr="00C44BA4">
        <w:t>Representative arrangements made under the Quality of Care Principles 2014 will no longer exist once the Act comes into effect. Further, these arrangements will not automatically transition to the Act</w:t>
      </w:r>
      <w:r w:rsidRPr="00C44BA4">
        <w:rPr>
          <w:i/>
        </w:rPr>
        <w:t xml:space="preserve">. </w:t>
      </w:r>
      <w:r w:rsidRPr="00C44BA4">
        <w:t>These</w:t>
      </w:r>
      <w:r w:rsidRPr="00C44BA4">
        <w:rPr>
          <w:i/>
        </w:rPr>
        <w:t xml:space="preserve"> </w:t>
      </w:r>
      <w:r w:rsidRPr="00C44BA4">
        <w:t xml:space="preserve">representatives are encouraged to become registered supporters under the Act. </w:t>
      </w:r>
    </w:p>
    <w:p w14:paraId="2A95F489" w14:textId="77777777" w:rsidR="00FA75A4" w:rsidRPr="00C44BA4" w:rsidRDefault="00FA75A4" w:rsidP="0003231B">
      <w:pPr>
        <w:pStyle w:val="H4"/>
      </w:pPr>
      <w:r w:rsidRPr="00C44BA4">
        <w:t xml:space="preserve">Supported decision-making in assessments </w:t>
      </w:r>
    </w:p>
    <w:p w14:paraId="55D2E504" w14:textId="22C699F1" w:rsidR="00FA75A4" w:rsidRPr="00C44BA4" w:rsidRDefault="00FA75A4" w:rsidP="00614178">
      <w:pPr>
        <w:spacing w:before="240" w:after="240" w:line="240" w:lineRule="auto"/>
      </w:pPr>
      <w:r w:rsidRPr="00C44BA4">
        <w:t xml:space="preserve">From 1 November, assessors should promote an older person’s right to make decisions, engage with registered supporters </w:t>
      </w:r>
      <w:r w:rsidR="00486A92">
        <w:t>in line with the older person’s will and preferences</w:t>
      </w:r>
      <w:r w:rsidRPr="00C44BA4">
        <w:t xml:space="preserve">, and embed supported decision-making in assessment delivery. </w:t>
      </w:r>
    </w:p>
    <w:p w14:paraId="16A89B9A" w14:textId="77777777" w:rsidR="00FA75A4" w:rsidRPr="00C44BA4" w:rsidRDefault="00FA75A4" w:rsidP="00614178">
      <w:pPr>
        <w:spacing w:before="240" w:after="240" w:line="240" w:lineRule="auto"/>
      </w:pPr>
      <w:r w:rsidRPr="00C44BA4">
        <w:t xml:space="preserve">It is important to remember that supported decision-making principles and practices are not just about engaging with registered supporters. Supported decision-making is about supporting an older person to make their own decisions, in the ways they want or need. </w:t>
      </w:r>
    </w:p>
    <w:p w14:paraId="5D6631EB" w14:textId="77777777" w:rsidR="00FA75A4" w:rsidRPr="00C44BA4" w:rsidRDefault="00FA75A4" w:rsidP="00614178">
      <w:pPr>
        <w:spacing w:before="240" w:after="240" w:line="240" w:lineRule="auto"/>
      </w:pPr>
      <w:r w:rsidRPr="00C44BA4">
        <w:t>This might look like:</w:t>
      </w:r>
    </w:p>
    <w:p w14:paraId="3495EF72" w14:textId="77777777" w:rsidR="00FA75A4" w:rsidRPr="00C44BA4" w:rsidRDefault="00FA75A4" w:rsidP="00DF3F6B">
      <w:pPr>
        <w:pStyle w:val="ListParagraph"/>
        <w:numPr>
          <w:ilvl w:val="0"/>
          <w:numId w:val="51"/>
        </w:numPr>
        <w:spacing w:before="240" w:after="240" w:line="240" w:lineRule="auto"/>
        <w:ind w:firstLine="0"/>
      </w:pPr>
      <w:r w:rsidRPr="00C44BA4">
        <w:t xml:space="preserve">Asking the older person to make decisions about their aged care services and needs (rather than deferring to their family, registered supporters or their active, appointed decision-maker), </w:t>
      </w:r>
    </w:p>
    <w:p w14:paraId="770FB18B" w14:textId="0DAB12B2" w:rsidR="00FA75A4" w:rsidRPr="00C44BA4" w:rsidRDefault="00FA75A4" w:rsidP="00DF3F6B">
      <w:pPr>
        <w:pStyle w:val="ListParagraph"/>
        <w:numPr>
          <w:ilvl w:val="0"/>
          <w:numId w:val="51"/>
        </w:numPr>
        <w:spacing w:before="240" w:after="240" w:line="240" w:lineRule="auto"/>
        <w:ind w:firstLine="0"/>
      </w:pPr>
      <w:r w:rsidRPr="00C44BA4">
        <w:t xml:space="preserve">Checking whether an older person has a registered supporter, and whether the older person wants that person to provide support. Remember that having a registered supporter does not mean that the older person needs to include them in discussions and their decision-making processes. It is always up to the older </w:t>
      </w:r>
      <w:r w:rsidRPr="00C44BA4">
        <w:lastRenderedPageBreak/>
        <w:t>person</w:t>
      </w:r>
      <w:r w:rsidR="00160EE0">
        <w:t>. A registered supporter can only act in line with the older person’s will and preferences</w:t>
      </w:r>
      <w:r w:rsidRPr="00C44BA4">
        <w:t xml:space="preserve">, and </w:t>
      </w:r>
    </w:p>
    <w:p w14:paraId="301B0620" w14:textId="77777777" w:rsidR="00FA75A4" w:rsidRPr="00C44BA4" w:rsidRDefault="00FA75A4" w:rsidP="00DF3F6B">
      <w:pPr>
        <w:pStyle w:val="ListParagraph"/>
        <w:numPr>
          <w:ilvl w:val="0"/>
          <w:numId w:val="51"/>
        </w:numPr>
        <w:spacing w:before="240" w:after="240" w:line="240" w:lineRule="auto"/>
      </w:pPr>
      <w:r w:rsidRPr="00C44BA4">
        <w:t>Considering how supported decision-making principles can be embedded into an assessment process. This could be:</w:t>
      </w:r>
    </w:p>
    <w:p w14:paraId="17C6D15E" w14:textId="0D93E0AE" w:rsidR="00FA75A4" w:rsidRPr="00C44BA4" w:rsidRDefault="00FA75A4" w:rsidP="00DF3F6B">
      <w:pPr>
        <w:pStyle w:val="ListParagraph"/>
        <w:numPr>
          <w:ilvl w:val="0"/>
          <w:numId w:val="55"/>
        </w:numPr>
        <w:spacing w:before="240" w:after="240" w:line="240" w:lineRule="auto"/>
      </w:pPr>
      <w:r w:rsidRPr="00C44BA4">
        <w:t xml:space="preserve">more time </w:t>
      </w:r>
      <w:r w:rsidR="00160EE0">
        <w:t xml:space="preserve">for the older person </w:t>
      </w:r>
      <w:r w:rsidRPr="00C44BA4">
        <w:t xml:space="preserve">to explore options and only </w:t>
      </w:r>
      <w:r w:rsidR="00160EE0">
        <w:t>asking them to make</w:t>
      </w:r>
      <w:r w:rsidRPr="00C44BA4">
        <w:t xml:space="preserve"> one decision at a time, </w:t>
      </w:r>
    </w:p>
    <w:p w14:paraId="415AD186" w14:textId="1991FF25" w:rsidR="00FA75A4" w:rsidRPr="00C44BA4" w:rsidRDefault="00160EE0" w:rsidP="00DF3F6B">
      <w:pPr>
        <w:pStyle w:val="ListParagraph"/>
        <w:numPr>
          <w:ilvl w:val="0"/>
          <w:numId w:val="55"/>
        </w:numPr>
        <w:spacing w:before="240" w:after="240" w:line="240" w:lineRule="auto"/>
      </w:pPr>
      <w:r>
        <w:t xml:space="preserve">presenting </w:t>
      </w:r>
      <w:r w:rsidR="00F35E1E">
        <w:t xml:space="preserve">the older person with </w:t>
      </w:r>
      <w:r>
        <w:t>options</w:t>
      </w:r>
      <w:r w:rsidR="00FA75A4" w:rsidRPr="00C44BA4">
        <w:t xml:space="preserve"> in ways the older person prefers, such as visually, and</w:t>
      </w:r>
    </w:p>
    <w:p w14:paraId="5424DB5E" w14:textId="100C3147" w:rsidR="00FA75A4" w:rsidRPr="00C44BA4" w:rsidRDefault="00F35E1E" w:rsidP="00DF3F6B">
      <w:pPr>
        <w:pStyle w:val="ListParagraph"/>
        <w:numPr>
          <w:ilvl w:val="0"/>
          <w:numId w:val="55"/>
        </w:numPr>
        <w:spacing w:before="240" w:after="240" w:line="240" w:lineRule="auto"/>
      </w:pPr>
      <w:r>
        <w:t xml:space="preserve">encouraging and supporting the older person to make </w:t>
      </w:r>
      <w:r w:rsidR="00FA75A4" w:rsidRPr="00C44BA4">
        <w:t>decisions at a time and place most comfortable for the older person.</w:t>
      </w:r>
    </w:p>
    <w:p w14:paraId="174F1947" w14:textId="77777777" w:rsidR="00BE39C5" w:rsidRPr="00C44BA4" w:rsidRDefault="00BE39C5" w:rsidP="00BE39C5">
      <w:pPr>
        <w:pStyle w:val="ListParagraph"/>
        <w:spacing w:before="240" w:after="240" w:line="240" w:lineRule="auto"/>
        <w:ind w:left="1440"/>
      </w:pPr>
    </w:p>
    <w:tbl>
      <w:tblPr>
        <w:tblStyle w:val="TableGrid"/>
        <w:tblW w:w="0" w:type="auto"/>
        <w:tblLook w:val="04A0" w:firstRow="1" w:lastRow="0" w:firstColumn="1" w:lastColumn="0" w:noHBand="0" w:noVBand="1"/>
      </w:tblPr>
      <w:tblGrid>
        <w:gridCol w:w="960"/>
        <w:gridCol w:w="7806"/>
      </w:tblGrid>
      <w:tr w:rsidR="00FA75A4" w:rsidRPr="008D753D" w14:paraId="0E33E3AB" w14:textId="77777777" w:rsidTr="004107E5">
        <w:trPr>
          <w:trHeight w:val="6376"/>
        </w:trPr>
        <w:tc>
          <w:tcPr>
            <w:tcW w:w="960" w:type="dxa"/>
          </w:tcPr>
          <w:p w14:paraId="25008F40" w14:textId="77777777" w:rsidR="00FA75A4" w:rsidRPr="00C44BA4" w:rsidRDefault="00FA75A4" w:rsidP="00856600">
            <w:pPr>
              <w:spacing w:before="240" w:after="240"/>
            </w:pPr>
            <w:r w:rsidRPr="00C44BA4">
              <w:rPr>
                <w:noProof/>
              </w:rPr>
              <w:drawing>
                <wp:inline distT="0" distB="0" distL="0" distR="0" wp14:anchorId="5891A283" wp14:editId="661465B0">
                  <wp:extent cx="383111" cy="381000"/>
                  <wp:effectExtent l="0" t="0" r="0" b="0"/>
                  <wp:docPr id="1608955766" name="Picture 160895576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95576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806" w:type="dxa"/>
          </w:tcPr>
          <w:p w14:paraId="520BF979" w14:textId="2DC7790E" w:rsidR="005E28D2" w:rsidRDefault="00DD32B2" w:rsidP="00DF3F6B">
            <w:pPr>
              <w:pStyle w:val="ListParagraph"/>
              <w:numPr>
                <w:ilvl w:val="0"/>
                <w:numId w:val="432"/>
              </w:numPr>
              <w:spacing w:before="240" w:after="240"/>
            </w:pPr>
            <w:r>
              <w:t>Key information and pathways to request to register a supporter</w:t>
            </w:r>
            <w:r w:rsidR="005E28D2">
              <w:t>:</w:t>
            </w:r>
            <w:r>
              <w:t xml:space="preserve"> </w:t>
            </w:r>
            <w:hyperlink r:id="rId78" w:history="1">
              <w:r w:rsidRPr="00DD32B2">
                <w:rPr>
                  <w:rStyle w:val="Hyperlink"/>
                </w:rPr>
                <w:t>www.myagedcare.gov.au/registering-supporter</w:t>
              </w:r>
            </w:hyperlink>
            <w:r w:rsidR="005E28D2">
              <w:t xml:space="preserve"> </w:t>
            </w:r>
          </w:p>
          <w:p w14:paraId="7C39038A" w14:textId="5D10B619" w:rsidR="005E28D2" w:rsidRPr="00DD32B2" w:rsidRDefault="00DD32B2" w:rsidP="00DF3F6B">
            <w:pPr>
              <w:pStyle w:val="ListParagraph"/>
              <w:numPr>
                <w:ilvl w:val="0"/>
                <w:numId w:val="432"/>
              </w:numPr>
              <w:spacing w:before="240" w:after="240"/>
            </w:pPr>
            <w:r w:rsidRPr="0060382E">
              <w:t xml:space="preserve">Information on appointed decision makers: </w:t>
            </w:r>
            <w:hyperlink r:id="rId79" w:history="1">
              <w:r w:rsidRPr="00DD32B2">
                <w:rPr>
                  <w:rStyle w:val="Hyperlink"/>
                </w:rPr>
                <w:t>www.myagedcare.gov.au/registering-supporter/appointed-decision-makers</w:t>
              </w:r>
            </w:hyperlink>
          </w:p>
          <w:p w14:paraId="0E90E198" w14:textId="3FC156B8" w:rsidR="00B8607F" w:rsidRPr="0060382E" w:rsidRDefault="00DD32B2" w:rsidP="00856600">
            <w:pPr>
              <w:pStyle w:val="ListParagraph"/>
              <w:numPr>
                <w:ilvl w:val="0"/>
                <w:numId w:val="40"/>
              </w:numPr>
              <w:spacing w:before="240" w:after="240"/>
              <w:rPr>
                <w:color w:val="2BB1BB"/>
                <w:szCs w:val="22"/>
                <w:u w:val="single"/>
              </w:rPr>
            </w:pPr>
            <w:r>
              <w:t xml:space="preserve">Registered supporter resource library, including policies: </w:t>
            </w:r>
            <w:hyperlink r:id="rId80" w:history="1">
              <w:r w:rsidR="00B8607F" w:rsidRPr="002C7D45">
                <w:rPr>
                  <w:rStyle w:val="Hyperlink"/>
                </w:rPr>
                <w:t>https://www.health.gov.au/resources/collections/registered-supporter-resources</w:t>
              </w:r>
            </w:hyperlink>
            <w:r w:rsidR="00B8607F">
              <w:t xml:space="preserve"> </w:t>
            </w:r>
          </w:p>
          <w:p w14:paraId="073B6EE2" w14:textId="77777777" w:rsidR="00137521" w:rsidRPr="0060382E" w:rsidRDefault="00B8607F" w:rsidP="00856600">
            <w:pPr>
              <w:pStyle w:val="ListParagraph"/>
              <w:numPr>
                <w:ilvl w:val="0"/>
                <w:numId w:val="40"/>
              </w:numPr>
              <w:spacing w:before="240" w:after="240"/>
              <w:rPr>
                <w:color w:val="2BB1BB"/>
                <w:szCs w:val="22"/>
                <w:u w:val="single"/>
              </w:rPr>
            </w:pPr>
            <w:r>
              <w:t>Guide to using the Assessor Portal</w:t>
            </w:r>
          </w:p>
          <w:p w14:paraId="21844585" w14:textId="3ECB2B16" w:rsidR="00FA75A4" w:rsidRPr="00096CAC" w:rsidRDefault="00FA75A4" w:rsidP="00856600">
            <w:pPr>
              <w:pStyle w:val="ListParagraph"/>
              <w:numPr>
                <w:ilvl w:val="0"/>
                <w:numId w:val="40"/>
              </w:numPr>
              <w:spacing w:before="240" w:after="240"/>
              <w:rPr>
                <w:color w:val="2BB1BB"/>
                <w:szCs w:val="22"/>
                <w:u w:val="single"/>
              </w:rPr>
            </w:pPr>
            <w:hyperlink r:id="rId81">
              <w:r w:rsidRPr="00C44BA4">
                <w:rPr>
                  <w:rStyle w:val="Hyperlink"/>
                  <w:szCs w:val="22"/>
                </w:rPr>
                <w:t>My Aged Care – Assessor Portal User Guide 2 – Registering support people and adding relationships</w:t>
              </w:r>
            </w:hyperlink>
          </w:p>
          <w:p w14:paraId="72A02026" w14:textId="3E85960E" w:rsidR="00096CAC" w:rsidRPr="004660B7" w:rsidRDefault="00E03948" w:rsidP="00856600">
            <w:pPr>
              <w:pStyle w:val="ListParagraph"/>
              <w:numPr>
                <w:ilvl w:val="0"/>
                <w:numId w:val="40"/>
              </w:numPr>
              <w:spacing w:before="240" w:after="240"/>
              <w:rPr>
                <w:rStyle w:val="Hyperlink"/>
                <w:szCs w:val="22"/>
              </w:rPr>
            </w:pPr>
            <w:r>
              <w:rPr>
                <w:rStyle w:val="Hyperlink"/>
                <w:szCs w:val="22"/>
              </w:rPr>
              <w:t>Provide access to language support service such as accessing an interpreter or translated documents</w:t>
            </w:r>
            <w:r w:rsidR="00207731">
              <w:rPr>
                <w:rStyle w:val="Hyperlink"/>
                <w:szCs w:val="22"/>
              </w:rPr>
              <w:t xml:space="preserve">: </w:t>
            </w:r>
            <w:hyperlink r:id="rId82" w:history="1">
              <w:r w:rsidR="00C85F9E" w:rsidRPr="0079700F">
                <w:rPr>
                  <w:rStyle w:val="Hyperlink"/>
                  <w:szCs w:val="22"/>
                </w:rPr>
                <w:t>https://www.health.gov.au/topics/aged-care/translating-and-interpreting-services-for-aged-care</w:t>
              </w:r>
            </w:hyperlink>
            <w:r w:rsidR="00C85F9E">
              <w:rPr>
                <w:rStyle w:val="Hyperlink"/>
                <w:szCs w:val="22"/>
              </w:rPr>
              <w:t xml:space="preserve">  </w:t>
            </w:r>
          </w:p>
          <w:p w14:paraId="12FBC385" w14:textId="77777777" w:rsidR="00E673BE" w:rsidRPr="0060382E" w:rsidRDefault="00B8607F" w:rsidP="00856600">
            <w:pPr>
              <w:pStyle w:val="ListParagraph"/>
              <w:numPr>
                <w:ilvl w:val="0"/>
                <w:numId w:val="40"/>
              </w:numPr>
              <w:spacing w:before="240" w:after="240"/>
              <w:rPr>
                <w:color w:val="2BB1BB"/>
                <w:u w:val="single"/>
              </w:rPr>
            </w:pPr>
            <w:r>
              <w:t>Information about transitional arrangements in place for My Aged Care representatives before 1 November 2025:</w:t>
            </w:r>
          </w:p>
          <w:p w14:paraId="301961F4" w14:textId="77777777" w:rsidR="00E673BE" w:rsidRPr="0060382E" w:rsidRDefault="00E673BE" w:rsidP="00856600">
            <w:pPr>
              <w:pStyle w:val="ListParagraph"/>
              <w:numPr>
                <w:ilvl w:val="1"/>
                <w:numId w:val="40"/>
              </w:numPr>
              <w:spacing w:before="240" w:after="240"/>
              <w:rPr>
                <w:color w:val="2BB1BB"/>
                <w:szCs w:val="22"/>
                <w:u w:val="single"/>
              </w:rPr>
            </w:pPr>
            <w:hyperlink r:id="rId83" w:history="1">
              <w:r w:rsidRPr="00E673BE">
                <w:rPr>
                  <w:rStyle w:val="Hyperlink"/>
                </w:rPr>
                <w:t>Transition arrangements for the new registered supporter role | Australian Government Department of Health, Disability and Ageing</w:t>
              </w:r>
            </w:hyperlink>
          </w:p>
          <w:p w14:paraId="2DF43F79" w14:textId="2B85CBF2" w:rsidR="00FA75A4" w:rsidRPr="008D753D" w:rsidRDefault="00E673BE" w:rsidP="00856600">
            <w:pPr>
              <w:pStyle w:val="ListParagraph"/>
              <w:numPr>
                <w:ilvl w:val="1"/>
                <w:numId w:val="40"/>
              </w:numPr>
              <w:spacing w:before="240" w:after="240"/>
            </w:pPr>
            <w:r w:rsidRPr="00C44BA4">
              <w:rPr>
                <w:rStyle w:val="Hyperlink"/>
                <w:szCs w:val="22"/>
              </w:rPr>
              <w:t xml:space="preserve">My Aged Care website: </w:t>
            </w:r>
            <w:hyperlink r:id="rId84">
              <w:r w:rsidRPr="00C44BA4">
                <w:rPr>
                  <w:rStyle w:val="Hyperlink"/>
                  <w:szCs w:val="22"/>
                </w:rPr>
                <w:t>Upcoming changes to support roles and relationships | My Aged Care</w:t>
              </w:r>
            </w:hyperlink>
          </w:p>
        </w:tc>
      </w:tr>
    </w:tbl>
    <w:p w14:paraId="77B1E15F" w14:textId="77777777" w:rsidR="00FA75A4" w:rsidRPr="008D753D" w:rsidRDefault="00FA75A4" w:rsidP="00DA57FF">
      <w:pPr>
        <w:pStyle w:val="H3"/>
      </w:pPr>
      <w:bookmarkStart w:id="212" w:name="_Toc198813662"/>
      <w:r w:rsidRPr="008D753D">
        <w:t xml:space="preserve">Agent organisations </w:t>
      </w:r>
    </w:p>
    <w:p w14:paraId="7E1FF9EF" w14:textId="7FD27279" w:rsidR="00FA75A4" w:rsidRPr="008D753D" w:rsidRDefault="00CD6241" w:rsidP="00856600">
      <w:pPr>
        <w:spacing w:before="240" w:after="240" w:line="240" w:lineRule="auto"/>
        <w:rPr>
          <w:lang w:val="en-AU"/>
        </w:rPr>
      </w:pPr>
      <w:r>
        <w:rPr>
          <w:lang w:val="en-AU"/>
        </w:rPr>
        <w:t>A</w:t>
      </w:r>
      <w:r w:rsidR="00FA75A4" w:rsidRPr="008D753D">
        <w:rPr>
          <w:lang w:val="en-AU"/>
        </w:rPr>
        <w:t xml:space="preserve">n older person will no longer be able to create their own agent organisation relationships on the My Aged Care website or in their online account. These relationships will need to be created by the agent organisations’ staff or My Aged Care staff, including assessors, through the Service and Support Portal. </w:t>
      </w:r>
    </w:p>
    <w:tbl>
      <w:tblPr>
        <w:tblStyle w:val="TableGrid"/>
        <w:tblW w:w="0" w:type="auto"/>
        <w:tblLook w:val="04A0" w:firstRow="1" w:lastRow="0" w:firstColumn="1" w:lastColumn="0" w:noHBand="0" w:noVBand="1"/>
      </w:tblPr>
      <w:tblGrid>
        <w:gridCol w:w="850"/>
        <w:gridCol w:w="7916"/>
      </w:tblGrid>
      <w:tr w:rsidR="00FA75A4" w:rsidRPr="008D753D" w14:paraId="39095E81" w14:textId="77777777">
        <w:trPr>
          <w:trHeight w:val="844"/>
        </w:trPr>
        <w:tc>
          <w:tcPr>
            <w:tcW w:w="851" w:type="dxa"/>
            <w:vAlign w:val="center"/>
          </w:tcPr>
          <w:p w14:paraId="2BC452EA" w14:textId="77777777" w:rsidR="00FA75A4" w:rsidRPr="008D753D" w:rsidRDefault="00FA75A4" w:rsidP="00856600">
            <w:pPr>
              <w:spacing w:before="240" w:after="240"/>
              <w:rPr>
                <w:lang w:val="en-US"/>
              </w:rPr>
            </w:pPr>
            <w:r w:rsidRPr="008D753D">
              <w:rPr>
                <w:noProof/>
              </w:rPr>
              <w:drawing>
                <wp:inline distT="0" distB="0" distL="0" distR="0" wp14:anchorId="378DF292" wp14:editId="5B9F9883">
                  <wp:extent cx="367345" cy="365321"/>
                  <wp:effectExtent l="0" t="0" r="0" b="0"/>
                  <wp:docPr id="1512144568" name="Picture 151214456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4420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25ADB60C" w14:textId="77777777" w:rsidR="00FA75A4" w:rsidRPr="008D753D" w:rsidRDefault="00FA75A4" w:rsidP="00856600">
            <w:pPr>
              <w:spacing w:before="240" w:after="240"/>
            </w:pPr>
            <w:hyperlink r:id="rId85" w:anchor="changes-to-agent-roles" w:history="1">
              <w:r w:rsidRPr="008D753D">
                <w:rPr>
                  <w:rStyle w:val="Hyperlink"/>
                </w:rPr>
                <w:t>Upcoming changes to support roles and relationships | My Aged Care</w:t>
              </w:r>
            </w:hyperlink>
          </w:p>
          <w:p w14:paraId="142DB870" w14:textId="77777777" w:rsidR="00FA75A4" w:rsidRPr="008D753D" w:rsidRDefault="00FA75A4" w:rsidP="00856600">
            <w:pPr>
              <w:spacing w:before="240" w:after="240"/>
              <w:rPr>
                <w:lang w:val="en-US"/>
              </w:rPr>
            </w:pPr>
            <w:hyperlink r:id="rId86" w:history="1">
              <w:r w:rsidRPr="008D753D">
                <w:rPr>
                  <w:rStyle w:val="Hyperlink"/>
                </w:rPr>
                <w:t>My Aged Care Service and Support Portal | Australian Government Department of Health, Disability and Ageing</w:t>
              </w:r>
            </w:hyperlink>
          </w:p>
        </w:tc>
      </w:tr>
    </w:tbl>
    <w:p w14:paraId="6A79C8F9" w14:textId="77777777" w:rsidR="00FA75A4" w:rsidRPr="008D753D" w:rsidRDefault="00FA75A4" w:rsidP="006E690A">
      <w:pPr>
        <w:pStyle w:val="h2"/>
      </w:pPr>
      <w:bookmarkStart w:id="213" w:name="_Ref127285372"/>
      <w:bookmarkStart w:id="214" w:name="_Toc159226867"/>
      <w:bookmarkStart w:id="215" w:name="_Toc184402274"/>
      <w:bookmarkStart w:id="216" w:name="_Toc209188962"/>
      <w:bookmarkStart w:id="217" w:name="_Toc212805601"/>
      <w:bookmarkStart w:id="218" w:name="_Hlk75373820"/>
      <w:bookmarkEnd w:id="212"/>
      <w:r w:rsidRPr="008D753D">
        <w:lastRenderedPageBreak/>
        <w:t>Screening</w:t>
      </w:r>
      <w:bookmarkEnd w:id="213"/>
      <w:bookmarkEnd w:id="214"/>
      <w:bookmarkEnd w:id="215"/>
      <w:bookmarkEnd w:id="216"/>
      <w:bookmarkEnd w:id="217"/>
    </w:p>
    <w:p w14:paraId="1EF4A2E4" w14:textId="77777777" w:rsidR="003745FE" w:rsidRPr="00FD6D67" w:rsidRDefault="00FA75A4" w:rsidP="00856600">
      <w:pPr>
        <w:spacing w:before="240" w:after="240" w:line="240" w:lineRule="auto"/>
        <w:rPr>
          <w:lang w:val="en-AU"/>
        </w:rPr>
      </w:pPr>
      <w:r w:rsidRPr="008D753D">
        <w:rPr>
          <w:rFonts w:eastAsiaTheme="minorEastAsia"/>
          <w:lang w:eastAsia="en-US"/>
        </w:rPr>
        <w:t xml:space="preserve">My Aged Care Contact Centre staff and ACSOs complete screening after a person registers with My Aged Care and has a </w:t>
      </w:r>
      <w:r w:rsidRPr="008D753D">
        <w:rPr>
          <w:rFonts w:eastAsiaTheme="minorEastAsia"/>
          <w:iCs/>
          <w:lang w:eastAsia="en-US"/>
        </w:rPr>
        <w:t xml:space="preserve">My Aged Care older person record and identification number </w:t>
      </w:r>
      <w:r w:rsidRPr="008D753D">
        <w:rPr>
          <w:rFonts w:eastAsiaTheme="minorEastAsia"/>
          <w:lang w:eastAsia="en-US"/>
        </w:rPr>
        <w:t xml:space="preserve">assigned. </w:t>
      </w:r>
      <w:r w:rsidR="003745FE" w:rsidRPr="00FD6D67">
        <w:rPr>
          <w:lang w:val="en-AU"/>
        </w:rPr>
        <w:t>Older people can opt in to receive SMS notifications prior to the call, which helps build trust by alerting them that My Aged Care will be calling from a private number.</w:t>
      </w:r>
    </w:p>
    <w:p w14:paraId="5D1FF5A9" w14:textId="71D88F36" w:rsidR="00FA75A4" w:rsidRPr="008D753D" w:rsidRDefault="00FA75A4" w:rsidP="00856600">
      <w:pPr>
        <w:autoSpaceDE w:val="0"/>
        <w:autoSpaceDN w:val="0"/>
        <w:adjustRightInd w:val="0"/>
        <w:spacing w:before="240" w:after="240" w:line="240" w:lineRule="auto"/>
        <w:rPr>
          <w:rFonts w:eastAsiaTheme="minorEastAsia"/>
          <w:lang w:eastAsia="en-US"/>
        </w:rPr>
      </w:pPr>
      <w:r w:rsidRPr="008D753D">
        <w:rPr>
          <w:rFonts w:eastAsiaTheme="minorEastAsia"/>
          <w:lang w:eastAsia="en-US"/>
        </w:rPr>
        <w:t xml:space="preserve">Alternatively, screening is built into the online inbound referral, such as when a health professional conducts a web-referral and applies for an older person’s assessment online. </w:t>
      </w:r>
    </w:p>
    <w:p w14:paraId="2E20423E" w14:textId="10DDC34A" w:rsidR="00FA75A4" w:rsidRPr="008D753D" w:rsidRDefault="00FA75A4" w:rsidP="00856600">
      <w:pPr>
        <w:spacing w:before="240" w:after="240" w:line="240" w:lineRule="auto"/>
      </w:pPr>
      <w:r w:rsidRPr="008D753D">
        <w:t>Under the</w:t>
      </w:r>
      <w:r w:rsidRPr="008D753D">
        <w:rPr>
          <w:i/>
        </w:rPr>
        <w:t> Aged Care Act 2024</w:t>
      </w:r>
      <w:r w:rsidRPr="008D753D">
        <w:t xml:space="preserve"> screening </w:t>
      </w:r>
      <w:r w:rsidRPr="008D753D">
        <w:rPr>
          <w:b/>
        </w:rPr>
        <w:t>will no longer decide</w:t>
      </w:r>
      <w:r w:rsidRPr="008D753D">
        <w:t> if a client is eligible for an aged care needs assessment. Instead, this responsibility now rests with Triage Delegates within assessment organisations. </w:t>
      </w:r>
    </w:p>
    <w:p w14:paraId="269A02F1" w14:textId="77777777" w:rsidR="00FA75A4" w:rsidRPr="008D753D" w:rsidRDefault="00FA75A4" w:rsidP="00856600">
      <w:pPr>
        <w:spacing w:before="240" w:after="240" w:line="240" w:lineRule="auto"/>
      </w:pPr>
      <w:r w:rsidRPr="008D753D">
        <w:t>The screening outcome is intended only as a recommendation on an individual's </w:t>
      </w:r>
      <w:r w:rsidRPr="008D753D">
        <w:rPr>
          <w:b/>
        </w:rPr>
        <w:t>likely eligibility </w:t>
      </w:r>
      <w:r w:rsidRPr="008D753D">
        <w:t>for an aged care needs assessment. </w:t>
      </w:r>
    </w:p>
    <w:p w14:paraId="7D6F96C9" w14:textId="713EC255" w:rsidR="00FA75A4" w:rsidRPr="008D753D" w:rsidRDefault="00FA75A4" w:rsidP="00856600">
      <w:pPr>
        <w:spacing w:before="240" w:after="240" w:line="240" w:lineRule="auto"/>
      </w:pPr>
      <w:r w:rsidRPr="008D753D">
        <w:t>Under the </w:t>
      </w:r>
      <w:r w:rsidRPr="008D753D">
        <w:rPr>
          <w:i/>
        </w:rPr>
        <w:t>Aged Care Act 2024</w:t>
      </w:r>
      <w:r w:rsidRPr="008D753D">
        <w:t xml:space="preserve">, individuals maintain the right to make an application for funded aged care services even if they are not initially considered to meet the eligibility criteria for an aged care needs assessment. However, the final eligibility determination rests with the Triage Delegate in an assessment organisation, who evaluates the referral according to the requirements outlined in section 58 of the </w:t>
      </w:r>
      <w:r w:rsidRPr="008D753D">
        <w:rPr>
          <w:i/>
        </w:rPr>
        <w:t>Aged Care Act 2024</w:t>
      </w:r>
      <w:r w:rsidRPr="008D753D">
        <w:t xml:space="preserve">.  </w:t>
      </w:r>
      <w:r w:rsidR="00A41E68">
        <w:t xml:space="preserve">See section </w:t>
      </w:r>
      <w:r w:rsidR="002264C2">
        <w:fldChar w:fldCharType="begin"/>
      </w:r>
      <w:r w:rsidR="002264C2">
        <w:instrText xml:space="preserve"> REF _Ref212733469 \r \h </w:instrText>
      </w:r>
      <w:r w:rsidR="002264C2">
        <w:fldChar w:fldCharType="separate"/>
      </w:r>
      <w:r w:rsidR="009E63E9">
        <w:t>1.4</w:t>
      </w:r>
      <w:r w:rsidR="002264C2">
        <w:fldChar w:fldCharType="end"/>
      </w:r>
      <w:r w:rsidR="00A41E68">
        <w:t xml:space="preserve"> for eligibility requirements to access funded aged care. </w:t>
      </w:r>
    </w:p>
    <w:p w14:paraId="3CF8A8E9" w14:textId="77777777" w:rsidR="00FA75A4" w:rsidRPr="008D753D" w:rsidRDefault="00FA75A4" w:rsidP="00856600">
      <w:pPr>
        <w:spacing w:before="240" w:after="240" w:line="240" w:lineRule="auto"/>
      </w:pPr>
      <w:r w:rsidRPr="008D753D">
        <w:t xml:space="preserve">An individual’s eligibility to access services once they have been assessed will be determined by an Assessment Delegate. The Assessment Delegate will consider the ‘assessment report’, which comprises the support plan and any other relevant information. If an Assessment Delegate is satisfied an individual requires access, they will make a decision under section 65 to approve access to one or more funded aged care services. </w:t>
      </w:r>
    </w:p>
    <w:p w14:paraId="2A74D148" w14:textId="77777777" w:rsidR="00FA75A4" w:rsidRPr="008D753D" w:rsidRDefault="00FA75A4" w:rsidP="00DA57FF">
      <w:pPr>
        <w:pStyle w:val="H3"/>
      </w:pPr>
      <w:r w:rsidRPr="008D753D">
        <w:t>Outcomes of screening</w:t>
      </w:r>
    </w:p>
    <w:p w14:paraId="5E8D7A71" w14:textId="0230AE0A" w:rsidR="00FA75A4" w:rsidRPr="008D753D" w:rsidRDefault="00FA75A4" w:rsidP="00856600">
      <w:pPr>
        <w:autoSpaceDE w:val="0"/>
        <w:autoSpaceDN w:val="0"/>
        <w:adjustRightInd w:val="0"/>
        <w:spacing w:before="240" w:after="240" w:line="240" w:lineRule="auto"/>
        <w:rPr>
          <w:rFonts w:eastAsiaTheme="minorHAnsi"/>
          <w:lang w:eastAsia="en-US"/>
        </w:rPr>
      </w:pPr>
      <w:r w:rsidRPr="008D753D">
        <w:rPr>
          <w:rFonts w:eastAsiaTheme="minorHAnsi"/>
          <w:lang w:eastAsia="en-US"/>
        </w:rPr>
        <w:t>On completion of the screening:</w:t>
      </w:r>
    </w:p>
    <w:p w14:paraId="749F1F3C" w14:textId="77777777" w:rsidR="00FA75A4" w:rsidRPr="008D753D" w:rsidRDefault="00FA75A4" w:rsidP="00DF3F6B">
      <w:pPr>
        <w:pStyle w:val="ListParagraph"/>
        <w:numPr>
          <w:ilvl w:val="0"/>
          <w:numId w:val="49"/>
        </w:numPr>
        <w:autoSpaceDE w:val="0"/>
        <w:autoSpaceDN w:val="0"/>
        <w:adjustRightInd w:val="0"/>
        <w:spacing w:before="240" w:after="240" w:line="240" w:lineRule="auto"/>
        <w:ind w:left="568" w:hanging="284"/>
      </w:pPr>
      <w:r w:rsidRPr="008D753D">
        <w:t>Assign referral priority to indicate the timing of the assessment and the urgency in which services are delivered to an older person, which is based on an older person’s level of function, the level of risk in relation to the care situation and any other relevant concerns.</w:t>
      </w:r>
    </w:p>
    <w:p w14:paraId="177E2700" w14:textId="77777777" w:rsidR="00FA75A4" w:rsidRPr="008D753D" w:rsidRDefault="00FA75A4" w:rsidP="00DF3F6B">
      <w:pPr>
        <w:pStyle w:val="ListParagraph"/>
        <w:numPr>
          <w:ilvl w:val="0"/>
          <w:numId w:val="49"/>
        </w:numPr>
        <w:autoSpaceDE w:val="0"/>
        <w:autoSpaceDN w:val="0"/>
        <w:adjustRightInd w:val="0"/>
        <w:spacing w:before="240" w:after="240" w:line="240" w:lineRule="auto"/>
        <w:ind w:left="568" w:hanging="284"/>
      </w:pPr>
      <w:r w:rsidRPr="008D753D">
        <w:t xml:space="preserve">Send the referral to </w:t>
      </w:r>
      <w:r>
        <w:t>an</w:t>
      </w:r>
      <w:r w:rsidRPr="008D753D">
        <w:t xml:space="preserve"> appropriate assessment organisation with the older person’s consent. </w:t>
      </w:r>
    </w:p>
    <w:p w14:paraId="5DAAFB8C" w14:textId="77777777" w:rsidR="00FA75A4" w:rsidRPr="008D753D" w:rsidRDefault="00FA75A4" w:rsidP="00DF3F6B">
      <w:pPr>
        <w:pStyle w:val="ListParagraph"/>
        <w:numPr>
          <w:ilvl w:val="0"/>
          <w:numId w:val="49"/>
        </w:numPr>
        <w:autoSpaceDE w:val="0"/>
        <w:autoSpaceDN w:val="0"/>
        <w:adjustRightInd w:val="0"/>
        <w:spacing w:before="240" w:after="240" w:line="240" w:lineRule="auto"/>
        <w:ind w:left="568" w:hanging="284"/>
      </w:pPr>
      <w:r w:rsidRPr="008D753D">
        <w:t>For urgent referrals for the End-of-Life Pathway, ensure the referral is marked as ‘End-of-Life’.</w:t>
      </w:r>
    </w:p>
    <w:p w14:paraId="03810DD1" w14:textId="6A6C42F4" w:rsidR="00FA75A4" w:rsidRPr="008D753D" w:rsidRDefault="00FA75A4" w:rsidP="00DF3F6B">
      <w:pPr>
        <w:pStyle w:val="ListParagraph"/>
        <w:numPr>
          <w:ilvl w:val="0"/>
          <w:numId w:val="49"/>
        </w:numPr>
        <w:autoSpaceDE w:val="0"/>
        <w:autoSpaceDN w:val="0"/>
        <w:adjustRightInd w:val="0"/>
        <w:spacing w:before="240" w:after="240" w:line="240" w:lineRule="auto"/>
        <w:ind w:left="568" w:hanging="284"/>
        <w:rPr>
          <w:rStyle w:val="eop"/>
        </w:rPr>
      </w:pPr>
      <w:r w:rsidRPr="008D753D">
        <w:t>Send urgent service referrals to a CHSP provider with the older person’s consent</w:t>
      </w:r>
      <w:r w:rsidR="667B141D" w:rsidRPr="008D753D">
        <w:t xml:space="preserve"> and send an assessment referral</w:t>
      </w:r>
      <w:r w:rsidDel="00FA75A4">
        <w:t>.</w:t>
      </w:r>
      <w:r w:rsidRPr="008D753D">
        <w:rPr>
          <w:rStyle w:val="eop"/>
          <w:color w:val="000000"/>
          <w:shd w:val="clear" w:color="auto" w:fill="FFFFFF"/>
        </w:rPr>
        <w:t> </w:t>
      </w:r>
    </w:p>
    <w:p w14:paraId="65147DCC" w14:textId="77777777" w:rsidR="004D62D0" w:rsidRPr="000027E3" w:rsidRDefault="004D62D0" w:rsidP="00783E41">
      <w:pPr>
        <w:pStyle w:val="Sub-headings"/>
      </w:pPr>
      <w:bookmarkStart w:id="219" w:name="_Toc209188963"/>
      <w:r w:rsidRPr="00904192">
        <w:t>Note</w:t>
      </w:r>
      <w:r w:rsidRPr="000027E3">
        <w:t xml:space="preserve">: </w:t>
      </w:r>
    </w:p>
    <w:p w14:paraId="08FBCA3E" w14:textId="43510E71" w:rsidR="004D62D0" w:rsidRPr="008D753D" w:rsidRDefault="004D62D0" w:rsidP="00783E41">
      <w:pPr>
        <w:pStyle w:val="Sub-headings"/>
      </w:pPr>
      <w:r w:rsidRPr="008D753D">
        <w:t xml:space="preserve">Where a referral is issued to the organisation in </w:t>
      </w:r>
      <w:r w:rsidDel="00482AA2">
        <w:t>error</w:t>
      </w:r>
      <w:r w:rsidR="00BF3B0D">
        <w:t>,</w:t>
      </w:r>
      <w:r w:rsidR="00482AA2">
        <w:t xml:space="preserve"> </w:t>
      </w:r>
      <w:r w:rsidR="00482AA2" w:rsidRPr="008D753D">
        <w:t>the</w:t>
      </w:r>
      <w:r w:rsidRPr="008D753D">
        <w:t xml:space="preserve"> </w:t>
      </w:r>
      <w:r>
        <w:t>My Aged Care C</w:t>
      </w:r>
      <w:r w:rsidRPr="008D753D">
        <w:t xml:space="preserve">ontact </w:t>
      </w:r>
      <w:r>
        <w:t>C</w:t>
      </w:r>
      <w:r w:rsidRPr="008D753D">
        <w:t>entre can recall the referral (</w:t>
      </w:r>
      <w:r w:rsidRPr="00A10212">
        <w:t xml:space="preserve">see Chapter </w:t>
      </w:r>
      <w:r w:rsidR="002C4D4A">
        <w:fldChar w:fldCharType="begin"/>
      </w:r>
      <w:r w:rsidR="002C4D4A">
        <w:instrText xml:space="preserve"> REF _Ref212735206 \r \h </w:instrText>
      </w:r>
      <w:r w:rsidR="002C4D4A">
        <w:fldChar w:fldCharType="separate"/>
      </w:r>
      <w:r w:rsidR="009E63E9">
        <w:t>4</w:t>
      </w:r>
      <w:r w:rsidR="002C4D4A">
        <w:fldChar w:fldCharType="end"/>
      </w:r>
      <w:r w:rsidRPr="00A10212">
        <w:t xml:space="preserve"> Referral</w:t>
      </w:r>
      <w:r w:rsidRPr="008D753D">
        <w:t xml:space="preserve"> for assessment).</w:t>
      </w:r>
    </w:p>
    <w:p w14:paraId="28BA2615" w14:textId="4F3D3FBE" w:rsidR="004D62D0" w:rsidRDefault="00B8140B" w:rsidP="00662566">
      <w:r>
        <w:rPr>
          <w:noProof/>
        </w:rPr>
        <w:drawing>
          <wp:anchor distT="0" distB="0" distL="114300" distR="114300" simplePos="0" relativeHeight="251658297" behindDoc="0" locked="0" layoutInCell="1" allowOverlap="1" wp14:anchorId="1B7B6348" wp14:editId="5867471E">
            <wp:simplePos x="0" y="0"/>
            <wp:positionH relativeFrom="margin">
              <wp:posOffset>-21590</wp:posOffset>
            </wp:positionH>
            <wp:positionV relativeFrom="margin">
              <wp:posOffset>2994025</wp:posOffset>
            </wp:positionV>
            <wp:extent cx="457200" cy="506095"/>
            <wp:effectExtent l="0" t="0" r="0" b="8255"/>
            <wp:wrapSquare wrapText="bothSides"/>
            <wp:docPr id="807698242" name="Picture 807698242"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98242" name="Picture 1" descr="A bell with a exclamation mark&#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p>
    <w:p w14:paraId="3E8A72A8" w14:textId="07F5E10B" w:rsidR="00FA75A4" w:rsidRDefault="00FA75A4" w:rsidP="006E690A">
      <w:pPr>
        <w:pStyle w:val="h2"/>
      </w:pPr>
      <w:bookmarkStart w:id="220" w:name="_Toc212805602"/>
      <w:r w:rsidRPr="004B30B2">
        <w:lastRenderedPageBreak/>
        <w:t xml:space="preserve">Alternative </w:t>
      </w:r>
      <w:r w:rsidR="002704B1">
        <w:t>e</w:t>
      </w:r>
      <w:r w:rsidRPr="004B30B2">
        <w:t>ntry</w:t>
      </w:r>
      <w:bookmarkEnd w:id="219"/>
      <w:bookmarkEnd w:id="220"/>
      <w:r w:rsidRPr="00A10212">
        <w:t xml:space="preserve"> </w:t>
      </w:r>
    </w:p>
    <w:p w14:paraId="0A29A0B6" w14:textId="582C292E" w:rsidR="0047074D" w:rsidRDefault="00FA75A4" w:rsidP="00856600">
      <w:pPr>
        <w:spacing w:before="240" w:after="240" w:line="240" w:lineRule="auto"/>
        <w:rPr>
          <w:rFonts w:eastAsia="Aptos"/>
        </w:rPr>
      </w:pPr>
      <w:r>
        <w:rPr>
          <w:rFonts w:eastAsia="Aptos"/>
        </w:rPr>
        <w:t xml:space="preserve">Section 71 of the </w:t>
      </w:r>
      <w:r w:rsidR="007836DF" w:rsidRPr="00730DAF">
        <w:rPr>
          <w:rFonts w:eastAsia="Aptos"/>
        </w:rPr>
        <w:t>Act</w:t>
      </w:r>
      <w:r w:rsidR="007836DF">
        <w:rPr>
          <w:rFonts w:eastAsia="Aptos"/>
        </w:rPr>
        <w:t xml:space="preserve"> </w:t>
      </w:r>
      <w:r>
        <w:rPr>
          <w:rFonts w:eastAsia="Aptos"/>
        </w:rPr>
        <w:t>provides ‘alternative entry’ pathways that allow an older person in certain circumstances to begin receiving care before being assessed and approved for funded aged care services</w:t>
      </w:r>
      <w:r w:rsidRPr="008D753D">
        <w:rPr>
          <w:rFonts w:eastAsia="Aptos"/>
        </w:rPr>
        <w:t>.</w:t>
      </w:r>
      <w:r>
        <w:rPr>
          <w:rFonts w:eastAsia="Aptos"/>
        </w:rPr>
        <w:t xml:space="preserve"> </w:t>
      </w:r>
    </w:p>
    <w:p w14:paraId="7BD6EBA5" w14:textId="0A0AC050" w:rsidR="00FA75A4" w:rsidRPr="008D753D" w:rsidRDefault="007836DF" w:rsidP="00856600">
      <w:pPr>
        <w:spacing w:before="240" w:after="240" w:line="240" w:lineRule="auto"/>
        <w:rPr>
          <w:rFonts w:eastAsia="Aptos"/>
        </w:rPr>
      </w:pPr>
      <w:r>
        <w:rPr>
          <w:rFonts w:eastAsia="Aptos"/>
        </w:rPr>
        <w:t>Sub</w:t>
      </w:r>
      <w:r w:rsidR="00CA317A">
        <w:rPr>
          <w:rFonts w:eastAsia="Aptos"/>
        </w:rPr>
        <w:t>s</w:t>
      </w:r>
      <w:r w:rsidR="00FA75A4">
        <w:rPr>
          <w:rFonts w:eastAsia="Aptos"/>
        </w:rPr>
        <w:t>ection 71(4) of the Act outlines the three different circumstances when an individual may access care before undergoing an assessment or receiving approval</w:t>
      </w:r>
      <w:r w:rsidR="00FA75A4" w:rsidRPr="008D753D">
        <w:rPr>
          <w:rFonts w:eastAsia="Aptos"/>
        </w:rPr>
        <w:t xml:space="preserve">. These circumstances are outlined as the following: </w:t>
      </w:r>
    </w:p>
    <w:p w14:paraId="7F1B1E16" w14:textId="77777777" w:rsidR="00FA75A4" w:rsidRPr="008D753D" w:rsidRDefault="00FA75A4" w:rsidP="00DF3F6B">
      <w:pPr>
        <w:pStyle w:val="ListParagraph"/>
        <w:numPr>
          <w:ilvl w:val="0"/>
          <w:numId w:val="428"/>
        </w:numPr>
        <w:spacing w:before="240" w:after="240" w:line="240" w:lineRule="auto"/>
        <w:rPr>
          <w:rFonts w:eastAsia="Aptos"/>
        </w:rPr>
      </w:pPr>
      <w:r w:rsidRPr="00A75A79">
        <w:rPr>
          <w:rFonts w:eastAsia="Aptos"/>
          <w:b/>
          <w:bCs/>
        </w:rPr>
        <w:t>Urgent services</w:t>
      </w:r>
      <w:r>
        <w:rPr>
          <w:rFonts w:eastAsia="Aptos"/>
        </w:rPr>
        <w:t xml:space="preserve">: </w:t>
      </w:r>
      <w:r w:rsidRPr="008D753D">
        <w:rPr>
          <w:rFonts w:eastAsia="Aptos"/>
        </w:rPr>
        <w:t>The individual was in urgent need of access to funded aged care services and there was a significant risk of harm to the individual if services were not provided before an approval was given;</w:t>
      </w:r>
    </w:p>
    <w:p w14:paraId="4E5E29A7" w14:textId="12F9F5ED" w:rsidR="00FA75A4" w:rsidRPr="008D753D" w:rsidRDefault="00FA75A4" w:rsidP="00DF3F6B">
      <w:pPr>
        <w:pStyle w:val="ListParagraph"/>
        <w:numPr>
          <w:ilvl w:val="0"/>
          <w:numId w:val="428"/>
        </w:numPr>
        <w:spacing w:before="240" w:after="240" w:line="240" w:lineRule="auto"/>
        <w:rPr>
          <w:rFonts w:eastAsia="Aptos"/>
        </w:rPr>
      </w:pPr>
      <w:r w:rsidRPr="00A75A79">
        <w:rPr>
          <w:rFonts w:eastAsia="Aptos"/>
          <w:b/>
          <w:bCs/>
        </w:rPr>
        <w:t>Lack of availability of culturally safe assessments</w:t>
      </w:r>
      <w:r>
        <w:rPr>
          <w:rFonts w:eastAsia="Aptos"/>
        </w:rPr>
        <w:t xml:space="preserve">: </w:t>
      </w:r>
      <w:r w:rsidRPr="008D753D">
        <w:rPr>
          <w:rFonts w:eastAsia="Aptos"/>
        </w:rPr>
        <w:t>The individual is an Aboriginal and Torres Strait Islander person and at the time the individual sought access to funded aged care services,</w:t>
      </w:r>
      <w:r w:rsidRPr="0045664F">
        <w:rPr>
          <w:rFonts w:eastAsia="Aptos"/>
        </w:rPr>
        <w:t xml:space="preserve"> </w:t>
      </w:r>
      <w:r w:rsidRPr="008D753D">
        <w:rPr>
          <w:rFonts w:eastAsia="Aptos"/>
        </w:rPr>
        <w:t>there was a lack of availability to access a culturally safe assessment</w:t>
      </w:r>
    </w:p>
    <w:p w14:paraId="0D70C8A8" w14:textId="473A483D" w:rsidR="00FA75A4" w:rsidRPr="00F95899" w:rsidRDefault="00FA75A4" w:rsidP="00DF3F6B">
      <w:pPr>
        <w:pStyle w:val="ListParagraph"/>
        <w:numPr>
          <w:ilvl w:val="0"/>
          <w:numId w:val="428"/>
        </w:numPr>
        <w:spacing w:before="240" w:after="240" w:line="240" w:lineRule="auto"/>
        <w:rPr>
          <w:rFonts w:eastAsia="Aptos"/>
        </w:rPr>
      </w:pPr>
      <w:r>
        <w:rPr>
          <w:rFonts w:eastAsia="Aptos"/>
          <w:b/>
          <w:bCs/>
        </w:rPr>
        <w:t>Services commenced</w:t>
      </w:r>
      <w:r w:rsidRPr="00A75A79">
        <w:rPr>
          <w:rFonts w:eastAsia="Aptos"/>
          <w:b/>
          <w:bCs/>
        </w:rPr>
        <w:t xml:space="preserve"> through a specialist aged care program and </w:t>
      </w:r>
      <w:r>
        <w:rPr>
          <w:rFonts w:eastAsia="Aptos"/>
          <w:b/>
          <w:bCs/>
        </w:rPr>
        <w:t xml:space="preserve">there is a </w:t>
      </w:r>
      <w:r w:rsidRPr="00A75A79">
        <w:rPr>
          <w:rFonts w:eastAsia="Aptos"/>
          <w:b/>
          <w:bCs/>
        </w:rPr>
        <w:t>significant delay in assessment</w:t>
      </w:r>
      <w:r>
        <w:rPr>
          <w:rFonts w:eastAsia="Aptos"/>
        </w:rPr>
        <w:t xml:space="preserve">: </w:t>
      </w:r>
      <w:r w:rsidRPr="008D753D">
        <w:rPr>
          <w:rFonts w:eastAsia="Aptos"/>
        </w:rPr>
        <w:t xml:space="preserve">The individual started to receive care from a specialist aged care program (such as </w:t>
      </w:r>
      <w:r w:rsidR="00DD7635">
        <w:rPr>
          <w:rFonts w:eastAsia="Aptos"/>
        </w:rPr>
        <w:t xml:space="preserve">CHSP, </w:t>
      </w:r>
      <w:r w:rsidRPr="008D753D">
        <w:rPr>
          <w:rFonts w:eastAsia="Aptos"/>
        </w:rPr>
        <w:t>MPSP</w:t>
      </w:r>
      <w:r w:rsidR="697030D7" w:rsidRPr="20645B57">
        <w:rPr>
          <w:rFonts w:eastAsia="Aptos"/>
        </w:rPr>
        <w:t xml:space="preserve"> or</w:t>
      </w:r>
      <w:r w:rsidR="697030D7" w:rsidRPr="04E52460">
        <w:rPr>
          <w:rFonts w:eastAsia="Aptos"/>
        </w:rPr>
        <w:t xml:space="preserve"> </w:t>
      </w:r>
      <w:r w:rsidRPr="008D753D">
        <w:rPr>
          <w:rFonts w:eastAsia="Aptos"/>
        </w:rPr>
        <w:t xml:space="preserve">NATSIFACP) before approval was given and at the time the individual sought funded aged care services there was a significant delay in the availability to undertake a needs assessment. </w:t>
      </w:r>
      <w:r w:rsidRPr="008D753D">
        <w:rPr>
          <w:rFonts w:eastAsia="Aptos"/>
          <w:strike/>
        </w:rPr>
        <w:t xml:space="preserve"> </w:t>
      </w:r>
    </w:p>
    <w:p w14:paraId="40AD9D9A" w14:textId="301EB373" w:rsidR="001C22D3" w:rsidRPr="00EE1A21" w:rsidRDefault="001C22D3" w:rsidP="00856600">
      <w:pPr>
        <w:spacing w:before="240" w:after="240" w:line="240" w:lineRule="auto"/>
        <w:rPr>
          <w:rFonts w:eastAsia="Aptos"/>
        </w:rPr>
      </w:pPr>
      <w:r>
        <w:rPr>
          <w:rFonts w:eastAsia="Aptos"/>
        </w:rPr>
        <w:t>This</w:t>
      </w:r>
      <w:r>
        <w:t xml:space="preserve"> pathway is available for individuals who commenced </w:t>
      </w:r>
      <w:r w:rsidRPr="00730DAF">
        <w:t>accessing specialist aged care services before an approval was given. Specialist aged care progra</w:t>
      </w:r>
      <w:r>
        <w:t xml:space="preserve">ms include: </w:t>
      </w:r>
    </w:p>
    <w:p w14:paraId="5F83EBFE" w14:textId="77777777" w:rsidR="001C22D3" w:rsidRDefault="001C22D3" w:rsidP="00DF3F6B">
      <w:pPr>
        <w:pStyle w:val="ListParagraph"/>
        <w:numPr>
          <w:ilvl w:val="0"/>
          <w:numId w:val="52"/>
        </w:numPr>
        <w:spacing w:before="240" w:after="240" w:line="240" w:lineRule="auto"/>
      </w:pPr>
      <w:r>
        <w:t>Multi-Purpose Service Program (MPSP)</w:t>
      </w:r>
    </w:p>
    <w:p w14:paraId="63016150" w14:textId="69D2C293" w:rsidR="00695DC4" w:rsidRDefault="001C22D3" w:rsidP="00DF3F6B">
      <w:pPr>
        <w:pStyle w:val="ListParagraph"/>
        <w:numPr>
          <w:ilvl w:val="0"/>
          <w:numId w:val="52"/>
        </w:numPr>
        <w:spacing w:before="240" w:after="240" w:line="240" w:lineRule="auto"/>
      </w:pPr>
      <w:r>
        <w:t>National Aboriginal and Torres Strait Islander Flexible Aged Care Program (NATSIFACP)</w:t>
      </w:r>
      <w:r w:rsidR="4F6C5857">
        <w:t>; and</w:t>
      </w:r>
    </w:p>
    <w:p w14:paraId="590984DD" w14:textId="4D03B979" w:rsidR="57AB9D32" w:rsidRDefault="001C22D3" w:rsidP="00DF3F6B">
      <w:pPr>
        <w:pStyle w:val="ListParagraph"/>
        <w:numPr>
          <w:ilvl w:val="0"/>
          <w:numId w:val="52"/>
        </w:numPr>
        <w:spacing w:before="240" w:after="240" w:line="240" w:lineRule="auto"/>
      </w:pPr>
      <w:r>
        <w:t>Commonwealth Home Support Program (CHSP)</w:t>
      </w:r>
      <w:r w:rsidR="4B8F74D4">
        <w:t>.</w:t>
      </w:r>
    </w:p>
    <w:p w14:paraId="505AFDE9" w14:textId="4143C5B5" w:rsidR="00E94824" w:rsidRDefault="00E94824" w:rsidP="009471AA">
      <w:pPr>
        <w:spacing w:before="240" w:after="240" w:line="240" w:lineRule="auto"/>
      </w:pPr>
      <w:r>
        <w:t xml:space="preserve">Note that, because eligibility criteria for </w:t>
      </w:r>
      <w:r w:rsidR="00EA4A87">
        <w:t>the Transition Care Program</w:t>
      </w:r>
      <w:r>
        <w:t xml:space="preserve"> </w:t>
      </w:r>
      <w:r w:rsidR="00ED0D9C">
        <w:t xml:space="preserve">(TCP) </w:t>
      </w:r>
      <w:r>
        <w:t xml:space="preserve">requires the individual </w:t>
      </w:r>
      <w:r w:rsidR="000850F4">
        <w:t xml:space="preserve">to have an assessment in a hospital setting before </w:t>
      </w:r>
      <w:r w:rsidR="00303CE6">
        <w:t>they</w:t>
      </w:r>
      <w:r>
        <w:t xml:space="preserve"> </w:t>
      </w:r>
      <w:r w:rsidR="00A45EF1">
        <w:t>are</w:t>
      </w:r>
      <w:r>
        <w:t xml:space="preserve"> </w:t>
      </w:r>
      <w:r w:rsidR="00303CE6">
        <w:t>recommended TCP</w:t>
      </w:r>
      <w:r>
        <w:t>, TCP cannot be accessed through alternative entry.</w:t>
      </w:r>
    </w:p>
    <w:p w14:paraId="029B22DB" w14:textId="4AC320BE" w:rsidR="00410DBC" w:rsidRDefault="00FA75A4" w:rsidP="00856600">
      <w:pPr>
        <w:spacing w:before="240" w:after="240" w:line="240" w:lineRule="auto"/>
        <w:rPr>
          <w:rFonts w:eastAsia="Aptos"/>
        </w:rPr>
      </w:pPr>
      <w:r>
        <w:rPr>
          <w:rFonts w:eastAsia="Aptos"/>
        </w:rPr>
        <w:t xml:space="preserve">To access any of the alternative entry pathways, an individual </w:t>
      </w:r>
      <w:r w:rsidR="00907ABD">
        <w:rPr>
          <w:rFonts w:eastAsia="Aptos"/>
        </w:rPr>
        <w:t xml:space="preserve">(often with the support of their provider) </w:t>
      </w:r>
      <w:r>
        <w:rPr>
          <w:rFonts w:eastAsia="Aptos"/>
        </w:rPr>
        <w:t xml:space="preserve">must make an application to the System Governor in an </w:t>
      </w:r>
      <w:r w:rsidR="00A926A7">
        <w:rPr>
          <w:rFonts w:eastAsia="Aptos"/>
        </w:rPr>
        <w:t>‘a</w:t>
      </w:r>
      <w:r>
        <w:rPr>
          <w:rFonts w:eastAsia="Aptos"/>
        </w:rPr>
        <w:t>pproved form</w:t>
      </w:r>
      <w:r w:rsidR="00A926A7">
        <w:rPr>
          <w:rFonts w:eastAsia="Aptos"/>
        </w:rPr>
        <w:t>’</w:t>
      </w:r>
      <w:r>
        <w:rPr>
          <w:rFonts w:eastAsia="Aptos"/>
        </w:rPr>
        <w:t xml:space="preserve"> within the time period specified in the </w:t>
      </w:r>
      <w:r w:rsidR="003E74BC">
        <w:rPr>
          <w:rFonts w:eastAsia="Aptos"/>
        </w:rPr>
        <w:t xml:space="preserve">Aged Care </w:t>
      </w:r>
      <w:r>
        <w:rPr>
          <w:rFonts w:eastAsia="Aptos"/>
        </w:rPr>
        <w:t>Act</w:t>
      </w:r>
      <w:r w:rsidR="003E74BC">
        <w:rPr>
          <w:rFonts w:eastAsia="Aptos"/>
        </w:rPr>
        <w:t xml:space="preserve"> 202</w:t>
      </w:r>
      <w:r w:rsidR="00A11765">
        <w:rPr>
          <w:rFonts w:eastAsia="Aptos"/>
        </w:rPr>
        <w:t>4</w:t>
      </w:r>
      <w:r w:rsidR="003E74BC">
        <w:rPr>
          <w:rFonts w:eastAsia="Aptos"/>
        </w:rPr>
        <w:t xml:space="preserve"> (the Act)</w:t>
      </w:r>
      <w:r>
        <w:rPr>
          <w:rFonts w:eastAsia="Aptos"/>
        </w:rPr>
        <w:t xml:space="preserve"> and </w:t>
      </w:r>
      <w:r w:rsidR="00856618" w:rsidRPr="00662C52">
        <w:rPr>
          <w:rFonts w:eastAsia="Aptos"/>
          <w:i/>
          <w:iCs/>
        </w:rPr>
        <w:t>A</w:t>
      </w:r>
      <w:r w:rsidR="00662C52" w:rsidRPr="00662C52">
        <w:rPr>
          <w:rFonts w:eastAsia="Aptos"/>
          <w:i/>
          <w:iCs/>
        </w:rPr>
        <w:t xml:space="preserve">ged Care </w:t>
      </w:r>
      <w:r w:rsidRPr="00662C52">
        <w:rPr>
          <w:rFonts w:eastAsia="Aptos"/>
          <w:i/>
          <w:iCs/>
        </w:rPr>
        <w:t>Rules</w:t>
      </w:r>
      <w:r w:rsidR="00662C52" w:rsidRPr="00662C52">
        <w:rPr>
          <w:rFonts w:eastAsia="Aptos"/>
          <w:i/>
          <w:iCs/>
        </w:rPr>
        <w:t xml:space="preserve"> 2025</w:t>
      </w:r>
      <w:r>
        <w:rPr>
          <w:rFonts w:eastAsia="Aptos"/>
        </w:rPr>
        <w:t xml:space="preserve">. </w:t>
      </w:r>
    </w:p>
    <w:p w14:paraId="4340DEBE" w14:textId="6B04E257" w:rsidR="003F3B25" w:rsidRDefault="00FA75A4" w:rsidP="00856600">
      <w:pPr>
        <w:spacing w:before="240" w:after="240" w:line="240" w:lineRule="auto"/>
        <w:rPr>
          <w:rFonts w:eastAsia="Aptos"/>
        </w:rPr>
      </w:pPr>
      <w:r>
        <w:rPr>
          <w:rFonts w:eastAsia="Aptos"/>
        </w:rPr>
        <w:t>An application can be lodged for access to Commonwealth subsidised services under the Act’s alternative entry provisions via any of the available application pathways (e.g. Contact Centre, online referral or self-referral through an Assessment Organisation).</w:t>
      </w:r>
      <w:r w:rsidR="006B0CED">
        <w:rPr>
          <w:rFonts w:eastAsia="Aptos"/>
        </w:rPr>
        <w:t xml:space="preserve"> </w:t>
      </w:r>
      <w:r w:rsidR="00A926A7">
        <w:rPr>
          <w:rFonts w:eastAsia="Aptos"/>
        </w:rPr>
        <w:t xml:space="preserve">In this context, an ‘application’ </w:t>
      </w:r>
      <w:r w:rsidR="00040FBD">
        <w:rPr>
          <w:rFonts w:eastAsia="Aptos"/>
        </w:rPr>
        <w:t>under section 71</w:t>
      </w:r>
      <w:r w:rsidR="00A926A7">
        <w:rPr>
          <w:rFonts w:eastAsia="Aptos"/>
        </w:rPr>
        <w:t xml:space="preserve"> refers to the initial registration process undertaken by contacting My Aged Care Contact Centre.</w:t>
      </w:r>
    </w:p>
    <w:p w14:paraId="3ACE9878" w14:textId="5CB62848" w:rsidR="00FA75A4" w:rsidRDefault="003A0064" w:rsidP="00856600">
      <w:pPr>
        <w:spacing w:before="240" w:after="240" w:line="240" w:lineRule="auto"/>
        <w:rPr>
          <w:rFonts w:eastAsia="Aptos"/>
        </w:rPr>
      </w:pPr>
      <w:r>
        <w:rPr>
          <w:rFonts w:eastAsia="Aptos"/>
        </w:rPr>
        <w:t xml:space="preserve">This pathway is also available </w:t>
      </w:r>
      <w:r w:rsidR="00432486">
        <w:rPr>
          <w:rFonts w:eastAsia="Aptos"/>
        </w:rPr>
        <w:t>for</w:t>
      </w:r>
      <w:r w:rsidR="002A2F8C">
        <w:rPr>
          <w:rFonts w:eastAsia="Aptos"/>
        </w:rPr>
        <w:t xml:space="preserve"> </w:t>
      </w:r>
      <w:r w:rsidR="00EB6318">
        <w:rPr>
          <w:rFonts w:eastAsia="Aptos"/>
        </w:rPr>
        <w:t>individuals</w:t>
      </w:r>
      <w:r w:rsidR="00A926A7">
        <w:rPr>
          <w:rFonts w:eastAsia="Aptos"/>
        </w:rPr>
        <w:t xml:space="preserve"> </w:t>
      </w:r>
      <w:r w:rsidR="00FA75A4">
        <w:rPr>
          <w:rFonts w:eastAsia="Aptos"/>
        </w:rPr>
        <w:t xml:space="preserve">to </w:t>
      </w:r>
      <w:r w:rsidR="00432486">
        <w:rPr>
          <w:rFonts w:eastAsia="Aptos"/>
        </w:rPr>
        <w:t xml:space="preserve">access </w:t>
      </w:r>
      <w:r w:rsidR="00FA75A4">
        <w:rPr>
          <w:rFonts w:eastAsia="Aptos"/>
        </w:rPr>
        <w:t>residential care or residential respite care under the Act’s alternative entry provisions via any of the available application pathways or by submitting</w:t>
      </w:r>
      <w:r w:rsidR="0029120E">
        <w:rPr>
          <w:rFonts w:eastAsia="Aptos"/>
        </w:rPr>
        <w:t xml:space="preserve"> the </w:t>
      </w:r>
      <w:hyperlink r:id="rId88" w:history="1">
        <w:r w:rsidR="006B64E4">
          <w:rPr>
            <w:rStyle w:val="Hyperlink"/>
            <w:rFonts w:eastAsia="Aptos"/>
          </w:rPr>
          <w:t>Emergency Re</w:t>
        </w:r>
        <w:r w:rsidR="00B67443">
          <w:rPr>
            <w:rStyle w:val="Hyperlink"/>
            <w:rFonts w:eastAsia="Aptos"/>
          </w:rPr>
          <w:t>sidential Care - A</w:t>
        </w:r>
        <w:r w:rsidR="0029120E" w:rsidRPr="0029120E">
          <w:rPr>
            <w:rStyle w:val="Hyperlink"/>
            <w:rFonts w:eastAsia="Aptos"/>
          </w:rPr>
          <w:t>pplication for Care Form</w:t>
        </w:r>
      </w:hyperlink>
      <w:r w:rsidR="00D30153">
        <w:t>.</w:t>
      </w:r>
      <w:r w:rsidR="00FA75A4">
        <w:rPr>
          <w:rFonts w:eastAsia="Aptos"/>
        </w:rPr>
        <w:t xml:space="preserve"> For further information on the form see </w:t>
      </w:r>
      <w:r w:rsidR="00701C2F">
        <w:rPr>
          <w:rFonts w:eastAsia="Aptos"/>
        </w:rPr>
        <w:t>s</w:t>
      </w:r>
      <w:r w:rsidR="005E496B">
        <w:rPr>
          <w:rFonts w:eastAsia="Aptos"/>
        </w:rPr>
        <w:t>ection</w:t>
      </w:r>
      <w:r w:rsidR="00F52B41">
        <w:rPr>
          <w:rFonts w:eastAsia="Aptos"/>
        </w:rPr>
        <w:t xml:space="preserve"> </w:t>
      </w:r>
      <w:r w:rsidR="00DD6D86">
        <w:rPr>
          <w:rFonts w:eastAsia="Aptos"/>
        </w:rPr>
        <w:fldChar w:fldCharType="begin"/>
      </w:r>
      <w:r w:rsidR="00DD6D86">
        <w:rPr>
          <w:rFonts w:eastAsia="Aptos"/>
        </w:rPr>
        <w:instrText xml:space="preserve"> REF _Ref212733513 \r \h </w:instrText>
      </w:r>
      <w:r w:rsidR="00DD6D86">
        <w:rPr>
          <w:rFonts w:eastAsia="Aptos"/>
        </w:rPr>
      </w:r>
      <w:r w:rsidR="00DD6D86">
        <w:rPr>
          <w:rFonts w:eastAsia="Aptos"/>
        </w:rPr>
        <w:fldChar w:fldCharType="separate"/>
      </w:r>
      <w:r w:rsidR="009E63E9">
        <w:rPr>
          <w:rFonts w:eastAsia="Aptos"/>
        </w:rPr>
        <w:t>3.6</w:t>
      </w:r>
      <w:r w:rsidR="00DD6D86">
        <w:rPr>
          <w:rFonts w:eastAsia="Aptos"/>
        </w:rPr>
        <w:fldChar w:fldCharType="end"/>
      </w:r>
      <w:r w:rsidR="005E496B">
        <w:rPr>
          <w:rFonts w:eastAsia="Aptos"/>
        </w:rPr>
        <w:t xml:space="preserve">, </w:t>
      </w:r>
      <w:r w:rsidR="00F52B41">
        <w:rPr>
          <w:rFonts w:eastAsia="Aptos"/>
        </w:rPr>
        <w:t xml:space="preserve">Chapter </w:t>
      </w:r>
      <w:r w:rsidR="002C4D4A">
        <w:rPr>
          <w:rFonts w:eastAsia="Aptos"/>
        </w:rPr>
        <w:fldChar w:fldCharType="begin"/>
      </w:r>
      <w:r w:rsidR="002C4D4A">
        <w:rPr>
          <w:rFonts w:eastAsia="Aptos"/>
        </w:rPr>
        <w:instrText xml:space="preserve"> REF _Ref212735220 \r \h </w:instrText>
      </w:r>
      <w:r w:rsidR="002C4D4A">
        <w:rPr>
          <w:rFonts w:eastAsia="Aptos"/>
        </w:rPr>
      </w:r>
      <w:r w:rsidR="002C4D4A">
        <w:rPr>
          <w:rFonts w:eastAsia="Aptos"/>
        </w:rPr>
        <w:fldChar w:fldCharType="separate"/>
      </w:r>
      <w:r w:rsidR="009E63E9">
        <w:rPr>
          <w:rFonts w:eastAsia="Aptos"/>
        </w:rPr>
        <w:t>3</w:t>
      </w:r>
      <w:r w:rsidR="002C4D4A">
        <w:rPr>
          <w:rFonts w:eastAsia="Aptos"/>
        </w:rPr>
        <w:fldChar w:fldCharType="end"/>
      </w:r>
      <w:r w:rsidR="00F52B41">
        <w:rPr>
          <w:rFonts w:eastAsia="Aptos"/>
        </w:rPr>
        <w:t>)</w:t>
      </w:r>
      <w:r w:rsidR="00FA75A4">
        <w:rPr>
          <w:rFonts w:eastAsia="Aptos"/>
        </w:rPr>
        <w:t xml:space="preserve">. </w:t>
      </w:r>
    </w:p>
    <w:p w14:paraId="7B49A7C6" w14:textId="72E83083" w:rsidR="00A926A7" w:rsidRDefault="00FA75A4" w:rsidP="00856600">
      <w:pPr>
        <w:spacing w:before="240" w:after="240" w:line="240" w:lineRule="auto"/>
        <w:rPr>
          <w:rFonts w:eastAsia="Aptos"/>
        </w:rPr>
      </w:pPr>
      <w:r>
        <w:rPr>
          <w:rFonts w:eastAsia="Aptos"/>
        </w:rPr>
        <w:t xml:space="preserve">Individuals </w:t>
      </w:r>
      <w:r w:rsidR="004F294F">
        <w:rPr>
          <w:rFonts w:eastAsia="Aptos"/>
        </w:rPr>
        <w:t xml:space="preserve">(often with the support of their provider) </w:t>
      </w:r>
      <w:r>
        <w:rPr>
          <w:rFonts w:eastAsia="Aptos"/>
        </w:rPr>
        <w:t xml:space="preserve">have a period of </w:t>
      </w:r>
      <w:r w:rsidRPr="00F52B41">
        <w:rPr>
          <w:rFonts w:eastAsia="Aptos"/>
          <w:b/>
          <w:bCs/>
        </w:rPr>
        <w:t>5 days</w:t>
      </w:r>
      <w:r>
        <w:rPr>
          <w:rFonts w:eastAsia="Aptos"/>
        </w:rPr>
        <w:t xml:space="preserve"> after the day </w:t>
      </w:r>
      <w:r w:rsidR="00FC46C0">
        <w:rPr>
          <w:rFonts w:eastAsia="Aptos"/>
        </w:rPr>
        <w:t xml:space="preserve">on which </w:t>
      </w:r>
      <w:r>
        <w:rPr>
          <w:rFonts w:eastAsia="Aptos"/>
        </w:rPr>
        <w:t xml:space="preserve">services commenced to make an application under section 71 </w:t>
      </w:r>
      <w:r w:rsidR="00D97D9E">
        <w:rPr>
          <w:rFonts w:eastAsia="Aptos"/>
        </w:rPr>
        <w:t>of</w:t>
      </w:r>
      <w:r>
        <w:rPr>
          <w:rFonts w:eastAsia="Aptos"/>
        </w:rPr>
        <w:t xml:space="preserve"> the Act</w:t>
      </w:r>
      <w:r w:rsidR="0050772F">
        <w:rPr>
          <w:rFonts w:eastAsia="Aptos"/>
        </w:rPr>
        <w:t xml:space="preserve"> </w:t>
      </w:r>
    </w:p>
    <w:p w14:paraId="21D1603A" w14:textId="4350C70A" w:rsidR="0050772F" w:rsidRDefault="0050772F" w:rsidP="00856600">
      <w:pPr>
        <w:spacing w:before="240" w:after="240" w:line="240" w:lineRule="auto"/>
        <w:rPr>
          <w:rFonts w:eastAsia="Aptos"/>
        </w:rPr>
      </w:pPr>
      <w:r>
        <w:rPr>
          <w:rFonts w:eastAsia="Aptos"/>
        </w:rPr>
        <w:lastRenderedPageBreak/>
        <w:t xml:space="preserve">In most cases, </w:t>
      </w:r>
      <w:r w:rsidR="00A926A7">
        <w:rPr>
          <w:rFonts w:eastAsia="Aptos"/>
        </w:rPr>
        <w:t xml:space="preserve">individuals who have accessed a service prior to an assessment would have accessed this service through contacting the My Aged Care </w:t>
      </w:r>
      <w:r w:rsidR="00A54946">
        <w:rPr>
          <w:rFonts w:eastAsia="Aptos"/>
        </w:rPr>
        <w:t xml:space="preserve">Contact Centre </w:t>
      </w:r>
      <w:r w:rsidR="00A926A7">
        <w:rPr>
          <w:rFonts w:eastAsia="Aptos"/>
        </w:rPr>
        <w:t xml:space="preserve">and </w:t>
      </w:r>
      <w:r w:rsidR="005D6C0F">
        <w:rPr>
          <w:rFonts w:eastAsia="Aptos"/>
        </w:rPr>
        <w:t>referred at the point of screening</w:t>
      </w:r>
      <w:r w:rsidR="00A54946">
        <w:rPr>
          <w:rFonts w:eastAsia="Aptos"/>
        </w:rPr>
        <w:t xml:space="preserve">. In a small minority of cases, individuals may </w:t>
      </w:r>
      <w:r w:rsidR="005D6C0F">
        <w:rPr>
          <w:rFonts w:eastAsia="Aptos"/>
        </w:rPr>
        <w:t>receive</w:t>
      </w:r>
      <w:r w:rsidR="00EF3129">
        <w:rPr>
          <w:rFonts w:eastAsia="Aptos"/>
        </w:rPr>
        <w:t xml:space="preserve"> urgent services directly through a CHSP provider</w:t>
      </w:r>
      <w:r w:rsidR="008470FD">
        <w:rPr>
          <w:rFonts w:eastAsia="Aptos"/>
        </w:rPr>
        <w:t xml:space="preserve"> prior to applying through My Aged Care</w:t>
      </w:r>
      <w:r w:rsidR="00EF3129">
        <w:rPr>
          <w:rFonts w:eastAsia="Aptos"/>
        </w:rPr>
        <w:t xml:space="preserve">, in which case the provider would support the older person to register through My Aged Care within the </w:t>
      </w:r>
      <w:r w:rsidR="005D6C0F">
        <w:rPr>
          <w:rFonts w:eastAsia="Aptos"/>
        </w:rPr>
        <w:t>5-day time</w:t>
      </w:r>
      <w:r w:rsidR="00EF3129">
        <w:rPr>
          <w:rFonts w:eastAsia="Aptos"/>
        </w:rPr>
        <w:t xml:space="preserve">frame. </w:t>
      </w:r>
    </w:p>
    <w:p w14:paraId="22BBF95B" w14:textId="457D28B2" w:rsidR="00FA75A4" w:rsidRDefault="00FA75A4" w:rsidP="00856600">
      <w:pPr>
        <w:spacing w:before="240" w:after="240" w:line="240" w:lineRule="auto"/>
        <w:rPr>
          <w:rFonts w:eastAsia="Aptos"/>
        </w:rPr>
      </w:pPr>
      <w:r>
        <w:rPr>
          <w:rFonts w:eastAsia="Aptos"/>
        </w:rPr>
        <w:t xml:space="preserve">The </w:t>
      </w:r>
      <w:r w:rsidR="0050772F" w:rsidRPr="00F52B41">
        <w:rPr>
          <w:rFonts w:eastAsia="Aptos"/>
          <w:i/>
          <w:iCs/>
        </w:rPr>
        <w:t xml:space="preserve">Aged Care </w:t>
      </w:r>
      <w:r w:rsidRPr="00F52B41">
        <w:rPr>
          <w:rFonts w:eastAsia="Aptos"/>
          <w:i/>
          <w:iCs/>
        </w:rPr>
        <w:t>Rules</w:t>
      </w:r>
      <w:r w:rsidR="0050772F" w:rsidRPr="00F52B41">
        <w:rPr>
          <w:rFonts w:eastAsia="Aptos"/>
          <w:i/>
          <w:iCs/>
        </w:rPr>
        <w:t xml:space="preserve"> 2025</w:t>
      </w:r>
      <w:r>
        <w:rPr>
          <w:rFonts w:eastAsia="Aptos"/>
        </w:rPr>
        <w:t xml:space="preserve"> specify one exception, if the registered provider delivering services is a NATSIFACP or MPSP provider. In this instance</w:t>
      </w:r>
      <w:r w:rsidR="00EF3129">
        <w:rPr>
          <w:rFonts w:eastAsia="Aptos"/>
        </w:rPr>
        <w:t>,</w:t>
      </w:r>
      <w:r>
        <w:rPr>
          <w:rFonts w:eastAsia="Aptos"/>
        </w:rPr>
        <w:t xml:space="preserve"> the individual has </w:t>
      </w:r>
      <w:r w:rsidRPr="00F52B41">
        <w:rPr>
          <w:rFonts w:eastAsia="Aptos"/>
          <w:b/>
          <w:bCs/>
        </w:rPr>
        <w:t>30 days</w:t>
      </w:r>
      <w:r>
        <w:rPr>
          <w:rFonts w:eastAsia="Aptos"/>
        </w:rPr>
        <w:t xml:space="preserve"> after the day care commenced to make an application. </w:t>
      </w:r>
      <w:r w:rsidR="00EF3129">
        <w:rPr>
          <w:rFonts w:eastAsia="Aptos"/>
        </w:rPr>
        <w:t xml:space="preserve">Providers </w:t>
      </w:r>
      <w:r w:rsidR="005D6C0F">
        <w:rPr>
          <w:rFonts w:eastAsia="Aptos"/>
        </w:rPr>
        <w:t>sh</w:t>
      </w:r>
      <w:r w:rsidR="00EF3129">
        <w:rPr>
          <w:rFonts w:eastAsia="Aptos"/>
        </w:rPr>
        <w:t xml:space="preserve">ould support the individual to </w:t>
      </w:r>
      <w:r w:rsidR="009C782A">
        <w:rPr>
          <w:rFonts w:eastAsia="Aptos"/>
        </w:rPr>
        <w:t xml:space="preserve">go through the </w:t>
      </w:r>
      <w:r w:rsidR="005D6C0F">
        <w:rPr>
          <w:rFonts w:eastAsia="Aptos"/>
        </w:rPr>
        <w:t>application p</w:t>
      </w:r>
      <w:r w:rsidR="009C782A">
        <w:rPr>
          <w:rFonts w:eastAsia="Aptos"/>
        </w:rPr>
        <w:t>rocess within this timeframe.</w:t>
      </w:r>
    </w:p>
    <w:p w14:paraId="2059CFA8" w14:textId="171D9E0E" w:rsidR="00FA75A4" w:rsidRPr="000D2E50" w:rsidRDefault="00FA75A4" w:rsidP="00856600">
      <w:pPr>
        <w:spacing w:before="240" w:after="240" w:line="240" w:lineRule="auto"/>
        <w:rPr>
          <w:rFonts w:eastAsia="Aptos"/>
        </w:rPr>
      </w:pPr>
      <w:r>
        <w:rPr>
          <w:rFonts w:eastAsia="Aptos"/>
        </w:rPr>
        <w:t xml:space="preserve">If the System Governor is satisfied one of the circumstances outlined in the Act applies to the individual and any other requirements under section 71 have been met, the Act allows for the date care began to be recorded as the date of effect of approval. </w:t>
      </w:r>
      <w:r>
        <w:rPr>
          <w:lang w:val="en-US"/>
        </w:rPr>
        <w:t xml:space="preserve">Further information is available in Chapter </w:t>
      </w:r>
      <w:r w:rsidR="00037117">
        <w:rPr>
          <w:lang w:val="en-US"/>
        </w:rPr>
        <w:fldChar w:fldCharType="begin"/>
      </w:r>
      <w:r w:rsidR="00037117">
        <w:rPr>
          <w:lang w:val="en-US"/>
        </w:rPr>
        <w:instrText xml:space="preserve"> REF _Ref212735269 \w \h </w:instrText>
      </w:r>
      <w:r w:rsidR="00037117">
        <w:rPr>
          <w:lang w:val="en-US"/>
        </w:rPr>
      </w:r>
      <w:r w:rsidR="00037117">
        <w:rPr>
          <w:lang w:val="en-US"/>
        </w:rPr>
        <w:fldChar w:fldCharType="separate"/>
      </w:r>
      <w:r w:rsidR="009E63E9">
        <w:rPr>
          <w:lang w:val="en-US"/>
        </w:rPr>
        <w:t>9</w:t>
      </w:r>
      <w:r w:rsidR="00037117">
        <w:rPr>
          <w:lang w:val="en-US"/>
        </w:rPr>
        <w:fldChar w:fldCharType="end"/>
      </w:r>
      <w:r>
        <w:rPr>
          <w:lang w:val="en-US"/>
        </w:rPr>
        <w:t xml:space="preserve"> of the Manual to assist Assessment Delegates to give</w:t>
      </w:r>
      <w:r w:rsidR="009C782A">
        <w:rPr>
          <w:lang w:val="en-US"/>
        </w:rPr>
        <w:t xml:space="preserve"> backdated</w:t>
      </w:r>
      <w:r>
        <w:rPr>
          <w:lang w:val="en-US"/>
        </w:rPr>
        <w:t xml:space="preserve"> approval after care has commenced</w:t>
      </w:r>
      <w:r w:rsidR="009C782A">
        <w:rPr>
          <w:lang w:val="en-US"/>
        </w:rPr>
        <w:t xml:space="preserve"> via the Notice of Decision</w:t>
      </w:r>
      <w:r>
        <w:rPr>
          <w:lang w:val="en-US"/>
        </w:rPr>
        <w:t xml:space="preserve">. </w:t>
      </w:r>
    </w:p>
    <w:p w14:paraId="24B5DDD8" w14:textId="7365DB59" w:rsidR="00FA75A4" w:rsidRDefault="00FA75A4" w:rsidP="00856600">
      <w:pPr>
        <w:spacing w:before="240" w:after="240" w:line="240" w:lineRule="auto"/>
        <w:rPr>
          <w:lang w:val="en-US"/>
        </w:rPr>
      </w:pPr>
      <w:r w:rsidRPr="00651E87">
        <w:rPr>
          <w:lang w:val="en-US"/>
        </w:rPr>
        <w:t xml:space="preserve">Alternative Entry is </w:t>
      </w:r>
      <w:r w:rsidR="0098112D">
        <w:rPr>
          <w:lang w:val="en-US"/>
        </w:rPr>
        <w:t xml:space="preserve">also </w:t>
      </w:r>
      <w:r w:rsidRPr="00651E87">
        <w:rPr>
          <w:lang w:val="en-US"/>
        </w:rPr>
        <w:t xml:space="preserve">applicable for older people new to the aged care system or those individuals </w:t>
      </w:r>
      <w:r w:rsidRPr="00651E87">
        <w:rPr>
          <w:i/>
          <w:iCs/>
          <w:lang w:val="en-US"/>
        </w:rPr>
        <w:t xml:space="preserve">already </w:t>
      </w:r>
      <w:r w:rsidRPr="00651E87">
        <w:rPr>
          <w:lang w:val="en-US"/>
        </w:rPr>
        <w:t xml:space="preserve">eligible and accessing services but whose needs have changed and a re-assessment of their needs is required. </w:t>
      </w:r>
    </w:p>
    <w:p w14:paraId="1B84FEF0" w14:textId="07E5AC83" w:rsidR="008547A4" w:rsidRDefault="008547A4" w:rsidP="00DA57FF">
      <w:pPr>
        <w:pStyle w:val="H3"/>
      </w:pPr>
      <w:r>
        <w:t>Alternative Entry – CHSP Direct-to-Provider Referrals</w:t>
      </w:r>
    </w:p>
    <w:p w14:paraId="58350E7C" w14:textId="51831A16" w:rsidR="008547A4" w:rsidRDefault="008547A4" w:rsidP="00856600">
      <w:pPr>
        <w:spacing w:before="240" w:after="240" w:line="240" w:lineRule="auto"/>
      </w:pPr>
      <w:r>
        <w:t xml:space="preserve">If an individual is eligible for the alternative entry pathway under </w:t>
      </w:r>
      <w:r w:rsidR="00D97D9E">
        <w:t>subs</w:t>
      </w:r>
      <w:r>
        <w:t>ection 71(4) of the Act, they can be issued a CHSP direct-to-provider referral prior to being assessed.</w:t>
      </w:r>
    </w:p>
    <w:p w14:paraId="067987F6" w14:textId="05563BCE" w:rsidR="008547A4" w:rsidRDefault="008547A4" w:rsidP="00856600">
      <w:pPr>
        <w:spacing w:before="240" w:after="240" w:line="240" w:lineRule="auto"/>
      </w:pPr>
      <w:r>
        <w:t xml:space="preserve">These referrals are issued by triage delegates and, in </w:t>
      </w:r>
      <w:r w:rsidR="004C683B">
        <w:t>some</w:t>
      </w:r>
      <w:r>
        <w:t xml:space="preserve"> circumstances, My Aged Care Contact Centre staff </w:t>
      </w:r>
      <w:r w:rsidR="00D97D9E">
        <w:t>or</w:t>
      </w:r>
      <w:r>
        <w:t xml:space="preserve"> ACSOs</w:t>
      </w:r>
      <w:r w:rsidR="004C683B">
        <w:t xml:space="preserve"> during screening</w:t>
      </w:r>
      <w:r>
        <w:t>.</w:t>
      </w:r>
    </w:p>
    <w:p w14:paraId="7F61A4D5" w14:textId="77777777" w:rsidR="008547A4" w:rsidRDefault="008547A4" w:rsidP="00856600">
      <w:pPr>
        <w:spacing w:before="240" w:after="240" w:line="240" w:lineRule="auto"/>
      </w:pPr>
      <w:r>
        <w:t xml:space="preserve">Older people who may require CHSP referrals prior to being assessed include: </w:t>
      </w:r>
    </w:p>
    <w:p w14:paraId="5FFD6F9F" w14:textId="77777777" w:rsidR="008547A4" w:rsidRDefault="008547A4" w:rsidP="00DF3F6B">
      <w:pPr>
        <w:pStyle w:val="ListParagraph"/>
        <w:numPr>
          <w:ilvl w:val="0"/>
          <w:numId w:val="429"/>
        </w:numPr>
        <w:tabs>
          <w:tab w:val="left" w:pos="720"/>
        </w:tabs>
        <w:spacing w:before="240" w:after="240" w:line="240" w:lineRule="auto"/>
        <w:ind w:left="568" w:hanging="284"/>
      </w:pPr>
      <w:r>
        <w:t xml:space="preserve">New individuals who are applying for an aged care needs assessment </w:t>
      </w:r>
    </w:p>
    <w:p w14:paraId="18B00480" w14:textId="58410548" w:rsidR="008547A4" w:rsidRDefault="008547A4" w:rsidP="00DF3F6B">
      <w:pPr>
        <w:pStyle w:val="ListParagraph"/>
        <w:numPr>
          <w:ilvl w:val="0"/>
          <w:numId w:val="429"/>
        </w:numPr>
        <w:tabs>
          <w:tab w:val="left" w:pos="720"/>
        </w:tabs>
        <w:spacing w:before="240" w:after="240" w:line="240" w:lineRule="auto"/>
        <w:ind w:left="568" w:hanging="284"/>
      </w:pPr>
      <w:r>
        <w:t xml:space="preserve">Current CHSP clients who are waiting for </w:t>
      </w:r>
      <w:r w:rsidR="001E469B">
        <w:t xml:space="preserve">a </w:t>
      </w:r>
      <w:r>
        <w:t>support plan review</w:t>
      </w:r>
      <w:r w:rsidR="00565301">
        <w:t xml:space="preserve"> or reassessment</w:t>
      </w:r>
    </w:p>
    <w:p w14:paraId="33A95EE5" w14:textId="22ABD907" w:rsidR="008547A4" w:rsidRDefault="008547A4" w:rsidP="00DF3F6B">
      <w:pPr>
        <w:pStyle w:val="ListParagraph"/>
        <w:numPr>
          <w:ilvl w:val="0"/>
          <w:numId w:val="429"/>
        </w:numPr>
        <w:tabs>
          <w:tab w:val="left" w:pos="720"/>
        </w:tabs>
        <w:spacing w:before="240" w:after="240" w:line="240" w:lineRule="auto"/>
        <w:ind w:left="568" w:hanging="284"/>
        <w:rPr>
          <w:rFonts w:eastAsiaTheme="minorEastAsia"/>
        </w:rPr>
      </w:pPr>
      <w:r>
        <w:t>Support at Home participants who have a fully allocated budget or are waiting for a budget</w:t>
      </w:r>
      <w:r>
        <w:rPr>
          <w:rFonts w:eastAsiaTheme="minorEastAsia"/>
        </w:rPr>
        <w:t xml:space="preserve"> allocation</w:t>
      </w:r>
      <w:r w:rsidR="00D97D9E">
        <w:rPr>
          <w:rFonts w:eastAsiaTheme="minorEastAsia"/>
        </w:rPr>
        <w:t xml:space="preserve"> and have an urgent need for services</w:t>
      </w:r>
      <w:r>
        <w:rPr>
          <w:rFonts w:eastAsiaTheme="minorEastAsia"/>
        </w:rPr>
        <w:t>.</w:t>
      </w:r>
    </w:p>
    <w:p w14:paraId="03AA3A1B" w14:textId="77777777" w:rsidR="008547A4" w:rsidRDefault="008547A4" w:rsidP="00695DC4">
      <w:pPr>
        <w:pStyle w:val="H4"/>
      </w:pPr>
      <w:r>
        <w:t>Screening</w:t>
      </w:r>
    </w:p>
    <w:p w14:paraId="3483D927" w14:textId="77777777" w:rsidR="008547A4" w:rsidRDefault="008547A4" w:rsidP="00856600">
      <w:pPr>
        <w:spacing w:before="240" w:after="240" w:line="240" w:lineRule="auto"/>
      </w:pPr>
      <w:r>
        <w:t xml:space="preserve">The My Aged Care Contact Centre and ACSOs can only issue CHSP urgent service referrals in limited circumstances if there is an immediate health or safety need. </w:t>
      </w:r>
    </w:p>
    <w:p w14:paraId="412E819D" w14:textId="77777777" w:rsidR="008547A4" w:rsidRDefault="008547A4" w:rsidP="00856600">
      <w:pPr>
        <w:spacing w:before="240" w:after="240" w:line="240" w:lineRule="auto"/>
      </w:pPr>
      <w:r>
        <w:t>These services are:</w:t>
      </w:r>
    </w:p>
    <w:p w14:paraId="302F32B6" w14:textId="77777777" w:rsidR="008547A4" w:rsidRDefault="008547A4" w:rsidP="00DF3F6B">
      <w:pPr>
        <w:pStyle w:val="ListParagraph"/>
        <w:numPr>
          <w:ilvl w:val="0"/>
          <w:numId w:val="429"/>
        </w:numPr>
        <w:tabs>
          <w:tab w:val="left" w:pos="720"/>
        </w:tabs>
        <w:spacing w:before="240" w:after="240" w:line="240" w:lineRule="auto"/>
        <w:ind w:left="568" w:hanging="284"/>
      </w:pPr>
      <w:r>
        <w:t xml:space="preserve">nursing </w:t>
      </w:r>
    </w:p>
    <w:p w14:paraId="1DB93F52" w14:textId="77777777" w:rsidR="008547A4" w:rsidRDefault="008547A4" w:rsidP="00DF3F6B">
      <w:pPr>
        <w:pStyle w:val="ListParagraph"/>
        <w:numPr>
          <w:ilvl w:val="0"/>
          <w:numId w:val="429"/>
        </w:numPr>
        <w:tabs>
          <w:tab w:val="left" w:pos="720"/>
        </w:tabs>
        <w:spacing w:before="240" w:after="240" w:line="240" w:lineRule="auto"/>
        <w:ind w:left="568" w:hanging="284"/>
      </w:pPr>
      <w:r>
        <w:t xml:space="preserve">transport </w:t>
      </w:r>
    </w:p>
    <w:p w14:paraId="66BEE00A" w14:textId="77777777" w:rsidR="008547A4" w:rsidRDefault="008547A4" w:rsidP="00DF3F6B">
      <w:pPr>
        <w:pStyle w:val="ListParagraph"/>
        <w:numPr>
          <w:ilvl w:val="0"/>
          <w:numId w:val="429"/>
        </w:numPr>
        <w:tabs>
          <w:tab w:val="left" w:pos="720"/>
        </w:tabs>
        <w:spacing w:before="240" w:after="240" w:line="240" w:lineRule="auto"/>
        <w:ind w:left="568" w:hanging="284"/>
      </w:pPr>
      <w:r>
        <w:t xml:space="preserve">meals </w:t>
      </w:r>
    </w:p>
    <w:p w14:paraId="43A5C2C3" w14:textId="77777777" w:rsidR="008547A4" w:rsidRDefault="008547A4" w:rsidP="00DF3F6B">
      <w:pPr>
        <w:pStyle w:val="ListParagraph"/>
        <w:numPr>
          <w:ilvl w:val="0"/>
          <w:numId w:val="429"/>
        </w:numPr>
        <w:tabs>
          <w:tab w:val="left" w:pos="720"/>
        </w:tabs>
        <w:spacing w:before="240" w:after="240" w:line="240" w:lineRule="auto"/>
        <w:ind w:left="568" w:hanging="284"/>
      </w:pPr>
      <w:r>
        <w:t xml:space="preserve">personal care </w:t>
      </w:r>
    </w:p>
    <w:p w14:paraId="492D9898" w14:textId="77777777" w:rsidR="008547A4" w:rsidRDefault="008547A4" w:rsidP="00DF3F6B">
      <w:pPr>
        <w:pStyle w:val="ListParagraph"/>
        <w:numPr>
          <w:ilvl w:val="0"/>
          <w:numId w:val="429"/>
        </w:numPr>
        <w:tabs>
          <w:tab w:val="left" w:pos="720"/>
        </w:tabs>
        <w:spacing w:before="240" w:after="240" w:line="240" w:lineRule="auto"/>
        <w:ind w:left="568" w:hanging="284"/>
      </w:pPr>
      <w:r>
        <w:t>grocery shopping</w:t>
      </w:r>
    </w:p>
    <w:p w14:paraId="7543CC51" w14:textId="77777777" w:rsidR="008547A4" w:rsidRDefault="008547A4" w:rsidP="00DF3F6B">
      <w:pPr>
        <w:pStyle w:val="ListParagraph"/>
        <w:numPr>
          <w:ilvl w:val="0"/>
          <w:numId w:val="429"/>
        </w:numPr>
        <w:tabs>
          <w:tab w:val="left" w:pos="720"/>
        </w:tabs>
        <w:spacing w:before="240" w:after="240" w:line="240" w:lineRule="auto"/>
        <w:ind w:left="568" w:hanging="284"/>
        <w:rPr>
          <w:rFonts w:eastAsiaTheme="minorEastAsia"/>
        </w:rPr>
      </w:pPr>
      <w:r>
        <w:t>respite.</w:t>
      </w:r>
    </w:p>
    <w:p w14:paraId="45023C1B" w14:textId="517484E1" w:rsidR="008547A4" w:rsidRDefault="008547A4" w:rsidP="00856600">
      <w:pPr>
        <w:tabs>
          <w:tab w:val="left" w:pos="720"/>
        </w:tabs>
        <w:spacing w:before="240" w:after="240" w:line="240" w:lineRule="auto"/>
      </w:pPr>
      <w:r>
        <w:t xml:space="preserve">When issuing an </w:t>
      </w:r>
      <w:r>
        <w:rPr>
          <w:rFonts w:eastAsiaTheme="minorEastAsia"/>
        </w:rPr>
        <w:t>urgent</w:t>
      </w:r>
      <w:r>
        <w:t xml:space="preserve"> referral, the My Aged Care Contact Centre or ACSO will place a high priority on the referral to an assessment organisation. For an existing </w:t>
      </w:r>
      <w:r w:rsidR="00D97D9E">
        <w:t>client</w:t>
      </w:r>
      <w:r>
        <w:t xml:space="preserve"> who has </w:t>
      </w:r>
      <w:r>
        <w:lastRenderedPageBreak/>
        <w:t xml:space="preserve">previously been assessed, the contact centre or ACSO will issue a SPR request (unless the older person meets the requirements for a direct comprehensive assessment referral). </w:t>
      </w:r>
    </w:p>
    <w:p w14:paraId="01C8BB3E" w14:textId="77777777" w:rsidR="008547A4" w:rsidRDefault="008547A4" w:rsidP="00695DC4">
      <w:pPr>
        <w:pStyle w:val="H4"/>
      </w:pPr>
      <w:r>
        <w:t>Triage</w:t>
      </w:r>
    </w:p>
    <w:p w14:paraId="0CC3EE6D" w14:textId="0BA474D3" w:rsidR="008547A4" w:rsidRDefault="008547A4" w:rsidP="00856600">
      <w:pPr>
        <w:spacing w:before="240" w:after="240" w:line="240" w:lineRule="auto"/>
      </w:pPr>
      <w:r>
        <w:t>Triage delegates are responsible for determining whether individuals require direct-to-provider referrals through the CHSP prior to being assessed.</w:t>
      </w:r>
    </w:p>
    <w:p w14:paraId="539E8837" w14:textId="77777777" w:rsidR="008547A4" w:rsidRDefault="008547A4" w:rsidP="00856600">
      <w:pPr>
        <w:spacing w:before="240" w:after="240" w:line="240" w:lineRule="auto"/>
        <w:rPr>
          <w:rFonts w:eastAsiaTheme="minorEastAsia"/>
        </w:rPr>
      </w:pPr>
      <w:r>
        <w:rPr>
          <w:rFonts w:eastAsiaTheme="minorEastAsia"/>
        </w:rPr>
        <w:t xml:space="preserve">Triage delegates should: </w:t>
      </w:r>
    </w:p>
    <w:p w14:paraId="03DC94CB" w14:textId="063A27A5" w:rsidR="008547A4" w:rsidRDefault="008547A4" w:rsidP="00DF3F6B">
      <w:pPr>
        <w:pStyle w:val="ListParagraph"/>
        <w:numPr>
          <w:ilvl w:val="0"/>
          <w:numId w:val="429"/>
        </w:numPr>
        <w:tabs>
          <w:tab w:val="left" w:pos="720"/>
        </w:tabs>
        <w:spacing w:before="240" w:after="240" w:line="240" w:lineRule="auto"/>
        <w:ind w:left="568" w:hanging="284"/>
      </w:pPr>
      <w:r>
        <w:t xml:space="preserve">Issue direct-to-provider referrals for CHSP services if the client requires the service and meets the criteria in </w:t>
      </w:r>
      <w:r w:rsidR="00D97D9E">
        <w:rPr>
          <w:rFonts w:eastAsiaTheme="minorEastAsia"/>
        </w:rPr>
        <w:t>subs</w:t>
      </w:r>
      <w:r>
        <w:rPr>
          <w:rFonts w:eastAsiaTheme="minorEastAsia"/>
        </w:rPr>
        <w:t>ection 71(4) of the Act</w:t>
      </w:r>
    </w:p>
    <w:p w14:paraId="4044ECBD" w14:textId="77777777" w:rsidR="008547A4" w:rsidRDefault="008547A4" w:rsidP="00DF3F6B">
      <w:pPr>
        <w:pStyle w:val="ListParagraph"/>
        <w:numPr>
          <w:ilvl w:val="0"/>
          <w:numId w:val="429"/>
        </w:numPr>
        <w:tabs>
          <w:tab w:val="left" w:pos="720"/>
        </w:tabs>
        <w:spacing w:before="240" w:after="240" w:line="240" w:lineRule="auto"/>
        <w:ind w:left="568" w:hanging="284"/>
      </w:pPr>
      <w:r>
        <w:t xml:space="preserve">Review any urgent service referrals that have been issued </w:t>
      </w:r>
      <w:r>
        <w:rPr>
          <w:rFonts w:eastAsiaTheme="minorEastAsia"/>
        </w:rPr>
        <w:t xml:space="preserve">by the My Aged Care Contact Centre or ACSO </w:t>
      </w:r>
      <w:r>
        <w:t xml:space="preserve">and extend ‘recommended end dates’ if required </w:t>
      </w:r>
    </w:p>
    <w:p w14:paraId="2F3AE2F5" w14:textId="77777777" w:rsidR="008547A4" w:rsidRDefault="008547A4" w:rsidP="00DF3F6B">
      <w:pPr>
        <w:pStyle w:val="ListParagraph"/>
        <w:numPr>
          <w:ilvl w:val="0"/>
          <w:numId w:val="429"/>
        </w:numPr>
        <w:tabs>
          <w:tab w:val="left" w:pos="720"/>
        </w:tabs>
        <w:spacing w:before="240" w:after="240" w:line="240" w:lineRule="auto"/>
        <w:ind w:left="568" w:hanging="284"/>
        <w:rPr>
          <w:rFonts w:eastAsiaTheme="minorEastAsia"/>
        </w:rPr>
      </w:pPr>
      <w:r>
        <w:t>Check</w:t>
      </w:r>
      <w:r>
        <w:rPr>
          <w:rFonts w:eastAsiaTheme="minorEastAsia"/>
        </w:rPr>
        <w:t xml:space="preserve"> all clients with an immediate health or safety need for services have a ‘high’ assessment priority.</w:t>
      </w:r>
    </w:p>
    <w:p w14:paraId="012191BF" w14:textId="77777777" w:rsidR="008547A4" w:rsidRDefault="008547A4" w:rsidP="00695DC4">
      <w:pPr>
        <w:pStyle w:val="H4"/>
      </w:pPr>
      <w:r>
        <w:t>Assessment</w:t>
      </w:r>
    </w:p>
    <w:p w14:paraId="7FE0FD76" w14:textId="251C8F3E" w:rsidR="008547A4" w:rsidRDefault="008547A4" w:rsidP="00856600">
      <w:pPr>
        <w:pStyle w:val="ListParagraph"/>
        <w:tabs>
          <w:tab w:val="left" w:pos="720"/>
        </w:tabs>
        <w:spacing w:before="240" w:after="240" w:line="240" w:lineRule="auto"/>
        <w:ind w:left="0"/>
        <w:rPr>
          <w:lang w:val="en-US"/>
        </w:rPr>
      </w:pPr>
      <w:r>
        <w:rPr>
          <w:rFonts w:eastAsiaTheme="minorEastAsia"/>
        </w:rPr>
        <w:t xml:space="preserve">Even if the services are no longer required, individuals who have accessed CHSP urgent services must undergo an assessment.  </w:t>
      </w:r>
    </w:p>
    <w:p w14:paraId="4879696E" w14:textId="77777777" w:rsidR="008547A4" w:rsidRDefault="008547A4" w:rsidP="00856600">
      <w:pPr>
        <w:spacing w:before="240" w:after="240" w:line="240" w:lineRule="auto"/>
        <w:rPr>
          <w:rFonts w:eastAsiaTheme="minorEastAsia"/>
        </w:rPr>
      </w:pPr>
      <w:r>
        <w:rPr>
          <w:rFonts w:eastAsiaTheme="minorEastAsia"/>
        </w:rPr>
        <w:t>Assessors must contact an older person within two weeks if they have been issued urgent service referrals to ensure:</w:t>
      </w:r>
    </w:p>
    <w:p w14:paraId="74CE8895" w14:textId="267C2DED" w:rsidR="008547A4" w:rsidRDefault="008547A4" w:rsidP="00DF3F6B">
      <w:pPr>
        <w:pStyle w:val="ListParagraph"/>
        <w:numPr>
          <w:ilvl w:val="0"/>
          <w:numId w:val="429"/>
        </w:numPr>
        <w:tabs>
          <w:tab w:val="left" w:pos="709"/>
        </w:tabs>
        <w:spacing w:before="240" w:after="240" w:line="240" w:lineRule="auto"/>
        <w:ind w:left="568" w:hanging="284"/>
      </w:pPr>
      <w:r>
        <w:t xml:space="preserve">Appropriate services are in </w:t>
      </w:r>
      <w:r w:rsidR="006059EA">
        <w:t>place,</w:t>
      </w:r>
      <w:r>
        <w:t xml:space="preserve"> and the urgent need is being addressed </w:t>
      </w:r>
    </w:p>
    <w:p w14:paraId="325AC45A" w14:textId="77777777" w:rsidR="008547A4" w:rsidRDefault="008547A4" w:rsidP="00DF3F6B">
      <w:pPr>
        <w:pStyle w:val="ListParagraph"/>
        <w:numPr>
          <w:ilvl w:val="0"/>
          <w:numId w:val="429"/>
        </w:numPr>
        <w:tabs>
          <w:tab w:val="left" w:pos="709"/>
        </w:tabs>
        <w:spacing w:before="240" w:after="240" w:line="240" w:lineRule="auto"/>
        <w:ind w:left="568" w:hanging="284"/>
      </w:pPr>
      <w:r>
        <w:t xml:space="preserve">The assessor provides a more thorough analysis of the needs </w:t>
      </w:r>
    </w:p>
    <w:p w14:paraId="5F2B6CDC" w14:textId="77777777" w:rsidR="008547A4" w:rsidRDefault="008547A4" w:rsidP="00DF3F6B">
      <w:pPr>
        <w:pStyle w:val="ListParagraph"/>
        <w:numPr>
          <w:ilvl w:val="0"/>
          <w:numId w:val="429"/>
        </w:numPr>
        <w:tabs>
          <w:tab w:val="left" w:pos="709"/>
        </w:tabs>
        <w:spacing w:before="240" w:after="240" w:line="240" w:lineRule="auto"/>
        <w:ind w:left="568" w:hanging="284"/>
      </w:pPr>
      <w:r>
        <w:t>Services can be confirmed or adjusted as required.</w:t>
      </w:r>
    </w:p>
    <w:p w14:paraId="4250D556" w14:textId="2C381619" w:rsidR="00FA75A4" w:rsidRDefault="008547A4" w:rsidP="00856600">
      <w:pPr>
        <w:tabs>
          <w:tab w:val="left" w:pos="709"/>
        </w:tabs>
        <w:spacing w:before="240" w:after="240" w:line="240" w:lineRule="auto"/>
      </w:pPr>
      <w:r>
        <w:t>See information on Exceptional Circumstances below for clients who accessed CHSP services through the Alternative Entry pathway but do not undergo an assessment.</w:t>
      </w:r>
    </w:p>
    <w:p w14:paraId="385AF86F" w14:textId="37ABBA57" w:rsidR="00DA2C05" w:rsidRDefault="00FA75A4" w:rsidP="00DA57FF">
      <w:pPr>
        <w:pStyle w:val="H3"/>
      </w:pPr>
      <w:r w:rsidRPr="00651E87">
        <w:t>Residential care or residential respite care</w:t>
      </w:r>
      <w:r w:rsidRPr="008D753D">
        <w:t> in urgent circumstances</w:t>
      </w:r>
    </w:p>
    <w:p w14:paraId="728C4396" w14:textId="0BD64044" w:rsidR="00FA75A4" w:rsidRPr="00B131B9" w:rsidRDefault="00FA75A4" w:rsidP="00856600">
      <w:pPr>
        <w:spacing w:before="240" w:after="240" w:line="240" w:lineRule="auto"/>
        <w:rPr>
          <w:rFonts w:eastAsia="Arial"/>
          <w:lang w:val="en-AU"/>
        </w:rPr>
      </w:pPr>
      <w:r>
        <w:t xml:space="preserve">Alternative entry pathways are available for individuals who require urgent residential care or residential respite care. To be eligible, at the time care is accessed there must be a significant risk of harm to the individual if those services were not delivered before approval to access funded aged care services was given. </w:t>
      </w:r>
      <w:r w:rsidR="006D1E26">
        <w:rPr>
          <w:rFonts w:eastAsia="Aptos"/>
        </w:rPr>
        <w:t xml:space="preserve">An application can be lodged by providers or individuals for access to residential care or residential respite care under the Act’s alternative entry provisions via any of the available application pathways or by submitting the </w:t>
      </w:r>
      <w:hyperlink r:id="rId89" w:history="1">
        <w:r w:rsidR="00D30153">
          <w:rPr>
            <w:rStyle w:val="Hyperlink"/>
            <w:rFonts w:eastAsia="Aptos"/>
          </w:rPr>
          <w:t>Emergency Residential Care - A</w:t>
        </w:r>
        <w:r w:rsidR="00D30153" w:rsidRPr="0029120E">
          <w:rPr>
            <w:rStyle w:val="Hyperlink"/>
            <w:rFonts w:eastAsia="Aptos"/>
          </w:rPr>
          <w:t>pplication for Care Form</w:t>
        </w:r>
      </w:hyperlink>
      <w:r w:rsidR="006D1E26">
        <w:rPr>
          <w:rFonts w:eastAsia="Aptos"/>
        </w:rPr>
        <w:t xml:space="preserve">. Individuals have 5 days after the day on which services commenced to lodge an application. </w:t>
      </w:r>
      <w:r w:rsidRPr="008C6FFA">
        <w:rPr>
          <w:rFonts w:eastAsia="Arial"/>
          <w:lang w:val="en-AU"/>
        </w:rPr>
        <w:t xml:space="preserve">For further information on the use of the form to apply urgent residential care or residential respite care, refer to </w:t>
      </w:r>
      <w:r w:rsidR="00D30153">
        <w:rPr>
          <w:rFonts w:eastAsia="Aptos"/>
        </w:rPr>
        <w:t>section</w:t>
      </w:r>
      <w:r w:rsidR="00B01597">
        <w:rPr>
          <w:rFonts w:eastAsia="Aptos"/>
        </w:rPr>
        <w:t xml:space="preserve"> </w:t>
      </w:r>
      <w:r w:rsidR="007E17E9">
        <w:rPr>
          <w:rFonts w:eastAsia="Aptos"/>
        </w:rPr>
        <w:fldChar w:fldCharType="begin"/>
      </w:r>
      <w:r w:rsidR="007E17E9">
        <w:rPr>
          <w:rFonts w:eastAsia="Aptos"/>
        </w:rPr>
        <w:instrText xml:space="preserve"> REF _Ref212733555 \r \h </w:instrText>
      </w:r>
      <w:r w:rsidR="007E17E9">
        <w:rPr>
          <w:rFonts w:eastAsia="Aptos"/>
        </w:rPr>
      </w:r>
      <w:r w:rsidR="007E17E9">
        <w:rPr>
          <w:rFonts w:eastAsia="Aptos"/>
        </w:rPr>
        <w:fldChar w:fldCharType="separate"/>
      </w:r>
      <w:r w:rsidR="009E63E9">
        <w:rPr>
          <w:rFonts w:eastAsia="Aptos"/>
        </w:rPr>
        <w:t>3.6</w:t>
      </w:r>
      <w:r w:rsidR="007E17E9">
        <w:rPr>
          <w:rFonts w:eastAsia="Aptos"/>
        </w:rPr>
        <w:fldChar w:fldCharType="end"/>
      </w:r>
      <w:r w:rsidRPr="008C6FFA">
        <w:rPr>
          <w:rFonts w:eastAsia="Arial"/>
          <w:lang w:val="en-AU"/>
        </w:rPr>
        <w:t xml:space="preserve"> of th</w:t>
      </w:r>
      <w:r>
        <w:rPr>
          <w:rFonts w:eastAsia="Arial"/>
          <w:lang w:val="en-AU"/>
        </w:rPr>
        <w:t>is</w:t>
      </w:r>
      <w:r w:rsidRPr="008C6FFA">
        <w:rPr>
          <w:rFonts w:eastAsia="Arial"/>
          <w:lang w:val="en-AU"/>
        </w:rPr>
        <w:t xml:space="preserve"> Manual.</w:t>
      </w:r>
      <w:r>
        <w:rPr>
          <w:rFonts w:eastAsia="Arial"/>
          <w:lang w:val="en-AU"/>
        </w:rPr>
        <w:t xml:space="preserve"> </w:t>
      </w:r>
    </w:p>
    <w:p w14:paraId="0A09C09D" w14:textId="34F809D6" w:rsidR="00FA75A4" w:rsidRPr="00B131B9" w:rsidRDefault="00FA75A4" w:rsidP="00856600">
      <w:pPr>
        <w:spacing w:before="240" w:after="240" w:line="240" w:lineRule="auto"/>
        <w:rPr>
          <w:rFonts w:eastAsia="Arial"/>
          <w:lang w:val="en-AU"/>
        </w:rPr>
      </w:pPr>
      <w:r w:rsidRPr="00B131B9">
        <w:rPr>
          <w:rFonts w:eastAsia="Arial"/>
          <w:lang w:val="en-AU"/>
        </w:rPr>
        <w:t>In urgent cases, the person is already receiving care, but this does not mean they are permanently entering aged care or will remain at the current facility. </w:t>
      </w:r>
    </w:p>
    <w:p w14:paraId="1904D44A" w14:textId="0A3C4254" w:rsidR="00F856F7" w:rsidRDefault="00FA75A4" w:rsidP="006E690A">
      <w:pPr>
        <w:pStyle w:val="h2"/>
      </w:pPr>
      <w:bookmarkStart w:id="221" w:name="_Ref212733742"/>
      <w:bookmarkStart w:id="222" w:name="_Toc212805603"/>
      <w:r w:rsidRPr="00C131C4">
        <w:lastRenderedPageBreak/>
        <w:t>Exceptional Circumstances – approving a service without an assessment</w:t>
      </w:r>
      <w:bookmarkEnd w:id="221"/>
      <w:bookmarkEnd w:id="222"/>
      <w:r w:rsidR="7A757B01" w:rsidRPr="00C131C4">
        <w:t xml:space="preserve"> </w:t>
      </w:r>
    </w:p>
    <w:p w14:paraId="1F31C615" w14:textId="1DF20036" w:rsidR="00FA75A4" w:rsidRPr="009C4600" w:rsidRDefault="00FA75A4" w:rsidP="009730FD">
      <w:pPr>
        <w:tabs>
          <w:tab w:val="left" w:pos="709"/>
        </w:tabs>
        <w:spacing w:before="240" w:after="240" w:line="240" w:lineRule="auto"/>
      </w:pPr>
      <w:r w:rsidRPr="00F856F7">
        <w:t xml:space="preserve">In some circumstances, a client may be eligible for an assessment but is unable to have one </w:t>
      </w:r>
      <w:r w:rsidRPr="009730FD">
        <w:rPr>
          <w:lang w:val="en-US"/>
        </w:rPr>
        <w:t>owing</w:t>
      </w:r>
      <w:r w:rsidRPr="00F856F7">
        <w:t xml:space="preserve"> to exceptional circumstances. This typically occurs for a cohort that access funded aged care services through the alternative entry pathway but pass away prior to receiving an assessment. </w:t>
      </w:r>
    </w:p>
    <w:p w14:paraId="41A72458" w14:textId="378A9220" w:rsidR="00FA75A4" w:rsidRPr="008D753D" w:rsidRDefault="00FA75A4" w:rsidP="00856600">
      <w:pPr>
        <w:tabs>
          <w:tab w:val="left" w:pos="709"/>
        </w:tabs>
        <w:spacing w:before="240" w:after="240" w:line="240" w:lineRule="auto"/>
        <w:rPr>
          <w:lang w:val="en-US"/>
        </w:rPr>
      </w:pPr>
      <w:r w:rsidRPr="008D753D">
        <w:rPr>
          <w:lang w:val="en-US"/>
        </w:rPr>
        <w:t xml:space="preserve">If the client </w:t>
      </w:r>
      <w:r w:rsidR="00FA3DC6">
        <w:rPr>
          <w:lang w:val="en-US"/>
        </w:rPr>
        <w:t>used a</w:t>
      </w:r>
      <w:r w:rsidR="0082199F">
        <w:rPr>
          <w:lang w:val="en-US"/>
        </w:rPr>
        <w:t xml:space="preserve"> time-limited</w:t>
      </w:r>
      <w:r w:rsidR="00FA3DC6">
        <w:rPr>
          <w:lang w:val="en-US"/>
        </w:rPr>
        <w:t xml:space="preserve"> urgent service </w:t>
      </w:r>
      <w:r w:rsidR="003A24FE">
        <w:rPr>
          <w:lang w:val="en-US"/>
        </w:rPr>
        <w:t>through</w:t>
      </w:r>
      <w:r w:rsidRPr="008D753D">
        <w:rPr>
          <w:lang w:val="en-US"/>
        </w:rPr>
        <w:t xml:space="preserve"> the </w:t>
      </w:r>
      <w:r w:rsidR="003A24FE">
        <w:rPr>
          <w:lang w:val="en-US"/>
        </w:rPr>
        <w:t xml:space="preserve">alternative entry </w:t>
      </w:r>
      <w:r w:rsidR="0082199F">
        <w:rPr>
          <w:lang w:val="en-US"/>
        </w:rPr>
        <w:t>pathway,</w:t>
      </w:r>
      <w:r w:rsidR="003A24FE">
        <w:rPr>
          <w:lang w:val="en-US"/>
        </w:rPr>
        <w:t xml:space="preserve"> but is </w:t>
      </w:r>
      <w:r w:rsidRPr="008D753D">
        <w:rPr>
          <w:lang w:val="en-US"/>
        </w:rPr>
        <w:t>refus</w:t>
      </w:r>
      <w:r w:rsidR="003A24FE">
        <w:rPr>
          <w:lang w:val="en-US"/>
        </w:rPr>
        <w:t>ing</w:t>
      </w:r>
      <w:r w:rsidRPr="008D753D">
        <w:rPr>
          <w:lang w:val="en-US"/>
        </w:rPr>
        <w:t xml:space="preserve"> </w:t>
      </w:r>
      <w:r w:rsidR="003A24FE">
        <w:rPr>
          <w:lang w:val="en-US"/>
        </w:rPr>
        <w:t xml:space="preserve">to have an </w:t>
      </w:r>
      <w:r w:rsidRPr="008D753D">
        <w:rPr>
          <w:lang w:val="en-US"/>
        </w:rPr>
        <w:t xml:space="preserve">assessment, the </w:t>
      </w:r>
      <w:r w:rsidR="003A24FE">
        <w:rPr>
          <w:lang w:val="en-US"/>
        </w:rPr>
        <w:t>Triage delegate or</w:t>
      </w:r>
      <w:r w:rsidRPr="008D753D">
        <w:rPr>
          <w:lang w:val="en-US"/>
        </w:rPr>
        <w:t xml:space="preserve"> assessor will need to explain that it is a requirement under the </w:t>
      </w:r>
      <w:r w:rsidR="001F2A8E">
        <w:rPr>
          <w:lang w:val="en-US"/>
        </w:rPr>
        <w:t xml:space="preserve">Aged Care </w:t>
      </w:r>
      <w:r w:rsidRPr="008D753D">
        <w:rPr>
          <w:lang w:val="en-US"/>
        </w:rPr>
        <w:t>Act</w:t>
      </w:r>
      <w:r w:rsidR="001F2A8E">
        <w:rPr>
          <w:lang w:val="en-US"/>
        </w:rPr>
        <w:t xml:space="preserve"> 202</w:t>
      </w:r>
      <w:r w:rsidR="00A11765">
        <w:rPr>
          <w:lang w:val="en-US"/>
        </w:rPr>
        <w:t>4</w:t>
      </w:r>
      <w:r w:rsidR="001F2A8E">
        <w:rPr>
          <w:lang w:val="en-US"/>
        </w:rPr>
        <w:t xml:space="preserve"> (the Act)</w:t>
      </w:r>
      <w:r w:rsidRPr="008D753D">
        <w:rPr>
          <w:lang w:val="en-US"/>
        </w:rPr>
        <w:t xml:space="preserve"> to complete an assessment in order to keep receiving services, otherwise their government-funded services will cease. Alternatively, the client may enter a full fee-paying arrangement with the service provider. The assessor should also remind the client of the benefits of undergoing a full assessment, for example:</w:t>
      </w:r>
    </w:p>
    <w:p w14:paraId="442A0C93" w14:textId="77777777" w:rsidR="00FA75A4" w:rsidRPr="008D753D" w:rsidRDefault="00FA75A4" w:rsidP="00DF3F6B">
      <w:pPr>
        <w:pStyle w:val="ListParagraph"/>
        <w:numPr>
          <w:ilvl w:val="0"/>
          <w:numId w:val="48"/>
        </w:numPr>
        <w:tabs>
          <w:tab w:val="left" w:pos="709"/>
        </w:tabs>
        <w:spacing w:before="240" w:after="240" w:line="240" w:lineRule="auto"/>
        <w:ind w:left="568" w:hanging="284"/>
      </w:pPr>
      <w:r w:rsidRPr="008D753D">
        <w:t>It does not cost anything to receive an assessment</w:t>
      </w:r>
    </w:p>
    <w:p w14:paraId="2815A48D" w14:textId="38D216D5" w:rsidR="00FA75A4" w:rsidRPr="009C4600" w:rsidRDefault="00FA75A4" w:rsidP="00DF3F6B">
      <w:pPr>
        <w:pStyle w:val="ListParagraph"/>
        <w:numPr>
          <w:ilvl w:val="0"/>
          <w:numId w:val="48"/>
        </w:numPr>
        <w:tabs>
          <w:tab w:val="left" w:pos="709"/>
        </w:tabs>
        <w:spacing w:before="240" w:after="240" w:line="240" w:lineRule="auto"/>
        <w:ind w:left="568" w:hanging="284"/>
      </w:pPr>
      <w:r w:rsidRPr="008D753D">
        <w:t>An assessment will provide the client with a more fulsome evaluation of their needs and may result in different services being recommended that they were not previously eligible for</w:t>
      </w:r>
    </w:p>
    <w:p w14:paraId="61567A01" w14:textId="55177A56" w:rsidR="00FA75A4" w:rsidRPr="00C905AC" w:rsidRDefault="00FA75A4" w:rsidP="00856600">
      <w:pPr>
        <w:autoSpaceDE w:val="0"/>
        <w:autoSpaceDN w:val="0"/>
        <w:adjustRightInd w:val="0"/>
        <w:spacing w:before="240" w:after="240" w:line="240" w:lineRule="auto"/>
        <w:rPr>
          <w:lang w:val="en-AU"/>
        </w:rPr>
      </w:pPr>
      <w:r w:rsidRPr="00C905AC">
        <w:t xml:space="preserve">If the assessment does not </w:t>
      </w:r>
      <w:r w:rsidR="005157CF">
        <w:t>continue</w:t>
      </w:r>
      <w:r w:rsidR="00826D55">
        <w:t>, but</w:t>
      </w:r>
      <w:r w:rsidR="005157CF">
        <w:t xml:space="preserve"> </w:t>
      </w:r>
      <w:r>
        <w:t>the Exceptional Circumstances clause applies</w:t>
      </w:r>
      <w:r w:rsidRPr="00C905AC">
        <w:t xml:space="preserve">, </w:t>
      </w:r>
      <w:r w:rsidRPr="00C905AC">
        <w:rPr>
          <w:lang w:val="en-AU"/>
        </w:rPr>
        <w:t>services already on the participant’s support plan</w:t>
      </w:r>
      <w:r w:rsidR="00711FA3">
        <w:rPr>
          <w:lang w:val="en-AU"/>
        </w:rPr>
        <w:t xml:space="preserve"> should remain listed</w:t>
      </w:r>
      <w:r w:rsidRPr="00C905AC">
        <w:rPr>
          <w:lang w:val="en-AU"/>
        </w:rPr>
        <w:t xml:space="preserve"> when the triage delegate or assessor </w:t>
      </w:r>
      <w:r w:rsidR="009A4962">
        <w:rPr>
          <w:lang w:val="en-AU"/>
        </w:rPr>
        <w:t>finalises</w:t>
      </w:r>
      <w:r w:rsidR="00DA1C4D">
        <w:rPr>
          <w:lang w:val="en-AU"/>
        </w:rPr>
        <w:t xml:space="preserve"> the Notice of Decision</w:t>
      </w:r>
      <w:r w:rsidR="009A4962">
        <w:rPr>
          <w:lang w:val="en-AU"/>
        </w:rPr>
        <w:t xml:space="preserve"> and Support Plan</w:t>
      </w:r>
      <w:r w:rsidRPr="00C905AC">
        <w:rPr>
          <w:lang w:val="en-AU"/>
        </w:rPr>
        <w:t>.</w:t>
      </w:r>
    </w:p>
    <w:p w14:paraId="680E7DEF" w14:textId="34D6583A" w:rsidR="00FA75A4" w:rsidRDefault="00FA75A4" w:rsidP="00856600">
      <w:pPr>
        <w:autoSpaceDE w:val="0"/>
        <w:autoSpaceDN w:val="0"/>
        <w:adjustRightInd w:val="0"/>
        <w:spacing w:before="240" w:after="240" w:line="240" w:lineRule="auto"/>
        <w:rPr>
          <w:lang w:val="en-AU"/>
        </w:rPr>
      </w:pPr>
      <w:r>
        <w:rPr>
          <w:lang w:val="en-AU"/>
        </w:rPr>
        <w:t xml:space="preserve">Where the client passes away, the assessor should select the ‘Notify My Aged Care of a Death’ functionality on the </w:t>
      </w:r>
      <w:r w:rsidR="0060352D">
        <w:rPr>
          <w:lang w:val="en-AU"/>
        </w:rPr>
        <w:t>assessor portal</w:t>
      </w:r>
      <w:r>
        <w:rPr>
          <w:lang w:val="en-AU"/>
        </w:rPr>
        <w:t xml:space="preserve"> to complete the assessment. </w:t>
      </w:r>
    </w:p>
    <w:p w14:paraId="57843A52" w14:textId="77777777" w:rsidR="004107E5" w:rsidRPr="000027E3" w:rsidRDefault="00FA75A4" w:rsidP="00783E41">
      <w:pPr>
        <w:pStyle w:val="Sub-headings"/>
      </w:pPr>
      <w:r w:rsidRPr="00904192">
        <w:t>Note</w:t>
      </w:r>
      <w:r w:rsidRPr="000027E3">
        <w:t>:</w:t>
      </w:r>
    </w:p>
    <w:p w14:paraId="602EB61B" w14:textId="1CD73326" w:rsidR="00FA75A4" w:rsidRPr="006059EA" w:rsidRDefault="004107E5" w:rsidP="006059EA">
      <w:pPr>
        <w:pStyle w:val="Sub-headings"/>
      </w:pPr>
      <w:r>
        <w:t>F</w:t>
      </w:r>
      <w:r w:rsidR="00FA75A4" w:rsidRPr="008A6BF8">
        <w:t xml:space="preserve">or any other circumstance under the Exceptional Circumstances clause, an off-system process is to be undertaken. Assessment organisations are to contact the department in the first instance at </w:t>
      </w:r>
      <w:hyperlink r:id="rId90" w:history="1">
        <w:r w:rsidR="0029120E" w:rsidRPr="0029120E">
          <w:rPr>
            <w:rStyle w:val="Hyperlink"/>
            <w:lang w:val="en-AU"/>
          </w:rPr>
          <w:t>MyAgedCare.Assessment@health.gov.au</w:t>
        </w:r>
      </w:hyperlink>
      <w:r w:rsidR="00FA75A4" w:rsidRPr="008A6BF8">
        <w:t xml:space="preserve"> for assistance.</w:t>
      </w:r>
    </w:p>
    <w:p w14:paraId="7B0D1567" w14:textId="77777777" w:rsidR="00FA75A4" w:rsidRPr="00C905AC" w:rsidRDefault="00FA75A4" w:rsidP="00FA75A4">
      <w:pPr>
        <w:pStyle w:val="H4"/>
      </w:pPr>
      <w:r w:rsidRPr="00C905AC">
        <w:t>If assessment is cancelled or exceptional circumstances do not apply</w:t>
      </w:r>
    </w:p>
    <w:p w14:paraId="3FFB0A54" w14:textId="41E6CB92" w:rsidR="00FA75A4" w:rsidRDefault="00FA75A4" w:rsidP="00856600">
      <w:pPr>
        <w:tabs>
          <w:tab w:val="left" w:pos="709"/>
        </w:tabs>
        <w:spacing w:before="240" w:after="240" w:line="240" w:lineRule="auto"/>
        <w:rPr>
          <w:lang w:val="en-AU"/>
        </w:rPr>
      </w:pPr>
      <w:r w:rsidRPr="00C905AC">
        <w:rPr>
          <w:lang w:val="en-AU"/>
        </w:rPr>
        <w:t>If an assessment is cancelled and the assessor considers exceptional circumstances do not apply, or if the triage delegate makes an ineligibility decision for the client, the services should cease. There is a process which the department can recover funding from the provider.</w:t>
      </w:r>
      <w:bookmarkEnd w:id="218"/>
    </w:p>
    <w:p w14:paraId="3FC31DC5" w14:textId="13B701A0" w:rsidR="00FA75A4" w:rsidRDefault="00FA75A4" w:rsidP="006E690A">
      <w:pPr>
        <w:pStyle w:val="h2"/>
      </w:pPr>
      <w:bookmarkStart w:id="223" w:name="_Toc212805604"/>
      <w:bookmarkStart w:id="224" w:name="_Toc209188967"/>
      <w:bookmarkStart w:id="225" w:name="_Ref212733513"/>
      <w:bookmarkStart w:id="226" w:name="_Ref212733555"/>
      <w:r w:rsidRPr="008C6FFA">
        <w:rPr>
          <w:noProof/>
        </w:rPr>
        <w:drawing>
          <wp:anchor distT="0" distB="0" distL="114300" distR="114300" simplePos="0" relativeHeight="251658278" behindDoc="0" locked="0" layoutInCell="1" allowOverlap="1" wp14:anchorId="2A5E8A8A" wp14:editId="2AA5BB78">
            <wp:simplePos x="0" y="0"/>
            <wp:positionH relativeFrom="margin">
              <wp:posOffset>0</wp:posOffset>
            </wp:positionH>
            <wp:positionV relativeFrom="paragraph">
              <wp:posOffset>351</wp:posOffset>
            </wp:positionV>
            <wp:extent cx="457200" cy="502920"/>
            <wp:effectExtent l="0" t="0" r="0" b="0"/>
            <wp:wrapSquare wrapText="bothSides"/>
            <wp:docPr id="1159510193" name="Picture 115951019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B155A">
        <w:t xml:space="preserve">Emergency Residential Care - </w:t>
      </w:r>
      <w:r w:rsidRPr="008C6FFA">
        <w:t>Application for Care</w:t>
      </w:r>
      <w:bookmarkEnd w:id="223"/>
      <w:r w:rsidRPr="008C6FFA">
        <w:t xml:space="preserve"> </w:t>
      </w:r>
      <w:bookmarkEnd w:id="224"/>
      <w:bookmarkEnd w:id="225"/>
      <w:bookmarkEnd w:id="226"/>
    </w:p>
    <w:p w14:paraId="3B59DF91" w14:textId="4384D8C3" w:rsidR="00FA75A4" w:rsidRDefault="00E74DBD" w:rsidP="00856600">
      <w:pPr>
        <w:spacing w:before="240" w:after="240" w:line="240" w:lineRule="auto"/>
      </w:pPr>
      <w:r>
        <w:t>O</w:t>
      </w:r>
      <w:r w:rsidR="00FA75A4">
        <w:t xml:space="preserve">lder people seeking access to funded aged care services will not be required to complete an </w:t>
      </w:r>
      <w:r w:rsidR="00CA0593">
        <w:t>‘</w:t>
      </w:r>
      <w:r w:rsidR="00FA75A4">
        <w:t>Application for Care Form</w:t>
      </w:r>
      <w:r w:rsidR="00CA0593">
        <w:t>’,</w:t>
      </w:r>
      <w:r w:rsidR="00FA75A4">
        <w:t xml:space="preserve"> </w:t>
      </w:r>
      <w:r w:rsidR="00CA0593">
        <w:t xml:space="preserve">which </w:t>
      </w:r>
      <w:r w:rsidR="00FA75A4">
        <w:t xml:space="preserve">is a change from the process </w:t>
      </w:r>
      <w:r w:rsidR="00D61DB9">
        <w:t xml:space="preserve">that </w:t>
      </w:r>
      <w:r w:rsidR="00FA75A4">
        <w:t>occurred before 1 November 2025. The act of applying for access to services will occur through one of the existing registration pathways (e.g. the Contact Centre</w:t>
      </w:r>
      <w:r w:rsidR="00F50E2D">
        <w:t>, Support Plan Review request for existing clients, etc.</w:t>
      </w:r>
      <w:r w:rsidR="00FA75A4">
        <w:t xml:space="preserve">). </w:t>
      </w:r>
    </w:p>
    <w:p w14:paraId="3395644E" w14:textId="779CBB87" w:rsidR="00312C62" w:rsidRDefault="00FA75A4" w:rsidP="00856600">
      <w:pPr>
        <w:spacing w:before="240" w:after="240" w:line="240" w:lineRule="auto"/>
      </w:pPr>
      <w:r w:rsidRPr="12EEB964">
        <w:lastRenderedPageBreak/>
        <w:t>However, older people seeking access to emergency</w:t>
      </w:r>
      <w:r w:rsidR="005914A8" w:rsidRPr="12EEB964">
        <w:t xml:space="preserve"> residential</w:t>
      </w:r>
      <w:r w:rsidRPr="12EEB964">
        <w:t xml:space="preserve"> care</w:t>
      </w:r>
      <w:r w:rsidR="005914A8" w:rsidRPr="12EEB964">
        <w:t xml:space="preserve"> (ongoing or short term – i.e. respite)</w:t>
      </w:r>
      <w:r w:rsidRPr="12EEB964">
        <w:t xml:space="preserve"> may use the </w:t>
      </w:r>
      <w:r w:rsidR="00B5712B" w:rsidRPr="12EEB964">
        <w:t xml:space="preserve">‘Emergency Residential Care - </w:t>
      </w:r>
      <w:r w:rsidRPr="12EEB964">
        <w:t>Application for Care Form</w:t>
      </w:r>
      <w:r w:rsidR="00B5712B" w:rsidRPr="12EEB964">
        <w:t>’,</w:t>
      </w:r>
      <w:r w:rsidRPr="12EEB964">
        <w:t xml:space="preserve"> instead of one of the registration pathways</w:t>
      </w:r>
      <w:r w:rsidR="00B5712B" w:rsidRPr="12EEB964">
        <w:t>.</w:t>
      </w:r>
      <w:r w:rsidR="0035443B" w:rsidRPr="12EEB964">
        <w:t xml:space="preserve"> </w:t>
      </w:r>
    </w:p>
    <w:p w14:paraId="250B0DB6" w14:textId="3B650263" w:rsidR="00FA75A4" w:rsidRPr="007940EB" w:rsidRDefault="00FA75A4" w:rsidP="00856600">
      <w:pPr>
        <w:spacing w:before="240" w:after="240" w:line="240" w:lineRule="auto"/>
        <w:rPr>
          <w:b/>
          <w:bCs/>
          <w:lang w:val="en-AU"/>
        </w:rPr>
      </w:pPr>
      <w:r w:rsidRPr="007940EB">
        <w:rPr>
          <w:b/>
          <w:bCs/>
          <w:lang w:val="en-AU"/>
        </w:rPr>
        <w:t xml:space="preserve">Residential care </w:t>
      </w:r>
      <w:r w:rsidR="008A74CE">
        <w:rPr>
          <w:b/>
          <w:bCs/>
          <w:lang w:val="en-AU"/>
        </w:rPr>
        <w:t>(ongoing or short-term)</w:t>
      </w:r>
    </w:p>
    <w:p w14:paraId="3419B511" w14:textId="5A7C7CF7" w:rsidR="00FA75A4" w:rsidRPr="00225750" w:rsidRDefault="00FA75A4" w:rsidP="00856600">
      <w:pPr>
        <w:spacing w:before="240" w:after="240" w:line="240" w:lineRule="auto"/>
        <w:rPr>
          <w:lang w:val="en-AU"/>
        </w:rPr>
      </w:pPr>
      <w:r w:rsidRPr="00225750">
        <w:rPr>
          <w:lang w:val="en-AU"/>
        </w:rPr>
        <w:t xml:space="preserve">To be considered for a Commonwealth subsidy in </w:t>
      </w:r>
      <w:r w:rsidRPr="00BE39C5">
        <w:rPr>
          <w:lang w:val="en-AU"/>
        </w:rPr>
        <w:t>urgent circumstances</w:t>
      </w:r>
      <w:r w:rsidRPr="00225750">
        <w:rPr>
          <w:b/>
          <w:bCs/>
          <w:lang w:val="en-AU"/>
        </w:rPr>
        <w:t xml:space="preserve"> </w:t>
      </w:r>
      <w:r w:rsidRPr="00225750">
        <w:rPr>
          <w:lang w:val="en-AU"/>
        </w:rPr>
        <w:t xml:space="preserve">for residential care or residential respite, the registered provider </w:t>
      </w:r>
      <w:r>
        <w:rPr>
          <w:lang w:val="en-AU"/>
        </w:rPr>
        <w:t>can</w:t>
      </w:r>
      <w:r w:rsidRPr="00225750">
        <w:rPr>
          <w:lang w:val="en-AU"/>
        </w:rPr>
        <w:t xml:space="preserve"> complete and submit a valid </w:t>
      </w:r>
      <w:hyperlink r:id="rId91" w:history="1">
        <w:r w:rsidR="0035443B">
          <w:rPr>
            <w:rStyle w:val="Hyperlink"/>
            <w:lang w:val="en-AU"/>
          </w:rPr>
          <w:t xml:space="preserve">Emergency Residential Care - </w:t>
        </w:r>
        <w:r w:rsidRPr="009E6154">
          <w:rPr>
            <w:rStyle w:val="Hyperlink"/>
            <w:lang w:val="en-AU"/>
          </w:rPr>
          <w:t>Application for Care</w:t>
        </w:r>
      </w:hyperlink>
      <w:r w:rsidRPr="00225750">
        <w:rPr>
          <w:lang w:val="en-AU"/>
        </w:rPr>
        <w:t xml:space="preserve"> </w:t>
      </w:r>
      <w:r w:rsidR="008A74CE">
        <w:rPr>
          <w:lang w:val="en-AU"/>
        </w:rPr>
        <w:t>F</w:t>
      </w:r>
      <w:r w:rsidRPr="00225750">
        <w:rPr>
          <w:lang w:val="en-AU"/>
        </w:rPr>
        <w:t>orm.</w:t>
      </w:r>
      <w:r w:rsidR="0035443B">
        <w:rPr>
          <w:lang w:val="en-AU"/>
        </w:rPr>
        <w:t xml:space="preserve"> This is one of </w:t>
      </w:r>
      <w:r w:rsidR="00FF60AD">
        <w:rPr>
          <w:lang w:val="en-AU"/>
        </w:rPr>
        <w:t>the ‘approved forms’ under section 71 of the Act to access funded aged care services before an aged care needs assessment.</w:t>
      </w:r>
    </w:p>
    <w:p w14:paraId="59441E9F" w14:textId="00D08C0C" w:rsidR="00FA75A4" w:rsidRPr="00CE39FF" w:rsidRDefault="00FA75A4" w:rsidP="00856600">
      <w:pPr>
        <w:spacing w:before="240" w:after="240" w:line="240" w:lineRule="auto"/>
        <w:rPr>
          <w:rFonts w:eastAsia="Aptos"/>
          <w:b/>
          <w:color w:val="000000"/>
        </w:rPr>
      </w:pPr>
      <w:r w:rsidRPr="00CE39FF">
        <w:rPr>
          <w:lang w:val="en-AU"/>
        </w:rPr>
        <w:t>I</w:t>
      </w:r>
      <w:r>
        <w:rPr>
          <w:lang w:val="en-AU"/>
        </w:rPr>
        <w:t xml:space="preserve">n </w:t>
      </w:r>
      <w:r w:rsidR="00FF60AD">
        <w:rPr>
          <w:lang w:val="en-AU"/>
        </w:rPr>
        <w:t>completing</w:t>
      </w:r>
      <w:r w:rsidR="00FF60AD" w:rsidRPr="00CE39FF">
        <w:rPr>
          <w:rFonts w:eastAsia="Aptos"/>
          <w:color w:val="000000" w:themeColor="text1"/>
        </w:rPr>
        <w:t xml:space="preserve"> </w:t>
      </w:r>
      <w:r w:rsidRPr="00CE39FF">
        <w:rPr>
          <w:rFonts w:eastAsia="Aptos"/>
          <w:color w:val="000000" w:themeColor="text1"/>
        </w:rPr>
        <w:t>the form</w:t>
      </w:r>
      <w:r w:rsidRPr="00CE39FF">
        <w:rPr>
          <w:rFonts w:eastAsia="Aptos"/>
          <w:b/>
          <w:color w:val="000000"/>
        </w:rPr>
        <w:t>:</w:t>
      </w:r>
    </w:p>
    <w:p w14:paraId="2557A49D" w14:textId="24371FFF" w:rsidR="00FA75A4" w:rsidRPr="00CE39FF" w:rsidRDefault="00FA75A4" w:rsidP="00DF3F6B">
      <w:pPr>
        <w:pStyle w:val="ListParagraph"/>
        <w:numPr>
          <w:ilvl w:val="0"/>
          <w:numId w:val="53"/>
        </w:numPr>
        <w:spacing w:before="240" w:after="240" w:line="240" w:lineRule="auto"/>
        <w:ind w:left="714" w:hanging="357"/>
        <w:rPr>
          <w:rFonts w:eastAsia="Aptos"/>
          <w:color w:val="000000" w:themeColor="text1"/>
        </w:rPr>
      </w:pPr>
      <w:r>
        <w:rPr>
          <w:rFonts w:eastAsia="Aptos"/>
          <w:color w:val="000000"/>
        </w:rPr>
        <w:t xml:space="preserve">The form must </w:t>
      </w:r>
      <w:r w:rsidRPr="00CE39FF">
        <w:rPr>
          <w:rFonts w:eastAsia="Aptos"/>
          <w:color w:val="000000"/>
        </w:rPr>
        <w:t xml:space="preserve">have </w:t>
      </w:r>
      <w:r w:rsidRPr="00CE39FF">
        <w:rPr>
          <w:rFonts w:eastAsia="Aptos"/>
          <w:color w:val="000000" w:themeColor="text1"/>
        </w:rPr>
        <w:t>both</w:t>
      </w:r>
      <w:r w:rsidRPr="00CE39FF">
        <w:rPr>
          <w:rFonts w:eastAsia="Aptos"/>
          <w:color w:val="000000"/>
        </w:rPr>
        <w:t xml:space="preserve"> the </w:t>
      </w:r>
      <w:r w:rsidRPr="00BE39C5">
        <w:rPr>
          <w:rFonts w:eastAsia="Aptos"/>
          <w:color w:val="000000"/>
        </w:rPr>
        <w:t xml:space="preserve">Application for approval section </w:t>
      </w:r>
      <w:r w:rsidRPr="00CE39FF">
        <w:rPr>
          <w:rFonts w:eastAsia="Aptos"/>
          <w:color w:val="000000"/>
        </w:rPr>
        <w:t xml:space="preserve">and the </w:t>
      </w:r>
      <w:r w:rsidRPr="00BE39C5">
        <w:rPr>
          <w:rFonts w:eastAsia="Aptos"/>
          <w:color w:val="000000"/>
        </w:rPr>
        <w:t xml:space="preserve">Emergency case section </w:t>
      </w:r>
      <w:r w:rsidRPr="00CE39FF">
        <w:rPr>
          <w:rFonts w:eastAsia="Aptos"/>
          <w:color w:val="000000"/>
        </w:rPr>
        <w:t>of the form completed;</w:t>
      </w:r>
      <w:r>
        <w:rPr>
          <w:rFonts w:eastAsia="Aptos"/>
          <w:color w:val="000000"/>
        </w:rPr>
        <w:t xml:space="preserve"> a</w:t>
      </w:r>
      <w:r w:rsidRPr="00CE39FF">
        <w:rPr>
          <w:rFonts w:eastAsia="Aptos"/>
          <w:color w:val="000000" w:themeColor="text1"/>
        </w:rPr>
        <w:t>nd</w:t>
      </w:r>
    </w:p>
    <w:p w14:paraId="2E52CF43" w14:textId="0B537EB0" w:rsidR="00FA75A4" w:rsidRPr="00CE39FF" w:rsidRDefault="00FA75A4" w:rsidP="00DF3F6B">
      <w:pPr>
        <w:pStyle w:val="ListParagraph"/>
        <w:numPr>
          <w:ilvl w:val="0"/>
          <w:numId w:val="53"/>
        </w:numPr>
        <w:spacing w:before="240" w:after="240" w:line="240" w:lineRule="auto"/>
      </w:pPr>
      <w:r w:rsidRPr="00CE39FF">
        <w:rPr>
          <w:rFonts w:eastAsia="Aptos"/>
          <w:color w:val="000000" w:themeColor="text1"/>
        </w:rPr>
        <w:t xml:space="preserve">The provider may submit the form, including supporting information for referral to their local assessment organisation, </w:t>
      </w:r>
      <w:r w:rsidRPr="00BE39C5">
        <w:rPr>
          <w:rFonts w:eastAsia="Aptos"/>
          <w:color w:val="000000" w:themeColor="text1"/>
        </w:rPr>
        <w:t xml:space="preserve">within </w:t>
      </w:r>
      <w:r w:rsidR="00BE39C5">
        <w:rPr>
          <w:rFonts w:eastAsia="Aptos"/>
          <w:bCs/>
          <w:color w:val="000000" w:themeColor="text1"/>
        </w:rPr>
        <w:t>5</w:t>
      </w:r>
      <w:r w:rsidRPr="00BE39C5">
        <w:rPr>
          <w:rFonts w:eastAsia="Aptos"/>
          <w:color w:val="000000" w:themeColor="text1"/>
        </w:rPr>
        <w:t xml:space="preserve"> calendar days</w:t>
      </w:r>
      <w:r w:rsidRPr="00CE39FF">
        <w:rPr>
          <w:rFonts w:eastAsia="Aptos"/>
          <w:color w:val="000000" w:themeColor="text1"/>
        </w:rPr>
        <w:t xml:space="preserve"> after the </w:t>
      </w:r>
      <w:r>
        <w:rPr>
          <w:rFonts w:eastAsia="Aptos"/>
          <w:color w:val="000000" w:themeColor="text1"/>
        </w:rPr>
        <w:t>d</w:t>
      </w:r>
      <w:r w:rsidRPr="00CE39FF">
        <w:rPr>
          <w:rFonts w:eastAsia="Aptos"/>
          <w:color w:val="000000" w:themeColor="text1"/>
        </w:rPr>
        <w:t>ay care commenced unless an extension has been granted by the System Governor (on application).</w:t>
      </w:r>
    </w:p>
    <w:p w14:paraId="39E607F8" w14:textId="77777777" w:rsidR="00FA75A4" w:rsidRDefault="00FA75A4" w:rsidP="00856600">
      <w:pPr>
        <w:spacing w:before="240" w:after="240" w:line="240" w:lineRule="auto"/>
        <w:rPr>
          <w:lang w:val="en-AU"/>
        </w:rPr>
      </w:pPr>
      <w:r w:rsidRPr="00B06D02">
        <w:rPr>
          <w:lang w:val="en-AU"/>
        </w:rPr>
        <w:t>If an older person and/or their active</w:t>
      </w:r>
      <w:r>
        <w:rPr>
          <w:lang w:val="en-AU"/>
        </w:rPr>
        <w:t xml:space="preserve"> </w:t>
      </w:r>
      <w:r w:rsidRPr="00B06D02">
        <w:rPr>
          <w:lang w:val="en-AU"/>
        </w:rPr>
        <w:t>appointed decision maker authorised under s 28(2) of the Act is unavailable, the registered provider may sign the form. If a provider prefers the older person’s appointed decision maker to sign the form, they may apply for an extension. Under section 71 of the Act, an extension must be requested if the application cannot be submitted within the required timeframe.</w:t>
      </w:r>
      <w:r w:rsidRPr="00A80495">
        <w:rPr>
          <w:lang w:val="en-AU"/>
        </w:rPr>
        <w:t xml:space="preserve"> </w:t>
      </w:r>
    </w:p>
    <w:p w14:paraId="60358D6F" w14:textId="77777777" w:rsidR="006707DE" w:rsidRDefault="00FA75A4" w:rsidP="00856600">
      <w:pPr>
        <w:spacing w:before="240" w:after="240" w:line="240" w:lineRule="auto"/>
        <w:rPr>
          <w:lang w:val="en-AU"/>
        </w:rPr>
      </w:pPr>
      <w:r w:rsidRPr="00B06D02">
        <w:rPr>
          <w:lang w:val="en-AU"/>
        </w:rPr>
        <w:t>In urgent cases, the person is already receiving care, but this does not mean they are permanently entering aged care or will remain at the current facility.</w:t>
      </w:r>
      <w:r w:rsidR="006707DE" w:rsidRPr="006707DE">
        <w:rPr>
          <w:lang w:val="en-AU"/>
        </w:rPr>
        <w:t xml:space="preserve"> </w:t>
      </w:r>
    </w:p>
    <w:p w14:paraId="356F358E" w14:textId="63A7EE79" w:rsidR="006707DE" w:rsidRPr="00E90DE5" w:rsidRDefault="006707DE" w:rsidP="00856600">
      <w:pPr>
        <w:spacing w:before="240" w:after="240" w:line="240" w:lineRule="auto"/>
        <w:rPr>
          <w:lang w:val="en-AU"/>
        </w:rPr>
      </w:pPr>
      <w:r w:rsidRPr="00E90DE5">
        <w:rPr>
          <w:lang w:val="en-AU"/>
        </w:rPr>
        <w:t xml:space="preserve">Triage delegates must review the </w:t>
      </w:r>
      <w:r w:rsidR="0053445D" w:rsidRPr="00C115CB">
        <w:rPr>
          <w:i/>
          <w:lang w:val="en-AU"/>
        </w:rPr>
        <w:t xml:space="preserve">Emergency Residential Care - </w:t>
      </w:r>
      <w:r w:rsidR="008A74CE" w:rsidRPr="00C115CB">
        <w:rPr>
          <w:i/>
          <w:lang w:val="en-AU"/>
        </w:rPr>
        <w:t>Application for Care F</w:t>
      </w:r>
      <w:r w:rsidRPr="00C115CB">
        <w:rPr>
          <w:i/>
          <w:lang w:val="en-AU"/>
        </w:rPr>
        <w:t>orm</w:t>
      </w:r>
      <w:r w:rsidRPr="00E90DE5">
        <w:rPr>
          <w:lang w:val="en-AU"/>
        </w:rPr>
        <w:t xml:space="preserve"> for completeness and be satisfied that the requirements under s58 are met. The Assessment Delegate is responsible for reviewing and approving the application form.  </w:t>
      </w:r>
    </w:p>
    <w:p w14:paraId="6A15BE2F" w14:textId="50B81DB4" w:rsidR="00FA75A4" w:rsidRPr="0067628A" w:rsidRDefault="00FA75A4" w:rsidP="00DA57FF">
      <w:pPr>
        <w:pStyle w:val="H3"/>
      </w:pPr>
      <w:bookmarkStart w:id="227" w:name="_Toc198008602"/>
      <w:bookmarkStart w:id="228" w:name="_Toc198787207"/>
      <w:bookmarkStart w:id="229" w:name="_Toc54471825"/>
      <w:bookmarkStart w:id="230" w:name="_Toc199344594"/>
      <w:bookmarkStart w:id="231" w:name="_Toc205444750"/>
      <w:r w:rsidRPr="0067628A">
        <w:t>Intake and assessment process</w:t>
      </w:r>
      <w:bookmarkEnd w:id="227"/>
      <w:bookmarkEnd w:id="228"/>
      <w:bookmarkEnd w:id="229"/>
      <w:bookmarkEnd w:id="230"/>
      <w:bookmarkEnd w:id="231"/>
    </w:p>
    <w:p w14:paraId="5F2E0656" w14:textId="43E352DC" w:rsidR="00FA75A4" w:rsidRPr="001340CA" w:rsidRDefault="00FA75A4" w:rsidP="00856600">
      <w:pPr>
        <w:spacing w:before="240" w:after="240" w:line="240" w:lineRule="auto"/>
        <w:rPr>
          <w:lang w:val="en-AU"/>
        </w:rPr>
      </w:pPr>
      <w:r w:rsidRPr="001340CA">
        <w:rPr>
          <w:lang w:val="en-AU"/>
        </w:rPr>
        <w:t xml:space="preserve">When the </w:t>
      </w:r>
      <w:r w:rsidR="004B314B" w:rsidRPr="00BC1B54">
        <w:rPr>
          <w:i/>
          <w:iCs/>
          <w:lang w:val="en-AU"/>
        </w:rPr>
        <w:t>Emergency Residential Care - Application for Care Form</w:t>
      </w:r>
      <w:r w:rsidR="004B314B" w:rsidRPr="00E90DE5">
        <w:rPr>
          <w:lang w:val="en-AU"/>
        </w:rPr>
        <w:t xml:space="preserve"> </w:t>
      </w:r>
      <w:r w:rsidRPr="001340CA">
        <w:rPr>
          <w:lang w:val="en-AU"/>
        </w:rPr>
        <w:t>is received, the assessment organisation must:</w:t>
      </w:r>
    </w:p>
    <w:p w14:paraId="03B5F55A" w14:textId="1675BE0A" w:rsidR="00FA75A4" w:rsidRPr="001340CA" w:rsidRDefault="00FA75A4" w:rsidP="00DF3F6B">
      <w:pPr>
        <w:numPr>
          <w:ilvl w:val="0"/>
          <w:numId w:val="54"/>
        </w:numPr>
        <w:spacing w:before="240" w:after="240" w:line="240" w:lineRule="auto"/>
        <w:rPr>
          <w:lang w:val="en-AU"/>
        </w:rPr>
      </w:pPr>
      <w:r w:rsidRPr="001340CA">
        <w:rPr>
          <w:lang w:val="en-AU"/>
        </w:rPr>
        <w:t xml:space="preserve">Ensure the </w:t>
      </w:r>
      <w:r w:rsidR="004B314B" w:rsidRPr="00C115CB">
        <w:rPr>
          <w:lang w:val="en-AU"/>
        </w:rPr>
        <w:t>form</w:t>
      </w:r>
      <w:r w:rsidRPr="001340CA">
        <w:rPr>
          <w:lang w:val="en-AU"/>
        </w:rPr>
        <w:t xml:space="preserve"> signed by the older person, or their active, appointed decision maker, and confirm the </w:t>
      </w:r>
      <w:r w:rsidRPr="001340CA">
        <w:rPr>
          <w:i/>
          <w:iCs/>
          <w:lang w:val="en-AU"/>
        </w:rPr>
        <w:t>emergency case</w:t>
      </w:r>
      <w:r w:rsidRPr="001340CA">
        <w:rPr>
          <w:lang w:val="en-AU"/>
        </w:rPr>
        <w:t xml:space="preserve"> section is completed correctly by the registered provider.</w:t>
      </w:r>
    </w:p>
    <w:p w14:paraId="76922495" w14:textId="5E00FFA1" w:rsidR="00FA75A4" w:rsidRPr="001340CA" w:rsidRDefault="00FA75A4" w:rsidP="00DF3F6B">
      <w:pPr>
        <w:numPr>
          <w:ilvl w:val="0"/>
          <w:numId w:val="54"/>
        </w:numPr>
        <w:spacing w:before="240" w:after="240" w:line="240" w:lineRule="auto"/>
        <w:rPr>
          <w:lang w:val="en-AU"/>
        </w:rPr>
      </w:pPr>
      <w:r w:rsidRPr="001340CA">
        <w:rPr>
          <w:lang w:val="en-AU"/>
        </w:rPr>
        <w:t xml:space="preserve">Confirm the date the form was received. If it was submitted </w:t>
      </w:r>
      <w:r w:rsidRPr="002F6D43">
        <w:rPr>
          <w:lang w:val="en-AU"/>
        </w:rPr>
        <w:t>after 5 calendar days</w:t>
      </w:r>
      <w:r w:rsidRPr="001340CA">
        <w:rPr>
          <w:lang w:val="en-AU"/>
        </w:rPr>
        <w:t xml:space="preserve"> from the care start date, assessment can only proceed if the provider has been granted an extension by the </w:t>
      </w:r>
      <w:r>
        <w:rPr>
          <w:lang w:val="en-AU"/>
        </w:rPr>
        <w:t xml:space="preserve">department as </w:t>
      </w:r>
      <w:r w:rsidRPr="001340CA">
        <w:rPr>
          <w:lang w:val="en-AU"/>
        </w:rPr>
        <w:t>System Governor, following an application for extension.</w:t>
      </w:r>
      <w:r w:rsidR="00334AD3">
        <w:rPr>
          <w:lang w:val="en-AU"/>
        </w:rPr>
        <w:t xml:space="preserve"> </w:t>
      </w:r>
      <w:r w:rsidR="008A1E77">
        <w:rPr>
          <w:lang w:val="en-AU"/>
        </w:rPr>
        <w:t>Requests for extensions can be sought by emailing</w:t>
      </w:r>
      <w:r w:rsidR="00334AD3">
        <w:rPr>
          <w:lang w:val="en-AU"/>
        </w:rPr>
        <w:t xml:space="preserve"> </w:t>
      </w:r>
      <w:hyperlink r:id="rId92" w:history="1">
        <w:r w:rsidR="00334AD3" w:rsidRPr="0029120E">
          <w:rPr>
            <w:rStyle w:val="Hyperlink"/>
            <w:b/>
            <w:bCs/>
            <w:lang w:val="en-AU"/>
          </w:rPr>
          <w:t>MyAgedCare.Assessment@health.gov.au</w:t>
        </w:r>
      </w:hyperlink>
      <w:r w:rsidR="008A1E77">
        <w:t>.</w:t>
      </w:r>
    </w:p>
    <w:p w14:paraId="5F924C62" w14:textId="49088839" w:rsidR="00FA75A4" w:rsidRPr="001340CA" w:rsidRDefault="00FA75A4" w:rsidP="00DF3F6B">
      <w:pPr>
        <w:numPr>
          <w:ilvl w:val="0"/>
          <w:numId w:val="54"/>
        </w:numPr>
        <w:spacing w:before="240" w:after="240" w:line="240" w:lineRule="auto"/>
        <w:rPr>
          <w:lang w:val="en-AU"/>
        </w:rPr>
      </w:pPr>
      <w:r w:rsidRPr="001340CA">
        <w:rPr>
          <w:lang w:val="en-AU"/>
        </w:rPr>
        <w:t xml:space="preserve">Register and self-refer the older person in the My Aged Care </w:t>
      </w:r>
      <w:r w:rsidR="0060352D">
        <w:rPr>
          <w:lang w:val="en-AU"/>
        </w:rPr>
        <w:t>assessor portal</w:t>
      </w:r>
      <w:r w:rsidRPr="001340CA">
        <w:rPr>
          <w:lang w:val="en-AU"/>
        </w:rPr>
        <w:t xml:space="preserve"> (if required and self-referral criteria are met).</w:t>
      </w:r>
    </w:p>
    <w:p w14:paraId="0A8926F1" w14:textId="3E0855CF" w:rsidR="00FA75A4" w:rsidRPr="001340CA" w:rsidRDefault="00FA75A4" w:rsidP="00DF3F6B">
      <w:pPr>
        <w:numPr>
          <w:ilvl w:val="0"/>
          <w:numId w:val="54"/>
        </w:numPr>
        <w:spacing w:before="240" w:after="240" w:line="240" w:lineRule="auto"/>
        <w:rPr>
          <w:lang w:val="en-AU"/>
        </w:rPr>
      </w:pPr>
      <w:r w:rsidRPr="001340CA">
        <w:rPr>
          <w:lang w:val="en-AU"/>
        </w:rPr>
        <w:t xml:space="preserve">Assign </w:t>
      </w:r>
      <w:r w:rsidR="00C5311B">
        <w:rPr>
          <w:lang w:val="en-AU"/>
        </w:rPr>
        <w:t>assessment</w:t>
      </w:r>
      <w:r w:rsidRPr="001340CA">
        <w:rPr>
          <w:lang w:val="en-AU"/>
        </w:rPr>
        <w:t xml:space="preserve"> priority. Although the </w:t>
      </w:r>
      <w:r w:rsidR="005914A8">
        <w:rPr>
          <w:lang w:val="en-AU"/>
        </w:rPr>
        <w:t xml:space="preserve">older </w:t>
      </w:r>
      <w:r w:rsidRPr="001340CA">
        <w:rPr>
          <w:lang w:val="en-AU"/>
        </w:rPr>
        <w:t xml:space="preserve">person is already in care, the </w:t>
      </w:r>
      <w:r w:rsidRPr="002F6D43">
        <w:rPr>
          <w:lang w:val="en-AU"/>
        </w:rPr>
        <w:t>Triage Delegate</w:t>
      </w:r>
      <w:r w:rsidRPr="001340CA">
        <w:rPr>
          <w:lang w:val="en-AU"/>
        </w:rPr>
        <w:t xml:space="preserve"> must consider the urgency of the</w:t>
      </w:r>
      <w:r w:rsidR="005914A8">
        <w:rPr>
          <w:lang w:val="en-AU"/>
        </w:rPr>
        <w:t>ir</w:t>
      </w:r>
      <w:r w:rsidRPr="001340CA">
        <w:rPr>
          <w:lang w:val="en-AU"/>
        </w:rPr>
        <w:t xml:space="preserve"> circumstances. If the </w:t>
      </w:r>
      <w:r w:rsidR="00EC53C1">
        <w:rPr>
          <w:lang w:val="en-AU"/>
        </w:rPr>
        <w:t xml:space="preserve">older </w:t>
      </w:r>
      <w:r w:rsidRPr="001340CA">
        <w:rPr>
          <w:lang w:val="en-AU"/>
        </w:rPr>
        <w:lastRenderedPageBreak/>
        <w:t>person’s condition is rapidly deteriorating, the assessment should be scheduled as soon as possible.</w:t>
      </w:r>
    </w:p>
    <w:p w14:paraId="4AA7AF23" w14:textId="4321F447" w:rsidR="00FA75A4" w:rsidRPr="001340CA" w:rsidRDefault="00FA75A4" w:rsidP="00DF3F6B">
      <w:pPr>
        <w:numPr>
          <w:ilvl w:val="0"/>
          <w:numId w:val="54"/>
        </w:numPr>
        <w:spacing w:before="240" w:after="240" w:line="240" w:lineRule="auto"/>
        <w:rPr>
          <w:lang w:val="en-AU"/>
        </w:rPr>
      </w:pPr>
      <w:r w:rsidRPr="001340CA">
        <w:rPr>
          <w:lang w:val="en-AU"/>
        </w:rPr>
        <w:t>Upload the verified form to the older person’s record.</w:t>
      </w:r>
    </w:p>
    <w:p w14:paraId="1DF6A56A" w14:textId="72FDCD30" w:rsidR="00FA75A4" w:rsidRPr="001340CA" w:rsidRDefault="00FA75A4" w:rsidP="00DF3F6B">
      <w:pPr>
        <w:numPr>
          <w:ilvl w:val="0"/>
          <w:numId w:val="54"/>
        </w:numPr>
        <w:spacing w:before="240" w:after="240" w:line="240" w:lineRule="auto"/>
        <w:rPr>
          <w:lang w:val="en-AU"/>
        </w:rPr>
      </w:pPr>
      <w:r w:rsidRPr="001340CA">
        <w:rPr>
          <w:lang w:val="en-AU"/>
        </w:rPr>
        <w:t xml:space="preserve">Schedule a </w:t>
      </w:r>
      <w:r w:rsidRPr="002F6D43">
        <w:rPr>
          <w:lang w:val="en-AU"/>
        </w:rPr>
        <w:t>comprehensive assessment</w:t>
      </w:r>
      <w:r w:rsidRPr="001340CA">
        <w:rPr>
          <w:lang w:val="en-AU"/>
        </w:rPr>
        <w:t xml:space="preserve"> with an assessor. Where possible, this should be face-to-face and collect information to</w:t>
      </w:r>
      <w:r>
        <w:rPr>
          <w:lang w:val="en-AU"/>
        </w:rPr>
        <w:t>:</w:t>
      </w:r>
    </w:p>
    <w:p w14:paraId="1A3482DD" w14:textId="77777777" w:rsidR="00FA75A4" w:rsidRDefault="00FA75A4" w:rsidP="00DF3F6B">
      <w:pPr>
        <w:numPr>
          <w:ilvl w:val="1"/>
          <w:numId w:val="54"/>
        </w:numPr>
        <w:spacing w:before="240" w:after="240" w:line="240" w:lineRule="auto"/>
        <w:rPr>
          <w:lang w:val="en-AU"/>
        </w:rPr>
      </w:pPr>
      <w:r w:rsidRPr="001340CA">
        <w:rPr>
          <w:lang w:val="en-AU"/>
        </w:rPr>
        <w:t>Determine the older person's required level of care; and</w:t>
      </w:r>
    </w:p>
    <w:p w14:paraId="6B8D2A54" w14:textId="5ADF90AD" w:rsidR="00B31E22" w:rsidRDefault="00FA75A4" w:rsidP="00DF3F6B">
      <w:pPr>
        <w:numPr>
          <w:ilvl w:val="1"/>
          <w:numId w:val="54"/>
        </w:numPr>
        <w:spacing w:before="240" w:after="240" w:line="240" w:lineRule="auto"/>
        <w:rPr>
          <w:lang w:val="en-AU"/>
        </w:rPr>
      </w:pPr>
      <w:r w:rsidRPr="001340CA">
        <w:rPr>
          <w:lang w:val="en-AU"/>
        </w:rPr>
        <w:t>Confirm that urgent circumstances existed at entry and that prior approval was not practicable.</w:t>
      </w:r>
    </w:p>
    <w:p w14:paraId="16326BAC" w14:textId="094A1CD0" w:rsidR="008C5F33" w:rsidRPr="00B31E22" w:rsidRDefault="008C5F33" w:rsidP="00DF3F6B">
      <w:pPr>
        <w:numPr>
          <w:ilvl w:val="1"/>
          <w:numId w:val="54"/>
        </w:numPr>
        <w:spacing w:before="240" w:after="240" w:line="240" w:lineRule="auto"/>
        <w:rPr>
          <w:lang w:val="en-AU"/>
        </w:rPr>
      </w:pPr>
      <w:r w:rsidRPr="00B31E22">
        <w:rPr>
          <w:lang w:val="en-AU"/>
        </w:rPr>
        <w:t>Note</w:t>
      </w:r>
      <w:r w:rsidR="00B31E22">
        <w:rPr>
          <w:lang w:val="en-AU"/>
        </w:rPr>
        <w:t>:</w:t>
      </w:r>
      <w:r w:rsidRPr="00B31E22">
        <w:rPr>
          <w:lang w:val="en-AU"/>
        </w:rPr>
        <w:t xml:space="preserve"> for respite care assessments, the DEMMI modified tool must be undertaken face to face by clinical assessors only.</w:t>
      </w:r>
    </w:p>
    <w:p w14:paraId="219DD4C0" w14:textId="0E944911" w:rsidR="00FA75A4" w:rsidRDefault="00FA75A4" w:rsidP="00856600">
      <w:pPr>
        <w:spacing w:before="240" w:after="240" w:line="240" w:lineRule="auto"/>
        <w:rPr>
          <w:lang w:val="en-AU"/>
        </w:rPr>
      </w:pPr>
      <w:r w:rsidRPr="001340CA">
        <w:rPr>
          <w:lang w:val="en-AU"/>
        </w:rPr>
        <w:t xml:space="preserve">The assessor must collect as much information as possible about the urgent situation from the older person, their registered supporters (if available, and in line with the older person’s </w:t>
      </w:r>
      <w:r w:rsidR="00172CC8">
        <w:rPr>
          <w:lang w:val="en-AU"/>
        </w:rPr>
        <w:t>will and preferences</w:t>
      </w:r>
      <w:r w:rsidRPr="001340CA">
        <w:rPr>
          <w:lang w:val="en-AU"/>
        </w:rPr>
        <w:t>), their active, appointed decision maker/s (as relevant), the registered provider, and any other professionals involved at the time of entry.</w:t>
      </w:r>
    </w:p>
    <w:p w14:paraId="01F31250" w14:textId="77777777" w:rsidR="00E805A1" w:rsidRDefault="00E805A1" w:rsidP="00FA75A4">
      <w:pPr>
        <w:rPr>
          <w:lang w:val="en-AU"/>
        </w:rPr>
      </w:pPr>
    </w:p>
    <w:p w14:paraId="3189AFD6" w14:textId="77777777" w:rsidR="00E805A1" w:rsidRDefault="00E805A1" w:rsidP="00FA75A4">
      <w:pPr>
        <w:rPr>
          <w:lang w:val="en-AU"/>
        </w:rPr>
      </w:pPr>
    </w:p>
    <w:p w14:paraId="0D6BA7DE" w14:textId="396D8BC0" w:rsidR="00E805A1" w:rsidRDefault="00F73D36" w:rsidP="00FA75A4">
      <w:pPr>
        <w:rPr>
          <w:lang w:val="en-AU"/>
        </w:rPr>
      </w:pPr>
      <w:r>
        <w:rPr>
          <w:lang w:val="en-AU"/>
        </w:rPr>
        <w:br w:type="page"/>
      </w:r>
    </w:p>
    <w:p w14:paraId="3AA22508" w14:textId="77777777" w:rsidR="0016744D" w:rsidRPr="00766DBD" w:rsidRDefault="0016744D" w:rsidP="00A61B7F">
      <w:pPr>
        <w:pStyle w:val="H1"/>
      </w:pPr>
      <w:bookmarkStart w:id="232" w:name="_Toc198813664"/>
      <w:bookmarkStart w:id="233" w:name="_Toc204329520"/>
      <w:bookmarkStart w:id="234" w:name="_Toc209188968"/>
      <w:bookmarkStart w:id="235" w:name="_Ref212734526"/>
      <w:bookmarkStart w:id="236" w:name="_Ref212735187"/>
      <w:bookmarkStart w:id="237" w:name="_Ref212735206"/>
      <w:bookmarkStart w:id="238" w:name="_Ref212736376"/>
      <w:bookmarkStart w:id="239" w:name="_Toc212805605"/>
      <w:bookmarkStart w:id="240" w:name="Ch3_ReferralforAssessment"/>
      <w:r w:rsidRPr="00766DBD">
        <w:lastRenderedPageBreak/>
        <w:t xml:space="preserve">Chapter </w:t>
      </w:r>
      <w:r>
        <w:t>4</w:t>
      </w:r>
      <w:r w:rsidRPr="00766DBD">
        <w:t xml:space="preserve">: Referral </w:t>
      </w:r>
      <w:r w:rsidRPr="00850726">
        <w:t>for</w:t>
      </w:r>
      <w:r w:rsidRPr="00766DBD">
        <w:t xml:space="preserve"> assessment</w:t>
      </w:r>
      <w:bookmarkEnd w:id="232"/>
      <w:bookmarkEnd w:id="233"/>
      <w:bookmarkEnd w:id="234"/>
      <w:bookmarkEnd w:id="235"/>
      <w:bookmarkEnd w:id="236"/>
      <w:bookmarkEnd w:id="237"/>
      <w:bookmarkEnd w:id="238"/>
      <w:bookmarkEnd w:id="239"/>
      <w:r w:rsidRPr="00766DBD">
        <w:t xml:space="preserve"> </w:t>
      </w:r>
    </w:p>
    <w:tbl>
      <w:tblPr>
        <w:tblStyle w:val="TableGrid"/>
        <w:tblW w:w="9221"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FFFFFF" w:themeFill="background1"/>
        <w:tblLook w:val="04A0" w:firstRow="1" w:lastRow="0" w:firstColumn="1" w:lastColumn="0" w:noHBand="0" w:noVBand="1"/>
      </w:tblPr>
      <w:tblGrid>
        <w:gridCol w:w="8985"/>
        <w:gridCol w:w="236"/>
      </w:tblGrid>
      <w:tr w:rsidR="0016744D" w14:paraId="6E8DE60E" w14:textId="77777777" w:rsidTr="005E496B">
        <w:trPr>
          <w:trHeight w:val="300"/>
        </w:trPr>
        <w:tc>
          <w:tcPr>
            <w:tcW w:w="8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37AD2" w14:textId="77777777" w:rsidR="0016744D" w:rsidRPr="00766DBD" w:rsidRDefault="0016744D" w:rsidP="00441859">
            <w:bookmarkStart w:id="241" w:name="_Toc198813665"/>
            <w:bookmarkStart w:id="242" w:name="_Toc204329521"/>
            <w:bookmarkStart w:id="243" w:name="_Toc209188969"/>
            <w:bookmarkEnd w:id="240"/>
            <w:r w:rsidRPr="00380A8B">
              <w:rPr>
                <w:b/>
                <w:color w:val="358189"/>
                <w:sz w:val="36"/>
                <w:szCs w:val="36"/>
              </w:rPr>
              <w:t>What you’ll find in this chapter</w:t>
            </w:r>
            <w:bookmarkEnd w:id="241"/>
            <w:bookmarkEnd w:id="242"/>
            <w:bookmarkEnd w:id="243"/>
            <w:r w:rsidRPr="00380A8B">
              <w:rPr>
                <w:b/>
                <w:color w:val="358189"/>
                <w:sz w:val="36"/>
                <w:szCs w:val="36"/>
              </w:rPr>
              <w:t xml:space="preserve"> </w:t>
            </w:r>
          </w:p>
          <w:p w14:paraId="5E3BBF1A" w14:textId="15418674" w:rsidR="0016744D" w:rsidRDefault="0016744D" w:rsidP="00856600">
            <w:pPr>
              <w:spacing w:before="240" w:after="240"/>
            </w:pPr>
            <w:r w:rsidRPr="64E8B732">
              <w:t xml:space="preserve">This chapter details how to manage referrals for assessments in the My Aged Care </w:t>
            </w:r>
            <w:r w:rsidR="0060352D" w:rsidRPr="64E8B732">
              <w:t>assessor portal</w:t>
            </w:r>
            <w:r w:rsidRPr="64E8B732">
              <w:t xml:space="preserve">.  </w:t>
            </w:r>
          </w:p>
          <w:p w14:paraId="077B904C" w14:textId="77777777" w:rsidR="0016744D" w:rsidRDefault="0016744D" w:rsidP="00856600">
            <w:pPr>
              <w:spacing w:before="240" w:after="240"/>
              <w:rPr>
                <w:lang w:val="en-US"/>
              </w:rPr>
            </w:pPr>
            <w:r w:rsidRPr="4F0F4C5F">
              <w:rPr>
                <w:lang w:val="en-US"/>
              </w:rPr>
              <w:t xml:space="preserve">The </w:t>
            </w:r>
            <w:r w:rsidRPr="55EC15E4">
              <w:rPr>
                <w:lang w:val="en-US"/>
              </w:rPr>
              <w:t xml:space="preserve">following topics are </w:t>
            </w:r>
            <w:r>
              <w:rPr>
                <w:lang w:val="en-US"/>
              </w:rPr>
              <w:t>covered in this chapter</w:t>
            </w:r>
            <w:r w:rsidRPr="55EC15E4">
              <w:rPr>
                <w:lang w:val="en-US"/>
              </w:rPr>
              <w:t>:</w:t>
            </w:r>
          </w:p>
          <w:p w14:paraId="2A5B6B22" w14:textId="77777777" w:rsidR="0016744D" w:rsidRDefault="0016744D" w:rsidP="00856600">
            <w:pPr>
              <w:pStyle w:val="ListParagraph"/>
              <w:numPr>
                <w:ilvl w:val="0"/>
                <w:numId w:val="42"/>
              </w:numPr>
              <w:spacing w:before="240" w:after="240"/>
              <w:rPr>
                <w:lang w:val="en-US"/>
              </w:rPr>
            </w:pPr>
            <w:r>
              <w:rPr>
                <w:lang w:val="en-US"/>
              </w:rPr>
              <w:t>m</w:t>
            </w:r>
            <w:r w:rsidRPr="19FC2AF0">
              <w:rPr>
                <w:lang w:val="en-US"/>
              </w:rPr>
              <w:t>anag</w:t>
            </w:r>
            <w:r>
              <w:rPr>
                <w:lang w:val="en-US"/>
              </w:rPr>
              <w:t>ing</w:t>
            </w:r>
            <w:r w:rsidRPr="19FC2AF0">
              <w:rPr>
                <w:lang w:val="en-US"/>
              </w:rPr>
              <w:t xml:space="preserve"> and action</w:t>
            </w:r>
            <w:r>
              <w:rPr>
                <w:lang w:val="en-US"/>
              </w:rPr>
              <w:t>ing</w:t>
            </w:r>
            <w:r w:rsidRPr="19FC2AF0">
              <w:rPr>
                <w:lang w:val="en-US"/>
              </w:rPr>
              <w:t xml:space="preserve"> referrals and assign</w:t>
            </w:r>
            <w:r>
              <w:rPr>
                <w:lang w:val="en-US"/>
              </w:rPr>
              <w:t>ing</w:t>
            </w:r>
            <w:r w:rsidRPr="19FC2AF0">
              <w:rPr>
                <w:lang w:val="en-US"/>
              </w:rPr>
              <w:t xml:space="preserve"> referral priority;</w:t>
            </w:r>
          </w:p>
          <w:p w14:paraId="1029C1AF" w14:textId="77777777" w:rsidR="0016744D" w:rsidRDefault="0016744D" w:rsidP="00856600">
            <w:pPr>
              <w:pStyle w:val="ListParagraph"/>
              <w:numPr>
                <w:ilvl w:val="0"/>
                <w:numId w:val="42"/>
              </w:numPr>
              <w:spacing w:before="240" w:after="240"/>
              <w:rPr>
                <w:lang w:val="en-US"/>
              </w:rPr>
            </w:pPr>
            <w:r w:rsidRPr="00ED2980">
              <w:rPr>
                <w:lang w:val="en-US"/>
              </w:rPr>
              <w:t>managing preference for Aboriginal and Torres Strait Islander assessments</w:t>
            </w:r>
            <w:r w:rsidRPr="19FC2AF0">
              <w:rPr>
                <w:lang w:val="en-US"/>
              </w:rPr>
              <w:t>;</w:t>
            </w:r>
          </w:p>
          <w:p w14:paraId="2CF8113F" w14:textId="77777777" w:rsidR="0016744D" w:rsidRDefault="0016744D" w:rsidP="00856600">
            <w:pPr>
              <w:pStyle w:val="ListParagraph"/>
              <w:numPr>
                <w:ilvl w:val="0"/>
                <w:numId w:val="42"/>
              </w:numPr>
              <w:spacing w:before="240" w:after="240"/>
              <w:rPr>
                <w:lang w:val="en-US"/>
              </w:rPr>
            </w:pPr>
            <w:r w:rsidRPr="46E90356">
              <w:rPr>
                <w:lang w:val="en-US"/>
              </w:rPr>
              <w:t>End</w:t>
            </w:r>
            <w:r w:rsidRPr="156FC53E">
              <w:rPr>
                <w:lang w:val="en-US"/>
              </w:rPr>
              <w:t>-</w:t>
            </w:r>
            <w:r w:rsidRPr="46E90356">
              <w:rPr>
                <w:lang w:val="en-US"/>
              </w:rPr>
              <w:t>of</w:t>
            </w:r>
            <w:r w:rsidRPr="156FC53E">
              <w:rPr>
                <w:lang w:val="en-US"/>
              </w:rPr>
              <w:t>-</w:t>
            </w:r>
            <w:r w:rsidRPr="46E90356">
              <w:rPr>
                <w:lang w:val="en-US"/>
              </w:rPr>
              <w:t xml:space="preserve">Life </w:t>
            </w:r>
            <w:r w:rsidRPr="156FC53E">
              <w:rPr>
                <w:lang w:val="en-US"/>
              </w:rPr>
              <w:t>Pathway</w:t>
            </w:r>
            <w:r w:rsidRPr="46E90356">
              <w:rPr>
                <w:lang w:val="en-US"/>
              </w:rPr>
              <w:t xml:space="preserve"> ‘high priority’ flag in the system;</w:t>
            </w:r>
          </w:p>
          <w:p w14:paraId="43BA59FB" w14:textId="28579DAD" w:rsidR="0016744D" w:rsidRDefault="0016744D" w:rsidP="00856600">
            <w:pPr>
              <w:pStyle w:val="ListParagraph"/>
              <w:numPr>
                <w:ilvl w:val="0"/>
                <w:numId w:val="42"/>
              </w:numPr>
              <w:spacing w:before="240" w:after="240"/>
            </w:pPr>
            <w:r w:rsidRPr="04FB7FFA">
              <w:t>how priority categories are assigned to different assessments including Home Support, Comprehensive</w:t>
            </w:r>
            <w:r w:rsidR="00BE1D75">
              <w:t xml:space="preserve"> </w:t>
            </w:r>
            <w:r w:rsidR="000830AA" w:rsidRPr="04FB7FFA">
              <w:t>(including those completed in a Hospital setting)</w:t>
            </w:r>
            <w:r w:rsidRPr="04FB7FFA">
              <w:t>; and</w:t>
            </w:r>
          </w:p>
          <w:p w14:paraId="2034A952" w14:textId="23B79F76" w:rsidR="0016744D" w:rsidRPr="004107E5" w:rsidRDefault="0016744D" w:rsidP="00856600">
            <w:pPr>
              <w:pStyle w:val="ListParagraph"/>
              <w:numPr>
                <w:ilvl w:val="0"/>
                <w:numId w:val="42"/>
              </w:numPr>
              <w:spacing w:before="240" w:after="240"/>
              <w:rPr>
                <w:lang w:val="en-US"/>
              </w:rPr>
            </w:pPr>
            <w:r w:rsidRPr="4A69F66B">
              <w:rPr>
                <w:lang w:val="en-US"/>
              </w:rPr>
              <w:t xml:space="preserve">how assessors </w:t>
            </w:r>
            <w:r w:rsidRPr="25BE691C">
              <w:rPr>
                <w:lang w:val="en-US"/>
              </w:rPr>
              <w:t xml:space="preserve">can </w:t>
            </w:r>
            <w:r w:rsidRPr="4A69F66B">
              <w:rPr>
                <w:lang w:val="en-US"/>
              </w:rPr>
              <w:t xml:space="preserve">self-refer for eligible and </w:t>
            </w:r>
            <w:r w:rsidRPr="39D208DC">
              <w:rPr>
                <w:lang w:val="en-US"/>
              </w:rPr>
              <w:t>(</w:t>
            </w:r>
            <w:r w:rsidRPr="4A69F66B">
              <w:rPr>
                <w:lang w:val="en-US"/>
              </w:rPr>
              <w:t>likely</w:t>
            </w:r>
            <w:r w:rsidRPr="39D208DC">
              <w:rPr>
                <w:lang w:val="en-US"/>
              </w:rPr>
              <w:t>)</w:t>
            </w:r>
            <w:r w:rsidRPr="4A69F66B">
              <w:rPr>
                <w:lang w:val="en-US"/>
              </w:rPr>
              <w:t xml:space="preserve"> ineligible individuals. </w:t>
            </w:r>
          </w:p>
        </w:tc>
        <w:tc>
          <w:tcPr>
            <w:tcW w:w="236" w:type="dxa"/>
            <w:tcBorders>
              <w:left w:val="single" w:sz="4" w:space="0" w:color="auto"/>
            </w:tcBorders>
            <w:shd w:val="clear" w:color="auto" w:fill="FFFFFF" w:themeFill="background1"/>
          </w:tcPr>
          <w:p w14:paraId="1F5081BD" w14:textId="77777777" w:rsidR="0016744D" w:rsidRDefault="0016744D" w:rsidP="00856600">
            <w:pPr>
              <w:pStyle w:val="Heading2"/>
              <w:spacing w:before="240" w:after="240"/>
            </w:pPr>
          </w:p>
        </w:tc>
      </w:tr>
    </w:tbl>
    <w:p w14:paraId="54BFA258" w14:textId="1F82DD1B" w:rsidR="0016744D" w:rsidRDefault="0016744D" w:rsidP="006E690A">
      <w:pPr>
        <w:pStyle w:val="h2"/>
      </w:pPr>
      <w:bookmarkStart w:id="244" w:name="_Ref128153178"/>
      <w:bookmarkStart w:id="245" w:name="_Toc159226869"/>
      <w:bookmarkStart w:id="246" w:name="_Toc184402276"/>
      <w:bookmarkStart w:id="247" w:name="_Toc204329522"/>
      <w:bookmarkStart w:id="248" w:name="_Toc209188970"/>
      <w:bookmarkStart w:id="249" w:name="_Toc212805606"/>
      <w:r>
        <w:t xml:space="preserve">Managing </w:t>
      </w:r>
      <w:r w:rsidR="006B4BA4">
        <w:t>r</w:t>
      </w:r>
      <w:r>
        <w:t>eferrals</w:t>
      </w:r>
      <w:bookmarkEnd w:id="244"/>
      <w:bookmarkEnd w:id="245"/>
      <w:bookmarkEnd w:id="246"/>
      <w:bookmarkEnd w:id="247"/>
      <w:bookmarkEnd w:id="248"/>
      <w:bookmarkEnd w:id="249"/>
    </w:p>
    <w:p w14:paraId="56C3DC2A" w14:textId="3B40B397" w:rsidR="0016744D" w:rsidRDefault="0016744D" w:rsidP="00856600">
      <w:pPr>
        <w:spacing w:before="240" w:after="240" w:line="240" w:lineRule="auto"/>
      </w:pPr>
      <w:r>
        <w:t xml:space="preserve">Through the My Aged Care </w:t>
      </w:r>
      <w:r w:rsidR="0060352D">
        <w:t>assessor portal</w:t>
      </w:r>
      <w:r>
        <w:t xml:space="preserve">, a team leader can review, </w:t>
      </w:r>
      <w:r w:rsidRPr="0048577A">
        <w:t>assign</w:t>
      </w:r>
      <w:r>
        <w:t>, un-assign, and re-assign</w:t>
      </w:r>
      <w:r w:rsidRPr="0048577A">
        <w:t xml:space="preserve"> referrals</w:t>
      </w:r>
      <w:r>
        <w:t xml:space="preserve"> and SPR requests to </w:t>
      </w:r>
      <w:r w:rsidRPr="0048577A">
        <w:t>assessor</w:t>
      </w:r>
      <w:r>
        <w:t>s in their team</w:t>
      </w:r>
      <w:r w:rsidRPr="0048577A">
        <w:t>.</w:t>
      </w:r>
      <w:r>
        <w:t xml:space="preserve"> The team leader can be supported by administration officers to support day-to-day referral activities. Before accepting the referral, team leaders can change the priority of assessment referrals. Referrals can be transferred under certain condition</w:t>
      </w:r>
      <w:r w:rsidRPr="00C46BA8">
        <w:t>s.</w:t>
      </w:r>
      <w:r>
        <w:t xml:space="preserve"> Team leaders and assessors can notify My Aged Care of a deceased older person. The portal also allows assessors (and team leaders who have the assessor role type) to manage self-referrals. </w:t>
      </w:r>
    </w:p>
    <w:p w14:paraId="32E21B10" w14:textId="77777777" w:rsidR="0016744D" w:rsidRPr="008F548A" w:rsidRDefault="0016744D" w:rsidP="006E690A">
      <w:pPr>
        <w:pStyle w:val="h2"/>
      </w:pPr>
      <w:bookmarkStart w:id="250" w:name="_Ref58323271"/>
      <w:bookmarkStart w:id="251" w:name="_Toc159226870"/>
      <w:bookmarkStart w:id="252" w:name="_Toc184402277"/>
      <w:bookmarkStart w:id="253" w:name="_Toc204329523"/>
      <w:bookmarkStart w:id="254" w:name="_Toc499195592"/>
      <w:bookmarkStart w:id="255" w:name="_Toc209188971"/>
      <w:bookmarkStart w:id="256" w:name="_Toc212805607"/>
      <w:r w:rsidRPr="008F548A">
        <w:t xml:space="preserve">Referral </w:t>
      </w:r>
      <w:bookmarkEnd w:id="250"/>
      <w:r w:rsidRPr="008F548A">
        <w:t>priority</w:t>
      </w:r>
      <w:bookmarkEnd w:id="251"/>
      <w:bookmarkEnd w:id="252"/>
      <w:bookmarkEnd w:id="253"/>
      <w:r w:rsidRPr="008F548A">
        <w:t xml:space="preserve"> </w:t>
      </w:r>
      <w:bookmarkEnd w:id="254"/>
      <w:r>
        <w:t>categories</w:t>
      </w:r>
      <w:bookmarkEnd w:id="255"/>
      <w:bookmarkEnd w:id="256"/>
    </w:p>
    <w:p w14:paraId="27350C8E" w14:textId="77777777" w:rsidR="0016744D" w:rsidRDefault="0016744D" w:rsidP="00856600">
      <w:pPr>
        <w:spacing w:before="240" w:after="240" w:line="240" w:lineRule="auto"/>
      </w:pPr>
      <w:r w:rsidRPr="00DE51DB">
        <w:t xml:space="preserve">A referral for assessment will include a </w:t>
      </w:r>
      <w:r w:rsidRPr="003E1933">
        <w:t>priority rating</w:t>
      </w:r>
      <w:r w:rsidRPr="00DE51DB">
        <w:t xml:space="preserve"> that relates to the timing of the assessment and the urgency in which services are delivered to </w:t>
      </w:r>
      <w:r>
        <w:t>an</w:t>
      </w:r>
      <w:r w:rsidRPr="00DE51DB">
        <w:t xml:space="preserve"> </w:t>
      </w:r>
      <w:r>
        <w:t>older person</w:t>
      </w:r>
      <w:r w:rsidRPr="00DE51DB">
        <w:t xml:space="preserve">. The allocation of a priority category for a referral is based on </w:t>
      </w:r>
      <w:r>
        <w:t>an</w:t>
      </w:r>
      <w:r w:rsidRPr="00DE51DB">
        <w:t xml:space="preserve"> </w:t>
      </w:r>
      <w:r>
        <w:t>older person</w:t>
      </w:r>
      <w:r w:rsidRPr="00DE51DB">
        <w:t xml:space="preserve">’s level of function, the level of risk in relation to the care situation and any other relevant concerns. </w:t>
      </w:r>
    </w:p>
    <w:p w14:paraId="392F71F6" w14:textId="77777777" w:rsidR="0016744D" w:rsidRPr="00DE51DB" w:rsidRDefault="0016744D" w:rsidP="00856600">
      <w:pPr>
        <w:spacing w:before="240" w:after="240" w:line="240" w:lineRule="auto"/>
      </w:pPr>
      <w:r>
        <w:t>While</w:t>
      </w:r>
      <w:r w:rsidRPr="00DE51DB">
        <w:t xml:space="preserve"> accepting the referral, the </w:t>
      </w:r>
      <w:r>
        <w:t xml:space="preserve">team leader </w:t>
      </w:r>
      <w:r w:rsidRPr="00DE51DB">
        <w:t xml:space="preserve">can change a priority allocation set by the </w:t>
      </w:r>
      <w:r>
        <w:t>My Aged Care C</w:t>
      </w:r>
      <w:r w:rsidRPr="00DE51DB">
        <w:t xml:space="preserve">ontact </w:t>
      </w:r>
      <w:r>
        <w:t>C</w:t>
      </w:r>
      <w:r w:rsidRPr="00DE51DB">
        <w:t xml:space="preserve">entre </w:t>
      </w:r>
      <w:r>
        <w:t xml:space="preserve">or ACSO </w:t>
      </w:r>
      <w:r w:rsidRPr="00DE51DB">
        <w:t xml:space="preserve">if their professional view is that it does not align with the guidance on priority for </w:t>
      </w:r>
      <w:r>
        <w:t xml:space="preserve">home support and comprehensive assessments </w:t>
      </w:r>
      <w:r w:rsidRPr="00DE51DB">
        <w:t xml:space="preserve">(hospital and community setting) </w:t>
      </w:r>
      <w:r>
        <w:t xml:space="preserve">in the section </w:t>
      </w:r>
      <w:r w:rsidRPr="00DE51DB">
        <w:t xml:space="preserve">below. Timeframes associated with priority categories are specified in assessment organisation </w:t>
      </w:r>
      <w:r>
        <w:t>contractual</w:t>
      </w:r>
      <w:r w:rsidRPr="00DE51DB">
        <w:t xml:space="preserve"> agreements with the </w:t>
      </w:r>
      <w:r>
        <w:t>department</w:t>
      </w:r>
      <w:r w:rsidRPr="00DE51DB">
        <w:t>.</w:t>
      </w:r>
      <w:r>
        <w:t xml:space="preserve"> </w:t>
      </w:r>
      <w:r w:rsidRPr="00DE51DB">
        <w:t xml:space="preserve">A priority category is also assigned when </w:t>
      </w:r>
      <w:r>
        <w:t>an</w:t>
      </w:r>
      <w:r w:rsidRPr="00DE51DB">
        <w:t xml:space="preserve"> </w:t>
      </w:r>
      <w:r>
        <w:t>older person</w:t>
      </w:r>
      <w:r w:rsidRPr="00DE51DB">
        <w:t xml:space="preserve"> is referred to services. </w:t>
      </w:r>
      <w:r>
        <w:t>Note: the timeframe is calculated from the date the referral was issued, not the date the priority was changed.</w:t>
      </w:r>
    </w:p>
    <w:p w14:paraId="6C33C40E" w14:textId="1136364E" w:rsidR="0016744D" w:rsidRPr="00DE51DB" w:rsidRDefault="0016744D" w:rsidP="00856600">
      <w:pPr>
        <w:spacing w:before="240" w:after="240" w:line="240" w:lineRule="auto"/>
      </w:pPr>
      <w:r>
        <w:t xml:space="preserve">In the </w:t>
      </w:r>
      <w:r w:rsidR="0060352D">
        <w:t>assessor portal</w:t>
      </w:r>
      <w:r>
        <w:t>, t</w:t>
      </w:r>
      <w:r w:rsidRPr="00B320C4">
        <w:t>here a</w:t>
      </w:r>
      <w:r>
        <w:t>re</w:t>
      </w:r>
      <w:r w:rsidRPr="00B320C4">
        <w:t xml:space="preserve"> visual indicator</w:t>
      </w:r>
      <w:r>
        <w:t>s</w:t>
      </w:r>
      <w:r w:rsidRPr="00B320C4">
        <w:t xml:space="preserve"> for referrals and assessments to facilitate timely responses </w:t>
      </w:r>
      <w:r>
        <w:t xml:space="preserve">of priority timeframes.            </w:t>
      </w:r>
    </w:p>
    <w:p w14:paraId="18F53730" w14:textId="254C2649" w:rsidR="0016744D" w:rsidRDefault="0016744D" w:rsidP="00856600">
      <w:pPr>
        <w:spacing w:before="240" w:after="240" w:line="240" w:lineRule="auto"/>
      </w:pPr>
      <w:r>
        <w:t xml:space="preserve">Assessment referrals to assessment organisations must be actioned (accepted, rejected or transferred) within three calendar days from issue. Following acceptance of the referral, other timeframes are applied for managing referrals, as highlighted in Tables </w:t>
      </w:r>
      <w:r w:rsidR="00D94BB3">
        <w:t>1</w:t>
      </w:r>
      <w:r w:rsidR="009559C3">
        <w:t>4</w:t>
      </w:r>
      <w:r w:rsidR="00291254">
        <w:t>-</w:t>
      </w:r>
      <w:r w:rsidR="009559C3">
        <w:t>16 below</w:t>
      </w:r>
      <w:r>
        <w:t xml:space="preserve">. </w:t>
      </w:r>
    </w:p>
    <w:p w14:paraId="1252E7B5" w14:textId="77777777" w:rsidR="0016744D" w:rsidRPr="00D96E82" w:rsidRDefault="0016744D" w:rsidP="00DA57FF">
      <w:pPr>
        <w:pStyle w:val="H3"/>
      </w:pPr>
      <w:bookmarkStart w:id="257" w:name="_Toc184026560"/>
      <w:bookmarkStart w:id="258" w:name="_Toc184402278"/>
      <w:bookmarkStart w:id="259" w:name="_Toc204329524"/>
      <w:r w:rsidRPr="003E1933">
        <w:lastRenderedPageBreak/>
        <w:t xml:space="preserve">Home support </w:t>
      </w:r>
      <w:r>
        <w:t xml:space="preserve">assessment </w:t>
      </w:r>
      <w:r w:rsidRPr="003E1933">
        <w:t>priority categories</w:t>
      </w:r>
      <w:bookmarkEnd w:id="257"/>
      <w:bookmarkEnd w:id="258"/>
      <w:bookmarkEnd w:id="259"/>
    </w:p>
    <w:p w14:paraId="118FD83C" w14:textId="77777777" w:rsidR="0016744D" w:rsidRPr="00DE51DB" w:rsidRDefault="0016744D" w:rsidP="00856600">
      <w:pPr>
        <w:spacing w:before="240" w:after="240" w:line="240" w:lineRule="auto"/>
      </w:pPr>
      <w:r w:rsidRPr="00DE51DB">
        <w:t xml:space="preserve">Based </w:t>
      </w:r>
      <w:r>
        <w:t>on</w:t>
      </w:r>
      <w:r w:rsidRPr="00DE51DB">
        <w:t xml:space="preserve"> the </w:t>
      </w:r>
      <w:r>
        <w:t>older person</w:t>
      </w:r>
      <w:r w:rsidRPr="00DE51DB">
        <w:t xml:space="preserve">’s needs, </w:t>
      </w:r>
      <w:r w:rsidRPr="00E32F86">
        <w:t>a referral</w:t>
      </w:r>
      <w:r>
        <w:t xml:space="preserve"> for a home support assessment may be classified as one of </w:t>
      </w:r>
      <w:r w:rsidRPr="00DE51DB">
        <w:t>three priority categories</w:t>
      </w:r>
      <w:r>
        <w:t>, high medium or low.</w:t>
      </w:r>
      <w:r w:rsidRPr="00DE51DB">
        <w:t xml:space="preserve"> </w:t>
      </w:r>
    </w:p>
    <w:p w14:paraId="5667223A" w14:textId="0527BF60" w:rsidR="0016744D" w:rsidRPr="00045B52" w:rsidRDefault="0016744D" w:rsidP="00856600">
      <w:pPr>
        <w:pStyle w:val="Caption"/>
        <w:spacing w:before="240" w:after="240"/>
      </w:pPr>
      <w:r w:rsidRPr="00045B52">
        <w:t xml:space="preserve">Table </w:t>
      </w:r>
      <w:r>
        <w:t>1</w:t>
      </w:r>
      <w:r w:rsidR="00DF6E46">
        <w:t>4</w:t>
      </w:r>
      <w:r w:rsidRPr="00045B52">
        <w:t>. Home support assessment priority categories</w:t>
      </w:r>
    </w:p>
    <w:tbl>
      <w:tblPr>
        <w:tblW w:w="9072" w:type="dxa"/>
        <w:tblInd w:w="-5" w:type="dxa"/>
        <w:tblBorders>
          <w:bottom w:val="single" w:sz="4" w:space="0" w:color="auto"/>
          <w:insideH w:val="single" w:sz="4" w:space="0" w:color="auto"/>
        </w:tblBorders>
        <w:tblLook w:val="04A0" w:firstRow="1" w:lastRow="0" w:firstColumn="1" w:lastColumn="0" w:noHBand="0" w:noVBand="1"/>
        <w:tblCaption w:val="Home support assessment priority categories "/>
        <w:tblDescription w:val="Guidance on the priority categories for home support assessments"/>
      </w:tblPr>
      <w:tblGrid>
        <w:gridCol w:w="1246"/>
        <w:gridCol w:w="6076"/>
        <w:gridCol w:w="1750"/>
      </w:tblGrid>
      <w:tr w:rsidR="002C4AC7" w:rsidRPr="00A117DB" w14:paraId="18D9162A" w14:textId="77777777" w:rsidTr="00E6154C">
        <w:trPr>
          <w:tblHeader/>
        </w:trPr>
        <w:tc>
          <w:tcPr>
            <w:tcW w:w="1246" w:type="dxa"/>
            <w:shd w:val="clear" w:color="auto" w:fill="002060"/>
          </w:tcPr>
          <w:p w14:paraId="4D990042" w14:textId="77777777" w:rsidR="0016744D" w:rsidRPr="00A117DB" w:rsidRDefault="0016744D" w:rsidP="00856600">
            <w:pPr>
              <w:pStyle w:val="Sub-headingnon-contentpage"/>
              <w:spacing w:before="240" w:after="240"/>
            </w:pPr>
            <w:bookmarkStart w:id="260" w:name="_Hlk128308768"/>
            <w:r w:rsidRPr="00A117DB">
              <w:t>Priority Level</w:t>
            </w:r>
          </w:p>
        </w:tc>
        <w:tc>
          <w:tcPr>
            <w:tcW w:w="6076" w:type="dxa"/>
            <w:shd w:val="clear" w:color="auto" w:fill="002060"/>
          </w:tcPr>
          <w:p w14:paraId="01ABC11E" w14:textId="77777777" w:rsidR="0016744D" w:rsidRPr="00A117DB" w:rsidRDefault="0016744D" w:rsidP="00856600">
            <w:pPr>
              <w:pStyle w:val="Sub-headingnon-contentpage"/>
              <w:spacing w:before="240" w:after="240"/>
            </w:pPr>
            <w:r w:rsidRPr="00A117DB">
              <w:t>Definition</w:t>
            </w:r>
          </w:p>
        </w:tc>
        <w:tc>
          <w:tcPr>
            <w:tcW w:w="1750" w:type="dxa"/>
            <w:shd w:val="clear" w:color="auto" w:fill="002060"/>
          </w:tcPr>
          <w:p w14:paraId="351C46E9" w14:textId="77777777" w:rsidR="0016744D" w:rsidRPr="00A117DB" w:rsidRDefault="0016744D" w:rsidP="00856600">
            <w:pPr>
              <w:spacing w:before="240" w:after="240" w:line="240" w:lineRule="auto"/>
              <w:jc w:val="center"/>
              <w:rPr>
                <w:b/>
                <w:bCs/>
                <w:color w:val="FFFFFF" w:themeColor="background1"/>
              </w:rPr>
            </w:pPr>
            <w:r w:rsidRPr="00A117DB">
              <w:rPr>
                <w:b/>
                <w:bCs/>
                <w:color w:val="FFFFFF" w:themeColor="background1"/>
              </w:rPr>
              <w:t>Timeframes (from day of referral acceptance to completion)</w:t>
            </w:r>
          </w:p>
        </w:tc>
      </w:tr>
      <w:bookmarkEnd w:id="260"/>
      <w:tr w:rsidR="00BA1EF7" w:rsidRPr="00D96E82" w14:paraId="37B11D52" w14:textId="77777777">
        <w:tc>
          <w:tcPr>
            <w:tcW w:w="1246" w:type="dxa"/>
          </w:tcPr>
          <w:p w14:paraId="5B34189B" w14:textId="77777777" w:rsidR="0016744D" w:rsidRPr="00D96E82" w:rsidRDefault="0016744D" w:rsidP="00856600">
            <w:pPr>
              <w:pStyle w:val="Sub-headingnon-contentpage"/>
              <w:spacing w:before="240" w:after="240"/>
            </w:pPr>
            <w:r w:rsidRPr="00D96E82">
              <w:t>High</w:t>
            </w:r>
          </w:p>
        </w:tc>
        <w:tc>
          <w:tcPr>
            <w:tcW w:w="6076" w:type="dxa"/>
          </w:tcPr>
          <w:p w14:paraId="78A0D9DB" w14:textId="77777777" w:rsidR="0016744D" w:rsidRPr="00D96E82" w:rsidRDefault="0016744D" w:rsidP="00856600">
            <w:pPr>
              <w:spacing w:before="240" w:after="240" w:line="240" w:lineRule="auto"/>
              <w:rPr>
                <w:rFonts w:ascii="Calibri" w:hAnsi="Calibri" w:cs="Calibri"/>
              </w:rPr>
            </w:pPr>
            <w:r w:rsidRPr="00D96E82">
              <w:t>Requires an urgent assessment based on the information collected during the referral process indicating the person would need to be hospitalised or leave their current residence without support because they are unable to care for themselves, or their carer is unavailable and/or has serious risks or safety hazards in their home. This may be due to a crisis in the home involving either the older person or the carer, or a sudden change in the older person or carer’s medical, physical, cognitive, or psychological status.</w:t>
            </w:r>
          </w:p>
          <w:p w14:paraId="4DD2A7CF" w14:textId="3F72C169" w:rsidR="0016744D" w:rsidRPr="00D96E82" w:rsidRDefault="003D60D5" w:rsidP="00856600">
            <w:pPr>
              <w:spacing w:before="240" w:after="240" w:line="240" w:lineRule="auto"/>
            </w:pPr>
            <w:r w:rsidRPr="003D60D5">
              <w:t xml:space="preserve">High priority referrals may also be accompanied by a direct-to-provider referral for urgent CHSP services (see Chapter </w:t>
            </w:r>
            <w:r w:rsidR="00980B8F">
              <w:fldChar w:fldCharType="begin"/>
            </w:r>
            <w:r w:rsidR="00980B8F">
              <w:instrText xml:space="preserve"> REF _Ref212735305 \w \h </w:instrText>
            </w:r>
            <w:r w:rsidR="00980B8F">
              <w:fldChar w:fldCharType="separate"/>
            </w:r>
            <w:r w:rsidR="009E63E9">
              <w:t>3</w:t>
            </w:r>
            <w:r w:rsidR="00980B8F">
              <w:fldChar w:fldCharType="end"/>
            </w:r>
            <w:r w:rsidRPr="003D60D5">
              <w:t xml:space="preserve"> for more information on the Alternative Entry Pathway).</w:t>
            </w:r>
          </w:p>
        </w:tc>
        <w:tc>
          <w:tcPr>
            <w:tcW w:w="1750" w:type="dxa"/>
          </w:tcPr>
          <w:p w14:paraId="257C96C7" w14:textId="77777777" w:rsidR="0016744D" w:rsidRPr="00D96E82" w:rsidRDefault="0016744D" w:rsidP="00856600">
            <w:pPr>
              <w:spacing w:before="240" w:after="240" w:line="240" w:lineRule="auto"/>
              <w:jc w:val="center"/>
            </w:pPr>
            <w:r w:rsidRPr="00D96E82">
              <w:t xml:space="preserve">10 calendar days </w:t>
            </w:r>
          </w:p>
        </w:tc>
      </w:tr>
      <w:tr w:rsidR="00BA1EF7" w:rsidRPr="00D96E82" w14:paraId="77BB865B" w14:textId="77777777">
        <w:tc>
          <w:tcPr>
            <w:tcW w:w="1246" w:type="dxa"/>
          </w:tcPr>
          <w:p w14:paraId="20BEA224" w14:textId="77777777" w:rsidR="0016744D" w:rsidRPr="00D96E82" w:rsidRDefault="0016744D" w:rsidP="00856600">
            <w:pPr>
              <w:pStyle w:val="Sub-headingnon-contentpage"/>
              <w:spacing w:before="240" w:after="240"/>
            </w:pPr>
            <w:r w:rsidRPr="00D96E82">
              <w:t>Medium</w:t>
            </w:r>
          </w:p>
        </w:tc>
        <w:tc>
          <w:tcPr>
            <w:tcW w:w="6076" w:type="dxa"/>
          </w:tcPr>
          <w:p w14:paraId="4C5F0044" w14:textId="77777777" w:rsidR="0016744D" w:rsidRPr="00D96E82" w:rsidRDefault="0016744D" w:rsidP="00856600">
            <w:pPr>
              <w:spacing w:before="240" w:after="240" w:line="240" w:lineRule="auto"/>
            </w:pPr>
            <w:r w:rsidRPr="00D96E82">
              <w:t>Information available at referral indicates that the older person is not at immediate risk of harm, however there is a progressive deterioration in the older person’s current status (physical, mental, cognitive, situational, functional), and/or the level of care that is currently available does not meet the older person’s needs and is not sustainable long term.</w:t>
            </w:r>
          </w:p>
        </w:tc>
        <w:tc>
          <w:tcPr>
            <w:tcW w:w="1750" w:type="dxa"/>
          </w:tcPr>
          <w:p w14:paraId="739A0B97" w14:textId="77777777" w:rsidR="0016744D" w:rsidRPr="00D96E82" w:rsidRDefault="0016744D" w:rsidP="00856600">
            <w:pPr>
              <w:spacing w:before="240" w:after="240" w:line="240" w:lineRule="auto"/>
              <w:jc w:val="center"/>
            </w:pPr>
            <w:r w:rsidRPr="00D96E82">
              <w:t xml:space="preserve">14 calendar days </w:t>
            </w:r>
          </w:p>
        </w:tc>
      </w:tr>
      <w:tr w:rsidR="00BA1EF7" w:rsidRPr="00D96E82" w14:paraId="095B3C3B" w14:textId="77777777" w:rsidTr="00E6154C">
        <w:trPr>
          <w:trHeight w:val="763"/>
        </w:trPr>
        <w:tc>
          <w:tcPr>
            <w:tcW w:w="1246" w:type="dxa"/>
          </w:tcPr>
          <w:p w14:paraId="701E3D7A" w14:textId="77777777" w:rsidR="0016744D" w:rsidRPr="00D96E82" w:rsidRDefault="0016744D" w:rsidP="00856600">
            <w:pPr>
              <w:pStyle w:val="Sub-headingnon-contentpage"/>
              <w:spacing w:before="240" w:after="240"/>
            </w:pPr>
            <w:r w:rsidRPr="00D96E82">
              <w:t>Low</w:t>
            </w:r>
          </w:p>
        </w:tc>
        <w:tc>
          <w:tcPr>
            <w:tcW w:w="6076" w:type="dxa"/>
          </w:tcPr>
          <w:p w14:paraId="53296B3A" w14:textId="77777777" w:rsidR="0016744D" w:rsidRPr="00D96E82" w:rsidRDefault="0016744D" w:rsidP="00856600">
            <w:pPr>
              <w:spacing w:before="240" w:after="240" w:line="240" w:lineRule="auto"/>
              <w:rPr>
                <w:rFonts w:ascii="Calibri" w:hAnsi="Calibri" w:cs="Calibri"/>
              </w:rPr>
            </w:pPr>
            <w:r w:rsidRPr="00D96E82">
              <w:t>Refers to cases where the referral information indicates that the older person has sufficient support at present and does not need immediate assistance but requires an assessment in anticipation of their upcoming care requirements. Examples include the carer planning a holiday which will result in the care recipient requiring the provision of substitute care, or recognition that the person is having increased difficulty living independently and options for care need to be discussed with the older person and their carer or family.</w:t>
            </w:r>
          </w:p>
          <w:p w14:paraId="77037E49" w14:textId="77777777" w:rsidR="0016744D" w:rsidRPr="00D96E82" w:rsidRDefault="0016744D" w:rsidP="00856600">
            <w:pPr>
              <w:spacing w:before="240" w:after="240" w:line="240" w:lineRule="auto"/>
            </w:pPr>
            <w:r w:rsidRPr="00D96E82">
              <w:t>Low priority cases would also indicate that an older person can manage with their current living arrangements, can complete most functional tasks without help, and/or there are no immediate aged care related health and safety risks apparent.</w:t>
            </w:r>
          </w:p>
        </w:tc>
        <w:tc>
          <w:tcPr>
            <w:tcW w:w="1750" w:type="dxa"/>
          </w:tcPr>
          <w:p w14:paraId="5C10BE23" w14:textId="77777777" w:rsidR="0016744D" w:rsidRPr="00D96E82" w:rsidRDefault="0016744D" w:rsidP="00856600">
            <w:pPr>
              <w:spacing w:before="240" w:after="240" w:line="240" w:lineRule="auto"/>
              <w:jc w:val="center"/>
            </w:pPr>
            <w:r w:rsidRPr="00D96E82">
              <w:t xml:space="preserve">21 calendar days </w:t>
            </w:r>
          </w:p>
        </w:tc>
      </w:tr>
    </w:tbl>
    <w:p w14:paraId="0C224C0C" w14:textId="77777777" w:rsidR="0016744D" w:rsidRPr="00F87288" w:rsidRDefault="0016744D" w:rsidP="00DA57FF">
      <w:pPr>
        <w:pStyle w:val="H3"/>
      </w:pPr>
      <w:bookmarkStart w:id="261" w:name="_Toc184026561"/>
      <w:bookmarkStart w:id="262" w:name="_Toc184402279"/>
      <w:bookmarkStart w:id="263" w:name="_Toc204329525"/>
      <w:bookmarkStart w:id="264" w:name="_Hlk78276402"/>
      <w:r w:rsidRPr="003E1933">
        <w:lastRenderedPageBreak/>
        <w:t>Comprehensive assessment priority categories</w:t>
      </w:r>
      <w:bookmarkEnd w:id="261"/>
      <w:r w:rsidRPr="003E1933">
        <w:t>- community setting</w:t>
      </w:r>
      <w:bookmarkEnd w:id="262"/>
      <w:bookmarkEnd w:id="263"/>
    </w:p>
    <w:bookmarkEnd w:id="264"/>
    <w:p w14:paraId="1ACC2D12" w14:textId="0A42F245" w:rsidR="0016744D" w:rsidRPr="00DE51DB" w:rsidRDefault="0016744D" w:rsidP="00856600">
      <w:pPr>
        <w:spacing w:before="240" w:after="240" w:line="240" w:lineRule="auto"/>
      </w:pPr>
      <w:r w:rsidRPr="00981910">
        <w:t xml:space="preserve">The community setting includes the </w:t>
      </w:r>
      <w:r>
        <w:t>older person</w:t>
      </w:r>
      <w:r w:rsidRPr="00981910">
        <w:t xml:space="preserve"> or carer’s home, a community centre, private residence, a clinic, a residential aged care </w:t>
      </w:r>
      <w:r>
        <w:t>facility</w:t>
      </w:r>
      <w:r w:rsidRPr="00981910">
        <w:t>, or where the setting is not specified.</w:t>
      </w:r>
      <w:r w:rsidRPr="00DE51DB">
        <w:t xml:space="preserve"> </w:t>
      </w:r>
    </w:p>
    <w:p w14:paraId="25E9D4AC" w14:textId="5FB4F49F" w:rsidR="0016744D" w:rsidRPr="00DE51DB" w:rsidRDefault="0016744D" w:rsidP="00856600">
      <w:pPr>
        <w:pStyle w:val="Caption"/>
        <w:spacing w:before="240" w:after="240"/>
        <w:rPr>
          <w:lang w:eastAsia="ko-KR"/>
        </w:rPr>
      </w:pPr>
      <w:bookmarkStart w:id="265" w:name="_Hlk78276520"/>
      <w:r w:rsidRPr="00DE51DB">
        <w:t xml:space="preserve">Table </w:t>
      </w:r>
      <w:r>
        <w:t>1</w:t>
      </w:r>
      <w:r w:rsidR="00DF6E46">
        <w:t>5</w:t>
      </w:r>
      <w:r>
        <w:t>.</w:t>
      </w:r>
      <w:r w:rsidRPr="00DE51DB">
        <w:t xml:space="preserve"> </w:t>
      </w:r>
      <w:r>
        <w:t>Comprehensive assessment</w:t>
      </w:r>
      <w:r w:rsidRPr="00DE51DB">
        <w:t xml:space="preserve"> priority categories – community setting </w:t>
      </w:r>
    </w:p>
    <w:tbl>
      <w:tblPr>
        <w:tblW w:w="9072" w:type="dxa"/>
        <w:tblInd w:w="-5" w:type="dxa"/>
        <w:tblBorders>
          <w:bottom w:val="single" w:sz="4" w:space="0" w:color="auto"/>
          <w:insideH w:val="single" w:sz="4" w:space="0" w:color="auto"/>
        </w:tblBorders>
        <w:tblLayout w:type="fixed"/>
        <w:tblLook w:val="04A0" w:firstRow="1" w:lastRow="0" w:firstColumn="1" w:lastColumn="0" w:noHBand="0" w:noVBand="1"/>
        <w:tblCaption w:val="Comprehensive assessment priority categories - community setting"/>
        <w:tblDescription w:val="Guidance on priority cateogies for comprehensive assessments in community settings"/>
      </w:tblPr>
      <w:tblGrid>
        <w:gridCol w:w="1134"/>
        <w:gridCol w:w="5812"/>
        <w:gridCol w:w="2126"/>
      </w:tblGrid>
      <w:tr w:rsidR="0016744D" w:rsidRPr="009F664B" w14:paraId="5E16FE9A" w14:textId="77777777">
        <w:trPr>
          <w:trHeight w:val="841"/>
          <w:tblHeader/>
        </w:trPr>
        <w:tc>
          <w:tcPr>
            <w:tcW w:w="1134" w:type="dxa"/>
            <w:shd w:val="clear" w:color="auto" w:fill="002060"/>
          </w:tcPr>
          <w:p w14:paraId="169088C1" w14:textId="77777777" w:rsidR="0016744D" w:rsidRPr="002F2146" w:rsidRDefault="0016744D" w:rsidP="00856600">
            <w:pPr>
              <w:pStyle w:val="Sub-headingnon-contentpage"/>
              <w:spacing w:before="240" w:after="240"/>
            </w:pPr>
            <w:r w:rsidRPr="002F2146">
              <w:t>Priority Level</w:t>
            </w:r>
          </w:p>
        </w:tc>
        <w:tc>
          <w:tcPr>
            <w:tcW w:w="5812" w:type="dxa"/>
            <w:shd w:val="clear" w:color="auto" w:fill="002060"/>
          </w:tcPr>
          <w:p w14:paraId="41DB056B" w14:textId="77777777" w:rsidR="0016744D" w:rsidRPr="002F2146" w:rsidRDefault="0016744D" w:rsidP="00856600">
            <w:pPr>
              <w:pStyle w:val="Sub-headingnon-contentpage"/>
              <w:spacing w:before="240" w:after="240"/>
              <w:rPr>
                <w:lang w:eastAsia="ja-JP"/>
              </w:rPr>
            </w:pPr>
            <w:r w:rsidRPr="002F2146">
              <w:t>Definition</w:t>
            </w:r>
          </w:p>
        </w:tc>
        <w:tc>
          <w:tcPr>
            <w:tcW w:w="2126" w:type="dxa"/>
            <w:shd w:val="clear" w:color="auto" w:fill="002060"/>
          </w:tcPr>
          <w:p w14:paraId="0A6BA148" w14:textId="77777777" w:rsidR="0016744D" w:rsidRPr="009F664B" w:rsidRDefault="0016744D" w:rsidP="00856600">
            <w:pPr>
              <w:spacing w:before="240" w:after="240" w:line="240" w:lineRule="auto"/>
              <w:jc w:val="center"/>
              <w:rPr>
                <w:b/>
                <w:bCs/>
                <w:color w:val="FFFFFF" w:themeColor="background1"/>
                <w:lang w:eastAsia="ja-JP"/>
              </w:rPr>
            </w:pPr>
            <w:r w:rsidRPr="009F664B">
              <w:rPr>
                <w:b/>
                <w:bCs/>
                <w:color w:val="FFFFFF" w:themeColor="background1"/>
              </w:rPr>
              <w:t xml:space="preserve"> Timeframes (from day of referral acceptance to completion)</w:t>
            </w:r>
          </w:p>
        </w:tc>
      </w:tr>
      <w:tr w:rsidR="0016744D" w:rsidRPr="004C3BCC" w14:paraId="512AEA40" w14:textId="77777777">
        <w:tc>
          <w:tcPr>
            <w:tcW w:w="1134" w:type="dxa"/>
            <w:shd w:val="clear" w:color="auto" w:fill="002060"/>
          </w:tcPr>
          <w:p w14:paraId="333243AC" w14:textId="77777777" w:rsidR="0016744D" w:rsidRPr="004C3BCC" w:rsidRDefault="0016744D" w:rsidP="00856600">
            <w:pPr>
              <w:pStyle w:val="Sub-headingnon-contentpage"/>
              <w:spacing w:before="240" w:after="240"/>
            </w:pPr>
            <w:r w:rsidRPr="004C3BCC">
              <w:t>High</w:t>
            </w:r>
          </w:p>
        </w:tc>
        <w:tc>
          <w:tcPr>
            <w:tcW w:w="5812" w:type="dxa"/>
          </w:tcPr>
          <w:p w14:paraId="2A5ADC47" w14:textId="464680C4" w:rsidR="0016744D" w:rsidRDefault="0016744D" w:rsidP="00856600">
            <w:pPr>
              <w:spacing w:before="240" w:after="240" w:line="240" w:lineRule="auto"/>
            </w:pPr>
            <w:r w:rsidRPr="004C3BCC">
              <w:t xml:space="preserve">Requires an immediate response (e.g., response within 48 hours) based on the information collected during the referral process. An urgent assessment is required if the person’s safety is at risk (e.g., high risk of falls or abuse), or there is a high likelihood that the person will be hospitalised or required to leave their current residence because they are unable to care for themselves, or their carer is unavailable. This may be due to a crisis in the home involving either the older person or the carer, or a sudden change in the older person or carer’s medical, physical, cognitive, or psychological status. </w:t>
            </w:r>
          </w:p>
          <w:p w14:paraId="7AC14B82" w14:textId="77777777" w:rsidR="0016744D" w:rsidRPr="004C3BCC" w:rsidRDefault="0016744D" w:rsidP="00856600">
            <w:pPr>
              <w:spacing w:before="240" w:after="240" w:line="240" w:lineRule="auto"/>
            </w:pPr>
            <w:r w:rsidRPr="005E4E0E">
              <w:rPr>
                <w:bCs/>
                <w:noProof/>
              </w:rPr>
              <w:drawing>
                <wp:anchor distT="0" distB="0" distL="114300" distR="114300" simplePos="0" relativeHeight="251658279" behindDoc="0" locked="0" layoutInCell="1" allowOverlap="1" wp14:anchorId="6166FDE8" wp14:editId="3315B975">
                  <wp:simplePos x="0" y="0"/>
                  <wp:positionH relativeFrom="margin">
                    <wp:posOffset>-68580</wp:posOffset>
                  </wp:positionH>
                  <wp:positionV relativeFrom="paragraph">
                    <wp:posOffset>28575</wp:posOffset>
                  </wp:positionV>
                  <wp:extent cx="457200" cy="502920"/>
                  <wp:effectExtent l="0" t="0" r="0" b="0"/>
                  <wp:wrapSquare wrapText="bothSides"/>
                  <wp:docPr id="106232407" name="Picture 10623240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4C3BCC">
              <w:t>End-of-Life Pathway referrals are also in this category and should be prioritised for urgent action.</w:t>
            </w:r>
          </w:p>
          <w:p w14:paraId="647AB183" w14:textId="77777777" w:rsidR="0016744D" w:rsidRPr="004C3BCC" w:rsidRDefault="0016744D" w:rsidP="00856600">
            <w:pPr>
              <w:spacing w:before="240" w:after="240" w:line="240" w:lineRule="auto"/>
              <w:rPr>
                <w:color w:val="000000"/>
                <w:lang w:eastAsia="ja-JP"/>
              </w:rPr>
            </w:pPr>
          </w:p>
        </w:tc>
        <w:tc>
          <w:tcPr>
            <w:tcW w:w="2126" w:type="dxa"/>
          </w:tcPr>
          <w:p w14:paraId="51F8CF06" w14:textId="77777777" w:rsidR="0016744D" w:rsidRPr="004C3BCC" w:rsidRDefault="0016744D" w:rsidP="00856600">
            <w:pPr>
              <w:spacing w:before="240" w:after="240" w:line="240" w:lineRule="auto"/>
              <w:jc w:val="center"/>
            </w:pPr>
            <w:r w:rsidRPr="004C3BCC">
              <w:t xml:space="preserve">10 calendar days </w:t>
            </w:r>
          </w:p>
        </w:tc>
      </w:tr>
      <w:tr w:rsidR="0016744D" w:rsidRPr="004C3BCC" w14:paraId="7FC94A9B" w14:textId="77777777">
        <w:tc>
          <w:tcPr>
            <w:tcW w:w="1134" w:type="dxa"/>
            <w:shd w:val="clear" w:color="auto" w:fill="002060"/>
          </w:tcPr>
          <w:p w14:paraId="7669879E" w14:textId="77777777" w:rsidR="0016744D" w:rsidRPr="004C3BCC" w:rsidRDefault="0016744D" w:rsidP="00856600">
            <w:pPr>
              <w:pStyle w:val="Sub-headingnon-contentpage"/>
              <w:spacing w:before="240" w:after="240"/>
            </w:pPr>
            <w:r w:rsidRPr="004C3BCC">
              <w:t>Medium</w:t>
            </w:r>
          </w:p>
        </w:tc>
        <w:tc>
          <w:tcPr>
            <w:tcW w:w="5812" w:type="dxa"/>
          </w:tcPr>
          <w:p w14:paraId="4984A797" w14:textId="77777777" w:rsidR="0016744D" w:rsidRPr="004C3BCC" w:rsidRDefault="0016744D" w:rsidP="00856600">
            <w:pPr>
              <w:spacing w:before="240" w:after="240" w:line="240" w:lineRule="auto"/>
              <w:rPr>
                <w:color w:val="000000"/>
                <w:lang w:eastAsia="ja-JP"/>
              </w:rPr>
            </w:pPr>
            <w:r w:rsidRPr="004C3BCC">
              <w:t>Information available at referral indicates that the older person is not at immediate risk of harm. Referrals should be allocated to this priority category if they indicate progressive deterioration in the older person’s physical, mental, or functional status, or that the level of care currently available to the older person does not meet their needs or is not sustainable in the long-term.</w:t>
            </w:r>
          </w:p>
        </w:tc>
        <w:tc>
          <w:tcPr>
            <w:tcW w:w="2126" w:type="dxa"/>
          </w:tcPr>
          <w:p w14:paraId="011E3AFA" w14:textId="77777777" w:rsidR="0016744D" w:rsidRPr="004C3BCC" w:rsidRDefault="0016744D" w:rsidP="00856600">
            <w:pPr>
              <w:spacing w:before="240" w:after="240" w:line="240" w:lineRule="auto"/>
              <w:jc w:val="center"/>
            </w:pPr>
            <w:r w:rsidRPr="004C3BCC">
              <w:t xml:space="preserve">20 calendar days </w:t>
            </w:r>
          </w:p>
        </w:tc>
      </w:tr>
      <w:tr w:rsidR="0016744D" w:rsidRPr="004C3BCC" w14:paraId="7103E96C" w14:textId="77777777">
        <w:trPr>
          <w:trHeight w:val="1272"/>
        </w:trPr>
        <w:tc>
          <w:tcPr>
            <w:tcW w:w="1134" w:type="dxa"/>
            <w:shd w:val="clear" w:color="auto" w:fill="002060"/>
          </w:tcPr>
          <w:p w14:paraId="68400894" w14:textId="77777777" w:rsidR="0016744D" w:rsidRPr="004C3BCC" w:rsidRDefault="0016744D" w:rsidP="00856600">
            <w:pPr>
              <w:pStyle w:val="Sub-headingnon-contentpage"/>
              <w:spacing w:before="240" w:after="240"/>
            </w:pPr>
            <w:r w:rsidRPr="004C3BCC">
              <w:t>Low</w:t>
            </w:r>
          </w:p>
        </w:tc>
        <w:tc>
          <w:tcPr>
            <w:tcW w:w="5812" w:type="dxa"/>
          </w:tcPr>
          <w:p w14:paraId="7B960D46" w14:textId="77777777" w:rsidR="0016744D" w:rsidRPr="004C3BCC" w:rsidRDefault="0016744D" w:rsidP="00856600">
            <w:pPr>
              <w:spacing w:before="240" w:after="240" w:line="240" w:lineRule="auto"/>
              <w:rPr>
                <w:color w:val="000000"/>
                <w:lang w:eastAsia="ja-JP"/>
              </w:rPr>
            </w:pPr>
            <w:r w:rsidRPr="004C3BCC">
              <w:t xml:space="preserve">Refers to cases where the referral information indicates that the older person has sufficient support available at present, but that they require an assessment in anticipation of their upcoming care requirements. Examples include the carer planning a holiday, which will result in the care recipient requiring the provision of substitute care or recognition that the person is having increased difficulty living independently and options for </w:t>
            </w:r>
            <w:r w:rsidRPr="004C3BCC">
              <w:lastRenderedPageBreak/>
              <w:t xml:space="preserve">care need to be discussed with the older person and their carer or family. </w:t>
            </w:r>
          </w:p>
        </w:tc>
        <w:tc>
          <w:tcPr>
            <w:tcW w:w="2126" w:type="dxa"/>
          </w:tcPr>
          <w:p w14:paraId="46882BC4" w14:textId="77777777" w:rsidR="0016744D" w:rsidRPr="004C3BCC" w:rsidRDefault="0016744D" w:rsidP="00856600">
            <w:pPr>
              <w:spacing w:before="240" w:after="240" w:line="240" w:lineRule="auto"/>
              <w:ind w:left="39"/>
            </w:pPr>
            <w:r w:rsidRPr="004C3BCC">
              <w:lastRenderedPageBreak/>
              <w:t xml:space="preserve">40 calendar days </w:t>
            </w:r>
          </w:p>
        </w:tc>
      </w:tr>
    </w:tbl>
    <w:p w14:paraId="0E816E84" w14:textId="289AD390" w:rsidR="00BF50CA" w:rsidRDefault="00BF50CA" w:rsidP="00856600">
      <w:pPr>
        <w:spacing w:before="240" w:after="240" w:line="240" w:lineRule="auto"/>
      </w:pPr>
      <w:bookmarkStart w:id="266" w:name="_Toc184402280"/>
      <w:bookmarkStart w:id="267" w:name="_Toc204329526"/>
      <w:bookmarkStart w:id="268" w:name="_Hlk184396955"/>
      <w:bookmarkStart w:id="269" w:name="_Hlk78276314"/>
    </w:p>
    <w:p w14:paraId="3F5E434B" w14:textId="77777777" w:rsidR="0016744D" w:rsidRPr="00F87288" w:rsidRDefault="0016744D" w:rsidP="00DA57FF">
      <w:pPr>
        <w:pStyle w:val="H3"/>
      </w:pPr>
      <w:r w:rsidRPr="003E1933">
        <w:t>Hospital assessment priority categories</w:t>
      </w:r>
      <w:bookmarkEnd w:id="266"/>
      <w:bookmarkEnd w:id="267"/>
    </w:p>
    <w:p w14:paraId="1E487A9A" w14:textId="77777777" w:rsidR="0016744D" w:rsidRPr="00DE51DB" w:rsidRDefault="0016744D" w:rsidP="00856600">
      <w:pPr>
        <w:spacing w:before="240" w:after="240" w:line="240" w:lineRule="auto"/>
      </w:pPr>
      <w:r w:rsidRPr="00DE51DB">
        <w:t xml:space="preserve">The hospital setting includes aged care assessments in an acute setting, a public </w:t>
      </w:r>
      <w:r>
        <w:t>or</w:t>
      </w:r>
      <w:r w:rsidRPr="00DE51DB">
        <w:t xml:space="preserve"> private hospital, or other hospital inpatient setting.</w:t>
      </w:r>
    </w:p>
    <w:bookmarkEnd w:id="268"/>
    <w:p w14:paraId="5D941E11" w14:textId="5B568B0F" w:rsidR="0016744D" w:rsidRDefault="0016744D" w:rsidP="00856600">
      <w:pPr>
        <w:pStyle w:val="Caption"/>
        <w:spacing w:before="240" w:after="240"/>
        <w:rPr>
          <w:lang w:eastAsia="ko-KR"/>
        </w:rPr>
      </w:pPr>
      <w:r w:rsidRPr="003E1933">
        <w:t xml:space="preserve">Table </w:t>
      </w:r>
      <w:r>
        <w:t>1</w:t>
      </w:r>
      <w:r w:rsidR="00DF6E46">
        <w:t>6</w:t>
      </w:r>
      <w:r w:rsidRPr="003E1933">
        <w:t>. Hospital assessment priority categories</w:t>
      </w:r>
      <w:r w:rsidRPr="00DE51DB">
        <w:t xml:space="preserve"> </w:t>
      </w:r>
    </w:p>
    <w:tbl>
      <w:tblPr>
        <w:tblW w:w="9072" w:type="dxa"/>
        <w:tblInd w:w="-5" w:type="dxa"/>
        <w:tblBorders>
          <w:bottom w:val="single" w:sz="4" w:space="0" w:color="auto"/>
          <w:insideH w:val="single" w:sz="4" w:space="0" w:color="auto"/>
        </w:tblBorders>
        <w:tblLayout w:type="fixed"/>
        <w:tblLook w:val="04A0" w:firstRow="1" w:lastRow="0" w:firstColumn="1" w:lastColumn="0" w:noHBand="0" w:noVBand="1"/>
        <w:tblCaption w:val="Hopsital assessment priority categories "/>
        <w:tblDescription w:val="Guidance on priority categories for assessments in a hospital setting"/>
      </w:tblPr>
      <w:tblGrid>
        <w:gridCol w:w="1955"/>
        <w:gridCol w:w="4849"/>
        <w:gridCol w:w="2268"/>
      </w:tblGrid>
      <w:tr w:rsidR="00866323" w:rsidRPr="00A117DB" w14:paraId="3AEBACE6" w14:textId="77777777" w:rsidTr="00E6154C">
        <w:trPr>
          <w:trHeight w:val="841"/>
          <w:tblHeader/>
        </w:trPr>
        <w:tc>
          <w:tcPr>
            <w:tcW w:w="1955" w:type="dxa"/>
            <w:shd w:val="clear" w:color="auto" w:fill="002060"/>
          </w:tcPr>
          <w:p w14:paraId="16524DE4" w14:textId="77777777" w:rsidR="0016744D" w:rsidRPr="00A117DB" w:rsidRDefault="0016744D" w:rsidP="00856600">
            <w:pPr>
              <w:pStyle w:val="Sub-headingnon-contentpage"/>
              <w:spacing w:before="240" w:after="240"/>
            </w:pPr>
            <w:bookmarkStart w:id="270" w:name="_Hlk128315452"/>
            <w:bookmarkEnd w:id="269"/>
            <w:r w:rsidRPr="00A117DB">
              <w:t>Priority Level</w:t>
            </w:r>
          </w:p>
        </w:tc>
        <w:tc>
          <w:tcPr>
            <w:tcW w:w="4849" w:type="dxa"/>
            <w:shd w:val="clear" w:color="auto" w:fill="002060"/>
          </w:tcPr>
          <w:p w14:paraId="6E82E3E4" w14:textId="77777777" w:rsidR="0016744D" w:rsidRPr="00A117DB" w:rsidRDefault="0016744D" w:rsidP="00856600">
            <w:pPr>
              <w:pStyle w:val="Sub-headingnon-contentpage"/>
              <w:spacing w:before="240" w:after="240"/>
              <w:rPr>
                <w:lang w:eastAsia="ja-JP"/>
              </w:rPr>
            </w:pPr>
            <w:r w:rsidRPr="00A117DB">
              <w:t>Definition</w:t>
            </w:r>
          </w:p>
        </w:tc>
        <w:tc>
          <w:tcPr>
            <w:tcW w:w="2268" w:type="dxa"/>
            <w:shd w:val="clear" w:color="auto" w:fill="002060"/>
          </w:tcPr>
          <w:p w14:paraId="2E6D8748" w14:textId="77777777" w:rsidR="0016744D" w:rsidRPr="00A117DB" w:rsidRDefault="0016744D" w:rsidP="00856600">
            <w:pPr>
              <w:spacing w:before="240" w:after="240" w:line="240" w:lineRule="auto"/>
              <w:jc w:val="center"/>
              <w:rPr>
                <w:b/>
                <w:bCs/>
                <w:color w:val="FFFFFF" w:themeColor="background1"/>
                <w:szCs w:val="22"/>
              </w:rPr>
            </w:pPr>
            <w:r w:rsidRPr="00A117DB">
              <w:rPr>
                <w:b/>
                <w:bCs/>
                <w:color w:val="FFFFFF" w:themeColor="background1"/>
                <w:szCs w:val="22"/>
              </w:rPr>
              <w:t>Timeframes (from day of referral acceptance to completion)</w:t>
            </w:r>
          </w:p>
        </w:tc>
      </w:tr>
      <w:tr w:rsidR="00BA1EF7" w:rsidRPr="00DE51DB" w14:paraId="1BF2176C" w14:textId="77777777">
        <w:tc>
          <w:tcPr>
            <w:tcW w:w="1955" w:type="dxa"/>
          </w:tcPr>
          <w:p w14:paraId="7E54C1ED" w14:textId="77777777" w:rsidR="0016744D" w:rsidRPr="00DE51DB" w:rsidRDefault="0016744D" w:rsidP="00856600">
            <w:pPr>
              <w:pStyle w:val="Sub-headingnon-contentpage"/>
              <w:spacing w:before="240" w:after="240"/>
            </w:pPr>
            <w:r w:rsidRPr="00DE51DB">
              <w:t>High</w:t>
            </w:r>
          </w:p>
        </w:tc>
        <w:tc>
          <w:tcPr>
            <w:tcW w:w="4849" w:type="dxa"/>
          </w:tcPr>
          <w:p w14:paraId="14A0A127" w14:textId="77777777" w:rsidR="0016744D" w:rsidRPr="00DE51DB" w:rsidRDefault="0016744D" w:rsidP="00856600">
            <w:pPr>
              <w:spacing w:before="240" w:after="240" w:line="240" w:lineRule="auto"/>
              <w:rPr>
                <w:color w:val="000000"/>
                <w:szCs w:val="22"/>
                <w:lang w:eastAsia="ja-JP"/>
              </w:rPr>
            </w:pPr>
            <w:r w:rsidRPr="00DE51DB">
              <w:rPr>
                <w:szCs w:val="22"/>
              </w:rPr>
              <w:t xml:space="preserve">Requires an immediate response based on the information collected during the referral process (e.g., response within 2 calendar days and completion within 5 calendar days of referral acceptance). </w:t>
            </w:r>
          </w:p>
        </w:tc>
        <w:tc>
          <w:tcPr>
            <w:tcW w:w="2268" w:type="dxa"/>
          </w:tcPr>
          <w:p w14:paraId="715318FA" w14:textId="77777777" w:rsidR="0016744D" w:rsidRPr="00DE51DB" w:rsidRDefault="0016744D" w:rsidP="00856600">
            <w:pPr>
              <w:spacing w:before="240" w:after="240" w:line="240" w:lineRule="auto"/>
              <w:jc w:val="center"/>
              <w:rPr>
                <w:szCs w:val="22"/>
              </w:rPr>
            </w:pPr>
            <w:r w:rsidRPr="00DE51DB">
              <w:rPr>
                <w:szCs w:val="22"/>
              </w:rPr>
              <w:t xml:space="preserve">5 </w:t>
            </w:r>
            <w:r>
              <w:rPr>
                <w:szCs w:val="22"/>
              </w:rPr>
              <w:t xml:space="preserve">calendar </w:t>
            </w:r>
            <w:r w:rsidRPr="00DE51DB">
              <w:rPr>
                <w:szCs w:val="22"/>
              </w:rPr>
              <w:t>days</w:t>
            </w:r>
          </w:p>
        </w:tc>
      </w:tr>
      <w:tr w:rsidR="00BA1EF7" w:rsidRPr="00DE51DB" w14:paraId="2DCF1B5D" w14:textId="77777777">
        <w:tc>
          <w:tcPr>
            <w:tcW w:w="1955" w:type="dxa"/>
          </w:tcPr>
          <w:p w14:paraId="31795397" w14:textId="77777777" w:rsidR="0016744D" w:rsidRPr="00DE51DB" w:rsidRDefault="0016744D" w:rsidP="00856600">
            <w:pPr>
              <w:pStyle w:val="Sub-headingnon-contentpage"/>
              <w:spacing w:before="240" w:after="240"/>
            </w:pPr>
            <w:r w:rsidRPr="00DE51DB">
              <w:t>Medium</w:t>
            </w:r>
          </w:p>
        </w:tc>
        <w:tc>
          <w:tcPr>
            <w:tcW w:w="4849" w:type="dxa"/>
          </w:tcPr>
          <w:p w14:paraId="16889B07" w14:textId="77777777" w:rsidR="0016744D" w:rsidRPr="00DE51DB" w:rsidRDefault="0016744D" w:rsidP="00856600">
            <w:pPr>
              <w:spacing w:before="240" w:after="240" w:line="240" w:lineRule="auto"/>
              <w:rPr>
                <w:color w:val="000000"/>
                <w:szCs w:val="22"/>
                <w:lang w:eastAsia="ja-JP"/>
              </w:rPr>
            </w:pPr>
            <w:r w:rsidRPr="00DE51DB">
              <w:rPr>
                <w:szCs w:val="22"/>
              </w:rPr>
              <w:t xml:space="preserve">Information available at referral indicates that the </w:t>
            </w:r>
            <w:r>
              <w:rPr>
                <w:szCs w:val="22"/>
              </w:rPr>
              <w:t>older person</w:t>
            </w:r>
            <w:r w:rsidRPr="00DE51DB">
              <w:rPr>
                <w:szCs w:val="22"/>
              </w:rPr>
              <w:t xml:space="preserve"> is not at immediate risk of harm. Referrals indicate progressive deterioration in the </w:t>
            </w:r>
            <w:r>
              <w:rPr>
                <w:szCs w:val="22"/>
              </w:rPr>
              <w:t>older person</w:t>
            </w:r>
            <w:r w:rsidRPr="00DE51DB">
              <w:rPr>
                <w:szCs w:val="22"/>
              </w:rPr>
              <w:t xml:space="preserve">’s physical, mental, or functioning status, or that the level of care currently available to the </w:t>
            </w:r>
            <w:r>
              <w:rPr>
                <w:szCs w:val="22"/>
              </w:rPr>
              <w:t>older person</w:t>
            </w:r>
            <w:r w:rsidRPr="00DE51DB">
              <w:rPr>
                <w:szCs w:val="22"/>
              </w:rPr>
              <w:t xml:space="preserve"> does not meet their needs or is not sustainable in the long-term (e.g., response within 5 calendar days and completion within 10 calendar days of referral acceptance).</w:t>
            </w:r>
          </w:p>
        </w:tc>
        <w:tc>
          <w:tcPr>
            <w:tcW w:w="2268" w:type="dxa"/>
          </w:tcPr>
          <w:p w14:paraId="11B026D9" w14:textId="77777777" w:rsidR="0016744D" w:rsidRPr="00DE51DB" w:rsidRDefault="0016744D" w:rsidP="00856600">
            <w:pPr>
              <w:spacing w:before="240" w:after="240" w:line="240" w:lineRule="auto"/>
              <w:jc w:val="center"/>
              <w:rPr>
                <w:szCs w:val="22"/>
              </w:rPr>
            </w:pPr>
            <w:r w:rsidRPr="00DE51DB">
              <w:rPr>
                <w:szCs w:val="22"/>
              </w:rPr>
              <w:t xml:space="preserve">10 </w:t>
            </w:r>
            <w:r>
              <w:rPr>
                <w:szCs w:val="22"/>
              </w:rPr>
              <w:t xml:space="preserve">calendar </w:t>
            </w:r>
            <w:r w:rsidRPr="00DE51DB">
              <w:rPr>
                <w:szCs w:val="22"/>
              </w:rPr>
              <w:t>days</w:t>
            </w:r>
          </w:p>
        </w:tc>
      </w:tr>
      <w:tr w:rsidR="00BA1EF7" w:rsidRPr="00DE51DB" w14:paraId="71D464B2" w14:textId="77777777">
        <w:trPr>
          <w:trHeight w:val="1272"/>
        </w:trPr>
        <w:tc>
          <w:tcPr>
            <w:tcW w:w="1955" w:type="dxa"/>
          </w:tcPr>
          <w:p w14:paraId="7D599207" w14:textId="77777777" w:rsidR="0016744D" w:rsidRPr="00DE51DB" w:rsidRDefault="0016744D" w:rsidP="00856600">
            <w:pPr>
              <w:pStyle w:val="Sub-headingnon-contentpage"/>
              <w:spacing w:before="240" w:after="240"/>
            </w:pPr>
            <w:r w:rsidRPr="00DE51DB">
              <w:t>Low</w:t>
            </w:r>
          </w:p>
        </w:tc>
        <w:tc>
          <w:tcPr>
            <w:tcW w:w="4849" w:type="dxa"/>
          </w:tcPr>
          <w:p w14:paraId="70440F2D" w14:textId="77777777" w:rsidR="0016744D" w:rsidRPr="00DE51DB" w:rsidRDefault="0016744D" w:rsidP="00856600">
            <w:pPr>
              <w:spacing w:before="240" w:after="240" w:line="240" w:lineRule="auto"/>
              <w:ind w:right="459"/>
              <w:rPr>
                <w:color w:val="000000"/>
                <w:szCs w:val="22"/>
                <w:lang w:eastAsia="ja-JP"/>
              </w:rPr>
            </w:pPr>
            <w:r w:rsidRPr="00DE51DB">
              <w:rPr>
                <w:szCs w:val="22"/>
              </w:rPr>
              <w:t xml:space="preserve">Information available at referral indicates an appropriate response within 10 calendar days and completion within 15 calendar days of referral acceptance). </w:t>
            </w:r>
          </w:p>
        </w:tc>
        <w:tc>
          <w:tcPr>
            <w:tcW w:w="2268" w:type="dxa"/>
          </w:tcPr>
          <w:p w14:paraId="7E071C44" w14:textId="77777777" w:rsidR="0016744D" w:rsidRPr="00DE51DB" w:rsidRDefault="0016744D" w:rsidP="00856600">
            <w:pPr>
              <w:spacing w:before="240" w:after="240" w:line="240" w:lineRule="auto"/>
              <w:ind w:right="459"/>
              <w:contextualSpacing/>
              <w:jc w:val="center"/>
              <w:rPr>
                <w:szCs w:val="22"/>
              </w:rPr>
            </w:pPr>
            <w:r w:rsidRPr="00DE51DB">
              <w:rPr>
                <w:szCs w:val="22"/>
              </w:rPr>
              <w:t xml:space="preserve">15 </w:t>
            </w:r>
            <w:r>
              <w:rPr>
                <w:szCs w:val="22"/>
              </w:rPr>
              <w:t xml:space="preserve">calendar </w:t>
            </w:r>
            <w:r w:rsidRPr="00DE51DB">
              <w:rPr>
                <w:szCs w:val="22"/>
              </w:rPr>
              <w:t>days</w:t>
            </w:r>
          </w:p>
        </w:tc>
      </w:tr>
    </w:tbl>
    <w:p w14:paraId="7C27F493" w14:textId="77777777" w:rsidR="0016744D" w:rsidRPr="00DE51DB" w:rsidRDefault="0016744D" w:rsidP="00856600">
      <w:pPr>
        <w:spacing w:before="240" w:after="240" w:line="240" w:lineRule="auto"/>
        <w:rPr>
          <w:iCs/>
        </w:rPr>
      </w:pPr>
      <w:bookmarkStart w:id="271" w:name="_Hlk78276290"/>
      <w:bookmarkEnd w:id="265"/>
      <w:bookmarkEnd w:id="270"/>
      <w:r w:rsidRPr="00DE51DB">
        <w:rPr>
          <w:iCs/>
        </w:rPr>
        <w:lastRenderedPageBreak/>
        <w:t xml:space="preserve">For all priorities in the hospital setting, the expectation is </w:t>
      </w:r>
      <w:r>
        <w:rPr>
          <w:iCs/>
        </w:rPr>
        <w:t xml:space="preserve">that at </w:t>
      </w:r>
      <w:r w:rsidRPr="00DE51DB">
        <w:rPr>
          <w:iCs/>
        </w:rPr>
        <w:t xml:space="preserve">the time the assessment is undertaken: </w:t>
      </w:r>
    </w:p>
    <w:p w14:paraId="23DEAB9B" w14:textId="77777777" w:rsidR="0016744D" w:rsidRPr="00967A18" w:rsidRDefault="0016744D" w:rsidP="00DF3F6B">
      <w:pPr>
        <w:pStyle w:val="ListParagraph"/>
        <w:numPr>
          <w:ilvl w:val="0"/>
          <w:numId w:val="57"/>
        </w:numPr>
        <w:spacing w:before="240" w:after="240" w:line="240" w:lineRule="auto"/>
        <w:rPr>
          <w:iCs/>
        </w:rPr>
      </w:pPr>
      <w:r w:rsidRPr="00967A18">
        <w:rPr>
          <w:iCs/>
        </w:rPr>
        <w:t xml:space="preserve">The person is anticipated to be medically stable, unless they have a rapidly deteriorating condition that cannot be stabilised. </w:t>
      </w:r>
    </w:p>
    <w:p w14:paraId="306A2B0E" w14:textId="77777777" w:rsidR="0016744D" w:rsidRPr="00967A18" w:rsidRDefault="0016744D" w:rsidP="00DF3F6B">
      <w:pPr>
        <w:pStyle w:val="ListParagraph"/>
        <w:numPr>
          <w:ilvl w:val="0"/>
          <w:numId w:val="57"/>
        </w:numPr>
        <w:spacing w:before="240" w:after="240" w:line="240" w:lineRule="auto"/>
        <w:rPr>
          <w:iCs/>
        </w:rPr>
      </w:pPr>
      <w:r w:rsidRPr="00967A18">
        <w:rPr>
          <w:iCs/>
        </w:rPr>
        <w:t>The full range of clinical and rehabilitation support (to be provided by the hospital) are explored to ascertain the best care options for the older person on discharge from hospital. This may include:</w:t>
      </w:r>
    </w:p>
    <w:p w14:paraId="74029871" w14:textId="77777777" w:rsidR="0016744D" w:rsidRDefault="0016744D" w:rsidP="00DF3F6B">
      <w:pPr>
        <w:pStyle w:val="ListParagraph"/>
        <w:numPr>
          <w:ilvl w:val="0"/>
          <w:numId w:val="58"/>
        </w:numPr>
        <w:spacing w:before="240" w:after="240" w:line="240" w:lineRule="auto"/>
        <w:ind w:left="1560"/>
        <w:rPr>
          <w:iCs/>
        </w:rPr>
      </w:pPr>
      <w:r w:rsidRPr="00967A18">
        <w:rPr>
          <w:iCs/>
        </w:rPr>
        <w:t>multidisciplinary case conferencing with the carer and family</w:t>
      </w:r>
    </w:p>
    <w:p w14:paraId="229F1785" w14:textId="77777777" w:rsidR="0016744D" w:rsidRDefault="0016744D" w:rsidP="00DF3F6B">
      <w:pPr>
        <w:pStyle w:val="ListParagraph"/>
        <w:numPr>
          <w:ilvl w:val="0"/>
          <w:numId w:val="58"/>
        </w:numPr>
        <w:spacing w:before="240" w:after="240" w:line="240" w:lineRule="auto"/>
        <w:ind w:left="1560"/>
        <w:rPr>
          <w:iCs/>
        </w:rPr>
      </w:pPr>
      <w:r w:rsidRPr="00967A18">
        <w:rPr>
          <w:iCs/>
        </w:rPr>
        <w:t>consultation with the hospital geriatric rehabilitation service or equivalent</w:t>
      </w:r>
    </w:p>
    <w:p w14:paraId="4C561585" w14:textId="77777777" w:rsidR="0016744D" w:rsidRDefault="0016744D" w:rsidP="00DF3F6B">
      <w:pPr>
        <w:pStyle w:val="ListParagraph"/>
        <w:numPr>
          <w:ilvl w:val="0"/>
          <w:numId w:val="58"/>
        </w:numPr>
        <w:spacing w:before="240" w:after="240" w:line="240" w:lineRule="auto"/>
        <w:ind w:left="1560"/>
        <w:rPr>
          <w:iCs/>
        </w:rPr>
      </w:pPr>
      <w:r w:rsidRPr="00967A18">
        <w:rPr>
          <w:iCs/>
        </w:rPr>
        <w:t xml:space="preserve">consultation with members of the treating multidisciplinary team; and </w:t>
      </w:r>
    </w:p>
    <w:p w14:paraId="1D845EBE" w14:textId="77777777" w:rsidR="0016744D" w:rsidRPr="00967A18" w:rsidRDefault="0016744D" w:rsidP="00DF3F6B">
      <w:pPr>
        <w:pStyle w:val="ListParagraph"/>
        <w:numPr>
          <w:ilvl w:val="0"/>
          <w:numId w:val="58"/>
        </w:numPr>
        <w:spacing w:before="240" w:after="240" w:line="240" w:lineRule="auto"/>
        <w:ind w:left="1560"/>
        <w:rPr>
          <w:iCs/>
        </w:rPr>
      </w:pPr>
      <w:r w:rsidRPr="00967A18">
        <w:rPr>
          <w:iCs/>
        </w:rPr>
        <w:t>liaison with hospital discharge planners.</w:t>
      </w:r>
    </w:p>
    <w:bookmarkEnd w:id="271"/>
    <w:p w14:paraId="7A33672D" w14:textId="77777777" w:rsidR="0016744D" w:rsidRDefault="0016744D" w:rsidP="00856600">
      <w:pPr>
        <w:spacing w:before="240" w:after="240" w:line="240" w:lineRule="auto"/>
      </w:pPr>
      <w:r w:rsidRPr="20771F94">
        <w:t xml:space="preserve">Adverse effects on the </w:t>
      </w:r>
      <w:r>
        <w:t>older person</w:t>
      </w:r>
      <w:r w:rsidRPr="20771F94">
        <w:t xml:space="preserve"> of prolonged hospitalisation, or where a delay may disadvantage the </w:t>
      </w:r>
      <w:r>
        <w:t>older person</w:t>
      </w:r>
      <w:r w:rsidRPr="20771F94">
        <w:t xml:space="preserve"> from accessing the care option they need, are other factors that influence the decision on the priority.</w:t>
      </w:r>
    </w:p>
    <w:p w14:paraId="210A267B" w14:textId="5DA12857" w:rsidR="0016744D" w:rsidRDefault="0016744D" w:rsidP="006E690A">
      <w:pPr>
        <w:pStyle w:val="h2"/>
      </w:pPr>
      <w:bookmarkStart w:id="272" w:name="_Toc499195597"/>
      <w:bookmarkStart w:id="273" w:name="_Ref128153385"/>
      <w:bookmarkStart w:id="274" w:name="_Ref128153508"/>
      <w:bookmarkStart w:id="275" w:name="_Toc159226871"/>
      <w:bookmarkStart w:id="276" w:name="_Ref167870576"/>
      <w:bookmarkStart w:id="277" w:name="_Toc184402281"/>
      <w:bookmarkStart w:id="278" w:name="_Toc204329527"/>
      <w:bookmarkStart w:id="279" w:name="_Toc209188972"/>
      <w:bookmarkStart w:id="280" w:name="_Ref212733599"/>
      <w:bookmarkStart w:id="281" w:name="_Ref212733619"/>
      <w:bookmarkStart w:id="282" w:name="_Toc212805608"/>
      <w:r>
        <w:t>Actioning</w:t>
      </w:r>
      <w:r w:rsidRPr="006F586E">
        <w:t xml:space="preserve"> </w:t>
      </w:r>
      <w:r w:rsidR="006B4BA4">
        <w:t>r</w:t>
      </w:r>
      <w:r w:rsidRPr="006F586E">
        <w:t>eferrals</w:t>
      </w:r>
      <w:bookmarkEnd w:id="272"/>
      <w:bookmarkEnd w:id="273"/>
      <w:bookmarkEnd w:id="274"/>
      <w:bookmarkEnd w:id="275"/>
      <w:bookmarkEnd w:id="276"/>
      <w:bookmarkEnd w:id="277"/>
      <w:bookmarkEnd w:id="278"/>
      <w:bookmarkEnd w:id="279"/>
      <w:bookmarkEnd w:id="280"/>
      <w:bookmarkEnd w:id="281"/>
      <w:bookmarkEnd w:id="282"/>
    </w:p>
    <w:p w14:paraId="1D72FD59" w14:textId="4D9A1215" w:rsidR="0016744D" w:rsidRPr="00CD0319" w:rsidRDefault="0016744D" w:rsidP="00856600">
      <w:pPr>
        <w:spacing w:before="240" w:after="240" w:line="240" w:lineRule="auto"/>
      </w:pPr>
      <w:r w:rsidRPr="20771F94">
        <w:t xml:space="preserve">Once a referral for assessment is issued, team leaders can action by accepting, rejecting or transferring the referral. After allocating to </w:t>
      </w:r>
      <w:r w:rsidR="00484BD6">
        <w:t>a Triage Delegate</w:t>
      </w:r>
      <w:r w:rsidRPr="20771F94">
        <w:t xml:space="preserve">, it is only the team leader who can reject or transfer a referral. A referral can only be transferred once. The system also allows ‘bulk’ acceptance of referrals. If this functionality is used, the </w:t>
      </w:r>
      <w:r>
        <w:t>department</w:t>
      </w:r>
      <w:r w:rsidRPr="20771F94">
        <w:t xml:space="preserve"> expects that the referral has been appropriately reviewed prior to the team leader’s decision to accept a referral. Referrals cannot be recalled or cancelled by the My Aged Care Contact Centre once the referral has been accepted.</w:t>
      </w:r>
    </w:p>
    <w:p w14:paraId="25DAC36B" w14:textId="77777777" w:rsidR="004107E5" w:rsidRPr="000027E3" w:rsidRDefault="0016744D" w:rsidP="00783E41">
      <w:pPr>
        <w:pStyle w:val="Sub-headings"/>
      </w:pPr>
      <w:r w:rsidRPr="00904192">
        <w:t>Note</w:t>
      </w:r>
      <w:r w:rsidRPr="000027E3">
        <w:t>:</w:t>
      </w:r>
    </w:p>
    <w:p w14:paraId="5F6E0FCE" w14:textId="41C7B796" w:rsidR="0016744D" w:rsidRPr="00CC169D" w:rsidRDefault="0016744D" w:rsidP="00783E41">
      <w:pPr>
        <w:pStyle w:val="Sub-headings"/>
      </w:pPr>
      <w:r w:rsidRPr="00CC169D">
        <w:t xml:space="preserve"> Business allocation counts all referrals issued to the assessment organisation, regardless of the action (accept, reject or transfer). </w:t>
      </w:r>
    </w:p>
    <w:p w14:paraId="342D25C7" w14:textId="77777777" w:rsidR="004107E5" w:rsidRDefault="004107E5" w:rsidP="00662566">
      <w:bookmarkStart w:id="283" w:name="_Toc204329528"/>
    </w:p>
    <w:p w14:paraId="1C612ED3" w14:textId="391816AB" w:rsidR="0016744D" w:rsidRPr="00CC169D" w:rsidRDefault="0016744D" w:rsidP="00DA57FF">
      <w:pPr>
        <w:pStyle w:val="H3"/>
      </w:pPr>
      <w:r w:rsidRPr="003E1933">
        <w:t xml:space="preserve">Preference for an Aboriginal and Torres Strait Islander </w:t>
      </w:r>
      <w:r w:rsidR="006B4BA4">
        <w:t>a</w:t>
      </w:r>
      <w:r w:rsidRPr="003E1933">
        <w:t xml:space="preserve">ssessment </w:t>
      </w:r>
      <w:r w:rsidR="006B4BA4">
        <w:t>o</w:t>
      </w:r>
      <w:r w:rsidRPr="003E1933">
        <w:t>rganisation</w:t>
      </w:r>
      <w:bookmarkEnd w:id="283"/>
    </w:p>
    <w:p w14:paraId="574E1816" w14:textId="23169562" w:rsidR="0016744D" w:rsidRPr="003F3202" w:rsidRDefault="0016744D" w:rsidP="00856600">
      <w:pPr>
        <w:spacing w:before="240" w:after="240" w:line="240" w:lineRule="auto"/>
        <w:rPr>
          <w:rFonts w:eastAsia="MS Mincho"/>
        </w:rPr>
      </w:pPr>
      <w:r w:rsidRPr="003F3202">
        <w:rPr>
          <w:rFonts w:eastAsia="MS Mincho"/>
        </w:rPr>
        <w:t xml:space="preserve">Some older Aboriginal and Torres Strait Islander people may prefer to be assessed by an Aboriginal and Torres Strait Islander assessment organisation, others may prefer the first available organisation regardless of who it is, and some may prefer to receive an assessment from a mainstream assessment organisation. </w:t>
      </w:r>
      <w:r w:rsidR="00CC2D3B" w:rsidRPr="003F3202">
        <w:rPr>
          <w:rFonts w:eastAsia="MS Mincho"/>
        </w:rPr>
        <w:t>Th</w:t>
      </w:r>
      <w:r w:rsidR="00CC2D3B">
        <w:rPr>
          <w:rFonts w:eastAsia="MS Mincho"/>
        </w:rPr>
        <w:t>e single assessment</w:t>
      </w:r>
      <w:r w:rsidRPr="003F3202">
        <w:rPr>
          <w:rFonts w:eastAsia="MS Mincho"/>
        </w:rPr>
        <w:t xml:space="preserve"> pathway supports the choice of each older Aboriginal and Torres Strait Islander person. </w:t>
      </w:r>
    </w:p>
    <w:p w14:paraId="69FEF01D" w14:textId="77777777" w:rsidR="0016744D" w:rsidRPr="003F3202" w:rsidRDefault="0016744D" w:rsidP="00856600">
      <w:pPr>
        <w:pStyle w:val="ListParagraph"/>
        <w:spacing w:before="240" w:after="240" w:line="240" w:lineRule="auto"/>
        <w:ind w:left="0"/>
        <w:rPr>
          <w:rFonts w:eastAsia="MS Mincho"/>
          <w:szCs w:val="20"/>
        </w:rPr>
      </w:pPr>
      <w:r w:rsidRPr="003F3202">
        <w:rPr>
          <w:rFonts w:eastAsia="MS Mincho"/>
          <w:szCs w:val="20"/>
        </w:rPr>
        <w:t xml:space="preserve">My Aged Care system functionality records if an Aboriginal and Torres Strait Islander client would prefer to have their assessment completed by an Aboriginal and Torres Strait Islander assessment organisation. </w:t>
      </w:r>
    </w:p>
    <w:p w14:paraId="744E667E" w14:textId="2533E9DE" w:rsidR="0016744D" w:rsidRPr="003F3202" w:rsidRDefault="0016744D" w:rsidP="00DF3F6B">
      <w:pPr>
        <w:pStyle w:val="ListParagraph"/>
        <w:numPr>
          <w:ilvl w:val="0"/>
          <w:numId w:val="71"/>
        </w:numPr>
        <w:spacing w:before="240" w:after="240" w:line="240" w:lineRule="auto"/>
        <w:rPr>
          <w:rFonts w:eastAsia="MS Mincho"/>
        </w:rPr>
      </w:pPr>
      <w:r w:rsidRPr="50800CBA">
        <w:rPr>
          <w:rFonts w:eastAsia="MS Mincho"/>
        </w:rPr>
        <w:t xml:space="preserve">This should be recorded when registering a client in the My Aged Care system </w:t>
      </w:r>
    </w:p>
    <w:p w14:paraId="7EBEE76E" w14:textId="77777777" w:rsidR="0016744D" w:rsidRPr="003F3202" w:rsidRDefault="0016744D" w:rsidP="00DF3F6B">
      <w:pPr>
        <w:pStyle w:val="ListParagraph"/>
        <w:numPr>
          <w:ilvl w:val="0"/>
          <w:numId w:val="71"/>
        </w:numPr>
        <w:spacing w:before="240" w:after="240" w:line="240" w:lineRule="auto"/>
        <w:rPr>
          <w:rFonts w:eastAsia="MS Mincho"/>
          <w:szCs w:val="20"/>
        </w:rPr>
      </w:pPr>
      <w:r w:rsidRPr="003F3202">
        <w:rPr>
          <w:rFonts w:eastAsia="MS Mincho"/>
          <w:szCs w:val="20"/>
        </w:rPr>
        <w:t xml:space="preserve">It may also be recorded by an assessor during an assessment. </w:t>
      </w:r>
    </w:p>
    <w:p w14:paraId="7CC16A4F" w14:textId="77777777" w:rsidR="0016744D" w:rsidRPr="003F3202" w:rsidRDefault="0016744D" w:rsidP="00DF3F6B">
      <w:pPr>
        <w:pStyle w:val="ListParagraph"/>
        <w:numPr>
          <w:ilvl w:val="0"/>
          <w:numId w:val="71"/>
        </w:numPr>
        <w:spacing w:before="240" w:after="240" w:line="240" w:lineRule="auto"/>
        <w:rPr>
          <w:rFonts w:eastAsia="MS Mincho"/>
          <w:szCs w:val="20"/>
        </w:rPr>
      </w:pPr>
      <w:r w:rsidRPr="003F3202">
        <w:rPr>
          <w:rFonts w:eastAsia="MS Mincho"/>
          <w:szCs w:val="20"/>
        </w:rPr>
        <w:t>The preference will then display in the client details as well as on the client’s card.  </w:t>
      </w:r>
    </w:p>
    <w:p w14:paraId="23184293" w14:textId="77777777" w:rsidR="0016744D" w:rsidRPr="003F3202" w:rsidRDefault="0016744D" w:rsidP="00DF3F6B">
      <w:pPr>
        <w:pStyle w:val="ListParagraph"/>
        <w:numPr>
          <w:ilvl w:val="0"/>
          <w:numId w:val="71"/>
        </w:numPr>
        <w:spacing w:before="240" w:after="240" w:line="240" w:lineRule="auto"/>
        <w:rPr>
          <w:rFonts w:eastAsia="MS Mincho"/>
          <w:szCs w:val="20"/>
        </w:rPr>
      </w:pPr>
      <w:r w:rsidRPr="003F3202">
        <w:rPr>
          <w:rFonts w:eastAsia="MS Mincho"/>
          <w:szCs w:val="20"/>
        </w:rPr>
        <w:t xml:space="preserve">If one is available, Aboriginal and Torres Strait Islander assessment organisations will be represented with a prefix “FNAO-” and appear at the top of the list of </w:t>
      </w:r>
      <w:r w:rsidRPr="003F3202">
        <w:rPr>
          <w:rFonts w:eastAsia="MS Mincho"/>
          <w:szCs w:val="20"/>
        </w:rPr>
        <w:lastRenderedPageBreak/>
        <w:t xml:space="preserve">available services. </w:t>
      </w:r>
      <w:r w:rsidRPr="003F3202">
        <w:rPr>
          <w:rFonts w:eastAsia="MS Mincho"/>
        </w:rPr>
        <w:t xml:space="preserve">If none is available in the region, then no organisation on the list will have the prefix. </w:t>
      </w:r>
    </w:p>
    <w:p w14:paraId="74BECE33" w14:textId="100F40B5" w:rsidR="0016744D" w:rsidRPr="003F3202" w:rsidRDefault="002C0C7C" w:rsidP="00DF3F6B">
      <w:pPr>
        <w:pStyle w:val="ListParagraph"/>
        <w:numPr>
          <w:ilvl w:val="0"/>
          <w:numId w:val="71"/>
        </w:numPr>
        <w:spacing w:before="240" w:after="240" w:line="240" w:lineRule="auto"/>
        <w:rPr>
          <w:rFonts w:eastAsia="MS Mincho"/>
        </w:rPr>
      </w:pPr>
      <w:r>
        <w:rPr>
          <w:rFonts w:eastAsia="MS Mincho"/>
          <w:szCs w:val="20"/>
        </w:rPr>
        <w:t>Team Leaders</w:t>
      </w:r>
      <w:r w:rsidR="0016744D" w:rsidRPr="003F3202" w:rsidDel="00DC020C">
        <w:rPr>
          <w:rFonts w:eastAsia="MS Mincho"/>
          <w:szCs w:val="20"/>
        </w:rPr>
        <w:t xml:space="preserve"> </w:t>
      </w:r>
      <w:r w:rsidR="0016744D" w:rsidRPr="003F3202">
        <w:rPr>
          <w:rFonts w:eastAsia="MS Mincho"/>
          <w:szCs w:val="20"/>
        </w:rPr>
        <w:t xml:space="preserve">will get a warning when they try to transfer if the client has indicated a preference, if the assessment organisation is not an Aboriginal and Torres Strait Islander assessment organisation. </w:t>
      </w:r>
    </w:p>
    <w:p w14:paraId="56F981B2" w14:textId="37E90946" w:rsidR="0016744D" w:rsidRPr="003F3202" w:rsidRDefault="0016744D" w:rsidP="00DF3F6B">
      <w:pPr>
        <w:pStyle w:val="ListParagraph"/>
        <w:numPr>
          <w:ilvl w:val="0"/>
          <w:numId w:val="71"/>
        </w:numPr>
        <w:spacing w:before="240" w:after="240" w:line="240" w:lineRule="auto"/>
        <w:rPr>
          <w:rFonts w:eastAsia="MS Mincho"/>
        </w:rPr>
      </w:pPr>
      <w:r w:rsidRPr="7FF32E0B">
        <w:rPr>
          <w:rFonts w:eastAsia="MS Mincho"/>
        </w:rPr>
        <w:t xml:space="preserve">Sometimes, the older person will want to know the name of the available organisation(s) before being referred to them. </w:t>
      </w:r>
    </w:p>
    <w:p w14:paraId="74074CEB" w14:textId="2649004D" w:rsidR="00E365F6" w:rsidRPr="00DF6E46" w:rsidRDefault="0016744D" w:rsidP="00DF6E46">
      <w:pPr>
        <w:spacing w:before="240" w:after="240" w:line="240" w:lineRule="auto"/>
        <w:rPr>
          <w:rFonts w:eastAsia="MS Mincho"/>
        </w:rPr>
      </w:pPr>
      <w:r w:rsidRPr="003F3202">
        <w:rPr>
          <w:rFonts w:eastAsia="MS Mincho"/>
        </w:rPr>
        <w:t>An older Aboriginal and Torres Strait Islander person may also wish to change or remove their preference at any time; assessors are expected to support the wishes, will and preferences of the older person.</w:t>
      </w:r>
    </w:p>
    <w:p w14:paraId="3DFDF3FC" w14:textId="77777777" w:rsidR="004107E5" w:rsidRPr="000027E3" w:rsidRDefault="0016744D" w:rsidP="00783E41">
      <w:pPr>
        <w:pStyle w:val="Sub-headings"/>
      </w:pPr>
      <w:r w:rsidRPr="00904192">
        <w:t>Note</w:t>
      </w:r>
      <w:r w:rsidRPr="000027E3">
        <w:t xml:space="preserve">: </w:t>
      </w:r>
    </w:p>
    <w:p w14:paraId="176B7088" w14:textId="259AC82C" w:rsidR="0016744D" w:rsidRPr="00C5342C" w:rsidRDefault="0016744D" w:rsidP="00783E41">
      <w:pPr>
        <w:pStyle w:val="Sub-headings"/>
      </w:pPr>
      <w:r w:rsidRPr="00C5342C">
        <w:t xml:space="preserve">Aboriginal and Torres Strait Islander assessment organisations have commenced in some parts of Australia from </w:t>
      </w:r>
      <w:r w:rsidR="0045239F">
        <w:t>August</w:t>
      </w:r>
      <w:r w:rsidR="0045239F" w:rsidRPr="00C5342C">
        <w:t xml:space="preserve"> </w:t>
      </w:r>
      <w:r w:rsidRPr="00C5342C">
        <w:t>2025</w:t>
      </w:r>
      <w:r>
        <w:t>.</w:t>
      </w:r>
      <w:r w:rsidRPr="00C5342C">
        <w:t xml:space="preserve"> </w:t>
      </w:r>
    </w:p>
    <w:p w14:paraId="0FC8DC1D" w14:textId="78D8C8E3" w:rsidR="0016744D" w:rsidRPr="00C5342C" w:rsidRDefault="0016744D" w:rsidP="00783E41">
      <w:pPr>
        <w:pStyle w:val="Sub-headings"/>
      </w:pPr>
      <w:r w:rsidRPr="00C5342C">
        <w:t>In some regions while services are being established, an older Aboriginal and</w:t>
      </w:r>
      <w:r w:rsidR="00040D4E">
        <w:t xml:space="preserve"> </w:t>
      </w:r>
      <w:r w:rsidRPr="00C5342C">
        <w:t>Torres Strait Islander person will not be able to be referred to an Aboriginal and Torres Strait Islander</w:t>
      </w:r>
      <w:r>
        <w:t xml:space="preserve"> </w:t>
      </w:r>
      <w:r w:rsidRPr="00C5342C">
        <w:t>Assessment Organisation. Information about an older person’s preference will be used to collect data on the demand for these services. Once Aboriginal and Torres Strait Islander Assessment Organisations become available, this preference information will be used to refer older people to these services if a</w:t>
      </w:r>
      <w:r w:rsidR="006C08B1">
        <w:t>n</w:t>
      </w:r>
      <w:r w:rsidR="0085346F">
        <w:t xml:space="preserve"> </w:t>
      </w:r>
      <w:r w:rsidRPr="00C5342C">
        <w:t>assessment or Support Plan Review</w:t>
      </w:r>
      <w:r w:rsidR="00916C43">
        <w:t xml:space="preserve"> is needed</w:t>
      </w:r>
      <w:r w:rsidRPr="00C5342C">
        <w:t xml:space="preserve">.  </w:t>
      </w:r>
    </w:p>
    <w:p w14:paraId="5DAF5C6A" w14:textId="77777777" w:rsidR="002D74C8" w:rsidRDefault="002D74C8" w:rsidP="00441859">
      <w:pPr>
        <w:rPr>
          <w:lang w:eastAsia="en-GB"/>
        </w:rPr>
      </w:pPr>
    </w:p>
    <w:p w14:paraId="27B0FBAF" w14:textId="77777777" w:rsidR="0016744D" w:rsidRPr="00924C9C" w:rsidRDefault="0016744D" w:rsidP="00DA57FF">
      <w:pPr>
        <w:pStyle w:val="H3"/>
      </w:pPr>
      <w:r w:rsidRPr="003E1933">
        <w:t>Providing assessment services as Aboriginal and Torres Strait Islander assessment organisations are being established</w:t>
      </w:r>
    </w:p>
    <w:p w14:paraId="4BB4366D" w14:textId="1C287EA4" w:rsidR="0016744D" w:rsidRPr="00924C9C" w:rsidRDefault="0016744D" w:rsidP="00856600">
      <w:pPr>
        <w:spacing w:before="240" w:after="240" w:line="240" w:lineRule="auto"/>
        <w:rPr>
          <w:rFonts w:eastAsia="MS Mincho"/>
        </w:rPr>
      </w:pPr>
      <w:r w:rsidRPr="00924C9C">
        <w:rPr>
          <w:rFonts w:eastAsia="MS Mincho"/>
        </w:rPr>
        <w:t>Whil</w:t>
      </w:r>
      <w:r w:rsidR="00902662">
        <w:rPr>
          <w:rFonts w:eastAsia="MS Mincho"/>
        </w:rPr>
        <w:t>e</w:t>
      </w:r>
      <w:r w:rsidRPr="00924C9C">
        <w:rPr>
          <w:rFonts w:eastAsia="MS Mincho"/>
        </w:rPr>
        <w:t xml:space="preserve"> Aboriginal and Torres Strait Islander assessment organisations are being established, older Aboriginal and Torres Strait Islander people will continue to be assessed by assessment organisations under the Single Assessment System. </w:t>
      </w:r>
    </w:p>
    <w:p w14:paraId="307281CF" w14:textId="2027E575" w:rsidR="00EC4EFD" w:rsidRDefault="00EC4EFD" w:rsidP="00856600">
      <w:pPr>
        <w:spacing w:before="240" w:after="240" w:line="240" w:lineRule="auto"/>
        <w:rPr>
          <w:rFonts w:eastAsia="MS Mincho"/>
        </w:rPr>
      </w:pPr>
      <w:r w:rsidRPr="00EC4EFD">
        <w:rPr>
          <w:rFonts w:eastAsia="MS Mincho"/>
        </w:rPr>
        <w:t xml:space="preserve">If an Aboriginal and Torres Strait Islander client is already booked in with a mainstream Single Assessment System organisation, and an Aboriginal and Torres Strait Islander assessment service has recently become available in their area; the client should be advised of this option. They should be informed that choosing to be transferred to an Aboriginal and Torres Strait Islander assessment organisation may result in a longer wait time for an assessment. There will also be opportunities for the client to be transferred to the new organisation if their needs change in the future. The client’s condition needs to be taken into consideration, that their health condition and care needs would not be adversely impacted by a delay in assessment if they were to be referred to another organisation. Unless the client opts to be transferred, the assessment should continue as planned.  </w:t>
      </w:r>
    </w:p>
    <w:p w14:paraId="0E78C599" w14:textId="77777777" w:rsidR="0016744D" w:rsidRPr="00924C9C" w:rsidRDefault="0016744D" w:rsidP="00856600">
      <w:pPr>
        <w:spacing w:before="240" w:after="240" w:line="240" w:lineRule="auto"/>
        <w:rPr>
          <w:rFonts w:eastAsia="MS Mincho"/>
        </w:rPr>
      </w:pPr>
      <w:r w:rsidRPr="00924C9C">
        <w:rPr>
          <w:rFonts w:eastAsia="MS Mincho"/>
        </w:rPr>
        <w:t xml:space="preserve">Any preferences for Aboriginal and Torres Strait Islander assessment organisations should be uncovered during the assessor’s pre-assessment planning. This allows the assessor time to organise transferring the client prior to the assessment if needed. If this referral is cancelled by the assessor at the point of assessment, this may slow down the assessment process for the client which is not the desired outcome. </w:t>
      </w:r>
    </w:p>
    <w:p w14:paraId="4A41373A" w14:textId="77777777" w:rsidR="0016744D" w:rsidRPr="00924C9C" w:rsidRDefault="0016744D" w:rsidP="00856600">
      <w:pPr>
        <w:spacing w:before="240" w:after="240" w:line="240" w:lineRule="auto"/>
        <w:rPr>
          <w:rFonts w:eastAsia="MS Mincho"/>
        </w:rPr>
      </w:pPr>
      <w:r w:rsidRPr="00924C9C">
        <w:rPr>
          <w:rFonts w:eastAsia="MS Mincho"/>
        </w:rPr>
        <w:lastRenderedPageBreak/>
        <w:t xml:space="preserve">A conversation to discuss this with the client prior to the assessment is recommended, to ensure that they have choice and control and the ability to make decisions regarding their care. </w:t>
      </w:r>
    </w:p>
    <w:p w14:paraId="46338910" w14:textId="15441E2D" w:rsidR="00566859" w:rsidRPr="00566859" w:rsidRDefault="00566859" w:rsidP="00856600">
      <w:pPr>
        <w:spacing w:before="240" w:after="240" w:line="240" w:lineRule="auto"/>
        <w:rPr>
          <w:rFonts w:eastAsia="MS Mincho"/>
        </w:rPr>
      </w:pPr>
      <w:r w:rsidRPr="00566859">
        <w:rPr>
          <w:rFonts w:eastAsia="MS Mincho"/>
        </w:rPr>
        <w:t xml:space="preserve">If the client’s preference is to be assessed by the Aboriginal and Torres Strait Islander assessment </w:t>
      </w:r>
      <w:r w:rsidR="00DF6E46" w:rsidRPr="00566859">
        <w:rPr>
          <w:rFonts w:eastAsia="MS Mincho"/>
        </w:rPr>
        <w:t>organisation, the</w:t>
      </w:r>
      <w:r w:rsidRPr="00566859">
        <w:rPr>
          <w:rFonts w:eastAsia="MS Mincho"/>
        </w:rPr>
        <w:t xml:space="preserve"> assessor can manage the referral according to the processes detailed in this Chapter. </w:t>
      </w:r>
    </w:p>
    <w:p w14:paraId="756C4267" w14:textId="14EA6F81" w:rsidR="0016744D" w:rsidRPr="00924C9C" w:rsidRDefault="0016744D" w:rsidP="00DA57FF">
      <w:pPr>
        <w:pStyle w:val="H3"/>
      </w:pPr>
      <w:r>
        <w:t xml:space="preserve">Client scenarios for capturing the preference for an </w:t>
      </w:r>
      <w:r w:rsidRPr="003E1933">
        <w:t xml:space="preserve">Aboriginal and Torres Strait Islander assessment </w:t>
      </w:r>
      <w:r>
        <w:t xml:space="preserve">organisation </w:t>
      </w:r>
    </w:p>
    <w:p w14:paraId="353ED6FE" w14:textId="2BDFAEE0" w:rsidR="007C3E64" w:rsidRPr="00BF50CA" w:rsidRDefault="007C3E64" w:rsidP="00783E41">
      <w:pPr>
        <w:pStyle w:val="Sub-headings"/>
      </w:pPr>
      <w:r w:rsidRPr="009C4600">
        <w:t>Scenario 1</w:t>
      </w:r>
      <w:r w:rsidRPr="00BF50CA">
        <w:t>: Capturing the preference of an Aboriginal and Torres Strait Islander</w:t>
      </w:r>
      <w:r w:rsidR="00BF50CA" w:rsidRPr="00BF50CA">
        <w:t xml:space="preserve"> </w:t>
      </w:r>
      <w:r w:rsidRPr="00BF50CA">
        <w:t>Assessment Organisation even though there is not one available in the region.</w:t>
      </w:r>
    </w:p>
    <w:p w14:paraId="073FE672" w14:textId="3952B6E2" w:rsidR="0016744D" w:rsidRPr="00E6154C" w:rsidRDefault="0016744D" w:rsidP="00783E41">
      <w:pPr>
        <w:pStyle w:val="Sub-headings"/>
      </w:pPr>
      <w:r w:rsidRPr="00E6154C">
        <w:t>S</w:t>
      </w:r>
      <w:r w:rsidR="00B70813">
        <w:t>haron</w:t>
      </w:r>
      <w:r w:rsidRPr="00E6154C">
        <w:t xml:space="preserve"> is a triage delegate working for an assessment organisation under the Single Assessment System, who is triaging an older Aboriginal and Torres Strait Islander Client, V</w:t>
      </w:r>
      <w:r w:rsidR="00B70813">
        <w:t>iolet</w:t>
      </w:r>
      <w:r w:rsidRPr="00E6154C">
        <w:t xml:space="preserve">. Sharon is up to date with what organisations are available in the region and knows there is not an Aboriginal and Torres Strait Islander assessment organisation available yet; but that there may be one in future. </w:t>
      </w:r>
    </w:p>
    <w:p w14:paraId="39786534" w14:textId="77777777" w:rsidR="0016744D" w:rsidRPr="00E6154C" w:rsidRDefault="0016744D" w:rsidP="00783E41">
      <w:pPr>
        <w:pStyle w:val="Sub-headings"/>
      </w:pPr>
      <w:r w:rsidRPr="00B70813">
        <w:t>OPTION A</w:t>
      </w:r>
      <w:r w:rsidRPr="00E6154C">
        <w:t xml:space="preserve">: If there is no information in the FNAO preference field, Sharon needs to capture Violet’s preference in case an Aboriginal and Torres Strait Islander assessment organisation becomes available in future. </w:t>
      </w:r>
    </w:p>
    <w:p w14:paraId="5ACF41CC" w14:textId="08D5B033" w:rsidR="0016744D" w:rsidRPr="00E6154C" w:rsidRDefault="0016744D" w:rsidP="00783E41">
      <w:pPr>
        <w:pStyle w:val="Sub-headings"/>
      </w:pPr>
      <w:r w:rsidRPr="00E6154C">
        <w:t xml:space="preserve">“Violet, </w:t>
      </w:r>
      <w:r w:rsidR="00A83A9E">
        <w:t>there are Aboriginal and Torres Strait Islander assessment organisations starting to provide aged care assessments in some regions of Australia.</w:t>
      </w:r>
      <w:r w:rsidRPr="00E6154C">
        <w:t xml:space="preserve"> I can see that there is no preference logged in your record. There is not one available in this local region yet, but there may be one in future. If an Aboriginal and Torres Strait Islander aged care assessment organisation becomes available, would you prefer to receive future assessments from them? If so, I can record your preference so that you can be directed to those services in the future”</w:t>
      </w:r>
    </w:p>
    <w:p w14:paraId="5C1C1B01" w14:textId="77777777" w:rsidR="0016744D" w:rsidRPr="00E6154C" w:rsidRDefault="0016744D" w:rsidP="00783E41">
      <w:pPr>
        <w:pStyle w:val="Sub-headings"/>
      </w:pPr>
      <w:r w:rsidRPr="00E6154C">
        <w:t xml:space="preserve">Violet indicates that she would prefer to be transferred to an Aboriginal and Torres Strait Islander assessment organisation in the future, and Sharon records the preference then continues to conduct the assessment. </w:t>
      </w:r>
    </w:p>
    <w:p w14:paraId="3D44E4C8" w14:textId="77777777" w:rsidR="0016744D" w:rsidRPr="00E6154C" w:rsidRDefault="0016744D" w:rsidP="00783E41">
      <w:pPr>
        <w:pStyle w:val="Sub-headings"/>
      </w:pPr>
      <w:r w:rsidRPr="00B70813">
        <w:t>OPTION B</w:t>
      </w:r>
      <w:r w:rsidRPr="00E6154C">
        <w:t xml:space="preserve">: If there is a FNAO preference captured in the preference field. Sharon notes the preference for an Aboriginal and Torres Strait Islander assessment organisation and knows that there is not one available. Sharon understands that this would have been explained to Violet at the point of triage. Sharon continues with the assessment as planned without asking Violet to unnecessarily confirm her preference multiple times. </w:t>
      </w:r>
    </w:p>
    <w:p w14:paraId="1709AA52" w14:textId="6CEE3088" w:rsidR="0016744D" w:rsidRDefault="0016744D" w:rsidP="00783E41">
      <w:pPr>
        <w:pStyle w:val="Sub-headings"/>
      </w:pPr>
      <w:r w:rsidRPr="00E6154C">
        <w:t xml:space="preserve">After the assessment Sharon advises </w:t>
      </w:r>
      <w:r w:rsidR="00A83A9E">
        <w:t>Vio</w:t>
      </w:r>
      <w:r w:rsidRPr="00E6154C">
        <w:t xml:space="preserve">let that for continuity of care, any future reviews of her care will now come back to Sharon’s organisation. Based on Violet’s preferences, Sharon will keep that in place for now, and can transfer Violet to an Aboriginal and Torres Strait Islander organisation if available when the review is needed. </w:t>
      </w:r>
    </w:p>
    <w:p w14:paraId="4CE7411E" w14:textId="5B769AFB" w:rsidR="0016744D" w:rsidRDefault="00ED0E04" w:rsidP="004107E5">
      <w:pPr>
        <w:shd w:val="clear" w:color="auto" w:fill="F2F2F2" w:themeFill="background1" w:themeFillShade="F2"/>
        <w:spacing w:before="240" w:after="240" w:line="240" w:lineRule="auto"/>
        <w:rPr>
          <w:rFonts w:eastAsia="MS Mincho"/>
          <w:b/>
          <w:bCs/>
        </w:rPr>
      </w:pPr>
      <w:r>
        <w:rPr>
          <w:rFonts w:eastAsia="MS Mincho"/>
          <w:b/>
          <w:bCs/>
        </w:rPr>
        <w:br w:type="page"/>
      </w:r>
    </w:p>
    <w:p w14:paraId="0271027E" w14:textId="797A4747" w:rsidR="007C3E64" w:rsidRPr="00BF50CA" w:rsidRDefault="007C3E64" w:rsidP="00783E41">
      <w:pPr>
        <w:pStyle w:val="Sub-headings"/>
      </w:pPr>
      <w:r w:rsidRPr="009C4600">
        <w:lastRenderedPageBreak/>
        <w:t xml:space="preserve">Scenario </w:t>
      </w:r>
      <w:r w:rsidR="002C0E2A" w:rsidRPr="009C4600">
        <w:t>2</w:t>
      </w:r>
      <w:r w:rsidRPr="00BF50CA">
        <w:t xml:space="preserve">: </w:t>
      </w:r>
      <w:r w:rsidR="002C0E2A" w:rsidRPr="00BF50CA">
        <w:t>Prior to an assessment, the assessor sees the preference for the</w:t>
      </w:r>
      <w:r w:rsidRPr="00BF50CA">
        <w:t xml:space="preserve"> Aboriginal and Torres Strait Islander </w:t>
      </w:r>
      <w:r w:rsidR="002C0E2A" w:rsidRPr="00BF50CA">
        <w:t>a</w:t>
      </w:r>
      <w:r w:rsidRPr="00BF50CA">
        <w:t xml:space="preserve">ssessment </w:t>
      </w:r>
      <w:r w:rsidR="002C0E2A" w:rsidRPr="00BF50CA">
        <w:t>o</w:t>
      </w:r>
      <w:r w:rsidRPr="00BF50CA">
        <w:t xml:space="preserve">rganisation </w:t>
      </w:r>
      <w:r w:rsidR="002C0E2A" w:rsidRPr="00BF50CA">
        <w:t>which has recently become available</w:t>
      </w:r>
      <w:r w:rsidR="1C80DAB6">
        <w:t>.</w:t>
      </w:r>
    </w:p>
    <w:p w14:paraId="7E9C4F8E" w14:textId="77777777" w:rsidR="009168BD" w:rsidRDefault="0016744D" w:rsidP="00783E41">
      <w:pPr>
        <w:pStyle w:val="Sub-headings"/>
      </w:pPr>
      <w:r w:rsidRPr="00E6154C">
        <w:t>In the pre-assessment planning, S</w:t>
      </w:r>
      <w:r w:rsidR="00B70813">
        <w:t>teve</w:t>
      </w:r>
      <w:r w:rsidRPr="00E6154C">
        <w:t xml:space="preserve"> is an aged care assessor working for an assessment organisation under the Single Assessment System, who has an upcoming assessment with an older Aboriginal and Torres Strait Islander Client, B</w:t>
      </w:r>
      <w:r w:rsidR="00B70813">
        <w:t>ill</w:t>
      </w:r>
      <w:r w:rsidRPr="00E6154C">
        <w:t xml:space="preserve">. </w:t>
      </w:r>
    </w:p>
    <w:p w14:paraId="1A9D3D34" w14:textId="08F37356" w:rsidR="0016744D" w:rsidRPr="00E6154C" w:rsidRDefault="0016744D" w:rsidP="00783E41">
      <w:pPr>
        <w:pStyle w:val="Sub-headings"/>
      </w:pPr>
      <w:r w:rsidRPr="00E6154C">
        <w:t xml:space="preserve">Steve has had this assessment booked in for some time and knows that since the assessment was booked, an Aboriginal and Torres Strait Islander assessment organisation has become available in the area. Steve wants to get the best outcome for his client, so contacts the client in advance to talk about the availability of the service. </w:t>
      </w:r>
    </w:p>
    <w:p w14:paraId="7C28C286" w14:textId="595FDF3D" w:rsidR="0016744D" w:rsidRPr="00E6154C" w:rsidRDefault="0016744D" w:rsidP="00783E41">
      <w:pPr>
        <w:pStyle w:val="Sub-headings"/>
      </w:pPr>
      <w:r w:rsidRPr="00E6154C">
        <w:t xml:space="preserve">“Bill, there are Aboriginal and Torres Strait Islander assessment organisations starting to provide aged care assessments </w:t>
      </w:r>
      <w:r w:rsidR="00F57EE1">
        <w:t>in your area</w:t>
      </w:r>
      <w:r w:rsidRPr="00E6154C">
        <w:t>. I can see you have a preference to be assessed by an Aboriginal and Torres Strait Islander assessment organisation; and since we have had this appointment booked in, an Aboriginal and Torres Strait Islander assessment service has become available in this area. As we are meeting soon, would you like us to continue with the assessment?</w:t>
      </w:r>
    </w:p>
    <w:p w14:paraId="42BB79E7" w14:textId="77777777" w:rsidR="0016744D" w:rsidRPr="00E6154C" w:rsidRDefault="0016744D" w:rsidP="00783E41">
      <w:pPr>
        <w:pStyle w:val="Sub-headings"/>
      </w:pPr>
      <w:r w:rsidRPr="00E6154C">
        <w:t>If you would prefer to be assessed by an Aboriginal and Torres Strait Islander assessment organisation, I can refer you to them instead. This may take time. We would connect you with the organisation, and then they will be in touch as soon as they can to book an assessment with you. How would you like to proceed?”</w:t>
      </w:r>
    </w:p>
    <w:p w14:paraId="2D406A10" w14:textId="77777777" w:rsidR="0016744D" w:rsidRPr="00E6154C" w:rsidRDefault="0016744D" w:rsidP="00783E41">
      <w:pPr>
        <w:pStyle w:val="Sub-headings"/>
      </w:pPr>
      <w:r w:rsidRPr="009744F3">
        <w:t>Option A:</w:t>
      </w:r>
      <w:r w:rsidRPr="00E6154C">
        <w:t xml:space="preserve"> Bill indicates that he would prefer to be assessed by an Aboriginal and Torres Strait Islander assessment organisation in the future, but to keep the process moving given his health and care needs, would continue the conversation with Steve as planned. </w:t>
      </w:r>
    </w:p>
    <w:p w14:paraId="1B31A4CF" w14:textId="77777777" w:rsidR="0016744D" w:rsidRPr="00E6154C" w:rsidRDefault="0016744D" w:rsidP="00783E41">
      <w:pPr>
        <w:pStyle w:val="Sub-headings"/>
      </w:pPr>
      <w:r w:rsidRPr="00E6154C">
        <w:t xml:space="preserve">Steve advises Bill that for continuity of care, any future reviews of his care will now come back to Steve’s organisation. Based on Bill’s preferences, Steve can keep that in place, or transfer Bill to an Aboriginal and Torres Strait Islander assessment organisation when the review is needed.  </w:t>
      </w:r>
    </w:p>
    <w:p w14:paraId="5A8C4721" w14:textId="38CDFBCD" w:rsidR="0016744D" w:rsidRPr="00E6154C" w:rsidRDefault="0016744D" w:rsidP="00783E41">
      <w:pPr>
        <w:pStyle w:val="Sub-headings"/>
      </w:pPr>
      <w:r w:rsidRPr="009744F3">
        <w:t>Option B:</w:t>
      </w:r>
      <w:r w:rsidRPr="00E6154C">
        <w:t xml:space="preserve"> Bill indicates that he would prefer to be assessed by an Aboriginal and Torres Strait Islander assessment organisation, he understands that this may take time to get booked in, understands the impacts to his health and aged care needs; and is happy to wait for the referral to be re-directed. Steve makes arrangements to transfer the referral for Bill (referrals and rejections are covered in Section </w:t>
      </w:r>
      <w:r w:rsidR="00A6118A">
        <w:fldChar w:fldCharType="begin"/>
      </w:r>
      <w:r w:rsidR="00A6118A">
        <w:instrText xml:space="preserve"> REF _Ref212733619 \r \h </w:instrText>
      </w:r>
      <w:r w:rsidR="00A6118A">
        <w:fldChar w:fldCharType="separate"/>
      </w:r>
      <w:r w:rsidR="009E63E9">
        <w:t>4.3</w:t>
      </w:r>
      <w:r w:rsidR="00A6118A">
        <w:fldChar w:fldCharType="end"/>
      </w:r>
      <w:r w:rsidRPr="00E6154C">
        <w:t xml:space="preserve">of the manual). </w:t>
      </w:r>
    </w:p>
    <w:p w14:paraId="546027FB" w14:textId="1FAF8A2F" w:rsidR="00722E3B" w:rsidRDefault="0016744D" w:rsidP="009E4F35">
      <w:pPr>
        <w:pStyle w:val="Sub-headings"/>
        <w:rPr>
          <w:lang w:eastAsia="en-US"/>
        </w:rPr>
      </w:pPr>
      <w:r w:rsidRPr="00E6154C">
        <w:t xml:space="preserve">Best practice for the client is that Steve supports the client’s choice and his organisation makes contact with the Aboriginal and Torres Strait Islander assessment organisation in the region to ensure that they have capacity, and support a warm handover to transfer Bill. </w:t>
      </w:r>
    </w:p>
    <w:p w14:paraId="78022F6F" w14:textId="77777777" w:rsidR="009E4F35" w:rsidRDefault="009E4F35">
      <w:pPr>
        <w:rPr>
          <w:lang w:eastAsia="en-US"/>
        </w:rPr>
      </w:pPr>
      <w:r>
        <w:rPr>
          <w:lang w:eastAsia="en-US"/>
        </w:rPr>
        <w:br w:type="page"/>
      </w:r>
    </w:p>
    <w:p w14:paraId="3850DDCC" w14:textId="77777777" w:rsidR="0016744D" w:rsidRPr="004107E5" w:rsidRDefault="0016744D" w:rsidP="00856600">
      <w:pPr>
        <w:spacing w:before="240" w:after="240" w:line="240" w:lineRule="auto"/>
        <w:rPr>
          <w:lang w:eastAsia="en-US"/>
        </w:rPr>
      </w:pPr>
      <w:r w:rsidRPr="002B30F1">
        <w:rPr>
          <w:lang w:eastAsia="en-US"/>
        </w:rPr>
        <w:lastRenderedPageBreak/>
        <w:t xml:space="preserve">During the scale up of services, it is important that assessors and assessment organisations stay up to date on which Aboriginal and Torres Strait Islander assessment organisations become available and where. To support this awareness: </w:t>
      </w:r>
    </w:p>
    <w:p w14:paraId="1159B3FA" w14:textId="77777777" w:rsidR="0016744D" w:rsidRPr="002F2146" w:rsidRDefault="0016744D" w:rsidP="00DF3F6B">
      <w:pPr>
        <w:pStyle w:val="ListParagraph"/>
        <w:numPr>
          <w:ilvl w:val="0"/>
          <w:numId w:val="74"/>
        </w:numPr>
        <w:spacing w:before="240" w:after="240" w:line="240" w:lineRule="auto"/>
        <w:rPr>
          <w:b/>
          <w:bCs/>
        </w:rPr>
      </w:pPr>
      <w:r w:rsidRPr="002B30F1">
        <w:t xml:space="preserve">The department will provide updates in the monthly Aged Care Assessment Update newsletter at the end of each month. </w:t>
      </w:r>
    </w:p>
    <w:p w14:paraId="395A41A2" w14:textId="10323958" w:rsidR="0016744D" w:rsidRPr="002F2146" w:rsidRDefault="0016744D" w:rsidP="00DF3F6B">
      <w:pPr>
        <w:pStyle w:val="ListParagraph"/>
        <w:numPr>
          <w:ilvl w:val="0"/>
          <w:numId w:val="74"/>
        </w:numPr>
        <w:spacing w:before="240" w:after="240" w:line="240" w:lineRule="auto"/>
        <w:rPr>
          <w:b/>
          <w:bCs/>
        </w:rPr>
      </w:pPr>
      <w:r w:rsidRPr="002B30F1">
        <w:t xml:space="preserve">As services roll out, </w:t>
      </w:r>
      <w:r w:rsidR="00E9687B">
        <w:t>Aboriginal and Torres Strait assessment organisation outlets</w:t>
      </w:r>
      <w:r w:rsidR="001037C3" w:rsidRPr="002B30F1">
        <w:t xml:space="preserve"> </w:t>
      </w:r>
      <w:r w:rsidRPr="002B30F1">
        <w:t xml:space="preserve">will be prefixed with “FNAO-” and appear at the top of the list of available organisations. </w:t>
      </w:r>
    </w:p>
    <w:p w14:paraId="5694A616" w14:textId="71CE93B9" w:rsidR="0016744D" w:rsidRPr="002F2146" w:rsidRDefault="0016744D" w:rsidP="00DF3F6B">
      <w:pPr>
        <w:pStyle w:val="ListParagraph"/>
        <w:numPr>
          <w:ilvl w:val="0"/>
          <w:numId w:val="74"/>
        </w:numPr>
        <w:spacing w:before="240" w:after="240" w:line="240" w:lineRule="auto"/>
        <w:rPr>
          <w:b/>
          <w:bCs/>
        </w:rPr>
      </w:pPr>
      <w:r>
        <w:t>Aboriginal and Torres Strait Islander</w:t>
      </w:r>
      <w:r w:rsidRPr="002B30F1">
        <w:t xml:space="preserve"> assessment organisations </w:t>
      </w:r>
      <w:r w:rsidR="00E9687B">
        <w:t>are</w:t>
      </w:r>
      <w:r w:rsidRPr="002B30F1">
        <w:t xml:space="preserve"> listed on the </w:t>
      </w:r>
      <w:hyperlink r:id="rId93" w:history="1">
        <w:r w:rsidRPr="007D4F32">
          <w:rPr>
            <w:rStyle w:val="Hyperlink"/>
          </w:rPr>
          <w:t>interactive map of available services</w:t>
        </w:r>
      </w:hyperlink>
      <w:r w:rsidRPr="002B30F1">
        <w:t xml:space="preserve">. </w:t>
      </w:r>
    </w:p>
    <w:p w14:paraId="1FB489B6" w14:textId="77777777" w:rsidR="0016744D" w:rsidRPr="002F2146" w:rsidRDefault="0016744D" w:rsidP="00DF3F6B">
      <w:pPr>
        <w:pStyle w:val="ListParagraph"/>
        <w:numPr>
          <w:ilvl w:val="0"/>
          <w:numId w:val="74"/>
        </w:numPr>
        <w:spacing w:before="240" w:after="240" w:line="240" w:lineRule="auto"/>
        <w:rPr>
          <w:b/>
          <w:bCs/>
        </w:rPr>
      </w:pPr>
      <w:r w:rsidRPr="005E4E0E">
        <w:rPr>
          <w:bCs/>
          <w:noProof/>
        </w:rPr>
        <w:drawing>
          <wp:anchor distT="0" distB="0" distL="114300" distR="114300" simplePos="0" relativeHeight="251658280" behindDoc="0" locked="0" layoutInCell="1" allowOverlap="1" wp14:anchorId="525F1312" wp14:editId="63788AF1">
            <wp:simplePos x="0" y="0"/>
            <wp:positionH relativeFrom="margin">
              <wp:posOffset>-28575</wp:posOffset>
            </wp:positionH>
            <wp:positionV relativeFrom="paragraph">
              <wp:posOffset>292100</wp:posOffset>
            </wp:positionV>
            <wp:extent cx="457200" cy="502920"/>
            <wp:effectExtent l="0" t="0" r="0" b="0"/>
            <wp:wrapSquare wrapText="bothSides"/>
            <wp:docPr id="808225736" name="Picture 80822573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2B30F1">
        <w:t>The Department</w:t>
      </w:r>
      <w:r>
        <w:t xml:space="preserve">’s </w:t>
      </w:r>
      <w:r w:rsidRPr="002B30F1">
        <w:t xml:space="preserve">website will be updated regularly. </w:t>
      </w:r>
    </w:p>
    <w:p w14:paraId="6C13DE49" w14:textId="0A2119A9" w:rsidR="0016744D" w:rsidRPr="003C04F4" w:rsidRDefault="0016744D" w:rsidP="00DA57FF">
      <w:pPr>
        <w:pStyle w:val="H3"/>
      </w:pPr>
      <w:bookmarkStart w:id="284" w:name="_Toc198813667"/>
      <w:bookmarkStart w:id="285" w:name="_Toc204329529"/>
      <w:r w:rsidRPr="003E1933">
        <w:t>Unlikely to be eligible for an assessment flag</w:t>
      </w:r>
      <w:bookmarkEnd w:id="284"/>
      <w:bookmarkEnd w:id="285"/>
    </w:p>
    <w:p w14:paraId="5143882F" w14:textId="630BD1AB" w:rsidR="0016744D" w:rsidRDefault="0016744D" w:rsidP="00856600">
      <w:pPr>
        <w:spacing w:before="240" w:after="240" w:line="240" w:lineRule="auto"/>
      </w:pPr>
      <w:r w:rsidRPr="00880B95">
        <w:t xml:space="preserve">If a client is found to be </w:t>
      </w:r>
      <w:r w:rsidRPr="00174999">
        <w:rPr>
          <w:b/>
        </w:rPr>
        <w:t>likely ineligible</w:t>
      </w:r>
      <w:r w:rsidRPr="00880B95">
        <w:t xml:space="preserve"> for an aged care needs assessment during screening, a flag titled ‘</w:t>
      </w:r>
      <w:r>
        <w:t xml:space="preserve">likely ineligible’ </w:t>
      </w:r>
      <w:r w:rsidRPr="00880B95">
        <w:t xml:space="preserve">will appear on the client’s </w:t>
      </w:r>
      <w:r>
        <w:t>assessment referral once the Team Leader has accepted the referral</w:t>
      </w:r>
      <w:r w:rsidRPr="00880B95">
        <w:t xml:space="preserve"> in the </w:t>
      </w:r>
      <w:r>
        <w:t>My Aged Care Assessor Portal</w:t>
      </w:r>
      <w:r w:rsidRPr="00880B95">
        <w:t xml:space="preserve">. </w:t>
      </w:r>
    </w:p>
    <w:p w14:paraId="26CC620B" w14:textId="77777777" w:rsidR="0016744D" w:rsidRPr="006243B6" w:rsidRDefault="0016744D" w:rsidP="00856600">
      <w:pPr>
        <w:spacing w:before="240" w:after="240" w:line="240" w:lineRule="auto"/>
      </w:pPr>
      <w:r w:rsidRPr="006243B6">
        <w:t xml:space="preserve">When actioning an assessment referral, Team Leaders may notice an option to reject an assessment referral by selecting the reason as </w:t>
      </w:r>
      <w:r w:rsidRPr="002F2146">
        <w:t>Ineligible at Triage</w:t>
      </w:r>
      <w:r w:rsidRPr="006243B6">
        <w:t>. However,</w:t>
      </w:r>
      <w:r w:rsidRPr="002F2146">
        <w:t xml:space="preserve"> </w:t>
      </w:r>
      <w:r w:rsidRPr="006243B6">
        <w:t xml:space="preserve">Team Leaders </w:t>
      </w:r>
      <w:r w:rsidRPr="002F2146">
        <w:t xml:space="preserve">should not use </w:t>
      </w:r>
      <w:r w:rsidRPr="006243B6">
        <w:t>‘</w:t>
      </w:r>
      <w:r w:rsidRPr="002F2146">
        <w:t>Ineligible at Triage</w:t>
      </w:r>
      <w:r w:rsidRPr="006243B6">
        <w:t>’</w:t>
      </w:r>
      <w:r w:rsidRPr="002F2146">
        <w:t xml:space="preserve"> </w:t>
      </w:r>
      <w:r w:rsidRPr="006243B6">
        <w:t xml:space="preserve">reason to reject a referral. </w:t>
      </w:r>
    </w:p>
    <w:p w14:paraId="09DA1A37" w14:textId="4DBE2DEA" w:rsidR="0016744D" w:rsidRDefault="0016744D" w:rsidP="00856600">
      <w:pPr>
        <w:spacing w:before="240" w:after="240" w:line="240" w:lineRule="auto"/>
      </w:pPr>
      <w:r w:rsidRPr="006243B6">
        <w:t>Using this rejection reason will prevent the client from being formally triaged by the Triage Delegate. If there is no other valid reason to reject the referral (such as the client is deceased, medically unstable, no consent etc.), and the client’s assessment referral is flagged as ‘</w:t>
      </w:r>
      <w:r w:rsidRPr="002F2146">
        <w:t>unlikely to be eligible</w:t>
      </w:r>
      <w:r w:rsidRPr="006243B6">
        <w:t>’, the</w:t>
      </w:r>
      <w:r>
        <w:t xml:space="preserve"> Team Leader must accept and assign the assessment referral to a Triage Delegate to determine eligibility for assessment. </w:t>
      </w:r>
    </w:p>
    <w:p w14:paraId="0F2C57C5" w14:textId="77777777" w:rsidR="0016744D" w:rsidRPr="0030158F" w:rsidRDefault="0016744D" w:rsidP="00856600">
      <w:pPr>
        <w:spacing w:before="240" w:after="240" w:line="240" w:lineRule="auto"/>
      </w:pPr>
      <w:r w:rsidRPr="0030158F">
        <w:t>This flag is an indication only</w:t>
      </w:r>
      <w:r>
        <w:t>;</w:t>
      </w:r>
      <w:r w:rsidRPr="0030158F">
        <w:t xml:space="preserve"> the decision whether an individual is eligible for an assessment must be made by a Triage Delegate</w:t>
      </w:r>
      <w:r>
        <w:t xml:space="preserve">, who acts as the System Governor under the </w:t>
      </w:r>
      <w:r>
        <w:rPr>
          <w:i/>
        </w:rPr>
        <w:t>Act</w:t>
      </w:r>
      <w:r w:rsidRPr="0030158F">
        <w:t xml:space="preserve">. </w:t>
      </w:r>
    </w:p>
    <w:p w14:paraId="2D4F1CB6" w14:textId="61125DB5" w:rsidR="0016744D" w:rsidRDefault="0016744D" w:rsidP="00856600">
      <w:pPr>
        <w:spacing w:before="240" w:after="240" w:line="240" w:lineRule="auto"/>
      </w:pPr>
      <w:r w:rsidRPr="002B6BA4">
        <w:t>A</w:t>
      </w:r>
      <w:r w:rsidRPr="00880B95" w:rsidDel="002A2AE0">
        <w:t xml:space="preserve"> </w:t>
      </w:r>
      <w:r>
        <w:t>client</w:t>
      </w:r>
      <w:r w:rsidRPr="00880B95">
        <w:t xml:space="preserve"> </w:t>
      </w:r>
      <w:r>
        <w:t>who</w:t>
      </w:r>
      <w:r w:rsidRPr="00880B95">
        <w:t xml:space="preserve"> has been found ineligible </w:t>
      </w:r>
      <w:r>
        <w:t>at triage</w:t>
      </w:r>
      <w:r w:rsidRPr="00880B95">
        <w:t xml:space="preserve"> for an aged care assessment </w:t>
      </w:r>
      <w:r>
        <w:t>must</w:t>
      </w:r>
      <w:r w:rsidRPr="00880B95">
        <w:t xml:space="preserve"> be sent an ‘Ineligible for Assessment’ Letter (</w:t>
      </w:r>
      <w:r>
        <w:t>known as</w:t>
      </w:r>
      <w:r w:rsidRPr="00880B95">
        <w:t xml:space="preserve"> 'Notice of decision not to make an eligibility determination' notice). </w:t>
      </w:r>
      <w:r>
        <w:t xml:space="preserve">The letter must be uploaded as an attachment on the client’s online account via the My Aged Care Assessor Portal. </w:t>
      </w:r>
      <w:r w:rsidRPr="003E1933">
        <w:t xml:space="preserve">For further information see </w:t>
      </w:r>
      <w:r w:rsidRPr="00C6699E">
        <w:t xml:space="preserve">Chapter </w:t>
      </w:r>
      <w:r w:rsidR="00980B8F">
        <w:fldChar w:fldCharType="begin"/>
      </w:r>
      <w:r w:rsidR="00980B8F">
        <w:instrText xml:space="preserve"> REF _Ref212735327 \w \h </w:instrText>
      </w:r>
      <w:r w:rsidR="00980B8F">
        <w:fldChar w:fldCharType="separate"/>
      </w:r>
      <w:r w:rsidR="009E63E9">
        <w:t>9</w:t>
      </w:r>
      <w:r w:rsidR="00980B8F">
        <w:fldChar w:fldCharType="end"/>
      </w:r>
      <w:r w:rsidRPr="00C6699E">
        <w:t>.</w:t>
      </w:r>
      <w:r w:rsidRPr="00880B95">
        <w:t xml:space="preserve"> </w:t>
      </w:r>
    </w:p>
    <w:p w14:paraId="75D1091B" w14:textId="476117CE" w:rsidR="009C4600" w:rsidRPr="00662566" w:rsidRDefault="0016744D" w:rsidP="00783E41">
      <w:pPr>
        <w:pStyle w:val="Sub-headings"/>
      </w:pPr>
      <w:r w:rsidRPr="00904192">
        <w:t>Note</w:t>
      </w:r>
      <w:r w:rsidR="009C4600">
        <w:t>:</w:t>
      </w:r>
    </w:p>
    <w:p w14:paraId="4F7E7DCB" w14:textId="1B1FBCB7" w:rsidR="0016744D" w:rsidRDefault="009C4600" w:rsidP="00783E41">
      <w:pPr>
        <w:pStyle w:val="Sub-headings"/>
      </w:pPr>
      <w:r>
        <w:t>I</w:t>
      </w:r>
      <w:r w:rsidR="0016744D" w:rsidRPr="002F2146">
        <w:t>f the older person was previously found ‘likely ineligible’ during screening and later is eligible the screening information will not change as screening can only be completed once. Triage Delegates should be diligent in reviewing an older person</w:t>
      </w:r>
      <w:r w:rsidR="0016744D">
        <w:t>’</w:t>
      </w:r>
      <w:r w:rsidR="0016744D" w:rsidRPr="002F2146">
        <w:t>s record to ensure they are eligible for an assessment.</w:t>
      </w:r>
      <w:r w:rsidR="0016744D">
        <w:t xml:space="preserve"> </w:t>
      </w:r>
    </w:p>
    <w:p w14:paraId="782F1042" w14:textId="535E76C5" w:rsidR="00697DB2" w:rsidRDefault="00236315" w:rsidP="00236315">
      <w:bookmarkStart w:id="286" w:name="_Toc198813668"/>
      <w:bookmarkStart w:id="287" w:name="_Toc204329530"/>
      <w:r>
        <w:br w:type="page"/>
      </w:r>
    </w:p>
    <w:p w14:paraId="42ACB541" w14:textId="5A76EAC2" w:rsidR="0016744D" w:rsidRDefault="00F42CAF" w:rsidP="00DA57FF">
      <w:pPr>
        <w:pStyle w:val="H3"/>
      </w:pPr>
      <w:r w:rsidRPr="005E4E0E">
        <w:rPr>
          <w:noProof/>
        </w:rPr>
        <w:lastRenderedPageBreak/>
        <w:drawing>
          <wp:anchor distT="0" distB="0" distL="114300" distR="114300" simplePos="0" relativeHeight="251658317" behindDoc="0" locked="0" layoutInCell="1" allowOverlap="1" wp14:anchorId="492AA26D" wp14:editId="04E7649F">
            <wp:simplePos x="0" y="0"/>
            <wp:positionH relativeFrom="margin">
              <wp:align>left</wp:align>
            </wp:positionH>
            <wp:positionV relativeFrom="paragraph">
              <wp:posOffset>0</wp:posOffset>
            </wp:positionV>
            <wp:extent cx="457200" cy="502920"/>
            <wp:effectExtent l="0" t="0" r="0" b="0"/>
            <wp:wrapSquare wrapText="bothSides"/>
            <wp:docPr id="2021542724" name="Picture 2021542724"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16744D" w:rsidRPr="003E1933">
        <w:t>End-of-Life pathway flag</w:t>
      </w:r>
      <w:bookmarkEnd w:id="286"/>
      <w:bookmarkEnd w:id="287"/>
    </w:p>
    <w:p w14:paraId="4C6F1250" w14:textId="507959CD" w:rsidR="00697DB2" w:rsidRDefault="00697DB2" w:rsidP="00856600">
      <w:pPr>
        <w:spacing w:before="240" w:after="240" w:line="240" w:lineRule="auto"/>
      </w:pPr>
    </w:p>
    <w:p w14:paraId="76B256A7" w14:textId="77777777" w:rsidR="0016744D" w:rsidRPr="00F134DB" w:rsidRDefault="0016744D" w:rsidP="00856600">
      <w:pPr>
        <w:spacing w:before="240" w:after="240" w:line="240" w:lineRule="auto"/>
        <w:rPr>
          <w:b/>
          <w:bCs/>
        </w:rPr>
      </w:pPr>
      <w:r w:rsidRPr="00F134DB">
        <w:t xml:space="preserve">Assessors can undertake High Priority Assessments for new End-of-Life clients. The IAT will include system capability for team leaders and triage delegates to flag clients as an ‘End-of-life client’ through the High Priority assessment process. The aged care assessment referral will be flagged as an ‘End-of-Life referral’ and will be given a high priority. </w:t>
      </w:r>
    </w:p>
    <w:p w14:paraId="32B32EEB" w14:textId="77777777" w:rsidR="0016744D" w:rsidRDefault="0016744D" w:rsidP="00856600">
      <w:pPr>
        <w:spacing w:before="240" w:after="240" w:line="240" w:lineRule="auto"/>
        <w:rPr>
          <w:lang w:val="en-US"/>
        </w:rPr>
      </w:pPr>
      <w:r>
        <w:rPr>
          <w:lang w:val="en-US"/>
        </w:rPr>
        <w:t>Team Leaders and a</w:t>
      </w:r>
      <w:r w:rsidRPr="1C5E343A">
        <w:rPr>
          <w:lang w:val="en-US"/>
        </w:rPr>
        <w:t>ssessors will be able to filter for End-of-Life clients.</w:t>
      </w:r>
    </w:p>
    <w:p w14:paraId="1F1BB6BA" w14:textId="1AE7BD72" w:rsidR="0016744D" w:rsidRDefault="0016744D" w:rsidP="00856600">
      <w:pPr>
        <w:spacing w:before="240" w:after="240" w:line="240" w:lineRule="auto"/>
      </w:pPr>
      <w:r>
        <w:t xml:space="preserve">The </w:t>
      </w:r>
      <w:r w:rsidRPr="002D1B2E">
        <w:t>End-of-Life Pathway Form</w:t>
      </w:r>
      <w:r>
        <w:t xml:space="preserve"> </w:t>
      </w:r>
      <w:r w:rsidRPr="00880B95">
        <w:t>does not need to be</w:t>
      </w:r>
      <w:r>
        <w:t xml:space="preserve"> attached to the client’s record</w:t>
      </w:r>
      <w:r w:rsidRPr="00880B95">
        <w:t xml:space="preserve"> for the assessment to proceed.</w:t>
      </w:r>
      <w:r>
        <w:t xml:space="preserve"> </w:t>
      </w:r>
      <w:r w:rsidRPr="00F40026">
        <w:t xml:space="preserve">If an End-of-Life Pathway Form has not been submitted, the </w:t>
      </w:r>
      <w:r>
        <w:t>team leader or triage delegate</w:t>
      </w:r>
      <w:r w:rsidRPr="00F40026">
        <w:t xml:space="preserve"> should advise the older person of the steps required (e.g. downloading the form and/or visiting their GP or nurse practitioner to have the form signed).</w:t>
      </w:r>
    </w:p>
    <w:p w14:paraId="053DD0BF" w14:textId="44DC918D" w:rsidR="0016744D" w:rsidRDefault="0016744D" w:rsidP="00856600">
      <w:pPr>
        <w:spacing w:before="240" w:after="240" w:line="240" w:lineRule="auto"/>
      </w:pPr>
      <w:r>
        <w:t xml:space="preserve">The End-of-Life Form must be uploaded and verified prior to the Support Plan being completed. </w:t>
      </w:r>
      <w:r w:rsidRPr="7D543E7F">
        <w:t xml:space="preserve">Prompts will show to ensure the form is verified. </w:t>
      </w:r>
      <w:r>
        <w:t>If an assessment referral has been received with an End-of-Life flag, the End-of-Life form can be verified by clicking on the ‘edit’ icon. During an assessment it can be verified by selecting the ‘Verify End of Life Form’ Button. The form can be verified as:</w:t>
      </w:r>
    </w:p>
    <w:p w14:paraId="2F7DD454" w14:textId="26430BE2" w:rsidR="0016744D" w:rsidRPr="00FA2935" w:rsidRDefault="0016744D" w:rsidP="00856600">
      <w:pPr>
        <w:pStyle w:val="Caption"/>
        <w:spacing w:before="240" w:after="240"/>
        <w:rPr>
          <w:color w:val="auto"/>
        </w:rPr>
      </w:pPr>
      <w:r w:rsidRPr="00FA2935">
        <w:rPr>
          <w:color w:val="auto"/>
        </w:rPr>
        <w:t xml:space="preserve">Table </w:t>
      </w:r>
      <w:r w:rsidR="00647AB5" w:rsidRPr="00FA2935">
        <w:rPr>
          <w:color w:val="auto"/>
        </w:rPr>
        <w:t>1</w:t>
      </w:r>
      <w:r w:rsidR="00236315">
        <w:rPr>
          <w:color w:val="auto"/>
        </w:rPr>
        <w:t>7</w:t>
      </w:r>
      <w:r w:rsidRPr="00FA2935">
        <w:rPr>
          <w:color w:val="auto"/>
        </w:rPr>
        <w:t xml:space="preserve">. End of Life Form verification options </w:t>
      </w:r>
    </w:p>
    <w:tbl>
      <w:tblPr>
        <w:tblStyle w:val="TableGrid"/>
        <w:tblW w:w="9351" w:type="dxa"/>
        <w:tblBorders>
          <w:bottom w:val="single" w:sz="4" w:space="0" w:color="auto"/>
          <w:insideH w:val="single" w:sz="4" w:space="0" w:color="auto"/>
        </w:tblBorders>
        <w:tblLook w:val="04A0" w:firstRow="1" w:lastRow="0" w:firstColumn="1" w:lastColumn="0" w:noHBand="0" w:noVBand="1"/>
        <w:tblCaption w:val="End-of-Life verification options "/>
        <w:tblDescription w:val="Overview of End-of-Life verification options"/>
      </w:tblPr>
      <w:tblGrid>
        <w:gridCol w:w="4508"/>
        <w:gridCol w:w="4843"/>
      </w:tblGrid>
      <w:tr w:rsidR="0016744D" w:rsidRPr="005039A4" w14:paraId="75318A94" w14:textId="77777777">
        <w:tc>
          <w:tcPr>
            <w:tcW w:w="4508" w:type="dxa"/>
            <w:shd w:val="clear" w:color="auto" w:fill="002060"/>
            <w:vAlign w:val="center"/>
          </w:tcPr>
          <w:p w14:paraId="0947630D" w14:textId="77777777" w:rsidR="0016744D" w:rsidRPr="005039A4" w:rsidRDefault="0016744D" w:rsidP="00856600">
            <w:pPr>
              <w:spacing w:before="240" w:after="240"/>
              <w:rPr>
                <w:b/>
                <w:bCs/>
                <w:lang w:val="en-US"/>
              </w:rPr>
            </w:pPr>
            <w:r w:rsidRPr="005039A4">
              <w:rPr>
                <w:b/>
                <w:bCs/>
                <w:lang w:val="en-US"/>
              </w:rPr>
              <w:t xml:space="preserve">Option </w:t>
            </w:r>
          </w:p>
        </w:tc>
        <w:tc>
          <w:tcPr>
            <w:tcW w:w="4843" w:type="dxa"/>
            <w:shd w:val="clear" w:color="auto" w:fill="002060"/>
            <w:vAlign w:val="center"/>
          </w:tcPr>
          <w:p w14:paraId="12AF969C" w14:textId="77777777" w:rsidR="0016744D" w:rsidRPr="005039A4" w:rsidRDefault="0016744D" w:rsidP="00856600">
            <w:pPr>
              <w:spacing w:before="240" w:after="240"/>
              <w:rPr>
                <w:b/>
                <w:bCs/>
                <w:lang w:val="en-US"/>
              </w:rPr>
            </w:pPr>
            <w:r w:rsidRPr="005039A4">
              <w:rPr>
                <w:b/>
                <w:bCs/>
                <w:lang w:val="en-US"/>
              </w:rPr>
              <w:t>When to use</w:t>
            </w:r>
          </w:p>
        </w:tc>
      </w:tr>
      <w:tr w:rsidR="0016744D" w:rsidRPr="007B3AB2" w14:paraId="4A8C01BC" w14:textId="77777777">
        <w:tc>
          <w:tcPr>
            <w:tcW w:w="4508" w:type="dxa"/>
            <w:vAlign w:val="center"/>
          </w:tcPr>
          <w:p w14:paraId="089E3A8B" w14:textId="05226C90" w:rsidR="0016744D" w:rsidRPr="007B3AB2" w:rsidRDefault="0016744D" w:rsidP="00856600">
            <w:pPr>
              <w:spacing w:before="240" w:after="240"/>
              <w:rPr>
                <w:lang w:val="en-US"/>
              </w:rPr>
            </w:pPr>
            <w:r w:rsidRPr="007B3AB2">
              <w:rPr>
                <w:lang w:val="en-US"/>
              </w:rPr>
              <w:t>Document Reviewed</w:t>
            </w:r>
            <w:r w:rsidR="00943D59">
              <w:rPr>
                <w:lang w:val="en-US"/>
              </w:rPr>
              <w:t xml:space="preserve"> </w:t>
            </w:r>
            <w:r w:rsidRPr="007B3AB2">
              <w:rPr>
                <w:lang w:val="en-US"/>
              </w:rPr>
              <w:t>- valid</w:t>
            </w:r>
          </w:p>
        </w:tc>
        <w:tc>
          <w:tcPr>
            <w:tcW w:w="4843" w:type="dxa"/>
            <w:vAlign w:val="center"/>
          </w:tcPr>
          <w:p w14:paraId="393893D4" w14:textId="77777777" w:rsidR="0016744D" w:rsidRPr="007B3AB2" w:rsidRDefault="0016744D" w:rsidP="00856600">
            <w:pPr>
              <w:spacing w:before="240" w:after="240"/>
              <w:rPr>
                <w:lang w:val="en-US"/>
              </w:rPr>
            </w:pPr>
            <w:r w:rsidRPr="007B3AB2">
              <w:rPr>
                <w:lang w:val="en-US"/>
              </w:rPr>
              <w:t xml:space="preserve">The correct, complete document has been uploaded. </w:t>
            </w:r>
          </w:p>
        </w:tc>
      </w:tr>
      <w:tr w:rsidR="0016744D" w:rsidRPr="007B3AB2" w14:paraId="119835E1" w14:textId="77777777">
        <w:tc>
          <w:tcPr>
            <w:tcW w:w="4508" w:type="dxa"/>
            <w:vAlign w:val="center"/>
          </w:tcPr>
          <w:p w14:paraId="782B5B57" w14:textId="77777777" w:rsidR="0016744D" w:rsidRPr="007B3AB2" w:rsidRDefault="0016744D" w:rsidP="00856600">
            <w:pPr>
              <w:spacing w:before="240" w:after="240"/>
              <w:rPr>
                <w:lang w:val="en-US"/>
              </w:rPr>
            </w:pPr>
            <w:r w:rsidRPr="007B3AB2">
              <w:rPr>
                <w:lang w:val="en-US"/>
              </w:rPr>
              <w:t>Document Reviewed – pending</w:t>
            </w:r>
          </w:p>
        </w:tc>
        <w:tc>
          <w:tcPr>
            <w:tcW w:w="4843" w:type="dxa"/>
            <w:vAlign w:val="center"/>
          </w:tcPr>
          <w:p w14:paraId="325C14D6" w14:textId="77777777" w:rsidR="0016744D" w:rsidRPr="007B3AB2" w:rsidRDefault="0016744D" w:rsidP="00856600">
            <w:pPr>
              <w:spacing w:before="240" w:after="240"/>
              <w:rPr>
                <w:lang w:val="en-US"/>
              </w:rPr>
            </w:pPr>
            <w:r w:rsidRPr="007B3AB2">
              <w:rPr>
                <w:lang w:val="en-US"/>
              </w:rPr>
              <w:t>The documentation is either incomplete or not provided.</w:t>
            </w:r>
          </w:p>
        </w:tc>
      </w:tr>
      <w:tr w:rsidR="0016744D" w:rsidRPr="007B3AB2" w14:paraId="5C2BE28B" w14:textId="77777777">
        <w:tc>
          <w:tcPr>
            <w:tcW w:w="4508" w:type="dxa"/>
            <w:vAlign w:val="center"/>
          </w:tcPr>
          <w:p w14:paraId="1757ADF1" w14:textId="77777777" w:rsidR="0016744D" w:rsidRPr="007B3AB2" w:rsidRDefault="0016744D" w:rsidP="00856600">
            <w:pPr>
              <w:spacing w:before="240" w:after="240"/>
              <w:rPr>
                <w:lang w:val="en-US"/>
              </w:rPr>
            </w:pPr>
            <w:r w:rsidRPr="007B3AB2">
              <w:rPr>
                <w:lang w:val="en-US"/>
              </w:rPr>
              <w:t xml:space="preserve">Document Reviewed </w:t>
            </w:r>
            <w:r>
              <w:rPr>
                <w:lang w:val="en-US"/>
              </w:rPr>
              <w:t>–</w:t>
            </w:r>
            <w:r w:rsidRPr="007B3AB2">
              <w:rPr>
                <w:lang w:val="en-US"/>
              </w:rPr>
              <w:t xml:space="preserve"> invalid</w:t>
            </w:r>
          </w:p>
        </w:tc>
        <w:tc>
          <w:tcPr>
            <w:tcW w:w="4843" w:type="dxa"/>
            <w:vAlign w:val="center"/>
          </w:tcPr>
          <w:p w14:paraId="19B8A8AE" w14:textId="77777777" w:rsidR="0016744D" w:rsidRPr="007B3AB2" w:rsidRDefault="0016744D" w:rsidP="00856600">
            <w:pPr>
              <w:spacing w:before="240" w:after="240"/>
              <w:rPr>
                <w:lang w:val="en-US"/>
              </w:rPr>
            </w:pPr>
            <w:r w:rsidRPr="007B3AB2">
              <w:rPr>
                <w:lang w:val="en-US"/>
              </w:rPr>
              <w:t xml:space="preserve">The End-of-Life pathway is no longer needed or the documentation is invalid. </w:t>
            </w:r>
          </w:p>
        </w:tc>
      </w:tr>
    </w:tbl>
    <w:p w14:paraId="04122D39" w14:textId="77777777" w:rsidR="00724D2F" w:rsidRPr="000027E3" w:rsidRDefault="0016744D" w:rsidP="00783E41">
      <w:pPr>
        <w:pStyle w:val="Sub-headings"/>
      </w:pPr>
      <w:r w:rsidRPr="00904192">
        <w:t>Note</w:t>
      </w:r>
      <w:r w:rsidRPr="000027E3">
        <w:t xml:space="preserve">: </w:t>
      </w:r>
    </w:p>
    <w:p w14:paraId="19413FB3" w14:textId="57DE3E8B" w:rsidR="007F22CF" w:rsidRDefault="0016744D" w:rsidP="00783E41">
      <w:pPr>
        <w:pStyle w:val="Sub-headings"/>
      </w:pPr>
      <w:r w:rsidRPr="00626A1B">
        <w:t xml:space="preserve">The End-of-Life </w:t>
      </w:r>
      <w:r w:rsidR="00E05C91">
        <w:t>P</w:t>
      </w:r>
      <w:r w:rsidR="005D345C">
        <w:t xml:space="preserve">athway </w:t>
      </w:r>
      <w:r w:rsidRPr="00626A1B">
        <w:t>can be flagged at any stage of the individual’s assessment journey</w:t>
      </w:r>
      <w:r>
        <w:t xml:space="preserve">                                   </w:t>
      </w:r>
    </w:p>
    <w:p w14:paraId="58056216" w14:textId="0E4CB110" w:rsidR="0016744D" w:rsidRDefault="0016744D" w:rsidP="00783E41">
      <w:pPr>
        <w:pStyle w:val="Sub-headings"/>
        <w:rPr>
          <w:rFonts w:eastAsia="MS Mincho" w:cstheme="minorBidi"/>
          <w:bCs/>
          <w:lang w:eastAsia="en-GB"/>
        </w:rPr>
      </w:pPr>
      <w:r>
        <w:t xml:space="preserve">          </w:t>
      </w:r>
    </w:p>
    <w:p w14:paraId="0C0474B7" w14:textId="77777777" w:rsidR="003B1B74" w:rsidRDefault="003B1B74" w:rsidP="00856600">
      <w:pPr>
        <w:spacing w:before="240" w:after="240" w:line="240" w:lineRule="auto"/>
        <w:rPr>
          <w:b/>
          <w:iCs/>
          <w:color w:val="44546A" w:themeColor="text2"/>
          <w:sz w:val="21"/>
          <w:szCs w:val="18"/>
        </w:rPr>
      </w:pPr>
      <w:r>
        <w:br w:type="page"/>
      </w:r>
    </w:p>
    <w:p w14:paraId="6190CAC5" w14:textId="5AA24A58" w:rsidR="0016744D" w:rsidRPr="000300E5" w:rsidRDefault="0016744D" w:rsidP="00724D2F">
      <w:pPr>
        <w:pStyle w:val="Caption"/>
        <w:keepLines/>
        <w:spacing w:after="0"/>
      </w:pPr>
      <w:r w:rsidRPr="003E1933">
        <w:lastRenderedPageBreak/>
        <w:t xml:space="preserve">Table </w:t>
      </w:r>
      <w:r w:rsidR="00647AB5">
        <w:t>1</w:t>
      </w:r>
      <w:r w:rsidR="00236315">
        <w:t>8</w:t>
      </w:r>
      <w:r w:rsidRPr="003E1933">
        <w:t>. Referral Management Flowchart</w:t>
      </w:r>
    </w:p>
    <w:tbl>
      <w:tblPr>
        <w:tblStyle w:val="TableGrid"/>
        <w:tblW w:w="0" w:type="auto"/>
        <w:tblLook w:val="04A0" w:firstRow="1" w:lastRow="0" w:firstColumn="1" w:lastColumn="0" w:noHBand="0" w:noVBand="1"/>
        <w:tblCaption w:val="Referral Management Flowchart "/>
        <w:tblDescription w:val="Overview of the process for referral management "/>
      </w:tblPr>
      <w:tblGrid>
        <w:gridCol w:w="8756"/>
      </w:tblGrid>
      <w:tr w:rsidR="0016744D" w14:paraId="5B61E9CA" w14:textId="77777777">
        <w:trPr>
          <w:trHeight w:val="11817"/>
        </w:trPr>
        <w:tc>
          <w:tcPr>
            <w:tcW w:w="9016" w:type="dxa"/>
            <w:tcBorders>
              <w:top w:val="single" w:sz="4" w:space="0" w:color="3F4A75"/>
              <w:left w:val="single" w:sz="4" w:space="0" w:color="3F4A75"/>
              <w:bottom w:val="single" w:sz="36" w:space="0" w:color="70AD47" w:themeColor="accent6"/>
              <w:right w:val="single" w:sz="4" w:space="0" w:color="3F4A75"/>
            </w:tcBorders>
          </w:tcPr>
          <w:p w14:paraId="0ABFCD2C" w14:textId="77777777" w:rsidR="0016744D" w:rsidRPr="00DF6C37" w:rsidRDefault="0016744D" w:rsidP="00724D2F">
            <w:pPr>
              <w:keepLines/>
              <w:jc w:val="center"/>
              <w:rPr>
                <w:rFonts w:asciiTheme="minorHAnsi" w:hAnsiTheme="minorHAnsi" w:cstheme="minorHAnsi"/>
                <w:b/>
                <w:bCs/>
                <w:sz w:val="32"/>
                <w:szCs w:val="32"/>
              </w:rPr>
            </w:pPr>
            <w:r w:rsidRPr="00DF6C37">
              <w:rPr>
                <w:rFonts w:asciiTheme="minorHAnsi" w:hAnsiTheme="minorHAnsi" w:cstheme="minorHAnsi"/>
                <w:b/>
                <w:bCs/>
                <w:sz w:val="32"/>
                <w:szCs w:val="32"/>
              </w:rPr>
              <w:t>REFERRAL MANAGEMENT FLOWCHART</w:t>
            </w:r>
          </w:p>
          <w:tbl>
            <w:tblPr>
              <w:tblStyle w:val="TableGrid"/>
              <w:tblW w:w="0" w:type="auto"/>
              <w:tblBorders>
                <w:top w:val="single" w:sz="36" w:space="0" w:color="70AD47" w:themeColor="accent6"/>
                <w:left w:val="single" w:sz="36" w:space="0" w:color="70AD47" w:themeColor="accent6"/>
                <w:bottom w:val="single" w:sz="36" w:space="0" w:color="70AD47" w:themeColor="accent6"/>
                <w:right w:val="single" w:sz="36" w:space="0" w:color="70AD47" w:themeColor="accent6"/>
              </w:tblBorders>
              <w:tblLook w:val="04A0" w:firstRow="1" w:lastRow="0" w:firstColumn="1" w:lastColumn="0" w:noHBand="0" w:noVBand="1"/>
            </w:tblPr>
            <w:tblGrid>
              <w:gridCol w:w="8510"/>
            </w:tblGrid>
            <w:tr w:rsidR="0016744D" w:rsidRPr="00DF6C37" w14:paraId="4DF4205D" w14:textId="77777777">
              <w:tc>
                <w:tcPr>
                  <w:tcW w:w="879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B2ED025" w14:textId="77777777" w:rsidR="0016744D" w:rsidRPr="00346069" w:rsidRDefault="0016744D" w:rsidP="00724D2F">
                  <w:pPr>
                    <w:keepLines/>
                    <w:jc w:val="center"/>
                    <w:rPr>
                      <w:b/>
                      <w:bCs/>
                      <w:color w:val="385623" w:themeColor="accent6" w:themeShade="80"/>
                      <w:sz w:val="20"/>
                    </w:rPr>
                  </w:pPr>
                  <w:r w:rsidRPr="00346069">
                    <w:rPr>
                      <w:b/>
                      <w:bCs/>
                      <w:color w:val="385623" w:themeColor="accent6" w:themeShade="80"/>
                      <w:sz w:val="20"/>
                    </w:rPr>
                    <w:t>ASSESSMENT REFERRAL</w:t>
                  </w:r>
                  <w:r w:rsidRPr="00346069">
                    <w:rPr>
                      <w:b/>
                      <w:bCs/>
                      <w:color w:val="385623" w:themeColor="accent6" w:themeShade="80"/>
                      <w:sz w:val="20"/>
                    </w:rPr>
                    <w:br/>
                    <w:t>ISSUED AND RECEIVED</w:t>
                  </w:r>
                </w:p>
              </w:tc>
            </w:tr>
          </w:tbl>
          <w:p w14:paraId="298A729E" w14:textId="77777777" w:rsidR="0016744D" w:rsidRPr="00DF6C37" w:rsidRDefault="0016744D" w:rsidP="00724D2F">
            <w:pPr>
              <w:keepLines/>
              <w:jc w:val="center"/>
              <w:rPr>
                <w:rFonts w:asciiTheme="minorHAnsi" w:hAnsiTheme="minorHAnsi" w:cstheme="minorHAnsi"/>
                <w:b/>
                <w:bCs/>
                <w:sz w:val="32"/>
                <w:szCs w:val="32"/>
              </w:rPr>
            </w:pPr>
            <w:r>
              <w:rPr>
                <w:rFonts w:asciiTheme="minorHAnsi" w:hAnsiTheme="minorHAnsi" w:cstheme="minorHAnsi"/>
                <w:b/>
                <w:bCs/>
                <w:noProof/>
                <w:sz w:val="32"/>
                <w:szCs w:val="32"/>
              </w:rPr>
              <mc:AlternateContent>
                <mc:Choice Requires="wps">
                  <w:drawing>
                    <wp:anchor distT="0" distB="0" distL="114300" distR="114300" simplePos="0" relativeHeight="251658249" behindDoc="0" locked="0" layoutInCell="1" allowOverlap="1" wp14:anchorId="162C03B0" wp14:editId="0AA58D51">
                      <wp:simplePos x="0" y="0"/>
                      <wp:positionH relativeFrom="column">
                        <wp:posOffset>2715895</wp:posOffset>
                      </wp:positionH>
                      <wp:positionV relativeFrom="paragraph">
                        <wp:posOffset>73660</wp:posOffset>
                      </wp:positionV>
                      <wp:extent cx="0" cy="241300"/>
                      <wp:effectExtent l="76200" t="0" r="57150" b="63500"/>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6B398C" id="_x0000_t32" coordsize="21600,21600" o:spt="32" o:oned="t" path="m,l21600,21600e" filled="f">
                      <v:path arrowok="t" fillok="f" o:connecttype="none"/>
                      <o:lock v:ext="edit" shapetype="t"/>
                    </v:shapetype>
                    <v:shape id="Straight Arrow Connector 10" o:spid="_x0000_s1026" type="#_x0000_t32" alt="&quot;&quot;" style="position:absolute;margin-left:213.85pt;margin-top:5.8pt;width:0;height: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Z5QEAACsEAAAOAAAAZHJzL2Uyb0RvYy54bWysU02P0zAQvSPxH6zcadLCIqia7qHLcuFj&#10;tcAPcJ1xYsn2WPZs0/57xk6bsnACcfHnvJl5z8+b26Oz4gAxGfRttVw0lQCvsDO+b6sf3+9fvatE&#10;Iuk7adFDW50gVbfbly82Y1jDCge0HUTBSXxaj6GtBqKwruukBnAyLTCA50uN0UnibezrLsqRsztb&#10;r5rmbT1i7EJEBSnx6d10WW1Lfq1B0VetE5CwbcW9URljGfd5rLcbue6jDINR5zbkP3ThpPFcdE51&#10;J0mKp2j+SOWMiphQ00Khq1Fro6BwYDbL5jc23wYZoHBhcVKYZUr/L636ctj5h8gyjCGtU3iImcVR&#10;R5dn7k8ci1inWSw4klDToeLT1Zvl66boWF9xISb6COhEXrRVoihNP9AOvecXwbgsWsnDp0RcmYEX&#10;QC5qvRjZSu+bm6aEJbSmuzfW5stiDNjZKA6Sn3Tfr0qMfXKfsZvOVjfN3NAcXqo8y0TS2A++E3QK&#10;7EuKRvreQjYE92M9T1dFyopOFqb+HkEL07EGE4+5yFRfKgWelnMmjs4wzQxm4JlZdvmVzHPgOT5D&#10;oRj5b8AzolRGTzPYGY9x0vV5dTpeWtZT/EWBiXeWYI/dqXilSMOOLFqdf0+2/K/7Ar/+8e1PAAAA&#10;//8DAFBLAwQUAAYACAAAACEA4n+1E9sAAAAJAQAADwAAAGRycy9kb3ducmV2LnhtbEyPQU/DMAyF&#10;70j8h8hI3Fi6CnW0azpVSIjegIE4u02WVjRO1WRb+fcYcWA32+/p+XvlbnGjOJk5DJ4UrFcJCEOd&#10;1wNZBR/vT3cPIEJE0jh6Mgq+TYBddX1VYqH9md7MaR+t4BAKBSroY5wKKUPXG4dh5SdDrB387DDy&#10;OlupZzxzuBtlmiSZdDgQf+hxMo+96b72R6fASlvnefPZvkwuoedmqDFtXpW6vVnqLYholvhvhl98&#10;RoeKmVp/JB3EqOA+3WzYysI6A8GGv0PLQ56BrEp52aD6AQAA//8DAFBLAQItABQABgAIAAAAIQC2&#10;gziS/gAAAOEBAAATAAAAAAAAAAAAAAAAAAAAAABbQ29udGVudF9UeXBlc10ueG1sUEsBAi0AFAAG&#10;AAgAAAAhADj9If/WAAAAlAEAAAsAAAAAAAAAAAAAAAAALwEAAF9yZWxzLy5yZWxzUEsBAi0AFAAG&#10;AAgAAAAhAJLYeFnlAQAAKwQAAA4AAAAAAAAAAAAAAAAALgIAAGRycy9lMm9Eb2MueG1sUEsBAi0A&#10;FAAGAAgAAAAhAOJ/tRPbAAAACQEAAA8AAAAAAAAAAAAAAAAAPwQAAGRycy9kb3ducmV2LnhtbFBL&#10;BQYAAAAABAAEAPMAAABHBQAAAAA=&#10;" strokecolor="#393737 [814]" strokeweight="1.5pt">
                      <v:stroke endarrow="block" joinstyle="miter"/>
                    </v:shape>
                  </w:pict>
                </mc:Fallback>
              </mc:AlternateContent>
            </w:r>
          </w:p>
          <w:tbl>
            <w:tblPr>
              <w:tblStyle w:val="TableGrid"/>
              <w:tblW w:w="0" w:type="auto"/>
              <w:tblLook w:val="04A0" w:firstRow="1" w:lastRow="0" w:firstColumn="1" w:lastColumn="0" w:noHBand="0" w:noVBand="1"/>
            </w:tblPr>
            <w:tblGrid>
              <w:gridCol w:w="8510"/>
            </w:tblGrid>
            <w:tr w:rsidR="0016744D" w:rsidRPr="00DF6C37" w14:paraId="42DE3E61" w14:textId="77777777">
              <w:trPr>
                <w:trHeight w:val="2954"/>
              </w:trPr>
              <w:tc>
                <w:tcPr>
                  <w:tcW w:w="871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F5BE147" w14:textId="77777777" w:rsidR="0016744D" w:rsidRPr="00DF6C37" w:rsidRDefault="0016744D" w:rsidP="00724D2F">
                  <w:pPr>
                    <w:keepLines/>
                    <w:rPr>
                      <w:rFonts w:asciiTheme="minorHAnsi" w:hAnsiTheme="minorHAnsi" w:cstheme="minorHAnsi"/>
                      <w:b/>
                      <w:bCs/>
                      <w:sz w:val="32"/>
                      <w:szCs w:val="32"/>
                    </w:rPr>
                  </w:pPr>
                  <w:r w:rsidRPr="00DF6C37">
                    <w:rPr>
                      <w:rFonts w:asciiTheme="minorHAnsi" w:hAnsiTheme="minorHAnsi" w:cstheme="minorHAnsi"/>
                      <w:b/>
                      <w:bCs/>
                      <w:noProof/>
                      <w:sz w:val="32"/>
                      <w:szCs w:val="32"/>
                    </w:rPr>
                    <mc:AlternateContent>
                      <mc:Choice Requires="wps">
                        <w:drawing>
                          <wp:anchor distT="45720" distB="45720" distL="114300" distR="114300" simplePos="0" relativeHeight="251658243" behindDoc="0" locked="0" layoutInCell="1" allowOverlap="1" wp14:anchorId="68E5F62D" wp14:editId="322543FD">
                            <wp:simplePos x="0" y="0"/>
                            <wp:positionH relativeFrom="column">
                              <wp:posOffset>3869690</wp:posOffset>
                            </wp:positionH>
                            <wp:positionV relativeFrom="paragraph">
                              <wp:posOffset>145415</wp:posOffset>
                            </wp:positionV>
                            <wp:extent cx="1489075" cy="1765935"/>
                            <wp:effectExtent l="0" t="0" r="15875"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765935"/>
                                    </a:xfrm>
                                    <a:prstGeom prst="rect">
                                      <a:avLst/>
                                    </a:prstGeom>
                                    <a:solidFill>
                                      <a:srgbClr val="FFFFFF"/>
                                    </a:solidFill>
                                    <a:ln w="19050">
                                      <a:solidFill>
                                        <a:schemeClr val="accent6">
                                          <a:lumMod val="75000"/>
                                        </a:schemeClr>
                                      </a:solidFill>
                                      <a:miter lim="800000"/>
                                      <a:headEnd/>
                                      <a:tailEnd/>
                                    </a:ln>
                                  </wps:spPr>
                                  <wps:txbx>
                                    <w:txbxContent>
                                      <w:p w14:paraId="1138AF1E" w14:textId="77777777" w:rsidR="0016744D" w:rsidRPr="00C948E2" w:rsidRDefault="0016744D" w:rsidP="0016744D">
                                        <w:pPr>
                                          <w:spacing w:after="40" w:line="240" w:lineRule="auto"/>
                                          <w:rPr>
                                            <w:rFonts w:asciiTheme="minorHAnsi" w:hAnsiTheme="minorHAnsi" w:cstheme="minorHAnsi"/>
                                            <w:b/>
                                            <w:bCs/>
                                            <w:sz w:val="16"/>
                                            <w:szCs w:val="16"/>
                                            <w:u w:val="single"/>
                                          </w:rPr>
                                        </w:pPr>
                                        <w:r w:rsidRPr="00C948E2">
                                          <w:rPr>
                                            <w:rFonts w:asciiTheme="minorHAnsi" w:hAnsiTheme="minorHAnsi" w:cstheme="minorHAnsi"/>
                                            <w:b/>
                                            <w:bCs/>
                                            <w:sz w:val="16"/>
                                            <w:szCs w:val="16"/>
                                            <w:u w:val="single"/>
                                          </w:rPr>
                                          <w:t>Self-referrals</w:t>
                                        </w:r>
                                      </w:p>
                                      <w:p w14:paraId="46A2D1F6" w14:textId="06DB4A67" w:rsidR="0016744D" w:rsidRPr="00C948E2" w:rsidRDefault="0016744D" w:rsidP="0016744D">
                                        <w:pPr>
                                          <w:spacing w:line="240" w:lineRule="auto"/>
                                          <w:rPr>
                                            <w:rFonts w:asciiTheme="minorHAnsi" w:hAnsiTheme="minorHAnsi" w:cstheme="minorHAnsi"/>
                                            <w:sz w:val="16"/>
                                            <w:szCs w:val="16"/>
                                          </w:rPr>
                                        </w:pPr>
                                        <w:r>
                                          <w:rPr>
                                            <w:rFonts w:asciiTheme="minorHAnsi" w:hAnsiTheme="minorHAnsi" w:cstheme="minorHAnsi"/>
                                            <w:sz w:val="16"/>
                                            <w:szCs w:val="16"/>
                                          </w:rPr>
                                          <w:t>Assessment Organisations</w:t>
                                        </w:r>
                                        <w:r w:rsidRPr="00C948E2">
                                          <w:rPr>
                                            <w:rFonts w:asciiTheme="minorHAnsi" w:hAnsiTheme="minorHAnsi" w:cstheme="minorHAnsi"/>
                                            <w:sz w:val="16"/>
                                            <w:szCs w:val="16"/>
                                          </w:rPr>
                                          <w:t xml:space="preserve"> can </w:t>
                                        </w:r>
                                        <w:r>
                                          <w:rPr>
                                            <w:rFonts w:asciiTheme="minorHAnsi" w:hAnsiTheme="minorHAnsi" w:cstheme="minorHAnsi"/>
                                            <w:sz w:val="16"/>
                                            <w:szCs w:val="16"/>
                                          </w:rPr>
                                          <w:t xml:space="preserve">only </w:t>
                                        </w:r>
                                        <w:r w:rsidRPr="00C948E2">
                                          <w:rPr>
                                            <w:rFonts w:asciiTheme="minorHAnsi" w:hAnsiTheme="minorHAnsi" w:cstheme="minorHAnsi"/>
                                            <w:sz w:val="16"/>
                                            <w:szCs w:val="16"/>
                                          </w:rPr>
                                          <w:t>self-refer</w:t>
                                        </w:r>
                                        <w:r>
                                          <w:rPr>
                                            <w:rFonts w:asciiTheme="minorHAnsi" w:hAnsiTheme="minorHAnsi" w:cstheme="minorHAnsi"/>
                                            <w:sz w:val="16"/>
                                            <w:szCs w:val="16"/>
                                          </w:rPr>
                                          <w:t xml:space="preserve"> if the older person is:</w:t>
                                        </w:r>
                                        <w:r w:rsidRPr="00C948E2">
                                          <w:rPr>
                                            <w:rFonts w:asciiTheme="minorHAnsi" w:hAnsiTheme="minorHAnsi" w:cstheme="minorHAnsi"/>
                                            <w:sz w:val="16"/>
                                            <w:szCs w:val="16"/>
                                          </w:rPr>
                                          <w:t xml:space="preserve"> in </w:t>
                                        </w:r>
                                        <w:r>
                                          <w:rPr>
                                            <w:rFonts w:asciiTheme="minorHAnsi" w:hAnsiTheme="minorHAnsi" w:cstheme="minorHAnsi"/>
                                            <w:sz w:val="16"/>
                                            <w:szCs w:val="16"/>
                                          </w:rPr>
                                          <w:t xml:space="preserve">selected </w:t>
                                        </w:r>
                                        <w:r w:rsidRPr="00C948E2">
                                          <w:rPr>
                                            <w:rFonts w:asciiTheme="minorHAnsi" w:hAnsiTheme="minorHAnsi" w:cstheme="minorHAnsi"/>
                                            <w:sz w:val="16"/>
                                            <w:szCs w:val="16"/>
                                          </w:rPr>
                                          <w:t>remote and very remote regions</w:t>
                                        </w:r>
                                        <w:r>
                                          <w:rPr>
                                            <w:rFonts w:asciiTheme="minorHAnsi" w:hAnsiTheme="minorHAnsi" w:cstheme="minorHAnsi"/>
                                            <w:sz w:val="16"/>
                                            <w:szCs w:val="16"/>
                                          </w:rPr>
                                          <w:t>; an older Aboriginal and Torres Strait Islander person; or homeless or at risk of homelessness; or is in hospital; or vulnerable</w:t>
                                        </w:r>
                                        <w:r w:rsidR="001B3475">
                                          <w:rPr>
                                            <w:rFonts w:asciiTheme="minorHAnsi" w:hAnsiTheme="minorHAnsi" w:cstheme="minorHAnsi"/>
                                            <w:sz w:val="16"/>
                                            <w:szCs w:val="16"/>
                                          </w:rPr>
                                          <w:t>; or is being assessed for the End-of Life pathway</w:t>
                                        </w:r>
                                        <w:r>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F62D" id="Text Box 2" o:spid="_x0000_s1027" type="#_x0000_t202" style="position:absolute;margin-left:304.7pt;margin-top:11.45pt;width:117.25pt;height:139.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FbMAIAAE8EAAAOAAAAZHJzL2Uyb0RvYy54bWysVNuO0zAQfUfiHyy/06Sl6SVqulq6FCEt&#10;F2nhAxzHaSxsT7DdJuXrGTvZbgtviD5Yno7nzMyZM9nc9VqRk7BOginodJJSIgyHSppDQb9/279Z&#10;UeI8MxVTYERBz8LRu+3rV5uuzcUMGlCVsARBjMu7tqCN922eJI43QjM3gVYYdNZgNfNo2kNSWdYh&#10;ulbJLE0XSQe2ai1w4Rz++zA46Tbi17Xg/ktdO+GJKijW5uNp41mGM9luWH6wrG0kH8tg/1CFZtJg&#10;0gvUA/OMHK38C0pLbsFB7SccdAJ1LbmIPWA30/SPbp4a1orYC5Lj2gtN7v/B8s+np/arJb5/Bz0O&#10;MDbh2kfgPxwxsGuYOYh7a6FrBKsw8TRQlnSty8fQQLXLXQApu09Q4ZDZ0UME6murAyvYJ0F0HMD5&#10;QrroPeEh5Xy1TpcZJRx90+UiW7/NYg6WP4e31vkPAjQJl4JanGqEZ6dH50M5LH9+ErI5ULLaS6Wi&#10;YQ/lTllyYqiAffyN6DfPlCEdpl+nWTpQcIMR1CguKIxzYfwivlNHjT0P6MssTaOisJ4o4BASq7tJ&#10;paVHySupC7rCgCGE5YHf96aKgvRMquGOUMqMhAeOB7Z9X/ZEVuM0Av8lVGecgIVB4biReGnA/qKk&#10;Q3UX1P08MisoUR8NTnE9nc/DOkRjni1naNhrT3ntYYYjVEE9JcN15+MKBX4N3OO0axnn8FLJWDKq&#10;NhIwblhYi2s7vnr5Dmx/AwAA//8DAFBLAwQUAAYACAAAACEAYVN15t4AAAAKAQAADwAAAGRycy9k&#10;b3ducmV2LnhtbEyPy07DMBBF90j8gzWV2FG7SVS1IU6FKpBYQuiGnRsPsVU/othtA1/PsILdjObo&#10;3jPNbvaOXXBKNgYJq6UAhqGP2oZBwuH9+X4DLGUVtHIxoIQvTLBrb28aVet4DW946fLAKCSkWkkw&#10;OY8156k36FVaxhED3T7j5FWmdRq4ntSVwr3jhRBr7pUN1GDUiHuD/ak7eypJhyf7UQ6F+zb9SzZV&#10;Z1/NXsq7xfz4ACzjnP9g+NUndWjJ6RjPQSfmJKzFtiJUQlFsgRGwqUoajhJKsRLA24b/f6H9AQAA&#10;//8DAFBLAQItABQABgAIAAAAIQC2gziS/gAAAOEBAAATAAAAAAAAAAAAAAAAAAAAAABbQ29udGVu&#10;dF9UeXBlc10ueG1sUEsBAi0AFAAGAAgAAAAhADj9If/WAAAAlAEAAAsAAAAAAAAAAAAAAAAALwEA&#10;AF9yZWxzLy5yZWxzUEsBAi0AFAAGAAgAAAAhABb2kVswAgAATwQAAA4AAAAAAAAAAAAAAAAALgIA&#10;AGRycy9lMm9Eb2MueG1sUEsBAi0AFAAGAAgAAAAhAGFTdebeAAAACgEAAA8AAAAAAAAAAAAAAAAA&#10;igQAAGRycy9kb3ducmV2LnhtbFBLBQYAAAAABAAEAPMAAACVBQAAAAA=&#10;" strokecolor="#538135 [2409]" strokeweight="1.5pt">
                            <v:textbox>
                              <w:txbxContent>
                                <w:p w14:paraId="1138AF1E" w14:textId="77777777" w:rsidR="0016744D" w:rsidRPr="00C948E2" w:rsidRDefault="0016744D" w:rsidP="0016744D">
                                  <w:pPr>
                                    <w:spacing w:after="40" w:line="240" w:lineRule="auto"/>
                                    <w:rPr>
                                      <w:rFonts w:asciiTheme="minorHAnsi" w:hAnsiTheme="minorHAnsi" w:cstheme="minorHAnsi"/>
                                      <w:b/>
                                      <w:bCs/>
                                      <w:sz w:val="16"/>
                                      <w:szCs w:val="16"/>
                                      <w:u w:val="single"/>
                                    </w:rPr>
                                  </w:pPr>
                                  <w:r w:rsidRPr="00C948E2">
                                    <w:rPr>
                                      <w:rFonts w:asciiTheme="minorHAnsi" w:hAnsiTheme="minorHAnsi" w:cstheme="minorHAnsi"/>
                                      <w:b/>
                                      <w:bCs/>
                                      <w:sz w:val="16"/>
                                      <w:szCs w:val="16"/>
                                      <w:u w:val="single"/>
                                    </w:rPr>
                                    <w:t>Self-referrals</w:t>
                                  </w:r>
                                </w:p>
                                <w:p w14:paraId="46A2D1F6" w14:textId="06DB4A67" w:rsidR="0016744D" w:rsidRPr="00C948E2" w:rsidRDefault="0016744D" w:rsidP="0016744D">
                                  <w:pPr>
                                    <w:spacing w:line="240" w:lineRule="auto"/>
                                    <w:rPr>
                                      <w:rFonts w:asciiTheme="minorHAnsi" w:hAnsiTheme="minorHAnsi" w:cstheme="minorHAnsi"/>
                                      <w:sz w:val="16"/>
                                      <w:szCs w:val="16"/>
                                    </w:rPr>
                                  </w:pPr>
                                  <w:r>
                                    <w:rPr>
                                      <w:rFonts w:asciiTheme="minorHAnsi" w:hAnsiTheme="minorHAnsi" w:cstheme="minorHAnsi"/>
                                      <w:sz w:val="16"/>
                                      <w:szCs w:val="16"/>
                                    </w:rPr>
                                    <w:t>Assessment Organisations</w:t>
                                  </w:r>
                                  <w:r w:rsidRPr="00C948E2">
                                    <w:rPr>
                                      <w:rFonts w:asciiTheme="minorHAnsi" w:hAnsiTheme="minorHAnsi" w:cstheme="minorHAnsi"/>
                                      <w:sz w:val="16"/>
                                      <w:szCs w:val="16"/>
                                    </w:rPr>
                                    <w:t xml:space="preserve"> can </w:t>
                                  </w:r>
                                  <w:r>
                                    <w:rPr>
                                      <w:rFonts w:asciiTheme="minorHAnsi" w:hAnsiTheme="minorHAnsi" w:cstheme="minorHAnsi"/>
                                      <w:sz w:val="16"/>
                                      <w:szCs w:val="16"/>
                                    </w:rPr>
                                    <w:t xml:space="preserve">only </w:t>
                                  </w:r>
                                  <w:r w:rsidRPr="00C948E2">
                                    <w:rPr>
                                      <w:rFonts w:asciiTheme="minorHAnsi" w:hAnsiTheme="minorHAnsi" w:cstheme="minorHAnsi"/>
                                      <w:sz w:val="16"/>
                                      <w:szCs w:val="16"/>
                                    </w:rPr>
                                    <w:t>self-refer</w:t>
                                  </w:r>
                                  <w:r>
                                    <w:rPr>
                                      <w:rFonts w:asciiTheme="minorHAnsi" w:hAnsiTheme="minorHAnsi" w:cstheme="minorHAnsi"/>
                                      <w:sz w:val="16"/>
                                      <w:szCs w:val="16"/>
                                    </w:rPr>
                                    <w:t xml:space="preserve"> if the older person is:</w:t>
                                  </w:r>
                                  <w:r w:rsidRPr="00C948E2">
                                    <w:rPr>
                                      <w:rFonts w:asciiTheme="minorHAnsi" w:hAnsiTheme="minorHAnsi" w:cstheme="minorHAnsi"/>
                                      <w:sz w:val="16"/>
                                      <w:szCs w:val="16"/>
                                    </w:rPr>
                                    <w:t xml:space="preserve"> in </w:t>
                                  </w:r>
                                  <w:r>
                                    <w:rPr>
                                      <w:rFonts w:asciiTheme="minorHAnsi" w:hAnsiTheme="minorHAnsi" w:cstheme="minorHAnsi"/>
                                      <w:sz w:val="16"/>
                                      <w:szCs w:val="16"/>
                                    </w:rPr>
                                    <w:t xml:space="preserve">selected </w:t>
                                  </w:r>
                                  <w:r w:rsidRPr="00C948E2">
                                    <w:rPr>
                                      <w:rFonts w:asciiTheme="minorHAnsi" w:hAnsiTheme="minorHAnsi" w:cstheme="minorHAnsi"/>
                                      <w:sz w:val="16"/>
                                      <w:szCs w:val="16"/>
                                    </w:rPr>
                                    <w:t>remote and very remote regions</w:t>
                                  </w:r>
                                  <w:r>
                                    <w:rPr>
                                      <w:rFonts w:asciiTheme="minorHAnsi" w:hAnsiTheme="minorHAnsi" w:cstheme="minorHAnsi"/>
                                      <w:sz w:val="16"/>
                                      <w:szCs w:val="16"/>
                                    </w:rPr>
                                    <w:t>; an older Aboriginal and Torres Strait Islander person; or homeless or at risk of homelessness; or is in hospital; or vulnerable</w:t>
                                  </w:r>
                                  <w:r w:rsidR="001B3475">
                                    <w:rPr>
                                      <w:rFonts w:asciiTheme="minorHAnsi" w:hAnsiTheme="minorHAnsi" w:cstheme="minorHAnsi"/>
                                      <w:sz w:val="16"/>
                                      <w:szCs w:val="16"/>
                                    </w:rPr>
                                    <w:t>; or is being assessed for the End-of Life pathway</w:t>
                                  </w:r>
                                  <w:r>
                                    <w:rPr>
                                      <w:rFonts w:asciiTheme="minorHAnsi" w:hAnsiTheme="minorHAnsi" w:cstheme="minorHAnsi"/>
                                      <w:sz w:val="16"/>
                                      <w:szCs w:val="16"/>
                                    </w:rPr>
                                    <w:t>.</w:t>
                                  </w:r>
                                </w:p>
                              </w:txbxContent>
                            </v:textbox>
                            <w10:wrap type="square"/>
                          </v:shape>
                        </w:pict>
                      </mc:Fallback>
                    </mc:AlternateContent>
                  </w:r>
                  <w:r w:rsidRPr="00DF6C37">
                    <w:rPr>
                      <w:rFonts w:asciiTheme="minorHAnsi" w:hAnsiTheme="minorHAnsi" w:cstheme="minorHAnsi"/>
                      <w:b/>
                      <w:bCs/>
                      <w:noProof/>
                      <w:sz w:val="32"/>
                      <w:szCs w:val="32"/>
                    </w:rPr>
                    <mc:AlternateContent>
                      <mc:Choice Requires="wps">
                        <w:drawing>
                          <wp:anchor distT="45720" distB="45720" distL="114300" distR="114300" simplePos="0" relativeHeight="251658241" behindDoc="0" locked="0" layoutInCell="1" allowOverlap="1" wp14:anchorId="0C9CDFAD" wp14:editId="012F89E5">
                            <wp:simplePos x="0" y="0"/>
                            <wp:positionH relativeFrom="column">
                              <wp:posOffset>544830</wp:posOffset>
                            </wp:positionH>
                            <wp:positionV relativeFrom="paragraph">
                              <wp:posOffset>146685</wp:posOffset>
                            </wp:positionV>
                            <wp:extent cx="3248660" cy="1765935"/>
                            <wp:effectExtent l="0" t="0" r="2794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1765935"/>
                                    </a:xfrm>
                                    <a:prstGeom prst="rect">
                                      <a:avLst/>
                                    </a:prstGeom>
                                    <a:solidFill>
                                      <a:srgbClr val="FFFFFF"/>
                                    </a:solidFill>
                                    <a:ln w="19050">
                                      <a:solidFill>
                                        <a:schemeClr val="accent6">
                                          <a:lumMod val="75000"/>
                                        </a:schemeClr>
                                      </a:solidFill>
                                      <a:miter lim="800000"/>
                                      <a:headEnd/>
                                      <a:tailEnd/>
                                    </a:ln>
                                  </wps:spPr>
                                  <wps:txbx>
                                    <w:txbxContent>
                                      <w:p w14:paraId="782EE2E1"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Team leaders should r</w:t>
                                        </w:r>
                                        <w:r w:rsidRPr="00C948E2">
                                          <w:rPr>
                                            <w:rFonts w:asciiTheme="minorHAnsi" w:hAnsiTheme="minorHAnsi" w:cstheme="minorHAnsi"/>
                                            <w:sz w:val="16"/>
                                            <w:szCs w:val="16"/>
                                          </w:rPr>
                                          <w:t xml:space="preserve">eview information on the referral card and supporting information in the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's record. </w:t>
                                        </w:r>
                                      </w:p>
                                      <w:p w14:paraId="39C2B89E"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 xml:space="preserve">Team leaders should review any preferences for an Aboriginal and Torres Strait Islander assessment organisation. </w:t>
                                        </w:r>
                                      </w:p>
                                      <w:p w14:paraId="7E314802"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Team leaders should also review the priority assigned to the assessment, and change priority if required.</w:t>
                                        </w:r>
                                      </w:p>
                                      <w:p w14:paraId="43A460EC"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If the referral appears to be inappropriate, contact the referrer to discuss (i.e.  GP</w:t>
                                        </w:r>
                                        <w:r>
                                          <w:rPr>
                                            <w:rFonts w:asciiTheme="minorHAnsi" w:hAnsiTheme="minorHAnsi" w:cstheme="minorHAnsi"/>
                                            <w:sz w:val="16"/>
                                            <w:szCs w:val="16"/>
                                          </w:rPr>
                                          <w:t>, health professional</w:t>
                                        </w:r>
                                        <w:r w:rsidRPr="00C948E2">
                                          <w:rPr>
                                            <w:rFonts w:asciiTheme="minorHAnsi" w:hAnsiTheme="minorHAnsi" w:cstheme="minorHAnsi"/>
                                            <w:sz w:val="16"/>
                                            <w:szCs w:val="16"/>
                                          </w:rPr>
                                          <w:t>)</w:t>
                                        </w:r>
                                        <w:r>
                                          <w:rPr>
                                            <w:rFonts w:asciiTheme="minorHAnsi" w:hAnsiTheme="minorHAnsi" w:cstheme="minorHAnsi"/>
                                            <w:sz w:val="16"/>
                                            <w:szCs w:val="16"/>
                                          </w:rPr>
                                          <w:t>.</w:t>
                                        </w:r>
                                        <w:r w:rsidRPr="00C948E2">
                                          <w:rPr>
                                            <w:rFonts w:asciiTheme="minorHAnsi" w:hAnsiTheme="minorHAnsi" w:cstheme="minorHAnsi"/>
                                            <w:sz w:val="16"/>
                                            <w:szCs w:val="16"/>
                                          </w:rPr>
                                          <w:t xml:space="preserve"> If the team leader wishes to transfer/reject the referral, the </w:t>
                                        </w:r>
                                        <w:r>
                                          <w:rPr>
                                            <w:rFonts w:asciiTheme="minorHAnsi" w:hAnsiTheme="minorHAnsi" w:cstheme="minorHAnsi"/>
                                            <w:sz w:val="16"/>
                                            <w:szCs w:val="16"/>
                                          </w:rPr>
                                          <w:t>older person</w:t>
                                        </w:r>
                                        <w:r w:rsidRPr="00C948E2">
                                          <w:rPr>
                                            <w:rFonts w:asciiTheme="minorHAnsi" w:hAnsiTheme="minorHAnsi" w:cstheme="minorHAnsi"/>
                                            <w:sz w:val="16"/>
                                            <w:szCs w:val="16"/>
                                          </w:rPr>
                                          <w:t>/primary contact</w:t>
                                        </w:r>
                                        <w:r>
                                          <w:rPr>
                                            <w:rFonts w:asciiTheme="minorHAnsi" w:hAnsiTheme="minorHAnsi" w:cstheme="minorHAnsi"/>
                                            <w:sz w:val="16"/>
                                            <w:szCs w:val="16"/>
                                          </w:rPr>
                                          <w:t xml:space="preserve"> should be informed of </w:t>
                                        </w:r>
                                        <w:r w:rsidRPr="00C948E2">
                                          <w:rPr>
                                            <w:rFonts w:asciiTheme="minorHAnsi" w:hAnsiTheme="minorHAnsi" w:cstheme="minorHAnsi"/>
                                            <w:sz w:val="16"/>
                                            <w:szCs w:val="16"/>
                                          </w:rPr>
                                          <w:t>the decision. A</w:t>
                                        </w:r>
                                        <w:r>
                                          <w:rPr>
                                            <w:rFonts w:asciiTheme="minorHAnsi" w:hAnsiTheme="minorHAnsi" w:cstheme="minorHAnsi"/>
                                            <w:sz w:val="16"/>
                                            <w:szCs w:val="16"/>
                                          </w:rPr>
                                          <w:t>n</w:t>
                                        </w:r>
                                        <w:r w:rsidRPr="00C948E2">
                                          <w:rPr>
                                            <w:rFonts w:asciiTheme="minorHAnsi" w:hAnsiTheme="minorHAnsi" w:cstheme="minorHAnsi"/>
                                            <w:sz w:val="16"/>
                                            <w:szCs w:val="16"/>
                                          </w:rPr>
                                          <w:t xml:space="preserv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 note should be made in the assessor portal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CDFAD" id="Text Box 217" o:spid="_x0000_s1028" type="#_x0000_t202" style="position:absolute;margin-left:42.9pt;margin-top:11.55pt;width:255.8pt;height:139.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0MMwIAAE8EAAAOAAAAZHJzL2Uyb0RvYy54bWysVNuO2jAQfa/Uf7D8XhJYYCEirLZsqSpt&#10;L9K2H2Ach1i1Pa5tSOjX79jJstC+VeXB8mQ8Z2bOnGF112lFjsJ5Caak41FOiTAcKmn2Jf3xfftu&#10;QYkPzFRMgRElPQlP79Zv36xaW4gJNKAq4QiCGF+0tqRNCLbIMs8boZkfgRUGnTU4zQKabp9VjrWI&#10;rlU2yfN51oKrrAMuvMevD72TrhN+XQsevta1F4GokmJtIZ0unbt4ZusVK/aO2UbyoQz2D1VoJg0m&#10;PUM9sMDIwcm/oLTkDjzUYcRBZ1DXkovUA3Yzzv/o5qlhVqRekBxvzzT5/wfLvxyf7DdHQvceOhxg&#10;asLbR+A/PTGwaZjZi3vnoG0EqzDxOFKWtdYXQ2ik2hc+guzaz1DhkNkhQALqaqcjK9gnQXQcwOlM&#10;uugC4fjxZjJdzOfo4ugb385ny5tZysGKl3DrfPgoQJN4KanDqSZ4dnz0IZbDipcnMZsHJautVCoZ&#10;br/bKEeODBWwTb8B/eqZMqTF9Mt8lvcUXGFENYozCuNcmDBP79RBY889+u0sz5OisJ4k4BiSqrtK&#10;pWVAySupS7rAgD6EFZHfD6ZKggxMqv6OUMoMhEeOe7ZDt+uIrEo6ib1E/ndQnXACDnqF40bipQH3&#10;m5IW1V1S/+vAnKBEfTI4xeV4Oo3rkIzp7HaChrv07C49zHCEKmmgpL9uQlqhyK+Be5x2LdMcXisZ&#10;SkbVJgKGDYtrcWmnV6//A+tnAAAA//8DAFBLAwQUAAYACAAAACEA9pptDd4AAAAJAQAADwAAAGRy&#10;cy9kb3ducmV2LnhtbEyPzU7DMBCE70i8g7VI3Kjz00IJcSpUgcSRhl64ufESW8TrKHbbwNOznOA4&#10;mtHMN/Vm9oM44RRdIAX5IgOB1AXjqFewf3u+WYOISZPRQyBU8IURNs3lRa0rE860w1ObesElFCut&#10;wKY0VlLGzqLXcRFGJPY+wuR1Yjn10kz6zOV+kEWW3UqvHfGC1SNuLXaf7dHzSNw/ufeyL4Zv270k&#10;u2zdq90qdX01Pz6ASDinvzD84jM6NMx0CEcyUQwK1ismTwqKMgfB/ur+bgnioKDM8gJkU8v/D5of&#10;AAAA//8DAFBLAQItABQABgAIAAAAIQC2gziS/gAAAOEBAAATAAAAAAAAAAAAAAAAAAAAAABbQ29u&#10;dGVudF9UeXBlc10ueG1sUEsBAi0AFAAGAAgAAAAhADj9If/WAAAAlAEAAAsAAAAAAAAAAAAAAAAA&#10;LwEAAF9yZWxzLy5yZWxzUEsBAi0AFAAGAAgAAAAhAAZg7QwzAgAATwQAAA4AAAAAAAAAAAAAAAAA&#10;LgIAAGRycy9lMm9Eb2MueG1sUEsBAi0AFAAGAAgAAAAhAPaabQ3eAAAACQEAAA8AAAAAAAAAAAAA&#10;AAAAjQQAAGRycy9kb3ducmV2LnhtbFBLBQYAAAAABAAEAPMAAACYBQAAAAA=&#10;" strokecolor="#538135 [2409]" strokeweight="1.5pt">
                            <v:textbox>
                              <w:txbxContent>
                                <w:p w14:paraId="782EE2E1"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Team leaders should r</w:t>
                                  </w:r>
                                  <w:r w:rsidRPr="00C948E2">
                                    <w:rPr>
                                      <w:rFonts w:asciiTheme="minorHAnsi" w:hAnsiTheme="minorHAnsi" w:cstheme="minorHAnsi"/>
                                      <w:sz w:val="16"/>
                                      <w:szCs w:val="16"/>
                                    </w:rPr>
                                    <w:t xml:space="preserve">eview information on the referral card and supporting information in the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's record. </w:t>
                                  </w:r>
                                </w:p>
                                <w:p w14:paraId="39C2B89E"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 xml:space="preserve">Team leaders should review any preferences for an Aboriginal and Torres Strait Islander assessment organisation. </w:t>
                                  </w:r>
                                </w:p>
                                <w:p w14:paraId="7E314802"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Team leaders should also review the priority assigned to the assessment, and change priority if required.</w:t>
                                  </w:r>
                                </w:p>
                                <w:p w14:paraId="43A460EC"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If the referral appears to be inappropriate, contact the referrer to discuss (i.e.  GP</w:t>
                                  </w:r>
                                  <w:r>
                                    <w:rPr>
                                      <w:rFonts w:asciiTheme="minorHAnsi" w:hAnsiTheme="minorHAnsi" w:cstheme="minorHAnsi"/>
                                      <w:sz w:val="16"/>
                                      <w:szCs w:val="16"/>
                                    </w:rPr>
                                    <w:t>, health professional</w:t>
                                  </w:r>
                                  <w:r w:rsidRPr="00C948E2">
                                    <w:rPr>
                                      <w:rFonts w:asciiTheme="minorHAnsi" w:hAnsiTheme="minorHAnsi" w:cstheme="minorHAnsi"/>
                                      <w:sz w:val="16"/>
                                      <w:szCs w:val="16"/>
                                    </w:rPr>
                                    <w:t>)</w:t>
                                  </w:r>
                                  <w:r>
                                    <w:rPr>
                                      <w:rFonts w:asciiTheme="minorHAnsi" w:hAnsiTheme="minorHAnsi" w:cstheme="minorHAnsi"/>
                                      <w:sz w:val="16"/>
                                      <w:szCs w:val="16"/>
                                    </w:rPr>
                                    <w:t>.</w:t>
                                  </w:r>
                                  <w:r w:rsidRPr="00C948E2">
                                    <w:rPr>
                                      <w:rFonts w:asciiTheme="minorHAnsi" w:hAnsiTheme="minorHAnsi" w:cstheme="minorHAnsi"/>
                                      <w:sz w:val="16"/>
                                      <w:szCs w:val="16"/>
                                    </w:rPr>
                                    <w:t xml:space="preserve"> If the team leader wishes to transfer/reject the referral, the </w:t>
                                  </w:r>
                                  <w:r>
                                    <w:rPr>
                                      <w:rFonts w:asciiTheme="minorHAnsi" w:hAnsiTheme="minorHAnsi" w:cstheme="minorHAnsi"/>
                                      <w:sz w:val="16"/>
                                      <w:szCs w:val="16"/>
                                    </w:rPr>
                                    <w:t>older person</w:t>
                                  </w:r>
                                  <w:r w:rsidRPr="00C948E2">
                                    <w:rPr>
                                      <w:rFonts w:asciiTheme="minorHAnsi" w:hAnsiTheme="minorHAnsi" w:cstheme="minorHAnsi"/>
                                      <w:sz w:val="16"/>
                                      <w:szCs w:val="16"/>
                                    </w:rPr>
                                    <w:t>/primary contact</w:t>
                                  </w:r>
                                  <w:r>
                                    <w:rPr>
                                      <w:rFonts w:asciiTheme="minorHAnsi" w:hAnsiTheme="minorHAnsi" w:cstheme="minorHAnsi"/>
                                      <w:sz w:val="16"/>
                                      <w:szCs w:val="16"/>
                                    </w:rPr>
                                    <w:t xml:space="preserve"> should be informed of </w:t>
                                  </w:r>
                                  <w:r w:rsidRPr="00C948E2">
                                    <w:rPr>
                                      <w:rFonts w:asciiTheme="minorHAnsi" w:hAnsiTheme="minorHAnsi" w:cstheme="minorHAnsi"/>
                                      <w:sz w:val="16"/>
                                      <w:szCs w:val="16"/>
                                    </w:rPr>
                                    <w:t>the decision. A</w:t>
                                  </w:r>
                                  <w:r>
                                    <w:rPr>
                                      <w:rFonts w:asciiTheme="minorHAnsi" w:hAnsiTheme="minorHAnsi" w:cstheme="minorHAnsi"/>
                                      <w:sz w:val="16"/>
                                      <w:szCs w:val="16"/>
                                    </w:rPr>
                                    <w:t>n</w:t>
                                  </w:r>
                                  <w:r w:rsidRPr="00C948E2">
                                    <w:rPr>
                                      <w:rFonts w:asciiTheme="minorHAnsi" w:hAnsiTheme="minorHAnsi" w:cstheme="minorHAnsi"/>
                                      <w:sz w:val="16"/>
                                      <w:szCs w:val="16"/>
                                    </w:rPr>
                                    <w:t xml:space="preserv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 note should be made in the assessor portal accordingly.</w:t>
                                  </w:r>
                                </w:p>
                              </w:txbxContent>
                            </v:textbox>
                            <w10:wrap type="square"/>
                          </v:shape>
                        </w:pict>
                      </mc:Fallback>
                    </mc:AlternateContent>
                  </w:r>
                  <w:r w:rsidRPr="00DF6C37">
                    <w:rPr>
                      <w:rFonts w:asciiTheme="minorHAnsi" w:hAnsiTheme="minorHAnsi" w:cstheme="minorHAnsi"/>
                      <w:noProof/>
                    </w:rPr>
                    <mc:AlternateContent>
                      <mc:Choice Requires="wps">
                        <w:drawing>
                          <wp:anchor distT="45720" distB="45720" distL="114300" distR="114300" simplePos="0" relativeHeight="251658242" behindDoc="0" locked="0" layoutInCell="1" allowOverlap="1" wp14:anchorId="4A931123" wp14:editId="17C9C207">
                            <wp:simplePos x="0" y="0"/>
                            <wp:positionH relativeFrom="column">
                              <wp:posOffset>-534035</wp:posOffset>
                            </wp:positionH>
                            <wp:positionV relativeFrom="page">
                              <wp:posOffset>624840</wp:posOffset>
                            </wp:positionV>
                            <wp:extent cx="1487805" cy="47752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7805" cy="477520"/>
                                    </a:xfrm>
                                    <a:prstGeom prst="rect">
                                      <a:avLst/>
                                    </a:prstGeom>
                                    <a:noFill/>
                                    <a:ln w="9525">
                                      <a:noFill/>
                                      <a:miter lim="800000"/>
                                      <a:headEnd/>
                                      <a:tailEnd/>
                                    </a:ln>
                                  </wps:spPr>
                                  <wps:txbx>
                                    <w:txbxContent>
                                      <w:p w14:paraId="3C69A0EF"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REVIEWED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1123" id="Text Box 1" o:spid="_x0000_s1029" type="#_x0000_t202" style="position:absolute;margin-left:-42.05pt;margin-top:49.2pt;width:117.15pt;height:37.6pt;rotation:-90;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FSAwIAAOMDAAAOAAAAZHJzL2Uyb0RvYy54bWysU91u2yAUvp+0d0DcL3Yyp0mtkKpr12lS&#10;9yN1ewCMcYwGHAYkdvb0O+Aoiba7ab5A4AMf389hczcaTQ7SBwWW0fmspERaAa2yO0a/f3t6s6Yk&#10;RG5brsFKRo8y0Lvt61ebwdVyAT3oVnqCIDbUg2O0j9HVRRFELw0PM3DSYrEDb3jEpd8VrecDohtd&#10;LMryphjAt86DkCHg38epSLcZv+ukiF+6LshINKPILebR57FJY7Hd8HrnueuVONHg/8DCcGXx0jPU&#10;I4+c7L36C8oo4SFAF2cCTAFdp4TMGlDNvPxDzUvPncxa0JzgzjaF/wcrPh9e3FdP4vgORgwwiwju&#10;GcSPQCw89Nzu5L33MPSSt3jxPFlWDC7Up6PJ6lCHBNIMn6DFkPk+QgYaO2+IB3R9foNp4Zd/o2yC&#10;l2Eex3MGcoxEJAbVerUul5QIrFWr1XKRQyp4ncCSxc6H+EGCIWnCqMeMMyo/PIeYyF22pO0WnpTW&#10;OWdtycDo7XKxzAeuKkZFbEOtDKPriWc+kDS/t22eR670NMcLtD2ZkHRPDsSxGYlqGX2bHEqeNNAe&#10;0ZWsH7XiK0G6PfhflAzYcYyGn3vuJSX6o0Vnb+dVlVo0L6rlCoUTf11privcCoRiNFIyTR9ibutJ&#10;8j0m0KnsxoXJiTJ2Ujbp1PWpVa/XedflbW5/AwAA//8DAFBLAwQUAAYACAAAACEA/4zCT9wAAAAI&#10;AQAADwAAAGRycy9kb3ducmV2LnhtbEyPwU7DMBBE70j9B2srcUGt3UJoFeJULQiJawPc3XibRMTr&#10;KHab5O9ZTvS4M6PZN9ludK24Yh8aTxpWSwUCqfS2oUrD1+f7YgsiREPWtJ5Qw4QBdvnsLjOp9QMd&#10;8VrESnAJhdRoqGPsUilDWaMzYek7JPbOvncm8tlX0vZm4HLXyrVSz9KZhvhDbTp8rbH8KS5OQ3yL&#10;jbffD+rsj0NymD6KIN2k9f183L+AiDjG/zD84TM65Mx08heyQbQaFk8JJ1nf8gL2N2oD4qRhnTyu&#10;QOaZvB2Q/wIAAP//AwBQSwECLQAUAAYACAAAACEAtoM4kv4AAADhAQAAEwAAAAAAAAAAAAAAAAAA&#10;AAAAW0NvbnRlbnRfVHlwZXNdLnhtbFBLAQItABQABgAIAAAAIQA4/SH/1gAAAJQBAAALAAAAAAAA&#10;AAAAAAAAAC8BAABfcmVscy8ucmVsc1BLAQItABQABgAIAAAAIQCEZ9FSAwIAAOMDAAAOAAAAAAAA&#10;AAAAAAAAAC4CAABkcnMvZTJvRG9jLnhtbFBLAQItABQABgAIAAAAIQD/jMJP3AAAAAgBAAAPAAAA&#10;AAAAAAAAAAAAAF0EAABkcnMvZG93bnJldi54bWxQSwUGAAAAAAQABADzAAAAZgUAAAAA&#10;" filled="f" stroked="f">
                            <v:textbox>
                              <w:txbxContent>
                                <w:p w14:paraId="3C69A0EF"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REVIEWED</w:t>
                                  </w:r>
                                </w:p>
                              </w:txbxContent>
                            </v:textbox>
                            <w10:wrap type="square" anchory="page"/>
                          </v:shape>
                        </w:pict>
                      </mc:Fallback>
                    </mc:AlternateContent>
                  </w:r>
                </w:p>
              </w:tc>
            </w:tr>
          </w:tbl>
          <w:p w14:paraId="630BE40E" w14:textId="77777777" w:rsidR="0016744D" w:rsidRPr="00DF6C37" w:rsidRDefault="0016744D" w:rsidP="00724D2F">
            <w:pPr>
              <w:keepLines/>
              <w:jc w:val="center"/>
              <w:rPr>
                <w:rFonts w:asciiTheme="minorHAnsi" w:hAnsiTheme="minorHAnsi" w:cstheme="minorHAnsi"/>
                <w:b/>
                <w:bCs/>
                <w:sz w:val="32"/>
                <w:szCs w:val="32"/>
              </w:rPr>
            </w:pPr>
            <w:r>
              <w:rPr>
                <w:rFonts w:asciiTheme="minorHAnsi" w:hAnsiTheme="minorHAnsi" w:cstheme="minorHAnsi"/>
                <w:b/>
                <w:bCs/>
                <w:noProof/>
                <w:sz w:val="32"/>
                <w:szCs w:val="32"/>
              </w:rPr>
              <mc:AlternateContent>
                <mc:Choice Requires="wps">
                  <w:drawing>
                    <wp:anchor distT="0" distB="0" distL="114300" distR="114300" simplePos="0" relativeHeight="251658250" behindDoc="0" locked="0" layoutInCell="1" allowOverlap="1" wp14:anchorId="715E1DD7" wp14:editId="23BA417B">
                      <wp:simplePos x="0" y="0"/>
                      <wp:positionH relativeFrom="column">
                        <wp:posOffset>2705100</wp:posOffset>
                      </wp:positionH>
                      <wp:positionV relativeFrom="paragraph">
                        <wp:posOffset>13335</wp:posOffset>
                      </wp:positionV>
                      <wp:extent cx="0" cy="241300"/>
                      <wp:effectExtent l="76200" t="0" r="57150" b="6350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AE2F5" id="Straight Arrow Connector 11" o:spid="_x0000_s1026" type="#_x0000_t32" alt="&quot;&quot;" style="position:absolute;margin-left:213pt;margin-top:1.05pt;width:0;height:1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Z5QEAACsEAAAOAAAAZHJzL2Uyb0RvYy54bWysU02P0zAQvSPxH6zcadLCIqia7qHLcuFj&#10;tcAPcJ1xYsn2WPZs0/57xk6bsnACcfHnvJl5z8+b26Oz4gAxGfRttVw0lQCvsDO+b6sf3+9fvatE&#10;Iuk7adFDW50gVbfbly82Y1jDCge0HUTBSXxaj6GtBqKwruukBnAyLTCA50uN0UnibezrLsqRsztb&#10;r5rmbT1i7EJEBSnx6d10WW1Lfq1B0VetE5CwbcW9URljGfd5rLcbue6jDINR5zbkP3ThpPFcdE51&#10;J0mKp2j+SOWMiphQ00Khq1Fro6BwYDbL5jc23wYZoHBhcVKYZUr/L636ctj5h8gyjCGtU3iImcVR&#10;R5dn7k8ci1inWSw4klDToeLT1Zvl66boWF9xISb6COhEXrRVoihNP9AOvecXwbgsWsnDp0RcmYEX&#10;QC5qvRjZSu+bm6aEJbSmuzfW5stiDNjZKA6Sn3Tfr0qMfXKfsZvOVjfN3NAcXqo8y0TS2A++E3QK&#10;7EuKRvreQjYE92M9T1dFyopOFqb+HkEL07EGE4+5yFRfKgWelnMmjs4wzQxm4JlZdvmVzHPgOT5D&#10;oRj5b8AzolRGTzPYGY9x0vV5dTpeWtZT/EWBiXeWYI/dqXilSMOOLFqdf0+2/K/7Ar/+8e1PAAAA&#10;//8DAFBLAwQUAAYACAAAACEANf0sfNoAAAAIAQAADwAAAGRycy9kb3ducmV2LnhtbEyPwU7DMBBE&#10;70j8g7WVuFE7EapoiFNFSIjcgBZx3sTGiRqvo9htw9+ziAPcdjSj2TflbvGjONs5DoE0ZGsFwlIX&#10;zEBOw/vh6fYeRExIBsdAVsOXjbCrrq9KLEy40Js975MTXEKxQA19SlMhZex66zGuw2SJvc8we0ws&#10;ZyfNjBcu96PMldpIjwPxhx4n+9jb7rg/eQ1Ounq7bT7al8krem6GGvPmVeub1VI/gEh2SX9h+MFn&#10;dKiYqQ0nMlGMGu7yDW9JGvIMBPu/uuVDZSCrUv4fUH0DAAD//wMAUEsBAi0AFAAGAAgAAAAhALaD&#10;OJL+AAAA4QEAABMAAAAAAAAAAAAAAAAAAAAAAFtDb250ZW50X1R5cGVzXS54bWxQSwECLQAUAAYA&#10;CAAAACEAOP0h/9YAAACUAQAACwAAAAAAAAAAAAAAAAAvAQAAX3JlbHMvLnJlbHNQSwECLQAUAAYA&#10;CAAAACEAkth4WeUBAAArBAAADgAAAAAAAAAAAAAAAAAuAgAAZHJzL2Uyb0RvYy54bWxQSwECLQAU&#10;AAYACAAAACEANf0sfNoAAAAIAQAADwAAAAAAAAAAAAAAAAA/BAAAZHJzL2Rvd25yZXYueG1sUEsF&#10;BgAAAAAEAAQA8wAAAEYFAAAAAA==&#10;" strokecolor="#393737 [814]" strokeweight="1.5pt">
                      <v:stroke endarrow="block" joinstyle="miter"/>
                    </v:shape>
                  </w:pict>
                </mc:Fallback>
              </mc:AlternateContent>
            </w:r>
          </w:p>
          <w:tbl>
            <w:tblPr>
              <w:tblStyle w:val="TableGrid"/>
              <w:tblW w:w="0" w:type="auto"/>
              <w:tblLook w:val="04A0" w:firstRow="1" w:lastRow="0" w:firstColumn="1" w:lastColumn="0" w:noHBand="0" w:noVBand="1"/>
            </w:tblPr>
            <w:tblGrid>
              <w:gridCol w:w="8480"/>
            </w:tblGrid>
            <w:tr w:rsidR="0016744D" w:rsidRPr="00DF6C37" w14:paraId="42036B68" w14:textId="77777777">
              <w:trPr>
                <w:trHeight w:val="5891"/>
              </w:trPr>
              <w:tc>
                <w:tcPr>
                  <w:tcW w:w="8710"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tcPr>
                <w:p w14:paraId="5A38DE9A" w14:textId="5678FDB7" w:rsidR="0016744D" w:rsidRPr="00E82CD6" w:rsidRDefault="0075172D" w:rsidP="00724D2F">
                  <w:pPr>
                    <w:keepLines/>
                    <w:jc w:val="center"/>
                    <w:rPr>
                      <w:rFonts w:asciiTheme="minorHAnsi" w:hAnsiTheme="minorHAnsi" w:cstheme="minorBidi"/>
                      <w:b/>
                      <w:color w:val="385623" w:themeColor="accent6" w:themeShade="80"/>
                      <w:sz w:val="20"/>
                      <w:szCs w:val="20"/>
                    </w:rPr>
                  </w:pPr>
                  <w:r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8" behindDoc="0" locked="0" layoutInCell="1" allowOverlap="1" wp14:anchorId="701908CE" wp14:editId="00820CB1">
                            <wp:simplePos x="0" y="0"/>
                            <wp:positionH relativeFrom="column">
                              <wp:posOffset>4160520</wp:posOffset>
                            </wp:positionH>
                            <wp:positionV relativeFrom="paragraph">
                              <wp:posOffset>254635</wp:posOffset>
                            </wp:positionV>
                            <wp:extent cx="1108075" cy="33972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397250"/>
                                    </a:xfrm>
                                    <a:prstGeom prst="rect">
                                      <a:avLst/>
                                    </a:prstGeom>
                                    <a:solidFill>
                                      <a:schemeClr val="accent4">
                                        <a:lumMod val="20000"/>
                                        <a:lumOff val="80000"/>
                                      </a:schemeClr>
                                    </a:solidFill>
                                    <a:ln w="9525">
                                      <a:noFill/>
                                      <a:miter lim="800000"/>
                                      <a:headEnd/>
                                      <a:tailEnd/>
                                    </a:ln>
                                  </wps:spPr>
                                  <wps:txbx>
                                    <w:txbxContent>
                                      <w:p w14:paraId="6A031BCF"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RECALL</w:t>
                                        </w:r>
                                      </w:p>
                                      <w:p w14:paraId="144EB9F4"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If a referral has been issued in error, team leaders can call </w:t>
                                        </w:r>
                                        <w:r>
                                          <w:rPr>
                                            <w:rFonts w:asciiTheme="minorHAnsi" w:hAnsiTheme="minorHAnsi" w:cstheme="minorHAnsi"/>
                                            <w:sz w:val="16"/>
                                            <w:szCs w:val="16"/>
                                          </w:rPr>
                                          <w:t xml:space="preserve">the </w:t>
                                        </w:r>
                                        <w:r w:rsidRPr="00A355F5">
                                          <w:rPr>
                                            <w:rFonts w:asciiTheme="minorHAnsi" w:hAnsiTheme="minorHAnsi" w:cstheme="minorHAnsi"/>
                                            <w:sz w:val="16"/>
                                            <w:szCs w:val="16"/>
                                          </w:rPr>
                                          <w:t>MAC</w:t>
                                        </w:r>
                                        <w:r>
                                          <w:rPr>
                                            <w:rFonts w:asciiTheme="minorHAnsi" w:hAnsiTheme="minorHAnsi" w:cstheme="minorHAnsi"/>
                                            <w:sz w:val="16"/>
                                            <w:szCs w:val="16"/>
                                          </w:rPr>
                                          <w:t xml:space="preserve"> Contact Centre</w:t>
                                        </w:r>
                                        <w:r w:rsidRPr="00A355F5">
                                          <w:rPr>
                                            <w:rFonts w:asciiTheme="minorHAnsi" w:hAnsiTheme="minorHAnsi" w:cstheme="minorHAnsi"/>
                                            <w:sz w:val="16"/>
                                            <w:szCs w:val="16"/>
                                          </w:rPr>
                                          <w:t xml:space="preserve"> and request that the issued referral is recalled</w:t>
                                        </w:r>
                                        <w:r>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908CE" id="Text Box 7" o:spid="_x0000_s1030" type="#_x0000_t202" style="position:absolute;left:0;text-align:left;margin-left:327.6pt;margin-top:20.05pt;width:87.25pt;height:26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UBLQIAADwEAAAOAAAAZHJzL2Uyb0RvYy54bWysU9tu2zAMfR+wfxD0vthJkyUx4hRdug4D&#10;ugvQ7QNkWY6FSaImKbGzry8lO2m2vQ17EURSOiQPDze3vVbkKJyXYEo6neSUCMOhlmZf0u/fHt6s&#10;KPGBmZopMKKkJ+Hp7fb1q01nCzGDFlQtHEEQ44vOlrQNwRZZ5nkrNPMTsMJgsAGnWUDT7bPasQ7R&#10;tcpmef4268DV1gEX3qP3fgjSbcJvGsHDl6bxIhBVUqwtpNOls4pntt2wYu+YbSUfy2D/UIVm0mDS&#10;C9Q9C4wcnPwLSkvuwEMTJhx0Bk0juUg9YDfT/I9unlpmReoFyfH2QpP/f7D88/HJfnUk9O+gxwGm&#10;Jrx9BP7DEwO7lpm9uHMOulawGhNPI2VZZ30xfo1U+8JHkKr7BDUOmR0CJKC+cTqygn0SRMcBnC6k&#10;iz4QHlNO81W+XFDCMXZzs17OFmksGSvO363z4YMATeKlpA6nmuDZ8dGHWA4rzk9iNg9K1g9SqWRE&#10;JYmdcuTIUAOMc2HCPH1XB431Dn7UUj6qAd2omcG9OrsxRdJkREoJf0uiDOlKul7MFgnYQMyepKVl&#10;QH0rqUuasMYckcz3pk5PApNquGMSZUZ2I6EDtaGveiLrks4j9ZHsCuoT0u1gkDOuH15acL8o6VDK&#10;JfU/D8wJStRHgyNbT+fzqP1kzBfLGRruOlJdR5jhCFXSQMlw3YW0L5FMA3c42kYm0l8qGUtGiSZq&#10;xnWKO3Btp1cvS799BgAA//8DAFBLAwQUAAYACAAAACEADGiaiN8AAAAKAQAADwAAAGRycy9kb3du&#10;cmV2LnhtbEyPQU7DMBBF90jcwRokdtRJRJISMqkQEqoQGyg9wDQ2iUVsp7bTmttjVnQ5+k//v2k3&#10;UU/sJJ1X1iDkqwyYNL0VygwI+8+XuzUwH8gImqyRCD/Sw6a7vmqpEfZsPuRpFwaWSoxvCGEMYW44&#10;9/0oNfmVnaVJ2Zd1mkI63cCFo3Mq1xMvsqzimpRJCyPN8nmU/fdu0Qj83allX21fld++KV7TMfp4&#10;RLy9iU+PwIKM4R+GP/2kDl1yOtjFCM8mhKosi4Qi3Gc5sASsi4ca2AGhrMsceNfyyxe6XwAAAP//&#10;AwBQSwECLQAUAAYACAAAACEAtoM4kv4AAADhAQAAEwAAAAAAAAAAAAAAAAAAAAAAW0NvbnRlbnRf&#10;VHlwZXNdLnhtbFBLAQItABQABgAIAAAAIQA4/SH/1gAAAJQBAAALAAAAAAAAAAAAAAAAAC8BAABf&#10;cmVscy8ucmVsc1BLAQItABQABgAIAAAAIQBcggUBLQIAADwEAAAOAAAAAAAAAAAAAAAAAC4CAABk&#10;cnMvZTJvRG9jLnhtbFBLAQItABQABgAIAAAAIQAMaJqI3wAAAAoBAAAPAAAAAAAAAAAAAAAAAIcE&#10;AABkcnMvZG93bnJldi54bWxQSwUGAAAAAAQABADzAAAAkwUAAAAA&#10;" fillcolor="#fff2cc [663]" stroked="f">
                            <v:textbox>
                              <w:txbxContent>
                                <w:p w14:paraId="6A031BCF"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RECALL</w:t>
                                  </w:r>
                                </w:p>
                                <w:p w14:paraId="144EB9F4"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If a referral has been issued in error, team leaders can call </w:t>
                                  </w:r>
                                  <w:r>
                                    <w:rPr>
                                      <w:rFonts w:asciiTheme="minorHAnsi" w:hAnsiTheme="minorHAnsi" w:cstheme="minorHAnsi"/>
                                      <w:sz w:val="16"/>
                                      <w:szCs w:val="16"/>
                                    </w:rPr>
                                    <w:t xml:space="preserve">the </w:t>
                                  </w:r>
                                  <w:r w:rsidRPr="00A355F5">
                                    <w:rPr>
                                      <w:rFonts w:asciiTheme="minorHAnsi" w:hAnsiTheme="minorHAnsi" w:cstheme="minorHAnsi"/>
                                      <w:sz w:val="16"/>
                                      <w:szCs w:val="16"/>
                                    </w:rPr>
                                    <w:t>MAC</w:t>
                                  </w:r>
                                  <w:r>
                                    <w:rPr>
                                      <w:rFonts w:asciiTheme="minorHAnsi" w:hAnsiTheme="minorHAnsi" w:cstheme="minorHAnsi"/>
                                      <w:sz w:val="16"/>
                                      <w:szCs w:val="16"/>
                                    </w:rPr>
                                    <w:t xml:space="preserve"> Contact Centre</w:t>
                                  </w:r>
                                  <w:r w:rsidRPr="00A355F5">
                                    <w:rPr>
                                      <w:rFonts w:asciiTheme="minorHAnsi" w:hAnsiTheme="minorHAnsi" w:cstheme="minorHAnsi"/>
                                      <w:sz w:val="16"/>
                                      <w:szCs w:val="16"/>
                                    </w:rPr>
                                    <w:t xml:space="preserve"> and request that the issued referral is recalled</w:t>
                                  </w:r>
                                  <w:r>
                                    <w:rPr>
                                      <w:rFonts w:asciiTheme="minorHAnsi" w:hAnsiTheme="minorHAnsi" w:cstheme="minorHAnsi"/>
                                      <w:sz w:val="16"/>
                                      <w:szCs w:val="16"/>
                                    </w:rPr>
                                    <w:t>.</w:t>
                                  </w:r>
                                </w:p>
                              </w:txbxContent>
                            </v:textbox>
                            <w10:wrap type="square"/>
                          </v:shape>
                        </w:pict>
                      </mc:Fallback>
                    </mc:AlternateContent>
                  </w:r>
                  <w:r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7" behindDoc="0" locked="0" layoutInCell="1" allowOverlap="1" wp14:anchorId="50469AEA" wp14:editId="7AF0D51D">
                            <wp:simplePos x="0" y="0"/>
                            <wp:positionH relativeFrom="column">
                              <wp:posOffset>2926715</wp:posOffset>
                            </wp:positionH>
                            <wp:positionV relativeFrom="paragraph">
                              <wp:posOffset>250190</wp:posOffset>
                            </wp:positionV>
                            <wp:extent cx="1200150" cy="3939540"/>
                            <wp:effectExtent l="0" t="0" r="19050" b="2286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39540"/>
                                    </a:xfrm>
                                    <a:prstGeom prst="rect">
                                      <a:avLst/>
                                    </a:prstGeom>
                                    <a:solidFill>
                                      <a:srgbClr val="FFFFFF"/>
                                    </a:solidFill>
                                    <a:ln w="9525">
                                      <a:solidFill>
                                        <a:schemeClr val="accent6">
                                          <a:lumMod val="75000"/>
                                        </a:schemeClr>
                                      </a:solidFill>
                                      <a:miter lim="800000"/>
                                      <a:headEnd/>
                                      <a:tailEnd/>
                                    </a:ln>
                                  </wps:spPr>
                                  <wps:txbx>
                                    <w:txbxContent>
                                      <w:p w14:paraId="7FA2E77A"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REJECT</w:t>
                                        </w:r>
                                      </w:p>
                                      <w:p w14:paraId="27973553" w14:textId="6E866263"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 xml:space="preserve">Rejected referrals should be well justified such as: outside region, assessment no longer required, older person does not consent, older person deceased, duplicate older person, duplicate referral, unable to contact older person or older person unavailable for assessment. The decision to reject an older person’s referral should be communicated with the older person/primary contact as well as information about how to request an assessment in the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9AEA" id="Text Box 6" o:spid="_x0000_s1031" type="#_x0000_t202" style="position:absolute;left:0;text-align:left;margin-left:230.45pt;margin-top:19.7pt;width:94.5pt;height:310.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inLwIAAE4EAAAOAAAAZHJzL2Uyb0RvYy54bWysVF1v2yAUfZ+0/4B4X+ykcdtYcaouXaZJ&#10;3YfU7QdgjGM04DIgsbNfvwtO0rR7m5YHxM3lHu455+Ll3aAV2QvnJZiKTic5JcJwaKTZVvTH9827&#10;W0p8YKZhCoyo6EF4erd6+2bZ21LMoAPVCEcQxPiytxXtQrBllnneCc38BKwwmGzBaRYwdNuscaxH&#10;dK2yWZ5fZz24xjrgwnv892FM0lXCb1vBw9e29SIQVVHsLaTVpbWOa7ZasnLrmO0kP7bB/qELzaTB&#10;S89QDywwsnPyLygtuQMPbZhw0Bm0reQicUA20/wVm6eOWZG4oDjenmXy/w+Wf9k/2W+OhOE9DGhg&#10;IuHtI/CfnhhYd8xsxb1z0HeCNXjxNEqW9daXx9IotS99BKn7z9CgyWwXIAENrdNRFeRJEB0NOJxF&#10;F0MgPF6JNk4LTHHMXS2uFsU82ZKx8lRunQ8fBWgSNxV16GqCZ/tHH2I7rDwdibd5ULLZSKVS4Lb1&#10;WjmyZzgBm/RLDF4dU4b0FV0Us2JU4AVEHEZxBmGcCxOu0zm100h5BL8p8vzUeZrfWJKae9GQlgEn&#10;Xkld0VssGEtYGeX9YJo0j4FJNe6RmTJHvaPEo9hhqAcim4oWkUqUv4bmgAY4GAccHyRuOnC/Kelx&#10;uCvqf+2YE5SoTwZNXEznKDIJKZgXNzMM3GWmvswwwxGqooGScbsO6QVFeQ3co9mtTDY8d3JsGYc2&#10;CXB8YPFVXMbp1PNnYPUHAAD//wMAUEsDBBQABgAIAAAAIQAiGlE94AAAAAoBAAAPAAAAZHJzL2Rv&#10;d25yZXYueG1sTI/LTsMwEEX3SPyDNUjsqFMIUZLGqapKrKgQbUFi6cTTOBDbke204e8ZVrCbx9Gd&#10;M9V6NgM7ow+9swKWiwQY2tap3nYC3o5PdzmwEKVVcnAWBXxjgHV9fVXJUrmL3eP5EDtGITaUUoCO&#10;cSw5D61GI8PCjWhpd3LeyEit77jy8kLhZuD3SZJxI3tLF7Qccaux/TpMRsBHu43vuvn0fLNbxufj&#10;627Cl1yI25t5swIWcY5/MPzqkzrU5NS4yarABgFplhSECngoUmAEZGlBg4aKxyIHXlf8/wv1DwAA&#10;AP//AwBQSwECLQAUAAYACAAAACEAtoM4kv4AAADhAQAAEwAAAAAAAAAAAAAAAAAAAAAAW0NvbnRl&#10;bnRfVHlwZXNdLnhtbFBLAQItABQABgAIAAAAIQA4/SH/1gAAAJQBAAALAAAAAAAAAAAAAAAAAC8B&#10;AABfcmVscy8ucmVsc1BLAQItABQABgAIAAAAIQAP4ainLwIAAE4EAAAOAAAAAAAAAAAAAAAAAC4C&#10;AABkcnMvZTJvRG9jLnhtbFBLAQItABQABgAIAAAAIQAiGlE94AAAAAoBAAAPAAAAAAAAAAAAAAAA&#10;AIkEAABkcnMvZG93bnJldi54bWxQSwUGAAAAAAQABADzAAAAlgUAAAAA&#10;" strokecolor="#538135 [2409]">
                            <v:textbox>
                              <w:txbxContent>
                                <w:p w14:paraId="7FA2E77A"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REJECT</w:t>
                                  </w:r>
                                </w:p>
                                <w:p w14:paraId="27973553" w14:textId="6E866263"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 xml:space="preserve">Rejected referrals should be well justified such as: outside region, assessment no longer required, older person does not consent, older person deceased, duplicate older person, duplicate referral, unable to contact older person or older person unavailable for assessment. The decision to reject an older person’s referral should be communicated with the older person/primary contact as well as information about how to request an assessment in the future. </w:t>
                                  </w:r>
                                </w:p>
                              </w:txbxContent>
                            </v:textbox>
                            <w10:wrap type="square"/>
                          </v:shape>
                        </w:pict>
                      </mc:Fallback>
                    </mc:AlternateContent>
                  </w:r>
                  <w:r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6" behindDoc="0" locked="0" layoutInCell="1" allowOverlap="1" wp14:anchorId="25752260" wp14:editId="2533CE36">
                            <wp:simplePos x="0" y="0"/>
                            <wp:positionH relativeFrom="column">
                              <wp:posOffset>1631315</wp:posOffset>
                            </wp:positionH>
                            <wp:positionV relativeFrom="paragraph">
                              <wp:posOffset>259715</wp:posOffset>
                            </wp:positionV>
                            <wp:extent cx="1219200" cy="3930015"/>
                            <wp:effectExtent l="0" t="0" r="19050" b="133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30015"/>
                                    </a:xfrm>
                                    <a:prstGeom prst="rect">
                                      <a:avLst/>
                                    </a:prstGeom>
                                    <a:solidFill>
                                      <a:srgbClr val="FFFFFF"/>
                                    </a:solidFill>
                                    <a:ln w="9525">
                                      <a:solidFill>
                                        <a:schemeClr val="accent6">
                                          <a:lumMod val="75000"/>
                                        </a:schemeClr>
                                      </a:solidFill>
                                      <a:miter lim="800000"/>
                                      <a:headEnd/>
                                      <a:tailEnd/>
                                    </a:ln>
                                  </wps:spPr>
                                  <wps:txbx>
                                    <w:txbxContent>
                                      <w:p w14:paraId="722CBC54"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TRANSFER</w:t>
                                        </w:r>
                                      </w:p>
                                      <w:p w14:paraId="3941DC20"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Transfers can occur between </w:t>
                                        </w:r>
                                        <w:r>
                                          <w:rPr>
                                            <w:rFonts w:asciiTheme="minorHAnsi" w:hAnsiTheme="minorHAnsi" w:cstheme="minorHAnsi"/>
                                            <w:sz w:val="16"/>
                                            <w:szCs w:val="16"/>
                                          </w:rPr>
                                          <w:t>assessment organisations</w:t>
                                        </w:r>
                                        <w:r w:rsidRPr="00A355F5">
                                          <w:rPr>
                                            <w:rFonts w:asciiTheme="minorHAnsi" w:hAnsiTheme="minorHAnsi" w:cstheme="minorHAnsi"/>
                                            <w:sz w:val="16"/>
                                            <w:szCs w:val="16"/>
                                          </w:rPr>
                                          <w:t xml:space="preserve"> when there is agreement between team leaders that a different </w:t>
                                        </w:r>
                                        <w:r>
                                          <w:rPr>
                                            <w:rFonts w:asciiTheme="minorHAnsi" w:hAnsiTheme="minorHAnsi" w:cstheme="minorHAnsi"/>
                                            <w:sz w:val="16"/>
                                            <w:szCs w:val="16"/>
                                          </w:rPr>
                                          <w:t>assessment organisation</w:t>
                                        </w:r>
                                        <w:r w:rsidRPr="00A355F5">
                                          <w:rPr>
                                            <w:rFonts w:asciiTheme="minorHAnsi" w:hAnsiTheme="minorHAnsi" w:cstheme="minorHAnsi"/>
                                            <w:sz w:val="16"/>
                                            <w:szCs w:val="16"/>
                                          </w:rPr>
                                          <w:t xml:space="preserve"> would be geographically more appropriate, the </w:t>
                                        </w:r>
                                        <w:r>
                                          <w:rPr>
                                            <w:rFonts w:asciiTheme="minorHAnsi" w:hAnsiTheme="minorHAnsi" w:cstheme="minorHAnsi"/>
                                            <w:sz w:val="16"/>
                                            <w:szCs w:val="16"/>
                                          </w:rPr>
                                          <w:t>older person</w:t>
                                        </w:r>
                                        <w:r w:rsidRPr="00A355F5">
                                          <w:rPr>
                                            <w:rFonts w:asciiTheme="minorHAnsi" w:hAnsiTheme="minorHAnsi" w:cstheme="minorHAnsi"/>
                                            <w:sz w:val="16"/>
                                            <w:szCs w:val="16"/>
                                          </w:rPr>
                                          <w:t xml:space="preserve"> has relocated</w:t>
                                        </w:r>
                                        <w:r>
                                          <w:rPr>
                                            <w:rFonts w:asciiTheme="minorHAnsi" w:hAnsiTheme="minorHAnsi" w:cstheme="minorHAnsi"/>
                                            <w:sz w:val="16"/>
                                            <w:szCs w:val="16"/>
                                          </w:rPr>
                                          <w:t xml:space="preserve"> or the older person has a preference to be assessed by an Aboriginal and Torres Strait islander Assessment Organisation and one is available in their area</w:t>
                                        </w:r>
                                        <w:r w:rsidRPr="00A355F5">
                                          <w:rPr>
                                            <w:rFonts w:asciiTheme="minorHAnsi" w:hAnsiTheme="minorHAnsi" w:cstheme="minorHAnsi"/>
                                            <w:sz w:val="16"/>
                                            <w:szCs w:val="16"/>
                                          </w:rPr>
                                          <w:t xml:space="preserve">. A referral can only be transferred once, otherwise it must be rejected.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2260" id="Text Box 5" o:spid="_x0000_s1032" type="#_x0000_t202" style="position:absolute;left:0;text-align:left;margin-left:128.45pt;margin-top:20.45pt;width:96pt;height:309.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9PMQIAAE4EAAAOAAAAZHJzL2Uyb0RvYy54bWysVNtu2zAMfR+wfxD0vthJk7Qx4hRdugwD&#10;ugvQ7QNkWY6FSaImKbG7ry8lu2myvQ3LgyCG4iHPIen1ba8VOQrnJZiSTic5JcJwqKXZl/TH9927&#10;G0p8YKZmCowo6ZPw9Hbz9s26s4WYQQuqFo4giPFFZ0vahmCLLPO8FZr5CVhh0NmA0yyg6fZZ7ViH&#10;6FplszxfZh242jrgwnv8935w0k3CbxrBw9em8SIQVVKsLaTTpbOKZ7ZZs2LvmG0lH8tg/1CFZtJg&#10;0hPUPQuMHJz8C0pL7sBDEyYcdAZNI7lIHJDNNP+DzWPLrEhcUBxvTzL5/wfLvxwf7TdHQv8eemxg&#10;IuHtA/CfnhjYtszsxZ1z0LWC1Zh4GiXLOuuLMTRK7QsfQaruM9TYZHYIkID6xumoCvIkiI4NeDqJ&#10;LvpAeEw5m66wk5Rw9F2trvJ8ukg5WPESbp0PHwVoEi8lddjVBM+ODz7Ecljx8iRm86BkvZNKJcPt&#10;q61y5MhwAnbpN6JfPFOGdCVdLWaLQYELiDiM4gTCOBcmLNM7ddBIeQC/XuRIYygnzW8MScVdZNIy&#10;4MQrqUt6gwFDCCuivB9MneYxMKmGOzJTZtQ7SjyIHfqqJ7Iu6TKmi/JXUD9hAxwMA44LiZcW3G9K&#10;OhzukvpfB+YEJeqTwSaupvN53IZkzBfXMzTcuac69zDDEaqkgZLhug1pg6K8Bu6w2Y1MbXitZCwZ&#10;hzYJMC5Y3IpzO716/QxsngEAAP//AwBQSwMEFAAGAAgAAAAhAFzlUJTfAAAACgEAAA8AAABkcnMv&#10;ZG93bnJldi54bWxMj8FOwzAMhu9IvENkJG4s3dRVXWk6TZM4MSHYQOKYNqYpNE7VpFt5e8wJTrbl&#10;T78/l9vZ9eKMY+g8KVguEhBIjTcdtQpeTw93OYgQNRnde0IF3xhgW11flbow/kIveD7GVnAIhUIr&#10;sDEOhZShseh0WPgBiXcffnQ68ji20oz6wuGul6skyaTTHfEFqwfcW2y+jpNT8N7s45utP0e5Oyzj&#10;4+n5MOFTrtTtzby7BxFxjn8w/OqzOlTsVPuJTBC9gtU62zCqIE24MpCmOTe1gmy9yUFWpfz/QvUD&#10;AAD//wMAUEsBAi0AFAAGAAgAAAAhALaDOJL+AAAA4QEAABMAAAAAAAAAAAAAAAAAAAAAAFtDb250&#10;ZW50X1R5cGVzXS54bWxQSwECLQAUAAYACAAAACEAOP0h/9YAAACUAQAACwAAAAAAAAAAAAAAAAAv&#10;AQAAX3JlbHMvLnJlbHNQSwECLQAUAAYACAAAACEA+93/TzECAABOBAAADgAAAAAAAAAAAAAAAAAu&#10;AgAAZHJzL2Uyb0RvYy54bWxQSwECLQAUAAYACAAAACEAXOVQlN8AAAAKAQAADwAAAAAAAAAAAAAA&#10;AACLBAAAZHJzL2Rvd25yZXYueG1sUEsFBgAAAAAEAAQA8wAAAJcFAAAAAA==&#10;" strokecolor="#538135 [2409]">
                            <v:textbox>
                              <w:txbxContent>
                                <w:p w14:paraId="722CBC54"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TRANSFER</w:t>
                                  </w:r>
                                </w:p>
                                <w:p w14:paraId="3941DC20"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Transfers can occur between </w:t>
                                  </w:r>
                                  <w:r>
                                    <w:rPr>
                                      <w:rFonts w:asciiTheme="minorHAnsi" w:hAnsiTheme="minorHAnsi" w:cstheme="minorHAnsi"/>
                                      <w:sz w:val="16"/>
                                      <w:szCs w:val="16"/>
                                    </w:rPr>
                                    <w:t>assessment organisations</w:t>
                                  </w:r>
                                  <w:r w:rsidRPr="00A355F5">
                                    <w:rPr>
                                      <w:rFonts w:asciiTheme="minorHAnsi" w:hAnsiTheme="minorHAnsi" w:cstheme="minorHAnsi"/>
                                      <w:sz w:val="16"/>
                                      <w:szCs w:val="16"/>
                                    </w:rPr>
                                    <w:t xml:space="preserve"> when there is agreement between team leaders that a different </w:t>
                                  </w:r>
                                  <w:r>
                                    <w:rPr>
                                      <w:rFonts w:asciiTheme="minorHAnsi" w:hAnsiTheme="minorHAnsi" w:cstheme="minorHAnsi"/>
                                      <w:sz w:val="16"/>
                                      <w:szCs w:val="16"/>
                                    </w:rPr>
                                    <w:t>assessment organisation</w:t>
                                  </w:r>
                                  <w:r w:rsidRPr="00A355F5">
                                    <w:rPr>
                                      <w:rFonts w:asciiTheme="minorHAnsi" w:hAnsiTheme="minorHAnsi" w:cstheme="minorHAnsi"/>
                                      <w:sz w:val="16"/>
                                      <w:szCs w:val="16"/>
                                    </w:rPr>
                                    <w:t xml:space="preserve"> would be geographically more appropriate, the </w:t>
                                  </w:r>
                                  <w:r>
                                    <w:rPr>
                                      <w:rFonts w:asciiTheme="minorHAnsi" w:hAnsiTheme="minorHAnsi" w:cstheme="minorHAnsi"/>
                                      <w:sz w:val="16"/>
                                      <w:szCs w:val="16"/>
                                    </w:rPr>
                                    <w:t>older person</w:t>
                                  </w:r>
                                  <w:r w:rsidRPr="00A355F5">
                                    <w:rPr>
                                      <w:rFonts w:asciiTheme="minorHAnsi" w:hAnsiTheme="minorHAnsi" w:cstheme="minorHAnsi"/>
                                      <w:sz w:val="16"/>
                                      <w:szCs w:val="16"/>
                                    </w:rPr>
                                    <w:t xml:space="preserve"> has relocated</w:t>
                                  </w:r>
                                  <w:r>
                                    <w:rPr>
                                      <w:rFonts w:asciiTheme="minorHAnsi" w:hAnsiTheme="minorHAnsi" w:cstheme="minorHAnsi"/>
                                      <w:sz w:val="16"/>
                                      <w:szCs w:val="16"/>
                                    </w:rPr>
                                    <w:t xml:space="preserve"> or the older person has a preference to be assessed by an Aboriginal and Torres Strait islander Assessment Organisation and one is available in their area</w:t>
                                  </w:r>
                                  <w:r w:rsidRPr="00A355F5">
                                    <w:rPr>
                                      <w:rFonts w:asciiTheme="minorHAnsi" w:hAnsiTheme="minorHAnsi" w:cstheme="minorHAnsi"/>
                                      <w:sz w:val="16"/>
                                      <w:szCs w:val="16"/>
                                    </w:rPr>
                                    <w:t xml:space="preserve">. A referral can only be transferred once, otherwise it must be rejected. </w:t>
                                  </w:r>
                                </w:p>
                              </w:txbxContent>
                            </v:textbox>
                            <w10:wrap type="square"/>
                          </v:shape>
                        </w:pict>
                      </mc:Fallback>
                    </mc:AlternateContent>
                  </w:r>
                  <w:r w:rsidR="0016744D"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4" behindDoc="0" locked="0" layoutInCell="1" allowOverlap="1" wp14:anchorId="3F57640B" wp14:editId="5AADFDCA">
                            <wp:simplePos x="0" y="0"/>
                            <wp:positionH relativeFrom="column">
                              <wp:posOffset>348615</wp:posOffset>
                            </wp:positionH>
                            <wp:positionV relativeFrom="paragraph">
                              <wp:posOffset>261620</wp:posOffset>
                            </wp:positionV>
                            <wp:extent cx="1219200" cy="3930015"/>
                            <wp:effectExtent l="0" t="0" r="19050" b="133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30015"/>
                                    </a:xfrm>
                                    <a:prstGeom prst="rect">
                                      <a:avLst/>
                                    </a:prstGeom>
                                    <a:solidFill>
                                      <a:srgbClr val="FFFFFF"/>
                                    </a:solidFill>
                                    <a:ln w="9525">
                                      <a:solidFill>
                                        <a:schemeClr val="accent6">
                                          <a:lumMod val="75000"/>
                                        </a:schemeClr>
                                      </a:solidFill>
                                      <a:miter lim="800000"/>
                                      <a:headEnd/>
                                      <a:tailEnd/>
                                    </a:ln>
                                  </wps:spPr>
                                  <wps:txbx>
                                    <w:txbxContent>
                                      <w:p w14:paraId="4607E0D6"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ACCEPT</w:t>
                                        </w:r>
                                      </w:p>
                                      <w:p w14:paraId="3749413E" w14:textId="0DEB3192"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Following review of referral card and older person record, team leaders can accept the referral, and assign for triage. Team leaders can change the priority if required. Depending on the older person circumstances and referral priority, contact the older person (and/</w:t>
                                        </w:r>
                                        <w:r w:rsidR="00B7235B" w:rsidRPr="0075172D">
                                          <w:rPr>
                                            <w:rFonts w:asciiTheme="minorHAnsi" w:hAnsiTheme="minorHAnsi" w:cstheme="minorHAnsi"/>
                                            <w:sz w:val="16"/>
                                            <w:szCs w:val="16"/>
                                          </w:rPr>
                                          <w:t>or registered</w:t>
                                        </w:r>
                                        <w:r w:rsidRPr="0075172D">
                                          <w:rPr>
                                            <w:rFonts w:asciiTheme="minorHAnsi" w:hAnsiTheme="minorHAnsi" w:cstheme="minorHAnsi"/>
                                            <w:sz w:val="16"/>
                                            <w:szCs w:val="16"/>
                                          </w:rPr>
                                          <w:t xml:space="preserve"> supporter</w:t>
                                        </w:r>
                                        <w:r w:rsidR="00612BF7" w:rsidRPr="0075172D">
                                          <w:rPr>
                                            <w:rFonts w:asciiTheme="minorHAnsi" w:hAnsiTheme="minorHAnsi" w:cstheme="minorHAnsi"/>
                                            <w:sz w:val="16"/>
                                            <w:szCs w:val="16"/>
                                          </w:rPr>
                                          <w:t xml:space="preserve"> or appointed decision maker</w:t>
                                        </w:r>
                                        <w:r w:rsidRPr="0075172D">
                                          <w:rPr>
                                            <w:rFonts w:asciiTheme="minorHAnsi" w:hAnsiTheme="minorHAnsi" w:cstheme="minorHAnsi"/>
                                            <w:sz w:val="16"/>
                                            <w:szCs w:val="16"/>
                                          </w:rPr>
                                          <w:t>, as appropriate) within three calendar days to undertake triage and schedule the assessment. If assessor commences assessment and must discontinue, they will need to cancel the assessment.</w:t>
                                        </w:r>
                                      </w:p>
                                      <w:p w14:paraId="1058B6A7" w14:textId="3326C069" w:rsidR="0016744D" w:rsidRPr="00A355F5" w:rsidRDefault="0016744D" w:rsidP="0016744D">
                                        <w:pPr>
                                          <w:spacing w:line="240" w:lineRule="auto"/>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7640B" id="Text Box 3" o:spid="_x0000_s1033" type="#_x0000_t202" style="position:absolute;left:0;text-align:left;margin-left:27.45pt;margin-top:20.6pt;width:96pt;height:309.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G5MQIAAE4EAAAOAAAAZHJzL2Uyb0RvYy54bWysVNtu2zAMfR+wfxD0vthJk7Yx4hRdugwD&#10;ugvQ7QNkWY6FSaImKbGzry8lu2myvQ3LgyCG4iHPIenVXa8VOQjnJZiSTic5JcJwqKXZlfTH9+27&#10;W0p8YKZmCowo6VF4erd++2bV2ULMoAVVC0cQxPiisyVtQ7BFlnneCs38BKww6GzAaRbQdLusdqxD&#10;dK2yWZ5fZx242jrgwnv892Fw0nXCbxrBw9em8SIQVVKsLaTTpbOKZ7ZesWLnmG0lH8tg/1CFZtJg&#10;0hPUAwuM7J38C0pL7sBDEyYcdAZNI7lIHJDNNP+DzVPLrEhcUBxvTzL5/wfLvxye7DdHQv8eemxg&#10;IuHtI/CfnhjYtMzsxL1z0LWC1Zh4GiXLOuuLMTRK7QsfQaruM9TYZLYPkID6xumoCvIkiI4NOJ5E&#10;F30gPKacTZfYSUo4+q6WV3k+XaQcrHgJt86HjwI0iZeSOuxqgmeHRx9iOax4eRKzeVCy3kqlkuF2&#10;1UY5cmA4Adv0G9EvnilDupIuF7PFoMAFRBxGcQJhnAsTrtM7tddIeQC/WeRIYygnzW8MScVdZNIy&#10;4MQrqUt6iwFDCCuivB9MneYxMKmGOzJTZtQ7SjyIHfqqJ7Iu6U1MF+WvoD5iAxwMA44LiZcW3G9K&#10;Ohzukvpfe+YEJeqTwSYup/N53IZkzBc3MzTcuac69zDDEaqkgZLhuglpg6K8Bu6x2Y1MbXitZCwZ&#10;hzYJMC5Y3IpzO716/QysnwEAAP//AwBQSwMEFAAGAAgAAAAhACh2x+LfAAAACQEAAA8AAABkcnMv&#10;ZG93bnJldi54bWxMj8FOwzAQRO9I/IO1SNyokyhEJcSpqkqcqBC0IHF04iUOxOsodtrw9ywnOM7O&#10;aOZttVncIE44hd6TgnSVgEBqvempU/B6fLhZgwhRk9GDJ1TwjQE29eVFpUvjz/SCp0PsBJdQKLUC&#10;G+NYShlai06HlR+R2Pvwk9OR5dRJM+kzl7tBZklSSKd74gWrR9xZbL8Os1Pw3u7im20+J7ndp/Hx&#10;+Lyf8Wmt1PXVsr0HEXGJf2H4xWd0qJmp8TOZIAYFt/kdJxXkaQaC/Swv+NAoKIokBVlX8v8H9Q8A&#10;AAD//wMAUEsBAi0AFAAGAAgAAAAhALaDOJL+AAAA4QEAABMAAAAAAAAAAAAAAAAAAAAAAFtDb250&#10;ZW50X1R5cGVzXS54bWxQSwECLQAUAAYACAAAACEAOP0h/9YAAACUAQAACwAAAAAAAAAAAAAAAAAv&#10;AQAAX3JlbHMvLnJlbHNQSwECLQAUAAYACAAAACEAKWqRuTECAABOBAAADgAAAAAAAAAAAAAAAAAu&#10;AgAAZHJzL2Uyb0RvYy54bWxQSwECLQAUAAYACAAAACEAKHbH4t8AAAAJAQAADwAAAAAAAAAAAAAA&#10;AACLBAAAZHJzL2Rvd25yZXYueG1sUEsFBgAAAAAEAAQA8wAAAJcFAAAAAA==&#10;" strokecolor="#538135 [2409]">
                            <v:textbox>
                              <w:txbxContent>
                                <w:p w14:paraId="4607E0D6"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ACCEPT</w:t>
                                  </w:r>
                                </w:p>
                                <w:p w14:paraId="3749413E" w14:textId="0DEB3192"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Following review of referral card and older person record, team leaders can accept the referral, and assign for triage. Team leaders can change the priority if required. Depending on the older person circumstances and referral priority, contact the older person (and/</w:t>
                                  </w:r>
                                  <w:r w:rsidR="00B7235B" w:rsidRPr="0075172D">
                                    <w:rPr>
                                      <w:rFonts w:asciiTheme="minorHAnsi" w:hAnsiTheme="minorHAnsi" w:cstheme="minorHAnsi"/>
                                      <w:sz w:val="16"/>
                                      <w:szCs w:val="16"/>
                                    </w:rPr>
                                    <w:t>or registered</w:t>
                                  </w:r>
                                  <w:r w:rsidRPr="0075172D">
                                    <w:rPr>
                                      <w:rFonts w:asciiTheme="minorHAnsi" w:hAnsiTheme="minorHAnsi" w:cstheme="minorHAnsi"/>
                                      <w:sz w:val="16"/>
                                      <w:szCs w:val="16"/>
                                    </w:rPr>
                                    <w:t xml:space="preserve"> supporter</w:t>
                                  </w:r>
                                  <w:r w:rsidR="00612BF7" w:rsidRPr="0075172D">
                                    <w:rPr>
                                      <w:rFonts w:asciiTheme="minorHAnsi" w:hAnsiTheme="minorHAnsi" w:cstheme="minorHAnsi"/>
                                      <w:sz w:val="16"/>
                                      <w:szCs w:val="16"/>
                                    </w:rPr>
                                    <w:t xml:space="preserve"> or appointed decision maker</w:t>
                                  </w:r>
                                  <w:r w:rsidRPr="0075172D">
                                    <w:rPr>
                                      <w:rFonts w:asciiTheme="minorHAnsi" w:hAnsiTheme="minorHAnsi" w:cstheme="minorHAnsi"/>
                                      <w:sz w:val="16"/>
                                      <w:szCs w:val="16"/>
                                    </w:rPr>
                                    <w:t>, as appropriate) within three calendar days to undertake triage and schedule the assessment. If assessor commences assessment and must discontinue, they will need to cancel the assessment.</w:t>
                                  </w:r>
                                </w:p>
                                <w:p w14:paraId="1058B6A7" w14:textId="3326C069" w:rsidR="0016744D" w:rsidRPr="00A355F5" w:rsidRDefault="0016744D" w:rsidP="0016744D">
                                  <w:pPr>
                                    <w:spacing w:line="240" w:lineRule="auto"/>
                                    <w:rPr>
                                      <w:rFonts w:cstheme="minorHAnsi"/>
                                      <w:sz w:val="16"/>
                                      <w:szCs w:val="16"/>
                                    </w:rPr>
                                  </w:pPr>
                                </w:p>
                              </w:txbxContent>
                            </v:textbox>
                            <w10:wrap type="square"/>
                          </v:shape>
                        </w:pict>
                      </mc:Fallback>
                    </mc:AlternateContent>
                  </w:r>
                  <w:r w:rsidR="0016744D" w:rsidRPr="708D5C40">
                    <w:rPr>
                      <w:rFonts w:asciiTheme="minorHAnsi" w:hAnsiTheme="minorHAnsi" w:cstheme="minorBidi"/>
                      <w:b/>
                      <w:color w:val="385623" w:themeColor="accent6" w:themeShade="80"/>
                      <w:sz w:val="20"/>
                      <w:szCs w:val="20"/>
                    </w:rPr>
                    <w:t>POSSIBLE OUTCOMES OF ASSESSMENT REFERRAL MANAGEMENT</w:t>
                  </w:r>
                </w:p>
                <w:p w14:paraId="52C09AE7" w14:textId="77777777" w:rsidR="0016744D" w:rsidRPr="00DF6C37" w:rsidRDefault="0016744D" w:rsidP="00724D2F">
                  <w:pPr>
                    <w:keepLines/>
                    <w:jc w:val="center"/>
                    <w:rPr>
                      <w:rFonts w:asciiTheme="minorHAnsi" w:hAnsiTheme="minorHAnsi" w:cstheme="minorHAnsi"/>
                      <w:b/>
                      <w:bCs/>
                      <w:sz w:val="32"/>
                      <w:szCs w:val="32"/>
                    </w:rPr>
                  </w:pPr>
                  <w:r w:rsidRPr="00DF6C37">
                    <w:rPr>
                      <w:rFonts w:asciiTheme="minorHAnsi" w:hAnsiTheme="minorHAnsi" w:cstheme="minorHAnsi"/>
                      <w:noProof/>
                    </w:rPr>
                    <mc:AlternateContent>
                      <mc:Choice Requires="wps">
                        <w:drawing>
                          <wp:anchor distT="45720" distB="45720" distL="114300" distR="114300" simplePos="0" relativeHeight="251658245" behindDoc="0" locked="0" layoutInCell="1" allowOverlap="1" wp14:anchorId="6F3DEF47" wp14:editId="5FEE0B68">
                            <wp:simplePos x="0" y="0"/>
                            <wp:positionH relativeFrom="column">
                              <wp:posOffset>-1028700</wp:posOffset>
                            </wp:positionH>
                            <wp:positionV relativeFrom="paragraph">
                              <wp:posOffset>1162050</wp:posOffset>
                            </wp:positionV>
                            <wp:extent cx="2423795" cy="345440"/>
                            <wp:effectExtent l="0" t="0" r="6032"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3795" cy="345440"/>
                                    </a:xfrm>
                                    <a:prstGeom prst="rect">
                                      <a:avLst/>
                                    </a:prstGeom>
                                    <a:noFill/>
                                    <a:ln w="9525">
                                      <a:noFill/>
                                      <a:miter lim="800000"/>
                                      <a:headEnd/>
                                      <a:tailEnd/>
                                    </a:ln>
                                  </wps:spPr>
                                  <wps:txbx>
                                    <w:txbxContent>
                                      <w:p w14:paraId="469DE47B"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ACTIONED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DEF47" id="Text Box 4" o:spid="_x0000_s1034" type="#_x0000_t202" style="position:absolute;left:0;text-align:left;margin-left:-81pt;margin-top:91.5pt;width:190.85pt;height:27.2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mHBAIAAOMDAAAOAAAAZHJzL2Uyb0RvYy54bWysU8tu2zAQvBfoPxC817IVO4kFy0GaNEWB&#10;9AGk/QCaoiyiJJdd0pbcr8+SMmyjvRXVgeByydmdmdXqbrCG7RUGDa7ms8mUM+UkNNpta/7j+9O7&#10;W85CFK4RBpyq+UEFfrd++2bV+0qV0IFpFDICcaHqfc27GH1VFEF2yoowAa8cJVtAKyKFuC0aFD2h&#10;W1OU0+l10QM2HkGqEOj0cUzydcZvWyXj17YNKjJTc+ot5hXzuklrsV6JaovCd1oe2xD/0IUV2lHR&#10;E9SjiILtUP8FZbVECNDGiQRbQNtqqTIHYjOb/sHmpRNeZS4kTvAnmcL/g5Vf9i/+G7I4vIeBDMwk&#10;gn8G+TMwBw+dcFt1jwh9p0RDhWdJsqL3oTo+TVKHKiSQTf8ZGjJZ7CJkoKFFyxBI9dk1uUVfPiba&#10;jIqRH4eTB2qITNJhOS+vbpYLziTlruaL+TybVIgqgSWJPYb4UYFlaVNzJI8zqtg/h5iaO19J1x08&#10;aWOyz8axvubLRbnIDy4yVkcaQ6NtzW/HPvODxPmDa/I+Cm3GPRUw7ihC4j0qEIfNwHRDAEmhpMkG&#10;mgOpkvkTV/pLqN0O8DdnPU1czcOvnUDFmfnkSNnlLHFlMQfzxU1JAV5mNpcZ4SRB1TxyNm4fYh7r&#10;kfI9OdDqrMa5k2PLNElZpOPUp1G9jPOt87+5fgUAAP//AwBQSwMEFAAGAAgAAAAhAI8l1l7aAAAA&#10;BwEAAA8AAABkcnMvZG93bnJldi54bWxMjktPwzAQhO9I/Q/WVuKCqB2grxCn4iEkrg307sbbJCJe&#10;R7HbJP+e5URPo9GMZr5sN7pWXLAPjScNyUKBQCq9bajS8P31cb8BEaIha1pPqGHCALt8dpOZ1PqB&#10;9ngpYiV4hEJqNNQxdqmUoazRmbDwHRJnJ987E9n2lbS9GXjctfJBqZV0piF+qE2HbzWWP8XZaYjv&#10;sfH2cKdOfj8sX6fPIkg3aX07H1+eQUQc438Z/vAZHXJmOvoz2SBa9msusmwfQXC8XCUgjhqeVKJA&#10;5pm85s9/AQAA//8DAFBLAQItABQABgAIAAAAIQC2gziS/gAAAOEBAAATAAAAAAAAAAAAAAAAAAAA&#10;AABbQ29udGVudF9UeXBlc10ueG1sUEsBAi0AFAAGAAgAAAAhADj9If/WAAAAlAEAAAsAAAAAAAAA&#10;AAAAAAAALwEAAF9yZWxzLy5yZWxzUEsBAi0AFAAGAAgAAAAhAIRZ+YcEAgAA4wMAAA4AAAAAAAAA&#10;AAAAAAAALgIAAGRycy9lMm9Eb2MueG1sUEsBAi0AFAAGAAgAAAAhAI8l1l7aAAAABwEAAA8AAAAA&#10;AAAAAAAAAAAAXgQAAGRycy9kb3ducmV2LnhtbFBLBQYAAAAABAAEAPMAAABlBQAAAAA=&#10;" filled="f" stroked="f">
                            <v:textbox>
                              <w:txbxContent>
                                <w:p w14:paraId="469DE47B"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ACTIONED</w:t>
                                  </w:r>
                                </w:p>
                              </w:txbxContent>
                            </v:textbox>
                            <w10:wrap type="square"/>
                          </v:shape>
                        </w:pict>
                      </mc:Fallback>
                    </mc:AlternateContent>
                  </w:r>
                </w:p>
              </w:tc>
            </w:tr>
          </w:tbl>
          <w:p w14:paraId="183C464E" w14:textId="77777777" w:rsidR="0016744D" w:rsidRDefault="0016744D" w:rsidP="00724D2F">
            <w:pPr>
              <w:keepLines/>
            </w:pPr>
          </w:p>
        </w:tc>
      </w:tr>
    </w:tbl>
    <w:p w14:paraId="5652C0D9" w14:textId="77777777" w:rsidR="0016744D" w:rsidRPr="003E1933" w:rsidRDefault="0016744D" w:rsidP="00856600">
      <w:pPr>
        <w:spacing w:before="240" w:after="240" w:line="240" w:lineRule="auto"/>
        <w:rPr>
          <w:lang w:val="en-AU"/>
        </w:rPr>
      </w:pPr>
    </w:p>
    <w:p w14:paraId="3FBD3633" w14:textId="77777777" w:rsidR="0016744D" w:rsidRPr="000F57CF" w:rsidRDefault="0016744D" w:rsidP="00DA57FF">
      <w:pPr>
        <w:pStyle w:val="H3"/>
        <w:rPr>
          <w:i/>
          <w:iCs/>
          <w:color w:val="434967"/>
          <w:spacing w:val="5"/>
          <w:szCs w:val="28"/>
          <w:lang w:val="en-AU"/>
        </w:rPr>
      </w:pPr>
      <w:bookmarkStart w:id="288" w:name="_Toc204329531"/>
      <w:r w:rsidRPr="003E1933">
        <w:lastRenderedPageBreak/>
        <w:t>Accept a referral</w:t>
      </w:r>
      <w:bookmarkEnd w:id="288"/>
    </w:p>
    <w:p w14:paraId="58D5158C" w14:textId="245BE8CF" w:rsidR="0016744D" w:rsidRDefault="0016744D" w:rsidP="00856600">
      <w:pPr>
        <w:spacing w:before="240" w:after="240" w:line="240" w:lineRule="auto"/>
      </w:pPr>
      <w:r w:rsidRPr="00DE51DB">
        <w:t xml:space="preserve">When a </w:t>
      </w:r>
      <w:r w:rsidR="00CE2C1F">
        <w:t>T</w:t>
      </w:r>
      <w:r w:rsidRPr="00DE51DB">
        <w:t xml:space="preserve">eam </w:t>
      </w:r>
      <w:r w:rsidR="00CE2C1F">
        <w:t>L</w:t>
      </w:r>
      <w:r w:rsidRPr="00DE51DB">
        <w:t xml:space="preserve">eader </w:t>
      </w:r>
      <w:r w:rsidRPr="00DE51DB">
        <w:rPr>
          <w:rFonts w:hint="eastAsia"/>
        </w:rPr>
        <w:t>receive</w:t>
      </w:r>
      <w:r w:rsidRPr="00DE51DB">
        <w:t>s</w:t>
      </w:r>
      <w:r w:rsidRPr="00DE51DB">
        <w:rPr>
          <w:rFonts w:hint="eastAsia"/>
        </w:rPr>
        <w:t xml:space="preserve"> a referral</w:t>
      </w:r>
      <w:r w:rsidRPr="00DE51DB">
        <w:t xml:space="preserve">, </w:t>
      </w:r>
      <w:r w:rsidRPr="00DE51DB">
        <w:rPr>
          <w:rFonts w:hint="eastAsia"/>
        </w:rPr>
        <w:t xml:space="preserve">they should view </w:t>
      </w:r>
      <w:r w:rsidRPr="00DE51DB">
        <w:t xml:space="preserve">the </w:t>
      </w:r>
      <w:r>
        <w:rPr>
          <w:rFonts w:hint="eastAsia"/>
        </w:rPr>
        <w:t>older person</w:t>
      </w:r>
      <w:r>
        <w:t>’s</w:t>
      </w:r>
      <w:r w:rsidRPr="00DE51DB">
        <w:rPr>
          <w:rFonts w:hint="eastAsia"/>
        </w:rPr>
        <w:t xml:space="preserve"> information </w:t>
      </w:r>
      <w:r w:rsidRPr="00DE51DB">
        <w:t>to</w:t>
      </w:r>
      <w:r w:rsidRPr="00DE51DB">
        <w:rPr>
          <w:rFonts w:hint="eastAsia"/>
        </w:rPr>
        <w:t xml:space="preserve"> gain a </w:t>
      </w:r>
      <w:r w:rsidRPr="00DE51DB">
        <w:t xml:space="preserve">preliminary </w:t>
      </w:r>
      <w:r w:rsidRPr="00DE51DB">
        <w:rPr>
          <w:rFonts w:hint="eastAsia"/>
        </w:rPr>
        <w:t>understanding of the</w:t>
      </w:r>
      <w:r>
        <w:t xml:space="preserve">ir </w:t>
      </w:r>
      <w:r w:rsidRPr="00DE51DB">
        <w:rPr>
          <w:rFonts w:hint="eastAsia"/>
        </w:rPr>
        <w:t>situation</w:t>
      </w:r>
      <w:r w:rsidRPr="00DE51DB">
        <w:t>, to determine whether the referral is accepted, transferred or rejected and to begin the assessment process responsive to the person’s individual situation</w:t>
      </w:r>
      <w:r w:rsidRPr="00DE51DB">
        <w:rPr>
          <w:rFonts w:hint="eastAsia"/>
        </w:rPr>
        <w:t xml:space="preserve">. </w:t>
      </w:r>
    </w:p>
    <w:p w14:paraId="01A87F98" w14:textId="77777777" w:rsidR="0016744D" w:rsidRPr="00214228" w:rsidRDefault="0016744D" w:rsidP="00856600">
      <w:pPr>
        <w:pStyle w:val="Sub-headingnon-contentpage"/>
        <w:spacing w:before="240" w:after="240"/>
      </w:pPr>
      <w:r>
        <w:t xml:space="preserve">A Team Leader must: </w:t>
      </w:r>
    </w:p>
    <w:p w14:paraId="383394A1" w14:textId="77777777" w:rsidR="0016744D" w:rsidRDefault="0016744D" w:rsidP="00DF3F6B">
      <w:pPr>
        <w:pStyle w:val="ListParagraph"/>
        <w:numPr>
          <w:ilvl w:val="0"/>
          <w:numId w:val="59"/>
        </w:numPr>
        <w:spacing w:before="240" w:after="240" w:line="240" w:lineRule="auto"/>
        <w:ind w:left="284" w:hanging="284"/>
        <w:rPr>
          <w:lang w:val="en-US"/>
        </w:rPr>
      </w:pPr>
      <w:r w:rsidRPr="78E43FD9">
        <w:rPr>
          <w:lang w:val="en-US"/>
        </w:rPr>
        <w:t xml:space="preserve">Review the referral information and determine whether the referral is appropriate to be accepted, transferred or rejected. </w:t>
      </w:r>
    </w:p>
    <w:p w14:paraId="2DD9B6FD" w14:textId="77777777" w:rsidR="0016744D" w:rsidRDefault="0016744D" w:rsidP="00DF3F6B">
      <w:pPr>
        <w:pStyle w:val="ListParagraph"/>
        <w:numPr>
          <w:ilvl w:val="0"/>
          <w:numId w:val="59"/>
        </w:numPr>
        <w:spacing w:before="240" w:after="240" w:line="240" w:lineRule="auto"/>
        <w:ind w:left="284" w:hanging="284"/>
        <w:rPr>
          <w:lang w:val="en-US"/>
        </w:rPr>
      </w:pPr>
      <w:r w:rsidRPr="002065A0">
        <w:rPr>
          <w:lang w:val="en-US"/>
        </w:rPr>
        <w:t>Determine</w:t>
      </w:r>
      <w:r w:rsidRPr="002065A0">
        <w:rPr>
          <w:rFonts w:hint="eastAsia"/>
          <w:lang w:val="en-US"/>
        </w:rPr>
        <w:t xml:space="preserve"> whether the referral has </w:t>
      </w:r>
      <w:r w:rsidRPr="002065A0">
        <w:rPr>
          <w:lang w:val="en-US"/>
        </w:rPr>
        <w:t xml:space="preserve">been </w:t>
      </w:r>
      <w:r w:rsidRPr="002065A0">
        <w:rPr>
          <w:rFonts w:hint="eastAsia"/>
          <w:lang w:val="en-US"/>
        </w:rPr>
        <w:t xml:space="preserve">made to the right </w:t>
      </w:r>
      <w:r w:rsidRPr="002065A0">
        <w:rPr>
          <w:lang w:val="en-US"/>
        </w:rPr>
        <w:t xml:space="preserve">organisation or </w:t>
      </w:r>
      <w:r w:rsidRPr="002065A0">
        <w:rPr>
          <w:rFonts w:hint="eastAsia"/>
          <w:lang w:val="en-US"/>
        </w:rPr>
        <w:t>outlet</w:t>
      </w:r>
      <w:r w:rsidRPr="002065A0">
        <w:rPr>
          <w:lang w:val="en-US"/>
        </w:rPr>
        <w:t xml:space="preserve"> (e.g. the older person is in the same geographical location).</w:t>
      </w:r>
    </w:p>
    <w:p w14:paraId="144DC654" w14:textId="3F5AB345" w:rsidR="0016744D" w:rsidRPr="002065A0" w:rsidRDefault="0016744D" w:rsidP="00DF3F6B">
      <w:pPr>
        <w:pStyle w:val="ListParagraph"/>
        <w:numPr>
          <w:ilvl w:val="0"/>
          <w:numId w:val="59"/>
        </w:numPr>
        <w:spacing w:before="240" w:after="240" w:line="240" w:lineRule="auto"/>
        <w:ind w:left="284" w:hanging="284"/>
        <w:rPr>
          <w:lang w:val="en-US"/>
        </w:rPr>
      </w:pPr>
      <w:r w:rsidRPr="002065A0">
        <w:rPr>
          <w:lang w:val="en-US"/>
        </w:rPr>
        <w:t xml:space="preserve">Note any concerns for the triage delegate's consideration relating to eligibility for aged care services </w:t>
      </w:r>
    </w:p>
    <w:p w14:paraId="06BE43C2" w14:textId="275A51ED" w:rsidR="0016744D" w:rsidRDefault="0016744D" w:rsidP="00DF3F6B">
      <w:pPr>
        <w:pStyle w:val="ListParagraph"/>
        <w:numPr>
          <w:ilvl w:val="0"/>
          <w:numId w:val="59"/>
        </w:numPr>
        <w:spacing w:before="240" w:after="240" w:line="240" w:lineRule="auto"/>
        <w:ind w:left="284" w:hanging="284"/>
        <w:rPr>
          <w:lang w:val="en-US"/>
        </w:rPr>
      </w:pPr>
      <w:r w:rsidRPr="002065A0">
        <w:rPr>
          <w:lang w:val="en-US"/>
        </w:rPr>
        <w:t xml:space="preserve">Note any preference for an Aboriginal and Torres Strait Islander assessment </w:t>
      </w:r>
      <w:r w:rsidR="009B18B7">
        <w:rPr>
          <w:lang w:val="en-US"/>
        </w:rPr>
        <w:t>organisation.</w:t>
      </w:r>
    </w:p>
    <w:p w14:paraId="4C3A28A4" w14:textId="77777777" w:rsidR="0016744D" w:rsidRPr="00506CF6" w:rsidRDefault="0016744D" w:rsidP="00DF3F6B">
      <w:pPr>
        <w:pStyle w:val="ListParagraph"/>
        <w:numPr>
          <w:ilvl w:val="0"/>
          <w:numId w:val="59"/>
        </w:numPr>
        <w:spacing w:before="240" w:after="240" w:line="240" w:lineRule="auto"/>
        <w:ind w:left="284" w:hanging="284"/>
        <w:rPr>
          <w:lang w:val="en-US"/>
        </w:rPr>
      </w:pPr>
      <w:r w:rsidRPr="00506CF6">
        <w:rPr>
          <w:szCs w:val="20"/>
          <w:lang w:val="en"/>
        </w:rPr>
        <w:t xml:space="preserve">On receiving an assessment referral, </w:t>
      </w:r>
      <w:r w:rsidRPr="00506CF6">
        <w:rPr>
          <w:rFonts w:hint="eastAsia"/>
          <w:szCs w:val="20"/>
          <w:lang w:val="en"/>
        </w:rPr>
        <w:t>any</w:t>
      </w:r>
      <w:r w:rsidRPr="00506CF6">
        <w:rPr>
          <w:szCs w:val="20"/>
          <w:lang w:val="en"/>
        </w:rPr>
        <w:t xml:space="preserve"> relevant information relating to the older person’s referral should be reviewed. Information can be sourced from the older person’s record, including:</w:t>
      </w:r>
    </w:p>
    <w:p w14:paraId="6E35FA23" w14:textId="77777777" w:rsidR="0016744D" w:rsidRPr="00DE51DB" w:rsidRDefault="0016744D" w:rsidP="001B3475">
      <w:pPr>
        <w:pStyle w:val="ListParagraph"/>
        <w:numPr>
          <w:ilvl w:val="1"/>
          <w:numId w:val="66"/>
        </w:numPr>
        <w:spacing w:after="0" w:line="240" w:lineRule="auto"/>
        <w:ind w:left="1276"/>
        <w:rPr>
          <w:lang w:val="en-US"/>
        </w:rPr>
      </w:pPr>
      <w:r w:rsidRPr="78E43FD9">
        <w:rPr>
          <w:lang w:val="en-US"/>
        </w:rPr>
        <w:t>previous screening/assessment details</w:t>
      </w:r>
    </w:p>
    <w:p w14:paraId="27C9F366" w14:textId="77777777" w:rsidR="0016744D" w:rsidRPr="00DE51DB" w:rsidRDefault="0016744D" w:rsidP="001B3475">
      <w:pPr>
        <w:pStyle w:val="ListParagraph"/>
        <w:numPr>
          <w:ilvl w:val="1"/>
          <w:numId w:val="66"/>
        </w:numPr>
        <w:spacing w:after="0" w:line="240" w:lineRule="auto"/>
        <w:ind w:left="1276"/>
        <w:rPr>
          <w:lang w:val="en-US"/>
        </w:rPr>
      </w:pPr>
      <w:r w:rsidRPr="78E43FD9">
        <w:rPr>
          <w:rFonts w:hint="eastAsia"/>
          <w:lang w:val="en-US"/>
        </w:rPr>
        <w:t xml:space="preserve">previous </w:t>
      </w:r>
      <w:r w:rsidRPr="78E43FD9">
        <w:rPr>
          <w:lang w:val="en-US"/>
        </w:rPr>
        <w:t>Support Plan</w:t>
      </w:r>
      <w:r w:rsidRPr="78E43FD9">
        <w:rPr>
          <w:rFonts w:hint="eastAsia"/>
          <w:lang w:val="en-US"/>
        </w:rPr>
        <w:t>s</w:t>
      </w:r>
    </w:p>
    <w:p w14:paraId="098B4C13" w14:textId="77777777" w:rsidR="0016744D" w:rsidRPr="00DE51DB" w:rsidRDefault="0016744D" w:rsidP="001B3475">
      <w:pPr>
        <w:pStyle w:val="ListParagraph"/>
        <w:numPr>
          <w:ilvl w:val="1"/>
          <w:numId w:val="66"/>
        </w:numPr>
        <w:spacing w:after="0" w:line="240" w:lineRule="auto"/>
        <w:ind w:left="1276"/>
        <w:rPr>
          <w:lang w:val="en-US"/>
        </w:rPr>
      </w:pPr>
      <w:r w:rsidRPr="78E43FD9">
        <w:rPr>
          <w:rFonts w:hint="eastAsia"/>
          <w:lang w:val="en-US"/>
        </w:rPr>
        <w:t>previous approvals</w:t>
      </w:r>
    </w:p>
    <w:p w14:paraId="3FF23B56" w14:textId="77777777"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szCs w:val="20"/>
          <w:lang w:val="en"/>
        </w:rPr>
        <w:t>attachments (e.g., hospital discharge summar</w:t>
      </w:r>
      <w:r w:rsidRPr="00DE51DB">
        <w:rPr>
          <w:rFonts w:hint="eastAsia"/>
          <w:szCs w:val="20"/>
          <w:lang w:val="en"/>
        </w:rPr>
        <w:t>y</w:t>
      </w:r>
      <w:r w:rsidRPr="00DE51DB">
        <w:rPr>
          <w:szCs w:val="20"/>
          <w:lang w:val="en"/>
        </w:rPr>
        <w:t>)</w:t>
      </w:r>
    </w:p>
    <w:p w14:paraId="4ADB2231" w14:textId="77777777"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szCs w:val="20"/>
          <w:lang w:val="en"/>
        </w:rPr>
        <w:t>notes</w:t>
      </w:r>
    </w:p>
    <w:p w14:paraId="53BB845F" w14:textId="77777777"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szCs w:val="20"/>
          <w:lang w:val="en"/>
        </w:rPr>
        <w:t>interactions; and</w:t>
      </w:r>
    </w:p>
    <w:p w14:paraId="5BD210CB" w14:textId="54B6749C"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rFonts w:hint="eastAsia"/>
          <w:szCs w:val="20"/>
          <w:lang w:val="en"/>
        </w:rPr>
        <w:t xml:space="preserve">primary </w:t>
      </w:r>
      <w:r w:rsidRPr="00DE51DB">
        <w:rPr>
          <w:szCs w:val="20"/>
          <w:lang w:val="en"/>
        </w:rPr>
        <w:t>contact/</w:t>
      </w:r>
      <w:r>
        <w:rPr>
          <w:szCs w:val="20"/>
          <w:lang w:val="en"/>
        </w:rPr>
        <w:t>registered supporter/agent</w:t>
      </w:r>
      <w:r w:rsidRPr="00DE51DB">
        <w:rPr>
          <w:rFonts w:hint="eastAsia"/>
          <w:szCs w:val="20"/>
          <w:lang w:val="en"/>
        </w:rPr>
        <w:t xml:space="preserve"> for the </w:t>
      </w:r>
      <w:r>
        <w:rPr>
          <w:rFonts w:hint="eastAsia"/>
          <w:szCs w:val="20"/>
          <w:lang w:val="en"/>
        </w:rPr>
        <w:t>older person</w:t>
      </w:r>
      <w:r w:rsidRPr="00DE51DB">
        <w:rPr>
          <w:szCs w:val="20"/>
          <w:lang w:val="en"/>
        </w:rPr>
        <w:t>.</w:t>
      </w:r>
    </w:p>
    <w:p w14:paraId="7AF64829" w14:textId="77777777" w:rsidR="001B3475" w:rsidRPr="00DE51DB" w:rsidRDefault="001B3475" w:rsidP="001B3475">
      <w:pPr>
        <w:pStyle w:val="ListParagraph"/>
        <w:spacing w:after="0" w:line="240" w:lineRule="auto"/>
        <w:ind w:left="1276"/>
        <w:contextualSpacing w:val="0"/>
        <w:rPr>
          <w:szCs w:val="20"/>
          <w:lang w:val="en"/>
        </w:rPr>
      </w:pPr>
    </w:p>
    <w:p w14:paraId="24DB253F" w14:textId="66AA5D65" w:rsidR="0016744D" w:rsidRPr="00DE51DB" w:rsidRDefault="0016744D" w:rsidP="00DF3F6B">
      <w:pPr>
        <w:pStyle w:val="ListParagraph"/>
        <w:numPr>
          <w:ilvl w:val="0"/>
          <w:numId w:val="59"/>
        </w:numPr>
        <w:spacing w:before="240" w:after="240" w:line="240" w:lineRule="auto"/>
        <w:ind w:left="284" w:hanging="283"/>
        <w:rPr>
          <w:lang w:val="en-US"/>
        </w:rPr>
      </w:pPr>
      <w:r w:rsidRPr="5B8D1905">
        <w:rPr>
          <w:lang w:val="en-US"/>
        </w:rPr>
        <w:t xml:space="preserve">Check that the </w:t>
      </w:r>
      <w:r>
        <w:rPr>
          <w:lang w:val="en-US"/>
        </w:rPr>
        <w:t>older person</w:t>
      </w:r>
      <w:r w:rsidRPr="5B8D1905">
        <w:rPr>
          <w:lang w:val="en-US"/>
        </w:rPr>
        <w:t xml:space="preserve">’s contact details </w:t>
      </w:r>
      <w:r>
        <w:rPr>
          <w:lang w:val="en-US"/>
        </w:rPr>
        <w:t xml:space="preserve">and preferences </w:t>
      </w:r>
      <w:r w:rsidRPr="5B8D1905">
        <w:rPr>
          <w:lang w:val="en-US"/>
        </w:rPr>
        <w:t xml:space="preserve">are accurate and up to date in My Aged Care and amend as necessary. For </w:t>
      </w:r>
      <w:r>
        <w:rPr>
          <w:lang w:val="en-US"/>
        </w:rPr>
        <w:t>older people</w:t>
      </w:r>
      <w:r w:rsidRPr="5B8D1905">
        <w:rPr>
          <w:lang w:val="en-US"/>
        </w:rPr>
        <w:t xml:space="preserve"> who are approved and seeking services, </w:t>
      </w:r>
      <w:r w:rsidR="00CE2C1F">
        <w:rPr>
          <w:lang w:val="en-US"/>
        </w:rPr>
        <w:t>the Team Leader</w:t>
      </w:r>
      <w:r w:rsidRPr="5B8D1905">
        <w:rPr>
          <w:lang w:val="en-US"/>
        </w:rPr>
        <w:t xml:space="preserve"> must ensure the accuracy of </w:t>
      </w:r>
      <w:r>
        <w:rPr>
          <w:lang w:val="en-US"/>
        </w:rPr>
        <w:t>the older person</w:t>
      </w:r>
      <w:r w:rsidRPr="5B8D1905">
        <w:rPr>
          <w:lang w:val="en-US"/>
        </w:rPr>
        <w:t xml:space="preserve"> and </w:t>
      </w:r>
      <w:r>
        <w:rPr>
          <w:lang w:val="en-US"/>
        </w:rPr>
        <w:t xml:space="preserve">their </w:t>
      </w:r>
      <w:r w:rsidRPr="5B8D1905">
        <w:rPr>
          <w:lang w:val="en-US"/>
        </w:rPr>
        <w:t>support network</w:t>
      </w:r>
      <w:r>
        <w:rPr>
          <w:lang w:val="en-US"/>
        </w:rPr>
        <w:t>’s</w:t>
      </w:r>
      <w:r w:rsidRPr="5B8D1905">
        <w:rPr>
          <w:lang w:val="en-US"/>
        </w:rPr>
        <w:t xml:space="preserve"> contact information as this will </w:t>
      </w:r>
      <w:r>
        <w:rPr>
          <w:lang w:val="en-US"/>
        </w:rPr>
        <w:t>en</w:t>
      </w:r>
      <w:r w:rsidRPr="5B8D1905">
        <w:rPr>
          <w:lang w:val="en-US"/>
        </w:rPr>
        <w:t xml:space="preserve">sure correspondence is received. </w:t>
      </w:r>
    </w:p>
    <w:p w14:paraId="0630B224" w14:textId="0519D066" w:rsidR="0016744D" w:rsidRPr="00B25D2B" w:rsidRDefault="0016744D" w:rsidP="00DF3F6B">
      <w:pPr>
        <w:pStyle w:val="ListParagraph"/>
        <w:numPr>
          <w:ilvl w:val="0"/>
          <w:numId w:val="59"/>
        </w:numPr>
        <w:spacing w:before="240" w:after="240" w:line="240" w:lineRule="auto"/>
        <w:ind w:left="284" w:hanging="284"/>
        <w:rPr>
          <w:strike/>
          <w:lang w:val="en-US"/>
        </w:rPr>
      </w:pPr>
      <w:r w:rsidRPr="5B8D1905">
        <w:rPr>
          <w:lang w:val="en-US"/>
        </w:rPr>
        <w:t xml:space="preserve">Check whether a </w:t>
      </w:r>
      <w:r>
        <w:rPr>
          <w:lang w:val="en-US"/>
        </w:rPr>
        <w:t>supporter</w:t>
      </w:r>
      <w:r w:rsidRPr="5B8D1905">
        <w:rPr>
          <w:lang w:val="en-US"/>
        </w:rPr>
        <w:t xml:space="preserve"> or agent for the </w:t>
      </w:r>
      <w:r>
        <w:rPr>
          <w:lang w:val="en-US"/>
        </w:rPr>
        <w:t>older person</w:t>
      </w:r>
      <w:r w:rsidRPr="5B8D1905">
        <w:rPr>
          <w:lang w:val="en-US"/>
        </w:rPr>
        <w:t xml:space="preserve"> has been </w:t>
      </w:r>
      <w:r>
        <w:rPr>
          <w:lang w:val="en-US"/>
        </w:rPr>
        <w:t>registered or</w:t>
      </w:r>
      <w:r w:rsidRPr="5B8D1905">
        <w:rPr>
          <w:lang w:val="en-US"/>
        </w:rPr>
        <w:t xml:space="preserve"> established</w:t>
      </w:r>
      <w:r>
        <w:rPr>
          <w:lang w:val="en-US"/>
        </w:rPr>
        <w:t xml:space="preserve">. If the client is already registered in My Aged Care, </w:t>
      </w:r>
      <w:r w:rsidR="00CE2C1F">
        <w:rPr>
          <w:lang w:val="en-US"/>
        </w:rPr>
        <w:t xml:space="preserve">Team Leaders </w:t>
      </w:r>
      <w:r>
        <w:rPr>
          <w:lang w:val="en-US"/>
        </w:rPr>
        <w:t xml:space="preserve">can use the </w:t>
      </w:r>
      <w:r w:rsidR="0060352D">
        <w:rPr>
          <w:lang w:val="en-US"/>
        </w:rPr>
        <w:t>assessor portal</w:t>
      </w:r>
      <w:r>
        <w:rPr>
          <w:lang w:val="en-US"/>
        </w:rPr>
        <w:t xml:space="preserve"> to find the client, then view their support network (if any supporter relationships have been registered).</w:t>
      </w:r>
    </w:p>
    <w:p w14:paraId="152EB0CC" w14:textId="1EEBADAB" w:rsidR="0016744D" w:rsidRDefault="0016744D" w:rsidP="00DF3F6B">
      <w:pPr>
        <w:pStyle w:val="ListParagraph"/>
        <w:numPr>
          <w:ilvl w:val="0"/>
          <w:numId w:val="59"/>
        </w:numPr>
        <w:spacing w:before="240" w:after="240" w:line="240" w:lineRule="auto"/>
        <w:ind w:left="284" w:hanging="284"/>
        <w:rPr>
          <w:lang w:val="en-US"/>
        </w:rPr>
      </w:pPr>
      <w:r w:rsidRPr="5B8D1905">
        <w:rPr>
          <w:lang w:val="en-US"/>
        </w:rPr>
        <w:t xml:space="preserve">Review the priority assigned by the referrer and change it if it does not align with the guidance on priority for assessment referral. Once a referral is received, it is important that </w:t>
      </w:r>
      <w:r w:rsidR="00516348">
        <w:rPr>
          <w:lang w:val="en-US"/>
        </w:rPr>
        <w:t>older people</w:t>
      </w:r>
      <w:r w:rsidRPr="5B8D1905">
        <w:rPr>
          <w:lang w:val="en-US"/>
        </w:rPr>
        <w:t xml:space="preserve"> are contacted and seen in a timely manner, especially those with urgent needs. </w:t>
      </w:r>
    </w:p>
    <w:p w14:paraId="53F01C47" w14:textId="2FE8E05E" w:rsidR="0016744D" w:rsidRPr="0083127D" w:rsidRDefault="0016744D" w:rsidP="00DF3F6B">
      <w:pPr>
        <w:pStyle w:val="ListParagraph"/>
        <w:numPr>
          <w:ilvl w:val="0"/>
          <w:numId w:val="409"/>
        </w:numPr>
        <w:spacing w:before="240" w:after="240" w:line="240" w:lineRule="auto"/>
        <w:contextualSpacing w:val="0"/>
        <w:rPr>
          <w:szCs w:val="20"/>
          <w:lang w:val="en"/>
        </w:rPr>
      </w:pPr>
      <w:r w:rsidRPr="7BF47FE2">
        <w:rPr>
          <w:lang w:val="en"/>
        </w:rPr>
        <w:t xml:space="preserve">As web referrals (including referrals submitted by GPs, health professionals and </w:t>
      </w:r>
      <w:r w:rsidR="00516348">
        <w:rPr>
          <w:lang w:val="en"/>
        </w:rPr>
        <w:t>older people</w:t>
      </w:r>
      <w:r w:rsidRPr="7BF47FE2">
        <w:rPr>
          <w:lang w:val="en"/>
        </w:rPr>
        <w:t xml:space="preserve"> using the ‘Apply for an Assessment Online’ form) are automated to a </w:t>
      </w:r>
      <w:r w:rsidRPr="00DA0185">
        <w:rPr>
          <w:rStyle w:val="SubtleEmphasis"/>
          <w:b/>
          <w:bCs/>
          <w:i w:val="0"/>
          <w:iCs w:val="0"/>
        </w:rPr>
        <w:t>medium</w:t>
      </w:r>
      <w:r w:rsidRPr="7BF47FE2">
        <w:rPr>
          <w:lang w:val="en"/>
        </w:rPr>
        <w:t xml:space="preserve"> priority, it is important to review the referral information and reassign the </w:t>
      </w:r>
      <w:r w:rsidRPr="0083127D">
        <w:rPr>
          <w:szCs w:val="20"/>
          <w:lang w:val="en"/>
        </w:rPr>
        <w:t>priority (if applicable) accordi</w:t>
      </w:r>
      <w:r w:rsidRPr="0083127D" w:rsidDel="00BA6D56">
        <w:rPr>
          <w:szCs w:val="20"/>
          <w:lang w:val="en"/>
        </w:rPr>
        <w:t>n</w:t>
      </w:r>
      <w:r w:rsidRPr="0083127D">
        <w:rPr>
          <w:szCs w:val="20"/>
          <w:lang w:val="en"/>
        </w:rPr>
        <w:t xml:space="preserve">g to the </w:t>
      </w:r>
      <w:r>
        <w:rPr>
          <w:szCs w:val="20"/>
          <w:lang w:val="en"/>
        </w:rPr>
        <w:t>older person</w:t>
      </w:r>
      <w:r w:rsidRPr="0083127D">
        <w:rPr>
          <w:szCs w:val="20"/>
          <w:lang w:val="en"/>
        </w:rPr>
        <w:t>’s needs. This will prevent urgent cases from being overlooked.</w:t>
      </w:r>
    </w:p>
    <w:p w14:paraId="1E0ADBFA" w14:textId="3D628C00" w:rsidR="00B95E4C" w:rsidRDefault="0016744D" w:rsidP="00DF3F6B">
      <w:pPr>
        <w:pStyle w:val="ListParagraph"/>
        <w:numPr>
          <w:ilvl w:val="0"/>
          <w:numId w:val="409"/>
        </w:numPr>
        <w:spacing w:before="240" w:after="240" w:line="240" w:lineRule="auto"/>
        <w:rPr>
          <w:lang w:val="en-US"/>
        </w:rPr>
      </w:pPr>
      <w:r>
        <w:rPr>
          <w:lang w:val="en-US"/>
        </w:rPr>
        <w:t>Older people and/or their registered supporters</w:t>
      </w:r>
      <w:r w:rsidRPr="0D0B64D5">
        <w:rPr>
          <w:lang w:val="en-US"/>
        </w:rPr>
        <w:t xml:space="preserve"> </w:t>
      </w:r>
      <w:r>
        <w:rPr>
          <w:lang w:val="en-US"/>
        </w:rPr>
        <w:t xml:space="preserve">should be contacted and eligibility determined through triage within three calendar days of accepting the </w:t>
      </w:r>
      <w:r w:rsidRPr="18250909">
        <w:rPr>
          <w:lang w:val="en-US"/>
        </w:rPr>
        <w:t>referral</w:t>
      </w:r>
      <w:r w:rsidR="008670F3">
        <w:rPr>
          <w:lang w:val="en-US"/>
        </w:rPr>
        <w:t>.</w:t>
      </w:r>
    </w:p>
    <w:p w14:paraId="3D79B852" w14:textId="35A6F753" w:rsidR="0016744D" w:rsidRPr="001B5EA2" w:rsidRDefault="00B95E4C" w:rsidP="00DF3F6B">
      <w:pPr>
        <w:pStyle w:val="ListParagraph"/>
        <w:numPr>
          <w:ilvl w:val="0"/>
          <w:numId w:val="409"/>
        </w:numPr>
        <w:spacing w:before="240" w:after="240" w:line="240" w:lineRule="auto"/>
        <w:rPr>
          <w:lang w:val="en-US"/>
        </w:rPr>
      </w:pPr>
      <w:r>
        <w:rPr>
          <w:lang w:val="en-US"/>
        </w:rPr>
        <w:t>N</w:t>
      </w:r>
      <w:r w:rsidR="0016744D" w:rsidRPr="5B8D1905">
        <w:rPr>
          <w:lang w:val="en-US"/>
        </w:rPr>
        <w:t>ot</w:t>
      </w:r>
      <w:r>
        <w:rPr>
          <w:lang w:val="en-US"/>
        </w:rPr>
        <w:t>e</w:t>
      </w:r>
      <w:r w:rsidR="0016744D" w:rsidRPr="5B8D1905">
        <w:rPr>
          <w:lang w:val="en-US"/>
        </w:rPr>
        <w:t xml:space="preserve"> that assessors </w:t>
      </w:r>
      <w:r w:rsidR="008670F3">
        <w:rPr>
          <w:lang w:val="en-US"/>
        </w:rPr>
        <w:t>should</w:t>
      </w:r>
      <w:r w:rsidR="008670F3" w:rsidRPr="5B8D1905">
        <w:rPr>
          <w:lang w:val="en-US"/>
        </w:rPr>
        <w:t xml:space="preserve"> </w:t>
      </w:r>
      <w:r w:rsidR="001136D5">
        <w:rPr>
          <w:lang w:val="en-US"/>
        </w:rPr>
        <w:t xml:space="preserve">consider </w:t>
      </w:r>
      <w:r w:rsidR="00B5135C">
        <w:rPr>
          <w:lang w:val="en-US"/>
        </w:rPr>
        <w:t xml:space="preserve">workload management between focusing on SPRs versus </w:t>
      </w:r>
      <w:r w:rsidR="008670F3">
        <w:rPr>
          <w:lang w:val="en-US"/>
        </w:rPr>
        <w:t xml:space="preserve">reassessments to ensure </w:t>
      </w:r>
      <w:r w:rsidR="0016744D" w:rsidRPr="5B8D1905">
        <w:rPr>
          <w:lang w:val="en-US"/>
        </w:rPr>
        <w:t xml:space="preserve">priority is given to </w:t>
      </w:r>
      <w:r w:rsidR="00516348">
        <w:rPr>
          <w:lang w:val="en-US"/>
        </w:rPr>
        <w:t>older people</w:t>
      </w:r>
      <w:r w:rsidR="0016744D" w:rsidRPr="5B8D1905">
        <w:rPr>
          <w:lang w:val="en-US"/>
        </w:rPr>
        <w:t xml:space="preserve"> with the greatest need.</w:t>
      </w:r>
    </w:p>
    <w:p w14:paraId="01A0E42E" w14:textId="77777777" w:rsidR="0016744D" w:rsidRPr="00A44DB8" w:rsidRDefault="0016744D" w:rsidP="00DA57FF">
      <w:pPr>
        <w:pStyle w:val="H3"/>
      </w:pPr>
      <w:bookmarkStart w:id="289" w:name="_Toc204329532"/>
      <w:bookmarkStart w:id="290" w:name="_Ref212733590"/>
      <w:r w:rsidRPr="000F57CF">
        <w:lastRenderedPageBreak/>
        <w:t>Transfer</w:t>
      </w:r>
      <w:r w:rsidRPr="00A44DB8">
        <w:t>ring referrals</w:t>
      </w:r>
      <w:bookmarkEnd w:id="289"/>
      <w:bookmarkEnd w:id="290"/>
      <w:r w:rsidRPr="00A44DB8">
        <w:t xml:space="preserve"> </w:t>
      </w:r>
    </w:p>
    <w:p w14:paraId="145E69A4" w14:textId="4CB92074" w:rsidR="0016744D" w:rsidRPr="00DE51DB" w:rsidRDefault="0016744D" w:rsidP="00856600">
      <w:pPr>
        <w:spacing w:before="240" w:after="240" w:line="240" w:lineRule="auto"/>
        <w:rPr>
          <w:lang w:eastAsia="ko-KR"/>
        </w:rPr>
      </w:pPr>
      <w:r w:rsidRPr="19ECD6C9">
        <w:t>Team leaders can transfer incoming and accepted referrals (that have not been commenced) between assessment organisations. Transfers can occur between assessment organisations when there is agreement between those organisations’ team leaders that this is necessary (e.g. due to the location or organisational capacity issues</w:t>
      </w:r>
      <w:r>
        <w:t xml:space="preserve"> or the older person has a preference to be assessed by </w:t>
      </w:r>
      <w:r w:rsidR="1E425BDD">
        <w:t>an</w:t>
      </w:r>
      <w:r>
        <w:t xml:space="preserve"> Aboriginal and Torres Strait Islander Assessment Organisation</w:t>
      </w:r>
      <w:r w:rsidRPr="19ECD6C9">
        <w:t>). A referral can only be transferred once</w:t>
      </w:r>
      <w:r w:rsidR="002D74C8">
        <w:t xml:space="preserve">. </w:t>
      </w:r>
      <w:r w:rsidR="00F2795D">
        <w:t>However, a</w:t>
      </w:r>
      <w:r w:rsidR="005878EA">
        <w:t>ssessment outlets should consider</w:t>
      </w:r>
      <w:r w:rsidR="00F2795D">
        <w:t xml:space="preserve"> the reasons carefully before rejecting a referral.</w:t>
      </w:r>
    </w:p>
    <w:p w14:paraId="05078383" w14:textId="77777777" w:rsidR="0016744D" w:rsidRDefault="0016744D" w:rsidP="00856600">
      <w:pPr>
        <w:spacing w:before="240" w:after="240" w:line="240" w:lineRule="auto"/>
        <w:rPr>
          <w:lang w:val="en-US"/>
        </w:rPr>
      </w:pPr>
      <w:r w:rsidRPr="5B8D1905">
        <w:rPr>
          <w:lang w:val="en-US" w:eastAsia="ko-KR"/>
        </w:rPr>
        <w:t xml:space="preserve">Where </w:t>
      </w:r>
      <w:r>
        <w:rPr>
          <w:lang w:val="en-US" w:eastAsia="ko-KR"/>
        </w:rPr>
        <w:t>a referral has been transferred the assessment organisation</w:t>
      </w:r>
      <w:r w:rsidRPr="5B8D1905">
        <w:rPr>
          <w:lang w:val="en-US" w:eastAsia="ko-KR"/>
        </w:rPr>
        <w:t xml:space="preserve"> must ensure that: </w:t>
      </w:r>
    </w:p>
    <w:p w14:paraId="0C4CE9C9" w14:textId="77777777" w:rsidR="0016744D" w:rsidRDefault="0016744D" w:rsidP="00DF3F6B">
      <w:pPr>
        <w:pStyle w:val="ListParagraph"/>
        <w:numPr>
          <w:ilvl w:val="0"/>
          <w:numId w:val="64"/>
        </w:numPr>
        <w:spacing w:before="240" w:after="240" w:line="240" w:lineRule="auto"/>
        <w:ind w:left="714" w:hanging="357"/>
        <w:rPr>
          <w:lang w:val="en-US"/>
        </w:rPr>
      </w:pPr>
      <w:r w:rsidRPr="5B8D1905">
        <w:rPr>
          <w:lang w:val="en-US"/>
        </w:rPr>
        <w:t xml:space="preserve">The </w:t>
      </w:r>
      <w:r>
        <w:rPr>
          <w:lang w:val="en-US"/>
        </w:rPr>
        <w:t>older person</w:t>
      </w:r>
      <w:r w:rsidRPr="5B8D1905">
        <w:rPr>
          <w:lang w:val="en-US"/>
        </w:rPr>
        <w:t xml:space="preserve"> understands why their referral is being transferred and consents to the transfer of the referral to </w:t>
      </w:r>
      <w:r>
        <w:rPr>
          <w:lang w:val="en-US"/>
        </w:rPr>
        <w:t>another</w:t>
      </w:r>
      <w:r w:rsidRPr="5B8D1905">
        <w:rPr>
          <w:lang w:val="en-US"/>
        </w:rPr>
        <w:t xml:space="preserve"> assessment organisation. </w:t>
      </w:r>
    </w:p>
    <w:p w14:paraId="7DB16DCA" w14:textId="77777777" w:rsidR="0016744D" w:rsidRPr="00DA0185" w:rsidRDefault="0016744D" w:rsidP="00DF3F6B">
      <w:pPr>
        <w:pStyle w:val="ListParagraph"/>
        <w:numPr>
          <w:ilvl w:val="0"/>
          <w:numId w:val="64"/>
        </w:numPr>
        <w:spacing w:before="240" w:after="240" w:line="240" w:lineRule="auto"/>
        <w:rPr>
          <w:lang w:val="en-US"/>
        </w:rPr>
      </w:pPr>
      <w:r>
        <w:rPr>
          <w:lang w:val="en-US"/>
        </w:rPr>
        <w:t>T</w:t>
      </w:r>
      <w:r w:rsidRPr="5B8D1905">
        <w:rPr>
          <w:lang w:val="en-US"/>
        </w:rPr>
        <w:t xml:space="preserve">hey have contacted the assessment organisation that will be receiving the </w:t>
      </w:r>
      <w:r>
        <w:rPr>
          <w:lang w:val="en-US"/>
        </w:rPr>
        <w:t>older person’s</w:t>
      </w:r>
      <w:r w:rsidRPr="5B8D1905">
        <w:rPr>
          <w:lang w:val="en-US"/>
        </w:rPr>
        <w:t xml:space="preserve"> referral to confirm that they will accept the referral. A referral should not be transferred before confirmation has been obtained that it will be accepted by the receiving assessment organisation. This ensures that the </w:t>
      </w:r>
      <w:r>
        <w:rPr>
          <w:lang w:val="en-US"/>
        </w:rPr>
        <w:t>older person</w:t>
      </w:r>
      <w:r w:rsidRPr="5B8D1905">
        <w:rPr>
          <w:lang w:val="en-US"/>
        </w:rPr>
        <w:t xml:space="preserve"> does not experience any delay in </w:t>
      </w:r>
      <w:r>
        <w:rPr>
          <w:lang w:val="en-US"/>
        </w:rPr>
        <w:t>having</w:t>
      </w:r>
      <w:r w:rsidRPr="5B8D1905">
        <w:rPr>
          <w:lang w:val="en-US"/>
        </w:rPr>
        <w:t xml:space="preserve"> an assessment.</w:t>
      </w:r>
    </w:p>
    <w:p w14:paraId="1ACDD58F" w14:textId="77777777" w:rsidR="0016744D" w:rsidRPr="00A44DB8" w:rsidRDefault="0016744D" w:rsidP="00DA57FF">
      <w:pPr>
        <w:pStyle w:val="H3"/>
      </w:pPr>
      <w:bookmarkStart w:id="291" w:name="_Toc204329533"/>
      <w:r w:rsidRPr="003E1933">
        <w:t>Reject</w:t>
      </w:r>
      <w:r w:rsidRPr="00A44DB8">
        <w:t>ing a referral</w:t>
      </w:r>
      <w:bookmarkEnd w:id="291"/>
      <w:r w:rsidRPr="00A44DB8">
        <w:t xml:space="preserve"> </w:t>
      </w:r>
    </w:p>
    <w:p w14:paraId="7070FD52" w14:textId="0AFB782D" w:rsidR="00006D09" w:rsidRDefault="0016744D" w:rsidP="00724D2F">
      <w:pPr>
        <w:spacing w:before="240" w:after="240" w:line="240" w:lineRule="auto"/>
      </w:pPr>
      <w:r w:rsidRPr="00DE51DB">
        <w:rPr>
          <w:iCs/>
          <w:lang w:val="en" w:eastAsia="ko-KR"/>
        </w:rPr>
        <w:t>Team leaders can reject a referral when first managing the referral</w:t>
      </w:r>
      <w:r>
        <w:rPr>
          <w:iCs/>
          <w:lang w:val="en" w:eastAsia="ko-KR"/>
        </w:rPr>
        <w:t xml:space="preserve"> or</w:t>
      </w:r>
      <w:r w:rsidRPr="00DE51DB">
        <w:rPr>
          <w:iCs/>
          <w:lang w:val="en" w:eastAsia="ko-KR"/>
        </w:rPr>
        <w:t xml:space="preserve"> reject or transfer a referral after acceptance. Once an assessor starts the assessment, they will need to cancel </w:t>
      </w:r>
      <w:r>
        <w:rPr>
          <w:iCs/>
          <w:lang w:val="en" w:eastAsia="ko-KR"/>
        </w:rPr>
        <w:t xml:space="preserve">it </w:t>
      </w:r>
      <w:r w:rsidRPr="00DE51DB">
        <w:rPr>
          <w:iCs/>
          <w:lang w:val="en" w:eastAsia="ko-KR"/>
        </w:rPr>
        <w:t>if the</w:t>
      </w:r>
      <w:r>
        <w:rPr>
          <w:iCs/>
          <w:lang w:val="en" w:eastAsia="ko-KR"/>
        </w:rPr>
        <w:t xml:space="preserve"> assessment should not proceed</w:t>
      </w:r>
      <w:r w:rsidRPr="00DE51DB">
        <w:rPr>
          <w:iCs/>
          <w:lang w:val="en" w:eastAsia="ko-KR"/>
        </w:rPr>
        <w:t>.</w:t>
      </w:r>
      <w:r w:rsidRPr="00DE51DB">
        <w:rPr>
          <w:lang w:eastAsia="ko-KR"/>
        </w:rPr>
        <w:t xml:space="preserve"> </w:t>
      </w:r>
    </w:p>
    <w:p w14:paraId="09A4AC2F" w14:textId="77777777" w:rsidR="00724D2F" w:rsidRPr="000027E3" w:rsidRDefault="00724D2F" w:rsidP="00783E41">
      <w:pPr>
        <w:pStyle w:val="Sub-headings"/>
      </w:pPr>
      <w:r w:rsidRPr="00904192">
        <w:t>Note</w:t>
      </w:r>
      <w:r w:rsidRPr="000027E3">
        <w:t xml:space="preserve">: </w:t>
      </w:r>
    </w:p>
    <w:p w14:paraId="6C501B34" w14:textId="2E21A98C" w:rsidR="00724D2F" w:rsidRPr="00240A0C" w:rsidRDefault="00724D2F" w:rsidP="00240A0C">
      <w:pPr>
        <w:pStyle w:val="Sub-headings"/>
        <w:rPr>
          <w:lang w:val="en" w:eastAsia="ko-KR"/>
        </w:rPr>
      </w:pPr>
      <w:r>
        <w:rPr>
          <w:lang w:eastAsia="ko-KR"/>
        </w:rPr>
        <w:t>I</w:t>
      </w:r>
      <w:r w:rsidRPr="00462E5B">
        <w:rPr>
          <w:lang w:eastAsia="ko-KR"/>
        </w:rPr>
        <w:t xml:space="preserve">f the assessment is going ahead, but needs to be reassigned to another assessor, it should not be cancelled.  </w:t>
      </w:r>
    </w:p>
    <w:p w14:paraId="07B7A2F0" w14:textId="77777777" w:rsidR="0016744D" w:rsidRPr="003E1933" w:rsidRDefault="0016744D" w:rsidP="00856600">
      <w:pPr>
        <w:pStyle w:val="Sub-headingnon-contentpage"/>
        <w:spacing w:before="240" w:after="240"/>
      </w:pPr>
      <w:r w:rsidRPr="0027215A">
        <w:t xml:space="preserve">If rejecting a referral, a rejection reason from the list of values </w:t>
      </w:r>
      <w:r>
        <w:t xml:space="preserve">needs to be selected </w:t>
      </w:r>
      <w:r w:rsidRPr="0027215A">
        <w:t>and relevant comments</w:t>
      </w:r>
      <w:r>
        <w:t xml:space="preserve"> added</w:t>
      </w:r>
      <w:r w:rsidRPr="0027215A">
        <w:t xml:space="preserve"> on the reason for the rejection where further explanation is required.</w:t>
      </w:r>
    </w:p>
    <w:p w14:paraId="2AF27993" w14:textId="2341DE2A" w:rsidR="0016744D" w:rsidRPr="00FA2935" w:rsidRDefault="0016744D" w:rsidP="00856600">
      <w:pPr>
        <w:pStyle w:val="Caption"/>
        <w:spacing w:before="240" w:after="240"/>
        <w:rPr>
          <w:color w:val="auto"/>
        </w:rPr>
      </w:pPr>
      <w:r w:rsidRPr="00FA2935">
        <w:rPr>
          <w:color w:val="auto"/>
        </w:rPr>
        <w:t xml:space="preserve">Table </w:t>
      </w:r>
      <w:r w:rsidR="00647AB5" w:rsidRPr="00FA2935">
        <w:rPr>
          <w:color w:val="auto"/>
        </w:rPr>
        <w:t>1</w:t>
      </w:r>
      <w:r w:rsidR="00240A0C">
        <w:rPr>
          <w:color w:val="auto"/>
        </w:rPr>
        <w:t>9</w:t>
      </w:r>
      <w:r w:rsidRPr="00FA2935">
        <w:rPr>
          <w:color w:val="auto"/>
        </w:rPr>
        <w:t>. Referral rejection - List of values</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Referral Rejection - List of Values "/>
        <w:tblDescription w:val="List of the balues which may be selected when rejecting an assessment referral "/>
      </w:tblPr>
      <w:tblGrid>
        <w:gridCol w:w="4371"/>
        <w:gridCol w:w="4276"/>
      </w:tblGrid>
      <w:tr w:rsidR="00BA1EF7" w:rsidRPr="003A2C71" w14:paraId="0C8E44EA" w14:textId="77777777" w:rsidTr="001B3475">
        <w:tc>
          <w:tcPr>
            <w:tcW w:w="4371" w:type="dxa"/>
          </w:tcPr>
          <w:p w14:paraId="332ED292" w14:textId="77777777" w:rsidR="0016744D" w:rsidRPr="003A2C71" w:rsidRDefault="0016744D" w:rsidP="00856600">
            <w:pPr>
              <w:spacing w:before="240" w:after="240"/>
            </w:pPr>
            <w:bookmarkStart w:id="292" w:name="_Hlk79564507"/>
            <w:r>
              <w:t>Client</w:t>
            </w:r>
            <w:r w:rsidRPr="003A2C71">
              <w:t>/family/rep unavailable</w:t>
            </w:r>
          </w:p>
        </w:tc>
        <w:tc>
          <w:tcPr>
            <w:tcW w:w="4276" w:type="dxa"/>
          </w:tcPr>
          <w:p w14:paraId="26510089" w14:textId="77777777" w:rsidR="0016744D" w:rsidRPr="003A2C71" w:rsidRDefault="0016744D" w:rsidP="00856600">
            <w:pPr>
              <w:spacing w:before="240" w:after="240"/>
            </w:pPr>
            <w:r>
              <w:t>Client</w:t>
            </w:r>
            <w:r w:rsidRPr="003A2C71">
              <w:t xml:space="preserve"> age – alternate options</w:t>
            </w:r>
          </w:p>
        </w:tc>
      </w:tr>
      <w:tr w:rsidR="00BA1EF7" w:rsidRPr="003A2C71" w14:paraId="259F05FD" w14:textId="77777777" w:rsidTr="001B3475">
        <w:tc>
          <w:tcPr>
            <w:tcW w:w="4371" w:type="dxa"/>
          </w:tcPr>
          <w:p w14:paraId="48F680E0" w14:textId="77777777" w:rsidR="0016744D" w:rsidRPr="003A2C71" w:rsidRDefault="0016744D" w:rsidP="00856600">
            <w:pPr>
              <w:spacing w:before="240" w:after="240"/>
            </w:pPr>
            <w:r w:rsidRPr="003A2C71">
              <w:t xml:space="preserve">Duplicate </w:t>
            </w:r>
            <w:r>
              <w:t>client</w:t>
            </w:r>
            <w:r w:rsidRPr="003A2C71">
              <w:t xml:space="preserve"> record</w:t>
            </w:r>
          </w:p>
        </w:tc>
        <w:tc>
          <w:tcPr>
            <w:tcW w:w="4276" w:type="dxa"/>
          </w:tcPr>
          <w:p w14:paraId="33BAF03C" w14:textId="77777777" w:rsidR="0016744D" w:rsidRPr="003A2C71" w:rsidRDefault="0016744D" w:rsidP="00856600">
            <w:pPr>
              <w:spacing w:before="240" w:after="240"/>
            </w:pPr>
            <w:r>
              <w:t>Client</w:t>
            </w:r>
            <w:r w:rsidRPr="003A2C71">
              <w:t xml:space="preserve"> does not consent</w:t>
            </w:r>
          </w:p>
        </w:tc>
      </w:tr>
      <w:tr w:rsidR="00BA1EF7" w:rsidRPr="003A2C71" w14:paraId="7709D552" w14:textId="77777777" w:rsidTr="001B3475">
        <w:tc>
          <w:tcPr>
            <w:tcW w:w="4371" w:type="dxa"/>
          </w:tcPr>
          <w:p w14:paraId="60B58CBB" w14:textId="77777777" w:rsidR="0016744D" w:rsidRPr="003A2C71" w:rsidRDefault="0016744D" w:rsidP="00856600">
            <w:pPr>
              <w:spacing w:before="240" w:after="240"/>
            </w:pPr>
            <w:r w:rsidRPr="003A2C71">
              <w:t>Interpreter not available</w:t>
            </w:r>
          </w:p>
        </w:tc>
        <w:tc>
          <w:tcPr>
            <w:tcW w:w="4276" w:type="dxa"/>
          </w:tcPr>
          <w:p w14:paraId="2FE4C943" w14:textId="77777777" w:rsidR="0016744D" w:rsidRPr="003A2C71" w:rsidRDefault="0016744D" w:rsidP="00856600">
            <w:pPr>
              <w:spacing w:before="240" w:after="240"/>
            </w:pPr>
            <w:r>
              <w:t>Client</w:t>
            </w:r>
            <w:r w:rsidRPr="003A2C71">
              <w:t xml:space="preserve"> deceased</w:t>
            </w:r>
            <w:r w:rsidRPr="003A2C71">
              <w:tab/>
            </w:r>
          </w:p>
        </w:tc>
      </w:tr>
      <w:tr w:rsidR="00BA1EF7" w:rsidRPr="003A2C71" w14:paraId="567893A3" w14:textId="77777777" w:rsidTr="001B3475">
        <w:tc>
          <w:tcPr>
            <w:tcW w:w="4371" w:type="dxa"/>
          </w:tcPr>
          <w:p w14:paraId="4F499DA7" w14:textId="77777777" w:rsidR="0016744D" w:rsidRPr="003A2C71" w:rsidRDefault="0016744D" w:rsidP="00856600">
            <w:pPr>
              <w:spacing w:before="240" w:after="240"/>
            </w:pPr>
            <w:r w:rsidRPr="003A2C71">
              <w:t xml:space="preserve">Unable to contact </w:t>
            </w:r>
            <w:r>
              <w:t>client</w:t>
            </w:r>
          </w:p>
        </w:tc>
        <w:tc>
          <w:tcPr>
            <w:tcW w:w="4276" w:type="dxa"/>
          </w:tcPr>
          <w:p w14:paraId="5631FB0A" w14:textId="77777777" w:rsidR="0016744D" w:rsidRPr="003A2C71" w:rsidRDefault="0016744D" w:rsidP="00856600">
            <w:pPr>
              <w:spacing w:before="240" w:after="240"/>
            </w:pPr>
            <w:r w:rsidRPr="003A2C71">
              <w:t>Clinical staff not available</w:t>
            </w:r>
          </w:p>
        </w:tc>
      </w:tr>
      <w:tr w:rsidR="00BA1EF7" w:rsidRPr="003A2C71" w14:paraId="444C1C2D" w14:textId="77777777" w:rsidTr="001B3475">
        <w:tc>
          <w:tcPr>
            <w:tcW w:w="4371" w:type="dxa"/>
          </w:tcPr>
          <w:p w14:paraId="6AC4A85B" w14:textId="77777777" w:rsidR="0016744D" w:rsidRPr="003A2C71" w:rsidRDefault="0016744D" w:rsidP="00856600">
            <w:pPr>
              <w:spacing w:before="240" w:after="240"/>
            </w:pPr>
            <w:r w:rsidRPr="003A2C71">
              <w:t>Outside assessment region</w:t>
            </w:r>
          </w:p>
        </w:tc>
        <w:tc>
          <w:tcPr>
            <w:tcW w:w="4276" w:type="dxa"/>
          </w:tcPr>
          <w:p w14:paraId="157BAA97" w14:textId="77777777" w:rsidR="0016744D" w:rsidRPr="003A2C71" w:rsidRDefault="0016744D" w:rsidP="00856600">
            <w:pPr>
              <w:spacing w:before="240" w:after="240"/>
            </w:pPr>
            <w:r>
              <w:t>Client</w:t>
            </w:r>
            <w:r w:rsidRPr="003A2C71">
              <w:t xml:space="preserve"> prefers a FNAO</w:t>
            </w:r>
          </w:p>
        </w:tc>
      </w:tr>
      <w:tr w:rsidR="00BA1EF7" w:rsidRPr="003A2C71" w14:paraId="026B8315" w14:textId="77777777" w:rsidTr="001B3475">
        <w:tc>
          <w:tcPr>
            <w:tcW w:w="4371" w:type="dxa"/>
          </w:tcPr>
          <w:p w14:paraId="36E1C277" w14:textId="77777777" w:rsidR="0016744D" w:rsidRPr="003A2C71" w:rsidRDefault="0016744D" w:rsidP="00856600">
            <w:pPr>
              <w:spacing w:before="240" w:after="240"/>
            </w:pPr>
            <w:r w:rsidRPr="003A2C71">
              <w:lastRenderedPageBreak/>
              <w:t>Assessment no longer required</w:t>
            </w:r>
          </w:p>
        </w:tc>
        <w:tc>
          <w:tcPr>
            <w:tcW w:w="4276" w:type="dxa"/>
          </w:tcPr>
          <w:p w14:paraId="0DEE1A16" w14:textId="77777777" w:rsidR="0016744D" w:rsidRPr="003A2C71" w:rsidRDefault="0016744D" w:rsidP="00856600">
            <w:pPr>
              <w:spacing w:before="240" w:after="240"/>
            </w:pPr>
            <w:r w:rsidRPr="003A2C71">
              <w:t>Hospital assessment required</w:t>
            </w:r>
          </w:p>
        </w:tc>
      </w:tr>
      <w:tr w:rsidR="00BA1EF7" w:rsidRPr="003A2C71" w14:paraId="7FE1E9AB" w14:textId="77777777" w:rsidTr="001B3475">
        <w:tc>
          <w:tcPr>
            <w:tcW w:w="4371" w:type="dxa"/>
          </w:tcPr>
          <w:p w14:paraId="71905BDF" w14:textId="77777777" w:rsidR="0016744D" w:rsidRPr="003A2C71" w:rsidRDefault="0016744D" w:rsidP="00856600">
            <w:pPr>
              <w:spacing w:before="240" w:after="240"/>
            </w:pPr>
            <w:r w:rsidRPr="003A2C71">
              <w:t xml:space="preserve">Care approval meets needs (the </w:t>
            </w:r>
            <w:r>
              <w:t>client</w:t>
            </w:r>
            <w:r w:rsidRPr="003A2C71">
              <w:t xml:space="preserve"> is receiving aged care services and they are sufficient)</w:t>
            </w:r>
          </w:p>
        </w:tc>
        <w:tc>
          <w:tcPr>
            <w:tcW w:w="4276" w:type="dxa"/>
          </w:tcPr>
          <w:p w14:paraId="4A217067" w14:textId="15E313ED" w:rsidR="0016744D" w:rsidRPr="003A2C71" w:rsidRDefault="0016744D" w:rsidP="00856600">
            <w:pPr>
              <w:spacing w:before="240" w:after="240"/>
            </w:pPr>
            <w:r>
              <w:t>Client</w:t>
            </w:r>
            <w:r w:rsidRPr="003A2C71">
              <w:t xml:space="preserve"> </w:t>
            </w:r>
            <w:r w:rsidR="00B7235B" w:rsidRPr="003A2C71">
              <w:t>prefers</w:t>
            </w:r>
            <w:r w:rsidRPr="003A2C71">
              <w:t xml:space="preserve"> later assessment</w:t>
            </w:r>
          </w:p>
        </w:tc>
      </w:tr>
      <w:tr w:rsidR="00BA1EF7" w:rsidRPr="003A2C71" w14:paraId="3BBD3F75" w14:textId="77777777" w:rsidTr="001B3475">
        <w:tc>
          <w:tcPr>
            <w:tcW w:w="4371" w:type="dxa"/>
          </w:tcPr>
          <w:p w14:paraId="18CE458D" w14:textId="77777777" w:rsidR="0016744D" w:rsidRPr="003A2C71" w:rsidRDefault="0016744D" w:rsidP="00856600">
            <w:pPr>
              <w:spacing w:before="240" w:after="240"/>
            </w:pPr>
            <w:r>
              <w:t>Client</w:t>
            </w:r>
            <w:r w:rsidRPr="003A2C71">
              <w:t xml:space="preserve"> medically unstable</w:t>
            </w:r>
          </w:p>
        </w:tc>
        <w:tc>
          <w:tcPr>
            <w:tcW w:w="4276" w:type="dxa"/>
          </w:tcPr>
          <w:p w14:paraId="3C4EF296" w14:textId="77777777" w:rsidR="0016744D" w:rsidRPr="003A2C71" w:rsidRDefault="0016744D" w:rsidP="00856600">
            <w:pPr>
              <w:spacing w:before="240" w:after="240"/>
            </w:pPr>
            <w:r w:rsidRPr="003A2C71">
              <w:t>Other</w:t>
            </w:r>
          </w:p>
        </w:tc>
      </w:tr>
    </w:tbl>
    <w:bookmarkEnd w:id="292"/>
    <w:p w14:paraId="67459CBB" w14:textId="77777777" w:rsidR="00724D2F" w:rsidRPr="000027E3" w:rsidRDefault="0016744D" w:rsidP="001B3475">
      <w:pPr>
        <w:pStyle w:val="Sub-headings"/>
        <w:pBdr>
          <w:right w:val="single" w:sz="4" w:space="0" w:color="auto"/>
        </w:pBdr>
      </w:pPr>
      <w:r w:rsidRPr="00904192">
        <w:t>Note</w:t>
      </w:r>
      <w:r w:rsidRPr="000027E3">
        <w:t xml:space="preserve">: </w:t>
      </w:r>
    </w:p>
    <w:p w14:paraId="6638329C" w14:textId="4EBDED4E" w:rsidR="0016744D" w:rsidRPr="003A2C71" w:rsidRDefault="0016744D" w:rsidP="001B3475">
      <w:pPr>
        <w:pStyle w:val="Sub-headings"/>
        <w:pBdr>
          <w:right w:val="single" w:sz="4" w:space="0" w:color="auto"/>
        </w:pBdr>
        <w:rPr>
          <w:lang w:eastAsia="ko-KR"/>
        </w:rPr>
      </w:pPr>
      <w:r w:rsidRPr="003A2C71">
        <w:rPr>
          <w:lang w:eastAsia="ko-KR"/>
        </w:rPr>
        <w:t>The department monitors the rejected referral rates and rejection reasons.</w:t>
      </w:r>
    </w:p>
    <w:p w14:paraId="14FA72FA" w14:textId="77777777" w:rsidR="0016744D" w:rsidRDefault="0016744D" w:rsidP="00856600">
      <w:pPr>
        <w:spacing w:before="240" w:after="240" w:line="240" w:lineRule="auto"/>
        <w:rPr>
          <w:lang w:eastAsia="ko-KR"/>
        </w:rPr>
      </w:pPr>
      <w:r>
        <w:rPr>
          <w:lang w:val="en"/>
        </w:rPr>
        <w:t xml:space="preserve">Referral rejection decisions need to align with good practice </w:t>
      </w:r>
      <w:r>
        <w:rPr>
          <w:lang w:eastAsia="ko-KR"/>
        </w:rPr>
        <w:t>and place the older person’s interests at the centre of the decision</w:t>
      </w:r>
      <w:r w:rsidRPr="008B193B">
        <w:rPr>
          <w:lang w:eastAsia="ko-KR"/>
        </w:rPr>
        <w:t>.</w:t>
      </w:r>
      <w:r w:rsidRPr="008B193B">
        <w:rPr>
          <w:lang w:val="en"/>
        </w:rPr>
        <w:t xml:space="preserve"> </w:t>
      </w:r>
      <w:r>
        <w:rPr>
          <w:lang w:val="en"/>
        </w:rPr>
        <w:t xml:space="preserve">Referrals should only be rejected after careful consideration and </w:t>
      </w:r>
      <w:r w:rsidRPr="0027215A">
        <w:t xml:space="preserve">for valid reasons. </w:t>
      </w:r>
    </w:p>
    <w:p w14:paraId="67198E4D" w14:textId="77777777" w:rsidR="0016744D" w:rsidRDefault="0016744D" w:rsidP="00856600">
      <w:pPr>
        <w:pStyle w:val="NumberedList"/>
        <w:spacing w:before="240" w:after="240" w:line="240" w:lineRule="auto"/>
        <w:rPr>
          <w:lang w:val="en-US" w:eastAsia="ko-KR"/>
        </w:rPr>
      </w:pPr>
      <w:r w:rsidRPr="5B8D1905">
        <w:rPr>
          <w:lang w:val="en-US" w:eastAsia="ko-KR"/>
        </w:rPr>
        <w:t xml:space="preserve">The following types of situations are examples where rejecting a referral or cancelling the assessment may be required: </w:t>
      </w:r>
    </w:p>
    <w:p w14:paraId="5A7503A0" w14:textId="77777777" w:rsidR="0016744D" w:rsidRDefault="0016744D" w:rsidP="00DF3F6B">
      <w:pPr>
        <w:pStyle w:val="ListParagraph"/>
        <w:numPr>
          <w:ilvl w:val="0"/>
          <w:numId w:val="59"/>
        </w:numPr>
        <w:spacing w:before="240" w:after="240" w:line="240" w:lineRule="auto"/>
        <w:ind w:left="567" w:hanging="284"/>
        <w:rPr>
          <w:lang w:val="en-US" w:eastAsia="ko-KR"/>
        </w:rPr>
      </w:pPr>
      <w:r w:rsidRPr="5B8D1905">
        <w:rPr>
          <w:lang w:val="en-US"/>
        </w:rPr>
        <w:t xml:space="preserve">The assessor is unable to transfer the referral to another assessment </w:t>
      </w:r>
      <w:r>
        <w:rPr>
          <w:lang w:val="en-US"/>
        </w:rPr>
        <w:t>organisation.</w:t>
      </w:r>
    </w:p>
    <w:p w14:paraId="5619014B" w14:textId="77777777" w:rsidR="0016744D" w:rsidRPr="00702EF6" w:rsidRDefault="0016744D" w:rsidP="00DF3F6B">
      <w:pPr>
        <w:pStyle w:val="ListParagraph"/>
        <w:numPr>
          <w:ilvl w:val="0"/>
          <w:numId w:val="59"/>
        </w:numPr>
        <w:spacing w:before="240" w:after="240" w:line="240" w:lineRule="auto"/>
        <w:ind w:left="567" w:hanging="284"/>
        <w:rPr>
          <w:lang w:val="en-US" w:eastAsia="ko-KR"/>
        </w:rPr>
      </w:pPr>
      <w:r>
        <w:rPr>
          <w:lang w:eastAsia="ko-KR"/>
        </w:rPr>
        <w:t>A</w:t>
      </w:r>
      <w:r w:rsidRPr="008B193B">
        <w:rPr>
          <w:lang w:eastAsia="ko-KR"/>
        </w:rPr>
        <w:t xml:space="preserve"> referral may be rejected if it is outside the assessment region, or the </w:t>
      </w:r>
      <w:r>
        <w:rPr>
          <w:lang w:eastAsia="ko-KR"/>
        </w:rPr>
        <w:t>older person</w:t>
      </w:r>
      <w:r w:rsidRPr="008B193B">
        <w:rPr>
          <w:lang w:eastAsia="ko-KR"/>
        </w:rPr>
        <w:t xml:space="preserve"> does not consent to the assessment. </w:t>
      </w:r>
      <w:r w:rsidRPr="007902A6">
        <w:rPr>
          <w:lang w:eastAsia="ko-KR"/>
        </w:rPr>
        <w:t>An</w:t>
      </w:r>
      <w:r w:rsidRPr="006857DD">
        <w:rPr>
          <w:lang w:eastAsia="ko-KR"/>
        </w:rPr>
        <w:t xml:space="preserve"> incorrect referral priority </w:t>
      </w:r>
      <w:r>
        <w:rPr>
          <w:lang w:eastAsia="ko-KR"/>
        </w:rPr>
        <w:t>is</w:t>
      </w:r>
      <w:r w:rsidRPr="006857DD">
        <w:rPr>
          <w:lang w:eastAsia="ko-KR"/>
        </w:rPr>
        <w:t xml:space="preserve"> not </w:t>
      </w:r>
      <w:r>
        <w:rPr>
          <w:lang w:eastAsia="ko-KR"/>
        </w:rPr>
        <w:t>a</w:t>
      </w:r>
      <w:r w:rsidRPr="006857DD">
        <w:rPr>
          <w:lang w:eastAsia="ko-KR"/>
        </w:rPr>
        <w:t xml:space="preserve"> valid reason to reject a referral.</w:t>
      </w:r>
      <w:r w:rsidRPr="008B193B">
        <w:rPr>
          <w:lang w:eastAsia="ko-KR"/>
        </w:rPr>
        <w:t xml:space="preserve"> </w:t>
      </w:r>
    </w:p>
    <w:p w14:paraId="185370DE" w14:textId="77777777" w:rsidR="0016744D" w:rsidRDefault="0016744D" w:rsidP="00DF3F6B">
      <w:pPr>
        <w:pStyle w:val="ListParagraph"/>
        <w:numPr>
          <w:ilvl w:val="0"/>
          <w:numId w:val="59"/>
        </w:numPr>
        <w:spacing w:before="240" w:after="240" w:line="240" w:lineRule="auto"/>
        <w:ind w:left="567" w:hanging="284"/>
        <w:rPr>
          <w:lang w:val="en-US" w:eastAsia="ko-KR"/>
        </w:rPr>
      </w:pPr>
      <w:r w:rsidRPr="5B8D1905">
        <w:rPr>
          <w:lang w:val="en-US" w:eastAsia="ko-KR"/>
        </w:rPr>
        <w:t xml:space="preserve">The </w:t>
      </w:r>
      <w:r>
        <w:rPr>
          <w:lang w:val="en-US" w:eastAsia="ko-KR"/>
        </w:rPr>
        <w:t>older person</w:t>
      </w:r>
      <w:r w:rsidRPr="5B8D1905">
        <w:rPr>
          <w:lang w:val="en-US" w:eastAsia="ko-KR"/>
        </w:rPr>
        <w:t xml:space="preserve"> has been admitted to hospital so the assessment is no longer required</w:t>
      </w:r>
      <w:r>
        <w:rPr>
          <w:lang w:val="en-US" w:eastAsia="ko-KR"/>
        </w:rPr>
        <w:t>.</w:t>
      </w:r>
      <w:r w:rsidRPr="5B8D1905">
        <w:rPr>
          <w:lang w:val="en-US" w:eastAsia="ko-KR"/>
        </w:rPr>
        <w:t xml:space="preserve"> </w:t>
      </w:r>
    </w:p>
    <w:p w14:paraId="541DA739" w14:textId="77777777" w:rsidR="0016744D" w:rsidRDefault="0016744D" w:rsidP="00DF3F6B">
      <w:pPr>
        <w:pStyle w:val="ListParagraph"/>
        <w:numPr>
          <w:ilvl w:val="0"/>
          <w:numId w:val="59"/>
        </w:numPr>
        <w:spacing w:before="240" w:after="240" w:line="240" w:lineRule="auto"/>
        <w:ind w:left="567" w:hanging="284"/>
        <w:rPr>
          <w:lang w:val="en-US" w:eastAsia="ko-KR"/>
        </w:rPr>
      </w:pPr>
      <w:r>
        <w:rPr>
          <w:lang w:val="en-US" w:eastAsia="ko-KR"/>
        </w:rPr>
        <w:t>T</w:t>
      </w:r>
      <w:r w:rsidRPr="5B8D1905">
        <w:rPr>
          <w:lang w:val="en-US" w:eastAsia="ko-KR"/>
        </w:rPr>
        <w:t xml:space="preserve">he </w:t>
      </w:r>
      <w:r>
        <w:rPr>
          <w:lang w:val="en-US" w:eastAsia="ko-KR"/>
        </w:rPr>
        <w:t>older person</w:t>
      </w:r>
      <w:r w:rsidRPr="5B8D1905">
        <w:rPr>
          <w:lang w:val="en-US" w:eastAsia="ko-KR"/>
        </w:rPr>
        <w:t xml:space="preserve"> is medically unstable</w:t>
      </w:r>
      <w:r>
        <w:rPr>
          <w:lang w:val="en-US" w:eastAsia="ko-KR"/>
        </w:rPr>
        <w:t>.</w:t>
      </w:r>
    </w:p>
    <w:p w14:paraId="10A526DA" w14:textId="77777777" w:rsidR="0016744D" w:rsidRPr="00702EF6" w:rsidRDefault="0016744D" w:rsidP="00DF3F6B">
      <w:pPr>
        <w:pStyle w:val="ListParagraph"/>
        <w:numPr>
          <w:ilvl w:val="0"/>
          <w:numId w:val="59"/>
        </w:numPr>
        <w:spacing w:before="240" w:after="240" w:line="240" w:lineRule="auto"/>
        <w:ind w:left="567" w:hanging="284"/>
        <w:rPr>
          <w:lang w:val="en-US" w:eastAsia="ko-KR"/>
        </w:rPr>
      </w:pPr>
      <w:r w:rsidRPr="00702EF6">
        <w:rPr>
          <w:lang w:val="en-US" w:eastAsia="ko-KR"/>
        </w:rPr>
        <w:t>The older person does not consent, withdraws their consent, is no longer seeking services and/or withdraws the</w:t>
      </w:r>
      <w:r>
        <w:rPr>
          <w:lang w:val="en-US" w:eastAsia="ko-KR"/>
        </w:rPr>
        <w:t>ir</w:t>
      </w:r>
      <w:r w:rsidRPr="00702EF6">
        <w:rPr>
          <w:lang w:val="en-US" w:eastAsia="ko-KR"/>
        </w:rPr>
        <w:t xml:space="preserve"> </w:t>
      </w:r>
      <w:r>
        <w:rPr>
          <w:lang w:val="en-US" w:eastAsia="ko-KR"/>
        </w:rPr>
        <w:t>application for assessment.</w:t>
      </w:r>
    </w:p>
    <w:p w14:paraId="2AD03750" w14:textId="77777777" w:rsidR="0016744D" w:rsidRDefault="0016744D" w:rsidP="00DF3F6B">
      <w:pPr>
        <w:pStyle w:val="ListParagraph"/>
        <w:numPr>
          <w:ilvl w:val="0"/>
          <w:numId w:val="59"/>
        </w:numPr>
        <w:spacing w:before="240" w:after="240" w:line="240" w:lineRule="auto"/>
        <w:ind w:left="567" w:hanging="283"/>
        <w:contextualSpacing w:val="0"/>
        <w:rPr>
          <w:szCs w:val="20"/>
          <w:lang w:val="en"/>
        </w:rPr>
      </w:pPr>
      <w:r w:rsidRPr="00EA2AAE">
        <w:rPr>
          <w:szCs w:val="20"/>
          <w:lang w:val="en"/>
        </w:rPr>
        <w:t xml:space="preserve">The </w:t>
      </w:r>
      <w:r>
        <w:rPr>
          <w:szCs w:val="20"/>
          <w:lang w:val="en"/>
        </w:rPr>
        <w:t>older person</w:t>
      </w:r>
      <w:r w:rsidRPr="00EA2AAE">
        <w:rPr>
          <w:szCs w:val="20"/>
          <w:lang w:val="en"/>
        </w:rPr>
        <w:t xml:space="preserve"> </w:t>
      </w:r>
      <w:r>
        <w:rPr>
          <w:szCs w:val="20"/>
          <w:lang w:val="en"/>
        </w:rPr>
        <w:t>has passed away.</w:t>
      </w:r>
    </w:p>
    <w:p w14:paraId="10E6C1CC" w14:textId="77777777" w:rsidR="0016744D" w:rsidRDefault="0016744D" w:rsidP="00DF3F6B">
      <w:pPr>
        <w:pStyle w:val="ListParagraph"/>
        <w:numPr>
          <w:ilvl w:val="0"/>
          <w:numId w:val="59"/>
        </w:numPr>
        <w:spacing w:before="240" w:after="240" w:line="240" w:lineRule="auto"/>
        <w:ind w:left="567" w:hanging="283"/>
        <w:rPr>
          <w:lang w:val="en-US"/>
        </w:rPr>
      </w:pPr>
      <w:r w:rsidRPr="631AAD06">
        <w:rPr>
          <w:lang w:val="en-US"/>
        </w:rPr>
        <w:t>There is a duplicate older person entry or a duplicate referral.</w:t>
      </w:r>
    </w:p>
    <w:p w14:paraId="7FA55864" w14:textId="77777777" w:rsidR="0016744D" w:rsidRPr="00F17522" w:rsidRDefault="0016744D" w:rsidP="00DF3F6B">
      <w:pPr>
        <w:pStyle w:val="ListParagraph"/>
        <w:numPr>
          <w:ilvl w:val="0"/>
          <w:numId w:val="59"/>
        </w:numPr>
        <w:spacing w:before="240" w:after="240" w:line="240" w:lineRule="auto"/>
        <w:ind w:left="567" w:hanging="283"/>
        <w:contextualSpacing w:val="0"/>
        <w:rPr>
          <w:szCs w:val="20"/>
          <w:lang w:val="en"/>
        </w:rPr>
      </w:pPr>
      <w:r w:rsidRPr="00F17522">
        <w:rPr>
          <w:lang w:val="en-US"/>
        </w:rPr>
        <w:t>There is insufficient information to proceed with the referral, or the older person is unable to be contacted after many attempts.</w:t>
      </w:r>
    </w:p>
    <w:p w14:paraId="706169BA" w14:textId="4DC832B9" w:rsidR="00977F23" w:rsidRDefault="0016744D" w:rsidP="00DF3F6B">
      <w:pPr>
        <w:pStyle w:val="ListParagraph"/>
        <w:numPr>
          <w:ilvl w:val="0"/>
          <w:numId w:val="59"/>
        </w:numPr>
        <w:spacing w:before="240" w:after="240" w:line="240" w:lineRule="auto"/>
        <w:ind w:left="567" w:hanging="283"/>
        <w:rPr>
          <w:lang w:val="en"/>
        </w:rPr>
      </w:pPr>
      <w:r w:rsidRPr="00F17522">
        <w:rPr>
          <w:lang w:val="en-US"/>
        </w:rPr>
        <w:t>The older person prefers a</w:t>
      </w:r>
      <w:r>
        <w:rPr>
          <w:lang w:val="en-US"/>
        </w:rPr>
        <w:t>n Aboriginal and Torres Strait Islander A</w:t>
      </w:r>
      <w:r w:rsidRPr="00F17522">
        <w:rPr>
          <w:lang w:val="en-US"/>
        </w:rPr>
        <w:t xml:space="preserve">ssessment </w:t>
      </w:r>
      <w:r>
        <w:rPr>
          <w:lang w:val="en-US"/>
        </w:rPr>
        <w:t>O</w:t>
      </w:r>
      <w:r w:rsidRPr="00F17522">
        <w:rPr>
          <w:lang w:val="en-US"/>
        </w:rPr>
        <w:t>rganisation where one is not available, and after discussing the risks of waiting; would prefer to wait until one is available than proceed with a</w:t>
      </w:r>
      <w:r>
        <w:rPr>
          <w:lang w:val="en-US"/>
        </w:rPr>
        <w:t xml:space="preserve"> mainstream assessment </w:t>
      </w:r>
      <w:r w:rsidRPr="00F17522">
        <w:rPr>
          <w:lang w:val="en-US"/>
        </w:rPr>
        <w:t xml:space="preserve">organisation. </w:t>
      </w:r>
    </w:p>
    <w:p w14:paraId="64559184" w14:textId="10E82A27" w:rsidR="0069351E" w:rsidRDefault="0069351E" w:rsidP="00856600">
      <w:pPr>
        <w:spacing w:before="240" w:after="240" w:line="240" w:lineRule="auto"/>
      </w:pPr>
      <w:r>
        <w:t>It is recognised that building rapport and trust with older Aboriginal and Torres Strait Islander clients may require multiple contact attempts, particularly for individuals who have experienced trauma or institutionalisation. Assessment organisations should make all reasonable efforts to engage with the client in a respectful and culturally safe manner</w:t>
      </w:r>
      <w:r w:rsidR="4763181A">
        <w:t xml:space="preserve"> with their advocate if they have identified they are in contact with one</w:t>
      </w:r>
      <w:r>
        <w:t xml:space="preserve">. </w:t>
      </w:r>
    </w:p>
    <w:p w14:paraId="0EF971AC" w14:textId="4C6F1822" w:rsidR="0016744D" w:rsidRPr="00724D2F" w:rsidRDefault="0069351E" w:rsidP="00724D2F">
      <w:pPr>
        <w:spacing w:before="240" w:after="240" w:line="240" w:lineRule="auto"/>
      </w:pPr>
      <w:r>
        <w:t xml:space="preserve">Aboriginal and Torres Strait </w:t>
      </w:r>
      <w:r w:rsidR="00472531">
        <w:t xml:space="preserve">Assessment </w:t>
      </w:r>
      <w:r>
        <w:t xml:space="preserve">Organisations are encouraged to consider culturally safe engagement strategies, such as involving trusted agents like Elder Care Support Connectors </w:t>
      </w:r>
      <w:r w:rsidR="35450C8B">
        <w:t>or other appropriate advocates</w:t>
      </w:r>
      <w:r>
        <w:t xml:space="preserve"> as well as arranging face to face contact where possible. </w:t>
      </w:r>
    </w:p>
    <w:p w14:paraId="7757597C" w14:textId="77777777" w:rsidR="00724D2F" w:rsidRPr="000027E3" w:rsidRDefault="0016744D" w:rsidP="00783E41">
      <w:pPr>
        <w:pStyle w:val="Sub-headings"/>
      </w:pPr>
      <w:r w:rsidRPr="00904192">
        <w:lastRenderedPageBreak/>
        <w:t>Note</w:t>
      </w:r>
      <w:r w:rsidRPr="000027E3">
        <w:t xml:space="preserve">: </w:t>
      </w:r>
    </w:p>
    <w:p w14:paraId="128A7CB3" w14:textId="4DCE1DBA" w:rsidR="0016744D" w:rsidRPr="00F17522" w:rsidRDefault="0016744D" w:rsidP="00783E41">
      <w:pPr>
        <w:pStyle w:val="Sub-headings"/>
        <w:rPr>
          <w:szCs w:val="20"/>
          <w:lang w:val="en"/>
        </w:rPr>
      </w:pPr>
      <w:r w:rsidRPr="00F17522">
        <w:t xml:space="preserve">Rejecting a referral should be used as a last resort. A transfer prior to the assessment is preferable to a rejection.  </w:t>
      </w:r>
    </w:p>
    <w:p w14:paraId="65DE8EC1" w14:textId="57E56295" w:rsidR="0016744D" w:rsidRPr="00775E8F" w:rsidRDefault="0016744D" w:rsidP="00783E41">
      <w:pPr>
        <w:pStyle w:val="Sub-headings"/>
      </w:pPr>
      <w:r w:rsidRPr="00775E8F">
        <w:t>The rejection reason</w:t>
      </w:r>
      <w:r w:rsidRPr="00775E8F">
        <w:rPr>
          <w:i/>
          <w:iCs/>
        </w:rPr>
        <w:t xml:space="preserve"> ‘Client prefers a FNAO’, </w:t>
      </w:r>
      <w:r w:rsidRPr="00775E8F">
        <w:t>is available in the IT system</w:t>
      </w:r>
      <w:r w:rsidRPr="00775E8F">
        <w:rPr>
          <w:i/>
          <w:iCs/>
        </w:rPr>
        <w:t xml:space="preserve">. </w:t>
      </w:r>
      <w:r w:rsidRPr="00775E8F">
        <w:t xml:space="preserve"> An older Aboriginal and Torres Strait Islander person </w:t>
      </w:r>
      <w:r w:rsidRPr="00775E8F">
        <w:rPr>
          <w:u w:val="single"/>
        </w:rPr>
        <w:t>should not</w:t>
      </w:r>
      <w:r w:rsidRPr="00775E8F">
        <w:t xml:space="preserve"> be rejected based on an older person’s preference unless it is a last resort. A transfer prior to the assessment is preferable to a rejection.  </w:t>
      </w:r>
    </w:p>
    <w:p w14:paraId="26177701" w14:textId="03C77CD8" w:rsidR="0016744D" w:rsidRPr="00775E8F" w:rsidRDefault="0016744D" w:rsidP="00783E41">
      <w:pPr>
        <w:pStyle w:val="Sub-headings"/>
      </w:pPr>
      <w:r w:rsidRPr="00775E8F">
        <w:t xml:space="preserve">In instances where an Aboriginal and Torres Strait Islander older person is already booked for an assessment with a </w:t>
      </w:r>
      <w:r>
        <w:t>mainstream</w:t>
      </w:r>
      <w:r w:rsidRPr="00775E8F">
        <w:t xml:space="preserve"> assessment </w:t>
      </w:r>
      <w:r>
        <w:t>organisation,</w:t>
      </w:r>
      <w:r w:rsidRPr="00775E8F">
        <w:t xml:space="preserve"> but</w:t>
      </w:r>
      <w:r>
        <w:t xml:space="preserve"> </w:t>
      </w:r>
      <w:r w:rsidRPr="00775E8F">
        <w:t>a</w:t>
      </w:r>
      <w:r w:rsidR="004B4263">
        <w:t>n</w:t>
      </w:r>
      <w:r w:rsidRPr="00775E8F">
        <w:t xml:space="preserve"> </w:t>
      </w:r>
      <w:r>
        <w:t>Aboriginal and Torres Strait Islander</w:t>
      </w:r>
      <w:r w:rsidRPr="00775E8F">
        <w:t xml:space="preserve"> service has recently become available,</w:t>
      </w:r>
      <w:r>
        <w:t xml:space="preserve"> </w:t>
      </w:r>
      <w:r w:rsidRPr="00775E8F">
        <w:t>it is recommended that the assessor continue the assessment as planned with the agreement of the older person. The older person’s condition needs to be taken into consideration; that their health condition and care needs would not be adversely impacted by a delay in assessment if they were to be referred to another organisation.</w:t>
      </w:r>
    </w:p>
    <w:p w14:paraId="6D3D22A0" w14:textId="77777777" w:rsidR="0016744D" w:rsidRPr="00775E8F" w:rsidRDefault="0016744D" w:rsidP="00783E41">
      <w:pPr>
        <w:pStyle w:val="Sub-headings"/>
      </w:pPr>
      <w:r w:rsidRPr="00775E8F">
        <w:t xml:space="preserve">Any preferences should be identified during the assessor’s pre-assessment planning, allowing the assessor time to organise the transfer of the older person to another organisation prior to the assessment. If the referral is cancelled by the assessor at the point of assessment, this may slow down the assessment process for the older person, which is not the desired outcome. </w:t>
      </w:r>
    </w:p>
    <w:p w14:paraId="5D6635FB" w14:textId="77777777" w:rsidR="0016744D" w:rsidRPr="00775E8F" w:rsidRDefault="0016744D" w:rsidP="00783E41">
      <w:pPr>
        <w:pStyle w:val="Sub-headings"/>
      </w:pPr>
      <w:r w:rsidRPr="00775E8F">
        <w:t xml:space="preserve">A conversation to discuss this with the older person prior to the assessment is recommended, to ensure that they have choice and control and the ability to make decisions regarding their care. </w:t>
      </w:r>
    </w:p>
    <w:p w14:paraId="5CFB56A2" w14:textId="77777777" w:rsidR="001E0126" w:rsidRDefault="001E0126" w:rsidP="00724D2F">
      <w:pPr>
        <w:shd w:val="clear" w:color="auto" w:fill="F2F2F2" w:themeFill="background1" w:themeFillShade="F2"/>
        <w:spacing w:before="240" w:after="240" w:line="240" w:lineRule="auto"/>
        <w:rPr>
          <w:lang w:val="en-US"/>
        </w:rPr>
      </w:pPr>
    </w:p>
    <w:p w14:paraId="3531C0B7" w14:textId="77777777" w:rsidR="0016744D" w:rsidRDefault="0016744D" w:rsidP="00856600">
      <w:pPr>
        <w:spacing w:before="240" w:after="240" w:line="240" w:lineRule="auto"/>
        <w:rPr>
          <w:lang w:val="en-US"/>
        </w:rPr>
      </w:pPr>
      <w:r w:rsidRPr="5B8D1905">
        <w:rPr>
          <w:lang w:val="en-US"/>
        </w:rPr>
        <w:t xml:space="preserve">In circumstances where the </w:t>
      </w:r>
      <w:r>
        <w:rPr>
          <w:lang w:val="en-US"/>
        </w:rPr>
        <w:t xml:space="preserve">older </w:t>
      </w:r>
      <w:r w:rsidRPr="5B8D1905">
        <w:rPr>
          <w:lang w:val="en-US"/>
        </w:rPr>
        <w:t xml:space="preserve">person and/or their </w:t>
      </w:r>
      <w:r>
        <w:rPr>
          <w:lang w:val="en-US"/>
        </w:rPr>
        <w:t>registered supporter</w:t>
      </w:r>
      <w:r w:rsidRPr="5B8D1905">
        <w:rPr>
          <w:lang w:val="en-US"/>
        </w:rPr>
        <w:t xml:space="preserve"> or primary contact </w:t>
      </w:r>
      <w:r>
        <w:rPr>
          <w:lang w:val="en-US"/>
        </w:rPr>
        <w:t xml:space="preserve">is unable to be contacted </w:t>
      </w:r>
      <w:r w:rsidRPr="5B8D1905">
        <w:rPr>
          <w:lang w:val="en-US"/>
        </w:rPr>
        <w:t>after a number of attempts, assessment organisations should have a procedure in place to manage the referral request. For example, this may cover:</w:t>
      </w:r>
    </w:p>
    <w:p w14:paraId="50BB00D9" w14:textId="77777777" w:rsidR="0016744D" w:rsidRPr="003449C7" w:rsidRDefault="0016744D" w:rsidP="00DF3F6B">
      <w:pPr>
        <w:pStyle w:val="ListParagraph"/>
        <w:numPr>
          <w:ilvl w:val="0"/>
          <w:numId w:val="59"/>
        </w:numPr>
        <w:spacing w:before="240" w:after="240" w:line="240" w:lineRule="auto"/>
        <w:ind w:left="568" w:hanging="284"/>
        <w:contextualSpacing w:val="0"/>
        <w:rPr>
          <w:szCs w:val="20"/>
          <w:lang w:val="en"/>
        </w:rPr>
      </w:pPr>
      <w:r w:rsidRPr="003449C7">
        <w:rPr>
          <w:szCs w:val="20"/>
          <w:lang w:val="en"/>
        </w:rPr>
        <w:t>the expected number of contact attempts (and documentation of attempts)</w:t>
      </w:r>
    </w:p>
    <w:p w14:paraId="311C72E7" w14:textId="77777777" w:rsidR="0016744D" w:rsidRDefault="0016744D" w:rsidP="00DF3F6B">
      <w:pPr>
        <w:pStyle w:val="ListParagraph"/>
        <w:numPr>
          <w:ilvl w:val="0"/>
          <w:numId w:val="59"/>
        </w:numPr>
        <w:spacing w:before="240" w:after="240" w:line="240" w:lineRule="auto"/>
        <w:ind w:left="568" w:hanging="284"/>
        <w:contextualSpacing w:val="0"/>
        <w:rPr>
          <w:szCs w:val="20"/>
          <w:lang w:val="en" w:eastAsia="ko-KR"/>
        </w:rPr>
      </w:pPr>
      <w:r>
        <w:rPr>
          <w:szCs w:val="20"/>
          <w:lang w:val="en" w:eastAsia="ko-KR"/>
        </w:rPr>
        <w:t>who should be contacted</w:t>
      </w:r>
    </w:p>
    <w:p w14:paraId="2B70DB3D" w14:textId="77777777" w:rsidR="0016744D" w:rsidRDefault="0016744D" w:rsidP="00DF3F6B">
      <w:pPr>
        <w:pStyle w:val="ListParagraph"/>
        <w:numPr>
          <w:ilvl w:val="0"/>
          <w:numId w:val="59"/>
        </w:numPr>
        <w:spacing w:before="240" w:after="240" w:line="240" w:lineRule="auto"/>
        <w:ind w:left="568" w:hanging="284"/>
        <w:rPr>
          <w:lang w:val="en-US" w:eastAsia="ko-KR"/>
        </w:rPr>
      </w:pPr>
      <w:r w:rsidRPr="5B8D1905">
        <w:rPr>
          <w:lang w:val="en-US" w:eastAsia="ko-KR"/>
        </w:rPr>
        <w:t>ensuring special needs (</w:t>
      </w:r>
      <w:r w:rsidRPr="5B8D1905">
        <w:rPr>
          <w:lang w:val="en-US"/>
        </w:rPr>
        <w:t>e.g., identified hearing impairment) have been considered</w:t>
      </w:r>
    </w:p>
    <w:p w14:paraId="23978C67" w14:textId="3BBEBE61" w:rsidR="0016744D" w:rsidRDefault="0016744D" w:rsidP="00DF3F6B">
      <w:pPr>
        <w:pStyle w:val="ListParagraph"/>
        <w:numPr>
          <w:ilvl w:val="0"/>
          <w:numId w:val="59"/>
        </w:numPr>
        <w:spacing w:before="240" w:after="240" w:line="240" w:lineRule="auto"/>
        <w:ind w:left="567" w:hanging="284"/>
        <w:rPr>
          <w:lang w:val="en" w:eastAsia="ko-KR"/>
        </w:rPr>
      </w:pPr>
      <w:r w:rsidRPr="41315DBB">
        <w:rPr>
          <w:lang w:val="en"/>
        </w:rPr>
        <w:t>whether, after a number of unsuccessful contact attempts, a letter is provided advising the older person</w:t>
      </w:r>
      <w:r w:rsidR="00C9116C">
        <w:rPr>
          <w:lang w:val="en"/>
        </w:rPr>
        <w:t xml:space="preserve"> and their </w:t>
      </w:r>
      <w:r>
        <w:rPr>
          <w:lang w:val="en"/>
        </w:rPr>
        <w:t xml:space="preserve">registered </w:t>
      </w:r>
      <w:r w:rsidRPr="41315DBB">
        <w:rPr>
          <w:lang w:val="en"/>
        </w:rPr>
        <w:t xml:space="preserve">supporter how to reactivate their assessment referral request, or </w:t>
      </w:r>
      <w:r>
        <w:t xml:space="preserve">informing the older person and their registered supporter </w:t>
      </w:r>
      <w:r w:rsidR="00F52B8A">
        <w:t xml:space="preserve">(and appointed decision maker, if they have one) </w:t>
      </w:r>
      <w:r>
        <w:t>if they are rejecting, transferring or cancelling their referral (including an explanation of the reason/s).</w:t>
      </w:r>
    </w:p>
    <w:p w14:paraId="07F20BB6" w14:textId="14236C92" w:rsidR="0016744D" w:rsidRDefault="0016744D" w:rsidP="00856600">
      <w:pPr>
        <w:spacing w:before="240" w:after="240" w:line="240" w:lineRule="auto"/>
        <w:rPr>
          <w:lang w:val="en" w:eastAsia="ko-KR"/>
        </w:rPr>
      </w:pPr>
      <w:r>
        <w:t>The decision to reject a referral must be communicated to the older person/primary contact</w:t>
      </w:r>
      <w:r w:rsidR="00F52B8A">
        <w:t>/appointed decision maker</w:t>
      </w:r>
      <w:r>
        <w:t xml:space="preserve"> with </w:t>
      </w:r>
      <w:r w:rsidRPr="00794362">
        <w:t>inform</w:t>
      </w:r>
      <w:r>
        <w:t xml:space="preserve">ation about </w:t>
      </w:r>
      <w:r w:rsidRPr="00794362">
        <w:t>how to request an assessment in the future</w:t>
      </w:r>
      <w:r w:rsidRPr="00E83C3B">
        <w:t>.</w:t>
      </w:r>
      <w:r>
        <w:rPr>
          <w:rFonts w:asciiTheme="minorHAnsi" w:hAnsiTheme="minorHAnsi" w:cstheme="minorBidi"/>
        </w:rPr>
        <w:t xml:space="preserve"> </w:t>
      </w:r>
      <w:r w:rsidRPr="004817AA">
        <w:rPr>
          <w:lang w:val="en" w:eastAsia="ko-KR"/>
        </w:rPr>
        <w:t xml:space="preserve">Effective communication with the </w:t>
      </w:r>
      <w:r>
        <w:rPr>
          <w:lang w:val="en" w:eastAsia="ko-KR"/>
        </w:rPr>
        <w:t>older person</w:t>
      </w:r>
      <w:r w:rsidRPr="004817AA">
        <w:rPr>
          <w:lang w:val="en" w:eastAsia="ko-KR"/>
        </w:rPr>
        <w:t>/</w:t>
      </w:r>
      <w:r>
        <w:rPr>
          <w:lang w:val="en" w:eastAsia="ko-KR"/>
        </w:rPr>
        <w:t>registered supporter</w:t>
      </w:r>
      <w:r w:rsidRPr="004817AA">
        <w:rPr>
          <w:lang w:val="en" w:eastAsia="ko-KR"/>
        </w:rPr>
        <w:t xml:space="preserve"> on a decision to reject the referral</w:t>
      </w:r>
      <w:r>
        <w:rPr>
          <w:lang w:val="en" w:eastAsia="ko-KR"/>
        </w:rPr>
        <w:t xml:space="preserve">, and effective </w:t>
      </w:r>
      <w:r w:rsidRPr="0060762B">
        <w:rPr>
          <w:lang w:val="en" w:eastAsia="ko-KR"/>
        </w:rPr>
        <w:t>communication between assessors, assists with managing expectations and reducing complaints.</w:t>
      </w:r>
    </w:p>
    <w:p w14:paraId="6BB7F2BF" w14:textId="5F94CED2" w:rsidR="0016744D" w:rsidRPr="00687ED6" w:rsidRDefault="0016744D" w:rsidP="00DA57FF">
      <w:pPr>
        <w:pStyle w:val="H3"/>
        <w:rPr>
          <w:i/>
          <w:iCs/>
          <w:color w:val="434967"/>
          <w:spacing w:val="5"/>
          <w:szCs w:val="28"/>
          <w:lang w:val="en-AU"/>
        </w:rPr>
      </w:pPr>
      <w:bookmarkStart w:id="293" w:name="_Toc204329534"/>
      <w:r w:rsidRPr="00687ED6">
        <w:lastRenderedPageBreak/>
        <w:t>Recall a referral</w:t>
      </w:r>
      <w:bookmarkEnd w:id="293"/>
    </w:p>
    <w:p w14:paraId="0AE87AFB" w14:textId="77777777" w:rsidR="0016744D" w:rsidRPr="00874F3B" w:rsidRDefault="0016744D" w:rsidP="00856600">
      <w:pPr>
        <w:spacing w:before="240" w:after="240" w:line="240" w:lineRule="auto"/>
        <w:rPr>
          <w:lang w:eastAsia="ko-KR"/>
        </w:rPr>
      </w:pPr>
      <w:r w:rsidRPr="00874F3B">
        <w:rPr>
          <w:lang w:eastAsia="ko-KR"/>
        </w:rPr>
        <w:t xml:space="preserve">Where a referral is issued </w:t>
      </w:r>
      <w:r w:rsidRPr="00DE75E0">
        <w:t xml:space="preserve">to the organisation inappropriately </w:t>
      </w:r>
      <w:r w:rsidRPr="41315DBB">
        <w:rPr>
          <w:lang w:eastAsia="ko-KR"/>
        </w:rPr>
        <w:t>and</w:t>
      </w:r>
      <w:r w:rsidRPr="00874F3B">
        <w:rPr>
          <w:lang w:eastAsia="ko-KR"/>
        </w:rPr>
        <w:t xml:space="preserve"> is not at the status of </w:t>
      </w:r>
      <w:r>
        <w:rPr>
          <w:lang w:eastAsia="ko-KR"/>
        </w:rPr>
        <w:t>‘</w:t>
      </w:r>
      <w:r w:rsidRPr="00874F3B">
        <w:rPr>
          <w:lang w:eastAsia="ko-KR"/>
        </w:rPr>
        <w:t>rejected</w:t>
      </w:r>
      <w:r>
        <w:rPr>
          <w:lang w:eastAsia="ko-KR"/>
        </w:rPr>
        <w:t>’</w:t>
      </w:r>
      <w:r w:rsidRPr="00874F3B">
        <w:rPr>
          <w:lang w:eastAsia="ko-KR"/>
        </w:rPr>
        <w:t xml:space="preserve"> or </w:t>
      </w:r>
      <w:r>
        <w:rPr>
          <w:lang w:eastAsia="ko-KR"/>
        </w:rPr>
        <w:t>‘</w:t>
      </w:r>
      <w:r w:rsidRPr="00874F3B">
        <w:rPr>
          <w:lang w:eastAsia="ko-KR"/>
        </w:rPr>
        <w:t>transferred</w:t>
      </w:r>
      <w:r>
        <w:rPr>
          <w:lang w:eastAsia="ko-KR"/>
        </w:rPr>
        <w:t>’</w:t>
      </w:r>
      <w:r w:rsidRPr="00874F3B">
        <w:rPr>
          <w:lang w:eastAsia="ko-KR"/>
        </w:rPr>
        <w:t xml:space="preserve">, </w:t>
      </w:r>
      <w:r w:rsidRPr="00DE75E0">
        <w:t xml:space="preserve">the </w:t>
      </w:r>
      <w:r>
        <w:t>team leader</w:t>
      </w:r>
      <w:r w:rsidRPr="00DE75E0">
        <w:t xml:space="preserve"> may request that the </w:t>
      </w:r>
      <w:r>
        <w:t>My Aged Care C</w:t>
      </w:r>
      <w:r w:rsidRPr="00DE75E0">
        <w:t xml:space="preserve">ontact </w:t>
      </w:r>
      <w:r>
        <w:t>C</w:t>
      </w:r>
      <w:r w:rsidRPr="00DE75E0">
        <w:t>entre recall the referral.</w:t>
      </w:r>
      <w:r w:rsidRPr="00874F3B">
        <w:t xml:space="preserve"> </w:t>
      </w:r>
    </w:p>
    <w:p w14:paraId="13C2B0C0" w14:textId="77777777" w:rsidR="0016744D" w:rsidRDefault="0016744D" w:rsidP="00856600">
      <w:pPr>
        <w:spacing w:before="240" w:after="240" w:line="240" w:lineRule="auto"/>
      </w:pPr>
      <w:r>
        <w:t>The My Aged Care contact centre can recall referrals if it was:</w:t>
      </w:r>
    </w:p>
    <w:p w14:paraId="2F0366C1" w14:textId="47CD2755" w:rsidR="0016744D" w:rsidRDefault="0016744D" w:rsidP="00DF3F6B">
      <w:pPr>
        <w:pStyle w:val="ListParagraph"/>
        <w:numPr>
          <w:ilvl w:val="0"/>
          <w:numId w:val="73"/>
        </w:numPr>
        <w:spacing w:before="240" w:after="240" w:line="240" w:lineRule="auto"/>
        <w:rPr>
          <w:sz w:val="20"/>
          <w:szCs w:val="20"/>
        </w:rPr>
      </w:pPr>
      <w:r>
        <w:t xml:space="preserve">Sent in error by the My Aged Care contact </w:t>
      </w:r>
      <w:r w:rsidR="001439A8">
        <w:t>centre.</w:t>
      </w:r>
      <w:r>
        <w:t xml:space="preserve"> </w:t>
      </w:r>
    </w:p>
    <w:p w14:paraId="3089CC03" w14:textId="77777777" w:rsidR="0016744D" w:rsidRDefault="0016744D" w:rsidP="00DF3F6B">
      <w:pPr>
        <w:pStyle w:val="ListParagraph"/>
        <w:numPr>
          <w:ilvl w:val="0"/>
          <w:numId w:val="73"/>
        </w:numPr>
        <w:spacing w:before="240" w:after="240" w:line="240" w:lineRule="auto"/>
        <w:rPr>
          <w:sz w:val="20"/>
          <w:szCs w:val="20"/>
        </w:rPr>
      </w:pPr>
      <w:r>
        <w:t>Sent to the wrong organisation and meets the requirements for transfer.</w:t>
      </w:r>
    </w:p>
    <w:p w14:paraId="31645706" w14:textId="77777777" w:rsidR="0016744D" w:rsidRDefault="0016744D" w:rsidP="00856600">
      <w:pPr>
        <w:spacing w:before="240" w:after="240" w:line="240" w:lineRule="auto"/>
        <w:rPr>
          <w:sz w:val="20"/>
          <w:szCs w:val="20"/>
        </w:rPr>
      </w:pPr>
      <w:r>
        <w:t xml:space="preserve">You can call the My Aged Care </w:t>
      </w:r>
      <w:r w:rsidRPr="00404521">
        <w:t>Service Provider and Assessor Helpline</w:t>
      </w:r>
      <w:r w:rsidRPr="00404521" w:rsidDel="00404521">
        <w:t xml:space="preserve"> </w:t>
      </w:r>
      <w:r w:rsidRPr="00DE75E0">
        <w:t>(</w:t>
      </w:r>
      <w:r w:rsidRPr="00DE75E0">
        <w:rPr>
          <w:rFonts w:eastAsia="MS Mincho"/>
        </w:rPr>
        <w:t>1800 836 799</w:t>
      </w:r>
      <w:r w:rsidRPr="6B6048DE">
        <w:rPr>
          <w:rFonts w:eastAsia="MS Mincho"/>
        </w:rPr>
        <w:t>) if you need a referral recalled</w:t>
      </w:r>
      <w:r>
        <w:t xml:space="preserve">. </w:t>
      </w:r>
      <w:r w:rsidRPr="6B6048DE">
        <w:rPr>
          <w:lang w:eastAsia="ko-KR"/>
        </w:rPr>
        <w:t xml:space="preserve">Note, </w:t>
      </w:r>
      <w:r w:rsidRPr="00DE75E0">
        <w:rPr>
          <w:lang w:eastAsia="ko-KR"/>
        </w:rPr>
        <w:t>the team leader of the outlet will receive a system notification if a referral has been recalled.</w:t>
      </w:r>
      <w:r w:rsidRPr="18CC11EE">
        <w:rPr>
          <w:sz w:val="20"/>
          <w:szCs w:val="20"/>
        </w:rPr>
        <w:t xml:space="preserve"> </w:t>
      </w:r>
      <w:bookmarkStart w:id="294" w:name="_Hlk78276360"/>
    </w:p>
    <w:p w14:paraId="716B430A" w14:textId="77777777" w:rsidR="0016744D" w:rsidRPr="002E6215" w:rsidRDefault="0016744D" w:rsidP="006E690A">
      <w:pPr>
        <w:pStyle w:val="h2"/>
        <w:rPr>
          <w:sz w:val="32"/>
          <w:szCs w:val="32"/>
        </w:rPr>
      </w:pPr>
      <w:bookmarkStart w:id="295" w:name="_Toc209188973"/>
      <w:bookmarkStart w:id="296" w:name="_Ref212733440"/>
      <w:bookmarkStart w:id="297" w:name="_Toc212805609"/>
      <w:bookmarkStart w:id="298" w:name="_Toc204329535"/>
      <w:bookmarkStart w:id="299" w:name="_Ref128153691"/>
      <w:bookmarkStart w:id="300" w:name="_Ref128153781"/>
      <w:bookmarkStart w:id="301" w:name="_Ref128155715"/>
      <w:bookmarkStart w:id="302" w:name="_Toc159226872"/>
      <w:bookmarkStart w:id="303" w:name="_Toc184402282"/>
      <w:bookmarkStart w:id="304" w:name="_Toc496022782"/>
      <w:bookmarkStart w:id="305" w:name="_Ref506979628"/>
      <w:bookmarkStart w:id="306" w:name="_Ref506979630"/>
      <w:bookmarkStart w:id="307" w:name="_Ref48657117"/>
      <w:bookmarkStart w:id="308" w:name="_Ref51429998"/>
      <w:bookmarkStart w:id="309" w:name="_Ref51430000"/>
      <w:bookmarkStart w:id="310" w:name="_Ref58420531"/>
      <w:bookmarkEnd w:id="294"/>
      <w:r w:rsidRPr="002E6215">
        <w:t>Self-referrals</w:t>
      </w:r>
      <w:bookmarkEnd w:id="295"/>
      <w:bookmarkEnd w:id="296"/>
      <w:bookmarkEnd w:id="297"/>
      <w:r w:rsidRPr="002E6215">
        <w:t xml:space="preserve"> </w:t>
      </w:r>
    </w:p>
    <w:p w14:paraId="3AF7C9E0" w14:textId="77777777" w:rsidR="0016744D" w:rsidRDefault="0016744D" w:rsidP="00856600">
      <w:pPr>
        <w:spacing w:before="240" w:after="240" w:line="240" w:lineRule="auto"/>
        <w:rPr>
          <w:lang w:val="en-US"/>
        </w:rPr>
      </w:pPr>
      <w:r>
        <w:rPr>
          <w:lang w:val="en-US"/>
        </w:rPr>
        <w:t>The circumstances in which an assessor can self-refer an assessment referral to themselves or their assessment organisation (</w:t>
      </w:r>
      <w:r w:rsidRPr="78E43FD9">
        <w:rPr>
          <w:lang w:val="en-US"/>
        </w:rPr>
        <w:t xml:space="preserve">and team leaders with a system assessor role) </w:t>
      </w:r>
      <w:r>
        <w:rPr>
          <w:lang w:val="en-US"/>
        </w:rPr>
        <w:t>are limited to assessment referrals:</w:t>
      </w:r>
    </w:p>
    <w:p w14:paraId="4F0857F0"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in a hospital setting</w:t>
      </w:r>
    </w:p>
    <w:p w14:paraId="0E22698F"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in remote regions – (Monash Modified Model 6-7)</w:t>
      </w:r>
    </w:p>
    <w:p w14:paraId="59383E7B"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 xml:space="preserve">for Aboriginal and Torres Strait Islander people </w:t>
      </w:r>
    </w:p>
    <w:p w14:paraId="5DC1E2FA"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for older people at risk of or are experiencing homelessness</w:t>
      </w:r>
    </w:p>
    <w:p w14:paraId="722D790B"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vulnerable groups (e.g. experiencing or at risk of domestic or family violence or elder abuse, at risk of hospitalisation, primary carer is absent or non-existent)</w:t>
      </w:r>
    </w:p>
    <w:p w14:paraId="55898E3C"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 xml:space="preserve">End of Life </w:t>
      </w:r>
    </w:p>
    <w:p w14:paraId="7420BC4C" w14:textId="201541DD" w:rsidR="0016744D" w:rsidRDefault="0016744D" w:rsidP="00856600">
      <w:pPr>
        <w:spacing w:before="240" w:after="240" w:line="240" w:lineRule="auto"/>
        <w:rPr>
          <w:lang w:val="en-US"/>
        </w:rPr>
      </w:pPr>
      <w:r>
        <w:rPr>
          <w:lang w:val="en-US"/>
        </w:rPr>
        <w:t xml:space="preserve">In these circumstances, an assessor </w:t>
      </w:r>
      <w:r w:rsidRPr="0040705B">
        <w:rPr>
          <w:lang w:val="en-US"/>
        </w:rPr>
        <w:t xml:space="preserve">can </w:t>
      </w:r>
      <w:r w:rsidRPr="78E43FD9">
        <w:rPr>
          <w:lang w:val="en-US"/>
        </w:rPr>
        <w:t xml:space="preserve">self-refer </w:t>
      </w:r>
      <w:r w:rsidR="00516348">
        <w:rPr>
          <w:lang w:val="en-US"/>
        </w:rPr>
        <w:t>older people</w:t>
      </w:r>
      <w:r w:rsidRPr="78E43FD9">
        <w:rPr>
          <w:lang w:val="en-US"/>
        </w:rPr>
        <w:t xml:space="preserve"> to themselves through </w:t>
      </w:r>
      <w:r>
        <w:rPr>
          <w:lang w:val="en-US"/>
        </w:rPr>
        <w:t>the My Aged Care</w:t>
      </w:r>
      <w:r w:rsidRPr="78E43FD9">
        <w:rPr>
          <w:lang w:val="en-US"/>
        </w:rPr>
        <w:t xml:space="preserve"> </w:t>
      </w:r>
      <w:r w:rsidR="0060352D">
        <w:rPr>
          <w:lang w:val="en-US"/>
        </w:rPr>
        <w:t>assessor portal</w:t>
      </w:r>
      <w:r>
        <w:rPr>
          <w:lang w:val="en-US"/>
        </w:rPr>
        <w:t xml:space="preserve"> and app</w:t>
      </w:r>
      <w:r w:rsidRPr="78E43FD9">
        <w:rPr>
          <w:lang w:val="en-US"/>
        </w:rPr>
        <w:t>.</w:t>
      </w:r>
    </w:p>
    <w:p w14:paraId="2B8A8F25" w14:textId="53019D3A" w:rsidR="0016744D" w:rsidRDefault="0016744D" w:rsidP="000E0B6C">
      <w:pPr>
        <w:spacing w:before="240" w:after="240" w:line="240" w:lineRule="auto"/>
        <w:rPr>
          <w:lang w:val="en-US" w:eastAsia="ko-KR"/>
        </w:rPr>
      </w:pPr>
      <w:r w:rsidRPr="005948CE">
        <w:rPr>
          <w:lang w:val="en-US"/>
        </w:rPr>
        <w:t xml:space="preserve">Where the assessor </w:t>
      </w:r>
      <w:r>
        <w:rPr>
          <w:lang w:val="en-US"/>
        </w:rPr>
        <w:t xml:space="preserve">identifies a potential older person with aged care needs that is cohabitating with the current older person at the time of the assessment, </w:t>
      </w:r>
      <w:r w:rsidRPr="005948CE">
        <w:rPr>
          <w:lang w:val="en-US"/>
        </w:rPr>
        <w:t xml:space="preserve">the assessor may wish to encourage that person to </w:t>
      </w:r>
      <w:r w:rsidRPr="2E1AF1D9">
        <w:rPr>
          <w:lang w:val="en-US"/>
        </w:rPr>
        <w:t xml:space="preserve">contact </w:t>
      </w:r>
      <w:r w:rsidR="20BBB7AF" w:rsidRPr="740B08A9">
        <w:rPr>
          <w:lang w:val="en-US"/>
        </w:rPr>
        <w:t xml:space="preserve">and </w:t>
      </w:r>
      <w:r w:rsidR="20BBB7AF" w:rsidRPr="73B8231D">
        <w:rPr>
          <w:lang w:val="en-US"/>
        </w:rPr>
        <w:t>register</w:t>
      </w:r>
      <w:r w:rsidR="20BBB7AF" w:rsidRPr="740B08A9">
        <w:rPr>
          <w:lang w:val="en-US"/>
        </w:rPr>
        <w:t xml:space="preserve"> with</w:t>
      </w:r>
      <w:r w:rsidRPr="6828E7EE">
        <w:rPr>
          <w:lang w:val="en-US"/>
        </w:rPr>
        <w:t xml:space="preserve"> </w:t>
      </w:r>
      <w:r w:rsidRPr="2E1AF1D9">
        <w:rPr>
          <w:lang w:val="en-US"/>
        </w:rPr>
        <w:t xml:space="preserve">My Aged Care </w:t>
      </w:r>
      <w:r w:rsidRPr="740B08A9">
        <w:rPr>
          <w:lang w:val="en-US"/>
        </w:rPr>
        <w:t xml:space="preserve">My Aged Care </w:t>
      </w:r>
      <w:r w:rsidRPr="2E1AF1D9">
        <w:rPr>
          <w:lang w:val="en-US"/>
        </w:rPr>
        <w:t xml:space="preserve">to </w:t>
      </w:r>
      <w:r>
        <w:rPr>
          <w:lang w:val="en-US"/>
        </w:rPr>
        <w:t xml:space="preserve">register for My Aged Care and request an assessment. </w:t>
      </w:r>
    </w:p>
    <w:p w14:paraId="7DA24B50" w14:textId="77777777" w:rsidR="0016744D" w:rsidRDefault="0016744D" w:rsidP="00856600">
      <w:pPr>
        <w:pStyle w:val="NumberedList"/>
        <w:spacing w:before="240" w:after="240" w:line="240" w:lineRule="auto"/>
        <w:rPr>
          <w:lang w:val="en-US" w:eastAsia="ko-KR"/>
        </w:rPr>
      </w:pPr>
      <w:r>
        <w:rPr>
          <w:lang w:val="en-US" w:eastAsia="ko-KR"/>
        </w:rPr>
        <w:t>When creating the self-referral, assessors are encouraged:</w:t>
      </w:r>
    </w:p>
    <w:p w14:paraId="56304A33" w14:textId="7D17E0F0" w:rsidR="0016744D" w:rsidRDefault="0016744D" w:rsidP="00DF3F6B">
      <w:pPr>
        <w:pStyle w:val="NumberedList"/>
        <w:numPr>
          <w:ilvl w:val="0"/>
          <w:numId w:val="70"/>
        </w:numPr>
        <w:spacing w:before="240" w:after="240" w:line="240" w:lineRule="auto"/>
        <w:rPr>
          <w:lang w:val="en-US" w:eastAsia="ko-KR"/>
        </w:rPr>
      </w:pPr>
      <w:r>
        <w:rPr>
          <w:lang w:val="en-US" w:eastAsia="ko-KR"/>
        </w:rPr>
        <w:t xml:space="preserve">to upload any additional documentation </w:t>
      </w:r>
      <w:r w:rsidR="00326558">
        <w:rPr>
          <w:lang w:val="en-US" w:eastAsia="ko-KR"/>
        </w:rPr>
        <w:t xml:space="preserve">relevant </w:t>
      </w:r>
      <w:r>
        <w:rPr>
          <w:lang w:val="en-US" w:eastAsia="ko-KR"/>
        </w:rPr>
        <w:t xml:space="preserve">to the older person’s situation (for example, a </w:t>
      </w:r>
      <w:r w:rsidRPr="00F342E2">
        <w:rPr>
          <w:lang w:val="en-US" w:eastAsia="ko-KR"/>
        </w:rPr>
        <w:t xml:space="preserve">hospital </w:t>
      </w:r>
      <w:r>
        <w:rPr>
          <w:lang w:val="en-US" w:eastAsia="ko-KR"/>
        </w:rPr>
        <w:t>discharge notice),</w:t>
      </w:r>
    </w:p>
    <w:p w14:paraId="0819E1CD" w14:textId="132C92AC" w:rsidR="0016744D" w:rsidRPr="00A27BDD" w:rsidRDefault="0016744D" w:rsidP="00DF3F6B">
      <w:pPr>
        <w:pStyle w:val="NumberedList"/>
        <w:numPr>
          <w:ilvl w:val="0"/>
          <w:numId w:val="70"/>
        </w:numPr>
        <w:spacing w:before="240" w:after="240" w:line="240" w:lineRule="auto"/>
      </w:pPr>
      <w:r>
        <w:rPr>
          <w:lang w:val="en-US" w:eastAsia="ko-KR"/>
        </w:rPr>
        <w:t xml:space="preserve">Provide any reasoning relating to the person’s vulnerability under the ‘Notes’ tab in the </w:t>
      </w:r>
      <w:r w:rsidR="0060352D">
        <w:rPr>
          <w:lang w:val="en-US" w:eastAsia="ko-KR"/>
        </w:rPr>
        <w:t>assessor portal</w:t>
      </w:r>
      <w:r>
        <w:rPr>
          <w:lang w:val="en-US" w:eastAsia="ko-KR"/>
        </w:rPr>
        <w:t xml:space="preserve">. With the older person’s consent, </w:t>
      </w:r>
      <w:r w:rsidRPr="00F2795D">
        <w:rPr>
          <w:szCs w:val="24"/>
        </w:rPr>
        <w:t>sensitive information should be recorded in sensitive notes and attachments</w:t>
      </w:r>
      <w:r w:rsidR="00F2795D">
        <w:rPr>
          <w:szCs w:val="24"/>
        </w:rPr>
        <w:t>.</w:t>
      </w:r>
      <w:r w:rsidRPr="00F2795D">
        <w:rPr>
          <w:szCs w:val="24"/>
        </w:rPr>
        <w:t xml:space="preserve"> </w:t>
      </w:r>
      <w:r w:rsidRPr="00A27BDD">
        <w:t xml:space="preserve">Triage and self-referral </w:t>
      </w:r>
    </w:p>
    <w:p w14:paraId="63F83888" w14:textId="77777777" w:rsidR="0016744D" w:rsidRPr="00530FFC" w:rsidRDefault="0016744D" w:rsidP="00856600">
      <w:pPr>
        <w:spacing w:before="240" w:after="240" w:line="240" w:lineRule="auto"/>
      </w:pPr>
      <w:r w:rsidRPr="00530FFC">
        <w:t xml:space="preserve">All individuals seeking access to funded aged care services are required to undergo triage to determine their eligibility, even if they are self-referred by an assessor. Triage </w:t>
      </w:r>
      <w:r>
        <w:t>D</w:t>
      </w:r>
      <w:r w:rsidRPr="00530FFC">
        <w:t xml:space="preserve">elegates should be aware assessors are able to complete triage during a self-referred assessment. Unless an assessor also holds </w:t>
      </w:r>
      <w:r>
        <w:t>the</w:t>
      </w:r>
      <w:r w:rsidRPr="00530FFC">
        <w:t xml:space="preserve"> </w:t>
      </w:r>
      <w:r>
        <w:t>T</w:t>
      </w:r>
      <w:r w:rsidRPr="00530FFC">
        <w:t xml:space="preserve">riage </w:t>
      </w:r>
      <w:r>
        <w:t>D</w:t>
      </w:r>
      <w:r w:rsidRPr="00530FFC">
        <w:t>elegate</w:t>
      </w:r>
      <w:r>
        <w:t xml:space="preserve"> role</w:t>
      </w:r>
      <w:r w:rsidRPr="00530FFC">
        <w:t xml:space="preserve">, </w:t>
      </w:r>
      <w:r w:rsidRPr="00A9172A">
        <w:t>they must complete triage for a self-referred assessment under the supervision of a Triage Delegate.</w:t>
      </w:r>
      <w:r w:rsidRPr="00530FFC">
        <w:t xml:space="preserve"> </w:t>
      </w:r>
    </w:p>
    <w:p w14:paraId="449DA90D" w14:textId="77777777" w:rsidR="0016744D" w:rsidRPr="00530FFC" w:rsidRDefault="0016744D" w:rsidP="00856600">
      <w:pPr>
        <w:spacing w:before="240" w:after="240" w:line="240" w:lineRule="auto"/>
      </w:pPr>
      <w:r w:rsidRPr="00530FFC">
        <w:t xml:space="preserve">A </w:t>
      </w:r>
      <w:r>
        <w:t>T</w:t>
      </w:r>
      <w:r w:rsidRPr="00530FFC">
        <w:t xml:space="preserve">riage </w:t>
      </w:r>
      <w:r>
        <w:t>D</w:t>
      </w:r>
      <w:r w:rsidRPr="00530FFC">
        <w:t xml:space="preserve">elegate must actively supervise triage conducted by an assessor, via phone or video conferencing. The decision whether someone is eligible to undergo an assessment, </w:t>
      </w:r>
      <w:r w:rsidRPr="00530FFC">
        <w:lastRenderedPageBreak/>
        <w:t xml:space="preserve">remains with the </w:t>
      </w:r>
      <w:r>
        <w:t>T</w:t>
      </w:r>
      <w:r w:rsidRPr="00530FFC">
        <w:t xml:space="preserve">riage </w:t>
      </w:r>
      <w:r>
        <w:t>D</w:t>
      </w:r>
      <w:r w:rsidRPr="00530FFC">
        <w:t xml:space="preserve">elegate and should not be made in their absence. If a delegate is not available to supervise triage the assessment should be paused until such time a delegate becomes available. Assessors conducting triage during a self-referred assessment must nominate the supervising </w:t>
      </w:r>
      <w:r>
        <w:t>T</w:t>
      </w:r>
      <w:r w:rsidRPr="00530FFC">
        <w:t xml:space="preserve">riage </w:t>
      </w:r>
      <w:r>
        <w:t>D</w:t>
      </w:r>
      <w:r w:rsidRPr="00530FFC">
        <w:t xml:space="preserve">elegate. Triage will be unable to be completed unless a supervising delegate has been nominated. </w:t>
      </w:r>
    </w:p>
    <w:p w14:paraId="3E570339" w14:textId="77777777" w:rsidR="000E0B6C" w:rsidRPr="000027E3" w:rsidRDefault="0016744D" w:rsidP="00783E41">
      <w:pPr>
        <w:pStyle w:val="Sub-headings"/>
      </w:pPr>
      <w:r w:rsidRPr="00904192">
        <w:t>Note</w:t>
      </w:r>
      <w:r w:rsidR="007F22CF" w:rsidRPr="000027E3">
        <w:t>:</w:t>
      </w:r>
      <w:r w:rsidRPr="000027E3">
        <w:t xml:space="preserve"> </w:t>
      </w:r>
    </w:p>
    <w:p w14:paraId="6F6B23EC" w14:textId="5A3F7783" w:rsidR="0016744D" w:rsidRPr="00A27BDD" w:rsidRDefault="000E0B6C" w:rsidP="00783E41">
      <w:pPr>
        <w:pStyle w:val="Sub-headings"/>
      </w:pPr>
      <w:r>
        <w:t>F</w:t>
      </w:r>
      <w:r w:rsidR="0016744D" w:rsidRPr="00A27BDD">
        <w:t xml:space="preserve">or triage to be enabled in the Aged Care Assessor App (the App) for self-referred assessments, the referral must be generated in the App. If a referral is generated in the My Aged Care Assessor Portal, it will first need to be triaged before assigned to an assessor to complete the assessment. </w:t>
      </w:r>
    </w:p>
    <w:p w14:paraId="7C73B490" w14:textId="77777777" w:rsidR="001E0126" w:rsidRDefault="001E0126" w:rsidP="00046342"/>
    <w:p w14:paraId="7C4E0A85" w14:textId="7D2EA6E6" w:rsidR="0016744D" w:rsidRPr="00A27BDD" w:rsidRDefault="009D3414" w:rsidP="00DA57FF">
      <w:pPr>
        <w:pStyle w:val="H3"/>
      </w:pPr>
      <w:r w:rsidRPr="005E4E0E">
        <w:rPr>
          <w:noProof/>
        </w:rPr>
        <w:drawing>
          <wp:anchor distT="0" distB="0" distL="114300" distR="114300" simplePos="0" relativeHeight="251658281" behindDoc="0" locked="0" layoutInCell="1" allowOverlap="1" wp14:anchorId="1DAE8F0D" wp14:editId="4F61E41A">
            <wp:simplePos x="0" y="0"/>
            <wp:positionH relativeFrom="margin">
              <wp:align>left</wp:align>
            </wp:positionH>
            <wp:positionV relativeFrom="paragraph">
              <wp:posOffset>1133919</wp:posOffset>
            </wp:positionV>
            <wp:extent cx="457200" cy="502920"/>
            <wp:effectExtent l="0" t="0" r="0" b="0"/>
            <wp:wrapSquare wrapText="bothSides"/>
            <wp:docPr id="817094313" name="Picture 81709431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16744D" w:rsidRPr="00F73D36">
        <w:t>Conducting triage and self-referral for likely ineligible individuals</w:t>
      </w:r>
      <w:r w:rsidR="0016744D" w:rsidRPr="00A27BDD">
        <w:t xml:space="preserve"> </w:t>
      </w:r>
    </w:p>
    <w:p w14:paraId="58F67ED6" w14:textId="77777777" w:rsidR="0016744D" w:rsidRDefault="0016744D" w:rsidP="00856600">
      <w:pPr>
        <w:spacing w:before="240" w:after="240" w:line="240" w:lineRule="auto"/>
      </w:pPr>
      <w:r w:rsidRPr="00530FFC">
        <w:t xml:space="preserve">There </w:t>
      </w:r>
      <w:r>
        <w:t>may be</w:t>
      </w:r>
      <w:r w:rsidRPr="00530FFC">
        <w:t xml:space="preserve"> circumstances whe</w:t>
      </w:r>
      <w:r>
        <w:t>re</w:t>
      </w:r>
      <w:r w:rsidRPr="00530FFC">
        <w:t xml:space="preserve"> an assessor self-refer</w:t>
      </w:r>
      <w:r>
        <w:t>s</w:t>
      </w:r>
      <w:r w:rsidRPr="00530FFC">
        <w:t xml:space="preserve"> an individual who is </w:t>
      </w:r>
      <w:r>
        <w:t>‘</w:t>
      </w:r>
      <w:r w:rsidRPr="00530FFC">
        <w:t>likely ineligible</w:t>
      </w:r>
      <w:r>
        <w:t>’</w:t>
      </w:r>
      <w:r w:rsidRPr="00530FFC">
        <w:t xml:space="preserve"> for an assessment. </w:t>
      </w:r>
      <w:r w:rsidRPr="00A9172A">
        <w:t>Assessors should not advise</w:t>
      </w:r>
      <w:r w:rsidRPr="00530FFC">
        <w:t xml:space="preserve"> any person seeking access to funded services they are not eligible for an assessment, that decision remains with the </w:t>
      </w:r>
      <w:r>
        <w:t>T</w:t>
      </w:r>
      <w:r w:rsidRPr="00530FFC">
        <w:t xml:space="preserve">riage </w:t>
      </w:r>
      <w:r>
        <w:t>D</w:t>
      </w:r>
      <w:r w:rsidRPr="00530FFC">
        <w:t xml:space="preserve">elegate. </w:t>
      </w:r>
    </w:p>
    <w:p w14:paraId="036CAE97" w14:textId="77777777" w:rsidR="0016744D" w:rsidRPr="00530FFC" w:rsidRDefault="0016744D" w:rsidP="00856600">
      <w:pPr>
        <w:spacing w:before="240" w:after="240" w:line="240" w:lineRule="auto"/>
      </w:pPr>
      <w:r w:rsidRPr="00A9172A">
        <w:t xml:space="preserve">In community settings </w:t>
      </w:r>
      <w:r>
        <w:t>wh</w:t>
      </w:r>
      <w:r w:rsidRPr="00530FFC">
        <w:t xml:space="preserve">en an assessor identifies someone who is likely ineligible for an assessment, they should encourage the person to contact the </w:t>
      </w:r>
      <w:r w:rsidRPr="7D543E7F">
        <w:t>My Aged Care</w:t>
      </w:r>
      <w:r w:rsidRPr="00A27BDD">
        <w:rPr>
          <w:b/>
        </w:rPr>
        <w:t xml:space="preserve"> </w:t>
      </w:r>
      <w:r w:rsidRPr="008B7EE7">
        <w:t>Contact Centre</w:t>
      </w:r>
      <w:r w:rsidRPr="00A27BDD">
        <w:rPr>
          <w:b/>
        </w:rPr>
        <w:t xml:space="preserve"> </w:t>
      </w:r>
      <w:r w:rsidRPr="00530FFC">
        <w:t xml:space="preserve">to apply for </w:t>
      </w:r>
      <w:r>
        <w:t xml:space="preserve">funded aged care </w:t>
      </w:r>
      <w:r w:rsidRPr="4552272E">
        <w:t>services.</w:t>
      </w:r>
      <w:r w:rsidRPr="00530FFC">
        <w:t xml:space="preserve"> Assessors should </w:t>
      </w:r>
      <w:r>
        <w:t>avoid</w:t>
      </w:r>
      <w:r w:rsidRPr="00530FFC">
        <w:t xml:space="preserve"> self-refer</w:t>
      </w:r>
      <w:r>
        <w:t>ring</w:t>
      </w:r>
      <w:r w:rsidRPr="00530FFC">
        <w:t xml:space="preserve"> individuals they think are likely ineligible.  </w:t>
      </w:r>
    </w:p>
    <w:p w14:paraId="7B7277F8" w14:textId="77777777" w:rsidR="0016744D" w:rsidRDefault="0016744D" w:rsidP="00856600">
      <w:pPr>
        <w:spacing w:before="240" w:after="240" w:line="240" w:lineRule="auto"/>
      </w:pPr>
      <w:r>
        <w:t xml:space="preserve">When self-referring an </w:t>
      </w:r>
      <w:r w:rsidRPr="00A9172A">
        <w:t>individual who is likely ineligible in an in-hospital setting</w:t>
      </w:r>
      <w:r>
        <w:t>,</w:t>
      </w:r>
      <w:r w:rsidRPr="00A9172A">
        <w:t xml:space="preserve"> </w:t>
      </w:r>
      <w:r>
        <w:t>a</w:t>
      </w:r>
      <w:r w:rsidRPr="00A9172A">
        <w:t>ssessors should refer the individual to an assessment organisation, not to themselves. This approach ensures the referral is appropriately actioned</w:t>
      </w:r>
      <w:r>
        <w:t xml:space="preserve"> first by a Team Leader and then allocated to a Triage Delegate, for a determination to be made. If an individual is determined to be eligible, the referral will then be allocated to an assessor to complete an assessment. </w:t>
      </w:r>
    </w:p>
    <w:p w14:paraId="7171703C" w14:textId="77777777" w:rsidR="0016744D" w:rsidRDefault="0016744D" w:rsidP="00856600">
      <w:pPr>
        <w:spacing w:before="240" w:after="240" w:line="240" w:lineRule="auto"/>
      </w:pPr>
      <w:r>
        <w:t xml:space="preserve">These processes are only applicable to individuals who have been identified as likely ineligible. If there are no concerns about an individual’s eligibility, assessors may refer the individual to themselves and conduct triage under the supervision of a Triage Delegate. </w:t>
      </w:r>
    </w:p>
    <w:p w14:paraId="27EB937A" w14:textId="77777777" w:rsidR="0016744D" w:rsidRPr="000F681F" w:rsidRDefault="0016744D" w:rsidP="00DA57FF">
      <w:pPr>
        <w:pStyle w:val="H3"/>
      </w:pPr>
      <w:r w:rsidRPr="000F681F">
        <w:t>Prevention of duplicate records</w:t>
      </w:r>
    </w:p>
    <w:p w14:paraId="13857588" w14:textId="77777777" w:rsidR="0016744D" w:rsidRDefault="0016744D" w:rsidP="00856600">
      <w:pPr>
        <w:spacing w:before="240" w:after="240" w:line="240" w:lineRule="auto"/>
        <w:rPr>
          <w:lang w:val="en-US" w:eastAsia="ko-KR"/>
        </w:rPr>
      </w:pPr>
      <w:r w:rsidRPr="78E43FD9">
        <w:rPr>
          <w:lang w:val="en-US" w:eastAsia="ko-KR"/>
        </w:rPr>
        <w:t>When registering a</w:t>
      </w:r>
      <w:r>
        <w:rPr>
          <w:lang w:val="en-US" w:eastAsia="ko-KR"/>
        </w:rPr>
        <w:t>n</w:t>
      </w:r>
      <w:r w:rsidRPr="78E43FD9">
        <w:rPr>
          <w:lang w:val="en-US" w:eastAsia="ko-KR"/>
        </w:rPr>
        <w:t xml:space="preserve"> </w:t>
      </w:r>
      <w:r>
        <w:rPr>
          <w:lang w:val="en-US" w:eastAsia="ko-KR"/>
        </w:rPr>
        <w:t>older person</w:t>
      </w:r>
      <w:r w:rsidRPr="78E43FD9">
        <w:rPr>
          <w:lang w:val="en-US" w:eastAsia="ko-KR"/>
        </w:rPr>
        <w:t xml:space="preserve"> on My Aged Care, the assessor must always first search for a</w:t>
      </w:r>
      <w:r>
        <w:rPr>
          <w:lang w:val="en-US" w:eastAsia="ko-KR"/>
        </w:rPr>
        <w:t>n</w:t>
      </w:r>
      <w:r w:rsidRPr="78E43FD9">
        <w:rPr>
          <w:lang w:val="en-US" w:eastAsia="ko-KR"/>
        </w:rPr>
        <w:t xml:space="preserve"> </w:t>
      </w:r>
      <w:r>
        <w:rPr>
          <w:lang w:val="en-US" w:eastAsia="ko-KR"/>
        </w:rPr>
        <w:t>older person’s</w:t>
      </w:r>
      <w:r w:rsidRPr="78E43FD9">
        <w:rPr>
          <w:lang w:val="en-US" w:eastAsia="ko-KR"/>
        </w:rPr>
        <w:t xml:space="preserve"> record to see if they exist. If no existing record is found using the search function, assessors should view any potential matches that are returned by the system when creating the new </w:t>
      </w:r>
      <w:r>
        <w:rPr>
          <w:lang w:val="en-US" w:eastAsia="ko-KR"/>
        </w:rPr>
        <w:t xml:space="preserve">client </w:t>
      </w:r>
      <w:r w:rsidRPr="78E43FD9">
        <w:rPr>
          <w:lang w:val="en-US" w:eastAsia="ko-KR"/>
        </w:rPr>
        <w:t xml:space="preserve">record. </w:t>
      </w:r>
    </w:p>
    <w:p w14:paraId="01FA9D74" w14:textId="77777777" w:rsidR="0016744D" w:rsidRPr="00DE51DB" w:rsidRDefault="0016744D" w:rsidP="00856600">
      <w:pPr>
        <w:spacing w:before="240" w:after="240" w:line="240" w:lineRule="auto"/>
        <w:rPr>
          <w:lang w:val="en-US" w:eastAsia="ko-KR"/>
        </w:rPr>
      </w:pPr>
      <w:r w:rsidRPr="78E43FD9">
        <w:rPr>
          <w:lang w:val="en-US" w:eastAsia="ko-KR"/>
        </w:rPr>
        <w:t xml:space="preserve">Prevention of duplicate records is of </w:t>
      </w:r>
      <w:r>
        <w:rPr>
          <w:lang w:val="en-US" w:eastAsia="ko-KR"/>
        </w:rPr>
        <w:t>part</w:t>
      </w:r>
      <w:r w:rsidRPr="78E43FD9">
        <w:rPr>
          <w:lang w:val="en-US" w:eastAsia="ko-KR"/>
        </w:rPr>
        <w:t>icular importance to assessors who can undertake self-referrals to themselves and in doing so are required to register a</w:t>
      </w:r>
      <w:r>
        <w:rPr>
          <w:lang w:val="en-US" w:eastAsia="ko-KR"/>
        </w:rPr>
        <w:t>n</w:t>
      </w:r>
      <w:r w:rsidRPr="78E43FD9">
        <w:rPr>
          <w:lang w:val="en-US" w:eastAsia="ko-KR"/>
        </w:rPr>
        <w:t xml:space="preserve"> </w:t>
      </w:r>
      <w:r>
        <w:rPr>
          <w:lang w:val="en-US" w:eastAsia="ko-KR"/>
        </w:rPr>
        <w:t>older person</w:t>
      </w:r>
      <w:r w:rsidRPr="78E43FD9">
        <w:rPr>
          <w:lang w:val="en-US" w:eastAsia="ko-KR"/>
        </w:rPr>
        <w:t xml:space="preserve">. </w:t>
      </w:r>
    </w:p>
    <w:p w14:paraId="067723B7" w14:textId="77777777" w:rsidR="0016744D" w:rsidRPr="00DE51DB" w:rsidRDefault="0016744D" w:rsidP="00856600">
      <w:pPr>
        <w:spacing w:before="240" w:after="240" w:line="240" w:lineRule="auto"/>
        <w:rPr>
          <w:lang w:val="en-US" w:eastAsia="ko-KR"/>
        </w:rPr>
      </w:pPr>
      <w:r w:rsidRPr="0D0B64D5">
        <w:rPr>
          <w:lang w:val="en-US" w:eastAsia="ko-KR"/>
        </w:rPr>
        <w:t xml:space="preserve">Duplicate older person records occur when </w:t>
      </w:r>
      <w:r w:rsidRPr="3C2C6864">
        <w:rPr>
          <w:lang w:val="en-US" w:eastAsia="ko-KR"/>
        </w:rPr>
        <w:t>an</w:t>
      </w:r>
      <w:r w:rsidRPr="0D0B64D5">
        <w:rPr>
          <w:lang w:val="en-US" w:eastAsia="ko-KR"/>
        </w:rPr>
        <w:t xml:space="preserve"> older person is already registered in My Aged Care and a new older person record is created for the same older person. </w:t>
      </w:r>
    </w:p>
    <w:p w14:paraId="23A1DC48" w14:textId="77777777" w:rsidR="0016744D" w:rsidRPr="00DE51DB" w:rsidRDefault="0016744D" w:rsidP="00856600">
      <w:pPr>
        <w:spacing w:before="240" w:after="240" w:line="240" w:lineRule="auto"/>
        <w:rPr>
          <w:lang w:val="en-US" w:eastAsia="ko-KR"/>
        </w:rPr>
      </w:pPr>
      <w:r w:rsidRPr="0D0B64D5">
        <w:rPr>
          <w:lang w:val="en-US" w:eastAsia="ko-KR"/>
        </w:rPr>
        <w:lastRenderedPageBreak/>
        <w:t xml:space="preserve">Duplicate older person records can have a significant impact on </w:t>
      </w:r>
      <w:r w:rsidRPr="3C2C6864">
        <w:rPr>
          <w:lang w:val="en-US" w:eastAsia="ko-KR"/>
        </w:rPr>
        <w:t>an</w:t>
      </w:r>
      <w:r w:rsidRPr="0D0B64D5">
        <w:rPr>
          <w:lang w:val="en-US" w:eastAsia="ko-KR"/>
        </w:rPr>
        <w:t xml:space="preserve"> older person’s experience with the My Aged Care process including:</w:t>
      </w:r>
    </w:p>
    <w:p w14:paraId="138C747E"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care approvals across multiple records</w:t>
      </w:r>
    </w:p>
    <w:p w14:paraId="0E5DAECD"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referral for assessment where an assessment has already taken place</w:t>
      </w:r>
    </w:p>
    <w:p w14:paraId="3B079FF7"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delaying access to services</w:t>
      </w:r>
    </w:p>
    <w:p w14:paraId="2E908C61"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providers unable to claim subsidies.</w:t>
      </w:r>
    </w:p>
    <w:p w14:paraId="7A662586" w14:textId="77777777" w:rsidR="0016744D" w:rsidRDefault="0016744D" w:rsidP="00856600">
      <w:pPr>
        <w:spacing w:before="240" w:after="240" w:line="240" w:lineRule="auto"/>
        <w:rPr>
          <w:lang w:val="en-US" w:eastAsia="ko-KR"/>
        </w:rPr>
      </w:pPr>
      <w:r w:rsidRPr="78E43FD9">
        <w:rPr>
          <w:lang w:val="en-US" w:eastAsia="ko-KR"/>
        </w:rPr>
        <w:t>If the assessor observes a duplicate record already exists, report the duplicate to the My Aged Care Service Provider and Assessor Helpline (1800 836 799).</w:t>
      </w:r>
    </w:p>
    <w:p w14:paraId="3BBA800A" w14:textId="77777777" w:rsidR="0016744D" w:rsidRDefault="0016744D" w:rsidP="00DA57FF">
      <w:pPr>
        <w:pStyle w:val="H3"/>
      </w:pPr>
      <w:r>
        <w:t>Verifying the individual’s legal name</w:t>
      </w:r>
    </w:p>
    <w:p w14:paraId="7CCECAEF" w14:textId="460C5812" w:rsidR="0016744D" w:rsidRPr="00DD3618" w:rsidRDefault="0016744D" w:rsidP="00856600">
      <w:pPr>
        <w:pStyle w:val="NormalText"/>
        <w:spacing w:before="240" w:after="240" w:line="240" w:lineRule="auto"/>
        <w:rPr>
          <w:rFonts w:eastAsiaTheme="majorEastAsia"/>
          <w:lang w:val="en-US"/>
        </w:rPr>
      </w:pPr>
      <w:r>
        <w:rPr>
          <w:rFonts w:eastAsiaTheme="majorEastAsia"/>
          <w:lang w:val="en-US"/>
        </w:rPr>
        <w:t>Assessors should u</w:t>
      </w:r>
      <w:r w:rsidRPr="00A27BDD">
        <w:rPr>
          <w:rFonts w:eastAsiaTheme="majorEastAsia"/>
          <w:lang w:val="en-US"/>
        </w:rPr>
        <w:t>se the</w:t>
      </w:r>
      <w:r w:rsidRPr="464B4017">
        <w:rPr>
          <w:rFonts w:eastAsiaTheme="majorEastAsia"/>
          <w:lang w:val="en-US"/>
        </w:rPr>
        <w:t xml:space="preserve"> wallet check process to verify </w:t>
      </w:r>
      <w:r>
        <w:rPr>
          <w:rFonts w:eastAsiaTheme="majorEastAsia"/>
          <w:lang w:val="en-US"/>
        </w:rPr>
        <w:t xml:space="preserve">the </w:t>
      </w:r>
      <w:r w:rsidRPr="464B4017">
        <w:rPr>
          <w:rFonts w:eastAsiaTheme="majorEastAsia"/>
          <w:lang w:val="en-US"/>
        </w:rPr>
        <w:t xml:space="preserve">individual’s legal name </w:t>
      </w:r>
      <w:r>
        <w:rPr>
          <w:rFonts w:eastAsiaTheme="majorEastAsia"/>
          <w:lang w:val="en-US"/>
        </w:rPr>
        <w:t>and age</w:t>
      </w:r>
      <w:r w:rsidRPr="464B4017">
        <w:rPr>
          <w:rFonts w:eastAsiaTheme="majorEastAsia"/>
          <w:lang w:val="en-US"/>
        </w:rPr>
        <w:t xml:space="preserve"> (</w:t>
      </w:r>
      <w:r w:rsidRPr="003E1933">
        <w:rPr>
          <w:rFonts w:eastAsiaTheme="majorEastAsia"/>
          <w:lang w:val="en-US"/>
        </w:rPr>
        <w:t>see</w:t>
      </w:r>
      <w:r w:rsidRPr="003E1933">
        <w:rPr>
          <w:rFonts w:eastAsiaTheme="majorEastAsia"/>
          <w:i/>
          <w:lang w:val="en-US"/>
        </w:rPr>
        <w:t xml:space="preserve"> </w:t>
      </w:r>
      <w:r w:rsidR="00F31BFB">
        <w:rPr>
          <w:rFonts w:eastAsiaTheme="majorEastAsia"/>
          <w:lang w:val="en-US"/>
        </w:rPr>
        <w:t xml:space="preserve">section </w:t>
      </w:r>
      <w:r w:rsidR="00E604B2">
        <w:rPr>
          <w:rFonts w:eastAsiaTheme="majorEastAsia"/>
          <w:lang w:val="en-US"/>
        </w:rPr>
        <w:fldChar w:fldCharType="begin"/>
      </w:r>
      <w:r w:rsidR="00E604B2">
        <w:rPr>
          <w:rFonts w:eastAsiaTheme="majorEastAsia"/>
          <w:lang w:val="en-US"/>
        </w:rPr>
        <w:instrText xml:space="preserve"> REF _Ref212733648 \r \h </w:instrText>
      </w:r>
      <w:r w:rsidR="00E604B2">
        <w:rPr>
          <w:rFonts w:eastAsiaTheme="majorEastAsia"/>
          <w:lang w:val="en-US"/>
        </w:rPr>
      </w:r>
      <w:r w:rsidR="00E604B2">
        <w:rPr>
          <w:rFonts w:eastAsiaTheme="majorEastAsia"/>
          <w:lang w:val="en-US"/>
        </w:rPr>
        <w:fldChar w:fldCharType="separate"/>
      </w:r>
      <w:r w:rsidR="009E63E9">
        <w:rPr>
          <w:rFonts w:eastAsiaTheme="majorEastAsia"/>
          <w:lang w:val="en-US"/>
        </w:rPr>
        <w:t>5.6</w:t>
      </w:r>
      <w:r w:rsidR="00E604B2">
        <w:rPr>
          <w:rFonts w:eastAsiaTheme="majorEastAsia"/>
          <w:lang w:val="en-US"/>
        </w:rPr>
        <w:fldChar w:fldCharType="end"/>
      </w:r>
      <w:r w:rsidR="00E604B2">
        <w:rPr>
          <w:rFonts w:eastAsiaTheme="majorEastAsia"/>
          <w:lang w:val="en-US"/>
        </w:rPr>
        <w:t>,</w:t>
      </w:r>
      <w:r w:rsidRPr="002F2146">
        <w:rPr>
          <w:rFonts w:eastAsiaTheme="majorEastAsia"/>
          <w:i/>
          <w:color w:val="434967"/>
          <w:lang w:val="en-US"/>
        </w:rPr>
        <w:t xml:space="preserve"> </w:t>
      </w:r>
      <w:r w:rsidRPr="002F2146">
        <w:rPr>
          <w:rFonts w:eastAsiaTheme="majorEastAsia"/>
          <w:lang w:val="en-US"/>
        </w:rPr>
        <w:t xml:space="preserve">Commencing the Assessment, </w:t>
      </w:r>
      <w:r w:rsidR="004E0497">
        <w:rPr>
          <w:rFonts w:eastAsiaTheme="majorEastAsia"/>
          <w:lang w:val="en-US"/>
        </w:rPr>
        <w:t xml:space="preserve">and section </w:t>
      </w:r>
      <w:r w:rsidR="00E604B2">
        <w:rPr>
          <w:rFonts w:eastAsiaTheme="majorEastAsia"/>
          <w:lang w:val="en-US"/>
        </w:rPr>
        <w:fldChar w:fldCharType="begin"/>
      </w:r>
      <w:r w:rsidR="00E604B2">
        <w:rPr>
          <w:rFonts w:eastAsiaTheme="majorEastAsia"/>
          <w:lang w:val="en-US"/>
        </w:rPr>
        <w:instrText xml:space="preserve"> REF _Ref212733666 \r \h </w:instrText>
      </w:r>
      <w:r w:rsidR="00E604B2">
        <w:rPr>
          <w:rFonts w:eastAsiaTheme="majorEastAsia"/>
          <w:lang w:val="en-US"/>
        </w:rPr>
      </w:r>
      <w:r w:rsidR="00E604B2">
        <w:rPr>
          <w:rFonts w:eastAsiaTheme="majorEastAsia"/>
          <w:lang w:val="en-US"/>
        </w:rPr>
        <w:fldChar w:fldCharType="separate"/>
      </w:r>
      <w:r w:rsidR="009E63E9">
        <w:rPr>
          <w:rFonts w:eastAsiaTheme="majorEastAsia"/>
          <w:lang w:val="en-US"/>
        </w:rPr>
        <w:t>5.6.2</w:t>
      </w:r>
      <w:r w:rsidR="00E604B2">
        <w:rPr>
          <w:rFonts w:eastAsiaTheme="majorEastAsia"/>
          <w:lang w:val="en-US"/>
        </w:rPr>
        <w:fldChar w:fldCharType="end"/>
      </w:r>
      <w:r w:rsidR="00E604B2">
        <w:rPr>
          <w:rFonts w:eastAsiaTheme="majorEastAsia"/>
          <w:lang w:val="en-US"/>
        </w:rPr>
        <w:t xml:space="preserve"> </w:t>
      </w:r>
      <w:r w:rsidRPr="002F2146">
        <w:rPr>
          <w:rFonts w:eastAsiaTheme="majorEastAsia"/>
          <w:lang w:val="en-US"/>
        </w:rPr>
        <w:t>Wallet check</w:t>
      </w:r>
      <w:r w:rsidRPr="00C6106A">
        <w:rPr>
          <w:rFonts w:eastAsiaTheme="majorEastAsia"/>
          <w:lang w:val="en-US"/>
        </w:rPr>
        <w:t>).</w:t>
      </w:r>
    </w:p>
    <w:p w14:paraId="244C21B8" w14:textId="020153BF" w:rsidR="0016744D" w:rsidRPr="00A67D7A" w:rsidRDefault="0016744D" w:rsidP="00856600">
      <w:pPr>
        <w:pStyle w:val="H5"/>
        <w:spacing w:before="240" w:after="240" w:line="240" w:lineRule="auto"/>
      </w:pPr>
      <w:r w:rsidRPr="00A32313">
        <w:t xml:space="preserve">Legal </w:t>
      </w:r>
      <w:r w:rsidR="00FB22E7">
        <w:t>n</w:t>
      </w:r>
      <w:r w:rsidRPr="00A32313">
        <w:t xml:space="preserve">ame vs </w:t>
      </w:r>
      <w:r w:rsidR="00FB22E7">
        <w:t>p</w:t>
      </w:r>
      <w:r w:rsidRPr="00A32313">
        <w:t xml:space="preserve">referred </w:t>
      </w:r>
      <w:r w:rsidR="00FB22E7">
        <w:t>n</w:t>
      </w:r>
      <w:r w:rsidRPr="00A32313">
        <w:t xml:space="preserve">ame </w:t>
      </w:r>
    </w:p>
    <w:p w14:paraId="17B66318" w14:textId="77777777" w:rsidR="0016744D" w:rsidRPr="00DE51DB" w:rsidRDefault="0016744D" w:rsidP="00DF3F6B">
      <w:pPr>
        <w:pStyle w:val="ListParagraph"/>
        <w:numPr>
          <w:ilvl w:val="0"/>
          <w:numId w:val="67"/>
        </w:numPr>
        <w:spacing w:before="240" w:after="240" w:line="240" w:lineRule="auto"/>
        <w:ind w:left="567" w:hanging="284"/>
        <w:rPr>
          <w:lang w:val="en-US"/>
        </w:rPr>
      </w:pPr>
      <w:r w:rsidRPr="78E43FD9">
        <w:rPr>
          <w:lang w:val="en-US"/>
        </w:rPr>
        <w:t>When searching for a</w:t>
      </w:r>
      <w:r>
        <w:rPr>
          <w:lang w:val="en-US"/>
        </w:rPr>
        <w:t>n</w:t>
      </w:r>
      <w:r w:rsidRPr="78E43FD9">
        <w:rPr>
          <w:lang w:val="en-US"/>
        </w:rPr>
        <w:t xml:space="preserve"> </w:t>
      </w:r>
      <w:r>
        <w:rPr>
          <w:lang w:val="en-US"/>
        </w:rPr>
        <w:t>older person</w:t>
      </w:r>
      <w:r w:rsidRPr="78E43FD9">
        <w:rPr>
          <w:lang w:val="en-US"/>
        </w:rPr>
        <w:t xml:space="preserve"> to determine if they already have a My Aged Care </w:t>
      </w:r>
      <w:r>
        <w:rPr>
          <w:lang w:val="en-US"/>
        </w:rPr>
        <w:t>older person</w:t>
      </w:r>
      <w:r w:rsidRPr="78E43FD9">
        <w:rPr>
          <w:lang w:val="en-US"/>
        </w:rPr>
        <w:t xml:space="preserve"> record, the assessor must ask if the </w:t>
      </w:r>
      <w:r>
        <w:rPr>
          <w:lang w:val="en-US"/>
        </w:rPr>
        <w:t>older person</w:t>
      </w:r>
      <w:r w:rsidRPr="78E43FD9">
        <w:rPr>
          <w:lang w:val="en-US"/>
        </w:rPr>
        <w:t xml:space="preserve"> prefers to go by a name other than their legal name.</w:t>
      </w:r>
    </w:p>
    <w:p w14:paraId="4B043BA0" w14:textId="77777777" w:rsidR="0016744D" w:rsidRPr="00DD3618" w:rsidRDefault="0016744D" w:rsidP="00DF3F6B">
      <w:pPr>
        <w:pStyle w:val="ListParagraph"/>
        <w:numPr>
          <w:ilvl w:val="0"/>
          <w:numId w:val="67"/>
        </w:numPr>
        <w:spacing w:before="240" w:after="240" w:line="240" w:lineRule="auto"/>
        <w:ind w:left="567" w:hanging="284"/>
        <w:rPr>
          <w:lang w:val="en-US"/>
        </w:rPr>
      </w:pPr>
      <w:r w:rsidRPr="78E43FD9">
        <w:rPr>
          <w:lang w:val="en-US"/>
        </w:rPr>
        <w:t>Conducting searches under each name can help to identify if a previously created record exists.</w:t>
      </w:r>
    </w:p>
    <w:p w14:paraId="7C7053E5" w14:textId="081932A9" w:rsidR="0016744D" w:rsidRPr="00DD3618" w:rsidRDefault="0016744D" w:rsidP="00DF3F6B">
      <w:pPr>
        <w:pStyle w:val="ListParagraph"/>
        <w:numPr>
          <w:ilvl w:val="0"/>
          <w:numId w:val="67"/>
        </w:numPr>
        <w:spacing w:before="240" w:after="240" w:line="240" w:lineRule="auto"/>
        <w:ind w:left="567" w:hanging="283"/>
        <w:rPr>
          <w:lang w:val="en-US"/>
        </w:rPr>
      </w:pPr>
      <w:r w:rsidRPr="464B4017">
        <w:rPr>
          <w:lang w:val="en-US"/>
        </w:rPr>
        <w:t xml:space="preserve">Use the wallet check process to verify individual’s legal name </w:t>
      </w:r>
      <w:r w:rsidRPr="00C6106A">
        <w:rPr>
          <w:lang w:val="en-US"/>
        </w:rPr>
        <w:t>(</w:t>
      </w:r>
      <w:r w:rsidRPr="002F2146">
        <w:rPr>
          <w:lang w:val="en-US"/>
        </w:rPr>
        <w:t>see</w:t>
      </w:r>
      <w:r w:rsidRPr="002F2146">
        <w:rPr>
          <w:i/>
          <w:lang w:val="en-US"/>
        </w:rPr>
        <w:t xml:space="preserve"> </w:t>
      </w:r>
      <w:r w:rsidR="00B931DE">
        <w:rPr>
          <w:lang w:val="en-US"/>
        </w:rPr>
        <w:t xml:space="preserve">section </w:t>
      </w:r>
      <w:r w:rsidR="00E604B2">
        <w:rPr>
          <w:lang w:val="en-US"/>
        </w:rPr>
        <w:fldChar w:fldCharType="begin"/>
      </w:r>
      <w:r w:rsidR="00E604B2">
        <w:rPr>
          <w:lang w:val="en-US"/>
        </w:rPr>
        <w:instrText xml:space="preserve"> REF _Ref212733690 \r \h </w:instrText>
      </w:r>
      <w:r w:rsidR="00E604B2">
        <w:rPr>
          <w:lang w:val="en-US"/>
        </w:rPr>
      </w:r>
      <w:r w:rsidR="00E604B2">
        <w:rPr>
          <w:lang w:val="en-US"/>
        </w:rPr>
        <w:fldChar w:fldCharType="separate"/>
      </w:r>
      <w:r w:rsidR="009E63E9">
        <w:rPr>
          <w:lang w:val="en-US"/>
        </w:rPr>
        <w:t>5.6</w:t>
      </w:r>
      <w:r w:rsidR="00E604B2">
        <w:rPr>
          <w:lang w:val="en-US"/>
        </w:rPr>
        <w:fldChar w:fldCharType="end"/>
      </w:r>
      <w:r w:rsidRPr="002F2146">
        <w:rPr>
          <w:lang w:val="en-US"/>
        </w:rPr>
        <w:t>Commencing the Assessment,</w:t>
      </w:r>
      <w:r w:rsidR="00B931DE">
        <w:rPr>
          <w:lang w:val="en-US"/>
        </w:rPr>
        <w:t xml:space="preserve"> and section </w:t>
      </w:r>
      <w:r w:rsidR="00E604B2">
        <w:rPr>
          <w:lang w:val="en-US"/>
        </w:rPr>
        <w:fldChar w:fldCharType="begin"/>
      </w:r>
      <w:r w:rsidR="00E604B2">
        <w:rPr>
          <w:lang w:val="en-US"/>
        </w:rPr>
        <w:instrText xml:space="preserve"> REF _Ref212733666 \r \h </w:instrText>
      </w:r>
      <w:r w:rsidR="00E604B2">
        <w:rPr>
          <w:lang w:val="en-US"/>
        </w:rPr>
      </w:r>
      <w:r w:rsidR="00E604B2">
        <w:rPr>
          <w:lang w:val="en-US"/>
        </w:rPr>
        <w:fldChar w:fldCharType="separate"/>
      </w:r>
      <w:r w:rsidR="009E63E9">
        <w:rPr>
          <w:lang w:val="en-US"/>
        </w:rPr>
        <w:t>5.6.2</w:t>
      </w:r>
      <w:r w:rsidR="00E604B2">
        <w:rPr>
          <w:lang w:val="en-US"/>
        </w:rPr>
        <w:fldChar w:fldCharType="end"/>
      </w:r>
      <w:r w:rsidRPr="002F2146">
        <w:rPr>
          <w:lang w:val="en-US"/>
        </w:rPr>
        <w:t>Wallet check</w:t>
      </w:r>
      <w:r w:rsidRPr="00C6106A">
        <w:rPr>
          <w:lang w:val="en-US"/>
        </w:rPr>
        <w:t>).</w:t>
      </w:r>
    </w:p>
    <w:p w14:paraId="7C4F722C" w14:textId="77777777" w:rsidR="0016744D" w:rsidRPr="00DE51DB" w:rsidRDefault="0016744D" w:rsidP="00DF3F6B">
      <w:pPr>
        <w:pStyle w:val="ListParagraph"/>
        <w:numPr>
          <w:ilvl w:val="0"/>
          <w:numId w:val="67"/>
        </w:numPr>
        <w:spacing w:before="240" w:after="240" w:line="240" w:lineRule="auto"/>
        <w:ind w:left="567" w:hanging="284"/>
        <w:contextualSpacing w:val="0"/>
        <w:rPr>
          <w:szCs w:val="20"/>
          <w:lang w:val="en"/>
        </w:rPr>
      </w:pPr>
      <w:r w:rsidRPr="00DE51DB">
        <w:rPr>
          <w:szCs w:val="20"/>
          <w:lang w:val="en"/>
        </w:rPr>
        <w:t>When a record does not exist and you are creating the record, use the legal name in the first name field.</w:t>
      </w:r>
    </w:p>
    <w:p w14:paraId="728B9EC8" w14:textId="28DD252A" w:rsidR="007F22CF" w:rsidRDefault="0016744D" w:rsidP="00856600">
      <w:pPr>
        <w:spacing w:before="240" w:after="240" w:line="240" w:lineRule="auto"/>
        <w:rPr>
          <w:lang w:val="en-US"/>
        </w:rPr>
      </w:pPr>
      <w:r w:rsidRPr="45288FFC">
        <w:rPr>
          <w:lang w:val="en-US"/>
        </w:rPr>
        <w:t>Once the record is created,</w:t>
      </w:r>
      <w:r w:rsidRPr="45288FFC" w:rsidDel="00BA6D56">
        <w:rPr>
          <w:lang w:val="en-US"/>
        </w:rPr>
        <w:t xml:space="preserve"> </w:t>
      </w:r>
      <w:r w:rsidRPr="45288FFC">
        <w:rPr>
          <w:lang w:val="en-US"/>
        </w:rPr>
        <w:t>add a preferred name in the field provided in the personal details section of the older person record.</w:t>
      </w:r>
    </w:p>
    <w:p w14:paraId="6E205C84" w14:textId="77777777" w:rsidR="000E0B6C" w:rsidRPr="000027E3" w:rsidRDefault="0016744D" w:rsidP="00783E41">
      <w:pPr>
        <w:pStyle w:val="Sub-headings"/>
      </w:pPr>
      <w:r w:rsidRPr="00904192">
        <w:t>Note</w:t>
      </w:r>
      <w:r w:rsidR="000E0B6C" w:rsidRPr="000027E3">
        <w:t>:</w:t>
      </w:r>
    </w:p>
    <w:p w14:paraId="746AA83A" w14:textId="47181925" w:rsidR="00AC39F8" w:rsidRDefault="000E0B6C" w:rsidP="00783E41">
      <w:pPr>
        <w:pStyle w:val="Sub-headings"/>
      </w:pPr>
      <w:r>
        <w:t>I</w:t>
      </w:r>
      <w:r w:rsidR="0016744D" w:rsidRPr="00C916B0">
        <w:t xml:space="preserve">t is important to keep in mind </w:t>
      </w:r>
      <w:r w:rsidR="0016744D">
        <w:t xml:space="preserve">when verifying an older person’s legal and preferred name </w:t>
      </w:r>
      <w:r w:rsidR="0016744D" w:rsidRPr="00C916B0">
        <w:t>that</w:t>
      </w:r>
      <w:r w:rsidR="0016744D">
        <w:t xml:space="preserve"> </w:t>
      </w:r>
      <w:r w:rsidR="0016744D" w:rsidRPr="0077660E">
        <w:t>in some Aboriginal and Torres Strait Islander traditions or communities, people can change the name they use throughout their life or be known by different names by different people owing to their changing role/status</w:t>
      </w:r>
      <w:r w:rsidR="0016744D">
        <w:t xml:space="preserve"> in their community</w:t>
      </w:r>
      <w:r w:rsidR="0016744D" w:rsidRPr="0077660E">
        <w:t xml:space="preserve"> or events such as the death of a person</w:t>
      </w:r>
      <w:r w:rsidR="0016744D">
        <w:t xml:space="preserve">. </w:t>
      </w:r>
    </w:p>
    <w:p w14:paraId="1408B595" w14:textId="75C3E8B3" w:rsidR="001E0126" w:rsidRDefault="00AC39F8" w:rsidP="0018129A">
      <w:pPr>
        <w:pStyle w:val="Sub-headings"/>
      </w:pPr>
      <w:r>
        <w:t xml:space="preserve">This may also be relevant in other </w:t>
      </w:r>
      <w:r w:rsidR="002E0BDB">
        <w:t>cultures</w:t>
      </w:r>
      <w:r>
        <w:t xml:space="preserve">. </w:t>
      </w:r>
      <w:r w:rsidR="0016744D">
        <w:t xml:space="preserve">If appropriate and safe to do so, an assessor should explore all names an older person has had in the years they would have been eligible to receive aged care services.  </w:t>
      </w:r>
    </w:p>
    <w:p w14:paraId="3F4D5C9D" w14:textId="77777777" w:rsidR="0016744D" w:rsidRPr="007F07A5" w:rsidRDefault="0016744D" w:rsidP="00856600">
      <w:pPr>
        <w:pStyle w:val="H5"/>
        <w:spacing w:before="240" w:after="240" w:line="240" w:lineRule="auto"/>
      </w:pPr>
      <w:r w:rsidRPr="007F07A5">
        <w:t xml:space="preserve">Additional information in name field </w:t>
      </w:r>
    </w:p>
    <w:p w14:paraId="15E6D26C" w14:textId="77777777" w:rsidR="0016744D" w:rsidRPr="00DE51DB" w:rsidRDefault="0016744D" w:rsidP="00DF3F6B">
      <w:pPr>
        <w:pStyle w:val="ListParagraph"/>
        <w:numPr>
          <w:ilvl w:val="0"/>
          <w:numId w:val="67"/>
        </w:numPr>
        <w:spacing w:before="240" w:after="240" w:line="240" w:lineRule="auto"/>
        <w:ind w:left="567" w:hanging="284"/>
        <w:rPr>
          <w:lang w:val="en-US"/>
        </w:rPr>
      </w:pPr>
      <w:r w:rsidRPr="78E43FD9">
        <w:rPr>
          <w:lang w:val="en-US"/>
        </w:rPr>
        <w:t>Do not add any additional information in the name fields – putting the relationship of a person to a</w:t>
      </w:r>
      <w:r>
        <w:rPr>
          <w:lang w:val="en-US"/>
        </w:rPr>
        <w:t>n</w:t>
      </w:r>
      <w:r w:rsidRPr="78E43FD9">
        <w:rPr>
          <w:lang w:val="en-US"/>
        </w:rPr>
        <w:t xml:space="preserve"> </w:t>
      </w:r>
      <w:r>
        <w:rPr>
          <w:lang w:val="en-US"/>
        </w:rPr>
        <w:t>older person</w:t>
      </w:r>
      <w:r w:rsidRPr="78E43FD9">
        <w:rPr>
          <w:lang w:val="en-US"/>
        </w:rPr>
        <w:t xml:space="preserve"> in the name field, for example Mary (Daughter), will prevent the system from matching that record in future searches and may cause the creation of a duplicate record.</w:t>
      </w:r>
    </w:p>
    <w:p w14:paraId="5323357A" w14:textId="77777777" w:rsidR="0016744D" w:rsidRPr="00DE51DB" w:rsidRDefault="0016744D" w:rsidP="00DF3F6B">
      <w:pPr>
        <w:pStyle w:val="ListParagraph"/>
        <w:numPr>
          <w:ilvl w:val="0"/>
          <w:numId w:val="67"/>
        </w:numPr>
        <w:spacing w:before="240" w:after="240" w:line="240" w:lineRule="auto"/>
        <w:ind w:left="567" w:hanging="284"/>
        <w:rPr>
          <w:lang w:val="en-US"/>
        </w:rPr>
      </w:pPr>
      <w:r w:rsidRPr="78E43FD9">
        <w:rPr>
          <w:lang w:val="en-US"/>
        </w:rPr>
        <w:t xml:space="preserve">Any additional information that does not have a predetermined field can be entered into the ‘Notes’ section of the </w:t>
      </w:r>
      <w:r>
        <w:rPr>
          <w:lang w:val="en-US"/>
        </w:rPr>
        <w:t>older person</w:t>
      </w:r>
      <w:r w:rsidRPr="78E43FD9">
        <w:rPr>
          <w:lang w:val="en-US"/>
        </w:rPr>
        <w:t xml:space="preserve"> record.</w:t>
      </w:r>
    </w:p>
    <w:p w14:paraId="08C764A9" w14:textId="77777777" w:rsidR="0016744D" w:rsidRPr="00CC6A1F" w:rsidRDefault="0016744D" w:rsidP="00DF3F6B">
      <w:pPr>
        <w:pStyle w:val="ListParagraph"/>
        <w:numPr>
          <w:ilvl w:val="0"/>
          <w:numId w:val="67"/>
        </w:numPr>
        <w:spacing w:before="240" w:after="240" w:line="240" w:lineRule="auto"/>
        <w:ind w:left="567" w:hanging="284"/>
        <w:contextualSpacing w:val="0"/>
        <w:rPr>
          <w:szCs w:val="20"/>
          <w:lang w:val="en"/>
        </w:rPr>
      </w:pPr>
      <w:r w:rsidRPr="00DE51DB">
        <w:rPr>
          <w:szCs w:val="20"/>
          <w:lang w:val="en"/>
        </w:rPr>
        <w:t xml:space="preserve">Where possible, you should enter the </w:t>
      </w:r>
      <w:r>
        <w:rPr>
          <w:szCs w:val="20"/>
          <w:lang w:val="en"/>
        </w:rPr>
        <w:t>older person</w:t>
      </w:r>
      <w:r w:rsidRPr="00DE51DB">
        <w:rPr>
          <w:szCs w:val="20"/>
          <w:lang w:val="en"/>
        </w:rPr>
        <w:t xml:space="preserve">’s date of birth as opposed to entering the </w:t>
      </w:r>
      <w:r>
        <w:rPr>
          <w:szCs w:val="20"/>
          <w:lang w:val="en"/>
        </w:rPr>
        <w:t>older person</w:t>
      </w:r>
      <w:r w:rsidRPr="00DE51DB">
        <w:rPr>
          <w:szCs w:val="20"/>
          <w:lang w:val="en"/>
        </w:rPr>
        <w:t>’s age.</w:t>
      </w:r>
    </w:p>
    <w:p w14:paraId="646D6AFA" w14:textId="4FDEF246" w:rsidR="0016744D" w:rsidRPr="00ED19E5" w:rsidRDefault="0016744D" w:rsidP="00856600">
      <w:pPr>
        <w:pStyle w:val="H5"/>
        <w:spacing w:before="240" w:after="240" w:line="240" w:lineRule="auto"/>
      </w:pPr>
      <w:r w:rsidRPr="00A32313">
        <w:lastRenderedPageBreak/>
        <w:t xml:space="preserve">Special </w:t>
      </w:r>
      <w:r w:rsidR="00FB22E7">
        <w:t>c</w:t>
      </w:r>
      <w:r w:rsidRPr="00A32313">
        <w:t xml:space="preserve">haracters </w:t>
      </w:r>
    </w:p>
    <w:p w14:paraId="54ADF2E1" w14:textId="77777777" w:rsidR="0016744D" w:rsidRPr="00DE51DB" w:rsidRDefault="0016744D" w:rsidP="00856600">
      <w:pPr>
        <w:spacing w:before="240" w:after="240" w:line="240" w:lineRule="auto"/>
        <w:rPr>
          <w:lang w:val="en-US" w:eastAsia="ko-KR"/>
        </w:rPr>
      </w:pPr>
      <w:r w:rsidRPr="0D0B64D5">
        <w:rPr>
          <w:lang w:val="en-US" w:eastAsia="ko-KR"/>
        </w:rPr>
        <w:t>When completing the name fields for a</w:t>
      </w:r>
      <w:r>
        <w:rPr>
          <w:lang w:val="en-US" w:eastAsia="ko-KR"/>
        </w:rPr>
        <w:t>n</w:t>
      </w:r>
      <w:r w:rsidRPr="0D0B64D5">
        <w:rPr>
          <w:lang w:val="en-US" w:eastAsia="ko-KR"/>
        </w:rPr>
        <w:t xml:space="preserve"> older person record only use the following characters:</w:t>
      </w:r>
    </w:p>
    <w:p w14:paraId="304B7775"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alphas (letters)</w:t>
      </w:r>
    </w:p>
    <w:p w14:paraId="5A32958D"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hyphens</w:t>
      </w:r>
    </w:p>
    <w:p w14:paraId="61A01817"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apostrophes; and</w:t>
      </w:r>
    </w:p>
    <w:p w14:paraId="55C90A56"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blank spaces</w:t>
      </w:r>
    </w:p>
    <w:p w14:paraId="1C9E793C" w14:textId="77777777" w:rsidR="0016744D" w:rsidRPr="00DE51DB" w:rsidRDefault="0016744D" w:rsidP="00856600">
      <w:pPr>
        <w:spacing w:before="240" w:after="240" w:line="240" w:lineRule="auto"/>
        <w:rPr>
          <w:lang w:val="en" w:eastAsia="ko-KR"/>
        </w:rPr>
      </w:pPr>
      <w:r w:rsidRPr="00DE51DB">
        <w:rPr>
          <w:lang w:val="en" w:eastAsia="ko-KR"/>
        </w:rPr>
        <w:t>Any other characters (such as brackets, commas, and full stops) are considered invalid characters and can prevent other users from being able to find the records. This can lead to the creation of duplicate records.</w:t>
      </w:r>
    </w:p>
    <w:p w14:paraId="069DAD2B" w14:textId="77777777" w:rsidR="0016744D" w:rsidRPr="00A05484" w:rsidRDefault="0016744D" w:rsidP="006E690A">
      <w:pPr>
        <w:pStyle w:val="h2"/>
      </w:pPr>
      <w:bookmarkStart w:id="311" w:name="_Toc209188974"/>
      <w:bookmarkStart w:id="312" w:name="_Toc212805610"/>
      <w:r w:rsidRPr="00A05484">
        <w:rPr>
          <w:noProof/>
        </w:rPr>
        <w:drawing>
          <wp:anchor distT="0" distB="0" distL="114300" distR="114300" simplePos="0" relativeHeight="251658282" behindDoc="0" locked="0" layoutInCell="1" allowOverlap="1" wp14:anchorId="15545D8E" wp14:editId="797886B1">
            <wp:simplePos x="0" y="0"/>
            <wp:positionH relativeFrom="margin">
              <wp:posOffset>0</wp:posOffset>
            </wp:positionH>
            <wp:positionV relativeFrom="paragraph">
              <wp:posOffset>373257</wp:posOffset>
            </wp:positionV>
            <wp:extent cx="457200" cy="502920"/>
            <wp:effectExtent l="0" t="0" r="0" b="0"/>
            <wp:wrapSquare wrapText="bothSides"/>
            <wp:docPr id="1020815072" name="Picture 1020815072"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A05484">
        <w:t xml:space="preserve">Support Plan Reviews and </w:t>
      </w:r>
      <w:r>
        <w:t>reassessment</w:t>
      </w:r>
      <w:r w:rsidRPr="00A05484">
        <w:t>s</w:t>
      </w:r>
      <w:bookmarkEnd w:id="311"/>
      <w:bookmarkEnd w:id="312"/>
      <w:r w:rsidRPr="00A05484">
        <w:t xml:space="preserve"> </w:t>
      </w:r>
      <w:bookmarkEnd w:id="298"/>
    </w:p>
    <w:p w14:paraId="6A091134" w14:textId="77777777" w:rsidR="0016744D" w:rsidRPr="00FC19CF" w:rsidRDefault="0016744D" w:rsidP="00856600">
      <w:pPr>
        <w:spacing w:before="240" w:after="240" w:line="240" w:lineRule="auto"/>
      </w:pPr>
      <w:r w:rsidRPr="00696F4A">
        <w:t xml:space="preserve">Section 64 of the </w:t>
      </w:r>
      <w:r w:rsidRPr="00696F4A">
        <w:rPr>
          <w:i/>
        </w:rPr>
        <w:t>Aged Care Act 2024</w:t>
      </w:r>
      <w:r w:rsidRPr="00696F4A">
        <w:t xml:space="preserve"> provides for aged care needs reassessments. A reassessment may be required when an individual's circumstances have changed</w:t>
      </w:r>
      <w:r>
        <w:t xml:space="preserve"> significantly, or other circumstances apply to the individual</w:t>
      </w:r>
      <w:r w:rsidRPr="00696F4A">
        <w:t>.</w:t>
      </w:r>
      <w:r>
        <w:t xml:space="preserve"> The Rules prescribe the relevant change in circumstances that may necessitate a reassessment under 64-5 (for significant changes) and 64-10 (for other circumstances). </w:t>
      </w:r>
    </w:p>
    <w:p w14:paraId="78E5D5C6" w14:textId="77777777" w:rsidR="0016744D" w:rsidRDefault="0016744D" w:rsidP="00856600">
      <w:pPr>
        <w:spacing w:before="240" w:after="240" w:line="240" w:lineRule="auto"/>
      </w:pPr>
      <w:r w:rsidRPr="00696F4A">
        <w:t xml:space="preserve">In the </w:t>
      </w:r>
      <w:r w:rsidRPr="00696F4A">
        <w:rPr>
          <w:i/>
        </w:rPr>
        <w:t>Aged Care Act 2024</w:t>
      </w:r>
      <w:r w:rsidRPr="00696F4A">
        <w:t xml:space="preserve"> the term ‘reassessment’ is used as an umbrella term to describe both SPRs and</w:t>
      </w:r>
      <w:r w:rsidRPr="6557BF97">
        <w:t xml:space="preserve"> a</w:t>
      </w:r>
      <w:r w:rsidRPr="00696F4A">
        <w:t xml:space="preserve"> </w:t>
      </w:r>
      <w:r>
        <w:t>reassessment</w:t>
      </w:r>
      <w:r w:rsidRPr="6557BF97">
        <w:t xml:space="preserve"> for someone already receiving funded aged care services</w:t>
      </w:r>
      <w:r w:rsidRPr="00696F4A">
        <w:t>. An individual may request a reassessment if they believe their aged care needs have changed, or it may be identified through a scheduled SPR.</w:t>
      </w:r>
    </w:p>
    <w:p w14:paraId="527C9DCB" w14:textId="2B65E210" w:rsidR="0016744D" w:rsidRPr="00696F4A" w:rsidRDefault="67732F52" w:rsidP="00783E41">
      <w:pPr>
        <w:pStyle w:val="Sub-headings"/>
      </w:pPr>
      <w:r w:rsidRPr="00904192">
        <w:rPr>
          <w:b/>
        </w:rPr>
        <w:t>Note</w:t>
      </w:r>
      <w:r w:rsidRPr="590554EF">
        <w:t>: in this manual, the term ‘reassessment’ is used to describe an assessment that occurs after an older person has already been assessed at least once.</w:t>
      </w:r>
      <w:r w:rsidR="003475C3">
        <w:t xml:space="preserve"> </w:t>
      </w:r>
      <w:r w:rsidR="0016744D" w:rsidRPr="00696F4A">
        <w:t xml:space="preserve">From 1 November, SPRs will be used as a mechanism to adjust an older person’s aged care services without needing to undertake a full, </w:t>
      </w:r>
      <w:r w:rsidR="0016744D">
        <w:t>reassessment</w:t>
      </w:r>
      <w:r w:rsidR="0016744D" w:rsidRPr="00696F4A">
        <w:t xml:space="preserve">. A </w:t>
      </w:r>
      <w:r w:rsidR="0016744D">
        <w:t>reassessment</w:t>
      </w:r>
      <w:r w:rsidR="0016744D" w:rsidRPr="00696F4A">
        <w:t xml:space="preserve"> will be conducted when there are </w:t>
      </w:r>
      <w:r w:rsidR="0016744D" w:rsidRPr="00696F4A">
        <w:rPr>
          <w:i/>
        </w:rPr>
        <w:t>significant</w:t>
      </w:r>
      <w:r w:rsidR="0016744D" w:rsidRPr="00696F4A">
        <w:t xml:space="preserve"> changes to a client’s needs or circumstances.</w:t>
      </w:r>
    </w:p>
    <w:p w14:paraId="11BE5734" w14:textId="77777777" w:rsidR="0016744D" w:rsidRPr="00696F4A" w:rsidRDefault="0016744D" w:rsidP="00856600">
      <w:pPr>
        <w:spacing w:before="240" w:after="240" w:line="240" w:lineRule="auto"/>
      </w:pPr>
      <w:r w:rsidRPr="00696F4A">
        <w:t xml:space="preserve">In some cases, the Assessment Delegate may approve access to services based on updated information through the SPR process. </w:t>
      </w:r>
    </w:p>
    <w:p w14:paraId="4E24334A" w14:textId="77777777" w:rsidR="0016744D" w:rsidRPr="00696F4A" w:rsidRDefault="0016744D" w:rsidP="00856600">
      <w:pPr>
        <w:spacing w:before="240" w:after="240" w:line="240" w:lineRule="auto"/>
      </w:pPr>
      <w:r w:rsidRPr="00696F4A">
        <w:t xml:space="preserve">However, in cases where a </w:t>
      </w:r>
      <w:r w:rsidRPr="00696F4A">
        <w:rPr>
          <w:i/>
        </w:rPr>
        <w:t>significant</w:t>
      </w:r>
      <w:r w:rsidRPr="00696F4A">
        <w:t xml:space="preserve"> change is identified, a new aged care needs assessment </w:t>
      </w:r>
      <w:r>
        <w:t>must</w:t>
      </w:r>
      <w:r w:rsidRPr="00696F4A">
        <w:t xml:space="preserve"> be undertaken. Significant changes in care needs and circumstances requiring</w:t>
      </w:r>
      <w:r>
        <w:t xml:space="preserve"> a</w:t>
      </w:r>
      <w:r w:rsidRPr="00696F4A">
        <w:t xml:space="preserve"> higher-level of care or different types of care (and/or changes to priority) will require a </w:t>
      </w:r>
      <w:r>
        <w:t>reassessment</w:t>
      </w:r>
      <w:r w:rsidRPr="00696F4A">
        <w:t xml:space="preserve">. </w:t>
      </w:r>
    </w:p>
    <w:p w14:paraId="5DD09012" w14:textId="48F15E45" w:rsidR="0016744D" w:rsidRDefault="0016744D" w:rsidP="00856600">
      <w:pPr>
        <w:spacing w:before="240" w:after="240" w:line="240" w:lineRule="auto"/>
      </w:pPr>
      <w:r w:rsidRPr="00696F4A">
        <w:t xml:space="preserve">For example, an older person approved for ongoing Support at Home Classification </w:t>
      </w:r>
      <w:r>
        <w:t>4</w:t>
      </w:r>
      <w:r w:rsidRPr="00696F4A">
        <w:t xml:space="preserve"> who requires a higher classification (e.g.</w:t>
      </w:r>
      <w:r>
        <w:t xml:space="preserve"> Classification</w:t>
      </w:r>
      <w:r w:rsidRPr="00696F4A">
        <w:t xml:space="preserve"> Level 5) due to increased care needs or a change in priority for home care service must undertake a </w:t>
      </w:r>
      <w:r>
        <w:t>reassessment</w:t>
      </w:r>
      <w:r w:rsidRPr="00696F4A">
        <w:t xml:space="preserve"> by an assessor</w:t>
      </w:r>
      <w:r>
        <w:t>. They will then receive a new approval</w:t>
      </w:r>
      <w:r w:rsidRPr="00696F4A">
        <w:t xml:space="preserve"> by an Assessment Delegate.</w:t>
      </w:r>
    </w:p>
    <w:p w14:paraId="58A76E5D" w14:textId="2C01CDB1" w:rsidR="00D37F49" w:rsidRPr="00696F4A" w:rsidRDefault="00D37F49" w:rsidP="00D37F49">
      <w:r>
        <w:br w:type="page"/>
      </w:r>
    </w:p>
    <w:p w14:paraId="2533FBDA" w14:textId="56B6147E" w:rsidR="0016744D" w:rsidRDefault="0016744D" w:rsidP="00856600">
      <w:pPr>
        <w:spacing w:before="240" w:after="240" w:line="240" w:lineRule="auto"/>
      </w:pPr>
      <w:r w:rsidRPr="00696F4A">
        <w:lastRenderedPageBreak/>
        <w:t xml:space="preserve">Significant change is referenced in section 64 of the </w:t>
      </w:r>
      <w:r w:rsidRPr="00696F4A">
        <w:rPr>
          <w:i/>
          <w:iCs/>
        </w:rPr>
        <w:t>Aged Care Act 2024</w:t>
      </w:r>
      <w:r>
        <w:rPr>
          <w:i/>
        </w:rPr>
        <w:t xml:space="preserve"> </w:t>
      </w:r>
      <w:r w:rsidR="00906671">
        <w:rPr>
          <w:i/>
          <w:iCs/>
        </w:rPr>
        <w:t>(the Act)</w:t>
      </w:r>
      <w:r w:rsidRPr="00696F4A">
        <w:t xml:space="preserve"> and defined in the </w:t>
      </w:r>
      <w:r w:rsidRPr="00696F4A">
        <w:rPr>
          <w:i/>
          <w:iCs/>
        </w:rPr>
        <w:t>Aged Care Rules 2025</w:t>
      </w:r>
      <w:r>
        <w:t>:</w:t>
      </w:r>
    </w:p>
    <w:p w14:paraId="56519098" w14:textId="77777777" w:rsidR="0016744D" w:rsidRPr="002F2146" w:rsidRDefault="0016744D" w:rsidP="00DF3F6B">
      <w:pPr>
        <w:pStyle w:val="ListParagraph"/>
        <w:numPr>
          <w:ilvl w:val="0"/>
          <w:numId w:val="76"/>
        </w:numPr>
        <w:spacing w:before="240" w:after="240" w:line="240" w:lineRule="auto"/>
      </w:pPr>
      <w:r w:rsidRPr="002F2146">
        <w:t xml:space="preserve">a carer for the individual has permanently ceased to provide some or all care to the individual; </w:t>
      </w:r>
    </w:p>
    <w:p w14:paraId="1224EC1E" w14:textId="77777777" w:rsidR="0016744D" w:rsidRPr="002F2146" w:rsidRDefault="0016744D" w:rsidP="00DF3F6B">
      <w:pPr>
        <w:pStyle w:val="ListParagraph"/>
        <w:numPr>
          <w:ilvl w:val="0"/>
          <w:numId w:val="76"/>
        </w:numPr>
        <w:spacing w:before="240" w:after="240" w:line="240" w:lineRule="auto"/>
      </w:pPr>
      <w:r w:rsidRPr="002F2146">
        <w:t>the individual has experienced an event, or a decline in their condition, that is likely to mean that they will require:</w:t>
      </w:r>
    </w:p>
    <w:p w14:paraId="2D82E6A8" w14:textId="77777777" w:rsidR="0016744D" w:rsidRPr="002F2146" w:rsidRDefault="0016744D" w:rsidP="00DF3F6B">
      <w:pPr>
        <w:pStyle w:val="ListParagraph"/>
        <w:numPr>
          <w:ilvl w:val="0"/>
          <w:numId w:val="76"/>
        </w:numPr>
        <w:spacing w:before="240" w:after="240" w:line="240" w:lineRule="auto"/>
      </w:pPr>
      <w:r w:rsidRPr="002F2146">
        <w:t>more frequent access to a service they are already receiving, or</w:t>
      </w:r>
    </w:p>
    <w:p w14:paraId="11D797DF" w14:textId="77777777" w:rsidR="0016744D" w:rsidRPr="002F2146" w:rsidRDefault="0016744D" w:rsidP="00DF3F6B">
      <w:pPr>
        <w:pStyle w:val="ListParagraph"/>
        <w:numPr>
          <w:ilvl w:val="0"/>
          <w:numId w:val="76"/>
        </w:numPr>
        <w:spacing w:before="240" w:after="240" w:line="240" w:lineRule="auto"/>
      </w:pPr>
      <w:r w:rsidRPr="002F2146">
        <w:t>access to a service they have been approved for but are not currently receiving, or</w:t>
      </w:r>
    </w:p>
    <w:p w14:paraId="16E9FB83" w14:textId="77777777" w:rsidR="0016744D" w:rsidRPr="002F2146" w:rsidRDefault="0016744D" w:rsidP="00DF3F6B">
      <w:pPr>
        <w:pStyle w:val="ListParagraph"/>
        <w:numPr>
          <w:ilvl w:val="0"/>
          <w:numId w:val="76"/>
        </w:numPr>
        <w:spacing w:before="240" w:after="240" w:line="240" w:lineRule="auto"/>
      </w:pPr>
      <w:r w:rsidRPr="002F2146">
        <w:t xml:space="preserve">access to new services not covered in the older person’s access approval.  </w:t>
      </w:r>
    </w:p>
    <w:p w14:paraId="29629E98" w14:textId="77777777" w:rsidR="0016744D" w:rsidRPr="002F2146" w:rsidRDefault="0016744D" w:rsidP="00856600">
      <w:pPr>
        <w:spacing w:before="240" w:after="240" w:line="240" w:lineRule="auto"/>
        <w:rPr>
          <w:rFonts w:eastAsia="Yu Gothic Light"/>
        </w:rPr>
      </w:pPr>
      <w:r w:rsidRPr="002F2146">
        <w:rPr>
          <w:rFonts w:eastAsia="Yu Gothic Light"/>
        </w:rPr>
        <w:t xml:space="preserve">The Triage Delegate will determine whether an individual is eligible for a </w:t>
      </w:r>
      <w:r>
        <w:rPr>
          <w:rFonts w:eastAsia="Yu Gothic Light"/>
        </w:rPr>
        <w:t>reassessment</w:t>
      </w:r>
      <w:r w:rsidRPr="002F2146">
        <w:rPr>
          <w:rFonts w:eastAsia="Yu Gothic Light"/>
        </w:rPr>
        <w:t>.  </w:t>
      </w:r>
      <w:r w:rsidRPr="006E3E97">
        <w:t xml:space="preserve">The information required by Triage Delegates to confirm a </w:t>
      </w:r>
      <w:r>
        <w:t>reassessment</w:t>
      </w:r>
      <w:r w:rsidRPr="006E3E97">
        <w:t xml:space="preserve"> will be gathered by assessors during a support plan review.</w:t>
      </w:r>
    </w:p>
    <w:p w14:paraId="476AE411" w14:textId="20333836" w:rsidR="0016744D" w:rsidRPr="002F2146" w:rsidRDefault="0016744D" w:rsidP="00856600">
      <w:pPr>
        <w:spacing w:before="240" w:after="240" w:line="240" w:lineRule="auto"/>
        <w:rPr>
          <w:rFonts w:eastAsia="Yu Gothic Light"/>
        </w:rPr>
      </w:pPr>
      <w:r w:rsidRPr="002F2146">
        <w:rPr>
          <w:rFonts w:eastAsia="Yu Gothic Light"/>
        </w:rPr>
        <w:t xml:space="preserve">All reassessment requests, including </w:t>
      </w:r>
      <w:r>
        <w:rPr>
          <w:rFonts w:eastAsia="Yu Gothic Light"/>
        </w:rPr>
        <w:t>reassessment</w:t>
      </w:r>
      <w:r w:rsidRPr="002F2146">
        <w:rPr>
          <w:rFonts w:eastAsia="Yu Gothic Light"/>
        </w:rPr>
        <w:t xml:space="preserve">s, begin through the SPR workflow in the </w:t>
      </w:r>
      <w:r w:rsidR="0060352D">
        <w:rPr>
          <w:rFonts w:eastAsia="Yu Gothic Light"/>
        </w:rPr>
        <w:t>assessor portal</w:t>
      </w:r>
      <w:r w:rsidRPr="002F2146">
        <w:rPr>
          <w:rFonts w:eastAsia="Yu Gothic Light"/>
        </w:rPr>
        <w:t xml:space="preserve">. A </w:t>
      </w:r>
      <w:r>
        <w:rPr>
          <w:rFonts w:eastAsia="Yu Gothic Light"/>
        </w:rPr>
        <w:t>reassessment</w:t>
      </w:r>
      <w:r w:rsidRPr="002F2146">
        <w:rPr>
          <w:rFonts w:eastAsia="Yu Gothic Light"/>
        </w:rPr>
        <w:t xml:space="preserve"> will be requested if required.  </w:t>
      </w:r>
    </w:p>
    <w:p w14:paraId="6ABC3884" w14:textId="77777777" w:rsidR="0016744D" w:rsidRPr="002F2146" w:rsidRDefault="0016744D" w:rsidP="00856600">
      <w:pPr>
        <w:spacing w:before="240" w:after="240" w:line="240" w:lineRule="auto"/>
        <w:rPr>
          <w:rFonts w:eastAsia="Yu Gothic Light"/>
        </w:rPr>
      </w:pPr>
      <w:r w:rsidRPr="002F2146">
        <w:rPr>
          <w:rFonts w:eastAsia="Yu Gothic Light"/>
        </w:rPr>
        <w:t xml:space="preserve">When a client undergoes a </w:t>
      </w:r>
      <w:r>
        <w:rPr>
          <w:rFonts w:eastAsia="Yu Gothic Light"/>
        </w:rPr>
        <w:t>reassessment</w:t>
      </w:r>
      <w:r w:rsidRPr="002F2146">
        <w:rPr>
          <w:rFonts w:eastAsia="Yu Gothic Light"/>
        </w:rPr>
        <w:t>, the system will prompt assessors to review and update the client’s urgency category, even if care needs have not changed.</w:t>
      </w:r>
    </w:p>
    <w:p w14:paraId="51D0FFB6" w14:textId="77777777" w:rsidR="0016744D" w:rsidRPr="003B2DA6" w:rsidRDefault="0016744D" w:rsidP="00856600">
      <w:pPr>
        <w:spacing w:before="240" w:after="240" w:line="240" w:lineRule="auto"/>
      </w:pPr>
      <w:r w:rsidRPr="003B2DA6">
        <w:t xml:space="preserve">One exception to this is the End-of-Life Pathway, where an SPR can be used to transfer a current Support at Home participant from an ongoing classification onto the End-of-Life Pathway. </w:t>
      </w:r>
    </w:p>
    <w:tbl>
      <w:tblPr>
        <w:tblStyle w:val="TableGrid"/>
        <w:tblW w:w="9098" w:type="dxa"/>
        <w:tblLook w:val="04A0" w:firstRow="1" w:lastRow="0" w:firstColumn="1" w:lastColumn="0" w:noHBand="0" w:noVBand="1"/>
      </w:tblPr>
      <w:tblGrid>
        <w:gridCol w:w="993"/>
        <w:gridCol w:w="8105"/>
      </w:tblGrid>
      <w:tr w:rsidR="0016744D" w14:paraId="26790F33" w14:textId="77777777" w:rsidTr="0038559D">
        <w:trPr>
          <w:trHeight w:val="912"/>
        </w:trPr>
        <w:tc>
          <w:tcPr>
            <w:tcW w:w="993" w:type="dxa"/>
            <w:vAlign w:val="center"/>
          </w:tcPr>
          <w:p w14:paraId="59EEC833" w14:textId="77777777" w:rsidR="0016744D" w:rsidRPr="003E1933" w:rsidRDefault="0016744D" w:rsidP="00856600">
            <w:pPr>
              <w:spacing w:before="240" w:after="240"/>
              <w:rPr>
                <w:rFonts w:eastAsia="MS Mincho"/>
              </w:rPr>
            </w:pPr>
            <w:r>
              <w:rPr>
                <w:noProof/>
              </w:rPr>
              <w:drawing>
                <wp:anchor distT="0" distB="0" distL="114300" distR="114300" simplePos="0" relativeHeight="251658298" behindDoc="0" locked="0" layoutInCell="1" allowOverlap="1" wp14:anchorId="6C364F7E" wp14:editId="32F808EA">
                  <wp:simplePos x="0" y="0"/>
                  <wp:positionH relativeFrom="column">
                    <wp:posOffset>-4445</wp:posOffset>
                  </wp:positionH>
                  <wp:positionV relativeFrom="paragraph">
                    <wp:posOffset>21590</wp:posOffset>
                  </wp:positionV>
                  <wp:extent cx="447675" cy="445135"/>
                  <wp:effectExtent l="0" t="0" r="0" b="0"/>
                  <wp:wrapSquare wrapText="bothSides"/>
                  <wp:docPr id="1770708866" name="Picture 177070886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tc>
        <w:tc>
          <w:tcPr>
            <w:tcW w:w="8105" w:type="dxa"/>
            <w:vAlign w:val="center"/>
          </w:tcPr>
          <w:p w14:paraId="388339A0" w14:textId="6091CCD0" w:rsidR="0016744D" w:rsidRDefault="00D37F49" w:rsidP="00856600">
            <w:pPr>
              <w:spacing w:before="240" w:after="240"/>
            </w:pPr>
            <w:r>
              <w:t xml:space="preserve">Further information on SPRs and reassessments see Chapter </w:t>
            </w:r>
            <w:r>
              <w:fldChar w:fldCharType="begin"/>
            </w:r>
            <w:r>
              <w:instrText xml:space="preserve"> REF _Ref212735357 \w \h </w:instrText>
            </w:r>
            <w:r>
              <w:fldChar w:fldCharType="separate"/>
            </w:r>
            <w:r w:rsidR="009E63E9">
              <w:t>10</w:t>
            </w:r>
            <w:r>
              <w:fldChar w:fldCharType="end"/>
            </w:r>
            <w:r>
              <w:t>.</w:t>
            </w:r>
          </w:p>
          <w:p w14:paraId="1F80ACFC" w14:textId="75CB28A2" w:rsidR="0016744D" w:rsidRPr="0098473F" w:rsidRDefault="0016744D" w:rsidP="00856600">
            <w:pPr>
              <w:spacing w:before="240" w:after="240"/>
            </w:pPr>
          </w:p>
        </w:tc>
      </w:tr>
    </w:tbl>
    <w:p w14:paraId="026E76F6" w14:textId="4C165BB4" w:rsidR="0016744D" w:rsidRPr="00F55863" w:rsidRDefault="0016744D" w:rsidP="00856600">
      <w:pPr>
        <w:spacing w:before="240" w:after="240" w:line="240" w:lineRule="auto"/>
      </w:pPr>
      <w:r w:rsidRPr="0017764D">
        <w:t xml:space="preserve">Under paragraph 195(3) of the Act, a provider may submit a SPR to request a second concurrent unit of Restorative Care Pathway </w:t>
      </w:r>
      <w:r w:rsidR="00C747AE">
        <w:t xml:space="preserve">(RCP) </w:t>
      </w:r>
      <w:r w:rsidRPr="0017764D">
        <w:t>funding for a person already approved for, and accessing, the R</w:t>
      </w:r>
      <w:r w:rsidR="00C747AE">
        <w:t>CP</w:t>
      </w:r>
      <w:r w:rsidRPr="0017764D">
        <w:t xml:space="preserve">. </w:t>
      </w:r>
      <w:r>
        <w:t>To approve the SPR</w:t>
      </w:r>
      <w:r w:rsidR="004D6BC3">
        <w:t>, the</w:t>
      </w:r>
      <w:r>
        <w:t xml:space="preserve"> </w:t>
      </w:r>
      <w:r w:rsidR="00915785">
        <w:t xml:space="preserve">Assessment </w:t>
      </w:r>
      <w:r w:rsidR="00266B3C">
        <w:t>D</w:t>
      </w:r>
      <w:r>
        <w:t>elegate must</w:t>
      </w:r>
      <w:r w:rsidR="5D514B64">
        <w:t xml:space="preserve"> consider the evidence provided outlines sufficient justification of higher needs for multidisciplinary allied health and/</w:t>
      </w:r>
      <w:r w:rsidR="74486B82">
        <w:t>nursing services to achieve identified restorative care goals.</w:t>
      </w:r>
      <w:r w:rsidR="00006D09">
        <w:t xml:space="preserve"> </w:t>
      </w:r>
      <w:r w:rsidR="00915785">
        <w:t xml:space="preserve">Assessment </w:t>
      </w:r>
      <w:r w:rsidR="00CF39B5" w:rsidRPr="00006D09">
        <w:t>Delegates</w:t>
      </w:r>
      <w:r w:rsidR="00CF39B5">
        <w:t xml:space="preserve"> may also consider the availability of </w:t>
      </w:r>
      <w:r>
        <w:t>R</w:t>
      </w:r>
      <w:r w:rsidR="00C747AE">
        <w:t xml:space="preserve">CP </w:t>
      </w:r>
      <w:r>
        <w:t xml:space="preserve">funding units </w:t>
      </w:r>
      <w:r w:rsidR="00CF39B5">
        <w:t>f</w:t>
      </w:r>
      <w:r>
        <w:t xml:space="preserve">or allocation. </w:t>
      </w:r>
    </w:p>
    <w:p w14:paraId="62D67356" w14:textId="20923841" w:rsidR="0016744D" w:rsidRPr="00890EA4" w:rsidRDefault="0016744D" w:rsidP="00DA57FF">
      <w:pPr>
        <w:pStyle w:val="H3"/>
      </w:pPr>
      <w:bookmarkStart w:id="313" w:name="_Toc204329536"/>
      <w:r w:rsidRPr="003B2DA6">
        <w:t xml:space="preserve">SPR and </w:t>
      </w:r>
      <w:r>
        <w:t>reassessment</w:t>
      </w:r>
      <w:r w:rsidRPr="003B2DA6">
        <w:t xml:space="preserve"> requests</w:t>
      </w:r>
      <w:bookmarkEnd w:id="313"/>
      <w:r w:rsidRPr="00890EA4">
        <w:t xml:space="preserve"> </w:t>
      </w:r>
      <w:bookmarkEnd w:id="299"/>
      <w:bookmarkEnd w:id="300"/>
      <w:bookmarkEnd w:id="301"/>
      <w:bookmarkEnd w:id="302"/>
      <w:bookmarkEnd w:id="303"/>
      <w:bookmarkEnd w:id="304"/>
      <w:bookmarkEnd w:id="305"/>
      <w:bookmarkEnd w:id="306"/>
      <w:bookmarkEnd w:id="307"/>
      <w:bookmarkEnd w:id="308"/>
      <w:bookmarkEnd w:id="309"/>
      <w:bookmarkEnd w:id="310"/>
    </w:p>
    <w:p w14:paraId="58139E62" w14:textId="3F006C37" w:rsidR="0016744D" w:rsidRPr="00890EA4" w:rsidRDefault="0016744D" w:rsidP="00856600">
      <w:pPr>
        <w:spacing w:before="240" w:after="240" w:line="240" w:lineRule="auto"/>
      </w:pPr>
      <w:bookmarkStart w:id="314" w:name="_Toc496022783"/>
      <w:r w:rsidRPr="00890EA4">
        <w:t xml:space="preserve">A SPR request will be referred to the assessment organisation that undertook the most recent assessment. </w:t>
      </w:r>
    </w:p>
    <w:bookmarkEnd w:id="314"/>
    <w:p w14:paraId="03AFF4EA" w14:textId="61B6B957" w:rsidR="0016744D" w:rsidRPr="0017764D" w:rsidRDefault="0016744D" w:rsidP="00856600">
      <w:pPr>
        <w:spacing w:before="240" w:after="240" w:line="240" w:lineRule="auto"/>
      </w:pPr>
      <w:r w:rsidRPr="0017764D">
        <w:t>A SPR may be requested by:</w:t>
      </w:r>
    </w:p>
    <w:p w14:paraId="10536A49" w14:textId="77777777" w:rsidR="0016744D" w:rsidRPr="0017764D" w:rsidRDefault="0016744D" w:rsidP="00DF3F6B">
      <w:pPr>
        <w:pStyle w:val="ListParagraph"/>
        <w:numPr>
          <w:ilvl w:val="0"/>
          <w:numId w:val="63"/>
        </w:numPr>
        <w:spacing w:before="240" w:after="240" w:line="240" w:lineRule="auto"/>
        <w:ind w:left="568" w:hanging="284"/>
      </w:pPr>
      <w:r w:rsidRPr="0017764D">
        <w:t>the older person/registered supporter</w:t>
      </w:r>
      <w:r w:rsidRPr="0017764D" w:rsidDel="005B762E">
        <w:t xml:space="preserve"> </w:t>
      </w:r>
      <w:r w:rsidRPr="0017764D">
        <w:t>(through the My Aged Care Contact Centre or ACSO)</w:t>
      </w:r>
    </w:p>
    <w:p w14:paraId="6B212B9D" w14:textId="77777777" w:rsidR="0016744D" w:rsidRPr="0017764D" w:rsidRDefault="0016744D" w:rsidP="00DF3F6B">
      <w:pPr>
        <w:numPr>
          <w:ilvl w:val="0"/>
          <w:numId w:val="63"/>
        </w:numPr>
        <w:spacing w:before="240" w:after="240" w:line="240" w:lineRule="auto"/>
        <w:ind w:left="568" w:hanging="284"/>
      </w:pPr>
      <w:r w:rsidRPr="0017764D">
        <w:t>a service provider (through the My Aged Care</w:t>
      </w:r>
      <w:r w:rsidRPr="0017764D">
        <w:rPr>
          <w:lang w:val="en"/>
        </w:rPr>
        <w:t xml:space="preserve"> Service and Support </w:t>
      </w:r>
      <w:r w:rsidRPr="0017764D">
        <w:t>portal)</w:t>
      </w:r>
    </w:p>
    <w:p w14:paraId="23DDDA90" w14:textId="77777777" w:rsidR="0038559D" w:rsidRPr="0038559D" w:rsidRDefault="0016744D" w:rsidP="00195891">
      <w:pPr>
        <w:numPr>
          <w:ilvl w:val="0"/>
          <w:numId w:val="63"/>
        </w:numPr>
        <w:spacing w:before="240" w:after="240" w:line="240" w:lineRule="auto"/>
        <w:ind w:left="568" w:hanging="284"/>
        <w:rPr>
          <w:shd w:val="clear" w:color="auto" w:fill="F2F2F2" w:themeFill="background1" w:themeFillShade="F2"/>
          <w:lang w:val="en-US"/>
        </w:rPr>
      </w:pPr>
      <w:r w:rsidRPr="0017764D">
        <w:t xml:space="preserve">a GP, hospital, or community health professional through the My Aged Care contact centre or a My Aged Care web referral. </w:t>
      </w:r>
    </w:p>
    <w:p w14:paraId="72930F9B" w14:textId="6349DE31" w:rsidR="0016744D" w:rsidRPr="0038559D" w:rsidRDefault="0016744D" w:rsidP="0038559D">
      <w:pPr>
        <w:pStyle w:val="Sub-headings"/>
        <w:rPr>
          <w:rStyle w:val="Sub-headingsChar"/>
        </w:rPr>
      </w:pPr>
      <w:r w:rsidRPr="0038559D">
        <w:rPr>
          <w:rStyle w:val="Sub-headingsChar"/>
        </w:rPr>
        <w:lastRenderedPageBreak/>
        <w:t>Note: If a web referral is received by the My Aged Care Contact Centre, they will create a SPR request.</w:t>
      </w:r>
    </w:p>
    <w:p w14:paraId="0ECAAAF7" w14:textId="77777777" w:rsidR="0016744D" w:rsidRPr="0017764D" w:rsidRDefault="0016744D" w:rsidP="00DF3F6B">
      <w:pPr>
        <w:numPr>
          <w:ilvl w:val="0"/>
          <w:numId w:val="63"/>
        </w:numPr>
        <w:spacing w:before="240" w:after="240" w:line="240" w:lineRule="auto"/>
        <w:ind w:left="568" w:hanging="284"/>
      </w:pPr>
      <w:r w:rsidRPr="0017764D">
        <w:t>If a reablement or linking support period is open, the team leader will ask the assessor to finalise the support period so the SPR request can be issued</w:t>
      </w:r>
    </w:p>
    <w:p w14:paraId="100D90BD" w14:textId="77777777" w:rsidR="0016744D" w:rsidRPr="0017764D" w:rsidRDefault="0016744D" w:rsidP="00DF3F6B">
      <w:pPr>
        <w:numPr>
          <w:ilvl w:val="0"/>
          <w:numId w:val="63"/>
        </w:numPr>
        <w:spacing w:before="240" w:after="240" w:line="240" w:lineRule="auto"/>
        <w:ind w:left="568" w:hanging="284"/>
      </w:pPr>
      <w:r w:rsidRPr="0017764D">
        <w:t>the assessor may initiate a SPR without requiring a request or scheduled SPR.</w:t>
      </w:r>
    </w:p>
    <w:p w14:paraId="0F87DF4B" w14:textId="77777777" w:rsidR="00D47D94" w:rsidRPr="000027E3" w:rsidRDefault="00D47D94" w:rsidP="00783E41">
      <w:pPr>
        <w:pStyle w:val="Sub-headings"/>
      </w:pPr>
      <w:r w:rsidRPr="00904192">
        <w:t>Note</w:t>
      </w:r>
      <w:r w:rsidRPr="000027E3">
        <w:t xml:space="preserve">: </w:t>
      </w:r>
    </w:p>
    <w:p w14:paraId="0226A2E3" w14:textId="77777777" w:rsidR="00DF2B65" w:rsidRDefault="00D47D94" w:rsidP="00783E41">
      <w:pPr>
        <w:pStyle w:val="Sub-headings"/>
      </w:pPr>
      <w:r w:rsidRPr="00AD59CE">
        <w:t xml:space="preserve">A SPR may be requested when an older person is undergoing reablement and/or linking support. </w:t>
      </w:r>
    </w:p>
    <w:p w14:paraId="67D8E245" w14:textId="2AC27C48" w:rsidR="00DF2B65" w:rsidRDefault="00D47D94" w:rsidP="00783E41">
      <w:pPr>
        <w:pStyle w:val="Sub-headings"/>
      </w:pPr>
      <w:r w:rsidRPr="00AD59CE">
        <w:t xml:space="preserve">If the older person is undergoing reablement or linking support, the team leader will not be able to assign the SPR until the support period is marked as completed. </w:t>
      </w:r>
    </w:p>
    <w:p w14:paraId="4B48878E" w14:textId="3994DB09" w:rsidR="00D47D94" w:rsidRDefault="00D47D94" w:rsidP="00E43842">
      <w:pPr>
        <w:pStyle w:val="Sub-headings"/>
        <w:rPr>
          <w:lang w:eastAsia="ko-KR"/>
        </w:rPr>
      </w:pPr>
      <w:r w:rsidRPr="00AD59CE">
        <w:t>To allow continuity of the support period, the assessor can re-add the support period during the SPR.</w:t>
      </w:r>
    </w:p>
    <w:p w14:paraId="1CCDBA28" w14:textId="77777777" w:rsidR="0016744D" w:rsidRPr="0017764D" w:rsidRDefault="0016744D" w:rsidP="00856600">
      <w:pPr>
        <w:spacing w:before="240" w:after="240" w:line="240" w:lineRule="auto"/>
        <w:rPr>
          <w:lang w:eastAsia="ko-KR"/>
        </w:rPr>
      </w:pPr>
      <w:r w:rsidRPr="0017764D">
        <w:rPr>
          <w:lang w:eastAsia="ko-KR"/>
        </w:rPr>
        <w:t xml:space="preserve">The My Aged Care Contact Centre, ACSO and service providers should include the following information when requesting a SPR or </w:t>
      </w:r>
      <w:r>
        <w:rPr>
          <w:lang w:eastAsia="ko-KR"/>
        </w:rPr>
        <w:t>reassessment</w:t>
      </w:r>
      <w:r w:rsidRPr="0017764D">
        <w:rPr>
          <w:lang w:eastAsia="ko-KR"/>
        </w:rPr>
        <w:t>:</w:t>
      </w:r>
    </w:p>
    <w:p w14:paraId="1B6B6162"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why the request has been made (e.g., older person’s circumstance)</w:t>
      </w:r>
    </w:p>
    <w:p w14:paraId="01839FB5"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what is the request for (e.g., service type) and why it is needed (e.g., older person’s change in needs or goals)</w:t>
      </w:r>
    </w:p>
    <w:p w14:paraId="31929196"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if the request is urgent and why it is urgent</w:t>
      </w:r>
    </w:p>
    <w:p w14:paraId="5EE7EF20"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if the person has a preference to be assessed by an Aboriginal and Torres Strait Islander assessment organisation</w:t>
      </w:r>
    </w:p>
    <w:p w14:paraId="02CD767C"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what services the older person is currently receiving</w:t>
      </w:r>
    </w:p>
    <w:p w14:paraId="1F47125F"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identify options explored with the older person to increase their current support</w:t>
      </w:r>
    </w:p>
    <w:p w14:paraId="04987725"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attach supporting documentation where relevant</w:t>
      </w:r>
    </w:p>
    <w:p w14:paraId="681F8C7F"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identify significant changes in circumstances that the older person has experienced</w:t>
      </w:r>
    </w:p>
    <w:p w14:paraId="35195A45" w14:textId="07C0B4E6" w:rsidR="0016744D" w:rsidRPr="00787C3D" w:rsidRDefault="0016744D" w:rsidP="00DA57FF">
      <w:pPr>
        <w:pStyle w:val="H3"/>
      </w:pPr>
      <w:r w:rsidRPr="00787C3D">
        <w:t>Managing a</w:t>
      </w:r>
      <w:r w:rsidR="00885496">
        <w:t>n SPR</w:t>
      </w:r>
      <w:r w:rsidRPr="00787C3D">
        <w:t xml:space="preserve"> request</w:t>
      </w:r>
    </w:p>
    <w:p w14:paraId="28A8E77A" w14:textId="77777777" w:rsidR="0016744D" w:rsidRPr="00787C3D" w:rsidRDefault="0016744D" w:rsidP="00856600">
      <w:pPr>
        <w:spacing w:before="240" w:after="240" w:line="240" w:lineRule="auto"/>
      </w:pPr>
      <w:r w:rsidRPr="00787C3D">
        <w:t>Upon receiving a SPR request and understanding the client’s preferences and needs, the team leader should consider the most appropriate action:</w:t>
      </w:r>
    </w:p>
    <w:p w14:paraId="72C50810" w14:textId="77777777" w:rsidR="0016744D" w:rsidRPr="00787C3D" w:rsidRDefault="0016744D" w:rsidP="00DF3F6B">
      <w:pPr>
        <w:pStyle w:val="ListParagraph"/>
        <w:numPr>
          <w:ilvl w:val="0"/>
          <w:numId w:val="62"/>
        </w:numPr>
        <w:spacing w:before="240" w:after="240" w:line="240" w:lineRule="auto"/>
        <w:ind w:left="568" w:hanging="284"/>
      </w:pPr>
      <w:r w:rsidRPr="00787C3D">
        <w:t xml:space="preserve">assign the request </w:t>
      </w:r>
    </w:p>
    <w:p w14:paraId="0BD3385D" w14:textId="77777777" w:rsidR="0016744D" w:rsidRPr="00787C3D" w:rsidRDefault="0016744D" w:rsidP="00DF3F6B">
      <w:pPr>
        <w:pStyle w:val="ListParagraph"/>
        <w:numPr>
          <w:ilvl w:val="0"/>
          <w:numId w:val="62"/>
        </w:numPr>
        <w:spacing w:before="240" w:after="240" w:line="240" w:lineRule="auto"/>
        <w:ind w:left="568" w:hanging="284"/>
      </w:pPr>
      <w:r w:rsidRPr="00787C3D">
        <w:t>transfer the request</w:t>
      </w:r>
    </w:p>
    <w:p w14:paraId="412606A6" w14:textId="77777777" w:rsidR="0016744D" w:rsidRPr="00787C3D" w:rsidRDefault="0016744D" w:rsidP="00DF3F6B">
      <w:pPr>
        <w:pStyle w:val="ListParagraph"/>
        <w:numPr>
          <w:ilvl w:val="0"/>
          <w:numId w:val="62"/>
        </w:numPr>
        <w:spacing w:before="240" w:after="240" w:line="240" w:lineRule="auto"/>
        <w:ind w:left="568" w:hanging="284"/>
      </w:pPr>
      <w:r w:rsidRPr="00787C3D">
        <w:t xml:space="preserve">recommend a </w:t>
      </w:r>
      <w:r>
        <w:t>reassessment</w:t>
      </w:r>
      <w:r w:rsidRPr="00787C3D">
        <w:t>, or</w:t>
      </w:r>
    </w:p>
    <w:p w14:paraId="6AD9F75A" w14:textId="77777777" w:rsidR="0016744D" w:rsidRPr="00787C3D" w:rsidRDefault="0016744D" w:rsidP="00DF3F6B">
      <w:pPr>
        <w:pStyle w:val="ListParagraph"/>
        <w:numPr>
          <w:ilvl w:val="0"/>
          <w:numId w:val="62"/>
        </w:numPr>
        <w:spacing w:before="240" w:after="240" w:line="240" w:lineRule="auto"/>
        <w:ind w:left="568" w:hanging="284"/>
      </w:pPr>
      <w:r w:rsidRPr="00787C3D">
        <w:t>cancel the request</w:t>
      </w:r>
    </w:p>
    <w:p w14:paraId="7F89D442" w14:textId="0BCC8E6D" w:rsidR="00EE35B1" w:rsidRDefault="00EE35B1" w:rsidP="00856600">
      <w:pPr>
        <w:spacing w:before="240" w:after="240" w:line="240" w:lineRule="auto"/>
      </w:pPr>
      <w:r>
        <w:t>While no priority category for SPRs exists as it does for assessment referrals, assessors should consider prioritising SPRs where there is an identifiable urgent need</w:t>
      </w:r>
      <w:r w:rsidR="007C0E19">
        <w:t>. This helps</w:t>
      </w:r>
      <w:r w:rsidR="007C0E19" w:rsidRPr="007C0E19">
        <w:rPr>
          <w:lang w:val="en-US"/>
        </w:rPr>
        <w:t xml:space="preserve"> </w:t>
      </w:r>
      <w:r w:rsidR="007C0E19" w:rsidRPr="007A69D5">
        <w:rPr>
          <w:lang w:val="en-US"/>
        </w:rPr>
        <w:t xml:space="preserve">ensure </w:t>
      </w:r>
      <w:r w:rsidR="00516348">
        <w:rPr>
          <w:lang w:val="en-US"/>
        </w:rPr>
        <w:t>older people</w:t>
      </w:r>
      <w:r w:rsidR="007C0E19" w:rsidRPr="007A69D5">
        <w:rPr>
          <w:lang w:val="en-US"/>
        </w:rPr>
        <w:t xml:space="preserve"> who require a higher level of care and services due to their condition are afforded an appropriate assessment with minimal delays</w:t>
      </w:r>
      <w:r>
        <w:t>. In particular, assessors should prioritise:</w:t>
      </w:r>
    </w:p>
    <w:p w14:paraId="65A0F284" w14:textId="77777777" w:rsidR="00EE35B1" w:rsidRDefault="00EE35B1" w:rsidP="00DF3F6B">
      <w:pPr>
        <w:pStyle w:val="ListParagraph"/>
        <w:numPr>
          <w:ilvl w:val="0"/>
          <w:numId w:val="417"/>
        </w:numPr>
        <w:spacing w:before="240" w:after="240" w:line="240" w:lineRule="auto"/>
      </w:pPr>
      <w:r w:rsidRPr="0038559D">
        <w:t>End-of-Life SPRs,</w:t>
      </w:r>
      <w:r>
        <w:rPr>
          <w:b/>
          <w:bCs/>
        </w:rPr>
        <w:t xml:space="preserve"> </w:t>
      </w:r>
      <w:r>
        <w:t>completing them as soon as possible. These will be marked ‘urgent’ in the system.</w:t>
      </w:r>
    </w:p>
    <w:p w14:paraId="6A84AC9C" w14:textId="55F917DC" w:rsidR="00EE35B1" w:rsidRDefault="00EE35B1" w:rsidP="00DF3F6B">
      <w:pPr>
        <w:pStyle w:val="ListParagraph"/>
        <w:numPr>
          <w:ilvl w:val="0"/>
          <w:numId w:val="417"/>
        </w:numPr>
        <w:spacing w:before="240" w:after="240" w:line="240" w:lineRule="auto"/>
      </w:pPr>
      <w:r>
        <w:t xml:space="preserve">Referrals where referral information indicates a significant event has occurred or the older person has </w:t>
      </w:r>
      <w:r w:rsidRPr="005B07D7">
        <w:t>a rapidly deteriorating condition</w:t>
      </w:r>
      <w:r>
        <w:t xml:space="preserve">, all of which will likely result </w:t>
      </w:r>
      <w:r>
        <w:lastRenderedPageBreak/>
        <w:t>in a reassessment. This will help ensure prompt review by a Triage Delegate</w:t>
      </w:r>
      <w:r w:rsidR="0062408B">
        <w:t>, who may</w:t>
      </w:r>
      <w:r w:rsidR="00CE27F4" w:rsidRPr="007A69D5">
        <w:rPr>
          <w:lang w:val="en-US"/>
        </w:rPr>
        <w:t xml:space="preserve"> recommend interim CHSP services for the individual</w:t>
      </w:r>
      <w:r w:rsidR="00CE27F4">
        <w:rPr>
          <w:lang w:val="en-US"/>
        </w:rPr>
        <w:t>.</w:t>
      </w:r>
    </w:p>
    <w:p w14:paraId="7EDEC3C5" w14:textId="35C55884" w:rsidR="00EE35B1" w:rsidRDefault="00EE35B1" w:rsidP="00DF3F6B">
      <w:pPr>
        <w:pStyle w:val="ListParagraph"/>
        <w:numPr>
          <w:ilvl w:val="0"/>
          <w:numId w:val="417"/>
        </w:numPr>
        <w:spacing w:before="240" w:after="240" w:line="240" w:lineRule="auto"/>
      </w:pPr>
      <w:r>
        <w:t xml:space="preserve">Requests for </w:t>
      </w:r>
      <w:r w:rsidRPr="005E1163">
        <w:rPr>
          <w:b/>
          <w:bCs/>
        </w:rPr>
        <w:t>a second unit of restorative care</w:t>
      </w:r>
      <w:r>
        <w:t xml:space="preserve"> where there is a need for continuity of services</w:t>
      </w:r>
    </w:p>
    <w:p w14:paraId="79C01ACD" w14:textId="70393B2B" w:rsidR="0016744D" w:rsidRPr="00787C3D" w:rsidRDefault="00EE35B1" w:rsidP="00856600">
      <w:pPr>
        <w:spacing w:before="240" w:after="240" w:line="240" w:lineRule="auto"/>
        <w:rPr>
          <w:lang w:val="en-US"/>
        </w:rPr>
      </w:pPr>
      <w:r>
        <w:t xml:space="preserve">Otherwise, </w:t>
      </w:r>
      <w:r w:rsidR="00CC630E">
        <w:rPr>
          <w:lang w:val="en-US"/>
        </w:rPr>
        <w:t>a</w:t>
      </w:r>
      <w:r w:rsidR="0016744D" w:rsidRPr="00787C3D">
        <w:rPr>
          <w:lang w:val="en-US"/>
        </w:rPr>
        <w:t>ssessment organisations should make contact with the older person’s primary contact (who may be the older person, registered supporter</w:t>
      </w:r>
      <w:r w:rsidR="007051E1">
        <w:rPr>
          <w:lang w:val="en-US"/>
        </w:rPr>
        <w:t>, appointed decision maker</w:t>
      </w:r>
      <w:r w:rsidR="0016744D" w:rsidRPr="00787C3D">
        <w:rPr>
          <w:lang w:val="en-US"/>
        </w:rPr>
        <w:t xml:space="preserve"> or agent organisation) about a non-urgent SPR request within </w:t>
      </w:r>
      <w:r w:rsidR="0016744D" w:rsidRPr="00787C3D">
        <w:rPr>
          <w:b/>
          <w:lang w:val="en-US"/>
        </w:rPr>
        <w:t>two</w:t>
      </w:r>
      <w:r w:rsidR="0016744D" w:rsidRPr="00787C3D">
        <w:rPr>
          <w:lang w:val="en-US"/>
        </w:rPr>
        <w:t xml:space="preserve"> to </w:t>
      </w:r>
      <w:r w:rsidR="0016744D" w:rsidRPr="00787C3D">
        <w:rPr>
          <w:b/>
          <w:lang w:val="en-US"/>
        </w:rPr>
        <w:t>four</w:t>
      </w:r>
      <w:r w:rsidR="0016744D" w:rsidRPr="00787C3D">
        <w:rPr>
          <w:lang w:val="en-US"/>
        </w:rPr>
        <w:t xml:space="preserve"> weeks. SPRs should be completed within 15 days from the date of the SPR referral is accepted, with priority given to older </w:t>
      </w:r>
      <w:r w:rsidR="0016744D">
        <w:rPr>
          <w:lang w:val="en-US"/>
        </w:rPr>
        <w:t>people</w:t>
      </w:r>
      <w:r w:rsidR="0016744D" w:rsidRPr="00787C3D">
        <w:rPr>
          <w:lang w:val="en-US"/>
        </w:rPr>
        <w:t xml:space="preserve"> with the greatest need </w:t>
      </w:r>
      <w:r w:rsidR="0016744D" w:rsidRPr="003B2DA6">
        <w:rPr>
          <w:lang w:val="en-US"/>
        </w:rPr>
        <w:t>(as specified within the request indicated by providers or by the My Aged Care contact centre/ACSO).</w:t>
      </w:r>
      <w:r w:rsidR="0062408B">
        <w:br/>
      </w:r>
    </w:p>
    <w:p w14:paraId="4792E9B4" w14:textId="77777777" w:rsidR="0016744D" w:rsidRPr="00FF5155" w:rsidRDefault="0016744D" w:rsidP="00856600">
      <w:pPr>
        <w:pStyle w:val="H5"/>
        <w:spacing w:before="240" w:after="240" w:line="240" w:lineRule="auto"/>
      </w:pPr>
      <w:r w:rsidRPr="00FF5155">
        <w:t>Transfer the request</w:t>
      </w:r>
    </w:p>
    <w:p w14:paraId="6A1C6977" w14:textId="77777777" w:rsidR="0016744D" w:rsidRPr="008232F2" w:rsidRDefault="0016744D" w:rsidP="00856600">
      <w:pPr>
        <w:spacing w:before="240" w:after="240" w:line="240" w:lineRule="auto"/>
        <w:rPr>
          <w:lang w:val="en-US"/>
        </w:rPr>
      </w:pPr>
      <w:r w:rsidRPr="008232F2">
        <w:rPr>
          <w:lang w:val="en-US"/>
        </w:rPr>
        <w:t>In some instances, assessment organisations may need to transfer the SPR to another assessment organisation or return the request to the My Aged Care contact centre. If the former, it is recommended that the assessment organisation contact the other assessment organisation to confirm the transfer before actioning in the system.</w:t>
      </w:r>
    </w:p>
    <w:p w14:paraId="2789AE44" w14:textId="77777777" w:rsidR="000E0B6C" w:rsidRPr="000027E3" w:rsidRDefault="0016744D" w:rsidP="00783E41">
      <w:pPr>
        <w:pStyle w:val="Sub-headings"/>
      </w:pPr>
      <w:r w:rsidRPr="00904192">
        <w:t>Note</w:t>
      </w:r>
      <w:r w:rsidRPr="000027E3">
        <w:t xml:space="preserve">: </w:t>
      </w:r>
    </w:p>
    <w:p w14:paraId="5008EC39" w14:textId="77777777" w:rsidR="00DF2B65" w:rsidRDefault="0016744D" w:rsidP="00783E41">
      <w:pPr>
        <w:pStyle w:val="Sub-headings"/>
      </w:pPr>
      <w:r w:rsidRPr="008232F2">
        <w:t xml:space="preserve">Extra care will need to be taken by team leaders during the staged rollout of Aboriginal and Torres Strait Islander assessment organisations. </w:t>
      </w:r>
    </w:p>
    <w:p w14:paraId="72E75398" w14:textId="7D170D47" w:rsidR="00DF2B65" w:rsidRDefault="0016744D" w:rsidP="00783E41">
      <w:pPr>
        <w:pStyle w:val="Sub-headings"/>
      </w:pPr>
      <w:r w:rsidRPr="008232F2">
        <w:t xml:space="preserve">There may be instances where a client has had previous interactions with a single assessment system organisation yet has a preference for an Aboriginal and Torres Strait Islander assessment </w:t>
      </w:r>
      <w:r>
        <w:t>organisation</w:t>
      </w:r>
      <w:r w:rsidR="17045C23">
        <w:t xml:space="preserve"> </w:t>
      </w:r>
      <w:r w:rsidR="00645684">
        <w:t>when one becomes available</w:t>
      </w:r>
      <w:r w:rsidRPr="008232F2">
        <w:t xml:space="preserve">. </w:t>
      </w:r>
    </w:p>
    <w:p w14:paraId="5F06FA95" w14:textId="3D68A74F" w:rsidR="0016744D" w:rsidRPr="008232F2" w:rsidRDefault="0016744D" w:rsidP="00783E41">
      <w:pPr>
        <w:pStyle w:val="Sub-headings"/>
      </w:pPr>
      <w:r w:rsidRPr="008232F2">
        <w:t>In this instance, it is recommended that the client be transferred to an Aboriginal and Torres Strait Islander organisation as per the current warm transfer process.</w:t>
      </w:r>
    </w:p>
    <w:p w14:paraId="6DE35E0F" w14:textId="77777777" w:rsidR="002F58FA" w:rsidRDefault="002F58FA" w:rsidP="00E43842"/>
    <w:p w14:paraId="29C805BD" w14:textId="77777777" w:rsidR="0016744D" w:rsidRPr="00657CC9" w:rsidRDefault="0016744D" w:rsidP="00856600">
      <w:pPr>
        <w:pStyle w:val="H5"/>
        <w:spacing w:before="240" w:after="240" w:line="240" w:lineRule="auto"/>
      </w:pPr>
      <w:r w:rsidRPr="00657CC9">
        <w:t xml:space="preserve">Recommend a </w:t>
      </w:r>
      <w:r>
        <w:t>reassessment</w:t>
      </w:r>
    </w:p>
    <w:p w14:paraId="7990F4CE" w14:textId="3CB5F4C7" w:rsidR="0016744D" w:rsidRPr="00657CC9" w:rsidRDefault="0016744D" w:rsidP="00856600">
      <w:pPr>
        <w:spacing w:before="240" w:after="240" w:line="240" w:lineRule="auto"/>
      </w:pPr>
      <w:r w:rsidRPr="00657CC9">
        <w:t xml:space="preserve">If the older person’s circumstances have significantly changed and it is more appropriate to request a </w:t>
      </w:r>
      <w:r>
        <w:t>reassessment</w:t>
      </w:r>
      <w:r w:rsidRPr="00657CC9">
        <w:t xml:space="preserve"> rather than completing a SPR, select ‘Recommend a </w:t>
      </w:r>
      <w:r>
        <w:t>reassessment</w:t>
      </w:r>
      <w:r w:rsidRPr="00657CC9">
        <w:t xml:space="preserve">’. </w:t>
      </w:r>
      <w:r w:rsidR="009C4B49">
        <w:t xml:space="preserve">The Triage Delegate will then determine </w:t>
      </w:r>
      <w:r w:rsidR="009C2B81">
        <w:t>whether or not a full reassessment is required.</w:t>
      </w:r>
    </w:p>
    <w:p w14:paraId="490C782C" w14:textId="77777777" w:rsidR="0016744D" w:rsidRPr="00703CAD" w:rsidRDefault="0016744D" w:rsidP="00856600">
      <w:pPr>
        <w:pStyle w:val="H5"/>
        <w:spacing w:before="240" w:after="240" w:line="240" w:lineRule="auto"/>
      </w:pPr>
      <w:r w:rsidRPr="00703CAD">
        <w:t>Cancel the request</w:t>
      </w:r>
    </w:p>
    <w:p w14:paraId="7E6B1B34" w14:textId="77777777" w:rsidR="0016744D" w:rsidRPr="00703CAD" w:rsidRDefault="0016744D" w:rsidP="00856600">
      <w:pPr>
        <w:spacing w:before="240" w:after="240" w:line="240" w:lineRule="auto"/>
        <w:rPr>
          <w:lang w:eastAsia="ko-KR"/>
        </w:rPr>
      </w:pPr>
      <w:r w:rsidRPr="00703CAD">
        <w:rPr>
          <w:lang w:eastAsia="ko-KR"/>
        </w:rPr>
        <w:t>Actions if considering cancelling the SPR:</w:t>
      </w:r>
    </w:p>
    <w:p w14:paraId="6DFF9751" w14:textId="77777777" w:rsidR="0016744D" w:rsidRPr="00703CAD" w:rsidRDefault="0016744D" w:rsidP="00DF3F6B">
      <w:pPr>
        <w:pStyle w:val="ListParagraph"/>
        <w:numPr>
          <w:ilvl w:val="0"/>
          <w:numId w:val="61"/>
        </w:numPr>
        <w:spacing w:before="240" w:after="240" w:line="240" w:lineRule="auto"/>
        <w:ind w:left="567" w:hanging="283"/>
        <w:rPr>
          <w:lang w:eastAsia="ko-KR"/>
        </w:rPr>
      </w:pPr>
      <w:r w:rsidRPr="00703CAD">
        <w:rPr>
          <w:lang w:eastAsia="ko-KR"/>
        </w:rPr>
        <w:t xml:space="preserve">If there is insufficient information on the SPR request, however clarification is required on certain aspects, the assessor should contact the older person </w:t>
      </w:r>
      <w:r w:rsidRPr="003B2DA6">
        <w:rPr>
          <w:lang w:eastAsia="ko-KR"/>
        </w:rPr>
        <w:t>or service provider</w:t>
      </w:r>
      <w:r w:rsidRPr="00703CAD">
        <w:rPr>
          <w:lang w:eastAsia="ko-KR"/>
        </w:rPr>
        <w:t xml:space="preserve"> where possible to clarify the request, prior to progressing a decision to cancel the SPR. This will manage the risk to older </w:t>
      </w:r>
      <w:r>
        <w:rPr>
          <w:lang w:eastAsia="ko-KR"/>
        </w:rPr>
        <w:t>people</w:t>
      </w:r>
      <w:r w:rsidRPr="00703CAD">
        <w:rPr>
          <w:lang w:eastAsia="ko-KR"/>
        </w:rPr>
        <w:t xml:space="preserve"> to ensure the older person is not disadvantaged where they require changes to their aged care support. </w:t>
      </w:r>
    </w:p>
    <w:p w14:paraId="015D0154" w14:textId="72B14107" w:rsidR="0016744D" w:rsidRPr="00703CAD" w:rsidRDefault="0016744D" w:rsidP="00DF3F6B">
      <w:pPr>
        <w:pStyle w:val="ListParagraph"/>
        <w:numPr>
          <w:ilvl w:val="0"/>
          <w:numId w:val="61"/>
        </w:numPr>
        <w:spacing w:before="240" w:after="240" w:line="240" w:lineRule="auto"/>
        <w:ind w:left="567" w:hanging="283"/>
        <w:rPr>
          <w:lang w:eastAsia="ko-KR"/>
        </w:rPr>
      </w:pPr>
      <w:r w:rsidRPr="00703CAD">
        <w:rPr>
          <w:lang w:eastAsia="ko-KR"/>
        </w:rPr>
        <w:t xml:space="preserve">The review request may be cancelled by an assessor and a SPR not undertaken if it is inappropriate or if insufficient information is provided to warrant the SPR, or the assessor (after a number of attempts) has not been able to contact the older person’s primary contact (who may be the older person, registered supporter, </w:t>
      </w:r>
      <w:r w:rsidR="00522B8D">
        <w:rPr>
          <w:lang w:eastAsia="ko-KR"/>
        </w:rPr>
        <w:t xml:space="preserve">appointed decision maker </w:t>
      </w:r>
      <w:r w:rsidRPr="00703CAD">
        <w:rPr>
          <w:lang w:eastAsia="ko-KR"/>
        </w:rPr>
        <w:t>or agent</w:t>
      </w:r>
      <w:r>
        <w:rPr>
          <w:lang w:eastAsia="ko-KR"/>
        </w:rPr>
        <w:t xml:space="preserve"> organisation</w:t>
      </w:r>
      <w:r w:rsidRPr="00703CAD">
        <w:rPr>
          <w:lang w:eastAsia="ko-KR"/>
        </w:rPr>
        <w:t>).</w:t>
      </w:r>
    </w:p>
    <w:p w14:paraId="6808B394" w14:textId="3EDCD3A8" w:rsidR="0016744D" w:rsidRPr="00703CAD" w:rsidRDefault="0016744D" w:rsidP="00DF3F6B">
      <w:pPr>
        <w:pStyle w:val="ListParagraph"/>
        <w:numPr>
          <w:ilvl w:val="0"/>
          <w:numId w:val="61"/>
        </w:numPr>
        <w:spacing w:before="240" w:after="240" w:line="240" w:lineRule="auto"/>
        <w:ind w:left="567" w:hanging="283"/>
        <w:rPr>
          <w:lang w:eastAsia="ko-KR"/>
        </w:rPr>
      </w:pPr>
      <w:r w:rsidRPr="00703CAD">
        <w:rPr>
          <w:lang w:eastAsia="ko-KR"/>
        </w:rPr>
        <w:lastRenderedPageBreak/>
        <w:t xml:space="preserve">As a minimum requirement, where the assessor cancels the SPR, they must include the cancellation reason and provide clear explanation justifying the cancellation in the cancellation details field. </w:t>
      </w:r>
    </w:p>
    <w:p w14:paraId="72560488" w14:textId="341504B7" w:rsidR="003D72D3" w:rsidRDefault="00745B57" w:rsidP="00DF3F6B">
      <w:pPr>
        <w:pStyle w:val="ListParagraph"/>
        <w:numPr>
          <w:ilvl w:val="0"/>
          <w:numId w:val="61"/>
        </w:numPr>
        <w:spacing w:before="240" w:after="240" w:line="240" w:lineRule="auto"/>
        <w:ind w:left="567" w:hanging="283"/>
        <w:rPr>
          <w:lang w:eastAsia="ko-KR"/>
        </w:rPr>
      </w:pPr>
      <w:r>
        <w:rPr>
          <w:lang w:eastAsia="ko-KR"/>
        </w:rPr>
        <w:t xml:space="preserve">Indicating a </w:t>
      </w:r>
      <w:r w:rsidR="0016744D" w:rsidRPr="00703CAD">
        <w:rPr>
          <w:lang w:eastAsia="ko-KR"/>
        </w:rPr>
        <w:t xml:space="preserve">clear cancellation reason allows the person making the request </w:t>
      </w:r>
      <w:r w:rsidR="00C96B16">
        <w:rPr>
          <w:lang w:eastAsia="ko-KR"/>
        </w:rPr>
        <w:t xml:space="preserve">to, </w:t>
      </w:r>
      <w:r w:rsidR="0016744D" w:rsidRPr="00703CAD">
        <w:rPr>
          <w:lang w:eastAsia="ko-KR"/>
        </w:rPr>
        <w:t>if necessary, amend and resubmit the request or follow up with the assessor as necessary.</w:t>
      </w:r>
    </w:p>
    <w:p w14:paraId="30DE1A39" w14:textId="38B0B810" w:rsidR="0016744D" w:rsidRPr="00703CAD" w:rsidRDefault="003D72D3" w:rsidP="00DF3F6B">
      <w:pPr>
        <w:pStyle w:val="ListParagraph"/>
        <w:numPr>
          <w:ilvl w:val="0"/>
          <w:numId w:val="61"/>
        </w:numPr>
        <w:spacing w:before="240" w:after="240" w:line="240" w:lineRule="auto"/>
        <w:ind w:left="567" w:hanging="283"/>
        <w:rPr>
          <w:lang w:eastAsia="ko-KR"/>
        </w:rPr>
      </w:pPr>
      <w:r>
        <w:rPr>
          <w:lang w:eastAsia="ko-KR"/>
        </w:rPr>
        <w:t>Where</w:t>
      </w:r>
      <w:r w:rsidR="000936B3">
        <w:rPr>
          <w:lang w:eastAsia="ko-KR"/>
        </w:rPr>
        <w:t xml:space="preserve">, through the course of the </w:t>
      </w:r>
      <w:r w:rsidR="00C937AA">
        <w:rPr>
          <w:lang w:eastAsia="ko-KR"/>
        </w:rPr>
        <w:t>SPR conversation,</w:t>
      </w:r>
      <w:r>
        <w:rPr>
          <w:lang w:eastAsia="ko-KR"/>
        </w:rPr>
        <w:t xml:space="preserve"> the older person and/or their supporter</w:t>
      </w:r>
      <w:r w:rsidR="000936B3">
        <w:rPr>
          <w:lang w:eastAsia="ko-KR"/>
        </w:rPr>
        <w:t xml:space="preserve"> considers no changes are required</w:t>
      </w:r>
      <w:r w:rsidR="00C937AA">
        <w:rPr>
          <w:lang w:eastAsia="ko-KR"/>
        </w:rPr>
        <w:t xml:space="preserve">, they may </w:t>
      </w:r>
      <w:r w:rsidR="00112A51">
        <w:rPr>
          <w:lang w:eastAsia="ko-KR"/>
        </w:rPr>
        <w:t xml:space="preserve">agree that </w:t>
      </w:r>
      <w:r w:rsidR="00383083">
        <w:rPr>
          <w:lang w:eastAsia="ko-KR"/>
        </w:rPr>
        <w:t xml:space="preserve">the SPR can be cancelled and </w:t>
      </w:r>
      <w:r w:rsidR="00C937AA">
        <w:rPr>
          <w:lang w:eastAsia="ko-KR"/>
        </w:rPr>
        <w:t xml:space="preserve">withdraw their application. </w:t>
      </w:r>
      <w:r w:rsidR="003C58B4">
        <w:rPr>
          <w:lang w:eastAsia="ko-KR"/>
        </w:rPr>
        <w:t xml:space="preserve">A notice of decision advising on this outcome is not required </w:t>
      </w:r>
      <w:r w:rsidR="00C937AA">
        <w:rPr>
          <w:lang w:eastAsia="ko-KR"/>
        </w:rPr>
        <w:t>as the applicant’s application is taken to be withdrawn.</w:t>
      </w:r>
      <w:r w:rsidR="0016744D" w:rsidRPr="00703CAD">
        <w:rPr>
          <w:lang w:eastAsia="ko-KR"/>
        </w:rPr>
        <w:t xml:space="preserve"> </w:t>
      </w:r>
    </w:p>
    <w:p w14:paraId="27A9FE20" w14:textId="77777777" w:rsidR="009C4600" w:rsidRPr="000027E3" w:rsidRDefault="0016744D" w:rsidP="00783E41">
      <w:pPr>
        <w:pStyle w:val="Sub-headings"/>
      </w:pPr>
      <w:bookmarkStart w:id="315" w:name="_Hlk85717557"/>
      <w:r w:rsidRPr="00904192">
        <w:t>Note</w:t>
      </w:r>
      <w:r w:rsidRPr="000027E3">
        <w:t xml:space="preserve">: </w:t>
      </w:r>
    </w:p>
    <w:p w14:paraId="57F55CD6" w14:textId="0EEFFC2D" w:rsidR="0016744D" w:rsidRPr="00703CAD" w:rsidRDefault="0016744D" w:rsidP="00783E41">
      <w:pPr>
        <w:pStyle w:val="Sub-headings"/>
      </w:pPr>
      <w:r w:rsidRPr="00703CAD">
        <w:t xml:space="preserve">If an older person is requesting a </w:t>
      </w:r>
      <w:r>
        <w:t>reassessment</w:t>
      </w:r>
      <w:r w:rsidRPr="00703CAD">
        <w:t xml:space="preserve">, an SPR should be undertaken in the first instance. Doing so will allow the assessor to review whether there has been a significant change in aged care needs and referring for a </w:t>
      </w:r>
      <w:r>
        <w:t>reassessment</w:t>
      </w:r>
      <w:r w:rsidRPr="00703CAD">
        <w:t xml:space="preserve"> is warranted</w:t>
      </w:r>
      <w:bookmarkStart w:id="316" w:name="_Hlk85732044"/>
      <w:r w:rsidRPr="00703CAD">
        <w:t xml:space="preserve">. </w:t>
      </w:r>
      <w:bookmarkEnd w:id="316"/>
    </w:p>
    <w:p w14:paraId="7AF77553" w14:textId="77777777" w:rsidR="0016744D" w:rsidRPr="00703CAD" w:rsidRDefault="0016744D" w:rsidP="00783E41">
      <w:pPr>
        <w:pStyle w:val="Sub-headings"/>
      </w:pPr>
      <w:r w:rsidRPr="00703CAD">
        <w:t xml:space="preserve">In most circumstances, the cancellation of the SPR should only occur where the older person or active, appointed decision maker, (whether registered as a supporter or not), understands and agrees to the cancellation of the SPR. A registered supporter can communicate information, including the decisions of the older person. </w:t>
      </w:r>
    </w:p>
    <w:p w14:paraId="28BA8F9F" w14:textId="3E5CBC62" w:rsidR="000E0B6C" w:rsidRDefault="0016744D" w:rsidP="003160C0">
      <w:pPr>
        <w:pStyle w:val="Sub-headings"/>
      </w:pPr>
      <w:r w:rsidRPr="00703CAD">
        <w:t xml:space="preserve">This is also applicable where the assessor decides to cancel an SPR due to the older person having been recently provided with an SPR and there has been no change in the older person’s care needs or situation since the SPR </w:t>
      </w:r>
      <w:r w:rsidRPr="00703CAD">
        <w:rPr>
          <w:lang w:eastAsia="ko-KR"/>
        </w:rPr>
        <w:t>was conducted.</w:t>
      </w:r>
      <w:r w:rsidRPr="00703CAD">
        <w:t xml:space="preserve"> </w:t>
      </w:r>
      <w:bookmarkStart w:id="317" w:name="_Toc204329537"/>
      <w:bookmarkStart w:id="318" w:name="_Toc209188975"/>
      <w:bookmarkStart w:id="319" w:name="_Toc159226873"/>
      <w:bookmarkStart w:id="320" w:name="_Toc184402283"/>
      <w:bookmarkStart w:id="321" w:name="_Hlk79572160"/>
      <w:bookmarkEnd w:id="315"/>
    </w:p>
    <w:p w14:paraId="420E8888" w14:textId="28FCC1AF" w:rsidR="0016744D" w:rsidRPr="005F3B9C" w:rsidRDefault="0016744D" w:rsidP="006E690A">
      <w:pPr>
        <w:pStyle w:val="h2"/>
        <w:rPr>
          <w:sz w:val="32"/>
          <w:szCs w:val="32"/>
        </w:rPr>
      </w:pPr>
      <w:bookmarkStart w:id="322" w:name="_Toc212805611"/>
      <w:r w:rsidRPr="005F3B9C">
        <w:t xml:space="preserve">Deceased </w:t>
      </w:r>
      <w:bookmarkEnd w:id="317"/>
      <w:bookmarkEnd w:id="318"/>
      <w:r w:rsidR="00516348">
        <w:t>older people</w:t>
      </w:r>
      <w:bookmarkEnd w:id="322"/>
      <w:r w:rsidRPr="005F3B9C">
        <w:tab/>
      </w:r>
    </w:p>
    <w:p w14:paraId="429899E2" w14:textId="001925F0" w:rsidR="0016744D" w:rsidRPr="005F3B9C" w:rsidRDefault="0016744D" w:rsidP="00856600">
      <w:pPr>
        <w:spacing w:before="240" w:after="240" w:line="240" w:lineRule="auto"/>
      </w:pPr>
      <w:r w:rsidRPr="005F3B9C">
        <w:t xml:space="preserve">Team leaders and assessors can notify My Aged Care of a deceased older person or registered supporter through the </w:t>
      </w:r>
      <w:r w:rsidR="0060352D">
        <w:t>assessor portal</w:t>
      </w:r>
      <w:r w:rsidRPr="005F3B9C">
        <w:t xml:space="preserve"> to change the older person’s record status to inactive. If assessors are aware of this information during the assessment process, they should complete the notification from the client</w:t>
      </w:r>
      <w:r w:rsidRPr="005F3B9C" w:rsidDel="00E333F2">
        <w:t xml:space="preserve"> </w:t>
      </w:r>
      <w:r w:rsidRPr="005F3B9C">
        <w:t xml:space="preserve">details tab by selecting the ‘Notify My Aged Care of a death’ button. </w:t>
      </w:r>
    </w:p>
    <w:p w14:paraId="735440B9" w14:textId="77777777" w:rsidR="0016744D" w:rsidRPr="005F3B9C" w:rsidRDefault="0016744D" w:rsidP="00856600">
      <w:pPr>
        <w:spacing w:before="240" w:after="240" w:line="240" w:lineRule="auto"/>
        <w:rPr>
          <w:rFonts w:ascii="Calibri" w:eastAsiaTheme="minorHAnsi" w:hAnsi="Calibri" w:cs="Calibri"/>
        </w:rPr>
      </w:pPr>
      <w:r w:rsidRPr="005F3B9C">
        <w:t>Alternatively, the assessor can complete the notification process by selecting ‘Older person deceased’ from the drop-down list when:</w:t>
      </w:r>
    </w:p>
    <w:p w14:paraId="0244004F" w14:textId="77777777" w:rsidR="0016744D" w:rsidRPr="005F3B9C" w:rsidRDefault="0016744D" w:rsidP="00DF3F6B">
      <w:pPr>
        <w:pStyle w:val="ListParagraph"/>
        <w:numPr>
          <w:ilvl w:val="0"/>
          <w:numId w:val="68"/>
        </w:numPr>
        <w:spacing w:before="240" w:after="240" w:line="240" w:lineRule="auto"/>
        <w:ind w:left="568" w:hanging="284"/>
        <w:contextualSpacing w:val="0"/>
        <w:rPr>
          <w:szCs w:val="20"/>
          <w:lang w:val="en"/>
        </w:rPr>
      </w:pPr>
      <w:r w:rsidRPr="005F3B9C">
        <w:rPr>
          <w:szCs w:val="20"/>
          <w:lang w:val="en"/>
        </w:rPr>
        <w:t xml:space="preserve">rejecting a referral for assessment; or </w:t>
      </w:r>
    </w:p>
    <w:p w14:paraId="05CC76FF" w14:textId="77777777" w:rsidR="0016744D" w:rsidRPr="005F3B9C" w:rsidRDefault="0016744D" w:rsidP="00DF3F6B">
      <w:pPr>
        <w:pStyle w:val="ListParagraph"/>
        <w:numPr>
          <w:ilvl w:val="0"/>
          <w:numId w:val="68"/>
        </w:numPr>
        <w:spacing w:before="240" w:after="240" w:line="240" w:lineRule="auto"/>
        <w:ind w:left="568" w:hanging="284"/>
        <w:contextualSpacing w:val="0"/>
        <w:rPr>
          <w:szCs w:val="20"/>
          <w:lang w:val="en"/>
        </w:rPr>
      </w:pPr>
      <w:r w:rsidRPr="005F3B9C">
        <w:rPr>
          <w:szCs w:val="20"/>
          <w:lang w:val="en"/>
        </w:rPr>
        <w:t>cancelling a support plan review.</w:t>
      </w:r>
    </w:p>
    <w:p w14:paraId="0FFDD322" w14:textId="691EAE09" w:rsidR="0016744D" w:rsidRPr="005F3B9C" w:rsidRDefault="0016744D" w:rsidP="00856600">
      <w:pPr>
        <w:spacing w:before="240" w:after="240" w:line="240" w:lineRule="auto"/>
        <w:rPr>
          <w:lang w:val="en"/>
        </w:rPr>
      </w:pPr>
      <w:r w:rsidRPr="005F3B9C">
        <w:rPr>
          <w:lang w:val="en"/>
        </w:rPr>
        <w:t xml:space="preserve">In the case of a client passing away before an assessment could be completed, assessors should follow the ‘client deceased before assessment’ process available through the My Aged Care </w:t>
      </w:r>
      <w:r w:rsidR="0060352D">
        <w:rPr>
          <w:lang w:val="en"/>
        </w:rPr>
        <w:t>assessor portal</w:t>
      </w:r>
      <w:r w:rsidRPr="005F3B9C">
        <w:rPr>
          <w:lang w:val="en"/>
        </w:rPr>
        <w:t xml:space="preserve">. For further information, see the ‘exceptional circumstances’ section </w:t>
      </w:r>
      <w:r w:rsidR="00560575">
        <w:rPr>
          <w:lang w:val="en"/>
        </w:rPr>
        <w:fldChar w:fldCharType="begin"/>
      </w:r>
      <w:r w:rsidR="00560575">
        <w:rPr>
          <w:lang w:val="en"/>
        </w:rPr>
        <w:instrText xml:space="preserve"> REF _Ref212733742 \r \h </w:instrText>
      </w:r>
      <w:r w:rsidR="00560575">
        <w:rPr>
          <w:lang w:val="en"/>
        </w:rPr>
      </w:r>
      <w:r w:rsidR="00560575">
        <w:rPr>
          <w:lang w:val="en"/>
        </w:rPr>
        <w:fldChar w:fldCharType="separate"/>
      </w:r>
      <w:r w:rsidR="009E63E9">
        <w:rPr>
          <w:lang w:val="en"/>
        </w:rPr>
        <w:t>3.5</w:t>
      </w:r>
      <w:r w:rsidR="00560575">
        <w:rPr>
          <w:lang w:val="en"/>
        </w:rPr>
        <w:fldChar w:fldCharType="end"/>
      </w:r>
      <w:r w:rsidRPr="005F3B9C">
        <w:rPr>
          <w:lang w:val="en"/>
        </w:rPr>
        <w:t xml:space="preserve"> of Chapter </w:t>
      </w:r>
      <w:r w:rsidR="00980B8F">
        <w:rPr>
          <w:lang w:val="en"/>
        </w:rPr>
        <w:fldChar w:fldCharType="begin"/>
      </w:r>
      <w:r w:rsidR="00980B8F">
        <w:rPr>
          <w:lang w:val="en"/>
        </w:rPr>
        <w:instrText xml:space="preserve"> REF _Ref212735379 \w \h </w:instrText>
      </w:r>
      <w:r w:rsidR="00980B8F">
        <w:rPr>
          <w:lang w:val="en"/>
        </w:rPr>
      </w:r>
      <w:r w:rsidR="00980B8F">
        <w:rPr>
          <w:lang w:val="en"/>
        </w:rPr>
        <w:fldChar w:fldCharType="separate"/>
      </w:r>
      <w:r w:rsidR="009E63E9">
        <w:rPr>
          <w:lang w:val="en"/>
        </w:rPr>
        <w:t>3</w:t>
      </w:r>
      <w:r w:rsidR="00980B8F">
        <w:rPr>
          <w:lang w:val="en"/>
        </w:rPr>
        <w:fldChar w:fldCharType="end"/>
      </w:r>
      <w:r w:rsidRPr="005F3B9C">
        <w:rPr>
          <w:lang w:val="en"/>
        </w:rPr>
        <w:t>.</w:t>
      </w:r>
    </w:p>
    <w:tbl>
      <w:tblPr>
        <w:tblStyle w:val="TableGrid"/>
        <w:tblW w:w="0" w:type="auto"/>
        <w:tblLook w:val="04A0" w:firstRow="1" w:lastRow="0" w:firstColumn="1" w:lastColumn="0" w:noHBand="0" w:noVBand="1"/>
      </w:tblPr>
      <w:tblGrid>
        <w:gridCol w:w="844"/>
        <w:gridCol w:w="7922"/>
      </w:tblGrid>
      <w:tr w:rsidR="0016744D" w14:paraId="0081EE8D" w14:textId="77777777" w:rsidTr="003160C0">
        <w:trPr>
          <w:trHeight w:val="81"/>
        </w:trPr>
        <w:tc>
          <w:tcPr>
            <w:tcW w:w="844" w:type="dxa"/>
          </w:tcPr>
          <w:p w14:paraId="7557FEE4" w14:textId="77777777" w:rsidR="0016744D" w:rsidRPr="00A0667C" w:rsidRDefault="0016744D" w:rsidP="00856600">
            <w:pPr>
              <w:spacing w:before="240" w:after="240"/>
              <w:rPr>
                <w:b/>
                <w:szCs w:val="22"/>
              </w:rPr>
            </w:pPr>
            <w:r w:rsidRPr="00A0667C">
              <w:rPr>
                <w:noProof/>
                <w:shd w:val="clear" w:color="auto" w:fill="FFFFFF" w:themeFill="background1"/>
              </w:rPr>
              <w:drawing>
                <wp:inline distT="0" distB="0" distL="0" distR="0" wp14:anchorId="2D38D9C7" wp14:editId="79077B22">
                  <wp:extent cx="383111" cy="381000"/>
                  <wp:effectExtent l="0" t="0" r="0" b="0"/>
                  <wp:docPr id="755280313" name="Picture 7552803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4BDA6527" w14:textId="15A3E862" w:rsidR="0016744D" w:rsidRPr="00A0667C" w:rsidRDefault="0016744D" w:rsidP="0038559D">
            <w:pPr>
              <w:rPr>
                <w:szCs w:val="22"/>
              </w:rPr>
            </w:pPr>
            <w:hyperlink r:id="rId94">
              <w:r w:rsidRPr="00A0667C">
                <w:rPr>
                  <w:rStyle w:val="Hyperlink"/>
                  <w:szCs w:val="22"/>
                </w:rPr>
                <w:t xml:space="preserve">My Aged Care – Assessor Portal User Guide 1 – Registering and referring </w:t>
              </w:r>
              <w:r w:rsidR="00516348">
                <w:rPr>
                  <w:rStyle w:val="Hyperlink"/>
                  <w:szCs w:val="22"/>
                </w:rPr>
                <w:t>older people</w:t>
              </w:r>
            </w:hyperlink>
            <w:r w:rsidRPr="00A0667C">
              <w:rPr>
                <w:szCs w:val="22"/>
              </w:rPr>
              <w:t xml:space="preserve"> </w:t>
            </w:r>
          </w:p>
          <w:p w14:paraId="14677631" w14:textId="3376BA45" w:rsidR="0016744D" w:rsidRPr="00A0667C" w:rsidRDefault="0016744D" w:rsidP="0038559D">
            <w:pPr>
              <w:rPr>
                <w:szCs w:val="22"/>
              </w:rPr>
            </w:pPr>
            <w:hyperlink r:id="rId95">
              <w:r w:rsidRPr="00A0667C">
                <w:rPr>
                  <w:rStyle w:val="Hyperlink"/>
                  <w:szCs w:val="22"/>
                </w:rPr>
                <w:t>My Aged Care Assessor Portal User Guide 3 – Managing Referrals for Assessment and Support Plan Reviews</w:t>
              </w:r>
            </w:hyperlink>
            <w:r w:rsidRPr="00A0667C">
              <w:rPr>
                <w:szCs w:val="22"/>
              </w:rPr>
              <w:t xml:space="preserve"> </w:t>
            </w:r>
          </w:p>
          <w:p w14:paraId="602DF44A" w14:textId="54E7E90F" w:rsidR="0016744D" w:rsidRPr="00A0667C" w:rsidRDefault="0016744D" w:rsidP="0038559D">
            <w:pPr>
              <w:rPr>
                <w:b/>
                <w:color w:val="1E1444"/>
                <w:sz w:val="32"/>
                <w:szCs w:val="32"/>
                <w:lang w:val="en-US"/>
              </w:rPr>
            </w:pPr>
            <w:hyperlink r:id="rId96">
              <w:r w:rsidRPr="00A0667C">
                <w:rPr>
                  <w:rStyle w:val="Hyperlink"/>
                  <w:szCs w:val="22"/>
                </w:rPr>
                <w:t>My Aged Care – Assessor Portal User Guide 4 – Navigating and updating the older person record</w:t>
              </w:r>
            </w:hyperlink>
          </w:p>
          <w:p w14:paraId="5E01A774" w14:textId="77777777" w:rsidR="0016744D" w:rsidRPr="00A0667C" w:rsidRDefault="0016744D" w:rsidP="0038559D">
            <w:pPr>
              <w:rPr>
                <w:b/>
                <w:bCs/>
                <w:szCs w:val="22"/>
              </w:rPr>
            </w:pPr>
          </w:p>
        </w:tc>
      </w:tr>
    </w:tbl>
    <w:p w14:paraId="063B1342" w14:textId="06B3D5F8" w:rsidR="0006386D" w:rsidRDefault="0006386D" w:rsidP="003160C0">
      <w:pPr>
        <w:rPr>
          <w:lang w:val="en-US"/>
        </w:rPr>
      </w:pPr>
      <w:bookmarkStart w:id="323" w:name="_Toc198813669"/>
      <w:bookmarkStart w:id="324" w:name="_Toc204329541"/>
      <w:bookmarkStart w:id="325" w:name="_Toc209188976"/>
      <w:bookmarkStart w:id="326" w:name="Ch4_Triage"/>
      <w:bookmarkEnd w:id="319"/>
      <w:bookmarkEnd w:id="320"/>
      <w:bookmarkEnd w:id="321"/>
    </w:p>
    <w:p w14:paraId="631F9311" w14:textId="2D872661" w:rsidR="007A743C" w:rsidRPr="005906C6" w:rsidRDefault="007A743C" w:rsidP="00A61B7F">
      <w:pPr>
        <w:pStyle w:val="H1"/>
      </w:pPr>
      <w:bookmarkStart w:id="327" w:name="_Ref212735055"/>
      <w:bookmarkStart w:id="328" w:name="_Ref212735077"/>
      <w:bookmarkStart w:id="329" w:name="_Ref212735165"/>
      <w:bookmarkStart w:id="330" w:name="_Ref212735941"/>
      <w:bookmarkStart w:id="331" w:name="_Ref212736043"/>
      <w:bookmarkStart w:id="332" w:name="_Ref212736098"/>
      <w:bookmarkStart w:id="333" w:name="_Ref212736166"/>
      <w:bookmarkStart w:id="334" w:name="_Ref212736469"/>
      <w:bookmarkStart w:id="335" w:name="_Ref212736487"/>
      <w:bookmarkStart w:id="336" w:name="_Ref212736507"/>
      <w:bookmarkStart w:id="337" w:name="_Toc212805612"/>
      <w:r w:rsidRPr="005906C6">
        <w:lastRenderedPageBreak/>
        <w:t xml:space="preserve">Chapter 5: </w:t>
      </w:r>
      <w:bookmarkEnd w:id="323"/>
      <w:r w:rsidRPr="005906C6">
        <w:t xml:space="preserve">Assessment </w:t>
      </w:r>
      <w:r w:rsidR="00CD761C">
        <w:t>a</w:t>
      </w:r>
      <w:r w:rsidRPr="005906C6">
        <w:t>ctivities</w:t>
      </w:r>
      <w:bookmarkEnd w:id="324"/>
      <w:bookmarkEnd w:id="325"/>
      <w:bookmarkEnd w:id="327"/>
      <w:bookmarkEnd w:id="328"/>
      <w:bookmarkEnd w:id="329"/>
      <w:bookmarkEnd w:id="330"/>
      <w:bookmarkEnd w:id="331"/>
      <w:bookmarkEnd w:id="332"/>
      <w:bookmarkEnd w:id="333"/>
      <w:bookmarkEnd w:id="334"/>
      <w:bookmarkEnd w:id="335"/>
      <w:bookmarkEnd w:id="336"/>
      <w:bookmarkEnd w:id="337"/>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56"/>
      </w:tblGrid>
      <w:tr w:rsidR="007A743C" w14:paraId="2C7CB611" w14:textId="77777777" w:rsidTr="000E0B6C">
        <w:tc>
          <w:tcPr>
            <w:tcW w:w="9016" w:type="dxa"/>
            <w:shd w:val="clear" w:color="auto" w:fill="F2F2F2" w:themeFill="background1" w:themeFillShade="F2"/>
          </w:tcPr>
          <w:p w14:paraId="4D59D45B" w14:textId="77777777" w:rsidR="007A743C" w:rsidRPr="00991A6D" w:rsidRDefault="007A743C" w:rsidP="006D539A">
            <w:bookmarkStart w:id="338" w:name="_Toc198813670"/>
            <w:bookmarkStart w:id="339" w:name="_Toc204329542"/>
            <w:bookmarkStart w:id="340" w:name="_Toc209188977"/>
            <w:bookmarkEnd w:id="326"/>
            <w:r w:rsidRPr="00380A8B">
              <w:rPr>
                <w:b/>
                <w:color w:val="358189"/>
                <w:sz w:val="36"/>
                <w:szCs w:val="36"/>
              </w:rPr>
              <w:t>What you’ll find in this chapter</w:t>
            </w:r>
            <w:bookmarkEnd w:id="338"/>
            <w:bookmarkEnd w:id="339"/>
            <w:bookmarkEnd w:id="340"/>
            <w:r w:rsidRPr="00380A8B">
              <w:rPr>
                <w:b/>
                <w:color w:val="358189"/>
                <w:sz w:val="36"/>
                <w:szCs w:val="36"/>
              </w:rPr>
              <w:t xml:space="preserve"> </w:t>
            </w:r>
          </w:p>
          <w:p w14:paraId="0A349774" w14:textId="77777777" w:rsidR="007A743C" w:rsidRPr="0033336B" w:rsidRDefault="007A743C" w:rsidP="00A677C9">
            <w:pPr>
              <w:spacing w:before="240" w:after="240"/>
            </w:pPr>
            <w:r w:rsidRPr="0033336B">
              <w:t xml:space="preserve">This chapter includes important information about how to </w:t>
            </w:r>
            <w:r>
              <w:t xml:space="preserve">undertake an aged care needs assessment and </w:t>
            </w:r>
            <w:r w:rsidRPr="0033336B">
              <w:t>complete a support plan for an older person</w:t>
            </w:r>
            <w:r>
              <w:t>. It</w:t>
            </w:r>
            <w:r w:rsidRPr="0033336B" w:rsidDel="00C86C97">
              <w:t xml:space="preserve"> </w:t>
            </w:r>
            <w:r w:rsidRPr="0033336B">
              <w:t xml:space="preserve">outlines the different services and programs that can be recommended </w:t>
            </w:r>
            <w:r>
              <w:t xml:space="preserve">to meet </w:t>
            </w:r>
            <w:r w:rsidRPr="0033336B">
              <w:t xml:space="preserve">an older person’s needs and goals. </w:t>
            </w:r>
            <w:r>
              <w:t>This chapter includes:</w:t>
            </w:r>
          </w:p>
          <w:p w14:paraId="6E9C108C" w14:textId="77777777" w:rsidR="007A743C" w:rsidRDefault="007A743C" w:rsidP="00A677C9">
            <w:pPr>
              <w:pStyle w:val="ListParagraph"/>
              <w:numPr>
                <w:ilvl w:val="0"/>
                <w:numId w:val="30"/>
              </w:numPr>
              <w:spacing w:before="240" w:after="240"/>
              <w:rPr>
                <w:lang w:val="en-US"/>
              </w:rPr>
            </w:pPr>
            <w:r>
              <w:rPr>
                <w:lang w:val="en-US"/>
              </w:rPr>
              <w:t>Consent for triage and assessment</w:t>
            </w:r>
          </w:p>
          <w:p w14:paraId="7433BD1F" w14:textId="77777777" w:rsidR="007A743C" w:rsidRDefault="007A743C" w:rsidP="00A677C9">
            <w:pPr>
              <w:pStyle w:val="ListParagraph"/>
              <w:numPr>
                <w:ilvl w:val="0"/>
                <w:numId w:val="30"/>
              </w:numPr>
              <w:spacing w:before="240" w:after="240"/>
              <w:rPr>
                <w:lang w:val="en-US"/>
              </w:rPr>
            </w:pPr>
            <w:r>
              <w:rPr>
                <w:lang w:val="en-US"/>
              </w:rPr>
              <w:t>Triaging Assessments and Triage Delegate role</w:t>
            </w:r>
          </w:p>
          <w:p w14:paraId="7FEB4E9C" w14:textId="77777777" w:rsidR="007A743C" w:rsidRDefault="007A743C" w:rsidP="00A677C9">
            <w:pPr>
              <w:pStyle w:val="ListParagraph"/>
              <w:numPr>
                <w:ilvl w:val="0"/>
                <w:numId w:val="30"/>
              </w:numPr>
              <w:spacing w:before="240" w:after="240"/>
              <w:rPr>
                <w:lang w:val="en-US"/>
              </w:rPr>
            </w:pPr>
            <w:r>
              <w:rPr>
                <w:lang w:val="en-US"/>
              </w:rPr>
              <w:t>Revocation of Eligibility</w:t>
            </w:r>
          </w:p>
          <w:p w14:paraId="0133BCB9" w14:textId="77777777" w:rsidR="007A743C" w:rsidRDefault="007A743C" w:rsidP="00A677C9">
            <w:pPr>
              <w:pStyle w:val="ListParagraph"/>
              <w:numPr>
                <w:ilvl w:val="0"/>
                <w:numId w:val="30"/>
              </w:numPr>
              <w:spacing w:before="240" w:after="240"/>
              <w:rPr>
                <w:lang w:val="en-US"/>
              </w:rPr>
            </w:pPr>
            <w:r>
              <w:rPr>
                <w:lang w:val="en-US"/>
              </w:rPr>
              <w:t>Undertaking a needs assessment using the IAT</w:t>
            </w:r>
          </w:p>
          <w:p w14:paraId="38DBB709" w14:textId="77777777" w:rsidR="007A743C" w:rsidRDefault="007A743C" w:rsidP="00A677C9">
            <w:pPr>
              <w:pStyle w:val="ListParagraph"/>
              <w:numPr>
                <w:ilvl w:val="0"/>
                <w:numId w:val="30"/>
              </w:numPr>
              <w:spacing w:before="240" w:after="240"/>
              <w:rPr>
                <w:lang w:val="en-US"/>
              </w:rPr>
            </w:pPr>
            <w:r>
              <w:rPr>
                <w:lang w:val="en-US"/>
              </w:rPr>
              <w:t>Assessment settings</w:t>
            </w:r>
          </w:p>
          <w:p w14:paraId="6009A617" w14:textId="77777777" w:rsidR="007A743C" w:rsidRDefault="007A743C" w:rsidP="00A677C9">
            <w:pPr>
              <w:pStyle w:val="ListParagraph"/>
              <w:numPr>
                <w:ilvl w:val="0"/>
                <w:numId w:val="30"/>
              </w:numPr>
              <w:spacing w:before="240" w:after="240"/>
              <w:rPr>
                <w:lang w:val="en-US"/>
              </w:rPr>
            </w:pPr>
            <w:r>
              <w:rPr>
                <w:lang w:val="en-US"/>
              </w:rPr>
              <w:t>Clinical attendance</w:t>
            </w:r>
          </w:p>
          <w:p w14:paraId="6D35B325" w14:textId="51316874" w:rsidR="007A743C" w:rsidRPr="00766DBD" w:rsidRDefault="007A743C" w:rsidP="00A677C9">
            <w:pPr>
              <w:pStyle w:val="ListParagraph"/>
              <w:numPr>
                <w:ilvl w:val="0"/>
                <w:numId w:val="30"/>
              </w:numPr>
              <w:spacing w:before="240" w:after="240"/>
              <w:rPr>
                <w:lang w:val="en-US"/>
              </w:rPr>
            </w:pPr>
            <w:r>
              <w:rPr>
                <w:lang w:val="en-US"/>
              </w:rPr>
              <w:t xml:space="preserve">IAT </w:t>
            </w:r>
            <w:r w:rsidRPr="00880B95">
              <w:rPr>
                <w:lang w:val="en-US"/>
              </w:rPr>
              <w:t xml:space="preserve">outcome </w:t>
            </w:r>
          </w:p>
          <w:p w14:paraId="402676C5" w14:textId="77777777" w:rsidR="007A743C" w:rsidRPr="00880B95" w:rsidRDefault="007A743C" w:rsidP="00A677C9">
            <w:pPr>
              <w:pStyle w:val="ListParagraph"/>
              <w:numPr>
                <w:ilvl w:val="0"/>
                <w:numId w:val="30"/>
              </w:numPr>
              <w:spacing w:before="240" w:after="240"/>
              <w:rPr>
                <w:lang w:val="en-US"/>
              </w:rPr>
            </w:pPr>
            <w:r w:rsidRPr="00880B95">
              <w:rPr>
                <w:lang w:val="en-US"/>
              </w:rPr>
              <w:t>Recommending service type</w:t>
            </w:r>
            <w:r>
              <w:rPr>
                <w:lang w:val="en-US"/>
              </w:rPr>
              <w:t>s</w:t>
            </w:r>
            <w:r w:rsidRPr="00880B95">
              <w:rPr>
                <w:lang w:val="en-US"/>
              </w:rPr>
              <w:t xml:space="preserve"> and service</w:t>
            </w:r>
            <w:r>
              <w:rPr>
                <w:lang w:val="en-US"/>
              </w:rPr>
              <w:t>s</w:t>
            </w:r>
            <w:r w:rsidRPr="00880B95">
              <w:rPr>
                <w:lang w:val="en-US"/>
              </w:rPr>
              <w:t xml:space="preserve"> </w:t>
            </w:r>
          </w:p>
          <w:p w14:paraId="1EA745CD" w14:textId="0DC7A0C2" w:rsidR="007A743C" w:rsidRDefault="007A743C" w:rsidP="00A677C9">
            <w:pPr>
              <w:pStyle w:val="ListParagraph"/>
              <w:numPr>
                <w:ilvl w:val="0"/>
                <w:numId w:val="30"/>
              </w:numPr>
              <w:spacing w:before="240" w:after="240"/>
              <w:rPr>
                <w:lang w:val="en-US"/>
              </w:rPr>
            </w:pPr>
            <w:r>
              <w:rPr>
                <w:lang w:val="en-US"/>
              </w:rPr>
              <w:t>Converting a home support assessment to comprehensive</w:t>
            </w:r>
            <w:r w:rsidR="00AA095A">
              <w:rPr>
                <w:lang w:val="en-US"/>
              </w:rPr>
              <w:t xml:space="preserve"> assessment</w:t>
            </w:r>
          </w:p>
          <w:p w14:paraId="122D81F9" w14:textId="77777777" w:rsidR="007A743C" w:rsidRDefault="007A743C" w:rsidP="00A677C9">
            <w:pPr>
              <w:pStyle w:val="ListParagraph"/>
              <w:numPr>
                <w:ilvl w:val="0"/>
                <w:numId w:val="30"/>
              </w:numPr>
              <w:spacing w:before="240" w:after="240"/>
              <w:rPr>
                <w:lang w:val="en-US"/>
              </w:rPr>
            </w:pPr>
            <w:r>
              <w:rPr>
                <w:lang w:val="en-US"/>
              </w:rPr>
              <w:t>Support Plan</w:t>
            </w:r>
          </w:p>
          <w:p w14:paraId="76DFDF48" w14:textId="77777777" w:rsidR="007A743C" w:rsidRDefault="007A743C" w:rsidP="00A677C9">
            <w:pPr>
              <w:pStyle w:val="ListParagraph"/>
              <w:numPr>
                <w:ilvl w:val="0"/>
                <w:numId w:val="30"/>
              </w:numPr>
              <w:spacing w:before="240" w:after="240"/>
              <w:rPr>
                <w:lang w:val="en-US"/>
              </w:rPr>
            </w:pPr>
            <w:r>
              <w:rPr>
                <w:lang w:val="en-US"/>
              </w:rPr>
              <w:t>Wellness &amp; Reablement Approach</w:t>
            </w:r>
          </w:p>
          <w:p w14:paraId="0585C558" w14:textId="77777777" w:rsidR="007A743C" w:rsidRDefault="007A743C" w:rsidP="00A677C9">
            <w:pPr>
              <w:pStyle w:val="ListParagraph"/>
              <w:numPr>
                <w:ilvl w:val="0"/>
                <w:numId w:val="30"/>
              </w:numPr>
              <w:spacing w:before="240" w:after="240"/>
              <w:rPr>
                <w:lang w:val="en-US"/>
              </w:rPr>
            </w:pPr>
            <w:r>
              <w:rPr>
                <w:lang w:val="en-US"/>
              </w:rPr>
              <w:t>Recommending time-limited reablement under CHSP</w:t>
            </w:r>
          </w:p>
          <w:p w14:paraId="77F081EE" w14:textId="77777777" w:rsidR="007A743C" w:rsidRDefault="007A743C" w:rsidP="00A677C9">
            <w:pPr>
              <w:pStyle w:val="ListParagraph"/>
              <w:numPr>
                <w:ilvl w:val="0"/>
                <w:numId w:val="30"/>
              </w:numPr>
              <w:spacing w:before="240" w:after="240"/>
              <w:rPr>
                <w:lang w:val="en-US"/>
              </w:rPr>
            </w:pPr>
            <w:r>
              <w:rPr>
                <w:lang w:val="en-US"/>
              </w:rPr>
              <w:t>Linking Supports</w:t>
            </w:r>
          </w:p>
          <w:p w14:paraId="60B573CE" w14:textId="77777777" w:rsidR="007A743C" w:rsidRDefault="007A743C" w:rsidP="00A677C9">
            <w:pPr>
              <w:pStyle w:val="ListParagraph"/>
              <w:numPr>
                <w:ilvl w:val="0"/>
                <w:numId w:val="30"/>
              </w:numPr>
              <w:spacing w:before="240" w:after="240"/>
              <w:rPr>
                <w:lang w:val="en-US"/>
              </w:rPr>
            </w:pPr>
            <w:r>
              <w:rPr>
                <w:lang w:val="en-US"/>
              </w:rPr>
              <w:t>Assessment wrap-up</w:t>
            </w:r>
          </w:p>
          <w:p w14:paraId="2C2898DA" w14:textId="77777777" w:rsidR="007A743C" w:rsidRPr="00F613A2" w:rsidRDefault="007A743C" w:rsidP="00A677C9">
            <w:pPr>
              <w:spacing w:before="240" w:after="240"/>
              <w:rPr>
                <w:lang w:val="en-US"/>
              </w:rPr>
            </w:pPr>
          </w:p>
        </w:tc>
      </w:tr>
    </w:tbl>
    <w:p w14:paraId="47617FF8" w14:textId="384751EE" w:rsidR="007A743C" w:rsidRPr="00743765" w:rsidRDefault="007A743C" w:rsidP="006E690A">
      <w:pPr>
        <w:pStyle w:val="h2"/>
      </w:pPr>
      <w:bookmarkStart w:id="341" w:name="_Ref127286448"/>
      <w:bookmarkStart w:id="342" w:name="_Ref127286761"/>
      <w:bookmarkStart w:id="343" w:name="_Toc159226875"/>
      <w:bookmarkStart w:id="344" w:name="_Toc184402285"/>
      <w:bookmarkStart w:id="345" w:name="_Toc204329543"/>
      <w:bookmarkStart w:id="346" w:name="_Toc209188978"/>
      <w:bookmarkStart w:id="347" w:name="_Ref212733813"/>
      <w:bookmarkStart w:id="348" w:name="_Ref212734121"/>
      <w:bookmarkStart w:id="349" w:name="_Toc212805613"/>
      <w:bookmarkStart w:id="350" w:name="_Toc198813671"/>
      <w:r>
        <w:t xml:space="preserve">Obtaining </w:t>
      </w:r>
      <w:bookmarkEnd w:id="341"/>
      <w:bookmarkEnd w:id="342"/>
      <w:bookmarkEnd w:id="343"/>
      <w:bookmarkEnd w:id="344"/>
      <w:r>
        <w:t>consent for triage and assessment</w:t>
      </w:r>
      <w:bookmarkEnd w:id="345"/>
      <w:bookmarkEnd w:id="346"/>
      <w:bookmarkEnd w:id="347"/>
      <w:bookmarkEnd w:id="348"/>
      <w:bookmarkEnd w:id="349"/>
    </w:p>
    <w:p w14:paraId="0277261D" w14:textId="77777777" w:rsidR="007A743C" w:rsidRDefault="007A743C" w:rsidP="00A677C9">
      <w:pPr>
        <w:spacing w:before="240" w:after="240" w:line="240" w:lineRule="auto"/>
      </w:pPr>
      <w:r>
        <w:t>A</w:t>
      </w:r>
      <w:r w:rsidRPr="0021770D">
        <w:t xml:space="preserve">ssessors must obtain consent, written or verbal, from the </w:t>
      </w:r>
      <w:r>
        <w:t>older person</w:t>
      </w:r>
      <w:r w:rsidRPr="0021770D">
        <w:t xml:space="preserve"> prior to undertaking </w:t>
      </w:r>
      <w:r>
        <w:t>triage and assessment</w:t>
      </w:r>
      <w:r w:rsidRPr="0021770D">
        <w:t>.</w:t>
      </w:r>
      <w:r>
        <w:t xml:space="preserve"> </w:t>
      </w:r>
    </w:p>
    <w:p w14:paraId="2FFDD1EC" w14:textId="77777777" w:rsidR="007A743C" w:rsidRPr="00433402" w:rsidRDefault="007A743C" w:rsidP="00A677C9">
      <w:pPr>
        <w:spacing w:before="240" w:after="240" w:line="240" w:lineRule="auto"/>
      </w:pPr>
      <w:r w:rsidRPr="0021770D">
        <w:t xml:space="preserve">When obtaining the </w:t>
      </w:r>
      <w:r>
        <w:t>older person</w:t>
      </w:r>
      <w:r w:rsidRPr="0021770D">
        <w:t xml:space="preserve">’s consent to the assessment or before disclosing </w:t>
      </w:r>
      <w:r>
        <w:t>an</w:t>
      </w:r>
      <w:r w:rsidRPr="0021770D">
        <w:t xml:space="preserve"> </w:t>
      </w:r>
      <w:r>
        <w:t>older person</w:t>
      </w:r>
      <w:r w:rsidRPr="0021770D">
        <w:t xml:space="preserve">’s personal or protected information to other </w:t>
      </w:r>
      <w:r>
        <w:t>parties</w:t>
      </w:r>
      <w:r w:rsidRPr="0021770D">
        <w:t xml:space="preserve">, the </w:t>
      </w:r>
      <w:r>
        <w:t>department</w:t>
      </w:r>
      <w:r w:rsidRPr="007F3173">
        <w:t xml:space="preserve"> requires that assessment organisations establish policies and protocols that include the following </w:t>
      </w:r>
      <w:r w:rsidRPr="00433402">
        <w:t xml:space="preserve">considerations: </w:t>
      </w:r>
    </w:p>
    <w:p w14:paraId="376B04BB" w14:textId="3C892EE6" w:rsidR="007A743C" w:rsidRPr="00433402" w:rsidRDefault="007A743C" w:rsidP="00DF3F6B">
      <w:pPr>
        <w:pStyle w:val="NumberedList"/>
        <w:numPr>
          <w:ilvl w:val="0"/>
          <w:numId w:val="81"/>
        </w:numPr>
        <w:spacing w:before="240" w:after="240" w:line="240" w:lineRule="auto"/>
        <w:ind w:left="568" w:hanging="284"/>
        <w:rPr>
          <w:lang w:val="en-US"/>
        </w:rPr>
      </w:pPr>
      <w:r>
        <w:rPr>
          <w:lang w:val="en-US"/>
        </w:rPr>
        <w:t>Triage Delegates or assessors must</w:t>
      </w:r>
      <w:r w:rsidRPr="78E43FD9">
        <w:rPr>
          <w:lang w:val="en-US"/>
        </w:rPr>
        <w:t xml:space="preserve"> use the </w:t>
      </w:r>
      <w:r>
        <w:rPr>
          <w:lang w:val="en-US"/>
        </w:rPr>
        <w:t xml:space="preserve">applicable </w:t>
      </w:r>
      <w:r w:rsidRPr="78E43FD9">
        <w:rPr>
          <w:lang w:val="en-US"/>
        </w:rPr>
        <w:t xml:space="preserve">consent script </w:t>
      </w:r>
      <w:r>
        <w:rPr>
          <w:lang w:val="en-US"/>
        </w:rPr>
        <w:t xml:space="preserve">online via </w:t>
      </w:r>
      <w:r w:rsidRPr="78E43FD9">
        <w:rPr>
          <w:lang w:val="en-US"/>
        </w:rPr>
        <w:t xml:space="preserve">the </w:t>
      </w:r>
      <w:r>
        <w:rPr>
          <w:lang w:val="en-US"/>
        </w:rPr>
        <w:t>Assessor Portal</w:t>
      </w:r>
      <w:r w:rsidRPr="78E43FD9">
        <w:rPr>
          <w:lang w:val="en-US"/>
        </w:rPr>
        <w:t xml:space="preserve"> (or in the app in the case of self-referrals).</w:t>
      </w:r>
    </w:p>
    <w:p w14:paraId="1FA15B0B" w14:textId="77777777" w:rsidR="007A743C" w:rsidRDefault="007A743C" w:rsidP="00DF3F6B">
      <w:pPr>
        <w:pStyle w:val="NumberedList"/>
        <w:numPr>
          <w:ilvl w:val="0"/>
          <w:numId w:val="81"/>
        </w:numPr>
        <w:spacing w:before="240" w:after="240" w:line="240" w:lineRule="auto"/>
        <w:ind w:left="568" w:hanging="284"/>
      </w:pPr>
      <w:r>
        <w:t xml:space="preserve">The Triage Delegate or assessor should read out the consent script/s to ensure the older person understands and is informed of the purpose for collecting the information and how it will be used and stored, and who the personal or sensitive information will be collected from (such as contacting a person’s GP, other health professionals, </w:t>
      </w:r>
      <w:r w:rsidRPr="00BB1078">
        <w:t>disability service coordinator or service provider</w:t>
      </w:r>
      <w:r>
        <w:t>, family members or carers). If the older person prefers, the older person can read the consent script/s themselves on a printed form.</w:t>
      </w:r>
    </w:p>
    <w:p w14:paraId="0C2E780F" w14:textId="7374A6F0" w:rsidR="007A743C" w:rsidRPr="00433402" w:rsidRDefault="007A743C" w:rsidP="00DF3F6B">
      <w:pPr>
        <w:pStyle w:val="NumberedList"/>
        <w:numPr>
          <w:ilvl w:val="0"/>
          <w:numId w:val="81"/>
        </w:numPr>
        <w:spacing w:before="240" w:after="240" w:line="240" w:lineRule="auto"/>
        <w:ind w:left="568" w:hanging="284"/>
        <w:rPr>
          <w:lang w:val="en-US"/>
        </w:rPr>
      </w:pPr>
      <w:r>
        <w:rPr>
          <w:lang w:val="en-US"/>
        </w:rPr>
        <w:t>For offline assessments t</w:t>
      </w:r>
      <w:r w:rsidRPr="78E43FD9">
        <w:rPr>
          <w:lang w:val="en-US"/>
        </w:rPr>
        <w:t xml:space="preserve">he assessor </w:t>
      </w:r>
      <w:r>
        <w:rPr>
          <w:lang w:val="en-US"/>
        </w:rPr>
        <w:t>must</w:t>
      </w:r>
      <w:r w:rsidRPr="78E43FD9">
        <w:rPr>
          <w:lang w:val="en-US"/>
        </w:rPr>
        <w:t xml:space="preserve"> use </w:t>
      </w:r>
      <w:r>
        <w:rPr>
          <w:lang w:val="en-US"/>
        </w:rPr>
        <w:t>a hard copy version of the</w:t>
      </w:r>
      <w:r w:rsidRPr="78E43FD9">
        <w:rPr>
          <w:lang w:val="en-US"/>
        </w:rPr>
        <w:t xml:space="preserve"> My Aged Care Assessment Consent Form</w:t>
      </w:r>
      <w:r>
        <w:rPr>
          <w:lang w:val="en-US"/>
        </w:rPr>
        <w:t>. This form</w:t>
      </w:r>
      <w:r w:rsidRPr="78E43FD9">
        <w:rPr>
          <w:lang w:val="en-US"/>
        </w:rPr>
        <w:t xml:space="preserve"> includes the consent scripts and fields to record the consent for assessment and service referrals. It is located via the </w:t>
      </w:r>
      <w:r w:rsidRPr="005906C6">
        <w:rPr>
          <w:i/>
          <w:lang w:val="en-US"/>
        </w:rPr>
        <w:t xml:space="preserve">Reports and </w:t>
      </w:r>
      <w:r>
        <w:rPr>
          <w:i/>
          <w:iCs/>
          <w:lang w:val="en-US"/>
        </w:rPr>
        <w:t>D</w:t>
      </w:r>
      <w:r w:rsidRPr="005906C6">
        <w:rPr>
          <w:i/>
          <w:iCs/>
          <w:lang w:val="en-US"/>
        </w:rPr>
        <w:t>ocuments</w:t>
      </w:r>
      <w:r w:rsidRPr="78E43FD9">
        <w:rPr>
          <w:lang w:val="en-US"/>
        </w:rPr>
        <w:t xml:space="preserve"> </w:t>
      </w:r>
      <w:r w:rsidR="003160C0" w:rsidRPr="78E43FD9">
        <w:rPr>
          <w:lang w:val="en-US"/>
        </w:rPr>
        <w:t>ti</w:t>
      </w:r>
      <w:r w:rsidR="003160C0">
        <w:rPr>
          <w:lang w:val="en-US"/>
        </w:rPr>
        <w:t xml:space="preserve">le </w:t>
      </w:r>
      <w:r w:rsidRPr="78E43FD9">
        <w:rPr>
          <w:lang w:val="en-US"/>
        </w:rPr>
        <w:t xml:space="preserve">within the My Aged Care assessor portal. </w:t>
      </w:r>
    </w:p>
    <w:p w14:paraId="5CC5C9B5" w14:textId="0AC89180" w:rsidR="00966BB2" w:rsidRDefault="00966BB2" w:rsidP="00DF3F6B">
      <w:pPr>
        <w:pStyle w:val="ListParagraph"/>
        <w:numPr>
          <w:ilvl w:val="0"/>
          <w:numId w:val="81"/>
        </w:numPr>
        <w:spacing w:before="240" w:after="240" w:line="240" w:lineRule="auto"/>
        <w:ind w:left="567"/>
      </w:pPr>
      <w:r>
        <w:lastRenderedPageBreak/>
        <w:t xml:space="preserve">While the My Aged Care Assessment Consent Form </w:t>
      </w:r>
      <w:r w:rsidR="00370AFD">
        <w:t xml:space="preserve">and scripts </w:t>
      </w:r>
      <w:r>
        <w:t xml:space="preserve">should be used to obtain consent from the older Aboriginal and Torres Strait Islander client, assessors should take care to adapt the consent script to ensure that it can be clearly understood. </w:t>
      </w:r>
    </w:p>
    <w:p w14:paraId="4E3CCB19" w14:textId="77777777" w:rsidR="00172EAD" w:rsidRDefault="00172EAD" w:rsidP="00FC6EC2">
      <w:pPr>
        <w:pStyle w:val="ListParagraph"/>
        <w:spacing w:before="240" w:after="240" w:line="240" w:lineRule="auto"/>
        <w:ind w:left="567"/>
      </w:pPr>
    </w:p>
    <w:p w14:paraId="673FC51C" w14:textId="7CFAE085" w:rsidR="00B13A72" w:rsidRPr="00DF2B65" w:rsidRDefault="00A27714" w:rsidP="00DF3F6B">
      <w:pPr>
        <w:pStyle w:val="ListParagraph"/>
        <w:numPr>
          <w:ilvl w:val="0"/>
          <w:numId w:val="81"/>
        </w:numPr>
        <w:spacing w:before="240" w:after="240" w:line="240" w:lineRule="auto"/>
        <w:ind w:left="567"/>
      </w:pPr>
      <w:r>
        <w:t>Given that many</w:t>
      </w:r>
      <w:r w:rsidRPr="00733977">
        <w:t xml:space="preserve"> Aboriginal and Torres Strait Assessment Organisations</w:t>
      </w:r>
      <w:r>
        <w:t xml:space="preserve"> </w:t>
      </w:r>
      <w:r w:rsidRPr="00733977">
        <w:t xml:space="preserve">also deliver other services to the community such as Health, aged care or/and Elder Care Support services, consent must be obtained from the </w:t>
      </w:r>
      <w:r>
        <w:t xml:space="preserve">client before using </w:t>
      </w:r>
      <w:r w:rsidRPr="00733977">
        <w:t xml:space="preserve">information gathered </w:t>
      </w:r>
      <w:r>
        <w:t>through these</w:t>
      </w:r>
      <w:r w:rsidRPr="00733977">
        <w:t xml:space="preserve"> services</w:t>
      </w:r>
      <w:r w:rsidRPr="00733977" w:rsidDel="00A42518">
        <w:t xml:space="preserve"> to </w:t>
      </w:r>
      <w:r w:rsidRPr="00733977">
        <w:t>inform the aged care assessment.</w:t>
      </w:r>
      <w:r>
        <w:t xml:space="preserve"> </w:t>
      </w:r>
      <w:r w:rsidR="003861E5">
        <w:t>Under all circumstances, clients should be given a genuine choice whether they wish to receive an assessment or services from a particular service organisation and should be given the option to seek services from other providers if they so choose.</w:t>
      </w:r>
    </w:p>
    <w:p w14:paraId="6DC0A0BA" w14:textId="5B947AB8" w:rsidR="007A743C" w:rsidRDefault="007A743C" w:rsidP="00DF3F6B">
      <w:pPr>
        <w:pStyle w:val="NumberedList"/>
        <w:numPr>
          <w:ilvl w:val="0"/>
          <w:numId w:val="81"/>
        </w:numPr>
        <w:spacing w:before="240" w:after="240" w:line="240" w:lineRule="auto"/>
        <w:ind w:left="568" w:hanging="284"/>
        <w:rPr>
          <w:lang w:val="en-US"/>
        </w:rPr>
      </w:pPr>
      <w:r w:rsidRPr="719E0B0C">
        <w:rPr>
          <w:lang w:val="en-US"/>
        </w:rPr>
        <w:t xml:space="preserve">An older person may </w:t>
      </w:r>
      <w:r w:rsidRPr="27C821E1">
        <w:rPr>
          <w:lang w:val="en-US"/>
        </w:rPr>
        <w:t xml:space="preserve">wish to be supported by someone during their assessment. This could include a trusted family member or friend, advocate or </w:t>
      </w:r>
      <w:r>
        <w:rPr>
          <w:lang w:val="en-US"/>
        </w:rPr>
        <w:t>cultural broker, care finder or elder care support worker, or community representative</w:t>
      </w:r>
      <w:r w:rsidRPr="27C821E1">
        <w:rPr>
          <w:lang w:val="en-US"/>
        </w:rPr>
        <w:t xml:space="preserve">. These people do not have to be registered as a supporter under the Act to attend the assessment and support the older person.  </w:t>
      </w:r>
    </w:p>
    <w:p w14:paraId="064AD8A4" w14:textId="4BFDBF82" w:rsidR="00A3637F" w:rsidRPr="006A1807" w:rsidRDefault="00A3637F" w:rsidP="00DF3F6B">
      <w:pPr>
        <w:pStyle w:val="NumberedList"/>
        <w:numPr>
          <w:ilvl w:val="0"/>
          <w:numId w:val="81"/>
        </w:numPr>
        <w:spacing w:before="240" w:after="240" w:line="240" w:lineRule="auto"/>
        <w:ind w:left="568" w:hanging="284"/>
        <w:rPr>
          <w:lang w:val="en-US"/>
        </w:rPr>
      </w:pPr>
      <w:r>
        <w:rPr>
          <w:lang w:val="en-US"/>
        </w:rPr>
        <w:t>Note that if a care finder has an Agent relationship established with the older person, the assessor should contact the care finder to assist in scheduling the assessment. The client should explicitly be asked if they would like the care finder to attend the assessment.</w:t>
      </w:r>
    </w:p>
    <w:p w14:paraId="11E2F224" w14:textId="77777777" w:rsidR="007A743C" w:rsidRPr="005D77C8" w:rsidRDefault="007A743C" w:rsidP="00DF3F6B">
      <w:pPr>
        <w:pStyle w:val="NumberedList"/>
        <w:numPr>
          <w:ilvl w:val="0"/>
          <w:numId w:val="81"/>
        </w:numPr>
        <w:spacing w:before="240" w:after="240" w:line="240" w:lineRule="auto"/>
        <w:ind w:left="568" w:hanging="284"/>
        <w:rPr>
          <w:lang w:val="en-US"/>
        </w:rPr>
      </w:pPr>
      <w:r>
        <w:rPr>
          <w:lang w:val="en-US"/>
        </w:rPr>
        <w:t>A</w:t>
      </w:r>
      <w:r w:rsidRPr="017FF414">
        <w:rPr>
          <w:lang w:val="en-US"/>
        </w:rPr>
        <w:t>n</w:t>
      </w:r>
      <w:r w:rsidRPr="719E0B0C">
        <w:rPr>
          <w:lang w:val="en-US"/>
        </w:rPr>
        <w:t xml:space="preserve"> older person may want, or have, a </w:t>
      </w:r>
      <w:r>
        <w:rPr>
          <w:lang w:val="en-US"/>
        </w:rPr>
        <w:t xml:space="preserve">registered </w:t>
      </w:r>
      <w:r w:rsidRPr="719E0B0C">
        <w:rPr>
          <w:lang w:val="en-US"/>
        </w:rPr>
        <w:t xml:space="preserve">supporter. A </w:t>
      </w:r>
      <w:r>
        <w:rPr>
          <w:lang w:val="en-US"/>
        </w:rPr>
        <w:t>registered</w:t>
      </w:r>
      <w:r w:rsidRPr="719E0B0C">
        <w:rPr>
          <w:lang w:val="en-US"/>
        </w:rPr>
        <w:t xml:space="preserve"> supporter is a person who is registered under the Act to help the older person make and communicate their own decisions. </w:t>
      </w:r>
      <w:r>
        <w:rPr>
          <w:lang w:val="en-US"/>
        </w:rPr>
        <w:t xml:space="preserve">Registered </w:t>
      </w:r>
      <w:r w:rsidRPr="017FF414">
        <w:rPr>
          <w:lang w:val="en-US"/>
        </w:rPr>
        <w:t>supporters</w:t>
      </w:r>
      <w:r w:rsidRPr="719E0B0C">
        <w:rPr>
          <w:lang w:val="en-US"/>
        </w:rPr>
        <w:t xml:space="preserve"> </w:t>
      </w:r>
      <w:r>
        <w:rPr>
          <w:lang w:val="en-US"/>
        </w:rPr>
        <w:t>have duties they</w:t>
      </w:r>
      <w:r w:rsidRPr="719E0B0C">
        <w:rPr>
          <w:lang w:val="en-US"/>
        </w:rPr>
        <w:t xml:space="preserve"> must </w:t>
      </w:r>
      <w:r>
        <w:rPr>
          <w:lang w:val="en-US"/>
        </w:rPr>
        <w:t>uphold. These include to</w:t>
      </w:r>
      <w:r w:rsidRPr="719E0B0C" w:rsidDel="00F35E8F">
        <w:rPr>
          <w:lang w:val="en-US"/>
        </w:rPr>
        <w:t xml:space="preserve"> </w:t>
      </w:r>
      <w:r>
        <w:rPr>
          <w:lang w:val="en-US"/>
        </w:rPr>
        <w:t xml:space="preserve">act in a way that </w:t>
      </w:r>
      <w:r w:rsidRPr="719E0B0C">
        <w:rPr>
          <w:lang w:val="en-US"/>
        </w:rPr>
        <w:t>promote</w:t>
      </w:r>
      <w:r>
        <w:rPr>
          <w:lang w:val="en-US"/>
        </w:rPr>
        <w:t>s</w:t>
      </w:r>
      <w:r w:rsidRPr="719E0B0C">
        <w:rPr>
          <w:lang w:val="en-US"/>
        </w:rPr>
        <w:t xml:space="preserve"> the will and preferences of the older person they are supporting and support the older person only to the extent needed for the older person to make their own decisions. </w:t>
      </w:r>
    </w:p>
    <w:p w14:paraId="4A6FF837" w14:textId="77777777" w:rsidR="007A743C" w:rsidRDefault="007A743C" w:rsidP="00DF3F6B">
      <w:pPr>
        <w:pStyle w:val="NumberedList"/>
        <w:numPr>
          <w:ilvl w:val="0"/>
          <w:numId w:val="81"/>
        </w:numPr>
        <w:spacing w:before="240" w:after="240" w:line="240" w:lineRule="auto"/>
        <w:ind w:left="568" w:hanging="284"/>
      </w:pPr>
      <w:r w:rsidRPr="341C0F53">
        <w:rPr>
          <w:lang w:val="en-US"/>
        </w:rPr>
        <w:t>Some supporters also have guardianship, enduring power of attorney or similar</w:t>
      </w:r>
      <w:r>
        <w:rPr>
          <w:lang w:val="en-US"/>
        </w:rPr>
        <w:t xml:space="preserve"> legal authority for the older person</w:t>
      </w:r>
      <w:r w:rsidRPr="341C0F53">
        <w:rPr>
          <w:lang w:val="en-US"/>
        </w:rPr>
        <w:t xml:space="preserve">. If the older person is not able to give consent at triage or assessment because they are experiencing </w:t>
      </w:r>
      <w:r>
        <w:rPr>
          <w:lang w:val="en-US"/>
        </w:rPr>
        <w:t xml:space="preserve">a </w:t>
      </w:r>
      <w:r w:rsidRPr="341C0F53">
        <w:rPr>
          <w:lang w:val="en-US"/>
        </w:rPr>
        <w:t xml:space="preserve">loss of decision-making </w:t>
      </w:r>
      <w:r w:rsidRPr="017FF414">
        <w:rPr>
          <w:lang w:val="en-US"/>
        </w:rPr>
        <w:t>ability</w:t>
      </w:r>
      <w:r w:rsidRPr="341C0F53">
        <w:rPr>
          <w:lang w:val="en-US"/>
        </w:rPr>
        <w:t xml:space="preserve">, the assessor should check whether they have an appointed decision maker who has </w:t>
      </w:r>
      <w:r>
        <w:rPr>
          <w:lang w:val="en-US"/>
        </w:rPr>
        <w:t xml:space="preserve">active, </w:t>
      </w:r>
      <w:r w:rsidRPr="341C0F53">
        <w:rPr>
          <w:lang w:val="en-US"/>
        </w:rPr>
        <w:t xml:space="preserve">legal authority to give this consent, whether or not they are yet registered as a supporter. An appointed decision maker can only make decisions on the older person’s behalf in line with their </w:t>
      </w:r>
      <w:r>
        <w:rPr>
          <w:lang w:val="en-US"/>
        </w:rPr>
        <w:t>active,</w:t>
      </w:r>
      <w:r w:rsidRPr="341C0F53">
        <w:rPr>
          <w:lang w:val="en-US"/>
        </w:rPr>
        <w:t xml:space="preserve"> legal authority. </w:t>
      </w:r>
    </w:p>
    <w:p w14:paraId="4492251B" w14:textId="77777777" w:rsidR="007A743C" w:rsidRDefault="007A743C" w:rsidP="00DF3F6B">
      <w:pPr>
        <w:pStyle w:val="NumberedList"/>
        <w:numPr>
          <w:ilvl w:val="0"/>
          <w:numId w:val="81"/>
        </w:numPr>
        <w:spacing w:before="240" w:after="240" w:line="240" w:lineRule="auto"/>
        <w:ind w:left="568" w:hanging="284"/>
        <w:rPr>
          <w:lang w:val="en-US"/>
        </w:rPr>
      </w:pPr>
      <w:r>
        <w:rPr>
          <w:lang w:val="en-US"/>
        </w:rPr>
        <w:t>Appointed decision makers are encouraged to register as supporters. However, they are not required to register as supporters in order to exercise the authority they have under a Commonwealth, state or territory arrangement. Assessors can engage with these people before they have formally registered as supporters, as long as the assessor is satisfied that they are an active, appointed decision maker for the decision/s asked. That is, the appointed decision maker is acting within their authority.</w:t>
      </w:r>
    </w:p>
    <w:p w14:paraId="35A64F75" w14:textId="77777777" w:rsidR="007A743C" w:rsidRPr="00541311" w:rsidRDefault="007A743C" w:rsidP="00DF3F6B">
      <w:pPr>
        <w:pStyle w:val="NumberedList"/>
        <w:numPr>
          <w:ilvl w:val="0"/>
          <w:numId w:val="81"/>
        </w:numPr>
        <w:spacing w:before="240" w:after="240" w:line="240" w:lineRule="auto"/>
        <w:ind w:left="568" w:hanging="284"/>
        <w:rPr>
          <w:lang w:val="en-US"/>
        </w:rPr>
      </w:pPr>
      <w:r w:rsidRPr="78E43FD9">
        <w:rPr>
          <w:lang w:val="en-US"/>
        </w:rPr>
        <w:t xml:space="preserve">The assessor </w:t>
      </w:r>
      <w:r>
        <w:rPr>
          <w:lang w:val="en-US"/>
        </w:rPr>
        <w:t>may make an informal assessment</w:t>
      </w:r>
      <w:r w:rsidRPr="78E43FD9">
        <w:rPr>
          <w:lang w:val="en-US"/>
        </w:rPr>
        <w:t xml:space="preserve"> of a</w:t>
      </w:r>
      <w:r>
        <w:rPr>
          <w:lang w:val="en-US"/>
        </w:rPr>
        <w:t>n</w:t>
      </w:r>
      <w:r w:rsidRPr="78E43FD9">
        <w:rPr>
          <w:lang w:val="en-US"/>
        </w:rPr>
        <w:t xml:space="preserve"> </w:t>
      </w:r>
      <w:r>
        <w:rPr>
          <w:lang w:val="en-US"/>
        </w:rPr>
        <w:t>older person</w:t>
      </w:r>
      <w:r w:rsidRPr="78E43FD9">
        <w:rPr>
          <w:lang w:val="en-US"/>
        </w:rPr>
        <w:t xml:space="preserve">’s </w:t>
      </w:r>
      <w:r>
        <w:rPr>
          <w:lang w:val="en-US"/>
        </w:rPr>
        <w:t xml:space="preserve">decision-making ability if the assessor is aware of matters that may suggest that the older person does not have decision-making ability and consequently may not have legal capacity to provide informed consent. If the assessor is satisfied that the older person does not have capacity to consent to the assessment, the assessor </w:t>
      </w:r>
      <w:r w:rsidRPr="3DFC57CF">
        <w:rPr>
          <w:lang w:val="en-US"/>
        </w:rPr>
        <w:t>cannot</w:t>
      </w:r>
      <w:r>
        <w:rPr>
          <w:lang w:val="en-US"/>
        </w:rPr>
        <w:t xml:space="preserve"> continue with the assessment unless the assessor can identify another person who can consent on the older person’s behalf. </w:t>
      </w:r>
    </w:p>
    <w:p w14:paraId="4842FC64" w14:textId="77777777" w:rsidR="007A743C" w:rsidRPr="00C916B0" w:rsidRDefault="007A743C" w:rsidP="00DF3F6B">
      <w:pPr>
        <w:pStyle w:val="NumberedList"/>
        <w:numPr>
          <w:ilvl w:val="0"/>
          <w:numId w:val="81"/>
        </w:numPr>
        <w:spacing w:before="240" w:after="240" w:line="240" w:lineRule="auto"/>
        <w:ind w:left="568" w:hanging="284"/>
      </w:pPr>
      <w:r>
        <w:lastRenderedPageBreak/>
        <w:t xml:space="preserve">If an appointed decision maker is required but is not yet in place, people supporting the older person will </w:t>
      </w:r>
      <w:r w:rsidRPr="78E43FD9">
        <w:rPr>
          <w:lang w:val="en-US"/>
        </w:rPr>
        <w:t xml:space="preserve">need to be referred to </w:t>
      </w:r>
      <w:r>
        <w:rPr>
          <w:lang w:val="en-US"/>
        </w:rPr>
        <w:t xml:space="preserve">the processes </w:t>
      </w:r>
      <w:r w:rsidRPr="78E43FD9">
        <w:rPr>
          <w:lang w:val="en-US"/>
        </w:rPr>
        <w:t xml:space="preserve">in their state or territory </w:t>
      </w:r>
      <w:r>
        <w:rPr>
          <w:lang w:val="en-US"/>
        </w:rPr>
        <w:t xml:space="preserve">for appointing decision makers </w:t>
      </w:r>
      <w:r w:rsidRPr="78E43FD9">
        <w:rPr>
          <w:lang w:val="en-US"/>
        </w:rPr>
        <w:t xml:space="preserve">(see Note below). </w:t>
      </w:r>
      <w:r>
        <w:rPr>
          <w:lang w:val="en-US"/>
        </w:rPr>
        <w:t xml:space="preserve">These usually involve formal assessments of decision-making ability by medical practitioners like geriatricians. If an older person has no support network, assessors may consider connecting with the older person’s treating medical practitioner such as a GP, if this information is known. </w:t>
      </w:r>
    </w:p>
    <w:p w14:paraId="4CD96DB5" w14:textId="77777777" w:rsidR="007A743C" w:rsidRPr="003510BD" w:rsidRDefault="007A743C" w:rsidP="00DF3F6B">
      <w:pPr>
        <w:pStyle w:val="NumberedList"/>
        <w:numPr>
          <w:ilvl w:val="0"/>
          <w:numId w:val="81"/>
        </w:numPr>
        <w:spacing w:before="240" w:after="240" w:line="240" w:lineRule="auto"/>
        <w:ind w:left="568" w:hanging="284"/>
      </w:pPr>
      <w:r w:rsidRPr="78E43FD9">
        <w:rPr>
          <w:lang w:val="en-US"/>
        </w:rPr>
        <w:t xml:space="preserve">The </w:t>
      </w:r>
      <w:r>
        <w:rPr>
          <w:lang w:val="en-US"/>
        </w:rPr>
        <w:t>older person</w:t>
      </w:r>
      <w:r w:rsidRPr="78E43FD9">
        <w:rPr>
          <w:lang w:val="en-US"/>
        </w:rPr>
        <w:t xml:space="preserve"> must be able to make an informed decision about whether they want </w:t>
      </w:r>
      <w:r>
        <w:rPr>
          <w:lang w:val="en-US"/>
        </w:rPr>
        <w:t xml:space="preserve">their </w:t>
      </w:r>
      <w:r w:rsidRPr="78E43FD9">
        <w:rPr>
          <w:lang w:val="en-US"/>
        </w:rPr>
        <w:t xml:space="preserve">personal information disclosed to others. When the </w:t>
      </w:r>
      <w:r>
        <w:rPr>
          <w:lang w:val="en-US"/>
        </w:rPr>
        <w:t>older person</w:t>
      </w:r>
      <w:r w:rsidRPr="78E43FD9">
        <w:rPr>
          <w:lang w:val="en-US"/>
        </w:rPr>
        <w:t xml:space="preserve"> consents to an assessment, they must be made aware that they are agreeing to their personal information being collected for the purposes of the assessment and, where appropriate, disclosed to or used by other </w:t>
      </w:r>
      <w:r>
        <w:rPr>
          <w:lang w:val="en-US"/>
        </w:rPr>
        <w:t>part</w:t>
      </w:r>
      <w:r w:rsidRPr="78E43FD9">
        <w:rPr>
          <w:lang w:val="en-US"/>
        </w:rPr>
        <w:t xml:space="preserve">ies for the purposes of providing aged care or other community, health, or social services to the </w:t>
      </w:r>
      <w:r>
        <w:rPr>
          <w:lang w:val="en-US"/>
        </w:rPr>
        <w:t>older person</w:t>
      </w:r>
      <w:r w:rsidRPr="78E43FD9">
        <w:rPr>
          <w:lang w:val="en-US"/>
        </w:rPr>
        <w:t xml:space="preserve">. </w:t>
      </w:r>
      <w:r>
        <w:rPr>
          <w:lang w:val="en-US"/>
        </w:rPr>
        <w:t xml:space="preserve">Reference should be made to consent scripting and/or privacy collection notices, where available. </w:t>
      </w:r>
      <w:r w:rsidRPr="78E43FD9">
        <w:rPr>
          <w:lang w:val="en-US"/>
        </w:rPr>
        <w:t xml:space="preserve"> </w:t>
      </w:r>
    </w:p>
    <w:p w14:paraId="4C528960" w14:textId="77777777" w:rsidR="007A743C" w:rsidRPr="00A722DB" w:rsidRDefault="007A743C" w:rsidP="00DF3F6B">
      <w:pPr>
        <w:pStyle w:val="NumberedList"/>
        <w:numPr>
          <w:ilvl w:val="0"/>
          <w:numId w:val="81"/>
        </w:numPr>
        <w:spacing w:before="240" w:after="240" w:line="240" w:lineRule="auto"/>
        <w:ind w:left="568" w:hanging="284"/>
        <w:rPr>
          <w:lang w:val="en-US"/>
        </w:rPr>
      </w:pPr>
      <w:r w:rsidRPr="78E43FD9">
        <w:rPr>
          <w:lang w:val="en-US"/>
        </w:rPr>
        <w:t>A</w:t>
      </w:r>
      <w:r>
        <w:rPr>
          <w:lang w:val="en-US"/>
        </w:rPr>
        <w:t>n</w:t>
      </w:r>
      <w:r w:rsidRPr="78E43FD9">
        <w:rPr>
          <w:lang w:val="en-US"/>
        </w:rPr>
        <w:t xml:space="preserve"> </w:t>
      </w:r>
      <w:r>
        <w:rPr>
          <w:lang w:val="en-US"/>
        </w:rPr>
        <w:t>older person</w:t>
      </w:r>
      <w:r w:rsidRPr="78E43FD9">
        <w:rPr>
          <w:lang w:val="en-US"/>
        </w:rPr>
        <w:t>’s right to confidentiality must always be respected. If an assessor considers that maintaining confidentiality will interfere with or compromise their role in relation to a</w:t>
      </w:r>
      <w:r>
        <w:rPr>
          <w:lang w:val="en-US"/>
        </w:rPr>
        <w:t>n</w:t>
      </w:r>
      <w:r w:rsidRPr="78E43FD9">
        <w:rPr>
          <w:lang w:val="en-US"/>
        </w:rPr>
        <w:t xml:space="preserve"> </w:t>
      </w:r>
      <w:r>
        <w:rPr>
          <w:lang w:val="en-US"/>
        </w:rPr>
        <w:t>older person</w:t>
      </w:r>
      <w:r w:rsidRPr="78E43FD9">
        <w:rPr>
          <w:lang w:val="en-US"/>
        </w:rPr>
        <w:t xml:space="preserve">, the matter should be discussed with the </w:t>
      </w:r>
      <w:r>
        <w:rPr>
          <w:lang w:val="en-US"/>
        </w:rPr>
        <w:t xml:space="preserve">older person. This discussion can also involve a registered supporter, if the older person wants their registered supporter involved. This discussion can also involve an older person’s appointed decision maker, if their active, legal authority relates to the personal information the confidentiality issues </w:t>
      </w:r>
      <w:r w:rsidRPr="0A175D97">
        <w:rPr>
          <w:lang w:val="en-US"/>
        </w:rPr>
        <w:t>relate</w:t>
      </w:r>
      <w:r>
        <w:rPr>
          <w:lang w:val="en-US"/>
        </w:rPr>
        <w:t xml:space="preserve"> to</w:t>
      </w:r>
      <w:r w:rsidRPr="017FF414">
        <w:rPr>
          <w:lang w:val="en-US"/>
        </w:rPr>
        <w:t>.</w:t>
      </w:r>
    </w:p>
    <w:p w14:paraId="156D12CD" w14:textId="77777777" w:rsidR="007A743C" w:rsidRPr="007F3173" w:rsidRDefault="007A743C" w:rsidP="00DF3F6B">
      <w:pPr>
        <w:pStyle w:val="NumberedList"/>
        <w:numPr>
          <w:ilvl w:val="0"/>
          <w:numId w:val="81"/>
        </w:numPr>
        <w:spacing w:before="240" w:after="240" w:line="240" w:lineRule="auto"/>
        <w:ind w:left="568" w:hanging="284"/>
        <w:rPr>
          <w:lang w:val="en-US"/>
        </w:rPr>
      </w:pPr>
      <w:r w:rsidRPr="78E43FD9">
        <w:rPr>
          <w:lang w:val="en-US"/>
        </w:rPr>
        <w:t xml:space="preserve">When sharing </w:t>
      </w:r>
      <w:r w:rsidRPr="014D6A43">
        <w:rPr>
          <w:lang w:val="en-US"/>
        </w:rPr>
        <w:t xml:space="preserve">information from </w:t>
      </w:r>
      <w:r>
        <w:rPr>
          <w:lang w:val="en-US"/>
        </w:rPr>
        <w:t xml:space="preserve">an older </w:t>
      </w:r>
      <w:r w:rsidRPr="014D6A43">
        <w:rPr>
          <w:lang w:val="en-US"/>
        </w:rPr>
        <w:t>person</w:t>
      </w:r>
      <w:r w:rsidRPr="78E43FD9">
        <w:rPr>
          <w:lang w:val="en-US"/>
        </w:rPr>
        <w:t xml:space="preserve"> with other </w:t>
      </w:r>
      <w:r>
        <w:rPr>
          <w:lang w:val="en-US"/>
        </w:rPr>
        <w:t>part</w:t>
      </w:r>
      <w:r w:rsidRPr="78E43FD9">
        <w:rPr>
          <w:lang w:val="en-US"/>
        </w:rPr>
        <w:t>ies, assessors should ensure the information is shared securely and is received by individuals who are authorised to receive the information on a ‘need to know’ basis.</w:t>
      </w:r>
    </w:p>
    <w:p w14:paraId="1476FDAB" w14:textId="77777777" w:rsidR="007A743C" w:rsidRPr="007F3173" w:rsidRDefault="007A743C" w:rsidP="00DF3F6B">
      <w:pPr>
        <w:pStyle w:val="NumberedList"/>
        <w:numPr>
          <w:ilvl w:val="0"/>
          <w:numId w:val="81"/>
        </w:numPr>
        <w:spacing w:before="240" w:after="240" w:line="240" w:lineRule="auto"/>
        <w:ind w:left="568" w:hanging="284"/>
      </w:pPr>
      <w:r w:rsidRPr="5C4238FA">
        <w:rPr>
          <w:lang w:val="en-US"/>
        </w:rPr>
        <w:t xml:space="preserve">Ensure that third </w:t>
      </w:r>
      <w:r>
        <w:rPr>
          <w:lang w:val="en-US"/>
        </w:rPr>
        <w:t>part</w:t>
      </w:r>
      <w:r w:rsidRPr="5C4238FA">
        <w:rPr>
          <w:lang w:val="en-US"/>
        </w:rPr>
        <w:t xml:space="preserve">ies who receive </w:t>
      </w:r>
      <w:r>
        <w:rPr>
          <w:lang w:val="en-US"/>
        </w:rPr>
        <w:t>an older person’s</w:t>
      </w:r>
      <w:r w:rsidRPr="5C4238FA">
        <w:rPr>
          <w:lang w:val="en-US"/>
        </w:rPr>
        <w:t xml:space="preserve"> information are aware of privacy requirements and have procedures in place to ensure that the </w:t>
      </w:r>
      <w:r>
        <w:rPr>
          <w:lang w:val="en-US"/>
        </w:rPr>
        <w:t>older person</w:t>
      </w:r>
      <w:r w:rsidRPr="5C4238FA">
        <w:rPr>
          <w:lang w:val="en-US"/>
        </w:rPr>
        <w:t>’s information is not misused.</w:t>
      </w:r>
    </w:p>
    <w:p w14:paraId="33EE4FA1" w14:textId="77777777" w:rsidR="007A743C" w:rsidRDefault="007A743C" w:rsidP="00DF3F6B">
      <w:pPr>
        <w:pStyle w:val="NumberedList"/>
        <w:numPr>
          <w:ilvl w:val="0"/>
          <w:numId w:val="81"/>
        </w:numPr>
        <w:spacing w:before="240" w:after="240" w:line="240" w:lineRule="auto"/>
        <w:ind w:left="568" w:hanging="284"/>
        <w:rPr>
          <w:lang w:val="en-US"/>
        </w:rPr>
      </w:pPr>
      <w:r>
        <w:rPr>
          <w:lang w:val="en-US"/>
        </w:rPr>
        <w:t>If using online consent</w:t>
      </w:r>
      <w:r w:rsidRPr="78E43FD9">
        <w:rPr>
          <w:lang w:val="en-US"/>
        </w:rPr>
        <w:t xml:space="preserve">, </w:t>
      </w:r>
      <w:r>
        <w:rPr>
          <w:lang w:val="en-US"/>
        </w:rPr>
        <w:t xml:space="preserve">the triage delegate or assessor </w:t>
      </w:r>
      <w:r w:rsidRPr="78E43FD9">
        <w:rPr>
          <w:lang w:val="en-US"/>
        </w:rPr>
        <w:t xml:space="preserve">must use the My Aged Care portal prompts to indicate that consent </w:t>
      </w:r>
      <w:r>
        <w:rPr>
          <w:lang w:val="en-US"/>
        </w:rPr>
        <w:t xml:space="preserve">to triage/assessment </w:t>
      </w:r>
      <w:r w:rsidRPr="78E43FD9">
        <w:rPr>
          <w:lang w:val="en-US"/>
        </w:rPr>
        <w:t xml:space="preserve">was provided. If the </w:t>
      </w:r>
      <w:r>
        <w:rPr>
          <w:lang w:val="en-US"/>
        </w:rPr>
        <w:t>older person</w:t>
      </w:r>
      <w:r w:rsidRPr="78E43FD9">
        <w:rPr>
          <w:lang w:val="en-US"/>
        </w:rPr>
        <w:t xml:space="preserve"> does not wish to give consent, the </w:t>
      </w:r>
      <w:r>
        <w:rPr>
          <w:lang w:val="en-US"/>
        </w:rPr>
        <w:t xml:space="preserve">triage delegate or assessor </w:t>
      </w:r>
      <w:r w:rsidRPr="78E43FD9">
        <w:rPr>
          <w:lang w:val="en-US"/>
        </w:rPr>
        <w:t>will be required to select a reason for not providing consent.</w:t>
      </w:r>
    </w:p>
    <w:p w14:paraId="5871AA67" w14:textId="77777777" w:rsidR="007A743C" w:rsidRDefault="007A743C" w:rsidP="00DF3F6B">
      <w:pPr>
        <w:pStyle w:val="NumberedList"/>
        <w:numPr>
          <w:ilvl w:val="0"/>
          <w:numId w:val="81"/>
        </w:numPr>
        <w:spacing w:before="240" w:after="240" w:line="240" w:lineRule="auto"/>
        <w:ind w:left="568" w:hanging="284"/>
        <w:rPr>
          <w:lang w:val="en-US"/>
        </w:rPr>
      </w:pPr>
      <w:r>
        <w:rPr>
          <w:lang w:val="en-US"/>
        </w:rPr>
        <w:t>If using the Consent Form</w:t>
      </w:r>
      <w:r w:rsidRPr="051B1754">
        <w:rPr>
          <w:lang w:val="en-US"/>
        </w:rPr>
        <w:t xml:space="preserve">, the assessor must record the informed consent in the My Aged Care Assessment Consent Form and upload it in the older </w:t>
      </w:r>
      <w:r w:rsidRPr="73F41D4B">
        <w:rPr>
          <w:lang w:val="en-US"/>
        </w:rPr>
        <w:t>person’s</w:t>
      </w:r>
      <w:r w:rsidRPr="051B1754">
        <w:rPr>
          <w:lang w:val="en-US"/>
        </w:rPr>
        <w:t xml:space="preserve"> record through the ‘Attachments’ function. The assessor can then use the ‘Notes’ section in the older person’s record to:</w:t>
      </w:r>
    </w:p>
    <w:p w14:paraId="1BA3263C" w14:textId="77777777" w:rsidR="007A743C" w:rsidRDefault="007A743C" w:rsidP="00DF3F6B">
      <w:pPr>
        <w:pStyle w:val="NumberedList"/>
        <w:numPr>
          <w:ilvl w:val="1"/>
          <w:numId w:val="81"/>
        </w:numPr>
        <w:spacing w:before="240" w:after="240" w:line="240" w:lineRule="auto"/>
      </w:pPr>
      <w:r>
        <w:t xml:space="preserve">indicate the signed form has been uploaded and consent given </w:t>
      </w:r>
    </w:p>
    <w:p w14:paraId="5CFE8617" w14:textId="77777777" w:rsidR="007A743C" w:rsidRDefault="007A743C" w:rsidP="00DF3F6B">
      <w:pPr>
        <w:pStyle w:val="NumberedList"/>
        <w:numPr>
          <w:ilvl w:val="1"/>
          <w:numId w:val="81"/>
        </w:numPr>
        <w:spacing w:before="240" w:after="240" w:line="240" w:lineRule="auto"/>
        <w:rPr>
          <w:lang w:val="en-US"/>
        </w:rPr>
      </w:pPr>
      <w:r w:rsidRPr="78E43FD9">
        <w:rPr>
          <w:lang w:val="en-US"/>
        </w:rPr>
        <w:t xml:space="preserve">record any detail the circumstances regarding any disclosure of </w:t>
      </w:r>
      <w:r w:rsidRPr="291E2DD8">
        <w:rPr>
          <w:lang w:val="en-US"/>
        </w:rPr>
        <w:t>an</w:t>
      </w:r>
      <w:r w:rsidRPr="78E43FD9">
        <w:rPr>
          <w:lang w:val="en-US"/>
        </w:rPr>
        <w:t xml:space="preserve"> </w:t>
      </w:r>
      <w:r>
        <w:rPr>
          <w:lang w:val="en-US"/>
        </w:rPr>
        <w:t>older person</w:t>
      </w:r>
      <w:r w:rsidRPr="78E43FD9">
        <w:rPr>
          <w:lang w:val="en-US"/>
        </w:rPr>
        <w:t>’s personal information</w:t>
      </w:r>
      <w:r w:rsidRPr="017FF414">
        <w:rPr>
          <w:lang w:val="en-US"/>
        </w:rPr>
        <w:t>,</w:t>
      </w:r>
      <w:r w:rsidRPr="78E43FD9">
        <w:rPr>
          <w:lang w:val="en-US"/>
        </w:rPr>
        <w:t xml:space="preserve"> and</w:t>
      </w:r>
    </w:p>
    <w:p w14:paraId="2B6B0656" w14:textId="77777777" w:rsidR="007A743C" w:rsidRDefault="007A743C" w:rsidP="00DF3F6B">
      <w:pPr>
        <w:pStyle w:val="NumberedList"/>
        <w:numPr>
          <w:ilvl w:val="1"/>
          <w:numId w:val="81"/>
        </w:numPr>
        <w:spacing w:before="240" w:after="240" w:line="240" w:lineRule="auto"/>
      </w:pPr>
      <w:r w:rsidRPr="78E43FD9">
        <w:rPr>
          <w:lang w:val="en-US"/>
        </w:rPr>
        <w:t xml:space="preserve">record any instructions relating to the assessor’s conversation on informed consent with the </w:t>
      </w:r>
      <w:r>
        <w:rPr>
          <w:lang w:val="en-US"/>
        </w:rPr>
        <w:t>older person</w:t>
      </w:r>
      <w:r w:rsidRPr="78E43FD9">
        <w:rPr>
          <w:lang w:val="en-US"/>
        </w:rPr>
        <w:t xml:space="preserve"> (</w:t>
      </w:r>
      <w:r>
        <w:rPr>
          <w:lang w:val="en-US"/>
        </w:rPr>
        <w:t>and/</w:t>
      </w:r>
      <w:r w:rsidRPr="78E43FD9">
        <w:rPr>
          <w:lang w:val="en-US"/>
        </w:rPr>
        <w:t xml:space="preserve">or </w:t>
      </w:r>
      <w:r>
        <w:rPr>
          <w:lang w:val="en-US"/>
        </w:rPr>
        <w:t>active appointed decision maker</w:t>
      </w:r>
      <w:r w:rsidRPr="78E43FD9">
        <w:rPr>
          <w:lang w:val="en-US"/>
        </w:rPr>
        <w:t xml:space="preserve">) </w:t>
      </w:r>
      <w:r>
        <w:rPr>
          <w:lang w:val="en-US"/>
        </w:rPr>
        <w:t>and where relevant, any registered supporters</w:t>
      </w:r>
      <w:r w:rsidRPr="78E43FD9">
        <w:rPr>
          <w:lang w:val="en-US"/>
        </w:rPr>
        <w:t>.</w:t>
      </w:r>
      <w:r>
        <w:rPr>
          <w:lang w:val="en-US"/>
        </w:rPr>
        <w:t xml:space="preserve"> </w:t>
      </w:r>
    </w:p>
    <w:p w14:paraId="43DECCE3" w14:textId="77777777" w:rsidR="007A743C" w:rsidRPr="002067E8" w:rsidRDefault="007A743C" w:rsidP="00DF3F6B">
      <w:pPr>
        <w:pStyle w:val="NumberedList"/>
        <w:numPr>
          <w:ilvl w:val="0"/>
          <w:numId w:val="81"/>
        </w:numPr>
        <w:spacing w:before="240" w:after="240" w:line="240" w:lineRule="auto"/>
        <w:ind w:left="568" w:hanging="284"/>
      </w:pPr>
      <w:r>
        <w:rPr>
          <w:lang w:val="en-US"/>
        </w:rPr>
        <w:t xml:space="preserve">If a carer is identified for the first time during the assessment under the ‘Carer profile’ section of the IAT, the assessor </w:t>
      </w:r>
      <w:r w:rsidRPr="017FF414">
        <w:rPr>
          <w:lang w:val="en-US"/>
        </w:rPr>
        <w:t xml:space="preserve">must confirm with </w:t>
      </w:r>
      <w:r>
        <w:rPr>
          <w:lang w:val="en-US"/>
        </w:rPr>
        <w:t xml:space="preserve">the older person that the </w:t>
      </w:r>
      <w:r>
        <w:rPr>
          <w:lang w:val="en-US"/>
        </w:rPr>
        <w:lastRenderedPageBreak/>
        <w:t xml:space="preserve">older </w:t>
      </w:r>
      <w:r w:rsidRPr="002067E8">
        <w:rPr>
          <w:lang w:val="en-US"/>
        </w:rPr>
        <w:t>person has the carer’s consent to provide the carer’s telephone number and related personal information.</w:t>
      </w:r>
    </w:p>
    <w:p w14:paraId="5566EA6B" w14:textId="77777777" w:rsidR="007A743C" w:rsidRPr="002067E8" w:rsidRDefault="007A743C" w:rsidP="00DF3F6B">
      <w:pPr>
        <w:pStyle w:val="NumberedList"/>
        <w:numPr>
          <w:ilvl w:val="0"/>
          <w:numId w:val="81"/>
        </w:numPr>
        <w:spacing w:before="240" w:after="240" w:line="240" w:lineRule="auto"/>
        <w:ind w:left="568" w:hanging="284"/>
        <w:rPr>
          <w:lang w:val="en-US"/>
        </w:rPr>
      </w:pPr>
      <w:r w:rsidRPr="002067E8">
        <w:rPr>
          <w:lang w:val="en-US"/>
        </w:rPr>
        <w:t>Older</w:t>
      </w:r>
      <w:r w:rsidRPr="002067E8" w:rsidDel="00752866">
        <w:rPr>
          <w:lang w:val="en-US"/>
        </w:rPr>
        <w:t xml:space="preserve"> </w:t>
      </w:r>
      <w:r>
        <w:rPr>
          <w:lang w:val="en-US"/>
        </w:rPr>
        <w:t>people</w:t>
      </w:r>
      <w:r w:rsidRPr="002067E8">
        <w:rPr>
          <w:lang w:val="en-US"/>
        </w:rPr>
        <w:t xml:space="preserve"> must be made aware that once consent for assessment is gained for the use and disclosure of personal information as authorised by the </w:t>
      </w:r>
      <w:r w:rsidRPr="002067E8">
        <w:rPr>
          <w:i/>
          <w:lang w:val="en-US"/>
        </w:rPr>
        <w:t>Privacy Act 1988</w:t>
      </w:r>
      <w:r w:rsidRPr="002067E8">
        <w:rPr>
          <w:lang w:val="en-US"/>
        </w:rPr>
        <w:t xml:space="preserve"> (Cth) (Privacy Act),</w:t>
      </w:r>
      <w:r w:rsidRPr="002067E8" w:rsidDel="00F50EB3">
        <w:rPr>
          <w:lang w:val="en-US"/>
        </w:rPr>
        <w:t xml:space="preserve"> </w:t>
      </w:r>
      <w:r w:rsidRPr="002067E8">
        <w:rPr>
          <w:lang w:val="en-US"/>
        </w:rPr>
        <w:t xml:space="preserve">these records need to be retained in accordance with the </w:t>
      </w:r>
      <w:r w:rsidRPr="002067E8">
        <w:rPr>
          <w:i/>
          <w:lang w:val="en-US"/>
        </w:rPr>
        <w:t>Archives Act 1983</w:t>
      </w:r>
      <w:r w:rsidRPr="002067E8">
        <w:rPr>
          <w:lang w:val="en-US"/>
        </w:rPr>
        <w:t>.</w:t>
      </w:r>
    </w:p>
    <w:p w14:paraId="0F30C8A3" w14:textId="5417A070" w:rsidR="007A743C" w:rsidRPr="00106FE6" w:rsidRDefault="007A743C" w:rsidP="00DF3F6B">
      <w:pPr>
        <w:pStyle w:val="NumberedList"/>
        <w:numPr>
          <w:ilvl w:val="0"/>
          <w:numId w:val="81"/>
        </w:numPr>
        <w:spacing w:before="240" w:after="240" w:line="240" w:lineRule="auto"/>
        <w:ind w:left="568" w:hanging="284"/>
        <w:rPr>
          <w:lang w:val="en-US"/>
        </w:rPr>
      </w:pPr>
      <w:r w:rsidRPr="002067E8">
        <w:rPr>
          <w:lang w:val="en-US"/>
        </w:rPr>
        <w:t>When seeking consent to make the older person’s Support Plan available in their My Health Record (MHR), the assessor should ensure the older person understands that their GP, along with other authorised</w:t>
      </w:r>
      <w:r w:rsidRPr="00106FE6">
        <w:rPr>
          <w:lang w:val="en-US"/>
        </w:rPr>
        <w:t xml:space="preserve"> health professionals, will also be able to view their Support Plan on MHR. The assessor can </w:t>
      </w:r>
      <w:r>
        <w:rPr>
          <w:lang w:val="en-US"/>
        </w:rPr>
        <w:t>make a</w:t>
      </w:r>
      <w:r w:rsidRPr="00106FE6">
        <w:rPr>
          <w:lang w:val="en-US"/>
        </w:rPr>
        <w:t xml:space="preserve"> note that the </w:t>
      </w:r>
      <w:r>
        <w:rPr>
          <w:lang w:val="en-US"/>
        </w:rPr>
        <w:t>older person</w:t>
      </w:r>
      <w:r w:rsidRPr="00106FE6">
        <w:rPr>
          <w:lang w:val="en-US"/>
        </w:rPr>
        <w:t xml:space="preserve"> </w:t>
      </w:r>
      <w:r w:rsidRPr="017FF414">
        <w:rPr>
          <w:lang w:val="en-US"/>
        </w:rPr>
        <w:t xml:space="preserve">does not have to give their consent. They </w:t>
      </w:r>
      <w:r w:rsidRPr="00106FE6">
        <w:rPr>
          <w:lang w:val="en-US"/>
        </w:rPr>
        <w:t xml:space="preserve">can also withdraw their consent at any time by calling the </w:t>
      </w:r>
      <w:r w:rsidRPr="1E54BD0F">
        <w:rPr>
          <w:lang w:val="en-US"/>
        </w:rPr>
        <w:t>My Aged Care</w:t>
      </w:r>
      <w:r w:rsidRPr="00106FE6">
        <w:rPr>
          <w:lang w:val="en-US"/>
        </w:rPr>
        <w:t xml:space="preserve"> Contact Centre and requesting removal of their Support Plan from MHR.</w:t>
      </w:r>
    </w:p>
    <w:p w14:paraId="5E5CF94B" w14:textId="65A2C45D" w:rsidR="007A743C" w:rsidRPr="000027E3" w:rsidRDefault="007A743C" w:rsidP="00783E41">
      <w:pPr>
        <w:pStyle w:val="Sub-headings"/>
      </w:pPr>
      <w:r w:rsidRPr="00904192">
        <w:t>Note</w:t>
      </w:r>
      <w:r w:rsidR="007F22CF" w:rsidRPr="000027E3">
        <w:t>:</w:t>
      </w:r>
    </w:p>
    <w:p w14:paraId="2FD4A423" w14:textId="77777777" w:rsidR="007A743C" w:rsidRPr="003E1933" w:rsidRDefault="007A743C" w:rsidP="00783E41">
      <w:pPr>
        <w:pStyle w:val="Sub-headings"/>
      </w:pPr>
      <w:r w:rsidRPr="003E1933">
        <w:t xml:space="preserve">1. If consent cannot be given by the older person or their </w:t>
      </w:r>
      <w:r>
        <w:t xml:space="preserve">active, </w:t>
      </w:r>
      <w:r w:rsidRPr="003E1933">
        <w:t>appointed decision maker (either registered as a supporter or not), the triage or assessment cannot proceed, and the referral is rejected.</w:t>
      </w:r>
    </w:p>
    <w:p w14:paraId="0BA9B027" w14:textId="682F094C" w:rsidR="007A743C" w:rsidRPr="00A37668" w:rsidRDefault="007A743C" w:rsidP="00783E41">
      <w:pPr>
        <w:pStyle w:val="Sub-headings"/>
        <w:rPr>
          <w:bCs/>
        </w:rPr>
      </w:pPr>
      <w:r>
        <w:rPr>
          <w:bCs/>
        </w:rPr>
        <w:t>2.</w:t>
      </w:r>
      <w:r w:rsidRPr="003E1933">
        <w:t xml:space="preserve"> The assessor should discuss the implications of approving a Disability Support for Older Australians (DSOA) client for aged care, ensuring DSOA clients are informed of the considerations relating to their DSOA funding and supports when they consent to proceed with the aged care assessment. DSOA clients must confirm they understand that if they are deemed eligible for aged care services their DSOA funding is capped, or they may be required to exit the existing DSOA Program (</w:t>
      </w:r>
      <w:r w:rsidRPr="00617351">
        <w:t xml:space="preserve">see </w:t>
      </w:r>
      <w:r>
        <w:t xml:space="preserve">Chapter </w:t>
      </w:r>
      <w:r w:rsidR="004F60FD">
        <w:fldChar w:fldCharType="begin"/>
      </w:r>
      <w:r w:rsidR="004F60FD">
        <w:instrText xml:space="preserve"> REF _Ref212738010 \w \h </w:instrText>
      </w:r>
      <w:r w:rsidR="004F60FD">
        <w:fldChar w:fldCharType="separate"/>
      </w:r>
      <w:r w:rsidR="009E63E9">
        <w:t>6</w:t>
      </w:r>
      <w:r w:rsidR="004F60FD">
        <w:fldChar w:fldCharType="end"/>
      </w:r>
      <w:r w:rsidRPr="003E1933">
        <w:t>).</w:t>
      </w:r>
      <w:r w:rsidRPr="009462CA">
        <w:rPr>
          <w:bCs/>
        </w:rPr>
        <w:t xml:space="preserve">  </w:t>
      </w:r>
    </w:p>
    <w:p w14:paraId="07D78F0E" w14:textId="77777777" w:rsidR="007A743C" w:rsidRDefault="007A743C" w:rsidP="00A677C9">
      <w:pPr>
        <w:spacing w:before="240" w:after="240" w:line="240" w:lineRule="auto"/>
        <w:rPr>
          <w:b/>
          <w:szCs w:val="22"/>
        </w:rPr>
      </w:pPr>
      <w:r>
        <w:rPr>
          <w:b/>
          <w:szCs w:val="22"/>
        </w:rPr>
        <w:t xml:space="preserve">  </w:t>
      </w:r>
    </w:p>
    <w:tbl>
      <w:tblPr>
        <w:tblStyle w:val="TableGrid"/>
        <w:tblW w:w="0" w:type="auto"/>
        <w:tblLook w:val="04A0" w:firstRow="1" w:lastRow="0" w:firstColumn="1" w:lastColumn="0" w:noHBand="0" w:noVBand="1"/>
      </w:tblPr>
      <w:tblGrid>
        <w:gridCol w:w="974"/>
        <w:gridCol w:w="7792"/>
      </w:tblGrid>
      <w:tr w:rsidR="007A743C" w14:paraId="03F68B61" w14:textId="77777777">
        <w:tc>
          <w:tcPr>
            <w:tcW w:w="988" w:type="dxa"/>
          </w:tcPr>
          <w:p w14:paraId="7397B91D" w14:textId="77777777" w:rsidR="007A743C" w:rsidRDefault="007A743C" w:rsidP="00A677C9">
            <w:pPr>
              <w:spacing w:before="240" w:after="240"/>
              <w:rPr>
                <w:b/>
              </w:rPr>
            </w:pPr>
            <w:r>
              <w:rPr>
                <w:noProof/>
              </w:rPr>
              <w:drawing>
                <wp:inline distT="0" distB="0" distL="0" distR="0" wp14:anchorId="29696E93" wp14:editId="4CC3D225">
                  <wp:extent cx="383111" cy="381000"/>
                  <wp:effectExtent l="0" t="0" r="0" b="0"/>
                  <wp:docPr id="104986138" name="Picture 104986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362" w:type="dxa"/>
          </w:tcPr>
          <w:p w14:paraId="1EA5941C" w14:textId="77777777" w:rsidR="007A743C" w:rsidRDefault="007A743C" w:rsidP="00A677C9">
            <w:pPr>
              <w:spacing w:before="240" w:after="240"/>
              <w:rPr>
                <w:lang w:val="en-US"/>
              </w:rPr>
            </w:pPr>
            <w:hyperlink r:id="rId97">
              <w:r w:rsidRPr="0F65D9E3">
                <w:rPr>
                  <w:rStyle w:val="Hyperlink"/>
                </w:rPr>
                <w:t>Privacy notice and consent web page</w:t>
              </w:r>
            </w:hyperlink>
          </w:p>
          <w:p w14:paraId="2DD987FA" w14:textId="77777777" w:rsidR="007A743C" w:rsidRPr="001460A5" w:rsidRDefault="007A743C" w:rsidP="00A677C9">
            <w:pPr>
              <w:spacing w:before="240" w:after="240"/>
            </w:pPr>
            <w:r w:rsidRPr="005906C6">
              <w:rPr>
                <w:b/>
              </w:rPr>
              <w:t>Federal Register of Legislation website</w:t>
            </w:r>
            <w:r w:rsidRPr="005906C6">
              <w:t xml:space="preserve">: </w:t>
            </w:r>
            <w:hyperlink r:id="rId98" w:history="1">
              <w:r w:rsidRPr="001460A5">
                <w:rPr>
                  <w:rStyle w:val="Hyperlink"/>
                </w:rPr>
                <w:t>Aged Care Act 2024 - Federal Register of Legislation</w:t>
              </w:r>
            </w:hyperlink>
          </w:p>
          <w:p w14:paraId="0D424988" w14:textId="77777777" w:rsidR="007A743C" w:rsidRPr="005906C6" w:rsidRDefault="007A743C" w:rsidP="00A677C9">
            <w:pPr>
              <w:spacing w:before="240" w:after="240"/>
            </w:pPr>
            <w:hyperlink r:id="rId99">
              <w:r w:rsidRPr="005906C6">
                <w:rPr>
                  <w:rStyle w:val="Hyperlink"/>
                </w:rPr>
                <w:t>The Privacy Act 1988</w:t>
              </w:r>
            </w:hyperlink>
            <w:r w:rsidRPr="005906C6">
              <w:t xml:space="preserve"> </w:t>
            </w:r>
          </w:p>
          <w:p w14:paraId="430B935D" w14:textId="77777777" w:rsidR="007A743C" w:rsidRPr="005906C6" w:rsidRDefault="007A743C" w:rsidP="00A677C9">
            <w:pPr>
              <w:spacing w:before="240" w:after="240"/>
            </w:pPr>
            <w:r w:rsidRPr="005906C6">
              <w:rPr>
                <w:b/>
              </w:rPr>
              <w:t>Healthdirect website:</w:t>
            </w:r>
            <w:r w:rsidRPr="005906C6">
              <w:t xml:space="preserve"> </w:t>
            </w:r>
            <w:hyperlink r:id="rId100">
              <w:r w:rsidRPr="005906C6">
                <w:rPr>
                  <w:rStyle w:val="Hyperlink"/>
                </w:rPr>
                <w:t>Healthdirect Privacy policy</w:t>
              </w:r>
            </w:hyperlink>
            <w:r w:rsidRPr="005906C6">
              <w:t xml:space="preserve"> </w:t>
            </w:r>
          </w:p>
          <w:p w14:paraId="2E213007" w14:textId="77777777" w:rsidR="007A743C" w:rsidRPr="005906C6" w:rsidRDefault="007A743C" w:rsidP="00A677C9">
            <w:pPr>
              <w:spacing w:before="240" w:after="240"/>
            </w:pPr>
            <w:r w:rsidRPr="005906C6">
              <w:rPr>
                <w:b/>
              </w:rPr>
              <w:t>My Aged Care website:</w:t>
            </w:r>
            <w:r w:rsidRPr="005906C6">
              <w:t xml:space="preserve"> </w:t>
            </w:r>
            <w:hyperlink r:id="rId101">
              <w:r w:rsidRPr="005906C6">
                <w:rPr>
                  <w:rStyle w:val="Hyperlink"/>
                </w:rPr>
                <w:t>Arranging someone to support you</w:t>
              </w:r>
            </w:hyperlink>
            <w:r w:rsidRPr="005906C6">
              <w:t xml:space="preserve"> </w:t>
            </w:r>
          </w:p>
          <w:p w14:paraId="4A3C3CD5" w14:textId="77777777" w:rsidR="007A743C" w:rsidRPr="00B233C7" w:rsidRDefault="007A743C" w:rsidP="00A677C9">
            <w:pPr>
              <w:spacing w:before="240" w:after="240"/>
              <w:rPr>
                <w:color w:val="2BB1BB"/>
                <w:u w:val="single"/>
              </w:rPr>
            </w:pPr>
            <w:hyperlink r:id="rId102">
              <w:r w:rsidRPr="001460A5">
                <w:rPr>
                  <w:color w:val="2BB1BB"/>
                  <w:u w:val="single"/>
                </w:rPr>
                <w:t>Privacy Policy | My Aged Care</w:t>
              </w:r>
            </w:hyperlink>
          </w:p>
        </w:tc>
      </w:tr>
    </w:tbl>
    <w:p w14:paraId="244DAD1B" w14:textId="5D362B6E" w:rsidR="007A743C" w:rsidRDefault="007A743C" w:rsidP="006E690A">
      <w:pPr>
        <w:pStyle w:val="h2"/>
      </w:pPr>
      <w:bookmarkStart w:id="351" w:name="_Toc209188979"/>
      <w:bookmarkStart w:id="352" w:name="_Toc212805614"/>
      <w:r>
        <w:t xml:space="preserve">Triaging </w:t>
      </w:r>
      <w:r w:rsidR="00CD761C">
        <w:t>a</w:t>
      </w:r>
      <w:r>
        <w:t>ssessments</w:t>
      </w:r>
      <w:bookmarkEnd w:id="351"/>
      <w:bookmarkEnd w:id="352"/>
    </w:p>
    <w:p w14:paraId="5B5961E0" w14:textId="2E029BBA" w:rsidR="007A743C" w:rsidRPr="00B25D2B" w:rsidRDefault="007A743C" w:rsidP="00A677C9">
      <w:pPr>
        <w:spacing w:before="240" w:after="240" w:line="240" w:lineRule="auto"/>
        <w:rPr>
          <w:lang w:val="en-US"/>
        </w:rPr>
      </w:pPr>
      <w:r>
        <w:t xml:space="preserve">Triage is performed after the acceptance of a referral and prior to conducting an aged care assessment. Triage is conducted for every accepted referral, generally over the telephone and should occur within three calendar days of accepting a referral. </w:t>
      </w:r>
      <w:r w:rsidRPr="00B25D2B">
        <w:rPr>
          <w:lang w:val="en-US"/>
        </w:rPr>
        <w:t xml:space="preserve">Triage helps ensure that older people with low needs are not over-assessed and that those with complex needs have access to a comprehensive assessment. Triage also aims to validate the outcomes produced at screening, including the priority allocated to the assessment and whether urgent services are required. </w:t>
      </w:r>
      <w:r>
        <w:rPr>
          <w:lang w:val="en-US"/>
        </w:rPr>
        <w:t xml:space="preserve">For participants seeking access to </w:t>
      </w:r>
      <w:r>
        <w:rPr>
          <w:lang w:val="en-US"/>
        </w:rPr>
        <w:lastRenderedPageBreak/>
        <w:t xml:space="preserve">the End-of-Life Pathway who have submitted their End-of-Life Pathway Form at this stage, triage may also involve verifying this documentation. </w:t>
      </w:r>
      <w:r w:rsidRPr="00B25D2B">
        <w:rPr>
          <w:lang w:val="en-US"/>
        </w:rPr>
        <w:t>In addition, the triage process includes scheduling the assessment, work health and safety screening, arrangements for communication needs and confirming support people ahead of the assessment.</w:t>
      </w:r>
    </w:p>
    <w:p w14:paraId="0F0CC6A3" w14:textId="73BCE301" w:rsidR="007A743C" w:rsidRPr="00DC4DB4" w:rsidRDefault="007A743C" w:rsidP="00A677C9">
      <w:pPr>
        <w:spacing w:before="240" w:after="240" w:line="240" w:lineRule="auto"/>
        <w:rPr>
          <w:lang w:val="en-US"/>
        </w:rPr>
      </w:pPr>
      <w:r w:rsidRPr="755BB374">
        <w:rPr>
          <w:lang w:val="en-US"/>
        </w:rPr>
        <w:t xml:space="preserve">Depending on the </w:t>
      </w:r>
      <w:r>
        <w:rPr>
          <w:lang w:val="en-US"/>
        </w:rPr>
        <w:t>older person’s</w:t>
      </w:r>
      <w:r w:rsidRPr="755BB374">
        <w:rPr>
          <w:lang w:val="en-US"/>
        </w:rPr>
        <w:t xml:space="preserve"> circumstances and referral priority, </w:t>
      </w:r>
      <w:r>
        <w:rPr>
          <w:lang w:val="en-US"/>
        </w:rPr>
        <w:t>triage delegates</w:t>
      </w:r>
      <w:r w:rsidRPr="755BB374">
        <w:rPr>
          <w:lang w:val="en-US"/>
        </w:rPr>
        <w:t xml:space="preserve"> should undertake triage with the </w:t>
      </w:r>
      <w:r>
        <w:rPr>
          <w:lang w:val="en-US"/>
        </w:rPr>
        <w:t>person</w:t>
      </w:r>
      <w:r w:rsidRPr="755BB374">
        <w:rPr>
          <w:lang w:val="en-US"/>
        </w:rPr>
        <w:t xml:space="preserve"> and/or the nominated contact within </w:t>
      </w:r>
      <w:r>
        <w:rPr>
          <w:lang w:val="en-US"/>
        </w:rPr>
        <w:t>three calendar days</w:t>
      </w:r>
      <w:r w:rsidR="00C23EE3">
        <w:rPr>
          <w:lang w:val="en-US"/>
        </w:rPr>
        <w:t xml:space="preserve"> of accepting the referral</w:t>
      </w:r>
      <w:r w:rsidRPr="755BB374">
        <w:rPr>
          <w:lang w:val="en-US"/>
        </w:rPr>
        <w:t xml:space="preserve">. </w:t>
      </w:r>
      <w:r>
        <w:rPr>
          <w:lang w:val="en-US"/>
        </w:rPr>
        <w:t>Older</w:t>
      </w:r>
      <w:r w:rsidRPr="755BB374" w:rsidDel="009E39C7">
        <w:rPr>
          <w:lang w:val="en-US"/>
        </w:rPr>
        <w:t xml:space="preserve"> </w:t>
      </w:r>
      <w:r>
        <w:rPr>
          <w:lang w:val="en-US"/>
        </w:rPr>
        <w:t>people</w:t>
      </w:r>
      <w:r w:rsidRPr="755BB374">
        <w:rPr>
          <w:lang w:val="en-US"/>
        </w:rPr>
        <w:t xml:space="preserve"> will require faster response times based on level of risk and need. </w:t>
      </w:r>
    </w:p>
    <w:p w14:paraId="5E03895F" w14:textId="07DC7CF7" w:rsidR="00D67284" w:rsidRPr="00DC4DB4" w:rsidRDefault="0073481D" w:rsidP="00A677C9">
      <w:pPr>
        <w:spacing w:before="240" w:after="240" w:line="240" w:lineRule="auto"/>
        <w:rPr>
          <w:lang w:val="en-US"/>
        </w:rPr>
      </w:pPr>
      <w:r>
        <w:t xml:space="preserve">Please note for Aboriginal and Torres Strait Islander assessment organisations. </w:t>
      </w:r>
      <w:r w:rsidR="007D046D">
        <w:t xml:space="preserve">In alignment with targets under Outcome Two – Culturally safe, accurate and prioritised assessment under </w:t>
      </w:r>
      <w:hyperlink r:id="rId103" w:history="1">
        <w:r w:rsidR="007D046D" w:rsidRPr="00531D54">
          <w:rPr>
            <w:rStyle w:val="Hyperlink"/>
          </w:rPr>
          <w:t>the Aboriginal and Torres Strait Islander Aged Care framework</w:t>
        </w:r>
      </w:hyperlink>
      <w:r w:rsidR="007D046D">
        <w:t xml:space="preserve">, the client or their representatives should be contacted and an eligibility determined through triage within 10 days of a referral being accepted by the Aboriginal and Tores Strait Islander Assessment Organisation. This timeframe acknowledges the importance of culturally safe engagement, including the need for multiple contacts and additional time that may be needed to establish trust and rapport with the client. However, the timeframe will be dependent </w:t>
      </w:r>
      <w:r w:rsidR="007D046D" w:rsidRPr="008B0A22">
        <w:t>on the client circumstances and referral priority</w:t>
      </w:r>
      <w:r w:rsidR="007D046D">
        <w:t>. The timeframe should not compromise on older people being able to access timely aged care services. To avoid disadvantaging the client, assessment organisations should still aim to complete the triage process within 3 days to enable the older person to receive a timely assessment.</w:t>
      </w:r>
    </w:p>
    <w:p w14:paraId="5B068211" w14:textId="77777777" w:rsidR="007D046D" w:rsidRDefault="007D046D" w:rsidP="00A677C9">
      <w:pPr>
        <w:spacing w:before="240" w:after="240" w:line="240" w:lineRule="auto"/>
      </w:pPr>
      <w:r>
        <w:t xml:space="preserve">If an Elder Care Support worker has been facilitating an older person’s access to the aged care system, the assessment organisation should, with consent from the client, involve the Elder Care Support worker in the triage process. </w:t>
      </w:r>
    </w:p>
    <w:p w14:paraId="1897F010" w14:textId="64D753A1" w:rsidR="007D046D" w:rsidRPr="00DF2B65" w:rsidRDefault="007D046D" w:rsidP="00DF2B65">
      <w:pPr>
        <w:spacing w:before="240" w:after="240" w:line="240" w:lineRule="auto"/>
      </w:pPr>
      <w:r w:rsidRPr="00A24FAC">
        <w:t xml:space="preserve">Where an assessment is self-referred, and the assessor is with the client, the assessor </w:t>
      </w:r>
      <w:r>
        <w:t>may</w:t>
      </w:r>
      <w:r w:rsidRPr="00A24FAC">
        <w:t xml:space="preserve"> be able to conduct triage with the client at the same time as the assessment. If the assessor is not a Triage Delegate, the Triage must be completed </w:t>
      </w:r>
      <w:r>
        <w:t xml:space="preserve">with </w:t>
      </w:r>
      <w:r w:rsidRPr="00A24FAC">
        <w:t xml:space="preserve">oversight </w:t>
      </w:r>
      <w:r>
        <w:t>from</w:t>
      </w:r>
      <w:r w:rsidRPr="00A24FAC">
        <w:t xml:space="preserve"> a Triage Delegate. </w:t>
      </w:r>
      <w:r w:rsidR="003522C6">
        <w:t>Note that, i</w:t>
      </w:r>
      <w:r w:rsidR="00253AB1">
        <w:t xml:space="preserve">n the instance of self-referral, triage constitutes one of the ‘approved forms’ </w:t>
      </w:r>
      <w:r w:rsidR="003522C6">
        <w:t>under section 56 of the Act.</w:t>
      </w:r>
    </w:p>
    <w:p w14:paraId="782D2325" w14:textId="77777777" w:rsidR="007A743C" w:rsidRPr="00766DBD" w:rsidRDefault="007A743C" w:rsidP="00DA57FF">
      <w:pPr>
        <w:pStyle w:val="H3"/>
      </w:pPr>
      <w:bookmarkStart w:id="353" w:name="_Toc204329545"/>
      <w:bookmarkStart w:id="354" w:name="_Toc209188980"/>
      <w:r w:rsidRPr="005E4E0E">
        <w:rPr>
          <w:noProof/>
        </w:rPr>
        <w:drawing>
          <wp:anchor distT="0" distB="0" distL="114300" distR="114300" simplePos="0" relativeHeight="251658283" behindDoc="0" locked="0" layoutInCell="1" allowOverlap="1" wp14:anchorId="0F61BFFE" wp14:editId="1FD43EEC">
            <wp:simplePos x="0" y="0"/>
            <wp:positionH relativeFrom="margin">
              <wp:align>left</wp:align>
            </wp:positionH>
            <wp:positionV relativeFrom="paragraph">
              <wp:posOffset>8890</wp:posOffset>
            </wp:positionV>
            <wp:extent cx="457200" cy="502920"/>
            <wp:effectExtent l="0" t="0" r="0" b="0"/>
            <wp:wrapSquare wrapText="bothSides"/>
            <wp:docPr id="2268020" name="Picture 226802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7123E9">
        <w:t>Delegation to the Triage Delegate</w:t>
      </w:r>
      <w:bookmarkEnd w:id="353"/>
      <w:bookmarkEnd w:id="354"/>
    </w:p>
    <w:p w14:paraId="76AA2AAA" w14:textId="77777777" w:rsidR="007A743C" w:rsidRPr="00617351" w:rsidRDefault="007A743C" w:rsidP="00A677C9">
      <w:pPr>
        <w:spacing w:before="240" w:after="240" w:line="240" w:lineRule="auto"/>
      </w:pPr>
      <w:r>
        <w:t>T</w:t>
      </w:r>
      <w:r w:rsidRPr="00880B95">
        <w:t xml:space="preserve">he Triage Delegate </w:t>
      </w:r>
      <w:r>
        <w:t>has</w:t>
      </w:r>
      <w:r w:rsidRPr="00880B95">
        <w:t xml:space="preserve"> </w:t>
      </w:r>
      <w:r>
        <w:t xml:space="preserve">powers and functions afforded to the System Governor </w:t>
      </w:r>
      <w:r w:rsidRPr="00880B95">
        <w:t xml:space="preserve">under the </w:t>
      </w:r>
      <w:r w:rsidRPr="003E37F1">
        <w:rPr>
          <w:iCs/>
        </w:rPr>
        <w:t>Act</w:t>
      </w:r>
      <w:r>
        <w:rPr>
          <w:i/>
        </w:rPr>
        <w:t xml:space="preserve"> </w:t>
      </w:r>
      <w:r>
        <w:rPr>
          <w:iCs/>
        </w:rPr>
        <w:t>delegated to them</w:t>
      </w:r>
      <w:r w:rsidRPr="009C052D">
        <w:t>. Section 58 of the Act relates to eligibility for an aged care needs assessment.</w:t>
      </w:r>
      <w:r>
        <w:rPr>
          <w:i/>
        </w:rPr>
        <w:t xml:space="preserve">  </w:t>
      </w:r>
      <w:r w:rsidRPr="7F247CD9" w:rsidDel="00112C1B">
        <w:rPr>
          <w:rFonts w:ascii="Calibri" w:eastAsia="Calibri" w:hAnsi="Calibri" w:cs="Calibri"/>
          <w:szCs w:val="22"/>
        </w:rPr>
        <w:t xml:space="preserve"> </w:t>
      </w:r>
    </w:p>
    <w:p w14:paraId="7933AF12" w14:textId="550B31DB" w:rsidR="007A743C" w:rsidRPr="00880B95" w:rsidRDefault="007A743C" w:rsidP="00A677C9">
      <w:pPr>
        <w:spacing w:before="240" w:after="240" w:line="240" w:lineRule="auto"/>
      </w:pPr>
      <w:r w:rsidRPr="00880B95">
        <w:t xml:space="preserve">Within an assessment organisation, the person holding a </w:t>
      </w:r>
      <w:r>
        <w:t>T</w:t>
      </w:r>
      <w:r w:rsidRPr="00880B95">
        <w:t xml:space="preserve">riage </w:t>
      </w:r>
      <w:r>
        <w:t>D</w:t>
      </w:r>
      <w:r w:rsidRPr="00880B95">
        <w:t xml:space="preserve">elegate role must meet certain qualification </w:t>
      </w:r>
      <w:r w:rsidR="00AB15C8">
        <w:t>(</w:t>
      </w:r>
      <w:r>
        <w:t xml:space="preserve">detailed in </w:t>
      </w:r>
      <w:r w:rsidRPr="00C93FC3">
        <w:t xml:space="preserve">Appendix </w:t>
      </w:r>
      <w:r w:rsidR="009915BA">
        <w:t>G</w:t>
      </w:r>
      <w:r w:rsidR="00AB15C8">
        <w:t xml:space="preserve">) and </w:t>
      </w:r>
      <w:r w:rsidR="00AB15C8" w:rsidRPr="00880B95">
        <w:t>training requirements</w:t>
      </w:r>
      <w:r w:rsidR="00AB15C8">
        <w:t xml:space="preserve"> (detailed in the Learning Strategy</w:t>
      </w:r>
      <w:r w:rsidR="00484C2F">
        <w:t>)</w:t>
      </w:r>
      <w:r>
        <w:t xml:space="preserve">. </w:t>
      </w:r>
    </w:p>
    <w:p w14:paraId="4ED0345C" w14:textId="6C93B4F8" w:rsidR="007A743C" w:rsidRPr="00880B95" w:rsidRDefault="007A743C" w:rsidP="00A677C9">
      <w:pPr>
        <w:spacing w:before="240" w:after="240" w:line="240" w:lineRule="auto"/>
      </w:pPr>
      <w:r w:rsidRPr="00880B95">
        <w:t xml:space="preserve">The role of the </w:t>
      </w:r>
      <w:r>
        <w:t>T</w:t>
      </w:r>
      <w:r w:rsidRPr="00880B95">
        <w:t xml:space="preserve">riage </w:t>
      </w:r>
      <w:r>
        <w:t>D</w:t>
      </w:r>
      <w:r w:rsidRPr="00880B95">
        <w:t xml:space="preserve">elegate is to determine whether an older person is eligible for a needs assessment for funded aged care services. Prior to 1 </w:t>
      </w:r>
      <w:r>
        <w:t>November</w:t>
      </w:r>
      <w:r w:rsidR="00AB15C8">
        <w:t xml:space="preserve"> 2025</w:t>
      </w:r>
      <w:r w:rsidRPr="00880B95">
        <w:t xml:space="preserve">, an older person’s eligibility </w:t>
      </w:r>
      <w:r>
        <w:t xml:space="preserve">for assessment </w:t>
      </w:r>
      <w:r w:rsidRPr="00880B95">
        <w:t xml:space="preserve">was determined by the My Aged Care contact centre after a person was screened. </w:t>
      </w:r>
      <w:r>
        <w:t xml:space="preserve">Under the </w:t>
      </w:r>
      <w:r w:rsidR="00C12FA2" w:rsidRPr="00DB4ADA">
        <w:rPr>
          <w:iCs/>
        </w:rPr>
        <w:t>Act</w:t>
      </w:r>
      <w:r>
        <w:t xml:space="preserve"> i</w:t>
      </w:r>
      <w:r w:rsidRPr="00880B95">
        <w:t xml:space="preserve">t </w:t>
      </w:r>
      <w:r>
        <w:t xml:space="preserve">is </w:t>
      </w:r>
      <w:r w:rsidRPr="00880B95">
        <w:t xml:space="preserve">determined by the </w:t>
      </w:r>
      <w:r>
        <w:t>T</w:t>
      </w:r>
      <w:r w:rsidRPr="00880B95">
        <w:t xml:space="preserve">riage </w:t>
      </w:r>
      <w:r>
        <w:t>D</w:t>
      </w:r>
      <w:r w:rsidRPr="00880B95">
        <w:t xml:space="preserve">elegate. </w:t>
      </w:r>
    </w:p>
    <w:p w14:paraId="2506B763" w14:textId="28F5A711" w:rsidR="0059238B" w:rsidRDefault="007A743C" w:rsidP="00A677C9">
      <w:pPr>
        <w:spacing w:before="240" w:after="240" w:line="240" w:lineRule="auto"/>
      </w:pPr>
      <w:r w:rsidRPr="00880B95">
        <w:t xml:space="preserve">The </w:t>
      </w:r>
      <w:r>
        <w:t>T</w:t>
      </w:r>
      <w:r w:rsidRPr="00880B95">
        <w:t xml:space="preserve">riage </w:t>
      </w:r>
      <w:r>
        <w:t>D</w:t>
      </w:r>
      <w:r w:rsidRPr="00880B95">
        <w:t xml:space="preserve">elegate, in reaching their decision to find someone eligible for a needs assessment, must be satisfied the older person meets the age eligibility requirement and has </w:t>
      </w:r>
      <w:r>
        <w:t>declared they have</w:t>
      </w:r>
      <w:r w:rsidRPr="00880B95">
        <w:t xml:space="preserve"> an aged care need. </w:t>
      </w:r>
    </w:p>
    <w:p w14:paraId="21C9341B" w14:textId="13D3BC97" w:rsidR="0059238B" w:rsidRDefault="00DE22C7" w:rsidP="00A677C9">
      <w:pPr>
        <w:spacing w:before="240" w:after="240" w:line="240" w:lineRule="auto"/>
      </w:pPr>
      <w:r w:rsidRPr="00935142">
        <w:rPr>
          <w:noProof/>
          <w14:ligatures w14:val="standardContextual"/>
        </w:rPr>
        <w:lastRenderedPageBreak/>
        <mc:AlternateContent>
          <mc:Choice Requires="wpg">
            <w:drawing>
              <wp:anchor distT="0" distB="0" distL="114300" distR="114300" simplePos="0" relativeHeight="251658309" behindDoc="0" locked="0" layoutInCell="1" allowOverlap="1" wp14:anchorId="21167E18" wp14:editId="195960EC">
                <wp:simplePos x="0" y="0"/>
                <wp:positionH relativeFrom="margin">
                  <wp:posOffset>67945</wp:posOffset>
                </wp:positionH>
                <wp:positionV relativeFrom="paragraph">
                  <wp:posOffset>57785</wp:posOffset>
                </wp:positionV>
                <wp:extent cx="5923915" cy="2431415"/>
                <wp:effectExtent l="0" t="0" r="19685" b="26035"/>
                <wp:wrapTopAndBottom/>
                <wp:docPr id="1092019939" name="Group 8" descr="Overview of eligibility requirements to access funded aged care services under the Aged Care Act 2024"/>
                <wp:cNvGraphicFramePr/>
                <a:graphic xmlns:a="http://schemas.openxmlformats.org/drawingml/2006/main">
                  <a:graphicData uri="http://schemas.microsoft.com/office/word/2010/wordprocessingGroup">
                    <wpg:wgp>
                      <wpg:cNvGrpSpPr/>
                      <wpg:grpSpPr>
                        <a:xfrm>
                          <a:off x="0" y="0"/>
                          <a:ext cx="5923915" cy="2431415"/>
                          <a:chOff x="0" y="64288"/>
                          <a:chExt cx="8159368" cy="2586443"/>
                        </a:xfrm>
                      </wpg:grpSpPr>
                      <wps:wsp>
                        <wps:cNvPr id="517384298" name="Freeform: Shape 517384298"/>
                        <wps:cNvSpPr/>
                        <wps:spPr>
                          <a:xfrm>
                            <a:off x="0" y="100590"/>
                            <a:ext cx="3951496" cy="2550141"/>
                          </a:xfrm>
                          <a:custGeom>
                            <a:avLst/>
                            <a:gdLst>
                              <a:gd name="connsiteX0" fmla="*/ 0 w 3385343"/>
                              <a:gd name="connsiteY0" fmla="*/ 250727 h 2507270"/>
                              <a:gd name="connsiteX1" fmla="*/ 250727 w 3385343"/>
                              <a:gd name="connsiteY1" fmla="*/ 0 h 2507270"/>
                              <a:gd name="connsiteX2" fmla="*/ 3134616 w 3385343"/>
                              <a:gd name="connsiteY2" fmla="*/ 0 h 2507270"/>
                              <a:gd name="connsiteX3" fmla="*/ 3385343 w 3385343"/>
                              <a:gd name="connsiteY3" fmla="*/ 250727 h 2507270"/>
                              <a:gd name="connsiteX4" fmla="*/ 3385343 w 3385343"/>
                              <a:gd name="connsiteY4" fmla="*/ 2256543 h 2507270"/>
                              <a:gd name="connsiteX5" fmla="*/ 3134616 w 3385343"/>
                              <a:gd name="connsiteY5" fmla="*/ 2507270 h 2507270"/>
                              <a:gd name="connsiteX6" fmla="*/ 250727 w 3385343"/>
                              <a:gd name="connsiteY6" fmla="*/ 2507270 h 2507270"/>
                              <a:gd name="connsiteX7" fmla="*/ 0 w 3385343"/>
                              <a:gd name="connsiteY7" fmla="*/ 2256543 h 2507270"/>
                              <a:gd name="connsiteX8" fmla="*/ 0 w 3385343"/>
                              <a:gd name="connsiteY8" fmla="*/ 250727 h 2507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85343" h="2507270">
                                <a:moveTo>
                                  <a:pt x="0" y="250727"/>
                                </a:moveTo>
                                <a:cubicBezTo>
                                  <a:pt x="0" y="112254"/>
                                  <a:pt x="112254" y="0"/>
                                  <a:pt x="250727" y="0"/>
                                </a:cubicBezTo>
                                <a:lnTo>
                                  <a:pt x="3134616" y="0"/>
                                </a:lnTo>
                                <a:cubicBezTo>
                                  <a:pt x="3273089" y="0"/>
                                  <a:pt x="3385343" y="112254"/>
                                  <a:pt x="3385343" y="250727"/>
                                </a:cubicBezTo>
                                <a:lnTo>
                                  <a:pt x="3385343" y="2256543"/>
                                </a:lnTo>
                                <a:cubicBezTo>
                                  <a:pt x="3385343" y="2395016"/>
                                  <a:pt x="3273089" y="2507270"/>
                                  <a:pt x="3134616" y="2507270"/>
                                </a:cubicBezTo>
                                <a:lnTo>
                                  <a:pt x="250727" y="2507270"/>
                                </a:lnTo>
                                <a:cubicBezTo>
                                  <a:pt x="112254" y="2507270"/>
                                  <a:pt x="0" y="2395016"/>
                                  <a:pt x="0" y="2256543"/>
                                </a:cubicBezTo>
                                <a:lnTo>
                                  <a:pt x="0" y="250727"/>
                                </a:lnTo>
                                <a:close/>
                              </a:path>
                            </a:pathLst>
                          </a:custGeom>
                          <a:solidFill>
                            <a:srgbClr val="65BDC5">
                              <a:hueOff val="0"/>
                              <a:satOff val="0"/>
                              <a:lumOff val="0"/>
                              <a:alphaOff val="0"/>
                            </a:srgbClr>
                          </a:solidFill>
                          <a:ln w="12700" cap="flat" cmpd="sng" algn="ctr">
                            <a:solidFill>
                              <a:srgbClr val="F2F1F2">
                                <a:hueOff val="0"/>
                                <a:satOff val="0"/>
                                <a:lumOff val="0"/>
                                <a:alphaOff val="0"/>
                              </a:srgbClr>
                            </a:solidFill>
                            <a:prstDash val="solid"/>
                            <a:miter lim="800000"/>
                          </a:ln>
                          <a:effectLst/>
                        </wps:spPr>
                        <wps:txbx>
                          <w:txbxContent>
                            <w:p w14:paraId="2C8B5B33" w14:textId="77777777" w:rsidR="00935142" w:rsidRPr="0038559D" w:rsidRDefault="00935142" w:rsidP="00DF3F6B">
                              <w:pPr>
                                <w:pStyle w:val="ListParagraph"/>
                                <w:numPr>
                                  <w:ilvl w:val="0"/>
                                  <w:numId w:val="434"/>
                                </w:numPr>
                                <w:spacing w:after="0" w:line="216" w:lineRule="auto"/>
                                <w:rPr>
                                  <w:color w:val="FFFFFF" w:themeColor="light1"/>
                                  <w:kern w:val="24"/>
                                  <w:szCs w:val="22"/>
                                </w:rPr>
                              </w:pPr>
                              <w:r w:rsidRPr="0038559D">
                                <w:rPr>
                                  <w:color w:val="FFFFFF" w:themeColor="light1"/>
                                  <w:kern w:val="24"/>
                                  <w:szCs w:val="22"/>
                                </w:rPr>
                                <w:t xml:space="preserve">Be aged over 65; </w:t>
                              </w:r>
                              <w:r w:rsidRPr="0038559D">
                                <w:rPr>
                                  <w:b/>
                                  <w:color w:val="FFFFFF" w:themeColor="light1"/>
                                  <w:kern w:val="24"/>
                                  <w:szCs w:val="22"/>
                                </w:rPr>
                                <w:t>or</w:t>
                              </w:r>
                            </w:p>
                            <w:p w14:paraId="79367204" w14:textId="77777777" w:rsidR="00935142" w:rsidRPr="0038559D" w:rsidRDefault="00935142" w:rsidP="00DF3F6B">
                              <w:pPr>
                                <w:pStyle w:val="ListParagraph"/>
                                <w:numPr>
                                  <w:ilvl w:val="0"/>
                                  <w:numId w:val="434"/>
                                </w:numPr>
                                <w:spacing w:after="0" w:line="216" w:lineRule="auto"/>
                                <w:rPr>
                                  <w:color w:val="FFFFFF" w:themeColor="light1"/>
                                  <w:kern w:val="24"/>
                                  <w:szCs w:val="22"/>
                                </w:rPr>
                              </w:pPr>
                              <w:r w:rsidRPr="0038559D">
                                <w:rPr>
                                  <w:color w:val="FFFFFF" w:themeColor="light1"/>
                                  <w:kern w:val="24"/>
                                  <w:szCs w:val="22"/>
                                </w:rPr>
                                <w:t xml:space="preserve">Be an Aboriginal or Torres Strait Islander person and aged at least 50; </w:t>
                              </w:r>
                              <w:r w:rsidRPr="0038559D">
                                <w:rPr>
                                  <w:b/>
                                  <w:color w:val="FFFFFF" w:themeColor="light1"/>
                                  <w:kern w:val="24"/>
                                  <w:szCs w:val="22"/>
                                </w:rPr>
                                <w:t>or</w:t>
                              </w:r>
                            </w:p>
                            <w:p w14:paraId="38C0F006" w14:textId="77777777" w:rsidR="00935142" w:rsidRPr="0038559D" w:rsidRDefault="00935142" w:rsidP="00DF3F6B">
                              <w:pPr>
                                <w:pStyle w:val="ListParagraph"/>
                                <w:numPr>
                                  <w:ilvl w:val="0"/>
                                  <w:numId w:val="434"/>
                                </w:numPr>
                                <w:spacing w:after="0" w:line="216" w:lineRule="auto"/>
                                <w:rPr>
                                  <w:color w:val="FFFFFF" w:themeColor="light1"/>
                                  <w:kern w:val="24"/>
                                  <w:szCs w:val="22"/>
                                </w:rPr>
                              </w:pPr>
                              <w:r w:rsidRPr="0038559D">
                                <w:rPr>
                                  <w:color w:val="FFFFFF" w:themeColor="light1"/>
                                  <w:kern w:val="24"/>
                                  <w:szCs w:val="22"/>
                                </w:rPr>
                                <w:t>Be homeless, or at risk of homelessness, and aged at least 50</w:t>
                              </w:r>
                            </w:p>
                          </w:txbxContent>
                        </wps:txbx>
                        <wps:bodyPr spcFirstLastPara="0" vert="horz" wrap="square" lIns="142015" tIns="142015" rIns="142015" bIns="142015" numCol="1" spcCol="1270" anchor="ctr" anchorCtr="0">
                          <a:noAutofit/>
                        </wps:bodyPr>
                      </wps:wsp>
                      <wps:wsp>
                        <wps:cNvPr id="750680411" name="Freeform: Shape 750680411"/>
                        <wps:cNvSpPr/>
                        <wps:spPr>
                          <a:xfrm>
                            <a:off x="4206606" y="64288"/>
                            <a:ext cx="3952762" cy="2575781"/>
                          </a:xfrm>
                          <a:custGeom>
                            <a:avLst/>
                            <a:gdLst>
                              <a:gd name="connsiteX0" fmla="*/ 0 w 3385343"/>
                              <a:gd name="connsiteY0" fmla="*/ 250727 h 2507270"/>
                              <a:gd name="connsiteX1" fmla="*/ 250727 w 3385343"/>
                              <a:gd name="connsiteY1" fmla="*/ 0 h 2507270"/>
                              <a:gd name="connsiteX2" fmla="*/ 3134616 w 3385343"/>
                              <a:gd name="connsiteY2" fmla="*/ 0 h 2507270"/>
                              <a:gd name="connsiteX3" fmla="*/ 3385343 w 3385343"/>
                              <a:gd name="connsiteY3" fmla="*/ 250727 h 2507270"/>
                              <a:gd name="connsiteX4" fmla="*/ 3385343 w 3385343"/>
                              <a:gd name="connsiteY4" fmla="*/ 2256543 h 2507270"/>
                              <a:gd name="connsiteX5" fmla="*/ 3134616 w 3385343"/>
                              <a:gd name="connsiteY5" fmla="*/ 2507270 h 2507270"/>
                              <a:gd name="connsiteX6" fmla="*/ 250727 w 3385343"/>
                              <a:gd name="connsiteY6" fmla="*/ 2507270 h 2507270"/>
                              <a:gd name="connsiteX7" fmla="*/ 0 w 3385343"/>
                              <a:gd name="connsiteY7" fmla="*/ 2256543 h 2507270"/>
                              <a:gd name="connsiteX8" fmla="*/ 0 w 3385343"/>
                              <a:gd name="connsiteY8" fmla="*/ 250727 h 2507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85343" h="2507270">
                                <a:moveTo>
                                  <a:pt x="0" y="250727"/>
                                </a:moveTo>
                                <a:cubicBezTo>
                                  <a:pt x="0" y="112254"/>
                                  <a:pt x="112254" y="0"/>
                                  <a:pt x="250727" y="0"/>
                                </a:cubicBezTo>
                                <a:lnTo>
                                  <a:pt x="3134616" y="0"/>
                                </a:lnTo>
                                <a:cubicBezTo>
                                  <a:pt x="3273089" y="0"/>
                                  <a:pt x="3385343" y="112254"/>
                                  <a:pt x="3385343" y="250727"/>
                                </a:cubicBezTo>
                                <a:lnTo>
                                  <a:pt x="3385343" y="2256543"/>
                                </a:lnTo>
                                <a:cubicBezTo>
                                  <a:pt x="3385343" y="2395016"/>
                                  <a:pt x="3273089" y="2507270"/>
                                  <a:pt x="3134616" y="2507270"/>
                                </a:cubicBezTo>
                                <a:lnTo>
                                  <a:pt x="250727" y="2507270"/>
                                </a:lnTo>
                                <a:cubicBezTo>
                                  <a:pt x="112254" y="2507270"/>
                                  <a:pt x="0" y="2395016"/>
                                  <a:pt x="0" y="2256543"/>
                                </a:cubicBezTo>
                                <a:lnTo>
                                  <a:pt x="0" y="250727"/>
                                </a:lnTo>
                                <a:close/>
                              </a:path>
                            </a:pathLst>
                          </a:custGeom>
                          <a:solidFill>
                            <a:srgbClr val="65BDC5">
                              <a:hueOff val="0"/>
                              <a:satOff val="0"/>
                              <a:lumOff val="0"/>
                              <a:alphaOff val="0"/>
                            </a:srgbClr>
                          </a:solidFill>
                          <a:ln w="12700" cap="flat" cmpd="sng" algn="ctr">
                            <a:solidFill>
                              <a:srgbClr val="F2F1F2">
                                <a:hueOff val="0"/>
                                <a:satOff val="0"/>
                                <a:lumOff val="0"/>
                                <a:alphaOff val="0"/>
                              </a:srgbClr>
                            </a:solidFill>
                            <a:prstDash val="solid"/>
                            <a:miter lim="800000"/>
                          </a:ln>
                          <a:effectLst/>
                        </wps:spPr>
                        <wps:txbx>
                          <w:txbxContent>
                            <w:p w14:paraId="2410D16A" w14:textId="2FEB4358" w:rsidR="00BB57D9" w:rsidRPr="0038559D" w:rsidRDefault="00935142" w:rsidP="00C21CEA">
                              <w:pPr>
                                <w:pStyle w:val="ListParagraph"/>
                                <w:numPr>
                                  <w:ilvl w:val="0"/>
                                  <w:numId w:val="455"/>
                                </w:numPr>
                                <w:spacing w:after="0" w:line="216" w:lineRule="auto"/>
                                <w:ind w:left="284"/>
                                <w:rPr>
                                  <w:color w:val="FFFFFF" w:themeColor="light1"/>
                                  <w:kern w:val="24"/>
                                  <w:szCs w:val="22"/>
                                </w:rPr>
                              </w:pPr>
                              <w:r w:rsidRPr="0038559D">
                                <w:rPr>
                                  <w:color w:val="FFFFFF" w:themeColor="light1"/>
                                  <w:kern w:val="24"/>
                                  <w:szCs w:val="22"/>
                                </w:rPr>
                                <w:t>Have eligible care needs. This means</w:t>
                              </w:r>
                              <w:r w:rsidR="00BB57D9" w:rsidRPr="0038559D">
                                <w:rPr>
                                  <w:color w:val="FFFFFF" w:themeColor="light1"/>
                                  <w:kern w:val="24"/>
                                  <w:szCs w:val="22"/>
                                </w:rPr>
                                <w:t xml:space="preserve"> the person</w:t>
                              </w:r>
                              <w:r w:rsidRPr="0038559D">
                                <w:rPr>
                                  <w:color w:val="FFFFFF" w:themeColor="light1"/>
                                  <w:kern w:val="24"/>
                                  <w:szCs w:val="22"/>
                                </w:rPr>
                                <w:t>:</w:t>
                              </w:r>
                            </w:p>
                            <w:p w14:paraId="7063C269" w14:textId="222FEFB4" w:rsidR="00391FA2" w:rsidRPr="0094490F" w:rsidRDefault="00BB57D9" w:rsidP="00C21CEA">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Is e</w:t>
                              </w:r>
                              <w:r w:rsidR="00935142" w:rsidRPr="0094490F">
                                <w:rPr>
                                  <w:color w:val="FFFFFF" w:themeColor="light1"/>
                                  <w:kern w:val="24"/>
                                  <w:szCs w:val="22"/>
                                </w:rPr>
                                <w:t>xperien</w:t>
                              </w:r>
                              <w:r w:rsidRPr="0094490F">
                                <w:rPr>
                                  <w:color w:val="FFFFFF" w:themeColor="light1"/>
                                  <w:kern w:val="24"/>
                                  <w:szCs w:val="22"/>
                                </w:rPr>
                                <w:t>cing</w:t>
                              </w:r>
                              <w:r w:rsidR="00935142" w:rsidRPr="0094490F">
                                <w:rPr>
                                  <w:color w:val="FFFFFF" w:themeColor="light1"/>
                                  <w:kern w:val="24"/>
                                  <w:szCs w:val="22"/>
                                </w:rPr>
                                <w:t xml:space="preserve"> physical, mental or social difficulty with daily living </w:t>
                              </w:r>
                              <w:r w:rsidR="00F24A01" w:rsidRPr="0094490F">
                                <w:rPr>
                                  <w:color w:val="FFFFFF" w:themeColor="light1"/>
                                  <w:kern w:val="24"/>
                                  <w:szCs w:val="22"/>
                                </w:rPr>
                                <w:t>activities</w:t>
                              </w:r>
                            </w:p>
                            <w:p w14:paraId="2E71E2A6" w14:textId="4F1518F3" w:rsidR="00935142" w:rsidRPr="0094490F" w:rsidRDefault="00935142" w:rsidP="00C21CEA">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 xml:space="preserve">     </w:t>
                              </w:r>
                              <w:r w:rsidRPr="0094490F">
                                <w:rPr>
                                  <w:b/>
                                  <w:color w:val="FFFFFF" w:themeColor="light1"/>
                                  <w:kern w:val="24"/>
                                  <w:szCs w:val="22"/>
                                </w:rPr>
                                <w:t>AND/OR</w:t>
                              </w:r>
                            </w:p>
                            <w:p w14:paraId="394D6BC1" w14:textId="77777777" w:rsidR="00DE22C7" w:rsidRPr="0094490F" w:rsidRDefault="00F24A01" w:rsidP="00C21CEA">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Need help from another person or use an aid to stay physically mentally or socially able to function independently</w:t>
                              </w:r>
                            </w:p>
                            <w:p w14:paraId="6210C861" w14:textId="558AFA52" w:rsidR="00935142" w:rsidRPr="0094490F" w:rsidRDefault="00935142" w:rsidP="00DE22C7">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Need</w:t>
                              </w:r>
                              <w:r w:rsidR="0038559D" w:rsidRPr="0094490F">
                                <w:rPr>
                                  <w:color w:val="FFFFFF" w:themeColor="light1"/>
                                  <w:kern w:val="24"/>
                                  <w:szCs w:val="22"/>
                                </w:rPr>
                                <w:t>s</w:t>
                              </w:r>
                              <w:r w:rsidRPr="0094490F">
                                <w:rPr>
                                  <w:color w:val="FFFFFF" w:themeColor="light1"/>
                                  <w:kern w:val="24"/>
                                  <w:szCs w:val="22"/>
                                </w:rPr>
                                <w:t xml:space="preserve"> help from another person or use an aid to stay physically mentally or socially able to function independently</w:t>
                              </w:r>
                            </w:p>
                            <w:p w14:paraId="1A0F2DAD" w14:textId="77777777" w:rsidR="00F24A01" w:rsidRDefault="00F24A01"/>
                            <w:p w14:paraId="48704D10" w14:textId="15685633" w:rsidR="0061221A" w:rsidRDefault="0061221A"/>
                            <w:p w14:paraId="3B68B58D" w14:textId="77777777" w:rsidR="00347DCD" w:rsidRDefault="00347DCD"/>
                          </w:txbxContent>
                        </wps:txbx>
                        <wps:bodyPr spcFirstLastPara="0" vert="horz" wrap="square" lIns="142015" tIns="142015" rIns="142015" bIns="1420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167E18" id="Group 8" o:spid="_x0000_s1035" alt="Overview of eligibility requirements to access funded aged care services under the Aged Care Act 2024" style="position:absolute;margin-left:5.35pt;margin-top:4.55pt;width:466.45pt;height:191.45pt;z-index:251658309;mso-position-horizontal-relative:margin;mso-width-relative:margin;mso-height-relative:margin" coordorigin=",642" coordsize="81593,2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zlQQUAALobAAAOAAAAZHJzL2Uyb0RvYy54bWzsWV1v2zYUfR+w/0DoccBifdsW4hRrMgcD&#10;ii1AO6B9pGXKEiCJGknHTn/9Lr9kyk5jJd32MLgPjkjx8N57eEneU12/2zc1eiSMV7RdeMGV7yHS&#10;5nRdtZuF9+en5c8zD3GB2zWuaUsW3hPh3rubH3+43nUZCWlJ6zVhCCZpebbrFl4pRJdNJjwvSYP5&#10;Fe1ICy8LyhosoMk2kzXDO5i9qSeh76eTHWXrjtGccA69d/qld6PmLwqSiz+KghOB6oUHvgn1y9Tv&#10;Sv5Obq5xtmG4K6vcuIHf4EWDqxaM9lPdYYHRllUnUzVVziinhbjKaTOhRVHlRMUA0QT+UTT3jG47&#10;Fcsm2226niag9oinN0+b//54z7qP3QMDJnbdBrhQLRnLvmCN/Ateor2i7KmnjOwFyqEzmYfRPEg8&#10;lMO7MI6CGBqK1LwE5g+4NA5nM/vmV4OeBck8SiFFFDqZpXEcyTETa3wycGnXQZLwAw/8+3j4WOKO&#10;KHp5Bjw8MFStIaJgGs3icA5etbiBlF0yQmQCZkgB0GGAokxhewJ5xoHLb7IX+H4yN1lnKYzmSRDP&#10;U0tC4gOHAxJwlm+5uCdUrQZ+/MCFYnizhieVdGvjak7blleCfIZUL5oaMvmnCfLRDkXRLIk0t5Cj&#10;x8O/uMPDxJ+GU1Qi/WC3yDHmc+CYMJizdlyMf95E6JiIgihOg/R8LC5ohI3ItaFZOm/DBY3lK36L&#10;IRcUhkmaxNF52mA39os/mjYXZFb+vCVI2t7S2Bw4xYxYpaljaEQ+u8NH0wYbvg9mhA13+HM5AGdY&#10;v0Fxafdsvm/NpoUnhOUt6auLo6NcHpbuDoYT1TZhh+pjEVByx58Bwz5zwfY4GQeGDeSCw1dZhp3h&#10;gu1pPs4yZLsLjl9lGRLYBatbCNZgnGVIShecvsoyZJsLnr4KDGnkgtUVad3Wf02+MKhlZBVTqypG&#10;eAiqGOYhqGJW0iDOOixkmtlHtFt49thHJVzO6lzXydbQR/KJqpHicEXrEcb7w5B8u6ry9+TrKSAI&#10;YHOpVQLraiLTI0MyF4fuN1P3/TKywbR1605vTi1Fjc18O2KI09NH4TTyZ/PDeOtPTwA4dOqt+3YQ&#10;/NCGtWxsmatUxmLOFkOZHTdEP4OCG98PVI71fjoB2IXSi6podflwXp9h0SF9CHrJUWcFHZD1EwoF&#10;GfZpAOaFvqLsBnhhhc14lZPH9NWUE33ayZRW1WCf2yrkQzHEaV2tl1Vdy1zmbLO6rRl6xLBN0uT9&#10;3W2ijtZyS2QpqrpNVnIsdcGgq942x1247ko87AT7xozya2C/buWeC8KpD9HlGNRMUWPYqHnTQV3J&#10;242HcL0BmZQLphwboAfeL8NlsAz/U+87xsUd5qUmRbkmFwZnDRSUDNVVs/BmvvzXr5d8S5TI0tcb&#10;VOu2/pVPYr/aq5J6LhGyZ0XXT1Bm8y5fVmDuA+biATMoU4EwEJGgzkrKvnpoB4IMGPtrixnxUP1b&#10;C5V+EINCgkNeDFps0FoNWu22uaWQCnAbgkX9CIsDq9DmYEevg2ncCmjrw7Glv2wFLSpZZKuItNem&#10;AfpDx/KvC5Fp4qczPw7A/eeFyGGAoRdEzHkhAjSmqa8vPEeUOWoknKZQA2hJNk2mM1s+WD14USNo&#10;dFl9USOusBhNmwsy19BFjbyk4C9qRFWzRyLqoka+XNTIqSpwCmNbzAxrdlsgm9pd/9fTYR4oAu2I&#10;Ie6iRlypaDnSrDikO8LiDJUXNaK+W6g6/KJG/hk1Eqg9/3+SI+orCXwgUpLUfMySX6DctpIvh09u&#10;N38DAAD//wMAUEsDBBQABgAIAAAAIQDSVBCm3wAAAAgBAAAPAAAAZHJzL2Rvd25yZXYueG1sTI9B&#10;S8NAFITvgv9heYI3u5tGaxOzKaWopyLYCtLba/KahGbfhuw2Sf+960mPwwwz32SrybRioN41ljVE&#10;MwWCuLBlw5WGr/3bwxKE88gltpZJw5UcrPLbmwzT0o78ScPOVyKUsEtRQ+19l0rpipoMupntiIN3&#10;sr1BH2RfybLHMZSbVs6VWkiDDYeFGjva1FScdxej4X3EcR1Hr8P2fNpcD/unj+9tRFrf303rFxCe&#10;Jv8Xhl/8gA55YDraC5dOtEGr55DUkEQggp08xgsQRw1xMlcg80z+P5D/AAAA//8DAFBLAQItABQA&#10;BgAIAAAAIQC2gziS/gAAAOEBAAATAAAAAAAAAAAAAAAAAAAAAABbQ29udGVudF9UeXBlc10ueG1s&#10;UEsBAi0AFAAGAAgAAAAhADj9If/WAAAAlAEAAAsAAAAAAAAAAAAAAAAALwEAAF9yZWxzLy5yZWxz&#10;UEsBAi0AFAAGAAgAAAAhAGXdjOVBBQAAuhsAAA4AAAAAAAAAAAAAAAAALgIAAGRycy9lMm9Eb2Mu&#10;eG1sUEsBAi0AFAAGAAgAAAAhANJUEKbfAAAACAEAAA8AAAAAAAAAAAAAAAAAmwcAAGRycy9kb3du&#10;cmV2LnhtbFBLBQYAAAAABAAEAPMAAACnCAAAAAA=&#10;">
                <v:shape id="Freeform: Shape 517384298" o:spid="_x0000_s1036" style="position:absolute;top:1005;width:39514;height:25502;visibility:visible;mso-wrap-style:square;v-text-anchor:middle" coordsize="3385343,2507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fywAAAOIAAAAPAAAAZHJzL2Rvd25yZXYueG1sRE/LSsNA&#10;FN0L/sNwBXd20jStaey0lKL0IQi2Iri7zVyTYOZOyIxJ9Os7C8Hl4bwXq8HUoqPWVZYVjEcRCOLc&#10;6ooLBW+np7sUhPPIGmvLpOCHHKyW11cLzLTt+ZW6oy9ECGGXoYLS+yaT0uUlGXQj2xAH7tO2Bn2A&#10;bSF1i30IN7WMo2gmDVYcGkpsaFNS/nX8Ngoe39fJ4UWn23PSnZ7nH+e43//GSt3eDOsHEJ4G/y/+&#10;c++0gun4fpIm8TxsDpfCHZDLCwAAAP//AwBQSwECLQAUAAYACAAAACEA2+H2y+4AAACFAQAAEwAA&#10;AAAAAAAAAAAAAAAAAAAAW0NvbnRlbnRfVHlwZXNdLnhtbFBLAQItABQABgAIAAAAIQBa9CxbvwAA&#10;ABUBAAALAAAAAAAAAAAAAAAAAB8BAABfcmVscy8ucmVsc1BLAQItABQABgAIAAAAIQDmM/FfywAA&#10;AOIAAAAPAAAAAAAAAAAAAAAAAAcCAABkcnMvZG93bnJldi54bWxQSwUGAAAAAAMAAwC3AAAA/wIA&#10;AAAA&#10;" adj="-11796480,,5400" path="m,250727c,112254,112254,,250727,l3134616,v138473,,250727,112254,250727,250727l3385343,2256543v,138473,-112254,250727,-250727,250727l250727,2507270c112254,2507270,,2395016,,2256543l,250727xe" fillcolor="#65bdc5" strokecolor="#f2f1f2" strokeweight="1pt">
                  <v:stroke joinstyle="miter"/>
                  <v:formulas/>
                  <v:path arrowok="t" o:connecttype="custom" o:connectlocs="0,255014;292658,0;3658838,0;3951496,255014;3951496,2295127;3658838,2550141;292658,2550141;0,2295127;0,255014" o:connectangles="0,0,0,0,0,0,0,0,0" textboxrect="0,0,3385343,2507270"/>
                  <v:textbox inset="3.94486mm,3.94486mm,3.94486mm,3.94486mm">
                    <w:txbxContent>
                      <w:p w14:paraId="2C8B5B33" w14:textId="77777777" w:rsidR="00935142" w:rsidRPr="0038559D" w:rsidRDefault="00935142" w:rsidP="00DF3F6B">
                        <w:pPr>
                          <w:pStyle w:val="ListParagraph"/>
                          <w:numPr>
                            <w:ilvl w:val="0"/>
                            <w:numId w:val="434"/>
                          </w:numPr>
                          <w:spacing w:after="0" w:line="216" w:lineRule="auto"/>
                          <w:rPr>
                            <w:color w:val="FFFFFF" w:themeColor="light1"/>
                            <w:kern w:val="24"/>
                            <w:szCs w:val="22"/>
                          </w:rPr>
                        </w:pPr>
                        <w:r w:rsidRPr="0038559D">
                          <w:rPr>
                            <w:color w:val="FFFFFF" w:themeColor="light1"/>
                            <w:kern w:val="24"/>
                            <w:szCs w:val="22"/>
                          </w:rPr>
                          <w:t xml:space="preserve">Be aged over 65; </w:t>
                        </w:r>
                        <w:r w:rsidRPr="0038559D">
                          <w:rPr>
                            <w:b/>
                            <w:color w:val="FFFFFF" w:themeColor="light1"/>
                            <w:kern w:val="24"/>
                            <w:szCs w:val="22"/>
                          </w:rPr>
                          <w:t>or</w:t>
                        </w:r>
                      </w:p>
                      <w:p w14:paraId="79367204" w14:textId="77777777" w:rsidR="00935142" w:rsidRPr="0038559D" w:rsidRDefault="00935142" w:rsidP="00DF3F6B">
                        <w:pPr>
                          <w:pStyle w:val="ListParagraph"/>
                          <w:numPr>
                            <w:ilvl w:val="0"/>
                            <w:numId w:val="434"/>
                          </w:numPr>
                          <w:spacing w:after="0" w:line="216" w:lineRule="auto"/>
                          <w:rPr>
                            <w:color w:val="FFFFFF" w:themeColor="light1"/>
                            <w:kern w:val="24"/>
                            <w:szCs w:val="22"/>
                          </w:rPr>
                        </w:pPr>
                        <w:r w:rsidRPr="0038559D">
                          <w:rPr>
                            <w:color w:val="FFFFFF" w:themeColor="light1"/>
                            <w:kern w:val="24"/>
                            <w:szCs w:val="22"/>
                          </w:rPr>
                          <w:t xml:space="preserve">Be an Aboriginal or Torres Strait Islander person and aged at least 50; </w:t>
                        </w:r>
                        <w:r w:rsidRPr="0038559D">
                          <w:rPr>
                            <w:b/>
                            <w:color w:val="FFFFFF" w:themeColor="light1"/>
                            <w:kern w:val="24"/>
                            <w:szCs w:val="22"/>
                          </w:rPr>
                          <w:t>or</w:t>
                        </w:r>
                      </w:p>
                      <w:p w14:paraId="38C0F006" w14:textId="77777777" w:rsidR="00935142" w:rsidRPr="0038559D" w:rsidRDefault="00935142" w:rsidP="00DF3F6B">
                        <w:pPr>
                          <w:pStyle w:val="ListParagraph"/>
                          <w:numPr>
                            <w:ilvl w:val="0"/>
                            <w:numId w:val="434"/>
                          </w:numPr>
                          <w:spacing w:after="0" w:line="216" w:lineRule="auto"/>
                          <w:rPr>
                            <w:color w:val="FFFFFF" w:themeColor="light1"/>
                            <w:kern w:val="24"/>
                            <w:szCs w:val="22"/>
                          </w:rPr>
                        </w:pPr>
                        <w:r w:rsidRPr="0038559D">
                          <w:rPr>
                            <w:color w:val="FFFFFF" w:themeColor="light1"/>
                            <w:kern w:val="24"/>
                            <w:szCs w:val="22"/>
                          </w:rPr>
                          <w:t>Be homeless, or at risk of homelessness, and aged at least 50</w:t>
                        </w:r>
                      </w:p>
                    </w:txbxContent>
                  </v:textbox>
                </v:shape>
                <v:shape id="Freeform: Shape 750680411" o:spid="_x0000_s1037" style="position:absolute;left:42066;top:642;width:39527;height:25758;visibility:visible;mso-wrap-style:square;v-text-anchor:middle" coordsize="3385343,2507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PczAAAAOIAAAAPAAAAZHJzL2Rvd25yZXYueG1sRI9BS8NA&#10;FITvgv9heYI3u5sQaxq7LUUUtYLQVgRvr9lnEsy+Ddk1if56VxA8DjPzDbNcT7YVA/W+cawhmSkQ&#10;xKUzDVcaXg53FzkIH5ANto5Jwxd5WK9OT5ZYGDfyjoZ9qESEsC9QQx1CV0jpy5os+pnriKP37nqL&#10;Icq+kqbHMcJtK1Ol5tJiw3Ghxo5uaio/9p9Ww+3rJts+m/z+mA2Hp8XbMR0fv1Otz8+mzTWIQFP4&#10;D/+1H4yGq0s1z1WWJPB7Kd4BufoBAAD//wMAUEsBAi0AFAAGAAgAAAAhANvh9svuAAAAhQEAABMA&#10;AAAAAAAAAAAAAAAAAAAAAFtDb250ZW50X1R5cGVzXS54bWxQSwECLQAUAAYACAAAACEAWvQsW78A&#10;AAAVAQAACwAAAAAAAAAAAAAAAAAfAQAAX3JlbHMvLnJlbHNQSwECLQAUAAYACAAAACEASWnD3MwA&#10;AADiAAAADwAAAAAAAAAAAAAAAAAHAgAAZHJzL2Rvd25yZXYueG1sUEsFBgAAAAADAAMAtwAAAAAD&#10;AAAAAA==&#10;" adj="-11796480,,5400" path="m,250727c,112254,112254,,250727,l3134616,v138473,,250727,112254,250727,250727l3385343,2256543v,138473,-112254,250727,-250727,250727l250727,2507270c112254,2507270,,2395016,,2256543l,250727xe" fillcolor="#65bdc5" strokecolor="#f2f1f2" strokeweight="1pt">
                  <v:stroke joinstyle="miter"/>
                  <v:formulas/>
                  <v:path arrowok="t" o:connecttype="custom" o:connectlocs="0,257578;292751,0;3660011,0;3952762,257578;3952762,2318203;3660011,2575781;292751,2575781;0,2318203;0,257578" o:connectangles="0,0,0,0,0,0,0,0,0" textboxrect="0,0,3385343,2507270"/>
                  <v:textbox inset="3.94486mm,3.94486mm,3.94486mm,3.94486mm">
                    <w:txbxContent>
                      <w:p w14:paraId="2410D16A" w14:textId="2FEB4358" w:rsidR="00BB57D9" w:rsidRPr="0038559D" w:rsidRDefault="00935142" w:rsidP="00C21CEA">
                        <w:pPr>
                          <w:pStyle w:val="ListParagraph"/>
                          <w:numPr>
                            <w:ilvl w:val="0"/>
                            <w:numId w:val="455"/>
                          </w:numPr>
                          <w:spacing w:after="0" w:line="216" w:lineRule="auto"/>
                          <w:ind w:left="284"/>
                          <w:rPr>
                            <w:color w:val="FFFFFF" w:themeColor="light1"/>
                            <w:kern w:val="24"/>
                            <w:szCs w:val="22"/>
                          </w:rPr>
                        </w:pPr>
                        <w:r w:rsidRPr="0038559D">
                          <w:rPr>
                            <w:color w:val="FFFFFF" w:themeColor="light1"/>
                            <w:kern w:val="24"/>
                            <w:szCs w:val="22"/>
                          </w:rPr>
                          <w:t>Have eligible care needs. This means</w:t>
                        </w:r>
                        <w:r w:rsidR="00BB57D9" w:rsidRPr="0038559D">
                          <w:rPr>
                            <w:color w:val="FFFFFF" w:themeColor="light1"/>
                            <w:kern w:val="24"/>
                            <w:szCs w:val="22"/>
                          </w:rPr>
                          <w:t xml:space="preserve"> the person</w:t>
                        </w:r>
                        <w:r w:rsidRPr="0038559D">
                          <w:rPr>
                            <w:color w:val="FFFFFF" w:themeColor="light1"/>
                            <w:kern w:val="24"/>
                            <w:szCs w:val="22"/>
                          </w:rPr>
                          <w:t>:</w:t>
                        </w:r>
                      </w:p>
                      <w:p w14:paraId="7063C269" w14:textId="222FEFB4" w:rsidR="00391FA2" w:rsidRPr="0094490F" w:rsidRDefault="00BB57D9" w:rsidP="00C21CEA">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Is e</w:t>
                        </w:r>
                        <w:r w:rsidR="00935142" w:rsidRPr="0094490F">
                          <w:rPr>
                            <w:color w:val="FFFFFF" w:themeColor="light1"/>
                            <w:kern w:val="24"/>
                            <w:szCs w:val="22"/>
                          </w:rPr>
                          <w:t>xperien</w:t>
                        </w:r>
                        <w:r w:rsidRPr="0094490F">
                          <w:rPr>
                            <w:color w:val="FFFFFF" w:themeColor="light1"/>
                            <w:kern w:val="24"/>
                            <w:szCs w:val="22"/>
                          </w:rPr>
                          <w:t>cing</w:t>
                        </w:r>
                        <w:r w:rsidR="00935142" w:rsidRPr="0094490F">
                          <w:rPr>
                            <w:color w:val="FFFFFF" w:themeColor="light1"/>
                            <w:kern w:val="24"/>
                            <w:szCs w:val="22"/>
                          </w:rPr>
                          <w:t xml:space="preserve"> physical, mental or social difficulty with daily living </w:t>
                        </w:r>
                        <w:r w:rsidR="00F24A01" w:rsidRPr="0094490F">
                          <w:rPr>
                            <w:color w:val="FFFFFF" w:themeColor="light1"/>
                            <w:kern w:val="24"/>
                            <w:szCs w:val="22"/>
                          </w:rPr>
                          <w:t>activities</w:t>
                        </w:r>
                      </w:p>
                      <w:p w14:paraId="2E71E2A6" w14:textId="4F1518F3" w:rsidR="00935142" w:rsidRPr="0094490F" w:rsidRDefault="00935142" w:rsidP="00C21CEA">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 xml:space="preserve">     </w:t>
                        </w:r>
                        <w:r w:rsidRPr="0094490F">
                          <w:rPr>
                            <w:b/>
                            <w:color w:val="FFFFFF" w:themeColor="light1"/>
                            <w:kern w:val="24"/>
                            <w:szCs w:val="22"/>
                          </w:rPr>
                          <w:t>AND/OR</w:t>
                        </w:r>
                      </w:p>
                      <w:p w14:paraId="394D6BC1" w14:textId="77777777" w:rsidR="00DE22C7" w:rsidRPr="0094490F" w:rsidRDefault="00F24A01" w:rsidP="00C21CEA">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Need help from another person or use an aid to stay physically mentally or socially able to function independently</w:t>
                        </w:r>
                      </w:p>
                      <w:p w14:paraId="6210C861" w14:textId="558AFA52" w:rsidR="00935142" w:rsidRPr="0094490F" w:rsidRDefault="00935142" w:rsidP="00DE22C7">
                        <w:pPr>
                          <w:pStyle w:val="ListParagraph"/>
                          <w:numPr>
                            <w:ilvl w:val="0"/>
                            <w:numId w:val="481"/>
                          </w:numPr>
                          <w:spacing w:after="0" w:line="216" w:lineRule="auto"/>
                          <w:ind w:left="851"/>
                          <w:rPr>
                            <w:color w:val="FFFFFF" w:themeColor="light1"/>
                            <w:kern w:val="24"/>
                            <w:szCs w:val="22"/>
                          </w:rPr>
                        </w:pPr>
                        <w:r w:rsidRPr="0094490F">
                          <w:rPr>
                            <w:color w:val="FFFFFF" w:themeColor="light1"/>
                            <w:kern w:val="24"/>
                            <w:szCs w:val="22"/>
                          </w:rPr>
                          <w:t>Need</w:t>
                        </w:r>
                        <w:r w:rsidR="0038559D" w:rsidRPr="0094490F">
                          <w:rPr>
                            <w:color w:val="FFFFFF" w:themeColor="light1"/>
                            <w:kern w:val="24"/>
                            <w:szCs w:val="22"/>
                          </w:rPr>
                          <w:t>s</w:t>
                        </w:r>
                        <w:r w:rsidRPr="0094490F">
                          <w:rPr>
                            <w:color w:val="FFFFFF" w:themeColor="light1"/>
                            <w:kern w:val="24"/>
                            <w:szCs w:val="22"/>
                          </w:rPr>
                          <w:t xml:space="preserve"> help from another person or use an aid to stay physically mentally or socially able to function independently</w:t>
                        </w:r>
                      </w:p>
                      <w:p w14:paraId="1A0F2DAD" w14:textId="77777777" w:rsidR="00F24A01" w:rsidRDefault="00F24A01"/>
                      <w:p w14:paraId="48704D10" w14:textId="15685633" w:rsidR="0061221A" w:rsidRDefault="0061221A"/>
                      <w:p w14:paraId="3B68B58D" w14:textId="77777777" w:rsidR="00347DCD" w:rsidRDefault="00347DCD"/>
                    </w:txbxContent>
                  </v:textbox>
                </v:shape>
                <w10:wrap type="topAndBottom" anchorx="margin"/>
              </v:group>
            </w:pict>
          </mc:Fallback>
        </mc:AlternateContent>
      </w:r>
      <w:r w:rsidR="00ED03BF">
        <w:rPr>
          <w:noProof/>
        </w:rPr>
        <mc:AlternateContent>
          <mc:Choice Requires="wps">
            <w:drawing>
              <wp:anchor distT="0" distB="0" distL="114300" distR="114300" simplePos="0" relativeHeight="251658296" behindDoc="0" locked="0" layoutInCell="1" allowOverlap="1" wp14:anchorId="019F1562" wp14:editId="3CF6A307">
                <wp:simplePos x="0" y="0"/>
                <wp:positionH relativeFrom="column">
                  <wp:posOffset>-88900</wp:posOffset>
                </wp:positionH>
                <wp:positionV relativeFrom="paragraph">
                  <wp:posOffset>1928495</wp:posOffset>
                </wp:positionV>
                <wp:extent cx="6585585" cy="635"/>
                <wp:effectExtent l="0" t="0" r="0" b="0"/>
                <wp:wrapNone/>
                <wp:docPr id="1157488548" name="Text Box 1"/>
                <wp:cNvGraphicFramePr/>
                <a:graphic xmlns:a="http://schemas.openxmlformats.org/drawingml/2006/main">
                  <a:graphicData uri="http://schemas.microsoft.com/office/word/2010/wordprocessingShape">
                    <wps:wsp>
                      <wps:cNvSpPr txBox="1"/>
                      <wps:spPr>
                        <a:xfrm>
                          <a:off x="0" y="0"/>
                          <a:ext cx="6585585" cy="635"/>
                        </a:xfrm>
                        <a:prstGeom prst="rect">
                          <a:avLst/>
                        </a:prstGeom>
                        <a:solidFill>
                          <a:prstClr val="white"/>
                        </a:solidFill>
                        <a:ln>
                          <a:noFill/>
                        </a:ln>
                      </wps:spPr>
                      <wps:txbx>
                        <w:txbxContent>
                          <w:p w14:paraId="22500003" w14:textId="7D16416B" w:rsidR="006E383B" w:rsidRPr="00D21957" w:rsidRDefault="006E383B" w:rsidP="009B09BC">
                            <w:pPr>
                              <w:pStyle w:val="Caption"/>
                              <w:rPr>
                                <w:b w:val="0"/>
                                <w:i/>
                                <w:sz w:val="18"/>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9F1562" id="_x0000_s1038" type="#_x0000_t202" style="position:absolute;margin-left:-7pt;margin-top:151.85pt;width:518.55pt;height:.0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TaGQIAAEAEAAAOAAAAZHJzL2Uyb0RvYy54bWysU1Fr2zAQfh/sPwi9L046EoqJU7KUjEFo&#10;C23psyLLsUDWaScldvbrd5LtZOv2NAZGPulOd/q+72551zWGnRR6Dbbgs8mUM2UllNoeCv76sv10&#10;y5kPwpbCgFUFPyvP71YfPyxbl6sbqMGUChklsT5vXcHrEFyeZV7WqhF+Ak5ZclaAjQi0xUNWomgp&#10;e2Oym+l0kbWApUOQyns6ve+dfJXyV5WS4bGqvArMFJzeFtKKad3HNVstRX5A4Woth2eIf3hFI7Sl&#10;opdU9yIIdkT9R6pGSwQPVZhIaDKoKi1VwkBoZtN3aJ5r4VTCQuR4d6HJ/7+08uH07J6Qhe4LdCRg&#10;JKR1Pvd0GPF0FTbxTy9l5CcKzxfaVBeYpMPF/HZOH2eSfIvP85gju1516MNXBQ2LRsGRNElUidPO&#10;hz50DImVPBhdbrUxcRMdG4PsJEi/ttZBDcl/izI2xlqIt/qE8SS74ohW6PYd0yVhvIDcQ3km7Ah9&#10;W3gnt5oK7oQPTwKpDwgu9XZ4pKUy0BYcBouzGvDH385jPMlDXs5a6quC++9HgYoz882ScLEJRwNH&#10;Yz8a9thsgKDOaGqcTCZdwGBGs0Jo3qjl17EKuYSVVKvgYTQ3oe9uGhmp1usURK3mRNjZZydj6pHY&#10;l+5NoBtkCaTmA4wdJ/J36vSxSR+3PgaiOkkXie1ZHPimNk3iDyMV5+DXfYq6Dv7qJwAAAP//AwBQ&#10;SwMEFAAGAAgAAAAhAHrmhyHiAAAADAEAAA8AAABkcnMvZG93bnJldi54bWxMj8FOwzAQRO9I/IO1&#10;SFxQa6eJShXiVFUFB7hUDb1wc+NtHIjXUey04e9xucBxdkazb4r1ZDt2xsG3jiQkcwEMqXa6pUbC&#10;4f1ltgLmgyKtOkco4Rs9rMvbm0Ll2l1oj+cqNCyWkM+VBBNCn3Pua4NW+bnrkaJ3coNVIcqh4XpQ&#10;l1huO74QYsmtail+MKrHrcH6qxqthF32sTMP4+n5bZOlw+th3C4/m0rK+7tp8wQs4BT+wnDFj+hQ&#10;RqajG0l71kmYJVncEiSkIn0Edk2IRZoAO/6eVsDLgv8fUf4AAAD//wMAUEsBAi0AFAAGAAgAAAAh&#10;ALaDOJL+AAAA4QEAABMAAAAAAAAAAAAAAAAAAAAAAFtDb250ZW50X1R5cGVzXS54bWxQSwECLQAU&#10;AAYACAAAACEAOP0h/9YAAACUAQAACwAAAAAAAAAAAAAAAAAvAQAAX3JlbHMvLnJlbHNQSwECLQAU&#10;AAYACAAAACEA/WFE2hkCAABABAAADgAAAAAAAAAAAAAAAAAuAgAAZHJzL2Uyb0RvYy54bWxQSwEC&#10;LQAUAAYACAAAACEAeuaHIeIAAAAMAQAADwAAAAAAAAAAAAAAAABzBAAAZHJzL2Rvd25yZXYueG1s&#10;UEsFBgAAAAAEAAQA8wAAAIIFAAAAAA==&#10;" stroked="f">
                <v:textbox style="mso-fit-shape-to-text:t" inset="0,0,0,0">
                  <w:txbxContent>
                    <w:p w14:paraId="22500003" w14:textId="7D16416B" w:rsidR="006E383B" w:rsidRPr="00D21957" w:rsidRDefault="006E383B" w:rsidP="009B09BC">
                      <w:pPr>
                        <w:pStyle w:val="Caption"/>
                        <w:rPr>
                          <w:b w:val="0"/>
                          <w:i/>
                          <w:sz w:val="18"/>
                          <w:szCs w:val="14"/>
                        </w:rPr>
                      </w:pPr>
                    </w:p>
                  </w:txbxContent>
                </v:textbox>
              </v:shape>
            </w:pict>
          </mc:Fallback>
        </mc:AlternateContent>
      </w:r>
    </w:p>
    <w:p w14:paraId="2C29CCFC" w14:textId="5A64738A" w:rsidR="00935142" w:rsidRPr="0094490F" w:rsidRDefault="0094490F" w:rsidP="0094490F">
      <w:pPr>
        <w:pStyle w:val="Caption"/>
        <w:rPr>
          <w:b w:val="0"/>
          <w:i/>
          <w:sz w:val="18"/>
          <w:szCs w:val="14"/>
        </w:rPr>
      </w:pPr>
      <w:r w:rsidRPr="00D21957">
        <w:rPr>
          <w:b w:val="0"/>
          <w:i/>
          <w:sz w:val="18"/>
          <w:szCs w:val="14"/>
        </w:rPr>
        <w:t>Figure 1 - Eligibility requirements</w:t>
      </w:r>
    </w:p>
    <w:p w14:paraId="247579C7" w14:textId="4F218183" w:rsidR="007A743C" w:rsidRPr="0099255F" w:rsidRDefault="007A743C" w:rsidP="00A677C9">
      <w:pPr>
        <w:spacing w:before="240" w:after="240" w:line="240" w:lineRule="auto"/>
      </w:pPr>
      <w:r w:rsidRPr="00880B95">
        <w:t xml:space="preserve">In doing this the </w:t>
      </w:r>
      <w:r>
        <w:t>T</w:t>
      </w:r>
      <w:r w:rsidRPr="00880B95">
        <w:t xml:space="preserve">riage </w:t>
      </w:r>
      <w:r>
        <w:t>D</w:t>
      </w:r>
      <w:r w:rsidRPr="00880B95">
        <w:t>elegate must</w:t>
      </w:r>
      <w:r>
        <w:t xml:space="preserve"> c</w:t>
      </w:r>
      <w:r w:rsidRPr="0099255F">
        <w:t xml:space="preserve">heck all information available on the older person’s My Aged Care </w:t>
      </w:r>
      <w:r>
        <w:t>r</w:t>
      </w:r>
      <w:r w:rsidRPr="0099255F">
        <w:t>ecord to</w:t>
      </w:r>
      <w:r>
        <w:t xml:space="preserve"> confirm:</w:t>
      </w:r>
      <w:r w:rsidRPr="0099255F">
        <w:t xml:space="preserve"> </w:t>
      </w:r>
    </w:p>
    <w:p w14:paraId="49CD7E4A" w14:textId="704F4A6F" w:rsidR="007A743C" w:rsidRDefault="007A743C" w:rsidP="00DF3F6B">
      <w:pPr>
        <w:pStyle w:val="ListParagraph"/>
        <w:numPr>
          <w:ilvl w:val="0"/>
          <w:numId w:val="77"/>
        </w:numPr>
        <w:spacing w:before="240" w:after="240" w:line="240" w:lineRule="auto"/>
      </w:pPr>
      <w:r>
        <w:t xml:space="preserve">the older person’s date of birth, by checking with the older person, their registered supporter and/or active, appointed decision maker </w:t>
      </w:r>
    </w:p>
    <w:p w14:paraId="6B72C328" w14:textId="77777777" w:rsidR="007A743C" w:rsidRDefault="007A743C" w:rsidP="00DF3F6B">
      <w:pPr>
        <w:pStyle w:val="ListParagraph"/>
        <w:numPr>
          <w:ilvl w:val="0"/>
          <w:numId w:val="77"/>
        </w:numPr>
        <w:spacing w:before="240" w:after="240" w:line="240" w:lineRule="auto"/>
      </w:pPr>
      <w:r>
        <w:t xml:space="preserve">that the older person has declared they have care needs, noting this can be made by the older person through the registration and screening process or through a written statement from a person applying on the older person’s behalf, or through written medical records (see section 58-5 of the </w:t>
      </w:r>
      <w:r w:rsidRPr="00C83DED">
        <w:rPr>
          <w:i/>
        </w:rPr>
        <w:t>Aged Care Rules 2025</w:t>
      </w:r>
      <w:r>
        <w:t>)</w:t>
      </w:r>
    </w:p>
    <w:p w14:paraId="2CB5D36A" w14:textId="7E01B0E9" w:rsidR="007A743C" w:rsidRDefault="007A743C" w:rsidP="00F719D3">
      <w:pPr>
        <w:spacing w:before="240" w:after="240" w:line="240" w:lineRule="auto"/>
        <w:ind w:left="360"/>
      </w:pPr>
      <w:r>
        <w:t>for older people who</w:t>
      </w:r>
      <w:r w:rsidR="002F58FA">
        <w:t xml:space="preserve"> </w:t>
      </w:r>
      <w:r w:rsidR="006C01EB">
        <w:t xml:space="preserve">have </w:t>
      </w:r>
      <w:r w:rsidR="006C01EB" w:rsidRPr="006C01EB">
        <w:t>already been assessed at least once</w:t>
      </w:r>
      <w:r>
        <w:t xml:space="preserve">, </w:t>
      </w:r>
      <w:r w:rsidRPr="00011452">
        <w:t xml:space="preserve">the </w:t>
      </w:r>
      <w:r>
        <w:t>older person</w:t>
      </w:r>
      <w:r w:rsidRPr="00011452">
        <w:t xml:space="preserve"> has had a significant change in circumstance</w:t>
      </w:r>
      <w:r>
        <w:t>s and a reassessment is required.</w:t>
      </w:r>
      <w:r w:rsidR="003B3F61">
        <w:t xml:space="preserve"> </w:t>
      </w:r>
      <w:r>
        <w:t xml:space="preserve">Significant changes are provided for in the </w:t>
      </w:r>
      <w:r w:rsidRPr="2A00F884">
        <w:rPr>
          <w:i/>
          <w:iCs/>
        </w:rPr>
        <w:t>Aged Care Rules 2025</w:t>
      </w:r>
      <w:r>
        <w:t xml:space="preserve"> and include:</w:t>
      </w:r>
    </w:p>
    <w:p w14:paraId="567C42FA" w14:textId="77777777" w:rsidR="007A743C" w:rsidRDefault="007A743C" w:rsidP="00DF3F6B">
      <w:pPr>
        <w:pStyle w:val="ListParagraph"/>
        <w:numPr>
          <w:ilvl w:val="1"/>
          <w:numId w:val="77"/>
        </w:numPr>
        <w:spacing w:before="240" w:after="240" w:line="240" w:lineRule="auto"/>
      </w:pPr>
      <w:r w:rsidRPr="00A74DE8">
        <w:t xml:space="preserve">a carer for the </w:t>
      </w:r>
      <w:r>
        <w:t>older person</w:t>
      </w:r>
      <w:r w:rsidRPr="00A74DE8">
        <w:t xml:space="preserve"> has permanently ceased to provide some or all care to the </w:t>
      </w:r>
      <w:r>
        <w:t>older person</w:t>
      </w:r>
      <w:r w:rsidRPr="00A74DE8">
        <w:t xml:space="preserve">; </w:t>
      </w:r>
    </w:p>
    <w:p w14:paraId="782256DF" w14:textId="77777777" w:rsidR="007A743C" w:rsidRDefault="007A743C" w:rsidP="00DF3F6B">
      <w:pPr>
        <w:pStyle w:val="ListParagraph"/>
        <w:numPr>
          <w:ilvl w:val="1"/>
          <w:numId w:val="77"/>
        </w:numPr>
        <w:spacing w:before="240" w:after="240" w:line="240" w:lineRule="auto"/>
      </w:pPr>
      <w:r>
        <w:t>the</w:t>
      </w:r>
      <w:r w:rsidRPr="00A74DE8">
        <w:t xml:space="preserve"> </w:t>
      </w:r>
      <w:r>
        <w:t>older person</w:t>
      </w:r>
      <w:r w:rsidRPr="00A74DE8">
        <w:t xml:space="preserve"> has experienced an event, or a decline in their condition, that is likely to mean that the</w:t>
      </w:r>
      <w:r>
        <w:t xml:space="preserve">y </w:t>
      </w:r>
      <w:r w:rsidRPr="00A74DE8">
        <w:t>will require</w:t>
      </w:r>
      <w:r>
        <w:t>:</w:t>
      </w:r>
    </w:p>
    <w:p w14:paraId="586B91FC" w14:textId="77777777" w:rsidR="007A743C" w:rsidRDefault="007A743C" w:rsidP="00DF3F6B">
      <w:pPr>
        <w:pStyle w:val="ListParagraph"/>
        <w:numPr>
          <w:ilvl w:val="2"/>
          <w:numId w:val="77"/>
        </w:numPr>
        <w:spacing w:before="240" w:after="240" w:line="240" w:lineRule="auto"/>
      </w:pPr>
      <w:r>
        <w:t>more frequent access to a service they are already receiving, or</w:t>
      </w:r>
    </w:p>
    <w:p w14:paraId="31CC5CD2" w14:textId="6F353C6F" w:rsidR="007A743C" w:rsidRPr="007B7849" w:rsidRDefault="007A743C" w:rsidP="00DF3F6B">
      <w:pPr>
        <w:pStyle w:val="ListParagraph"/>
        <w:numPr>
          <w:ilvl w:val="2"/>
          <w:numId w:val="77"/>
        </w:numPr>
        <w:spacing w:before="240" w:after="240" w:line="240" w:lineRule="auto"/>
      </w:pPr>
      <w:r w:rsidRPr="007B7849">
        <w:t xml:space="preserve">access to a service they have been approved for but are not currently </w:t>
      </w:r>
      <w:r w:rsidR="008E2D6D">
        <w:t>accessing</w:t>
      </w:r>
      <w:r w:rsidRPr="007B7849">
        <w:t>, or</w:t>
      </w:r>
    </w:p>
    <w:p w14:paraId="02B5C3D3" w14:textId="08142235" w:rsidR="007F22CF" w:rsidRDefault="007A743C" w:rsidP="00DF3F6B">
      <w:pPr>
        <w:pStyle w:val="ListParagraph"/>
        <w:numPr>
          <w:ilvl w:val="2"/>
          <w:numId w:val="77"/>
        </w:numPr>
        <w:spacing w:before="240" w:after="240" w:line="240" w:lineRule="auto"/>
      </w:pPr>
      <w:r>
        <w:t xml:space="preserve">access to new services not covered in the older person’s access approval.  </w:t>
      </w:r>
    </w:p>
    <w:p w14:paraId="28ACCCB6" w14:textId="77777777" w:rsidR="007A743C" w:rsidRPr="00CA4A79" w:rsidRDefault="007A743C" w:rsidP="00783E41">
      <w:pPr>
        <w:pStyle w:val="Sub-headings"/>
        <w:rPr>
          <w:color w:val="434967"/>
        </w:rPr>
      </w:pPr>
      <w:r w:rsidRPr="00CA4A79">
        <w:t>Eligibility considerations for older Aboriginal and Torres Strait Islander people</w:t>
      </w:r>
    </w:p>
    <w:p w14:paraId="0836196B" w14:textId="1080C4EA" w:rsidR="007A743C" w:rsidRDefault="007A743C" w:rsidP="00783E41">
      <w:pPr>
        <w:pStyle w:val="Sub-headings"/>
      </w:pPr>
      <w:r w:rsidRPr="00D27C03">
        <w:t xml:space="preserve">The </w:t>
      </w:r>
      <w:r w:rsidRPr="00D27C03">
        <w:rPr>
          <w:lang w:eastAsia="ko-KR"/>
        </w:rPr>
        <w:t>assessment</w:t>
      </w:r>
      <w:r w:rsidRPr="00D27C03">
        <w:t xml:space="preserve"> process for Aboriginal and Torres Strait Islander people between 50-64 years of age is the same process for assessing people aged 65 years and older. Under the </w:t>
      </w:r>
      <w:r w:rsidRPr="00D27C03">
        <w:rPr>
          <w:i/>
        </w:rPr>
        <w:t>Aged Care Act 2024</w:t>
      </w:r>
      <w:r w:rsidRPr="00D27C03">
        <w:t>, triage delegates will be required to inform people who are under 65 and seeking aged care services of alternative services that may meet their needs, prior to determining their eligibility.</w:t>
      </w:r>
    </w:p>
    <w:p w14:paraId="1E79D34C" w14:textId="370EF9C2" w:rsidR="007A743C" w:rsidRPr="00D27C03" w:rsidRDefault="007A743C" w:rsidP="00783E41">
      <w:pPr>
        <w:pStyle w:val="Sub-headings"/>
      </w:pPr>
      <w:r w:rsidRPr="00D27C03">
        <w:t xml:space="preserve">A person does not need to provide proof that they are Aboriginal and Torres Strait Islander. Self-identification, or identification by a person or organisation they trust is sufficient for aged care purposes.  </w:t>
      </w:r>
    </w:p>
    <w:p w14:paraId="5AEC27BB" w14:textId="7C4DBBA9" w:rsidR="00F53E5F" w:rsidRDefault="007A743C" w:rsidP="00EF7F78">
      <w:pPr>
        <w:pStyle w:val="Sub-headings"/>
      </w:pPr>
      <w:r w:rsidRPr="001E0126">
        <w:lastRenderedPageBreak/>
        <w:t>Important</w:t>
      </w:r>
      <w:r w:rsidR="00DD0480">
        <w:t>:</w:t>
      </w:r>
      <w:r w:rsidRPr="003E1933" w:rsidDel="00451B2E">
        <w:t xml:space="preserve"> </w:t>
      </w:r>
      <w:r w:rsidRPr="005906C6">
        <w:t>older Aboriginal and Torres Strait Islander people may be members of the Stolen Generations and/or be impacted by displacement and social disruption and therefore may be traumatised by having to demonstrate their Indigeneity. If a person identifies as Aboriginal and Torres Strait Islander it is important for this to be documented during the assessment for eligibility, service and data collection purposes.</w:t>
      </w:r>
    </w:p>
    <w:p w14:paraId="549661E9" w14:textId="72199814" w:rsidR="007A743C" w:rsidRPr="00011452" w:rsidRDefault="007A743C" w:rsidP="00A677C9">
      <w:pPr>
        <w:spacing w:before="240" w:after="240" w:line="240" w:lineRule="auto"/>
      </w:pPr>
      <w:r w:rsidRPr="00011452">
        <w:t>The Triage Delegate must also undertake the triage section of the IAT to determine the type of assessment</w:t>
      </w:r>
      <w:r>
        <w:t xml:space="preserve"> (home support or comprehensive)</w:t>
      </w:r>
      <w:r w:rsidRPr="00011452">
        <w:t xml:space="preserve"> for the individual. </w:t>
      </w:r>
    </w:p>
    <w:p w14:paraId="2836FF9D" w14:textId="1A5ECB25" w:rsidR="007A743C" w:rsidRDefault="007A743C" w:rsidP="00A677C9">
      <w:pPr>
        <w:spacing w:before="240" w:after="240" w:line="240" w:lineRule="auto"/>
      </w:pPr>
      <w:r w:rsidRPr="00880B95">
        <w:t xml:space="preserve">If a person has gone through the screening process and been advised they are likely </w:t>
      </w:r>
      <w:r>
        <w:t xml:space="preserve">to be </w:t>
      </w:r>
      <w:r w:rsidRPr="00880B95">
        <w:t>ineligible for the needs assessment</w:t>
      </w:r>
      <w:r>
        <w:t>,</w:t>
      </w:r>
      <w:r w:rsidRPr="00880B95">
        <w:t xml:space="preserve"> a flag will appear in the My Aged Care Assessor Portal. </w:t>
      </w:r>
      <w:r>
        <w:t>Triage Delegates</w:t>
      </w:r>
      <w:r w:rsidRPr="00880B95">
        <w:t xml:space="preserve"> should use all available information from screening, on the older person’s My Aged Care Profile and provided during triage to reach their own </w:t>
      </w:r>
      <w:r>
        <w:t>decision</w:t>
      </w:r>
      <w:r w:rsidRPr="00880B95">
        <w:t xml:space="preserve"> regarding an individual’s eligibility. Triage </w:t>
      </w:r>
      <w:r>
        <w:t>D</w:t>
      </w:r>
      <w:r w:rsidRPr="00880B95">
        <w:t xml:space="preserve">elegates are ultimately responsible </w:t>
      </w:r>
      <w:r>
        <w:t xml:space="preserve">to make </w:t>
      </w:r>
      <w:r w:rsidRPr="502D0A05">
        <w:t>a</w:t>
      </w:r>
      <w:r w:rsidRPr="00880B95" w:rsidDel="005E1904">
        <w:t xml:space="preserve"> </w:t>
      </w:r>
      <w:r>
        <w:t>decision</w:t>
      </w:r>
      <w:r w:rsidRPr="00880B95">
        <w:t xml:space="preserve"> about an older person’s eligibility for a needs assessment.  </w:t>
      </w:r>
    </w:p>
    <w:p w14:paraId="7EA060B4" w14:textId="77777777" w:rsidR="007A743C" w:rsidRPr="00880B95" w:rsidRDefault="007A743C" w:rsidP="00A677C9">
      <w:pPr>
        <w:spacing w:before="240" w:after="240" w:line="240" w:lineRule="auto"/>
      </w:pPr>
      <w:r w:rsidRPr="00880B95">
        <w:t xml:space="preserve">In addition to determining the eligibility for an older person to undergo a needs assessment, </w:t>
      </w:r>
      <w:r>
        <w:t>T</w:t>
      </w:r>
      <w:r w:rsidRPr="00880B95">
        <w:t xml:space="preserve">riage </w:t>
      </w:r>
      <w:r>
        <w:t>D</w:t>
      </w:r>
      <w:r w:rsidRPr="00880B95">
        <w:t xml:space="preserve">elegates should also </w:t>
      </w:r>
      <w:r>
        <w:t>undertake</w:t>
      </w:r>
      <w:r w:rsidRPr="00880B95">
        <w:t xml:space="preserve"> the </w:t>
      </w:r>
      <w:r>
        <w:t xml:space="preserve">triage section of the IAT and </w:t>
      </w:r>
      <w:r w:rsidRPr="502D0A05">
        <w:t xml:space="preserve">determine the assessment type and assign to </w:t>
      </w:r>
      <w:r>
        <w:t xml:space="preserve">an </w:t>
      </w:r>
      <w:r w:rsidRPr="502D0A05">
        <w:t xml:space="preserve">appropriate assessor. </w:t>
      </w:r>
    </w:p>
    <w:p w14:paraId="69AADC23" w14:textId="36F38346" w:rsidR="007A743C" w:rsidRPr="00680330" w:rsidRDefault="007A743C" w:rsidP="00A677C9">
      <w:pPr>
        <w:spacing w:before="240" w:after="240" w:line="240" w:lineRule="auto"/>
      </w:pPr>
      <w:r w:rsidRPr="00880B95">
        <w:t xml:space="preserve">Under the Instrument of Delegation, </w:t>
      </w:r>
      <w:r>
        <w:t>T</w:t>
      </w:r>
      <w:r w:rsidRPr="00880B95">
        <w:t xml:space="preserve">riage </w:t>
      </w:r>
      <w:r>
        <w:t>D</w:t>
      </w:r>
      <w:r w:rsidRPr="00880B95">
        <w:t xml:space="preserve">elegates will also be delegated the power to </w:t>
      </w:r>
      <w:r w:rsidRPr="502D0A05">
        <w:t>decide</w:t>
      </w:r>
      <w:r w:rsidRPr="00880B95">
        <w:t xml:space="preserve"> under section 64 of </w:t>
      </w:r>
      <w:r>
        <w:t xml:space="preserve">the </w:t>
      </w:r>
      <w:r w:rsidRPr="00F95752">
        <w:rPr>
          <w:i/>
        </w:rPr>
        <w:t>Aged Care Act 2024</w:t>
      </w:r>
      <w:r w:rsidRPr="00880B95">
        <w:t xml:space="preserve"> that an older person has undergone a significant change of circumstances or other change in their circumstances and requires a </w:t>
      </w:r>
      <w:r>
        <w:t>reassessment</w:t>
      </w:r>
      <w:r w:rsidRPr="502D0A05">
        <w:t xml:space="preserve"> </w:t>
      </w:r>
      <w:r w:rsidRPr="00880B95">
        <w:t xml:space="preserve">of their needs. The information required by </w:t>
      </w:r>
      <w:r>
        <w:t>T</w:t>
      </w:r>
      <w:r w:rsidRPr="00880B95">
        <w:t xml:space="preserve">riage </w:t>
      </w:r>
      <w:r>
        <w:t>D</w:t>
      </w:r>
      <w:r w:rsidRPr="00880B95">
        <w:t xml:space="preserve">elegates to confirm a </w:t>
      </w:r>
      <w:r>
        <w:t>reassessment</w:t>
      </w:r>
      <w:r w:rsidRPr="00880B95">
        <w:t xml:space="preserve"> will be gathered by assessors during a support plan review. </w:t>
      </w:r>
      <w:r w:rsidR="00974DBF" w:rsidRPr="00974DBF">
        <w:t xml:space="preserve"> </w:t>
      </w:r>
      <w:r w:rsidRPr="00D52D3F">
        <w:t>During the</w:t>
      </w:r>
      <w:r w:rsidRPr="00D52D3F" w:rsidDel="003472EE">
        <w:t xml:space="preserve"> </w:t>
      </w:r>
      <w:r>
        <w:t>November</w:t>
      </w:r>
      <w:r w:rsidRPr="00D52D3F">
        <w:t xml:space="preserve"> 2025 transition, Triage </w:t>
      </w:r>
      <w:r>
        <w:t>D</w:t>
      </w:r>
      <w:r w:rsidRPr="00D52D3F">
        <w:t xml:space="preserve">elegates should pay special attention to any clients that are marked as unlikely to be eligible due to their age and check if their application for care was already in-progress before 1 </w:t>
      </w:r>
      <w:r>
        <w:t>November</w:t>
      </w:r>
      <w:r w:rsidR="00831AC4">
        <w:t xml:space="preserve"> 2025</w:t>
      </w:r>
      <w:r>
        <w:t xml:space="preserve">. </w:t>
      </w:r>
      <w:r w:rsidRPr="00180E36">
        <w:t xml:space="preserve">See section </w:t>
      </w:r>
      <w:r w:rsidR="002F3D64">
        <w:fldChar w:fldCharType="begin"/>
      </w:r>
      <w:r w:rsidR="002F3D64">
        <w:instrText xml:space="preserve"> REF _Ref212733794 \r \h </w:instrText>
      </w:r>
      <w:r w:rsidR="002F3D64">
        <w:fldChar w:fldCharType="separate"/>
      </w:r>
      <w:r w:rsidR="009E63E9">
        <w:t>1.5.11</w:t>
      </w:r>
      <w:r w:rsidR="002F3D64">
        <w:fldChar w:fldCharType="end"/>
      </w:r>
      <w:r w:rsidRPr="00180E36">
        <w:rPr>
          <w:i/>
        </w:rPr>
        <w:t xml:space="preserve">Younger people </w:t>
      </w:r>
      <w:r w:rsidRPr="00180E36">
        <w:t xml:space="preserve">in Chapter </w:t>
      </w:r>
      <w:r w:rsidR="00485278">
        <w:fldChar w:fldCharType="begin"/>
      </w:r>
      <w:r w:rsidR="00485278">
        <w:instrText xml:space="preserve"> REF _Ref212735661 \w \h </w:instrText>
      </w:r>
      <w:r w:rsidR="00485278">
        <w:fldChar w:fldCharType="separate"/>
      </w:r>
      <w:r w:rsidR="009E63E9">
        <w:t>1</w:t>
      </w:r>
      <w:r w:rsidR="00485278">
        <w:fldChar w:fldCharType="end"/>
      </w:r>
      <w:r w:rsidRPr="00180E36">
        <w:t>.</w:t>
      </w:r>
    </w:p>
    <w:p w14:paraId="282874B0" w14:textId="243EA7E1" w:rsidR="00A66259" w:rsidRDefault="00A66259" w:rsidP="00DA57FF">
      <w:pPr>
        <w:pStyle w:val="H3"/>
      </w:pPr>
      <w:r>
        <w:t>Informing the eligible younger person of other services</w:t>
      </w:r>
    </w:p>
    <w:p w14:paraId="390B9236" w14:textId="557EBD44" w:rsidR="00A66259" w:rsidRPr="00861722" w:rsidRDefault="008D0D66" w:rsidP="00A677C9">
      <w:pPr>
        <w:spacing w:before="240" w:after="240" w:line="240" w:lineRule="auto"/>
      </w:pPr>
      <w:r>
        <w:t>Triage Delegates should be aware that, i</w:t>
      </w:r>
      <w:r w:rsidR="00A66259" w:rsidRPr="00861722">
        <w:t xml:space="preserve">f the individual is under the age of 65 and falls into one or more of the </w:t>
      </w:r>
      <w:r w:rsidR="00A66259">
        <w:t>eligible</w:t>
      </w:r>
      <w:r w:rsidR="00A66259" w:rsidRPr="00861722">
        <w:t xml:space="preserve"> cohorts, they must</w:t>
      </w:r>
      <w:r w:rsidR="001B6906">
        <w:t xml:space="preserve"> </w:t>
      </w:r>
      <w:r w:rsidR="00A66259" w:rsidRPr="00861722">
        <w:t xml:space="preserve">inform </w:t>
      </w:r>
      <w:r>
        <w:t xml:space="preserve">the eligible younger person </w:t>
      </w:r>
      <w:r w:rsidR="00A66259" w:rsidRPr="00861722">
        <w:t xml:space="preserve">of other services that may be available to meet their care </w:t>
      </w:r>
      <w:r w:rsidR="00EF7F78" w:rsidRPr="00861722">
        <w:t>needs</w:t>
      </w:r>
      <w:r w:rsidR="00EF7F78">
        <w:t>,</w:t>
      </w:r>
      <w:r w:rsidR="00EF7F78" w:rsidRPr="00861722">
        <w:t xml:space="preserve"> noting</w:t>
      </w:r>
      <w:r w:rsidR="00A66259" w:rsidRPr="00861722">
        <w:t xml:space="preserve"> that it is not a requirement for a person under the age of 65 to take up other services in place of aged care services.</w:t>
      </w:r>
    </w:p>
    <w:p w14:paraId="530ECCAF" w14:textId="77777777" w:rsidR="000E0B6C" w:rsidRPr="000027E3" w:rsidRDefault="001B6906" w:rsidP="00783E41">
      <w:pPr>
        <w:pStyle w:val="Sub-headings"/>
      </w:pPr>
      <w:r w:rsidRPr="00904192">
        <w:t>Note</w:t>
      </w:r>
      <w:r w:rsidRPr="000027E3">
        <w:t xml:space="preserve">: </w:t>
      </w:r>
    </w:p>
    <w:p w14:paraId="6E0CFE79" w14:textId="35848372" w:rsidR="001B6906" w:rsidRDefault="000E0B6C" w:rsidP="00783E41">
      <w:pPr>
        <w:pStyle w:val="Sub-headings"/>
      </w:pPr>
      <w:r>
        <w:t>E</w:t>
      </w:r>
      <w:r w:rsidR="001B6906">
        <w:t xml:space="preserve">ligible younger people who have been referred via the My Aged Care contact centre would have been informed of other services prior to </w:t>
      </w:r>
      <w:r w:rsidR="007B273E">
        <w:t xml:space="preserve">agreeing to be referred for an assessment. </w:t>
      </w:r>
      <w:r w:rsidR="001B6906">
        <w:t xml:space="preserve">Triage Delegates should check the older person’s record to confirm whether </w:t>
      </w:r>
      <w:r w:rsidR="00FA56A4">
        <w:t>they</w:t>
      </w:r>
      <w:r w:rsidR="001B6906">
        <w:t xml:space="preserve"> have been advised of other services at the Contact Centre screening stage. </w:t>
      </w:r>
    </w:p>
    <w:p w14:paraId="11A05D56" w14:textId="032010F3" w:rsidR="00974DBF" w:rsidRDefault="00EF7F78" w:rsidP="00EF7F78">
      <w:r>
        <w:br w:type="page"/>
      </w:r>
    </w:p>
    <w:p w14:paraId="485E3441" w14:textId="74CFD5B3" w:rsidR="00974DBF" w:rsidRPr="00E356D5" w:rsidRDefault="00974DBF" w:rsidP="00974DBF">
      <w:pPr>
        <w:spacing w:before="240" w:after="240" w:line="240" w:lineRule="auto"/>
      </w:pPr>
      <w:r w:rsidRPr="00E356D5">
        <w:lastRenderedPageBreak/>
        <w:t>If the</w:t>
      </w:r>
      <w:r>
        <w:t xml:space="preserve"> older</w:t>
      </w:r>
      <w:r w:rsidRPr="00E356D5">
        <w:t xml:space="preserve"> person advises that they do not wish to explore other options, proceed with screening as usual.</w:t>
      </w:r>
    </w:p>
    <w:p w14:paraId="19C1B433" w14:textId="0BBE610C" w:rsidR="00A66259" w:rsidRDefault="00974DBF" w:rsidP="00A677C9">
      <w:pPr>
        <w:keepNext/>
        <w:spacing w:before="240" w:after="240" w:line="240" w:lineRule="auto"/>
      </w:pPr>
      <w:r w:rsidRPr="00E356D5">
        <w:t xml:space="preserve">If they indicate they would like the opportunity to explore alternative support options, </w:t>
      </w:r>
      <w:r>
        <w:t xml:space="preserve">they can be referred to the services list below at </w:t>
      </w:r>
      <w:r w:rsidRPr="001F73BA">
        <w:rPr>
          <w:i/>
          <w:iCs/>
        </w:rPr>
        <w:t xml:space="preserve">Figure </w:t>
      </w:r>
      <w:r w:rsidR="00DE6378">
        <w:rPr>
          <w:i/>
          <w:iCs/>
        </w:rPr>
        <w:t>3</w:t>
      </w:r>
      <w:r>
        <w:t xml:space="preserve">, where applicable and relevant to their local area. </w:t>
      </w:r>
      <w:r w:rsidRPr="00E356D5">
        <w:t xml:space="preserve">If they choose to pursue this pathway and do not want to be referred to an assessment organisation, screening should not </w:t>
      </w:r>
      <w:r w:rsidR="00EF7F78">
        <w:t>continue,</w:t>
      </w:r>
      <w:r>
        <w:t xml:space="preserve"> and the assessment can be cancelled</w:t>
      </w:r>
      <w:r w:rsidRPr="00E356D5">
        <w:t>.</w:t>
      </w:r>
      <w:r>
        <w:t xml:space="preserve"> A Notice of Decision does not need to be issued as the application has been withdrawn.</w:t>
      </w:r>
      <w:r w:rsidR="00A66259">
        <w:rPr>
          <w:noProof/>
          <w14:ligatures w14:val="standardContextual"/>
        </w:rPr>
        <w:drawing>
          <wp:inline distT="0" distB="0" distL="0" distR="0" wp14:anchorId="7DC320CC" wp14:editId="1FD20C82">
            <wp:extent cx="5731510" cy="3086100"/>
            <wp:effectExtent l="0" t="0" r="2540" b="0"/>
            <wp:docPr id="1672976007" name="Picture 1672976007" descr="Overview of alternative support options available for individuals under 65 years. List provided for Aboriginal and/or Torres Strait Islander people and individuals who are homeless or at risk of homeless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76007" name="Picture 1672976007" descr="Overview of alternative support options available for individuals under 65 years. List provided for Aboriginal and/or Torres Strait Islander people and individuals who are homeless or at risk of homelessness. "/>
                    <pic:cNvPicPr/>
                  </pic:nvPicPr>
                  <pic:blipFill>
                    <a:blip r:embed="rId104"/>
                    <a:stretch>
                      <a:fillRect/>
                    </a:stretch>
                  </pic:blipFill>
                  <pic:spPr>
                    <a:xfrm>
                      <a:off x="0" y="0"/>
                      <a:ext cx="5731510" cy="3086100"/>
                    </a:xfrm>
                    <a:prstGeom prst="rect">
                      <a:avLst/>
                    </a:prstGeom>
                  </pic:spPr>
                </pic:pic>
              </a:graphicData>
            </a:graphic>
          </wp:inline>
        </w:drawing>
      </w:r>
    </w:p>
    <w:p w14:paraId="46643847" w14:textId="3EB22943" w:rsidR="005B5B2C" w:rsidRPr="000E0B6C" w:rsidRDefault="00A66259" w:rsidP="000E0B6C">
      <w:pPr>
        <w:pStyle w:val="Caption"/>
        <w:spacing w:before="240" w:after="240"/>
        <w:rPr>
          <w:i/>
          <w:sz w:val="18"/>
          <w:szCs w:val="14"/>
        </w:rPr>
      </w:pPr>
      <w:r w:rsidRPr="001F73BA">
        <w:rPr>
          <w:b w:val="0"/>
          <w:bCs/>
          <w:i/>
          <w:iCs w:val="0"/>
          <w:sz w:val="18"/>
          <w:szCs w:val="14"/>
        </w:rPr>
        <w:t xml:space="preserve">Figure </w:t>
      </w:r>
      <w:r w:rsidR="00DE6378">
        <w:rPr>
          <w:b w:val="0"/>
          <w:bCs/>
          <w:i/>
          <w:iCs w:val="0"/>
          <w:sz w:val="18"/>
          <w:szCs w:val="14"/>
        </w:rPr>
        <w:t>3</w:t>
      </w:r>
      <w:r>
        <w:rPr>
          <w:b w:val="0"/>
          <w:bCs/>
          <w:i/>
          <w:iCs w:val="0"/>
          <w:sz w:val="18"/>
          <w:szCs w:val="14"/>
        </w:rPr>
        <w:t xml:space="preserve"> – list of alternative options for the eligible younger person to consider</w:t>
      </w:r>
    </w:p>
    <w:p w14:paraId="5ACC2991" w14:textId="0113A522" w:rsidR="007A743C" w:rsidRDefault="007A743C" w:rsidP="006E690A">
      <w:pPr>
        <w:pStyle w:val="h2"/>
      </w:pPr>
      <w:bookmarkStart w:id="355" w:name="_Toc204329546"/>
      <w:bookmarkStart w:id="356" w:name="_Toc209188981"/>
      <w:bookmarkStart w:id="357" w:name="_Toc212805615"/>
      <w:r>
        <w:t xml:space="preserve">Conducting </w:t>
      </w:r>
      <w:r w:rsidR="00CD761C">
        <w:t>t</w:t>
      </w:r>
      <w:r>
        <w:t>riage</w:t>
      </w:r>
      <w:bookmarkEnd w:id="355"/>
      <w:bookmarkEnd w:id="356"/>
      <w:bookmarkEnd w:id="357"/>
    </w:p>
    <w:p w14:paraId="65638D5E" w14:textId="77777777" w:rsidR="007A743C" w:rsidRDefault="007A743C" w:rsidP="00A677C9">
      <w:pPr>
        <w:spacing w:before="240" w:after="240" w:line="240" w:lineRule="auto"/>
      </w:pPr>
      <w:r>
        <w:t xml:space="preserve">Prior to calling the older person to conduct triage, Triage Delegates should: </w:t>
      </w:r>
    </w:p>
    <w:p w14:paraId="37334C5B" w14:textId="77777777" w:rsidR="007A743C" w:rsidRDefault="007A743C" w:rsidP="00DF3F6B">
      <w:pPr>
        <w:pStyle w:val="ListParagraph"/>
        <w:numPr>
          <w:ilvl w:val="0"/>
          <w:numId w:val="82"/>
        </w:numPr>
        <w:spacing w:before="240" w:after="240" w:line="240" w:lineRule="auto"/>
        <w:ind w:left="567" w:hanging="283"/>
        <w:rPr>
          <w:lang w:val="en-US"/>
        </w:rPr>
      </w:pPr>
      <w:r>
        <w:rPr>
          <w:lang w:val="en-US"/>
        </w:rPr>
        <w:t>R</w:t>
      </w:r>
      <w:r w:rsidRPr="080B28F1">
        <w:rPr>
          <w:lang w:val="en-US"/>
        </w:rPr>
        <w:t xml:space="preserve">eview the older person’s My Aged Care </w:t>
      </w:r>
      <w:r w:rsidRPr="017FF414">
        <w:rPr>
          <w:lang w:val="en-US"/>
        </w:rPr>
        <w:t>record</w:t>
      </w:r>
    </w:p>
    <w:p w14:paraId="4605068A" w14:textId="77777777" w:rsidR="007A743C" w:rsidRDefault="007A743C" w:rsidP="00DF3F6B">
      <w:pPr>
        <w:pStyle w:val="ListParagraph"/>
        <w:numPr>
          <w:ilvl w:val="0"/>
          <w:numId w:val="82"/>
        </w:numPr>
        <w:spacing w:before="240" w:after="240" w:line="240" w:lineRule="auto"/>
        <w:ind w:left="567" w:hanging="283"/>
        <w:rPr>
          <w:lang w:val="en-US"/>
        </w:rPr>
      </w:pPr>
      <w:r>
        <w:rPr>
          <w:lang w:val="en-US"/>
        </w:rPr>
        <w:t>N</w:t>
      </w:r>
      <w:r w:rsidRPr="00E64F5C">
        <w:rPr>
          <w:lang w:val="en-US"/>
        </w:rPr>
        <w:t xml:space="preserve">ote the </w:t>
      </w:r>
      <w:r>
        <w:rPr>
          <w:lang w:val="en-US"/>
        </w:rPr>
        <w:t>older person’</w:t>
      </w:r>
      <w:r w:rsidRPr="00E64F5C">
        <w:rPr>
          <w:lang w:val="en-US"/>
        </w:rPr>
        <w:t>s preferences, choices, any additional needs and communication preferences that will need to be accommodated during the assessment process (e.g. when a hearing impairment is identified or an interpreter is required)</w:t>
      </w:r>
    </w:p>
    <w:p w14:paraId="49D8C0E9" w14:textId="23E3F11A" w:rsidR="007A743C" w:rsidRDefault="007A743C" w:rsidP="00DF3F6B">
      <w:pPr>
        <w:pStyle w:val="ListParagraph"/>
        <w:numPr>
          <w:ilvl w:val="0"/>
          <w:numId w:val="82"/>
        </w:numPr>
        <w:spacing w:before="240" w:after="240" w:line="240" w:lineRule="auto"/>
        <w:ind w:left="567" w:hanging="283"/>
        <w:rPr>
          <w:rFonts w:eastAsia="Arial"/>
        </w:rPr>
      </w:pPr>
      <w:r>
        <w:rPr>
          <w:lang w:val="en-US"/>
        </w:rPr>
        <w:t xml:space="preserve">Note that information will be pre-populated from screening. In some circumstances, if an older person was previously found ineligible, then later is eligible, the screening information cannot be changed. </w:t>
      </w:r>
      <w:r w:rsidR="00404035">
        <w:rPr>
          <w:lang w:val="en-US"/>
        </w:rPr>
        <w:t>T</w:t>
      </w:r>
      <w:r>
        <w:rPr>
          <w:lang w:val="en-US"/>
        </w:rPr>
        <w:t>he ‘likely ineligible’ flag will be unticked however screening information will not be able to be updated</w:t>
      </w:r>
    </w:p>
    <w:p w14:paraId="1B6D9040" w14:textId="16A7FC5B" w:rsidR="007A743C" w:rsidRDefault="007A743C" w:rsidP="00DF3F6B">
      <w:pPr>
        <w:pStyle w:val="ListParagraph"/>
        <w:numPr>
          <w:ilvl w:val="0"/>
          <w:numId w:val="82"/>
        </w:numPr>
        <w:spacing w:before="240" w:after="240" w:line="240" w:lineRule="auto"/>
        <w:ind w:left="567" w:hanging="283"/>
        <w:rPr>
          <w:lang w:val="en-US"/>
        </w:rPr>
      </w:pPr>
      <w:r>
        <w:rPr>
          <w:lang w:val="en-US"/>
        </w:rPr>
        <w:t>Where the older person has nominated a primary contact, and the triage delegate is satisfied that the older person nominated this person to be contacted in place of the older person in all instances</w:t>
      </w:r>
      <w:r w:rsidR="00DC76F1">
        <w:rPr>
          <w:lang w:val="en-US"/>
        </w:rPr>
        <w:t xml:space="preserve"> (or the primary contact has nominated themselves because they are an appointed decision maker for assessment matters)</w:t>
      </w:r>
      <w:r>
        <w:rPr>
          <w:lang w:val="en-US"/>
        </w:rPr>
        <w:t xml:space="preserve">, the triage delegate can contact the nominated primary contact in the first instance. This may be to inform the primary contact that the delegate is seeking to conduct triage, what triage would involve, and to ask the primary contact to discuss the process with the older person. </w:t>
      </w:r>
      <w:r w:rsidRPr="00335992">
        <w:rPr>
          <w:lang w:val="en-US"/>
        </w:rPr>
        <w:t>An older person is encouraged to be present for triage, but this is not necessary if the primary contact either</w:t>
      </w:r>
      <w:r>
        <w:rPr>
          <w:lang w:val="en-US"/>
        </w:rPr>
        <w:t>:</w:t>
      </w:r>
    </w:p>
    <w:p w14:paraId="5543A66A" w14:textId="77777777" w:rsidR="007A743C" w:rsidRDefault="007A743C" w:rsidP="00DF3F6B">
      <w:pPr>
        <w:pStyle w:val="ListParagraph"/>
        <w:numPr>
          <w:ilvl w:val="1"/>
          <w:numId w:val="82"/>
        </w:numPr>
        <w:spacing w:before="240" w:after="240" w:line="240" w:lineRule="auto"/>
        <w:rPr>
          <w:lang w:val="en-US"/>
        </w:rPr>
      </w:pPr>
      <w:r>
        <w:rPr>
          <w:lang w:val="en-US"/>
        </w:rPr>
        <w:lastRenderedPageBreak/>
        <w:t xml:space="preserve">can communicate information for the older person, including in their capacity as an agent or a registered supporter, or </w:t>
      </w:r>
    </w:p>
    <w:p w14:paraId="1F540F12" w14:textId="77777777" w:rsidR="007A743C" w:rsidRPr="00F64AF1" w:rsidRDefault="007A743C" w:rsidP="00DF3F6B">
      <w:pPr>
        <w:pStyle w:val="ListParagraph"/>
        <w:numPr>
          <w:ilvl w:val="1"/>
          <w:numId w:val="82"/>
        </w:numPr>
        <w:spacing w:before="240" w:after="240" w:line="240" w:lineRule="auto"/>
        <w:rPr>
          <w:lang w:val="en-US"/>
        </w:rPr>
      </w:pPr>
      <w:r>
        <w:rPr>
          <w:lang w:val="en-US"/>
        </w:rPr>
        <w:t xml:space="preserve">is an active, appointed decision maker for the older person and has legal authority to make decisions relevant to triage on behalf of the older person. </w:t>
      </w:r>
    </w:p>
    <w:p w14:paraId="69D50DB6" w14:textId="77777777" w:rsidR="007B371F" w:rsidRDefault="00D46F27" w:rsidP="00DF3F6B">
      <w:pPr>
        <w:pStyle w:val="ListParagraph"/>
        <w:numPr>
          <w:ilvl w:val="0"/>
          <w:numId w:val="82"/>
        </w:numPr>
        <w:spacing w:before="240" w:after="240" w:line="240" w:lineRule="auto"/>
        <w:rPr>
          <w:lang w:val="en-US"/>
        </w:rPr>
      </w:pPr>
      <w:r>
        <w:rPr>
          <w:lang w:val="en-AU"/>
        </w:rPr>
        <w:t>If the triage delegate is</w:t>
      </w:r>
      <w:r w:rsidR="00F65DFE" w:rsidRPr="00E25071">
        <w:rPr>
          <w:lang w:val="en-AU"/>
        </w:rPr>
        <w:t xml:space="preserve"> contacting the older person’s appointed decision maker, the triage delegate </w:t>
      </w:r>
      <w:r w:rsidR="00F65DFE" w:rsidRPr="00E25071">
        <w:rPr>
          <w:lang w:val="en-US"/>
        </w:rPr>
        <w:t>must ask them to confirm</w:t>
      </w:r>
      <w:r w:rsidR="007B371F">
        <w:rPr>
          <w:lang w:val="en-US"/>
        </w:rPr>
        <w:t xml:space="preserve">: </w:t>
      </w:r>
    </w:p>
    <w:p w14:paraId="6BACB1AB" w14:textId="77777777" w:rsidR="007B371F" w:rsidRPr="00DB4ADA" w:rsidRDefault="00F65DFE" w:rsidP="00DF3F6B">
      <w:pPr>
        <w:pStyle w:val="ListParagraph"/>
        <w:numPr>
          <w:ilvl w:val="1"/>
          <w:numId w:val="82"/>
        </w:numPr>
        <w:spacing w:before="240" w:after="240" w:line="240" w:lineRule="auto"/>
        <w:rPr>
          <w:lang w:val="en-US"/>
        </w:rPr>
      </w:pPr>
      <w:r w:rsidRPr="00E25071">
        <w:rPr>
          <w:lang w:val="en-US"/>
        </w:rPr>
        <w:t>that they are acting in line with their legal authority to make decisions for the client (mandatory), and</w:t>
      </w:r>
      <w:r w:rsidRPr="00E25071">
        <w:rPr>
          <w:lang w:val="en-AU"/>
        </w:rPr>
        <w:t xml:space="preserve"> </w:t>
      </w:r>
    </w:p>
    <w:p w14:paraId="3DB4F65C" w14:textId="45748947" w:rsidR="00F65DFE" w:rsidRPr="00F65DFE" w:rsidRDefault="00F65DFE" w:rsidP="00DF3F6B">
      <w:pPr>
        <w:pStyle w:val="ListParagraph"/>
        <w:numPr>
          <w:ilvl w:val="1"/>
          <w:numId w:val="82"/>
        </w:numPr>
        <w:spacing w:before="240" w:after="240" w:line="240" w:lineRule="auto"/>
        <w:rPr>
          <w:lang w:val="en-US"/>
        </w:rPr>
      </w:pPr>
      <w:r>
        <w:rPr>
          <w:lang w:val="en-AU"/>
        </w:rPr>
        <w:t xml:space="preserve">if </w:t>
      </w:r>
      <w:r w:rsidRPr="00E25071">
        <w:rPr>
          <w:lang w:val="en-US"/>
        </w:rPr>
        <w:t xml:space="preserve">they have talked to the client about </w:t>
      </w:r>
      <w:r>
        <w:rPr>
          <w:lang w:val="en-US"/>
        </w:rPr>
        <w:t xml:space="preserve">the triage and what </w:t>
      </w:r>
      <w:r w:rsidR="007B371F">
        <w:rPr>
          <w:lang w:val="en-US"/>
        </w:rPr>
        <w:t>it</w:t>
      </w:r>
      <w:r>
        <w:rPr>
          <w:lang w:val="en-US"/>
        </w:rPr>
        <w:t xml:space="preserve"> may involve</w:t>
      </w:r>
      <w:r w:rsidR="007B371F">
        <w:rPr>
          <w:lang w:val="en-US"/>
        </w:rPr>
        <w:t xml:space="preserve"> (not mandatory, but this is in line with the principles of supported decision-making). </w:t>
      </w:r>
      <w:r>
        <w:rPr>
          <w:lang w:val="en-US"/>
        </w:rPr>
        <w:t xml:space="preserve"> </w:t>
      </w:r>
    </w:p>
    <w:p w14:paraId="3125EEA7" w14:textId="77777777" w:rsidR="000E0B6C" w:rsidRPr="000027E3" w:rsidRDefault="000E0B6C" w:rsidP="00783E41">
      <w:pPr>
        <w:pStyle w:val="Sub-headings"/>
      </w:pPr>
      <w:r w:rsidRPr="00904192">
        <w:t>Note</w:t>
      </w:r>
      <w:r w:rsidRPr="000027E3">
        <w:t>:</w:t>
      </w:r>
    </w:p>
    <w:p w14:paraId="76D2E1DA" w14:textId="58BDEAF7" w:rsidR="007A743C" w:rsidRPr="00745D8A" w:rsidRDefault="007A743C" w:rsidP="00783E41">
      <w:pPr>
        <w:pStyle w:val="Sub-headings"/>
      </w:pPr>
      <w:r w:rsidRPr="005906C6">
        <w:t xml:space="preserve">Registered supporters must act only within the scope of their roles. For example, the role of a registered supporter is to support the older person to make and communicate their own decisions, acting in line with the will and preferences of the older person. Triage delegates should check that a registered supporter or agent is communicating information for the older person in line with their role, not making decisions on behalf of the older person. If in doubt, the triage delegate should contact the older person. </w:t>
      </w:r>
    </w:p>
    <w:p w14:paraId="4DAB3C4F" w14:textId="77777777" w:rsidR="00505DCE" w:rsidRDefault="007A743C" w:rsidP="00783E41">
      <w:pPr>
        <w:pStyle w:val="Sub-headings"/>
      </w:pPr>
      <w:r w:rsidRPr="005906C6">
        <w:t xml:space="preserve">If an active, appointed decision maker (whether or not registered as a supporter), is making a decision on behalf of an older person, triage delegates must be satisfied that the appointed decision maker is acting in line with their legal authority under a Commonwealth, state or territory arrangement, and that the authority is relevant in the circumstances. </w:t>
      </w:r>
    </w:p>
    <w:p w14:paraId="154426C3" w14:textId="42AE6A35" w:rsidR="00A139F2" w:rsidRDefault="001C7060" w:rsidP="00EF7F78">
      <w:pPr>
        <w:pStyle w:val="Sub-headings"/>
      </w:pPr>
      <w:r>
        <w:t xml:space="preserve">Triage </w:t>
      </w:r>
      <w:r w:rsidR="0095167C">
        <w:t>D</w:t>
      </w:r>
      <w:r>
        <w:t xml:space="preserve">elegates should review the </w:t>
      </w:r>
      <w:r w:rsidR="0095167C">
        <w:t xml:space="preserve">proof an appointed decision maker has provided to the System Governor to support their authority. </w:t>
      </w:r>
      <w:r w:rsidR="007A743C" w:rsidRPr="005906C6">
        <w:t>A Triage Delegate</w:t>
      </w:r>
      <w:r>
        <w:t xml:space="preserve"> </w:t>
      </w:r>
      <w:r w:rsidRPr="00DB4ADA">
        <w:t>cannot</w:t>
      </w:r>
      <w:r w:rsidR="00EF7F78">
        <w:t xml:space="preserve"> </w:t>
      </w:r>
      <w:r w:rsidR="007A743C" w:rsidRPr="005906C6">
        <w:t xml:space="preserve">rely solely on a person’s registration </w:t>
      </w:r>
      <w:r w:rsidR="0095167C">
        <w:t xml:space="preserve">as a supporter </w:t>
      </w:r>
      <w:r w:rsidR="007A743C" w:rsidRPr="005906C6">
        <w:t>to assume their decision-making authority for aged care triage or assessment matters</w:t>
      </w:r>
      <w:r w:rsidR="00194095">
        <w:t xml:space="preserve"> or </w:t>
      </w:r>
      <w:r w:rsidR="00CF5341">
        <w:t xml:space="preserve">assume that simply because a person has a supporter guardian, the older person does not have decision-making capacity </w:t>
      </w:r>
      <w:r w:rsidR="0095167C">
        <w:t>some or</w:t>
      </w:r>
      <w:r w:rsidR="00CF5341">
        <w:t xml:space="preserve"> for all matters.</w:t>
      </w:r>
    </w:p>
    <w:p w14:paraId="132F70DE" w14:textId="351136C2" w:rsidR="007A743C" w:rsidRPr="00745D8A" w:rsidRDefault="007A743C" w:rsidP="00783E41">
      <w:pPr>
        <w:pStyle w:val="Sub-headings"/>
      </w:pPr>
      <w:r w:rsidRPr="005906C6">
        <w:t>Triage Delegates should also inform the appointed decision maker that it is preferred, where possible, that the older person is present on the call.</w:t>
      </w:r>
    </w:p>
    <w:p w14:paraId="59EBB533" w14:textId="72309D0A" w:rsidR="00167C84" w:rsidRDefault="007A743C" w:rsidP="00194095">
      <w:pPr>
        <w:pStyle w:val="Sub-headings"/>
      </w:pPr>
      <w:r w:rsidRPr="005906C6">
        <w:t xml:space="preserve">If any information or documents must be shared with an older person during the triage process, </w:t>
      </w:r>
      <w:r w:rsidR="0095167C">
        <w:t>it</w:t>
      </w:r>
      <w:r w:rsidR="0095167C" w:rsidRPr="005906C6">
        <w:t xml:space="preserve"> </w:t>
      </w:r>
      <w:r w:rsidRPr="005906C6">
        <w:t xml:space="preserve">must </w:t>
      </w:r>
      <w:r w:rsidR="0095167C">
        <w:t xml:space="preserve">also </w:t>
      </w:r>
      <w:r w:rsidRPr="005906C6">
        <w:t xml:space="preserve">be shared with certain registered supporters </w:t>
      </w:r>
      <w:r w:rsidR="0095167C">
        <w:t>(supporters and supporter guardians)</w:t>
      </w:r>
      <w:r w:rsidRPr="005906C6">
        <w:t xml:space="preserve"> for an older person, in line with the Act</w:t>
      </w:r>
      <w:r w:rsidR="0095167C">
        <w:t xml:space="preserve"> (section 29).</w:t>
      </w:r>
      <w:r w:rsidR="00FB5825">
        <w:t xml:space="preserve"> Information cannot be automatically shared with an older person’s ‘supporter lite’.</w:t>
      </w:r>
    </w:p>
    <w:p w14:paraId="754F909A" w14:textId="1522D0B5" w:rsidR="007A743C" w:rsidRPr="005B5FFA" w:rsidRDefault="007A743C" w:rsidP="00A677C9">
      <w:pPr>
        <w:spacing w:before="240" w:after="240" w:line="240" w:lineRule="auto"/>
        <w:rPr>
          <w:lang w:val="en-US"/>
        </w:rPr>
      </w:pPr>
      <w:r>
        <w:rPr>
          <w:lang w:val="en-US"/>
        </w:rPr>
        <w:t>Triage delegates</w:t>
      </w:r>
      <w:r w:rsidRPr="00F07091">
        <w:rPr>
          <w:lang w:val="en-US"/>
        </w:rPr>
        <w:t xml:space="preserve"> </w:t>
      </w:r>
      <w:r>
        <w:rPr>
          <w:lang w:val="en-US"/>
        </w:rPr>
        <w:t>must</w:t>
      </w:r>
      <w:r w:rsidRPr="00F07091">
        <w:rPr>
          <w:lang w:val="en-US"/>
        </w:rPr>
        <w:t xml:space="preserve"> consider a referral to </w:t>
      </w:r>
      <w:r w:rsidRPr="00F07091">
        <w:t xml:space="preserve">care finder </w:t>
      </w:r>
      <w:r>
        <w:t xml:space="preserve">services </w:t>
      </w:r>
      <w:r w:rsidRPr="00F07091">
        <w:t xml:space="preserve">for a vulnerable </w:t>
      </w:r>
      <w:r>
        <w:t>older person</w:t>
      </w:r>
      <w:r w:rsidRPr="00F07091">
        <w:t xml:space="preserve"> who does not have anybody who can support them. Information on care finder services is available at </w:t>
      </w:r>
      <w:r w:rsidR="00C61672" w:rsidRPr="00474881">
        <w:t>My Aged Care</w:t>
      </w:r>
      <w:r w:rsidRPr="72DC402E">
        <w:rPr>
          <w:lang w:val="en-US"/>
        </w:rPr>
        <w:t>.</w:t>
      </w:r>
      <w:r w:rsidR="004745D5">
        <w:rPr>
          <w:lang w:val="en-US"/>
        </w:rPr>
        <w:t xml:space="preserve"> </w:t>
      </w:r>
      <w:r w:rsidR="00AD0F68">
        <w:rPr>
          <w:lang w:val="en-US"/>
        </w:rPr>
        <w:t xml:space="preserve">For Aboriginal and Torres Strait Islander clients, the assessor may connect the older person with an </w:t>
      </w:r>
      <w:r w:rsidR="00516D69">
        <w:rPr>
          <w:lang w:val="en-US"/>
        </w:rPr>
        <w:t xml:space="preserve">Elder Care Support worker to provide additional support </w:t>
      </w:r>
      <w:r w:rsidR="006A4584">
        <w:rPr>
          <w:lang w:val="en-US"/>
        </w:rPr>
        <w:t>to the older person.</w:t>
      </w:r>
      <w:r w:rsidR="00516D69">
        <w:rPr>
          <w:lang w:val="en-US"/>
        </w:rPr>
        <w:t xml:space="preserve"> </w:t>
      </w:r>
      <w:r>
        <w:br/>
      </w:r>
    </w:p>
    <w:tbl>
      <w:tblPr>
        <w:tblStyle w:val="TableGrid"/>
        <w:tblW w:w="0" w:type="auto"/>
        <w:tblLook w:val="04A0" w:firstRow="1" w:lastRow="0" w:firstColumn="1" w:lastColumn="0" w:noHBand="0" w:noVBand="1"/>
      </w:tblPr>
      <w:tblGrid>
        <w:gridCol w:w="844"/>
        <w:gridCol w:w="7922"/>
      </w:tblGrid>
      <w:tr w:rsidR="000749DD" w14:paraId="68C2352B" w14:textId="77777777">
        <w:tc>
          <w:tcPr>
            <w:tcW w:w="844" w:type="dxa"/>
          </w:tcPr>
          <w:p w14:paraId="532DC763" w14:textId="77777777" w:rsidR="000749DD" w:rsidRPr="00A0667C" w:rsidRDefault="000749DD">
            <w:pPr>
              <w:spacing w:before="240" w:after="240"/>
              <w:rPr>
                <w:b/>
                <w:szCs w:val="22"/>
              </w:rPr>
            </w:pPr>
            <w:r w:rsidRPr="00A0667C">
              <w:rPr>
                <w:noProof/>
                <w:shd w:val="clear" w:color="auto" w:fill="FFFFFF" w:themeFill="background1"/>
              </w:rPr>
              <w:drawing>
                <wp:inline distT="0" distB="0" distL="0" distR="0" wp14:anchorId="7D7EA149" wp14:editId="7DFE7895">
                  <wp:extent cx="383111" cy="381000"/>
                  <wp:effectExtent l="0" t="0" r="0" b="0"/>
                  <wp:docPr id="1299847525" name="Picture 12998475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747933B9" w14:textId="7B86F256" w:rsidR="000749DD" w:rsidRPr="00C61672" w:rsidRDefault="00C61672" w:rsidP="00DF3F6B">
            <w:pPr>
              <w:pStyle w:val="ListParagraph"/>
              <w:numPr>
                <w:ilvl w:val="0"/>
                <w:numId w:val="72"/>
              </w:numPr>
              <w:spacing w:before="240" w:after="240"/>
              <w:rPr>
                <w:szCs w:val="22"/>
              </w:rPr>
            </w:pPr>
            <w:hyperlink r:id="rId105" w:history="1">
              <w:r w:rsidRPr="00C61672">
                <w:rPr>
                  <w:rStyle w:val="Hyperlink"/>
                  <w:szCs w:val="22"/>
                </w:rPr>
                <w:t>Help from a care finder | My Aged Care</w:t>
              </w:r>
            </w:hyperlink>
          </w:p>
        </w:tc>
      </w:tr>
    </w:tbl>
    <w:p w14:paraId="756C7ED2" w14:textId="77777777" w:rsidR="000749DD" w:rsidRPr="005B5FFA" w:rsidRDefault="000749DD" w:rsidP="00A677C9">
      <w:pPr>
        <w:spacing w:before="240" w:after="240" w:line="240" w:lineRule="auto"/>
        <w:rPr>
          <w:lang w:val="en-US"/>
        </w:rPr>
      </w:pPr>
    </w:p>
    <w:p w14:paraId="086B5C82" w14:textId="77777777" w:rsidR="007A743C" w:rsidRPr="005906C6" w:rsidRDefault="007A743C" w:rsidP="00DA57FF">
      <w:pPr>
        <w:pStyle w:val="H3"/>
      </w:pPr>
      <w:bookmarkStart w:id="358" w:name="_Toc184026568"/>
      <w:bookmarkStart w:id="359" w:name="_Toc184402287"/>
      <w:r w:rsidRPr="005906C6">
        <w:lastRenderedPageBreak/>
        <w:t>Initial discussion</w:t>
      </w:r>
      <w:bookmarkEnd w:id="358"/>
      <w:bookmarkEnd w:id="359"/>
    </w:p>
    <w:p w14:paraId="19C8A4BF" w14:textId="77777777" w:rsidR="007A743C" w:rsidRDefault="007A743C" w:rsidP="00A677C9">
      <w:pPr>
        <w:spacing w:before="240" w:after="240" w:line="240" w:lineRule="auto"/>
      </w:pPr>
      <w:r>
        <w:t>When contacting the older person and/or nominated contact, triage delegates should:</w:t>
      </w:r>
    </w:p>
    <w:p w14:paraId="4164EBBC" w14:textId="77777777" w:rsidR="007A743C" w:rsidRPr="005E4581" w:rsidRDefault="007A743C" w:rsidP="00DF3F6B">
      <w:pPr>
        <w:pStyle w:val="ListParagraph"/>
        <w:numPr>
          <w:ilvl w:val="0"/>
          <w:numId w:val="82"/>
        </w:numPr>
        <w:spacing w:before="240" w:after="240" w:line="240" w:lineRule="auto"/>
        <w:ind w:left="567" w:hanging="283"/>
        <w:rPr>
          <w:lang w:val="en-US"/>
        </w:rPr>
      </w:pPr>
      <w:r w:rsidRPr="78E43FD9">
        <w:rPr>
          <w:lang w:val="en-US"/>
        </w:rPr>
        <w:t xml:space="preserve">Identify who you are and the organisation you are from and confirm that they </w:t>
      </w:r>
      <w:r w:rsidRPr="005E4581">
        <w:rPr>
          <w:lang w:val="en-US"/>
        </w:rPr>
        <w:t>have 15 to 20 minutes to discuss their assessment request.</w:t>
      </w:r>
    </w:p>
    <w:p w14:paraId="57B4558D" w14:textId="77777777" w:rsidR="007A743C" w:rsidRPr="005E4581" w:rsidRDefault="007A743C" w:rsidP="00DF3F6B">
      <w:pPr>
        <w:pStyle w:val="ListParagraph"/>
        <w:numPr>
          <w:ilvl w:val="0"/>
          <w:numId w:val="82"/>
        </w:numPr>
        <w:spacing w:before="240" w:after="240" w:line="240" w:lineRule="auto"/>
        <w:ind w:left="567" w:hanging="283"/>
        <w:rPr>
          <w:lang w:val="en-US"/>
        </w:rPr>
      </w:pPr>
      <w:r>
        <w:rPr>
          <w:rFonts w:eastAsia="Times New Roman"/>
          <w:lang w:val="en-AU"/>
        </w:rPr>
        <w:t>Complete an identity check and confirm</w:t>
      </w:r>
      <w:r w:rsidRPr="005E4581">
        <w:rPr>
          <w:rFonts w:eastAsia="Times New Roman"/>
          <w:lang w:val="en-AU"/>
        </w:rPr>
        <w:t xml:space="preserve"> whether there is anyone else with </w:t>
      </w:r>
      <w:r>
        <w:rPr>
          <w:rFonts w:eastAsia="Times New Roman"/>
          <w:lang w:val="en-AU"/>
        </w:rPr>
        <w:t>the older person</w:t>
      </w:r>
      <w:r w:rsidRPr="005E4581">
        <w:rPr>
          <w:rFonts w:eastAsia="Times New Roman"/>
          <w:lang w:val="en-AU"/>
        </w:rPr>
        <w:t xml:space="preserve"> at the time</w:t>
      </w:r>
      <w:r>
        <w:rPr>
          <w:rFonts w:eastAsia="Times New Roman"/>
          <w:lang w:val="en-AU"/>
        </w:rPr>
        <w:t xml:space="preserve"> (e.g., registered supporters). </w:t>
      </w:r>
      <w:r>
        <w:rPr>
          <w:rFonts w:eastAsia="Times New Roman"/>
        </w:rPr>
        <w:t>I</w:t>
      </w:r>
      <w:r w:rsidRPr="00B14C22">
        <w:rPr>
          <w:rFonts w:eastAsia="Times New Roman"/>
        </w:rPr>
        <w:t>f they do not have anyone with them and would like someone with them</w:t>
      </w:r>
      <w:r>
        <w:rPr>
          <w:rFonts w:eastAsia="Times New Roman"/>
        </w:rPr>
        <w:t xml:space="preserve">, </w:t>
      </w:r>
      <w:r w:rsidRPr="00B14C22">
        <w:rPr>
          <w:rFonts w:eastAsia="Times New Roman"/>
        </w:rPr>
        <w:t>call back at a more suitable time.</w:t>
      </w:r>
    </w:p>
    <w:p w14:paraId="3C42DC49" w14:textId="4206B207" w:rsidR="007A743C" w:rsidRPr="005E4581" w:rsidRDefault="00194095" w:rsidP="00DF3F6B">
      <w:pPr>
        <w:pStyle w:val="ListParagraph"/>
        <w:numPr>
          <w:ilvl w:val="0"/>
          <w:numId w:val="82"/>
        </w:numPr>
        <w:spacing w:before="240" w:after="240" w:line="240" w:lineRule="auto"/>
        <w:ind w:left="567" w:hanging="283"/>
        <w:rPr>
          <w:lang w:val="en-US"/>
        </w:rPr>
      </w:pPr>
      <w:r w:rsidRPr="005E4581">
        <w:rPr>
          <w:lang w:val="en-US"/>
        </w:rPr>
        <w:t>Advice</w:t>
      </w:r>
      <w:r w:rsidR="007A743C" w:rsidRPr="005E4581">
        <w:rPr>
          <w:lang w:val="en-US"/>
        </w:rPr>
        <w:t xml:space="preserve"> you have received the referral, who it is from and the role your organisation plays.</w:t>
      </w:r>
    </w:p>
    <w:p w14:paraId="6C09C318" w14:textId="77777777" w:rsidR="007A743C" w:rsidRDefault="007A743C" w:rsidP="00DF3F6B">
      <w:pPr>
        <w:pStyle w:val="ListParagraph"/>
        <w:numPr>
          <w:ilvl w:val="0"/>
          <w:numId w:val="82"/>
        </w:numPr>
        <w:spacing w:before="240" w:after="240" w:line="240" w:lineRule="auto"/>
        <w:ind w:left="567" w:hanging="283"/>
        <w:rPr>
          <w:lang w:val="en-US"/>
        </w:rPr>
      </w:pPr>
      <w:r w:rsidRPr="005E4581">
        <w:rPr>
          <w:lang w:val="en-US"/>
        </w:rPr>
        <w:t>Advise you will be asking a few</w:t>
      </w:r>
      <w:r w:rsidRPr="78E43FD9">
        <w:rPr>
          <w:lang w:val="en-US"/>
        </w:rPr>
        <w:t xml:space="preserve"> questions relating to their general health and wellbeing to help inform assessment needs.</w:t>
      </w:r>
    </w:p>
    <w:p w14:paraId="00924B44" w14:textId="14E5CD69" w:rsidR="007A743C" w:rsidRPr="00D21B87" w:rsidRDefault="007A743C" w:rsidP="00DF3F6B">
      <w:pPr>
        <w:pStyle w:val="ListParagraph"/>
        <w:numPr>
          <w:ilvl w:val="0"/>
          <w:numId w:val="82"/>
        </w:numPr>
        <w:spacing w:before="240" w:after="240" w:line="240" w:lineRule="auto"/>
        <w:ind w:left="567" w:hanging="283"/>
      </w:pPr>
      <w:r w:rsidRPr="78E43FD9">
        <w:rPr>
          <w:lang w:val="en-US"/>
        </w:rPr>
        <w:t xml:space="preserve">Confirm consent (consistent with section </w:t>
      </w:r>
      <w:r w:rsidR="002F3D64">
        <w:rPr>
          <w:lang w:val="en-US"/>
        </w:rPr>
        <w:fldChar w:fldCharType="begin"/>
      </w:r>
      <w:r w:rsidR="002F3D64">
        <w:rPr>
          <w:lang w:val="en-US"/>
        </w:rPr>
        <w:instrText xml:space="preserve"> REF _Ref212733813 \r \h </w:instrText>
      </w:r>
      <w:r w:rsidR="002F3D64">
        <w:rPr>
          <w:lang w:val="en-US"/>
        </w:rPr>
      </w:r>
      <w:r w:rsidR="002F3D64">
        <w:rPr>
          <w:lang w:val="en-US"/>
        </w:rPr>
        <w:fldChar w:fldCharType="separate"/>
      </w:r>
      <w:r w:rsidR="009E63E9">
        <w:rPr>
          <w:lang w:val="en-US"/>
        </w:rPr>
        <w:t>5.1</w:t>
      </w:r>
      <w:r w:rsidR="002F3D64">
        <w:rPr>
          <w:lang w:val="en-US"/>
        </w:rPr>
        <w:fldChar w:fldCharType="end"/>
      </w:r>
      <w:r w:rsidRPr="78E43FD9">
        <w:rPr>
          <w:lang w:val="en-US"/>
        </w:rPr>
        <w:t xml:space="preserve">) and ensure the </w:t>
      </w:r>
      <w:r>
        <w:rPr>
          <w:lang w:val="en-US"/>
        </w:rPr>
        <w:t>older person</w:t>
      </w:r>
      <w:r w:rsidRPr="78E43FD9">
        <w:rPr>
          <w:lang w:val="en-US"/>
        </w:rPr>
        <w:t xml:space="preserve"> understands why they are having the assessment, why the assessor needs to come to their home (if applicable) and allay any concerns or fears that they may have about the assessment. Should the </w:t>
      </w:r>
      <w:r>
        <w:rPr>
          <w:lang w:val="en-US"/>
        </w:rPr>
        <w:t>older person</w:t>
      </w:r>
      <w:r w:rsidRPr="78E43FD9">
        <w:rPr>
          <w:lang w:val="en-US"/>
        </w:rPr>
        <w:t xml:space="preserve"> or their </w:t>
      </w:r>
      <w:r>
        <w:rPr>
          <w:lang w:val="en-US"/>
        </w:rPr>
        <w:t>active, appointed decision maker</w:t>
      </w:r>
      <w:r w:rsidRPr="78E43FD9">
        <w:rPr>
          <w:lang w:val="en-US"/>
        </w:rPr>
        <w:t xml:space="preserve"> choose not to give consent, the triage process is to end and the assessment referral is rejected.</w:t>
      </w:r>
    </w:p>
    <w:p w14:paraId="0532ACB8" w14:textId="6557EB7B" w:rsidR="00C76738" w:rsidRDefault="00C76738" w:rsidP="00DF3F6B">
      <w:pPr>
        <w:pStyle w:val="ListParagraph"/>
        <w:numPr>
          <w:ilvl w:val="0"/>
          <w:numId w:val="82"/>
        </w:numPr>
        <w:spacing w:before="240" w:after="240" w:line="240" w:lineRule="auto"/>
        <w:ind w:left="567" w:hanging="283"/>
      </w:pPr>
      <w:r w:rsidRPr="00C76738">
        <w:rPr>
          <w:noProof/>
          <w:shd w:val="clear" w:color="auto" w:fill="FFFFFF"/>
          <w:lang w:eastAsia="en-GB"/>
        </w:rPr>
        <w:t xml:space="preserve">Confirm </w:t>
      </w:r>
      <w:r>
        <w:rPr>
          <w:noProof/>
          <w:shd w:val="clear" w:color="auto" w:fill="FFFFFF"/>
          <w:lang w:eastAsia="en-GB"/>
        </w:rPr>
        <w:t>their</w:t>
      </w:r>
      <w:r w:rsidRPr="00C76738">
        <w:rPr>
          <w:noProof/>
          <w:shd w:val="clear" w:color="auto" w:fill="FFFFFF"/>
          <w:lang w:eastAsia="en-GB"/>
        </w:rPr>
        <w:t xml:space="preserve"> preference for an Aboriginal and Torres Strait Islander assessment organisation</w:t>
      </w:r>
      <w:r>
        <w:rPr>
          <w:noProof/>
          <w:shd w:val="clear" w:color="auto" w:fill="FFFFFF"/>
          <w:lang w:eastAsia="en-GB"/>
        </w:rPr>
        <w:t xml:space="preserve"> (</w:t>
      </w:r>
      <w:r w:rsidR="00D1076B">
        <w:rPr>
          <w:noProof/>
          <w:shd w:val="clear" w:color="auto" w:fill="FFFFFF"/>
          <w:lang w:eastAsia="en-GB"/>
        </w:rPr>
        <w:t>see below this section for further detail)</w:t>
      </w:r>
    </w:p>
    <w:p w14:paraId="6A7CF885" w14:textId="77777777" w:rsidR="007A743C" w:rsidRDefault="007A743C" w:rsidP="00DF3F6B">
      <w:pPr>
        <w:pStyle w:val="ListParagraph"/>
        <w:numPr>
          <w:ilvl w:val="0"/>
          <w:numId w:val="82"/>
        </w:numPr>
        <w:spacing w:before="240" w:after="240" w:line="240" w:lineRule="auto"/>
        <w:ind w:left="567" w:hanging="283"/>
        <w:rPr>
          <w:lang w:val="en-US"/>
        </w:rPr>
      </w:pPr>
      <w:r w:rsidRPr="78E43FD9">
        <w:rPr>
          <w:lang w:val="en-US"/>
        </w:rPr>
        <w:t xml:space="preserve">Check </w:t>
      </w:r>
      <w:r>
        <w:rPr>
          <w:lang w:val="en-US"/>
        </w:rPr>
        <w:t>the contact information for the</w:t>
      </w:r>
      <w:r w:rsidRPr="78E43FD9">
        <w:rPr>
          <w:lang w:val="en-US"/>
        </w:rPr>
        <w:t xml:space="preserve"> </w:t>
      </w:r>
      <w:r>
        <w:rPr>
          <w:lang w:val="en-US"/>
        </w:rPr>
        <w:t>older person</w:t>
      </w:r>
      <w:r w:rsidRPr="78E43FD9">
        <w:rPr>
          <w:lang w:val="en-US"/>
        </w:rPr>
        <w:t xml:space="preserve">, and if appropriate, </w:t>
      </w:r>
      <w:r>
        <w:rPr>
          <w:lang w:val="en-US"/>
        </w:rPr>
        <w:t xml:space="preserve">the contact information for the registered supporter or </w:t>
      </w:r>
      <w:r w:rsidRPr="78E43FD9">
        <w:rPr>
          <w:lang w:val="en-US"/>
        </w:rPr>
        <w:t>agent</w:t>
      </w:r>
      <w:r>
        <w:rPr>
          <w:lang w:val="en-US"/>
        </w:rPr>
        <w:t>, such as a care finder</w:t>
      </w:r>
      <w:r w:rsidRPr="78E43FD9">
        <w:rPr>
          <w:lang w:val="en-US"/>
        </w:rPr>
        <w:t xml:space="preserve"> (including address for receiving correspondence) to ensure it is complete, correct and validated.</w:t>
      </w:r>
      <w:r>
        <w:rPr>
          <w:lang w:val="en-US"/>
        </w:rPr>
        <w:t xml:space="preserve"> </w:t>
      </w:r>
    </w:p>
    <w:p w14:paraId="5756EDDE" w14:textId="36514E9E" w:rsidR="007A743C" w:rsidRDefault="007A743C" w:rsidP="00DF3F6B">
      <w:pPr>
        <w:pStyle w:val="ListParagraph"/>
        <w:numPr>
          <w:ilvl w:val="0"/>
          <w:numId w:val="82"/>
        </w:numPr>
        <w:spacing w:before="240" w:after="240" w:line="240" w:lineRule="auto"/>
        <w:ind w:left="567" w:hanging="283"/>
        <w:rPr>
          <w:lang w:val="en-US"/>
        </w:rPr>
      </w:pPr>
      <w:r w:rsidRPr="003526B0">
        <w:rPr>
          <w:lang w:val="en-US"/>
        </w:rPr>
        <w:t xml:space="preserve">Gather any additional information required, including whether the </w:t>
      </w:r>
      <w:r>
        <w:rPr>
          <w:lang w:val="en-US"/>
        </w:rPr>
        <w:t>older person</w:t>
      </w:r>
      <w:r w:rsidRPr="003526B0">
        <w:rPr>
          <w:lang w:val="en-US"/>
        </w:rPr>
        <w:t xml:space="preserve"> would like </w:t>
      </w:r>
      <w:r w:rsidR="00703E3B">
        <w:rPr>
          <w:lang w:val="en-US"/>
        </w:rPr>
        <w:t>someone who supports them</w:t>
      </w:r>
      <w:r w:rsidRPr="003526B0">
        <w:rPr>
          <w:lang w:val="en-US"/>
        </w:rPr>
        <w:t>/</w:t>
      </w:r>
      <w:r>
        <w:rPr>
          <w:lang w:val="en-US"/>
        </w:rPr>
        <w:t>registered supporter</w:t>
      </w:r>
      <w:r w:rsidRPr="003526B0">
        <w:rPr>
          <w:lang w:val="en-US"/>
        </w:rPr>
        <w:t xml:space="preserve">/agent present for the triage questions asked using the Integrated Assessment Tool or at the assessment. </w:t>
      </w:r>
    </w:p>
    <w:p w14:paraId="3CF03889" w14:textId="3423C61F" w:rsidR="007A743C" w:rsidRPr="003526B0" w:rsidRDefault="007A743C" w:rsidP="00DF3F6B">
      <w:pPr>
        <w:pStyle w:val="ListParagraph"/>
        <w:numPr>
          <w:ilvl w:val="1"/>
          <w:numId w:val="82"/>
        </w:numPr>
        <w:spacing w:before="240" w:after="240" w:line="240" w:lineRule="auto"/>
        <w:rPr>
          <w:lang w:val="en-US"/>
        </w:rPr>
      </w:pPr>
      <w:r w:rsidRPr="003526B0">
        <w:rPr>
          <w:lang w:val="en-US"/>
        </w:rPr>
        <w:t>If a</w:t>
      </w:r>
      <w:r>
        <w:rPr>
          <w:lang w:val="en-US"/>
        </w:rPr>
        <w:t>n</w:t>
      </w:r>
      <w:r w:rsidRPr="003526B0">
        <w:rPr>
          <w:lang w:val="en-US"/>
        </w:rPr>
        <w:t xml:space="preserve"> </w:t>
      </w:r>
      <w:r>
        <w:rPr>
          <w:lang w:val="en-US"/>
        </w:rPr>
        <w:t>older person</w:t>
      </w:r>
      <w:r w:rsidRPr="003526B0">
        <w:rPr>
          <w:lang w:val="en-US"/>
        </w:rPr>
        <w:t xml:space="preserve"> lacks </w:t>
      </w:r>
      <w:r w:rsidR="00284A9F">
        <w:rPr>
          <w:lang w:val="en-US"/>
        </w:rPr>
        <w:t>decision-making</w:t>
      </w:r>
      <w:r w:rsidRPr="003526B0">
        <w:rPr>
          <w:lang w:val="en-US"/>
        </w:rPr>
        <w:t xml:space="preserve"> capacity, a</w:t>
      </w:r>
      <w:r>
        <w:rPr>
          <w:lang w:val="en-US"/>
        </w:rPr>
        <w:t>n active, appointed decision maker (whether or not a registered supporter) must</w:t>
      </w:r>
      <w:r w:rsidRPr="003526B0">
        <w:rPr>
          <w:lang w:val="en-US"/>
        </w:rPr>
        <w:t xml:space="preserve"> be involved in the assessment to ensure the </w:t>
      </w:r>
      <w:r>
        <w:rPr>
          <w:lang w:val="en-US"/>
        </w:rPr>
        <w:t>older person</w:t>
      </w:r>
      <w:r w:rsidRPr="003526B0">
        <w:rPr>
          <w:lang w:val="en-US"/>
        </w:rPr>
        <w:t xml:space="preserve"> is accurately assessed. </w:t>
      </w:r>
      <w:r w:rsidR="0012635D">
        <w:rPr>
          <w:lang w:val="en-US"/>
        </w:rPr>
        <w:t xml:space="preserve">An active, appointed decision maker for this purpose may already be identified on the older person’s </w:t>
      </w:r>
      <w:r w:rsidR="00737E40">
        <w:rPr>
          <w:lang w:val="en-US"/>
        </w:rPr>
        <w:t xml:space="preserve">record </w:t>
      </w:r>
      <w:r w:rsidR="0012635D">
        <w:rPr>
          <w:lang w:val="en-US"/>
        </w:rPr>
        <w:t>as a person to whom all correspondence must be sent.</w:t>
      </w:r>
      <w:r w:rsidRPr="003526B0">
        <w:rPr>
          <w:lang w:val="en-US"/>
        </w:rPr>
        <w:t xml:space="preserve"> </w:t>
      </w:r>
      <w:r w:rsidR="009C1352">
        <w:t>Triage Delegates should review the proof an appointed decision maker has provided to the System Governor to support their authority.</w:t>
      </w:r>
      <w:r w:rsidR="009C1352">
        <w:rPr>
          <w:lang w:val="en-US"/>
        </w:rPr>
        <w:t xml:space="preserve"> </w:t>
      </w:r>
      <w:r>
        <w:rPr>
          <w:lang w:val="en-US"/>
        </w:rPr>
        <w:t xml:space="preserve">Registered supporters who are not active, appointed decision makers can also be involved, in line with the </w:t>
      </w:r>
      <w:r w:rsidR="0012635D">
        <w:rPr>
          <w:lang w:val="en-US"/>
        </w:rPr>
        <w:t>will and preferences of the older person</w:t>
      </w:r>
      <w:r w:rsidDel="00563C42">
        <w:rPr>
          <w:lang w:val="en-US"/>
        </w:rPr>
        <w:t>.</w:t>
      </w:r>
      <w:r>
        <w:rPr>
          <w:lang w:val="en-US"/>
        </w:rPr>
        <w:t xml:space="preserve"> </w:t>
      </w:r>
      <w:r w:rsidRPr="003526B0">
        <w:rPr>
          <w:lang w:val="en-US"/>
        </w:rPr>
        <w:t xml:space="preserve">The assessor can </w:t>
      </w:r>
      <w:r>
        <w:rPr>
          <w:lang w:val="en-US"/>
        </w:rPr>
        <w:t>submit a request to create a</w:t>
      </w:r>
      <w:r w:rsidRPr="003526B0">
        <w:rPr>
          <w:lang w:val="en-US"/>
        </w:rPr>
        <w:t xml:space="preserve"> new </w:t>
      </w:r>
      <w:r>
        <w:rPr>
          <w:lang w:val="en-US"/>
        </w:rPr>
        <w:t>registered</w:t>
      </w:r>
      <w:r w:rsidRPr="003526B0">
        <w:rPr>
          <w:lang w:val="en-US"/>
        </w:rPr>
        <w:t xml:space="preserve"> </w:t>
      </w:r>
      <w:r>
        <w:rPr>
          <w:lang w:val="en-US"/>
        </w:rPr>
        <w:t>supporter</w:t>
      </w:r>
      <w:r w:rsidRPr="003526B0">
        <w:rPr>
          <w:lang w:val="en-US"/>
        </w:rPr>
        <w:t xml:space="preserve">/agent </w:t>
      </w:r>
      <w:r>
        <w:rPr>
          <w:lang w:val="en-US"/>
        </w:rPr>
        <w:t xml:space="preserve">relationship </w:t>
      </w:r>
      <w:r w:rsidRPr="003526B0">
        <w:rPr>
          <w:lang w:val="en-US"/>
        </w:rPr>
        <w:t xml:space="preserve">if required </w:t>
      </w:r>
      <w:r w:rsidRPr="003E1933">
        <w:rPr>
          <w:lang w:val="en-US"/>
        </w:rPr>
        <w:t xml:space="preserve">(see </w:t>
      </w:r>
      <w:r>
        <w:rPr>
          <w:lang w:val="en-US"/>
        </w:rPr>
        <w:t xml:space="preserve">Chapter </w:t>
      </w:r>
      <w:r w:rsidR="00485278">
        <w:rPr>
          <w:lang w:val="en-US"/>
        </w:rPr>
        <w:fldChar w:fldCharType="begin"/>
      </w:r>
      <w:r w:rsidR="00485278">
        <w:rPr>
          <w:lang w:val="en-US"/>
        </w:rPr>
        <w:instrText xml:space="preserve"> REF _Ref212735676 \w \h </w:instrText>
      </w:r>
      <w:r w:rsidR="00485278">
        <w:rPr>
          <w:lang w:val="en-US"/>
        </w:rPr>
      </w:r>
      <w:r w:rsidR="00485278">
        <w:rPr>
          <w:lang w:val="en-US"/>
        </w:rPr>
        <w:fldChar w:fldCharType="separate"/>
      </w:r>
      <w:r w:rsidR="009E63E9">
        <w:rPr>
          <w:lang w:val="en-US"/>
        </w:rPr>
        <w:t>3</w:t>
      </w:r>
      <w:r w:rsidR="00485278">
        <w:rPr>
          <w:lang w:val="en-US"/>
        </w:rPr>
        <w:fldChar w:fldCharType="end"/>
      </w:r>
      <w:r w:rsidRPr="003E1933">
        <w:rPr>
          <w:lang w:val="en-US"/>
        </w:rPr>
        <w:t>).</w:t>
      </w:r>
      <w:r w:rsidRPr="003526B0">
        <w:rPr>
          <w:lang w:val="en-US"/>
        </w:rPr>
        <w:t xml:space="preserve"> </w:t>
      </w:r>
    </w:p>
    <w:p w14:paraId="66B5C645" w14:textId="0F65D992" w:rsidR="007A743C" w:rsidRPr="00C916B0" w:rsidRDefault="007A743C" w:rsidP="00DF3F6B">
      <w:pPr>
        <w:pStyle w:val="ListParagraph"/>
        <w:numPr>
          <w:ilvl w:val="1"/>
          <w:numId w:val="82"/>
        </w:numPr>
        <w:spacing w:before="240" w:after="240" w:line="240" w:lineRule="auto"/>
        <w:rPr>
          <w:lang w:val="en"/>
        </w:rPr>
      </w:pPr>
      <w:r>
        <w:rPr>
          <w:lang w:val="en"/>
        </w:rPr>
        <w:t xml:space="preserve">Submitting a </w:t>
      </w:r>
      <w:r w:rsidRPr="0016507D">
        <w:rPr>
          <w:lang w:val="en"/>
        </w:rPr>
        <w:t>‘</w:t>
      </w:r>
      <w:r>
        <w:rPr>
          <w:lang w:val="en"/>
        </w:rPr>
        <w:t>request’ may mean</w:t>
      </w:r>
      <w:r w:rsidRPr="0016507D">
        <w:rPr>
          <w:lang w:val="en"/>
        </w:rPr>
        <w:t xml:space="preserve"> a </w:t>
      </w:r>
      <w:r>
        <w:rPr>
          <w:lang w:val="en"/>
        </w:rPr>
        <w:t>supporter</w:t>
      </w:r>
      <w:r w:rsidRPr="0016507D">
        <w:rPr>
          <w:lang w:val="en"/>
        </w:rPr>
        <w:t xml:space="preserve"> relationship is recorded in the system as </w:t>
      </w:r>
      <w:r>
        <w:rPr>
          <w:lang w:val="en"/>
        </w:rPr>
        <w:t xml:space="preserve">a pending relationship </w:t>
      </w:r>
      <w:r>
        <w:rPr>
          <w:lang w:val="en-US"/>
        </w:rPr>
        <w:t>seeking</w:t>
      </w:r>
      <w:r w:rsidRPr="56CD3535">
        <w:t xml:space="preserve"> to </w:t>
      </w:r>
      <w:r>
        <w:t>be registered by the System Governor</w:t>
      </w:r>
      <w:r w:rsidRPr="56CD3535">
        <w:t xml:space="preserve">. </w:t>
      </w:r>
      <w:r>
        <w:t xml:space="preserve">There are many ways to submit a request, including with the help of an assessor, </w:t>
      </w:r>
      <w:r w:rsidR="00C72BF0">
        <w:t xml:space="preserve">online, </w:t>
      </w:r>
      <w:r>
        <w:t xml:space="preserve">by calling My Aged Care, or using a printed registration form. More information on the registration pathways will be available from 1 November at: </w:t>
      </w:r>
      <w:hyperlink r:id="rId106" w:history="1">
        <w:r w:rsidR="006252FB" w:rsidRPr="004923A1">
          <w:rPr>
            <w:rStyle w:val="Hyperlink"/>
          </w:rPr>
          <w:t>www.myagedcare.gov.au/registering-supporter</w:t>
        </w:r>
      </w:hyperlink>
      <w:r w:rsidR="006252FB">
        <w:t>.</w:t>
      </w:r>
    </w:p>
    <w:p w14:paraId="6684317C" w14:textId="583E46F5" w:rsidR="007A743C" w:rsidRPr="00D64782" w:rsidRDefault="007A743C" w:rsidP="00DF3F6B">
      <w:pPr>
        <w:pStyle w:val="ListParagraph"/>
        <w:numPr>
          <w:ilvl w:val="1"/>
          <w:numId w:val="82"/>
        </w:numPr>
        <w:spacing w:before="240" w:after="240" w:line="240" w:lineRule="auto"/>
        <w:rPr>
          <w:lang w:val="en"/>
        </w:rPr>
      </w:pPr>
      <w:r>
        <w:t>A person who is seeking to become a registered supporter who</w:t>
      </w:r>
      <w:r w:rsidDel="00A57478">
        <w:t xml:space="preserve"> </w:t>
      </w:r>
      <w:r>
        <w:t xml:space="preserve">is also an active, appointed decision maker must provide </w:t>
      </w:r>
      <w:r w:rsidR="00C21102">
        <w:t xml:space="preserve">proof </w:t>
      </w:r>
      <w:r>
        <w:t xml:space="preserve">to show they are an active, appointed decision maker for the older person. </w:t>
      </w:r>
      <w:r w:rsidR="00C21102">
        <w:t xml:space="preserve">This is likely to be legal documentation. </w:t>
      </w:r>
      <w:r>
        <w:t>Medical evidence may also be required to establish the older person’s loss of decision-making capacity.</w:t>
      </w:r>
    </w:p>
    <w:p w14:paraId="786B5BE1" w14:textId="77777777" w:rsidR="007A743C" w:rsidRDefault="007A743C" w:rsidP="00DF3F6B">
      <w:pPr>
        <w:pStyle w:val="ListParagraph"/>
        <w:numPr>
          <w:ilvl w:val="0"/>
          <w:numId w:val="82"/>
        </w:numPr>
        <w:spacing w:before="240" w:after="240" w:line="240" w:lineRule="auto"/>
        <w:ind w:left="567" w:hanging="283"/>
        <w:contextualSpacing w:val="0"/>
      </w:pPr>
      <w:r w:rsidRPr="56CD3535">
        <w:t>Organise an interpreter if required (e.g., for</w:t>
      </w:r>
      <w:r w:rsidRPr="56CD3535" w:rsidDel="4847C88F">
        <w:t xml:space="preserve"> </w:t>
      </w:r>
      <w:r w:rsidRPr="56CD3535">
        <w:t xml:space="preserve">interpreting services or Auslan) </w:t>
      </w:r>
      <w:r w:rsidRPr="0016507D">
        <w:t>and ensure other necessary</w:t>
      </w:r>
      <w:r w:rsidRPr="56CD3535">
        <w:rPr>
          <w:lang w:val="en"/>
        </w:rPr>
        <w:t xml:space="preserve"> supports are in place for the assessment.</w:t>
      </w:r>
      <w:r w:rsidRPr="56CD3535">
        <w:t xml:space="preserve"> </w:t>
      </w:r>
    </w:p>
    <w:p w14:paraId="4D478B33" w14:textId="30F19F1E" w:rsidR="00404869" w:rsidRDefault="00404869" w:rsidP="00DF3F6B">
      <w:pPr>
        <w:pStyle w:val="ListParagraph"/>
        <w:numPr>
          <w:ilvl w:val="0"/>
          <w:numId w:val="82"/>
        </w:numPr>
        <w:spacing w:before="240" w:after="240" w:line="240" w:lineRule="auto"/>
        <w:ind w:left="567" w:hanging="283"/>
        <w:contextualSpacing w:val="0"/>
      </w:pPr>
      <w:r>
        <w:lastRenderedPageBreak/>
        <w:t>Acknowledge that</w:t>
      </w:r>
      <w:r w:rsidR="00D3215F">
        <w:t xml:space="preserve"> multiple contacts </w:t>
      </w:r>
      <w:r w:rsidR="00402217">
        <w:t>with older Aboriginal and Torres Strait Islander people may be required to build trust and rapport</w:t>
      </w:r>
      <w:r w:rsidR="006B196D">
        <w:t xml:space="preserve"> but this should not compromise on older people being able to access timely aged care services.</w:t>
      </w:r>
    </w:p>
    <w:p w14:paraId="5BDA967A" w14:textId="77777777" w:rsidR="000E0B6C" w:rsidRPr="000027E3" w:rsidRDefault="007A743C" w:rsidP="00783E41">
      <w:pPr>
        <w:pStyle w:val="Sub-headings"/>
      </w:pPr>
      <w:r w:rsidRPr="00904192">
        <w:t>Note</w:t>
      </w:r>
      <w:r w:rsidRPr="000027E3">
        <w:t xml:space="preserve">: </w:t>
      </w:r>
    </w:p>
    <w:p w14:paraId="49B0ADEA" w14:textId="77663EDD" w:rsidR="007A743C" w:rsidRPr="00EC196B" w:rsidRDefault="000E0B6C" w:rsidP="00783E41">
      <w:pPr>
        <w:pStyle w:val="Sub-headings"/>
      </w:pPr>
      <w:r>
        <w:t>A</w:t>
      </w:r>
      <w:r w:rsidR="007A743C" w:rsidRPr="00EC196B">
        <w:t>n interpreter may need to be pre-booked, so early action on interpreter arrangements will assist meeting timeliness measures.</w:t>
      </w:r>
    </w:p>
    <w:p w14:paraId="46432017" w14:textId="77777777" w:rsidR="00F1593F" w:rsidRDefault="00F1593F" w:rsidP="000E0B6C">
      <w:pPr>
        <w:pStyle w:val="ListParagraph"/>
        <w:spacing w:before="240" w:after="240" w:line="240" w:lineRule="auto"/>
        <w:ind w:left="567"/>
      </w:pPr>
    </w:p>
    <w:p w14:paraId="1A0CC87F" w14:textId="77777777" w:rsidR="007A743C" w:rsidRDefault="007A743C" w:rsidP="00DF3F6B">
      <w:pPr>
        <w:pStyle w:val="ListParagraph"/>
        <w:numPr>
          <w:ilvl w:val="0"/>
          <w:numId w:val="82"/>
        </w:numPr>
        <w:spacing w:before="240" w:after="240" w:line="240" w:lineRule="auto"/>
        <w:ind w:left="567" w:hanging="283"/>
      </w:pPr>
      <w:r>
        <w:t>There are several support networks that the triage delegate can refer to for older people who are more vulnerable or hesitant to participate. These include:</w:t>
      </w:r>
    </w:p>
    <w:p w14:paraId="7774657C" w14:textId="77777777" w:rsidR="007A743C" w:rsidRPr="004359B0" w:rsidRDefault="007A743C" w:rsidP="00DF3F6B">
      <w:pPr>
        <w:pStyle w:val="ListParagraph"/>
        <w:numPr>
          <w:ilvl w:val="1"/>
          <w:numId w:val="82"/>
        </w:numPr>
        <w:spacing w:before="240" w:after="240" w:line="240" w:lineRule="auto"/>
        <w:rPr>
          <w:rFonts w:eastAsia="Times New Roman"/>
          <w:color w:val="2BB1BB"/>
          <w:lang w:val="en-AU"/>
        </w:rPr>
      </w:pPr>
      <w:hyperlink r:id="rId107" w:history="1">
        <w:r w:rsidRPr="004359B0">
          <w:rPr>
            <w:rFonts w:eastAsia="Times New Roman"/>
            <w:color w:val="2BB1BB"/>
            <w:u w:val="single"/>
            <w:lang w:val="en-AU"/>
          </w:rPr>
          <w:t>Home - OPAN</w:t>
        </w:r>
      </w:hyperlink>
      <w:r w:rsidRPr="004359B0">
        <w:rPr>
          <w:rFonts w:eastAsia="Times New Roman"/>
          <w:color w:val="2BB1BB"/>
          <w:lang w:val="en-AU"/>
        </w:rPr>
        <w:t xml:space="preserve"> </w:t>
      </w:r>
    </w:p>
    <w:p w14:paraId="47662C79" w14:textId="77777777" w:rsidR="007A743C" w:rsidRPr="004359B0" w:rsidRDefault="007A743C" w:rsidP="00DF3F6B">
      <w:pPr>
        <w:pStyle w:val="ListParagraph"/>
        <w:numPr>
          <w:ilvl w:val="1"/>
          <w:numId w:val="82"/>
        </w:numPr>
        <w:spacing w:before="240" w:after="240" w:line="240" w:lineRule="auto"/>
        <w:rPr>
          <w:rFonts w:eastAsia="Times New Roman"/>
          <w:color w:val="2BB1BB"/>
          <w:lang w:val="en-AU"/>
        </w:rPr>
      </w:pPr>
      <w:hyperlink r:id="rId108" w:history="1">
        <w:r w:rsidRPr="004359B0">
          <w:rPr>
            <w:rFonts w:eastAsia="Times New Roman"/>
            <w:color w:val="2BB1BB"/>
            <w:u w:val="single"/>
            <w:lang w:val="en-AU"/>
          </w:rPr>
          <w:t>Support for older culturally and linguistically diverse people | My Aged Care</w:t>
        </w:r>
      </w:hyperlink>
      <w:r w:rsidRPr="004359B0">
        <w:rPr>
          <w:rFonts w:eastAsia="Times New Roman"/>
          <w:color w:val="2BB1BB"/>
          <w:lang w:val="en-AU"/>
        </w:rPr>
        <w:t xml:space="preserve"> </w:t>
      </w:r>
    </w:p>
    <w:p w14:paraId="35C5037C" w14:textId="77777777" w:rsidR="007A743C" w:rsidRPr="004359B0" w:rsidRDefault="007A743C" w:rsidP="00DF3F6B">
      <w:pPr>
        <w:pStyle w:val="ListParagraph"/>
        <w:numPr>
          <w:ilvl w:val="1"/>
          <w:numId w:val="82"/>
        </w:numPr>
        <w:spacing w:before="240" w:after="240" w:line="240" w:lineRule="auto"/>
        <w:rPr>
          <w:rFonts w:eastAsia="Times New Roman"/>
          <w:color w:val="2BB1BB"/>
          <w:lang w:val="en-AU"/>
        </w:rPr>
      </w:pPr>
      <w:hyperlink r:id="rId109">
        <w:r w:rsidRPr="004359B0">
          <w:rPr>
            <w:rFonts w:eastAsia="Times New Roman"/>
            <w:color w:val="2BB1BB"/>
            <w:u w:val="single"/>
            <w:lang w:val="en-AU"/>
          </w:rPr>
          <w:t>Getting support in aged care | My Aged Care</w:t>
        </w:r>
      </w:hyperlink>
      <w:r w:rsidRPr="004359B0">
        <w:rPr>
          <w:rFonts w:eastAsia="Times New Roman"/>
          <w:color w:val="2BB1BB"/>
          <w:lang w:val="en-AU"/>
        </w:rPr>
        <w:t xml:space="preserve"> </w:t>
      </w:r>
    </w:p>
    <w:p w14:paraId="62238A9B" w14:textId="77777777" w:rsidR="007A743C" w:rsidRPr="008E67D1" w:rsidRDefault="007A743C" w:rsidP="00DF3F6B">
      <w:pPr>
        <w:pStyle w:val="ListParagraph"/>
        <w:numPr>
          <w:ilvl w:val="1"/>
          <w:numId w:val="82"/>
        </w:numPr>
        <w:spacing w:before="240" w:after="240" w:line="240" w:lineRule="auto"/>
        <w:rPr>
          <w:lang w:val="en-AU"/>
        </w:rPr>
      </w:pPr>
      <w:hyperlink r:id="rId110">
        <w:r w:rsidRPr="55662406">
          <w:rPr>
            <w:rStyle w:val="Hyperlink"/>
            <w:lang w:val="en-AU"/>
          </w:rPr>
          <w:t>Help from a care finder | My Aged Care</w:t>
        </w:r>
      </w:hyperlink>
    </w:p>
    <w:p w14:paraId="08893EFE" w14:textId="77777777" w:rsidR="007A743C" w:rsidRDefault="007A743C" w:rsidP="00DF3F6B">
      <w:pPr>
        <w:pStyle w:val="ListParagraph"/>
        <w:numPr>
          <w:ilvl w:val="1"/>
          <w:numId w:val="82"/>
        </w:numPr>
        <w:spacing w:before="240" w:after="240" w:line="240" w:lineRule="auto"/>
        <w:rPr>
          <w:lang w:val="en-AU"/>
        </w:rPr>
      </w:pPr>
      <w:hyperlink r:id="rId111">
        <w:r w:rsidRPr="4FEFD7C6">
          <w:rPr>
            <w:rStyle w:val="Hyperlink"/>
          </w:rPr>
          <w:t xml:space="preserve">Elder Care </w:t>
        </w:r>
        <w:r w:rsidRPr="004359B0">
          <w:rPr>
            <w:rStyle w:val="Hyperlink"/>
          </w:rPr>
          <w:t>Support</w:t>
        </w:r>
        <w:r w:rsidRPr="4FEFD7C6">
          <w:rPr>
            <w:rStyle w:val="Hyperlink"/>
          </w:rPr>
          <w:t xml:space="preserve"> | Australian Government Department of Health, Disability and Ageing</w:t>
        </w:r>
      </w:hyperlink>
    </w:p>
    <w:p w14:paraId="14425238" w14:textId="18B33C59" w:rsidR="007A743C" w:rsidRDefault="007A743C" w:rsidP="00DF3F6B">
      <w:pPr>
        <w:pStyle w:val="ListParagraph"/>
        <w:numPr>
          <w:ilvl w:val="0"/>
          <w:numId w:val="82"/>
        </w:numPr>
        <w:spacing w:before="240" w:after="240" w:line="240" w:lineRule="auto"/>
        <w:ind w:left="567" w:hanging="283"/>
        <w:rPr>
          <w:szCs w:val="22"/>
        </w:rPr>
      </w:pPr>
      <w:r w:rsidRPr="00106FE6">
        <w:t xml:space="preserve">Consider asking the </w:t>
      </w:r>
      <w:r>
        <w:t>older person</w:t>
      </w:r>
      <w:r w:rsidRPr="00106FE6">
        <w:t xml:space="preserve"> if they have a My Health Record to help ensure their Support Plan can be linked to it (subject to their consent, as per section </w:t>
      </w:r>
      <w:r w:rsidR="003B2559">
        <w:fldChar w:fldCharType="begin"/>
      </w:r>
      <w:r w:rsidR="003B2559">
        <w:instrText xml:space="preserve"> REF _Ref212734121 \r \h </w:instrText>
      </w:r>
      <w:r w:rsidR="003B2559">
        <w:fldChar w:fldCharType="separate"/>
      </w:r>
      <w:r w:rsidR="009E63E9">
        <w:t>5.1</w:t>
      </w:r>
      <w:r w:rsidR="003B2559">
        <w:fldChar w:fldCharType="end"/>
      </w:r>
      <w:r w:rsidRPr="00106FE6">
        <w:t>).</w:t>
      </w:r>
    </w:p>
    <w:p w14:paraId="47EFC054" w14:textId="7D23488C" w:rsidR="000D5645" w:rsidRDefault="000D5645" w:rsidP="002A75E4">
      <w:pPr>
        <w:pStyle w:val="H4"/>
        <w:rPr>
          <w:noProof/>
          <w:shd w:val="clear" w:color="auto" w:fill="FFFFFF"/>
          <w:lang w:eastAsia="en-GB"/>
        </w:rPr>
      </w:pPr>
      <w:bookmarkStart w:id="360" w:name="_Toc184026569"/>
      <w:bookmarkStart w:id="361" w:name="_Toc184402288"/>
      <w:r>
        <w:rPr>
          <w:noProof/>
          <w:shd w:val="clear" w:color="auto" w:fill="FFFFFF"/>
          <w:lang w:eastAsia="en-GB"/>
        </w:rPr>
        <w:t xml:space="preserve">Confirming a client’s preference for an </w:t>
      </w:r>
      <w:r w:rsidRPr="00ED64CE">
        <w:rPr>
          <w:noProof/>
          <w:shd w:val="clear" w:color="auto" w:fill="FFFFFF"/>
          <w:lang w:eastAsia="en-GB"/>
        </w:rPr>
        <w:t>Aboriginal and Torres Strait Islander assessment organisation</w:t>
      </w:r>
    </w:p>
    <w:p w14:paraId="1F902883" w14:textId="4838D928" w:rsidR="000D5645" w:rsidRPr="00ED64CE" w:rsidRDefault="000D5645" w:rsidP="000D5645">
      <w:pPr>
        <w:spacing w:before="120" w:after="120" w:line="288" w:lineRule="auto"/>
        <w:rPr>
          <w:rFonts w:eastAsia="Times New Roman"/>
          <w:noProof/>
          <w:color w:val="000000" w:themeColor="text1"/>
          <w:szCs w:val="20"/>
          <w:shd w:val="clear" w:color="auto" w:fill="FFFFFF"/>
          <w:lang w:eastAsia="en-GB"/>
        </w:rPr>
      </w:pPr>
      <w:r w:rsidRPr="00ED64CE">
        <w:rPr>
          <w:rFonts w:eastAsia="Times New Roman"/>
          <w:noProof/>
          <w:color w:val="000000" w:themeColor="text1"/>
          <w:szCs w:val="20"/>
          <w:shd w:val="clear" w:color="auto" w:fill="FFFFFF"/>
          <w:lang w:eastAsia="en-GB"/>
        </w:rPr>
        <w:t xml:space="preserve">A client’s preference for an Aboriginal and Torres Strait Islander assessment organisation, will usually be captured at registration. The client’s preference will be visible on their client card. </w:t>
      </w:r>
    </w:p>
    <w:p w14:paraId="786EFD82" w14:textId="77777777" w:rsidR="000D5645" w:rsidRPr="00ED64CE" w:rsidRDefault="000D5645" w:rsidP="000D5645">
      <w:pPr>
        <w:spacing w:before="120" w:after="120" w:line="288" w:lineRule="auto"/>
        <w:rPr>
          <w:rFonts w:eastAsia="Times New Roman"/>
          <w:noProof/>
          <w:color w:val="000000" w:themeColor="text1"/>
          <w:szCs w:val="20"/>
          <w:shd w:val="clear" w:color="auto" w:fill="FFFFFF"/>
          <w:lang w:eastAsia="en-GB"/>
        </w:rPr>
      </w:pPr>
      <w:r w:rsidRPr="00ED64CE">
        <w:rPr>
          <w:rFonts w:eastAsia="Times New Roman"/>
          <w:noProof/>
          <w:color w:val="000000" w:themeColor="text1"/>
          <w:szCs w:val="20"/>
          <w:shd w:val="clear" w:color="auto" w:fill="FFFFFF"/>
          <w:lang w:eastAsia="en-GB"/>
        </w:rPr>
        <w:t xml:space="preserve">It will need to be confirmed when completing the client’s demographic details at triage. </w:t>
      </w:r>
    </w:p>
    <w:p w14:paraId="55004ED9" w14:textId="77777777" w:rsidR="000D5645" w:rsidRPr="00ED64CE" w:rsidRDefault="000D5645" w:rsidP="000D5645">
      <w:pPr>
        <w:pStyle w:val="ListBullet"/>
      </w:pPr>
      <w:r w:rsidRPr="00ED64CE">
        <w:t xml:space="preserve">When a triage delegate receives a referral, they should view the client information to gain a preliminary understanding of the client’s situation. </w:t>
      </w:r>
    </w:p>
    <w:p w14:paraId="07DDC6F5" w14:textId="77777777" w:rsidR="000D5645" w:rsidRPr="00ED64CE" w:rsidRDefault="000D5645" w:rsidP="000D5645">
      <w:pPr>
        <w:pStyle w:val="ListBullet"/>
      </w:pPr>
      <w:r w:rsidRPr="00ED64CE">
        <w:t xml:space="preserve">If there is no preference listed, please record the preference after having a conversation with the older person. </w:t>
      </w:r>
    </w:p>
    <w:p w14:paraId="62265C99" w14:textId="77777777" w:rsidR="000D5645" w:rsidRPr="00ED64CE" w:rsidRDefault="000D5645" w:rsidP="000D5645">
      <w:pPr>
        <w:pStyle w:val="ListBullet"/>
        <w:ind w:firstLine="0"/>
      </w:pPr>
      <w:r w:rsidRPr="00ED64CE">
        <w:t xml:space="preserve">It is important to have a conversation with the older person about their preference. It should not be assumed that all Aboriginal and Torres Strait Islander people will want their assessment with an Aboriginal and Torres Strait Islander assessment organisation. </w:t>
      </w:r>
    </w:p>
    <w:p w14:paraId="74BB513D" w14:textId="77777777" w:rsidR="000D5645" w:rsidRPr="00ED64CE" w:rsidRDefault="000D5645" w:rsidP="000D5645">
      <w:pPr>
        <w:pStyle w:val="ListBullet"/>
      </w:pPr>
      <w:r w:rsidRPr="00ED64CE">
        <w:t xml:space="preserve">The client’s preference will determine whether the referral is accepted, transferred or rejected. </w:t>
      </w:r>
    </w:p>
    <w:p w14:paraId="5128946F" w14:textId="68F72CE9" w:rsidR="000D5645" w:rsidRPr="00ED64CE" w:rsidRDefault="000D5645" w:rsidP="000D5645">
      <w:pPr>
        <w:pStyle w:val="ListBullet"/>
      </w:pPr>
      <w:r w:rsidRPr="00ED64CE">
        <w:t>If a transfer is required, this w</w:t>
      </w:r>
      <w:r w:rsidR="0070686D">
        <w:t>i</w:t>
      </w:r>
      <w:r w:rsidRPr="00ED64CE">
        <w:t xml:space="preserve">ll need to be managed with the support of a Team Leader. </w:t>
      </w:r>
    </w:p>
    <w:p w14:paraId="1CD34928" w14:textId="77777777" w:rsidR="000D5645" w:rsidRPr="00ED64CE" w:rsidRDefault="000D5645" w:rsidP="000D5645">
      <w:pPr>
        <w:pStyle w:val="ListBullet"/>
      </w:pPr>
      <w:r w:rsidRPr="00ED64CE">
        <w:t xml:space="preserve">It will also ensure that the assessment process is responsive to the person’s individual situation.  </w:t>
      </w:r>
    </w:p>
    <w:p w14:paraId="70AA4D68" w14:textId="77777777" w:rsidR="000D5645" w:rsidRPr="000807BC" w:rsidRDefault="000D5645" w:rsidP="000D5645">
      <w:pPr>
        <w:spacing w:after="240" w:line="300" w:lineRule="exact"/>
        <w:rPr>
          <w:rFonts w:eastAsia="Yu Gothic Light"/>
          <w:color w:val="358189"/>
          <w:sz w:val="32"/>
          <w:szCs w:val="32"/>
          <w:lang w:val="en-US"/>
        </w:rPr>
      </w:pPr>
    </w:p>
    <w:p w14:paraId="27210D73" w14:textId="3F7B8C57" w:rsidR="007A743C" w:rsidRPr="00BD784F" w:rsidRDefault="007A743C" w:rsidP="007A743C">
      <w:pPr>
        <w:pStyle w:val="H4"/>
      </w:pPr>
      <w:r w:rsidRPr="00BD784F">
        <w:t>Asking triage questions using the Integrated Assessment Tool</w:t>
      </w:r>
      <w:bookmarkEnd w:id="360"/>
      <w:bookmarkEnd w:id="361"/>
    </w:p>
    <w:p w14:paraId="3A0DCE78" w14:textId="77777777" w:rsidR="007A743C" w:rsidRPr="00B97AC3" w:rsidRDefault="007A743C" w:rsidP="00A677C9">
      <w:pPr>
        <w:spacing w:before="240" w:after="240" w:line="240" w:lineRule="auto"/>
      </w:pPr>
      <w:r>
        <w:t>The triage component of the IAT helps validate the appropriateness of an assessment referral and to collect information to support the assessment process. Triage delegates</w:t>
      </w:r>
      <w:r w:rsidRPr="002313F7">
        <w:t xml:space="preserve"> must refer to the </w:t>
      </w:r>
      <w:r w:rsidRPr="00D02B33">
        <w:t>IAT User Guide</w:t>
      </w:r>
      <w:r w:rsidRPr="002313F7">
        <w:t xml:space="preserve"> to ensure competency in the use of the </w:t>
      </w:r>
      <w:r>
        <w:t xml:space="preserve">IAT </w:t>
      </w:r>
      <w:r w:rsidRPr="002313F7">
        <w:t xml:space="preserve">and in the delivery of high-quality </w:t>
      </w:r>
      <w:r>
        <w:t xml:space="preserve">triage. Triage delegates are also required to complete mandatory </w:t>
      </w:r>
      <w:r>
        <w:lastRenderedPageBreak/>
        <w:t>online induction training and triage delegate training before undertaking the triage component of the IAT.</w:t>
      </w:r>
    </w:p>
    <w:tbl>
      <w:tblPr>
        <w:tblStyle w:val="TableGrid"/>
        <w:tblW w:w="9730" w:type="dxa"/>
        <w:tblLayout w:type="fixed"/>
        <w:tblLook w:val="04A0" w:firstRow="1" w:lastRow="0" w:firstColumn="1" w:lastColumn="0" w:noHBand="0" w:noVBand="1"/>
      </w:tblPr>
      <w:tblGrid>
        <w:gridCol w:w="988"/>
        <w:gridCol w:w="8742"/>
      </w:tblGrid>
      <w:tr w:rsidR="007A743C" w14:paraId="6F7F1447" w14:textId="77777777">
        <w:trPr>
          <w:trHeight w:val="300"/>
        </w:trPr>
        <w:tc>
          <w:tcPr>
            <w:tcW w:w="988" w:type="dxa"/>
          </w:tcPr>
          <w:p w14:paraId="3EB69554" w14:textId="77777777" w:rsidR="007A743C" w:rsidRDefault="007A743C" w:rsidP="00A677C9">
            <w:pPr>
              <w:spacing w:before="240" w:after="240"/>
              <w:rPr>
                <w:b/>
                <w:szCs w:val="22"/>
              </w:rPr>
            </w:pPr>
            <w:r>
              <w:rPr>
                <w:noProof/>
              </w:rPr>
              <w:drawing>
                <wp:inline distT="0" distB="0" distL="0" distR="0" wp14:anchorId="45FD9206" wp14:editId="2BD7C53A">
                  <wp:extent cx="383111" cy="381000"/>
                  <wp:effectExtent l="0" t="0" r="0" b="0"/>
                  <wp:docPr id="374214182" name="Picture 37421418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742" w:type="dxa"/>
          </w:tcPr>
          <w:p w14:paraId="7D8B9925" w14:textId="77777777" w:rsidR="007A743C" w:rsidRPr="008750A7" w:rsidRDefault="007A743C" w:rsidP="00A677C9">
            <w:pPr>
              <w:spacing w:before="240" w:after="240"/>
            </w:pPr>
            <w:r>
              <w:t xml:space="preserve">See the </w:t>
            </w:r>
            <w:hyperlink r:id="rId112">
              <w:r w:rsidRPr="19ECD6C9">
                <w:rPr>
                  <w:rStyle w:val="Hyperlink"/>
                </w:rPr>
                <w:t>IAT User Guide</w:t>
              </w:r>
            </w:hyperlink>
            <w:r>
              <w:t xml:space="preserve"> for further information.</w:t>
            </w:r>
          </w:p>
        </w:tc>
      </w:tr>
    </w:tbl>
    <w:p w14:paraId="3C7D7F48" w14:textId="77777777" w:rsidR="007A743C" w:rsidRDefault="007A743C" w:rsidP="00A677C9">
      <w:pPr>
        <w:spacing w:before="240" w:after="240" w:line="240" w:lineRule="auto"/>
      </w:pPr>
      <w:r>
        <w:t xml:space="preserve">Triage delegates will be able to choose whether information gathered at screening is </w:t>
      </w:r>
      <w:r w:rsidRPr="001C0259">
        <w:t xml:space="preserve">pre-populated into the triage </w:t>
      </w:r>
      <w:r>
        <w:t xml:space="preserve">component of the IAT. Pre-populating information will help reduce the older person’s need to repeat their story. </w:t>
      </w:r>
    </w:p>
    <w:p w14:paraId="3588C918" w14:textId="77777777" w:rsidR="007A743C" w:rsidRDefault="007A743C" w:rsidP="00A677C9">
      <w:pPr>
        <w:spacing w:before="240" w:after="240" w:line="240" w:lineRule="auto"/>
      </w:pPr>
      <w:r>
        <w:t xml:space="preserve">The triage component of the IAT comprises questions relating to the reason for their assessment, current access to services, function, general health and general wellbeing and safety. </w:t>
      </w:r>
    </w:p>
    <w:p w14:paraId="6741A2D6" w14:textId="77777777" w:rsidR="009B6ECD" w:rsidRDefault="00053A1D" w:rsidP="00A677C9">
      <w:pPr>
        <w:spacing w:before="240" w:after="240" w:line="240" w:lineRule="auto"/>
      </w:pPr>
      <w:r>
        <w:t xml:space="preserve">When conducting triage with older Aboriginal and Torres Strait Islander clients, </w:t>
      </w:r>
      <w:r w:rsidR="009B6ECD">
        <w:t>The Triage Delegate should exercise discretion and professional judgement on how information is solicited from clients during the Triage process. This includes ensuring that information is collected in a culturally safe manner. including the appropriate use of the IAT. A yarning approach may be employed to collect the necessary information and with consent from the older person, support persons may be present during the Triage process.</w:t>
      </w:r>
    </w:p>
    <w:p w14:paraId="72302F3E" w14:textId="4A075005" w:rsidR="001702AA" w:rsidRDefault="00A05F46" w:rsidP="009C4600">
      <w:pPr>
        <w:spacing w:before="240" w:after="240" w:line="240" w:lineRule="auto"/>
      </w:pPr>
      <w:r>
        <w:t>Where possible, the Triage Delegate should liaise with the client’s GP, service provider and support networks to help inform the triage process. The approach allows relevant information to be gathered in advance and confirmed during triage, reducing the need for the client to repeat their story multiple times.</w:t>
      </w:r>
    </w:p>
    <w:p w14:paraId="48BFF9A4" w14:textId="77777777" w:rsidR="000E0B6C" w:rsidRPr="000027E3" w:rsidRDefault="007A743C" w:rsidP="00783E41">
      <w:pPr>
        <w:pStyle w:val="Sub-headings"/>
      </w:pPr>
      <w:r w:rsidRPr="00904192">
        <w:t>Note</w:t>
      </w:r>
      <w:r w:rsidR="000E0B6C" w:rsidRPr="000027E3">
        <w:t>:</w:t>
      </w:r>
    </w:p>
    <w:p w14:paraId="235BF7C9" w14:textId="77777777" w:rsidR="00DF2B65" w:rsidRDefault="000E0B6C" w:rsidP="00783E41">
      <w:pPr>
        <w:pStyle w:val="Sub-headings"/>
      </w:pPr>
      <w:r>
        <w:t>F</w:t>
      </w:r>
      <w:r w:rsidR="007A743C" w:rsidRPr="005906C6">
        <w:t>or referrals for the End-of-Life Pathway, triage questions will be optional so there is flexibility to only ask questions that are appropriate to the individual.</w:t>
      </w:r>
    </w:p>
    <w:p w14:paraId="000DD0C1" w14:textId="6B7E100E" w:rsidR="000E0B6C" w:rsidRDefault="007A743C" w:rsidP="004359B0">
      <w:pPr>
        <w:pStyle w:val="Sub-headings"/>
      </w:pPr>
      <w:r w:rsidRPr="005906C6">
        <w:t>When completing the Triage section</w:t>
      </w:r>
      <w:r>
        <w:t xml:space="preserve"> of the IAT</w:t>
      </w:r>
      <w:r w:rsidRPr="005906C6">
        <w:t>, the triage delegate must provide clear justification in the 'Outcome/advice for assessment notes' field to support the recommended assessment type. This justification should explain why the selected assessment type is appropriate.</w:t>
      </w:r>
    </w:p>
    <w:p w14:paraId="5C17A307" w14:textId="420FAD8D" w:rsidR="007A743C" w:rsidRDefault="007A743C" w:rsidP="000E0B6C">
      <w:pPr>
        <w:spacing w:before="240" w:after="240" w:line="240" w:lineRule="auto"/>
      </w:pPr>
      <w:r w:rsidRPr="004643E8">
        <w:t xml:space="preserve">At the conclusion of </w:t>
      </w:r>
      <w:r>
        <w:t xml:space="preserve">the </w:t>
      </w:r>
      <w:r w:rsidRPr="004643E8">
        <w:t>triage</w:t>
      </w:r>
      <w:r>
        <w:t xml:space="preserve"> component of the IAT</w:t>
      </w:r>
      <w:r w:rsidRPr="004643E8">
        <w:t xml:space="preserve">, </w:t>
      </w:r>
      <w:r>
        <w:t>triage delegates</w:t>
      </w:r>
      <w:r w:rsidRPr="004643E8">
        <w:t xml:space="preserve"> will </w:t>
      </w:r>
      <w:r>
        <w:t xml:space="preserve">confirm eligibility for an assessment, the assessment type, </w:t>
      </w:r>
      <w:r w:rsidR="00A52564">
        <w:t xml:space="preserve">assessment </w:t>
      </w:r>
      <w:r>
        <w:t>priority and whether urgent services and/or linking supports are required, in instances where these services were not provided at screening. In the case of End-of-Life Pathway referrals, if an End-of-Life Pathway Form has not already been submitted, the triage delegate should advise the older person of the steps required (e.g. downloading the form and/or visiting their GP or nurse practitioner to have the form signed).</w:t>
      </w:r>
    </w:p>
    <w:p w14:paraId="11D61C43" w14:textId="5CD8CEB9" w:rsidR="007A743C" w:rsidRDefault="007A743C" w:rsidP="00A677C9">
      <w:pPr>
        <w:spacing w:before="240" w:after="240" w:line="240" w:lineRule="auto"/>
        <w:rPr>
          <w:rStyle w:val="normaltextrun"/>
        </w:rPr>
      </w:pPr>
      <w:r>
        <w:rPr>
          <w:rStyle w:val="normaltextrun"/>
        </w:rPr>
        <w:t>I</w:t>
      </w:r>
      <w:r w:rsidRPr="24C8D086">
        <w:rPr>
          <w:rStyle w:val="normaltextrun"/>
        </w:rPr>
        <w:t xml:space="preserve">f the </w:t>
      </w:r>
      <w:r w:rsidR="00404035">
        <w:rPr>
          <w:rStyle w:val="normaltextrun"/>
        </w:rPr>
        <w:t>T</w:t>
      </w:r>
      <w:r>
        <w:rPr>
          <w:rStyle w:val="normaltextrun"/>
        </w:rPr>
        <w:t xml:space="preserve">riage </w:t>
      </w:r>
      <w:r w:rsidR="00404035">
        <w:rPr>
          <w:rStyle w:val="normaltextrun"/>
        </w:rPr>
        <w:t>D</w:t>
      </w:r>
      <w:r>
        <w:rPr>
          <w:rStyle w:val="normaltextrun"/>
        </w:rPr>
        <w:t xml:space="preserve">elegate </w:t>
      </w:r>
      <w:r w:rsidRPr="00BF184A">
        <w:t>disagrees</w:t>
      </w:r>
      <w:r w:rsidRPr="24C8D086">
        <w:rPr>
          <w:rStyle w:val="normaltextrun"/>
        </w:rPr>
        <w:t xml:space="preserve"> with the assessment type and/or priority </w:t>
      </w:r>
      <w:r w:rsidRPr="00A62C79">
        <w:t>recommendations</w:t>
      </w:r>
      <w:r w:rsidRPr="24C8D086">
        <w:rPr>
          <w:rStyle w:val="normaltextrun"/>
        </w:rPr>
        <w:t xml:space="preserve"> </w:t>
      </w:r>
      <w:r>
        <w:rPr>
          <w:rStyle w:val="normaltextrun"/>
        </w:rPr>
        <w:t xml:space="preserve">made </w:t>
      </w:r>
      <w:r w:rsidRPr="24C8D086">
        <w:rPr>
          <w:rStyle w:val="normaltextrun"/>
        </w:rPr>
        <w:t xml:space="preserve">at </w:t>
      </w:r>
      <w:r>
        <w:rPr>
          <w:rStyle w:val="normaltextrun"/>
        </w:rPr>
        <w:t xml:space="preserve">the </w:t>
      </w:r>
      <w:r w:rsidRPr="24C8D086">
        <w:rPr>
          <w:rStyle w:val="normaltextrun"/>
        </w:rPr>
        <w:t>screening</w:t>
      </w:r>
      <w:r>
        <w:rPr>
          <w:rStyle w:val="normaltextrun"/>
        </w:rPr>
        <w:t xml:space="preserve"> stage</w:t>
      </w:r>
      <w:r w:rsidRPr="24C8D086">
        <w:rPr>
          <w:rStyle w:val="normaltextrun"/>
        </w:rPr>
        <w:t xml:space="preserve">, the </w:t>
      </w:r>
      <w:r>
        <w:rPr>
          <w:rStyle w:val="normaltextrun"/>
        </w:rPr>
        <w:t xml:space="preserve">triage delegate </w:t>
      </w:r>
      <w:r w:rsidRPr="24C8D086">
        <w:rPr>
          <w:rStyle w:val="normaltextrun"/>
        </w:rPr>
        <w:t>will have the ability to change the recommendations.</w:t>
      </w:r>
    </w:p>
    <w:p w14:paraId="5E06EC36" w14:textId="77777777" w:rsidR="007A743C" w:rsidRPr="00671A4D" w:rsidRDefault="007A743C" w:rsidP="00A677C9">
      <w:pPr>
        <w:spacing w:before="240" w:after="240" w:line="240" w:lineRule="auto"/>
      </w:pPr>
      <w:r w:rsidRPr="00671A4D">
        <w:t>After triage, the team leader may also transfer the older person to another assessment organisation if appropriate. The team leader should ensure the older person understands why they are being transferred, and that the receiving assessment organisation is aware that they will receive the referral. </w:t>
      </w:r>
    </w:p>
    <w:p w14:paraId="5F44711F" w14:textId="77777777" w:rsidR="000E0B6C" w:rsidRPr="000027E3" w:rsidRDefault="007A743C" w:rsidP="00783E41">
      <w:pPr>
        <w:pStyle w:val="Sub-headings"/>
      </w:pPr>
      <w:r w:rsidRPr="00904192">
        <w:lastRenderedPageBreak/>
        <w:t>Note</w:t>
      </w:r>
      <w:r w:rsidRPr="000027E3">
        <w:t xml:space="preserve">: </w:t>
      </w:r>
    </w:p>
    <w:p w14:paraId="2982DD44" w14:textId="77777777" w:rsidR="00DF2B65" w:rsidRDefault="007A743C" w:rsidP="00783E41">
      <w:pPr>
        <w:pStyle w:val="Sub-headings"/>
        <w:rPr>
          <w:rStyle w:val="normaltextrun"/>
        </w:rPr>
      </w:pPr>
      <w:r w:rsidRPr="00DB4ADA">
        <w:rPr>
          <w:rStyle w:val="normaltextrun"/>
        </w:rPr>
        <w:t xml:space="preserve">If the older person is deemed to be ineligible for a needs assessment, the Triage Delegate should communicate the decision and inform them how to request an assessment in the future (this can occur at a separate time to the initial phone call, if necessary). </w:t>
      </w:r>
    </w:p>
    <w:p w14:paraId="57899471" w14:textId="77777777" w:rsidR="00DF2B65" w:rsidRDefault="007A743C" w:rsidP="00783E41">
      <w:pPr>
        <w:pStyle w:val="Sub-headings"/>
        <w:rPr>
          <w:rStyle w:val="normaltextrun"/>
        </w:rPr>
      </w:pPr>
      <w:r w:rsidRPr="00DB4ADA">
        <w:rPr>
          <w:rStyle w:val="normaltextrun"/>
        </w:rPr>
        <w:t xml:space="preserve">Effective communication with the older person (and their active, appointed decision maker or registered supporter, where appropriate) on a decision to not recommend an assessment, and effective communication between assessors, assists with managing expectations and reducing complaints. </w:t>
      </w:r>
    </w:p>
    <w:p w14:paraId="4AA0C475" w14:textId="72E1B27F" w:rsidR="007A743C" w:rsidRPr="00987B59" w:rsidRDefault="007A743C" w:rsidP="00783E41">
      <w:pPr>
        <w:pStyle w:val="Sub-headings"/>
        <w:rPr>
          <w:rStyle w:val="normaltextrun"/>
        </w:rPr>
      </w:pPr>
      <w:r w:rsidRPr="00DB4ADA">
        <w:rPr>
          <w:rStyle w:val="normaltextrun"/>
        </w:rPr>
        <w:t xml:space="preserve">An ‘Ineligible for Assessment Letter’ will need to be sent to the older person (and registered supporters, as required under the Act) as notice of this decision. </w:t>
      </w:r>
    </w:p>
    <w:p w14:paraId="149DAB7A" w14:textId="77777777" w:rsidR="007A743C" w:rsidRPr="00CA6BC6" w:rsidRDefault="007A743C" w:rsidP="00A677C9">
      <w:pPr>
        <w:spacing w:before="240" w:after="240" w:line="240" w:lineRule="auto"/>
        <w:rPr>
          <w:lang w:val="en"/>
        </w:rPr>
      </w:pPr>
      <w:r>
        <w:br/>
        <w:t>Within the IAT, t</w:t>
      </w:r>
      <w:r w:rsidRPr="754519F4">
        <w:t>he</w:t>
      </w:r>
      <w:r>
        <w:t xml:space="preserve"> Triage Delegate will be able to consider the type of assessor recommended for the older person’s assessment, having regard to:</w:t>
      </w:r>
    </w:p>
    <w:p w14:paraId="7FC81B2B" w14:textId="77777777" w:rsidR="007A743C" w:rsidRPr="00CA6BC6" w:rsidRDefault="007A743C" w:rsidP="00DF3F6B">
      <w:pPr>
        <w:pStyle w:val="ListParagraph"/>
        <w:numPr>
          <w:ilvl w:val="0"/>
          <w:numId w:val="82"/>
        </w:numPr>
        <w:spacing w:before="240" w:after="240" w:line="240" w:lineRule="auto"/>
        <w:ind w:left="567" w:hanging="283"/>
        <w:rPr>
          <w:lang w:val="en"/>
        </w:rPr>
      </w:pPr>
      <w:r w:rsidRPr="00CA6BC6">
        <w:rPr>
          <w:lang w:val="en"/>
        </w:rPr>
        <w:t>relevant cultural background or understanding</w:t>
      </w:r>
    </w:p>
    <w:p w14:paraId="3AC73523" w14:textId="77777777" w:rsidR="007A743C" w:rsidRPr="00CA6BC6" w:rsidRDefault="007A743C" w:rsidP="00DF3F6B">
      <w:pPr>
        <w:pStyle w:val="ListParagraph"/>
        <w:numPr>
          <w:ilvl w:val="0"/>
          <w:numId w:val="82"/>
        </w:numPr>
        <w:spacing w:before="240" w:after="240" w:line="240" w:lineRule="auto"/>
        <w:ind w:left="567" w:hanging="283"/>
        <w:rPr>
          <w:lang w:val="en-US"/>
        </w:rPr>
      </w:pPr>
      <w:r w:rsidRPr="78E43FD9">
        <w:rPr>
          <w:lang w:val="en-US"/>
        </w:rPr>
        <w:t xml:space="preserve">who has the expertise to address the diverse needs of the </w:t>
      </w:r>
      <w:r>
        <w:rPr>
          <w:lang w:val="en-US"/>
        </w:rPr>
        <w:t>older person</w:t>
      </w:r>
    </w:p>
    <w:p w14:paraId="074E4494" w14:textId="77777777" w:rsidR="007A743C" w:rsidRDefault="007A743C" w:rsidP="00DF3F6B">
      <w:pPr>
        <w:pStyle w:val="ListParagraph"/>
        <w:numPr>
          <w:ilvl w:val="0"/>
          <w:numId w:val="82"/>
        </w:numPr>
        <w:spacing w:before="240" w:after="240" w:line="240" w:lineRule="auto"/>
        <w:ind w:left="567" w:hanging="283"/>
      </w:pPr>
      <w:r w:rsidRPr="280D4BDE">
        <w:rPr>
          <w:lang w:val="en-US"/>
        </w:rPr>
        <w:t xml:space="preserve">who </w:t>
      </w:r>
      <w:r w:rsidRPr="78E43FD9">
        <w:rPr>
          <w:lang w:val="en-US"/>
        </w:rPr>
        <w:t xml:space="preserve">is geographically closest to the </w:t>
      </w:r>
      <w:r>
        <w:rPr>
          <w:lang w:val="en-US"/>
        </w:rPr>
        <w:t>older person</w:t>
      </w:r>
      <w:r w:rsidRPr="78E43FD9">
        <w:rPr>
          <w:lang w:val="en-US"/>
        </w:rPr>
        <w:t xml:space="preserve">, which helps to ensure the </w:t>
      </w:r>
      <w:r>
        <w:rPr>
          <w:lang w:val="en-US"/>
        </w:rPr>
        <w:t>older person</w:t>
      </w:r>
      <w:r w:rsidRPr="78E43FD9">
        <w:rPr>
          <w:lang w:val="en-US"/>
        </w:rPr>
        <w:t xml:space="preserve"> is assessed in the most efficient, effective and timely manner.</w:t>
      </w:r>
    </w:p>
    <w:p w14:paraId="60A99278" w14:textId="5DDC4680" w:rsidR="007A743C" w:rsidRDefault="00DA359A" w:rsidP="00DA57FF">
      <w:pPr>
        <w:pStyle w:val="H3"/>
      </w:pPr>
      <w:bookmarkStart w:id="362" w:name="_Ref212733155"/>
      <w:bookmarkStart w:id="363" w:name="_Toc198813674"/>
      <w:bookmarkEnd w:id="350"/>
      <w:r>
        <w:t>Referring for urgent services and linking support at triage</w:t>
      </w:r>
      <w:bookmarkEnd w:id="362"/>
    </w:p>
    <w:p w14:paraId="2ACAF0F7" w14:textId="152F4412" w:rsidR="006B04D2" w:rsidRPr="00DB4ADA" w:rsidRDefault="006B04D2" w:rsidP="00A677C9">
      <w:pPr>
        <w:spacing w:before="240" w:after="240" w:line="240" w:lineRule="auto"/>
        <w:rPr>
          <w:rFonts w:ascii="Calibri" w:hAnsi="Calibri" w:cs="Calibri"/>
          <w:color w:val="000000" w:themeColor="text1"/>
          <w:szCs w:val="22"/>
        </w:rPr>
      </w:pPr>
      <w:r w:rsidRPr="006B04D2">
        <w:t>Triage delegates are responsible for determining whether individuals require referrals under the Alternative Entry Pathway. This allows clients to access services prior to undergoing an assessment.</w:t>
      </w:r>
    </w:p>
    <w:p w14:paraId="50A38F56" w14:textId="512A87C3" w:rsidR="007A743C" w:rsidRPr="00617351" w:rsidRDefault="006B04D2" w:rsidP="00A677C9">
      <w:pPr>
        <w:spacing w:before="240" w:after="240" w:line="240" w:lineRule="auto"/>
        <w:rPr>
          <w:rFonts w:ascii="Calibri" w:hAnsi="Calibri" w:cs="Calibri"/>
          <w:color w:val="000000" w:themeColor="text1"/>
        </w:rPr>
      </w:pPr>
      <w:r w:rsidRPr="006B04D2">
        <w:t xml:space="preserve">The Triage section of the IAT includes a question about an older person’s need for urgent service provision, </w:t>
      </w:r>
      <w:r w:rsidRPr="006B04D2">
        <w:rPr>
          <w:i/>
        </w:rPr>
        <w:t>Does the client require urgent service provision (direct to service)?</w:t>
      </w:r>
      <w:r w:rsidRPr="006B04D2">
        <w:t xml:space="preserve"> This a mandatory question and requires a </w:t>
      </w:r>
      <w:r w:rsidRPr="006B04D2">
        <w:rPr>
          <w:i/>
        </w:rPr>
        <w:t>Yes</w:t>
      </w:r>
      <w:r w:rsidRPr="006B04D2">
        <w:t xml:space="preserve"> or </w:t>
      </w:r>
      <w:r w:rsidRPr="006B04D2">
        <w:rPr>
          <w:i/>
        </w:rPr>
        <w:t>No</w:t>
      </w:r>
      <w:r w:rsidRPr="006B04D2">
        <w:t xml:space="preserve"> answer and details must be added to a free text box. This question is used to determine the need for urgent services via the Alternative Entry pathway. Information on issuing referrals under the Alternative Entry Pathway is included in Chapter </w:t>
      </w:r>
      <w:r w:rsidR="00485278">
        <w:fldChar w:fldCharType="begin"/>
      </w:r>
      <w:r w:rsidR="00485278">
        <w:instrText xml:space="preserve"> REF _Ref212735695 \w \h </w:instrText>
      </w:r>
      <w:r w:rsidR="00485278">
        <w:fldChar w:fldCharType="separate"/>
      </w:r>
      <w:r w:rsidR="009E63E9">
        <w:t>3</w:t>
      </w:r>
      <w:r w:rsidR="00485278">
        <w:fldChar w:fldCharType="end"/>
      </w:r>
      <w:r w:rsidRPr="006B04D2">
        <w:t>.</w:t>
      </w:r>
    </w:p>
    <w:p w14:paraId="2DBEB9E6" w14:textId="1744F0EB" w:rsidR="007A743C" w:rsidRPr="00B149D6" w:rsidRDefault="007A743C" w:rsidP="00A677C9">
      <w:pPr>
        <w:spacing w:before="240" w:after="240" w:line="240" w:lineRule="auto"/>
        <w:ind w:left="-20" w:right="-20"/>
        <w:rPr>
          <w:szCs w:val="22"/>
        </w:rPr>
      </w:pPr>
      <w:r w:rsidRPr="00B149D6">
        <w:rPr>
          <w:szCs w:val="22"/>
        </w:rPr>
        <w:t xml:space="preserve">Even if the urgent services are </w:t>
      </w:r>
      <w:r w:rsidR="006358C8">
        <w:rPr>
          <w:szCs w:val="22"/>
        </w:rPr>
        <w:t>only required for a short period</w:t>
      </w:r>
      <w:r w:rsidRPr="00B149D6">
        <w:rPr>
          <w:szCs w:val="22"/>
        </w:rPr>
        <w:t>, the older person will still be required to undergo an assessment.</w:t>
      </w:r>
    </w:p>
    <w:p w14:paraId="66E20670" w14:textId="367E63CA" w:rsidR="005C61C4" w:rsidRPr="00B149D6" w:rsidRDefault="007A743C" w:rsidP="00A677C9">
      <w:pPr>
        <w:spacing w:before="240" w:after="240" w:line="240" w:lineRule="auto"/>
        <w:ind w:right="-20"/>
        <w:rPr>
          <w:szCs w:val="22"/>
          <w:lang w:val="en"/>
        </w:rPr>
      </w:pPr>
      <w:r w:rsidRPr="00B149D6">
        <w:rPr>
          <w:szCs w:val="22"/>
        </w:rPr>
        <w:t>The triage delegate may also identify and recommend linking supports for the older person following triage, or for consideration by the assessor at assessment.</w:t>
      </w:r>
    </w:p>
    <w:p w14:paraId="2BE1B5CC" w14:textId="0374154B" w:rsidR="00265669" w:rsidRPr="000E0B6C" w:rsidRDefault="007A743C" w:rsidP="00DA57FF">
      <w:pPr>
        <w:pStyle w:val="H3"/>
      </w:pPr>
      <w:r w:rsidRPr="005E4E0E">
        <w:rPr>
          <w:noProof/>
        </w:rPr>
        <w:drawing>
          <wp:anchor distT="0" distB="0" distL="114300" distR="114300" simplePos="0" relativeHeight="251658284" behindDoc="0" locked="0" layoutInCell="1" allowOverlap="1" wp14:anchorId="0FB5FBC5" wp14:editId="2C7E98B6">
            <wp:simplePos x="0" y="0"/>
            <wp:positionH relativeFrom="margin">
              <wp:align>left</wp:align>
            </wp:positionH>
            <wp:positionV relativeFrom="paragraph">
              <wp:posOffset>37465</wp:posOffset>
            </wp:positionV>
            <wp:extent cx="457200" cy="502920"/>
            <wp:effectExtent l="0" t="0" r="0" b="0"/>
            <wp:wrapSquare wrapText="bothSides"/>
            <wp:docPr id="1606956763" name="Picture 160695676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07264C">
        <w:t>Triage for clients who have been referred through a Support Plan Review</w:t>
      </w:r>
    </w:p>
    <w:p w14:paraId="01D31E94" w14:textId="77777777" w:rsidR="007A743C" w:rsidRDefault="007A743C" w:rsidP="00A677C9">
      <w:pPr>
        <w:spacing w:before="240" w:after="240" w:line="240" w:lineRule="auto"/>
        <w:ind w:left="10" w:hanging="10"/>
      </w:pPr>
      <w:r w:rsidRPr="750E6385">
        <w:rPr>
          <w:rFonts w:eastAsia="Arial"/>
          <w:color w:val="000000" w:themeColor="text1"/>
          <w:szCs w:val="22"/>
        </w:rPr>
        <w:t xml:space="preserve">In submitting a request for a </w:t>
      </w:r>
      <w:r>
        <w:rPr>
          <w:rFonts w:eastAsia="Arial"/>
          <w:color w:val="000000" w:themeColor="text1"/>
          <w:szCs w:val="22"/>
        </w:rPr>
        <w:t>reassessment</w:t>
      </w:r>
      <w:r w:rsidRPr="750E6385">
        <w:rPr>
          <w:rFonts w:eastAsia="Arial"/>
          <w:color w:val="000000" w:themeColor="text1"/>
          <w:szCs w:val="22"/>
        </w:rPr>
        <w:t xml:space="preserve"> following a SPR, the assessor is required to indicate whether they have spoken with the client and provide a summary of that conversation. </w:t>
      </w:r>
    </w:p>
    <w:p w14:paraId="1B48B82F" w14:textId="77777777" w:rsidR="007A743C" w:rsidRDefault="007A743C" w:rsidP="00DF3F6B">
      <w:pPr>
        <w:pStyle w:val="ListParagraph"/>
        <w:numPr>
          <w:ilvl w:val="0"/>
          <w:numId w:val="140"/>
        </w:numPr>
        <w:spacing w:before="240" w:after="240" w:line="240" w:lineRule="auto"/>
        <w:rPr>
          <w:rFonts w:eastAsia="Arial"/>
          <w:color w:val="000000" w:themeColor="text1"/>
          <w:szCs w:val="22"/>
        </w:rPr>
      </w:pPr>
      <w:r w:rsidRPr="750E6385">
        <w:rPr>
          <w:rFonts w:eastAsia="Arial"/>
          <w:color w:val="000000" w:themeColor="text1"/>
          <w:szCs w:val="22"/>
        </w:rPr>
        <w:lastRenderedPageBreak/>
        <w:t xml:space="preserve">Where a conversation with the client has already occurred, the Triage Delegate should consider the conversation summary provided by the assessor as necessary. </w:t>
      </w:r>
    </w:p>
    <w:p w14:paraId="4FCEA131" w14:textId="77777777" w:rsidR="007A743C" w:rsidRDefault="007A743C" w:rsidP="00DF3F6B">
      <w:pPr>
        <w:pStyle w:val="ListParagraph"/>
        <w:numPr>
          <w:ilvl w:val="0"/>
          <w:numId w:val="140"/>
        </w:numPr>
        <w:spacing w:before="240" w:after="240" w:line="240" w:lineRule="auto"/>
        <w:rPr>
          <w:rFonts w:eastAsia="Arial"/>
          <w:color w:val="000000" w:themeColor="text1"/>
          <w:szCs w:val="22"/>
        </w:rPr>
      </w:pPr>
      <w:r w:rsidRPr="750E6385">
        <w:rPr>
          <w:rFonts w:eastAsia="Arial"/>
          <w:color w:val="000000" w:themeColor="text1"/>
          <w:szCs w:val="22"/>
        </w:rPr>
        <w:t>If satisfied, the Triage Delegate should complete the triage questions of the IAT, without needing to speak with the client, given this occurred at the SPR stage. An assessment can then be scheduled for the client at a time that aligns with their priority setting.</w:t>
      </w:r>
    </w:p>
    <w:p w14:paraId="450AB589" w14:textId="3EB03C9A" w:rsidR="007A743C" w:rsidRDefault="007A743C" w:rsidP="00783E41">
      <w:pPr>
        <w:pStyle w:val="Sub-headings"/>
      </w:pPr>
      <w:r w:rsidRPr="00904192">
        <w:rPr>
          <w:b/>
        </w:rPr>
        <w:t>Note</w:t>
      </w:r>
      <w:r w:rsidRPr="750E6385">
        <w:t xml:space="preserve">: That consent to complete IAT Triage questions should be sought by the assessor when the assessor is speaking with the client (or their </w:t>
      </w:r>
      <w:r w:rsidR="007856A7">
        <w:t>registered</w:t>
      </w:r>
      <w:r w:rsidRPr="750E6385">
        <w:t xml:space="preserve"> supporter</w:t>
      </w:r>
      <w:r w:rsidR="007856A7">
        <w:t xml:space="preserve"> and/or appointed decision maker</w:t>
      </w:r>
      <w:r w:rsidRPr="750E6385">
        <w:t xml:space="preserve">) at the SPR stage. </w:t>
      </w:r>
    </w:p>
    <w:p w14:paraId="46E30F5A" w14:textId="77777777" w:rsidR="007A743C" w:rsidRDefault="007A743C" w:rsidP="00A677C9">
      <w:pPr>
        <w:spacing w:before="240" w:after="240" w:line="240" w:lineRule="auto"/>
        <w:rPr>
          <w:rFonts w:eastAsia="Arial"/>
          <w:color w:val="000000" w:themeColor="text1"/>
          <w:szCs w:val="22"/>
        </w:rPr>
      </w:pPr>
      <w:r w:rsidRPr="750E6385">
        <w:rPr>
          <w:rFonts w:eastAsia="Arial"/>
          <w:color w:val="000000" w:themeColor="text1"/>
          <w:szCs w:val="22"/>
        </w:rPr>
        <w:t xml:space="preserve">If a conversation with the client has not occurred at the SPR stage, the Triage Delegate should speak with the client to confirm a significant change has occurred, drawing on the IAT triage questions to inform response. If the Triage Delegate is satisfied a significant change has occurred, they should complete the triage questions and recommend a </w:t>
      </w:r>
      <w:r>
        <w:rPr>
          <w:rFonts w:eastAsia="Arial"/>
          <w:color w:val="000000" w:themeColor="text1"/>
          <w:szCs w:val="22"/>
        </w:rPr>
        <w:t>reassessment</w:t>
      </w:r>
      <w:r w:rsidRPr="750E6385">
        <w:rPr>
          <w:rFonts w:eastAsia="Arial"/>
          <w:color w:val="000000" w:themeColor="text1"/>
          <w:szCs w:val="22"/>
        </w:rPr>
        <w:t xml:space="preserve">. </w:t>
      </w:r>
    </w:p>
    <w:tbl>
      <w:tblPr>
        <w:tblStyle w:val="TableGrid"/>
        <w:tblW w:w="0" w:type="auto"/>
        <w:tblLook w:val="04A0" w:firstRow="1" w:lastRow="0" w:firstColumn="1" w:lastColumn="0" w:noHBand="0" w:noVBand="1"/>
      </w:tblPr>
      <w:tblGrid>
        <w:gridCol w:w="845"/>
        <w:gridCol w:w="7921"/>
      </w:tblGrid>
      <w:tr w:rsidR="007A743C" w14:paraId="329E448A" w14:textId="77777777">
        <w:trPr>
          <w:trHeight w:val="300"/>
        </w:trPr>
        <w:tc>
          <w:tcPr>
            <w:tcW w:w="846" w:type="dxa"/>
          </w:tcPr>
          <w:p w14:paraId="0FD0CD95"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324308B9" wp14:editId="50B2682A">
                  <wp:extent cx="383111" cy="381000"/>
                  <wp:effectExtent l="0" t="0" r="0" b="0"/>
                  <wp:docPr id="1711831777" name="Picture 171183177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586B9775" w14:textId="756833E0" w:rsidR="007A743C" w:rsidRPr="004441F5" w:rsidRDefault="004836F6" w:rsidP="00A677C9">
            <w:pPr>
              <w:pStyle w:val="NormalText"/>
              <w:spacing w:before="240" w:after="240" w:line="240" w:lineRule="auto"/>
              <w:rPr>
                <w:rFonts w:eastAsiaTheme="majorEastAsia" w:cs="Arial"/>
                <w:b/>
                <w:color w:val="1E1444"/>
                <w:shd w:val="clear" w:color="auto" w:fill="auto"/>
                <w:lang w:val="en-GB" w:eastAsia="en-AU"/>
              </w:rPr>
            </w:pPr>
            <w:hyperlink r:id="rId113" w:history="1">
              <w:r w:rsidRPr="002C6ABD">
                <w:rPr>
                  <w:rStyle w:val="Hyperlink"/>
                  <w:rFonts w:cstheme="minorBidi"/>
                  <w:lang w:val="en-GB"/>
                </w:rPr>
                <w:t>Fact sheet for Assessors and Triage Delegates on Support Plan Reviews that initiate a new assessment | Australian Government Department of Health, Disability and Ageing</w:t>
              </w:r>
            </w:hyperlink>
          </w:p>
        </w:tc>
      </w:tr>
    </w:tbl>
    <w:p w14:paraId="3E6C6479" w14:textId="4EE0779A" w:rsidR="007A743C" w:rsidRPr="005906C6" w:rsidRDefault="007A743C" w:rsidP="00DA57FF">
      <w:pPr>
        <w:pStyle w:val="H3"/>
      </w:pPr>
      <w:bookmarkStart w:id="364" w:name="_Toc198813672"/>
      <w:bookmarkEnd w:id="363"/>
      <w:r w:rsidRPr="005E4E0E">
        <w:rPr>
          <w:noProof/>
        </w:rPr>
        <w:drawing>
          <wp:anchor distT="0" distB="0" distL="114300" distR="114300" simplePos="0" relativeHeight="251658299" behindDoc="0" locked="0" layoutInCell="1" allowOverlap="1" wp14:anchorId="6752ED9F" wp14:editId="145D998B">
            <wp:simplePos x="0" y="0"/>
            <wp:positionH relativeFrom="margin">
              <wp:posOffset>0</wp:posOffset>
            </wp:positionH>
            <wp:positionV relativeFrom="paragraph">
              <wp:posOffset>355732</wp:posOffset>
            </wp:positionV>
            <wp:extent cx="457200" cy="502920"/>
            <wp:effectExtent l="0" t="0" r="0" b="0"/>
            <wp:wrapSquare wrapText="bothSides"/>
            <wp:docPr id="626229486" name="Picture 62622948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5906C6">
        <w:t xml:space="preserve">Conducting triage for the End-of-Life </w:t>
      </w:r>
      <w:bookmarkEnd w:id="364"/>
      <w:r w:rsidR="004B7505">
        <w:t>P</w:t>
      </w:r>
      <w:r w:rsidR="004B7505" w:rsidRPr="005906C6">
        <w:t>athway</w:t>
      </w:r>
    </w:p>
    <w:p w14:paraId="5F5741DC" w14:textId="77777777" w:rsidR="007A743C" w:rsidRPr="00880B95" w:rsidRDefault="007A743C" w:rsidP="00A677C9">
      <w:pPr>
        <w:spacing w:before="240" w:after="240" w:line="240" w:lineRule="auto"/>
      </w:pPr>
      <w:r w:rsidRPr="00880B95">
        <w:t>The End-of-Life Pathway is available to participants already accessing Support at Home as well as older people who are not currently accessing services through the Support at Home program.</w:t>
      </w:r>
    </w:p>
    <w:p w14:paraId="31866ED6" w14:textId="77777777" w:rsidR="007A743C" w:rsidRPr="00880B95" w:rsidRDefault="007A743C" w:rsidP="00A677C9">
      <w:pPr>
        <w:spacing w:before="240" w:after="240" w:line="240" w:lineRule="auto"/>
      </w:pPr>
      <w:r w:rsidRPr="00880B95">
        <w:t xml:space="preserve">A participant can access one episode of the End-of-Life Pathway through the Support at Home program. An older person is eligible to access the End-of-Life Pathway if they meet the following criteria: </w:t>
      </w:r>
    </w:p>
    <w:p w14:paraId="0D56E063" w14:textId="77777777" w:rsidR="007A743C" w:rsidRPr="00880B95" w:rsidRDefault="007A743C" w:rsidP="00DF3F6B">
      <w:pPr>
        <w:pStyle w:val="ListParagraph"/>
        <w:numPr>
          <w:ilvl w:val="0"/>
          <w:numId w:val="78"/>
        </w:numPr>
        <w:spacing w:before="240" w:after="240" w:line="240" w:lineRule="auto"/>
        <w:rPr>
          <w:lang w:val="en-US"/>
        </w:rPr>
      </w:pPr>
      <w:r w:rsidRPr="00880B95">
        <w:t xml:space="preserve">a medical practitioner or nurse practitioner provides an estimated life expectancy of 3 months or less, and </w:t>
      </w:r>
    </w:p>
    <w:p w14:paraId="58EAE4DE" w14:textId="77777777" w:rsidR="007A743C" w:rsidRPr="00880B95" w:rsidRDefault="007A743C" w:rsidP="00DF3F6B">
      <w:pPr>
        <w:pStyle w:val="ListParagraph"/>
        <w:numPr>
          <w:ilvl w:val="0"/>
          <w:numId w:val="78"/>
        </w:numPr>
        <w:spacing w:before="240" w:after="240" w:line="240" w:lineRule="auto"/>
        <w:rPr>
          <w:lang w:val="en-US"/>
        </w:rPr>
      </w:pPr>
      <w:r w:rsidRPr="00880B95">
        <w:t>a score of 40 or less on the Australian-modified Karnofsky Performance Status (AKPS) score (mobility/frailty indicator)</w:t>
      </w:r>
    </w:p>
    <w:p w14:paraId="465B0D9D" w14:textId="77777777" w:rsidR="007A743C" w:rsidRPr="00880B95" w:rsidRDefault="007A743C" w:rsidP="00A677C9">
      <w:pPr>
        <w:spacing w:before="240" w:after="240" w:line="240" w:lineRule="auto"/>
      </w:pPr>
      <w:r w:rsidRPr="00880B95">
        <w:t xml:space="preserve">Older people who are not currently accessing Support at Home, who would like to access the End-of-Life Pathway, can be referred for a high-priority aged care assessment. </w:t>
      </w:r>
    </w:p>
    <w:p w14:paraId="23A45093" w14:textId="5EA119A0" w:rsidR="007A743C" w:rsidRPr="00880B95" w:rsidRDefault="007A743C" w:rsidP="00A677C9">
      <w:pPr>
        <w:spacing w:before="240" w:after="240" w:line="240" w:lineRule="auto"/>
      </w:pPr>
      <w:r>
        <w:t xml:space="preserve">The End-of-Life Pathway Form must be completed before End-of-Life Pathway can be approved. The form captures specific medical information related to the participant’s medical condition and evidence of end-of-life. An appropriate medical practitioner (their GP, non-GP specialist or nurse practitioner) will complete the form.  </w:t>
      </w:r>
    </w:p>
    <w:p w14:paraId="0417F671" w14:textId="77777777" w:rsidR="007A743C" w:rsidRPr="00880B95" w:rsidRDefault="007A743C" w:rsidP="00A677C9">
      <w:pPr>
        <w:spacing w:before="240" w:after="240" w:line="240" w:lineRule="auto"/>
      </w:pPr>
      <w:r w:rsidRPr="00880B95">
        <w:t xml:space="preserve">The assessment referral will follow the same process as it does for all assessments and will be assigned by a Team Leader for triage. </w:t>
      </w:r>
    </w:p>
    <w:p w14:paraId="26560972" w14:textId="77777777" w:rsidR="007A743C" w:rsidRPr="00880B95" w:rsidRDefault="007A743C" w:rsidP="00A677C9">
      <w:pPr>
        <w:spacing w:before="240" w:after="240" w:line="240" w:lineRule="auto"/>
      </w:pPr>
      <w:r w:rsidRPr="00880B95">
        <w:t xml:space="preserve">All triage questions will be </w:t>
      </w:r>
      <w:r w:rsidRPr="00880B95">
        <w:rPr>
          <w:i/>
        </w:rPr>
        <w:t>optional</w:t>
      </w:r>
      <w:r w:rsidRPr="00880B95">
        <w:t xml:space="preserve"> for the End-of-Life </w:t>
      </w:r>
      <w:r>
        <w:t>Pathway</w:t>
      </w:r>
      <w:r w:rsidRPr="00880B95">
        <w:t xml:space="preserve"> so there is flexibility in only asking questions that are appropriate to the individual. Questions that would be insensitive to ask during triage can be skipped. </w:t>
      </w:r>
    </w:p>
    <w:p w14:paraId="0A05F220" w14:textId="11B38BBB" w:rsidR="007A743C" w:rsidRDefault="007A743C" w:rsidP="00A677C9">
      <w:pPr>
        <w:spacing w:before="240" w:after="240" w:line="240" w:lineRule="auto"/>
      </w:pPr>
      <w:r w:rsidRPr="156180CF">
        <w:lastRenderedPageBreak/>
        <w:t>T</w:t>
      </w:r>
      <w:r w:rsidRPr="156180CF" w:rsidDel="00D25DBA">
        <w:t xml:space="preserve">he </w:t>
      </w:r>
      <w:r w:rsidRPr="156180CF">
        <w:t xml:space="preserve">End-of-Life Pathway Form does not need to be submitted for the triage delegate to complete triage and assign </w:t>
      </w:r>
      <w:r>
        <w:t xml:space="preserve">the assessment </w:t>
      </w:r>
      <w:r w:rsidRPr="156180CF">
        <w:t xml:space="preserve">to an assessor. If an End-of-Life Pathway Form has not already been submitted, the triage delegate </w:t>
      </w:r>
      <w:r w:rsidRPr="00880B95">
        <w:t>should advise the older person of the steps required (e.g. downloading the form and visiting their GP</w:t>
      </w:r>
      <w:r>
        <w:t>, non-GP specialist</w:t>
      </w:r>
      <w:r w:rsidRPr="00880B95">
        <w:t xml:space="preserve"> or nurse practitioner to have the form signed).</w:t>
      </w:r>
    </w:p>
    <w:p w14:paraId="3832DADC" w14:textId="77777777" w:rsidR="007A743C" w:rsidRDefault="007A743C" w:rsidP="00A677C9">
      <w:pPr>
        <w:spacing w:before="240" w:after="240" w:line="240" w:lineRule="auto"/>
      </w:pPr>
      <w:r w:rsidRPr="002E3F14">
        <w:t>For participants seeking access to the End-of-Life Pathway who have submitted their End-of-Life Pathway Form at this stage, triage may also involve verifying this documentation.</w:t>
      </w:r>
    </w:p>
    <w:p w14:paraId="3052C7AE" w14:textId="2380A049" w:rsidR="0075210F" w:rsidRDefault="0075210F" w:rsidP="00A677C9">
      <w:pPr>
        <w:spacing w:before="240" w:after="240" w:line="240" w:lineRule="auto"/>
      </w:pPr>
      <w:r>
        <w:t>If a Triage Delegate identifies a submitted End-of-Life Pathway Form contains a mistake or missing information</w:t>
      </w:r>
      <w:r w:rsidR="00FA1798">
        <w:t xml:space="preserve">, triage should still be completed and the older person should be </w:t>
      </w:r>
      <w:r w:rsidR="003E2CF3">
        <w:t xml:space="preserve">progressed to an assessment, while keeping the form as not validated. </w:t>
      </w:r>
      <w:r w:rsidR="00C50693">
        <w:t xml:space="preserve">An older </w:t>
      </w:r>
      <w:r w:rsidR="000142CD">
        <w:t xml:space="preserve">person should be informed the form contains missing or mistaken information </w:t>
      </w:r>
      <w:r w:rsidR="00B71781">
        <w:t xml:space="preserve">and what they need to do </w:t>
      </w:r>
      <w:r w:rsidR="00CC32A2">
        <w:t xml:space="preserve">for the form to be fixed. </w:t>
      </w:r>
      <w:r w:rsidR="00DE3B0E">
        <w:t xml:space="preserve">Once fixed, the form can be presented for validation at assessment. </w:t>
      </w:r>
    </w:p>
    <w:p w14:paraId="1202FE5F" w14:textId="77777777" w:rsidR="007A743C" w:rsidRDefault="007A743C" w:rsidP="00A677C9">
      <w:pPr>
        <w:spacing w:before="240" w:after="240" w:line="240" w:lineRule="auto"/>
      </w:pPr>
      <w:r>
        <w:t>The Triage Delegate can flag a referral as End-of-Life before or after (not during) triage by clicking the ‘Flag as End of Life’.</w:t>
      </w:r>
    </w:p>
    <w:p w14:paraId="17E52AD3" w14:textId="3CB2E237" w:rsidR="007A743C" w:rsidRDefault="007A743C" w:rsidP="00A677C9">
      <w:pPr>
        <w:spacing w:before="240" w:after="240" w:line="240" w:lineRule="auto"/>
      </w:pPr>
      <w:r w:rsidRPr="00880B95">
        <w:t xml:space="preserve">To access the End-of-Life </w:t>
      </w:r>
      <w:r>
        <w:t>Pathway</w:t>
      </w:r>
      <w:r w:rsidRPr="00880B95">
        <w:t xml:space="preserve">, </w:t>
      </w:r>
      <w:r w:rsidRPr="002C6ABD">
        <w:t>existing</w:t>
      </w:r>
      <w:r w:rsidRPr="00880B95">
        <w:t xml:space="preserve"> Support at Home participants can request a </w:t>
      </w:r>
      <w:r w:rsidR="00F42CDC">
        <w:t xml:space="preserve">urgent </w:t>
      </w:r>
      <w:r w:rsidRPr="00880B95">
        <w:t>Support Plan Review.</w:t>
      </w:r>
    </w:p>
    <w:p w14:paraId="4DA8AFDA" w14:textId="77777777" w:rsidR="007A743C" w:rsidRPr="00FC2F6C" w:rsidRDefault="007A743C" w:rsidP="00DA57FF">
      <w:pPr>
        <w:pStyle w:val="H3"/>
      </w:pPr>
      <w:bookmarkStart w:id="365" w:name="_Toc184026571"/>
      <w:bookmarkStart w:id="366" w:name="_Toc184402290"/>
      <w:r w:rsidRPr="00FC2F6C">
        <w:t>In-hospital triage and self-referrals</w:t>
      </w:r>
      <w:bookmarkEnd w:id="365"/>
      <w:bookmarkEnd w:id="366"/>
    </w:p>
    <w:p w14:paraId="5B6F17CF" w14:textId="77777777" w:rsidR="007A743C" w:rsidRPr="00EE1F1A" w:rsidRDefault="007A743C" w:rsidP="00A677C9">
      <w:pPr>
        <w:spacing w:before="240" w:after="240" w:line="240" w:lineRule="auto"/>
        <w:rPr>
          <w:rStyle w:val="normaltextrun"/>
        </w:rPr>
      </w:pPr>
      <w:r>
        <w:t xml:space="preserve">For hospital assessments, in the first instance an assessor, once obtaining the older person’s consent, will complete the triage </w:t>
      </w:r>
      <w:r w:rsidRPr="00EE1F1A">
        <w:rPr>
          <w:rStyle w:val="normaltextrun"/>
        </w:rPr>
        <w:t>questionnaire using clinical records and information that is available, in liaison with the hospital discharge team. Following triage, the assessor may recommend a high or medium priority assessment.</w:t>
      </w:r>
    </w:p>
    <w:p w14:paraId="336CDD68" w14:textId="4DEC1008" w:rsidR="003304D0" w:rsidRDefault="007A743C" w:rsidP="00A677C9">
      <w:pPr>
        <w:spacing w:before="240" w:after="240" w:line="240" w:lineRule="auto"/>
        <w:rPr>
          <w:rStyle w:val="normaltextrun"/>
        </w:rPr>
      </w:pPr>
      <w:r w:rsidRPr="00EE1F1A">
        <w:rPr>
          <w:rStyle w:val="normaltextrun"/>
        </w:rPr>
        <w:t xml:space="preserve">Where an assessment is self-referred, and the assessor is with the </w:t>
      </w:r>
      <w:r>
        <w:rPr>
          <w:rStyle w:val="normaltextrun"/>
        </w:rPr>
        <w:t>older person</w:t>
      </w:r>
      <w:r w:rsidRPr="00EE1F1A">
        <w:rPr>
          <w:rStyle w:val="normaltextrun"/>
        </w:rPr>
        <w:t xml:space="preserve">, assessors will be able to conduct triage with the </w:t>
      </w:r>
      <w:r>
        <w:rPr>
          <w:rStyle w:val="normaltextrun"/>
        </w:rPr>
        <w:t>older person</w:t>
      </w:r>
      <w:r w:rsidRPr="00EE1F1A">
        <w:rPr>
          <w:rStyle w:val="normaltextrun"/>
        </w:rPr>
        <w:t xml:space="preserve"> at the same time </w:t>
      </w:r>
      <w:r>
        <w:rPr>
          <w:rStyle w:val="normaltextrun"/>
        </w:rPr>
        <w:t>as the</w:t>
      </w:r>
      <w:r w:rsidRPr="00EE1F1A">
        <w:rPr>
          <w:rStyle w:val="normaltextrun"/>
        </w:rPr>
        <w:t xml:space="preserve"> assessment. For assessors who are not </w:t>
      </w:r>
      <w:r w:rsidR="00385041">
        <w:rPr>
          <w:rStyle w:val="normaltextrun"/>
        </w:rPr>
        <w:t>T</w:t>
      </w:r>
      <w:r>
        <w:rPr>
          <w:rStyle w:val="normaltextrun"/>
        </w:rPr>
        <w:t xml:space="preserve">riage </w:t>
      </w:r>
      <w:r w:rsidR="00385041">
        <w:rPr>
          <w:rStyle w:val="normaltextrun"/>
        </w:rPr>
        <w:t>D</w:t>
      </w:r>
      <w:r>
        <w:rPr>
          <w:rStyle w:val="normaltextrun"/>
        </w:rPr>
        <w:t>elegates</w:t>
      </w:r>
      <w:r w:rsidR="002C5A24">
        <w:rPr>
          <w:rStyle w:val="normaltextrun"/>
        </w:rPr>
        <w:t>,</w:t>
      </w:r>
      <w:r w:rsidRPr="00EE1F1A">
        <w:rPr>
          <w:rStyle w:val="normaltextrun"/>
        </w:rPr>
        <w:t xml:space="preserve"> triage </w:t>
      </w:r>
      <w:r>
        <w:rPr>
          <w:rStyle w:val="normaltextrun"/>
        </w:rPr>
        <w:t xml:space="preserve">must </w:t>
      </w:r>
      <w:r w:rsidRPr="00EE1F1A">
        <w:rPr>
          <w:rStyle w:val="normaltextrun"/>
        </w:rPr>
        <w:t xml:space="preserve">be conducted with </w:t>
      </w:r>
      <w:r>
        <w:rPr>
          <w:rStyle w:val="normaltextrun"/>
        </w:rPr>
        <w:t>triage delegate oversight.</w:t>
      </w:r>
    </w:p>
    <w:p w14:paraId="4B8CC162" w14:textId="4EBFC152" w:rsidR="00CB68ED" w:rsidRPr="000E0B6C" w:rsidRDefault="0050331F" w:rsidP="00DA57FF">
      <w:pPr>
        <w:pStyle w:val="H3"/>
      </w:pPr>
      <w:r>
        <w:rPr>
          <w:rStyle w:val="normaltextrun"/>
        </w:rPr>
        <w:t xml:space="preserve">Recording eligibility for an assessment </w:t>
      </w:r>
      <w:r w:rsidR="172FAF8A" w:rsidRPr="74B38DEF">
        <w:rPr>
          <w:rStyle w:val="normaltextrun"/>
        </w:rPr>
        <w:t xml:space="preserve">concerning </w:t>
      </w:r>
      <w:r>
        <w:rPr>
          <w:rStyle w:val="normaltextrun"/>
        </w:rPr>
        <w:t xml:space="preserve">individuals aged 50-64 </w:t>
      </w:r>
    </w:p>
    <w:p w14:paraId="6D0F42C3" w14:textId="18A79A27" w:rsidR="00CB68ED" w:rsidRPr="00CB68ED" w:rsidRDefault="00CB68ED" w:rsidP="00A677C9">
      <w:pPr>
        <w:spacing w:before="240" w:after="240" w:line="240" w:lineRule="auto"/>
        <w:rPr>
          <w:lang w:val="en-AU"/>
        </w:rPr>
      </w:pPr>
      <w:r w:rsidRPr="00CB68ED">
        <w:rPr>
          <w:lang w:val="en-AU"/>
        </w:rPr>
        <w:t xml:space="preserve">When determining </w:t>
      </w:r>
      <w:r w:rsidR="0DF5D8EF" w:rsidRPr="0C3F42E3">
        <w:rPr>
          <w:lang w:val="en-AU"/>
        </w:rPr>
        <w:t xml:space="preserve">whether </w:t>
      </w:r>
      <w:r w:rsidR="00385041">
        <w:rPr>
          <w:lang w:val="en-AU"/>
        </w:rPr>
        <w:t>an individual</w:t>
      </w:r>
      <w:r w:rsidRPr="00CB68ED">
        <w:rPr>
          <w:lang w:val="en-AU"/>
        </w:rPr>
        <w:t xml:space="preserve"> aged 50-64 years is eligible for an aged care needs assessment, </w:t>
      </w:r>
      <w:r>
        <w:rPr>
          <w:lang w:val="en-AU"/>
        </w:rPr>
        <w:t>t</w:t>
      </w:r>
      <w:r w:rsidRPr="00CB68ED">
        <w:rPr>
          <w:lang w:val="en-AU"/>
        </w:rPr>
        <w:t xml:space="preserve">riage </w:t>
      </w:r>
      <w:r>
        <w:rPr>
          <w:lang w:val="en-AU"/>
        </w:rPr>
        <w:t>d</w:t>
      </w:r>
      <w:r w:rsidRPr="00CB68ED">
        <w:rPr>
          <w:lang w:val="en-AU"/>
        </w:rPr>
        <w:t>elegates should clearly record their decision and the information they relied upon to come to that decision. This should be recorded in the free text box at the end of the IAT triage section. For example, when finding someone aged between 50-64 is eligible for an assessment under the homeless/risk of homelessness provisions of the Act</w:t>
      </w:r>
      <w:r w:rsidR="00C3661D">
        <w:rPr>
          <w:lang w:val="en-AU"/>
        </w:rPr>
        <w:t>,</w:t>
      </w:r>
      <w:r w:rsidRPr="00CB68ED">
        <w:rPr>
          <w:lang w:val="en-AU"/>
        </w:rPr>
        <w:t xml:space="preserve"> the </w:t>
      </w:r>
      <w:r w:rsidR="00C3661D">
        <w:rPr>
          <w:lang w:val="en-AU"/>
        </w:rPr>
        <w:t>t</w:t>
      </w:r>
      <w:r w:rsidRPr="00CB68ED">
        <w:rPr>
          <w:lang w:val="en-AU"/>
        </w:rPr>
        <w:t xml:space="preserve">riage </w:t>
      </w:r>
      <w:r w:rsidR="00C3661D">
        <w:rPr>
          <w:lang w:val="en-AU"/>
        </w:rPr>
        <w:t>d</w:t>
      </w:r>
      <w:r w:rsidRPr="00CB68ED">
        <w:rPr>
          <w:lang w:val="en-AU"/>
        </w:rPr>
        <w:t xml:space="preserve">elegate should make specific reference to which criteria under the relevant definition applies to the individual who is seeking an assessment. </w:t>
      </w:r>
      <w:r w:rsidR="00385D2F">
        <w:rPr>
          <w:lang w:val="en-AU"/>
        </w:rPr>
        <w:t xml:space="preserve">Refer to </w:t>
      </w:r>
      <w:r w:rsidR="004869E8">
        <w:rPr>
          <w:lang w:val="en-AU"/>
        </w:rPr>
        <w:t>section 1</w:t>
      </w:r>
      <w:r w:rsidR="001B57A9">
        <w:rPr>
          <w:lang w:val="en-AU"/>
        </w:rPr>
        <w:t>.2 of this Manual</w:t>
      </w:r>
      <w:r w:rsidR="00385D2F">
        <w:rPr>
          <w:lang w:val="en-AU"/>
        </w:rPr>
        <w:t xml:space="preserve"> for the definition of homeless </w:t>
      </w:r>
      <w:r w:rsidR="006427E4">
        <w:rPr>
          <w:lang w:val="en-AU"/>
        </w:rPr>
        <w:t xml:space="preserve">and risk of homelessness. </w:t>
      </w:r>
    </w:p>
    <w:p w14:paraId="093A97DE" w14:textId="18AAFFF7" w:rsidR="00622E00" w:rsidRDefault="00176D99" w:rsidP="00A677C9">
      <w:pPr>
        <w:spacing w:before="240" w:after="240" w:line="240" w:lineRule="auto"/>
        <w:rPr>
          <w:lang w:val="en-AU"/>
        </w:rPr>
      </w:pPr>
      <w:r>
        <w:rPr>
          <w:lang w:val="en-AU"/>
        </w:rPr>
        <w:t xml:space="preserve">The free text box at the end of the </w:t>
      </w:r>
      <w:r w:rsidR="00754104">
        <w:rPr>
          <w:lang w:val="en-AU"/>
        </w:rPr>
        <w:t xml:space="preserve">triage section of the IAT </w:t>
      </w:r>
      <w:r w:rsidR="00122FBB">
        <w:rPr>
          <w:lang w:val="en-AU"/>
        </w:rPr>
        <w:t xml:space="preserve">should also be used by the triage delegate </w:t>
      </w:r>
      <w:r w:rsidR="00754104">
        <w:rPr>
          <w:lang w:val="en-AU"/>
        </w:rPr>
        <w:t xml:space="preserve">to </w:t>
      </w:r>
      <w:r w:rsidR="00122FBB">
        <w:rPr>
          <w:lang w:val="en-AU"/>
        </w:rPr>
        <w:t>record confirmation</w:t>
      </w:r>
      <w:r w:rsidR="00754104">
        <w:rPr>
          <w:lang w:val="en-AU"/>
        </w:rPr>
        <w:t xml:space="preserve"> </w:t>
      </w:r>
      <w:r w:rsidR="004C6046">
        <w:rPr>
          <w:lang w:val="en-AU"/>
        </w:rPr>
        <w:t xml:space="preserve">an individual aged under 65 has been informed of </w:t>
      </w:r>
      <w:r w:rsidR="00BC505B">
        <w:rPr>
          <w:lang w:val="en-AU"/>
        </w:rPr>
        <w:t>other</w:t>
      </w:r>
      <w:r w:rsidR="004C6046">
        <w:rPr>
          <w:lang w:val="en-AU"/>
        </w:rPr>
        <w:t xml:space="preserve"> services </w:t>
      </w:r>
      <w:r w:rsidR="00BC505B">
        <w:rPr>
          <w:lang w:val="en-AU"/>
        </w:rPr>
        <w:t xml:space="preserve">that may be available to meet their needs before electing to be provided funded aged care before the age of 65. </w:t>
      </w:r>
    </w:p>
    <w:p w14:paraId="34F3AC49" w14:textId="77777777" w:rsidR="00622E00" w:rsidRDefault="00622E00">
      <w:pPr>
        <w:rPr>
          <w:lang w:val="en-AU"/>
        </w:rPr>
      </w:pPr>
      <w:r>
        <w:rPr>
          <w:lang w:val="en-AU"/>
        </w:rPr>
        <w:br w:type="page"/>
      </w:r>
    </w:p>
    <w:p w14:paraId="6C8F21AA" w14:textId="77777777" w:rsidR="003D1826" w:rsidRPr="00CB68ED" w:rsidRDefault="003D1826" w:rsidP="00A677C9">
      <w:pPr>
        <w:spacing w:before="240" w:after="240" w:line="240" w:lineRule="auto"/>
        <w:rPr>
          <w:lang w:val="en-AU"/>
        </w:rPr>
      </w:pPr>
    </w:p>
    <w:p w14:paraId="15B65E0E" w14:textId="77777777" w:rsidR="000E0B6C" w:rsidRPr="000027E3" w:rsidRDefault="00526DC7" w:rsidP="00783E41">
      <w:pPr>
        <w:pStyle w:val="Sub-headings"/>
      </w:pPr>
      <w:r w:rsidRPr="00904192">
        <w:t>Note</w:t>
      </w:r>
      <w:r w:rsidR="004B4CB0" w:rsidRPr="000027E3">
        <w:t>:</w:t>
      </w:r>
      <w:r w:rsidR="00E93079" w:rsidRPr="000027E3">
        <w:t xml:space="preserve"> </w:t>
      </w:r>
    </w:p>
    <w:p w14:paraId="1364FDD9" w14:textId="4F4BEB86" w:rsidR="0050331F" w:rsidRDefault="004B4CB0" w:rsidP="00622E00">
      <w:pPr>
        <w:pStyle w:val="Sub-headings"/>
      </w:pPr>
      <w:r>
        <w:t>T</w:t>
      </w:r>
      <w:r w:rsidR="00251828">
        <w:t xml:space="preserve">riage </w:t>
      </w:r>
      <w:r>
        <w:t>D</w:t>
      </w:r>
      <w:r w:rsidR="00251828">
        <w:t>elegates should rev</w:t>
      </w:r>
      <w:r w:rsidR="008F3749">
        <w:t xml:space="preserve">iew </w:t>
      </w:r>
      <w:r w:rsidR="00DA03E9">
        <w:t>the ‘client story’ note in an older person’s record to confirm if a</w:t>
      </w:r>
      <w:r w:rsidR="00385D2F">
        <w:t>n</w:t>
      </w:r>
      <w:r w:rsidR="00DA03E9">
        <w:t xml:space="preserve"> eligible person aged 50-64 has been informed of other services that may meet their needs </w:t>
      </w:r>
      <w:r w:rsidR="009D00C7">
        <w:t xml:space="preserve">during screening. </w:t>
      </w:r>
      <w:r w:rsidR="00DA03E9">
        <w:t xml:space="preserve"> </w:t>
      </w:r>
    </w:p>
    <w:p w14:paraId="75B0D344" w14:textId="77777777" w:rsidR="007A743C" w:rsidRPr="00FC609E" w:rsidRDefault="007A743C" w:rsidP="00DA57FF">
      <w:pPr>
        <w:pStyle w:val="H3"/>
      </w:pPr>
      <w:bookmarkStart w:id="367" w:name="_Toc184026570"/>
      <w:bookmarkStart w:id="368" w:name="_Toc184402289"/>
      <w:r w:rsidRPr="00FC609E">
        <w:t>Preparing an older person for their assessment</w:t>
      </w:r>
      <w:bookmarkEnd w:id="367"/>
      <w:bookmarkEnd w:id="368"/>
    </w:p>
    <w:p w14:paraId="1BA5CB2C" w14:textId="77777777" w:rsidR="007A743C" w:rsidRDefault="007A743C" w:rsidP="00A677C9">
      <w:pPr>
        <w:spacing w:before="240" w:after="240" w:line="240" w:lineRule="auto"/>
      </w:pPr>
      <w:r>
        <w:t>Triage delegates</w:t>
      </w:r>
      <w:r w:rsidRPr="00C208D4">
        <w:t xml:space="preserve"> should outline to the </w:t>
      </w:r>
      <w:r>
        <w:t>older person</w:t>
      </w:r>
      <w:r w:rsidRPr="00C208D4">
        <w:t xml:space="preserve"> </w:t>
      </w:r>
      <w:r w:rsidRPr="56CD3535">
        <w:t>what will happen at the</w:t>
      </w:r>
      <w:r>
        <w:t xml:space="preserve"> assessment, d</w:t>
      </w:r>
      <w:r w:rsidRPr="56CD3535">
        <w:t xml:space="preserve">iscuss </w:t>
      </w:r>
      <w:r>
        <w:t xml:space="preserve">their </w:t>
      </w:r>
      <w:r w:rsidRPr="56CD3535">
        <w:t xml:space="preserve">availability for the assessment and </w:t>
      </w:r>
      <w:r>
        <w:t xml:space="preserve">then </w:t>
      </w:r>
      <w:r w:rsidRPr="56CD3535">
        <w:t xml:space="preserve">make </w:t>
      </w:r>
      <w:r w:rsidRPr="00C208D4">
        <w:t>the</w:t>
      </w:r>
      <w:r w:rsidRPr="56CD3535">
        <w:t xml:space="preserve"> appointment</w:t>
      </w:r>
      <w:r>
        <w:t xml:space="preserve">. Where possible, </w:t>
      </w:r>
      <w:r w:rsidRPr="00240784">
        <w:t>the</w:t>
      </w:r>
      <w:r>
        <w:t xml:space="preserve"> triage delegate should give the name of the assessor that will be undertaking the assessment.</w:t>
      </w:r>
    </w:p>
    <w:p w14:paraId="42700703" w14:textId="77777777" w:rsidR="007A743C" w:rsidRDefault="007A743C" w:rsidP="00A677C9">
      <w:pPr>
        <w:spacing w:before="240" w:after="240" w:line="240" w:lineRule="auto"/>
      </w:pPr>
      <w:r>
        <w:t>Additionally, triage delegates should:</w:t>
      </w:r>
    </w:p>
    <w:p w14:paraId="5EC9E87D" w14:textId="77777777" w:rsidR="007A743C" w:rsidRPr="004B4461" w:rsidRDefault="007A743C" w:rsidP="00DF3F6B">
      <w:pPr>
        <w:pStyle w:val="ListParagraph"/>
        <w:numPr>
          <w:ilvl w:val="0"/>
          <w:numId w:val="82"/>
        </w:numPr>
        <w:spacing w:before="240" w:after="240" w:line="240" w:lineRule="auto"/>
        <w:ind w:left="567" w:hanging="283"/>
        <w:contextualSpacing w:val="0"/>
        <w:rPr>
          <w:lang w:val="en"/>
        </w:rPr>
      </w:pPr>
      <w:r w:rsidRPr="00965623">
        <w:rPr>
          <w:lang w:val="en-US"/>
        </w:rPr>
        <w:t xml:space="preserve">Complete the Work, Health and Safety (WHS)/Home Safety Risk screen and check for alerts and notes in the referral information on the My Aged Care record. Ask relevant questions to identify work, health and safety concerns which could affect the assessment for example: “Are there any risks or hazards the Assessor needs to be aware of before attending the assessment in your home?”. The team leader may already have knowledge of </w:t>
      </w:r>
      <w:r>
        <w:rPr>
          <w:lang w:val="en-US"/>
        </w:rPr>
        <w:t>information</w:t>
      </w:r>
      <w:r w:rsidRPr="00965623">
        <w:rPr>
          <w:lang w:val="en-US"/>
        </w:rPr>
        <w:t xml:space="preserve"> that may be relevant to assessment services and assessor safety</w:t>
      </w:r>
      <w:r>
        <w:rPr>
          <w:lang w:val="en-US"/>
        </w:rPr>
        <w:t xml:space="preserve">. </w:t>
      </w:r>
    </w:p>
    <w:p w14:paraId="17EC46C9" w14:textId="77777777" w:rsidR="000E0B6C" w:rsidRPr="000027E3" w:rsidRDefault="007A743C" w:rsidP="00783E41">
      <w:pPr>
        <w:pStyle w:val="Sub-headings"/>
      </w:pPr>
      <w:r w:rsidRPr="00904192">
        <w:t>Note</w:t>
      </w:r>
      <w:r w:rsidR="004B4CB0" w:rsidRPr="000027E3">
        <w:t>:</w:t>
      </w:r>
      <w:r w:rsidRPr="000027E3">
        <w:t xml:space="preserve"> </w:t>
      </w:r>
    </w:p>
    <w:p w14:paraId="56C37A23" w14:textId="199F10CB" w:rsidR="009B09BC" w:rsidRPr="00622E00" w:rsidRDefault="000E0B6C" w:rsidP="00622E00">
      <w:pPr>
        <w:pStyle w:val="Sub-headings"/>
      </w:pPr>
      <w:r>
        <w:t>S</w:t>
      </w:r>
      <w:r w:rsidR="007A743C" w:rsidRPr="004B4461">
        <w:t xml:space="preserve">pecial WHS requirements (such as the necessary presence of the older person’s guide dog) at the assessment. Arrange other responses (such as the need for two assessors to attend the assessment due to safety concerns). </w:t>
      </w:r>
    </w:p>
    <w:p w14:paraId="3A153694" w14:textId="77777777" w:rsidR="007A743C" w:rsidRPr="003E1933" w:rsidRDefault="007A743C" w:rsidP="00DF3F6B">
      <w:pPr>
        <w:pStyle w:val="ListParagraph"/>
        <w:numPr>
          <w:ilvl w:val="0"/>
          <w:numId w:val="82"/>
        </w:numPr>
        <w:spacing w:before="240" w:after="240" w:line="240" w:lineRule="auto"/>
        <w:ind w:left="567" w:hanging="283"/>
        <w:contextualSpacing w:val="0"/>
        <w:rPr>
          <w:lang w:val="en"/>
        </w:rPr>
      </w:pPr>
      <w:r w:rsidRPr="00CA6BC6">
        <w:rPr>
          <w:lang w:val="en"/>
        </w:rPr>
        <w:t xml:space="preserve">Upload any additional </w:t>
      </w:r>
      <w:r>
        <w:rPr>
          <w:lang w:val="en"/>
        </w:rPr>
        <w:t>older person</w:t>
      </w:r>
      <w:r w:rsidRPr="00CA6BC6">
        <w:rPr>
          <w:lang w:val="en"/>
        </w:rPr>
        <w:t xml:space="preserve"> information to the </w:t>
      </w:r>
      <w:r>
        <w:rPr>
          <w:lang w:val="en"/>
        </w:rPr>
        <w:t>older person</w:t>
      </w:r>
      <w:r w:rsidRPr="00CA6BC6">
        <w:rPr>
          <w:lang w:val="en"/>
        </w:rPr>
        <w:t xml:space="preserve"> record (e.g., WHS screen) and use ‘</w:t>
      </w:r>
      <w:r w:rsidRPr="00CA6BC6">
        <w:t>Notes’</w:t>
      </w:r>
      <w:r w:rsidRPr="00CA6BC6">
        <w:rPr>
          <w:lang w:val="en"/>
        </w:rPr>
        <w:t xml:space="preserve"> to record assessment booking details. Include if relevant, with </w:t>
      </w:r>
      <w:r>
        <w:rPr>
          <w:lang w:val="en"/>
        </w:rPr>
        <w:t>older person</w:t>
      </w:r>
      <w:r w:rsidRPr="00CA6BC6">
        <w:rPr>
          <w:lang w:val="en"/>
        </w:rPr>
        <w:t>’s consent, sensitive information in sensitive notes and attachments</w:t>
      </w:r>
      <w:r w:rsidRPr="003E1933">
        <w:rPr>
          <w:lang w:val="en"/>
        </w:rPr>
        <w:t>.</w:t>
      </w:r>
      <w:r w:rsidRPr="003E1933">
        <w:t xml:space="preserve"> </w:t>
      </w:r>
    </w:p>
    <w:p w14:paraId="5ADBA010" w14:textId="23FA5F03" w:rsidR="007A743C" w:rsidRPr="00523709" w:rsidRDefault="007A743C" w:rsidP="00DF3F6B">
      <w:pPr>
        <w:pStyle w:val="ListParagraph"/>
        <w:numPr>
          <w:ilvl w:val="0"/>
          <w:numId w:val="82"/>
        </w:numPr>
        <w:spacing w:before="240" w:after="240" w:line="240" w:lineRule="auto"/>
        <w:ind w:left="567" w:hanging="283"/>
        <w:contextualSpacing w:val="0"/>
        <w:rPr>
          <w:lang w:val="en"/>
        </w:rPr>
      </w:pPr>
      <w:r w:rsidRPr="0016507D">
        <w:t>Check to see</w:t>
      </w:r>
      <w:r w:rsidRPr="56CD3535">
        <w:rPr>
          <w:lang w:val="en"/>
        </w:rPr>
        <w:t xml:space="preserve"> if there are cohabitating </w:t>
      </w:r>
      <w:r w:rsidR="00516348">
        <w:rPr>
          <w:lang w:val="en"/>
        </w:rPr>
        <w:t>older people</w:t>
      </w:r>
      <w:r w:rsidRPr="56CD3535">
        <w:rPr>
          <w:lang w:val="en"/>
        </w:rPr>
        <w:t xml:space="preserve"> in the house who may also require an </w:t>
      </w:r>
      <w:r w:rsidRPr="56CD3535" w:rsidDel="004A2F69">
        <w:rPr>
          <w:lang w:val="en"/>
        </w:rPr>
        <w:t>assessment</w:t>
      </w:r>
      <w:r w:rsidRPr="56CD3535">
        <w:rPr>
          <w:lang w:val="en"/>
        </w:rPr>
        <w:t xml:space="preserve"> and</w:t>
      </w:r>
      <w:r>
        <w:rPr>
          <w:lang w:val="en"/>
        </w:rPr>
        <w:t xml:space="preserve"> refer them to My Aged Care or include a note that they may be self-referred to their assessment organisation if circumstances meet the self-referral criteria and if</w:t>
      </w:r>
      <w:r w:rsidRPr="56CD3535">
        <w:rPr>
          <w:lang w:val="en"/>
        </w:rPr>
        <w:t xml:space="preserve"> appropriate</w:t>
      </w:r>
      <w:r>
        <w:rPr>
          <w:lang w:val="en"/>
        </w:rPr>
        <w:t>.</w:t>
      </w:r>
    </w:p>
    <w:p w14:paraId="219D05A7" w14:textId="3EE7E6E6" w:rsidR="00965F1F" w:rsidRDefault="009A260E" w:rsidP="00DA57FF">
      <w:pPr>
        <w:pStyle w:val="H3"/>
      </w:pPr>
      <w:r>
        <w:t xml:space="preserve">Preparing for an assessment with an </w:t>
      </w:r>
      <w:r w:rsidR="00621BE3" w:rsidRPr="00046342">
        <w:t xml:space="preserve">older Aboriginal and Torres Strait Islander </w:t>
      </w:r>
      <w:r w:rsidRPr="00046342">
        <w:t>pe</w:t>
      </w:r>
      <w:r>
        <w:t>rson</w:t>
      </w:r>
    </w:p>
    <w:p w14:paraId="5353B055" w14:textId="77777777" w:rsidR="00AB4071" w:rsidRDefault="00AB4071" w:rsidP="00A677C9">
      <w:pPr>
        <w:spacing w:before="240" w:after="240" w:line="240" w:lineRule="auto"/>
      </w:pPr>
      <w:r>
        <w:t>Taking note of the community the older person belongs to, can support culturally safe and appropriate assessment practices. This information may help ensure</w:t>
      </w:r>
      <w:r w:rsidDel="008E7D8B">
        <w:t xml:space="preserve"> </w:t>
      </w:r>
      <w:r>
        <w:t>the referral is assigned to an assessor who is either from the same community or has a strong understanding of the local customs and culture context. This alignment may enhance the delivery of culturally safe, trauma aware and healing informed assessments.</w:t>
      </w:r>
    </w:p>
    <w:p w14:paraId="4CA08897" w14:textId="77777777" w:rsidR="00AB4071" w:rsidRDefault="00AB4071" w:rsidP="00A677C9">
      <w:pPr>
        <w:spacing w:before="240" w:after="240" w:line="240" w:lineRule="auto"/>
        <w:rPr>
          <w:lang w:val="en-AU"/>
        </w:rPr>
      </w:pPr>
      <w:r>
        <w:rPr>
          <w:lang w:val="en-AU"/>
        </w:rPr>
        <w:t xml:space="preserve">In preparation for the assessment, the assessor/Triage delegate should collect as much relevant </w:t>
      </w:r>
      <w:r w:rsidRPr="00D929F4">
        <w:rPr>
          <w:lang w:val="en-AU"/>
        </w:rPr>
        <w:t xml:space="preserve">information as possible </w:t>
      </w:r>
      <w:r>
        <w:rPr>
          <w:lang w:val="en-AU"/>
        </w:rPr>
        <w:t xml:space="preserve">prior to the assessment. This helps to inform the process and reduces the need for the older person having to re-tell their story. </w:t>
      </w:r>
    </w:p>
    <w:p w14:paraId="45A4EF48" w14:textId="77777777" w:rsidR="00AB4071" w:rsidRDefault="00AB4071" w:rsidP="00A677C9">
      <w:pPr>
        <w:spacing w:before="240" w:after="240" w:line="240" w:lineRule="auto"/>
        <w:rPr>
          <w:lang w:val="en-AU"/>
        </w:rPr>
      </w:pPr>
      <w:r>
        <w:rPr>
          <w:lang w:val="en-AU"/>
        </w:rPr>
        <w:lastRenderedPageBreak/>
        <w:t>Where consent is obtained from the older person, t</w:t>
      </w:r>
      <w:r w:rsidRPr="00D929F4">
        <w:rPr>
          <w:lang w:val="en-AU"/>
        </w:rPr>
        <w:t>his may include</w:t>
      </w:r>
      <w:r>
        <w:rPr>
          <w:lang w:val="en-AU"/>
        </w:rPr>
        <w:t>:</w:t>
      </w:r>
    </w:p>
    <w:p w14:paraId="637C829B" w14:textId="77777777" w:rsidR="00AB4071" w:rsidRDefault="00AB4071" w:rsidP="00DF3F6B">
      <w:pPr>
        <w:pStyle w:val="ListParagraph"/>
        <w:numPr>
          <w:ilvl w:val="0"/>
          <w:numId w:val="443"/>
        </w:numPr>
        <w:spacing w:before="240" w:after="240" w:line="240" w:lineRule="auto"/>
        <w:rPr>
          <w:lang w:val="en-AU"/>
        </w:rPr>
      </w:pPr>
      <w:r w:rsidRPr="000C3534">
        <w:rPr>
          <w:lang w:val="en-AU"/>
        </w:rPr>
        <w:t>information collected by the Elder Care Support workforce</w:t>
      </w:r>
    </w:p>
    <w:p w14:paraId="3AAB7244" w14:textId="77777777" w:rsidR="00AB4071" w:rsidRPr="00FE399E" w:rsidRDefault="00AB4071" w:rsidP="00DF3F6B">
      <w:pPr>
        <w:pStyle w:val="ListParagraph"/>
        <w:numPr>
          <w:ilvl w:val="0"/>
          <w:numId w:val="443"/>
        </w:numPr>
        <w:spacing w:before="240" w:after="240" w:line="240" w:lineRule="auto"/>
      </w:pPr>
      <w:r>
        <w:rPr>
          <w:lang w:val="en-AU"/>
        </w:rPr>
        <w:t>I</w:t>
      </w:r>
      <w:r w:rsidRPr="00B42AF4">
        <w:rPr>
          <w:lang w:val="en-AU"/>
        </w:rPr>
        <w:t xml:space="preserve">nformation from GPs or </w:t>
      </w:r>
      <w:r>
        <w:rPr>
          <w:lang w:val="en-AU"/>
        </w:rPr>
        <w:t xml:space="preserve">the Aboriginal Torres Strait Islander health/medical services, including results from MBS 715 health check </w:t>
      </w:r>
    </w:p>
    <w:p w14:paraId="39737DF4" w14:textId="08B6CF60" w:rsidR="00AB4071" w:rsidRPr="00046342" w:rsidRDefault="00AB4071" w:rsidP="00DF3F6B">
      <w:pPr>
        <w:pStyle w:val="ListParagraph"/>
        <w:numPr>
          <w:ilvl w:val="0"/>
          <w:numId w:val="443"/>
        </w:numPr>
        <w:spacing w:before="240" w:after="240" w:line="240" w:lineRule="auto"/>
      </w:pPr>
      <w:r>
        <w:t>Information from other health professionals, where appropriate</w:t>
      </w:r>
    </w:p>
    <w:p w14:paraId="36985D8E" w14:textId="77777777" w:rsidR="007A743C" w:rsidRDefault="007A743C" w:rsidP="00A677C9">
      <w:pPr>
        <w:spacing w:before="240" w:after="240" w:line="240" w:lineRule="auto"/>
      </w:pPr>
      <w:r w:rsidRPr="00925C5C">
        <w:rPr>
          <w:bCs/>
        </w:rPr>
        <w:t xml:space="preserve">Once triage is finalised and </w:t>
      </w:r>
      <w:r>
        <w:rPr>
          <w:bCs/>
        </w:rPr>
        <w:t xml:space="preserve">the </w:t>
      </w:r>
      <w:r w:rsidRPr="00925C5C">
        <w:rPr>
          <w:bCs/>
        </w:rPr>
        <w:t xml:space="preserve">assessment assigned to an </w:t>
      </w:r>
      <w:r>
        <w:rPr>
          <w:bCs/>
        </w:rPr>
        <w:t>a</w:t>
      </w:r>
      <w:r w:rsidRPr="00925C5C">
        <w:rPr>
          <w:bCs/>
        </w:rPr>
        <w:t xml:space="preserve">ssessor, the answers to triage questions cannot be </w:t>
      </w:r>
      <w:r w:rsidRPr="00851D41">
        <w:t>altered</w:t>
      </w:r>
      <w:r w:rsidRPr="00925C5C">
        <w:rPr>
          <w:bCs/>
        </w:rPr>
        <w:t xml:space="preserve"> by an </w:t>
      </w:r>
      <w:r>
        <w:rPr>
          <w:bCs/>
        </w:rPr>
        <w:t>a</w:t>
      </w:r>
      <w:r w:rsidRPr="00925C5C">
        <w:rPr>
          <w:bCs/>
        </w:rPr>
        <w:t xml:space="preserve">ssessor. </w:t>
      </w:r>
      <w:r>
        <w:t>Assessor</w:t>
      </w:r>
      <w:r w:rsidRPr="754519F4">
        <w:t xml:space="preserve">s and </w:t>
      </w:r>
      <w:r>
        <w:t>team leaders</w:t>
      </w:r>
      <w:r w:rsidRPr="754519F4">
        <w:t xml:space="preserve"> will be able to access historical triage information on </w:t>
      </w:r>
      <w:r>
        <w:t>an</w:t>
      </w:r>
      <w:r w:rsidRPr="754519F4">
        <w:t xml:space="preserve"> </w:t>
      </w:r>
      <w:r>
        <w:t>older person</w:t>
      </w:r>
      <w:r w:rsidRPr="754519F4">
        <w:t>’s record, which includes details such as the dates of previous triage, the organisation and individual who conducted it, and the outcomes of the triage.</w:t>
      </w:r>
      <w:r>
        <w:t xml:space="preserve"> </w:t>
      </w:r>
    </w:p>
    <w:p w14:paraId="07866D48" w14:textId="77777777" w:rsidR="00F571D0" w:rsidRPr="00A64370" w:rsidRDefault="00F93A17" w:rsidP="00046342">
      <w:pPr>
        <w:spacing w:before="240" w:after="240" w:line="240" w:lineRule="auto"/>
      </w:pPr>
      <w:r>
        <w:t>Where possible,</w:t>
      </w:r>
      <w:r w:rsidR="007737DB">
        <w:t xml:space="preserve"> Aboriginal and Torres Strait </w:t>
      </w:r>
      <w:r w:rsidR="00253C45">
        <w:t>Islander people</w:t>
      </w:r>
      <w:r>
        <w:t xml:space="preserve"> should be matched with an asse</w:t>
      </w:r>
      <w:r w:rsidR="00F20B61">
        <w:t>s</w:t>
      </w:r>
      <w:r w:rsidR="00AA7BDC">
        <w:t>s</w:t>
      </w:r>
      <w:r w:rsidR="00F20B61">
        <w:t>or</w:t>
      </w:r>
      <w:r w:rsidR="00AA7BDC">
        <w:t xml:space="preserve"> who is </w:t>
      </w:r>
      <w:r w:rsidR="00F571D0" w:rsidRPr="00A64370">
        <w:t xml:space="preserve">match an assessor </w:t>
      </w:r>
      <w:r w:rsidR="00F571D0">
        <w:t>who</w:t>
      </w:r>
      <w:r w:rsidR="00F571D0" w:rsidRPr="00A64370">
        <w:t xml:space="preserve"> is appropriate as per the local customs, protocols, kinship obligations and preferences of the older person. This may include the </w:t>
      </w:r>
      <w:r w:rsidR="00F571D0">
        <w:t>support</w:t>
      </w:r>
      <w:r w:rsidR="00F571D0" w:rsidRPr="00A64370">
        <w:t xml:space="preserve"> of family members or advocates where appropriate. </w:t>
      </w:r>
    </w:p>
    <w:tbl>
      <w:tblPr>
        <w:tblStyle w:val="TableGrid"/>
        <w:tblW w:w="9730" w:type="dxa"/>
        <w:tblLayout w:type="fixed"/>
        <w:tblLook w:val="04A0" w:firstRow="1" w:lastRow="0" w:firstColumn="1" w:lastColumn="0" w:noHBand="0" w:noVBand="1"/>
      </w:tblPr>
      <w:tblGrid>
        <w:gridCol w:w="988"/>
        <w:gridCol w:w="8742"/>
      </w:tblGrid>
      <w:tr w:rsidR="007A743C" w14:paraId="46784F29" w14:textId="77777777">
        <w:trPr>
          <w:trHeight w:val="300"/>
        </w:trPr>
        <w:tc>
          <w:tcPr>
            <w:tcW w:w="988" w:type="dxa"/>
          </w:tcPr>
          <w:p w14:paraId="42FB5D0E" w14:textId="77777777" w:rsidR="007A743C" w:rsidRDefault="007A743C" w:rsidP="00A677C9">
            <w:pPr>
              <w:spacing w:before="240" w:after="240"/>
              <w:rPr>
                <w:b/>
                <w:szCs w:val="22"/>
              </w:rPr>
            </w:pPr>
            <w:r>
              <w:rPr>
                <w:noProof/>
              </w:rPr>
              <w:drawing>
                <wp:inline distT="0" distB="0" distL="0" distR="0" wp14:anchorId="15900FBE" wp14:editId="52B89682">
                  <wp:extent cx="383111" cy="381000"/>
                  <wp:effectExtent l="0" t="0" r="0" b="0"/>
                  <wp:docPr id="1020946753" name="Picture 102094675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742" w:type="dxa"/>
          </w:tcPr>
          <w:p w14:paraId="402DCC2F" w14:textId="6191D61A" w:rsidR="007A743C" w:rsidRPr="0078465B" w:rsidRDefault="007A743C" w:rsidP="00A677C9">
            <w:pPr>
              <w:spacing w:before="240" w:after="240"/>
              <w:rPr>
                <w:b/>
                <w:szCs w:val="22"/>
              </w:rPr>
            </w:pPr>
            <w:r>
              <w:rPr>
                <w:b/>
                <w:szCs w:val="22"/>
              </w:rPr>
              <w:t>Department</w:t>
            </w:r>
            <w:r w:rsidRPr="0078465B">
              <w:rPr>
                <w:b/>
                <w:szCs w:val="22"/>
              </w:rPr>
              <w:t xml:space="preserve"> of Health</w:t>
            </w:r>
            <w:r>
              <w:rPr>
                <w:b/>
                <w:szCs w:val="22"/>
              </w:rPr>
              <w:t>, Disability</w:t>
            </w:r>
            <w:r w:rsidRPr="0078465B">
              <w:rPr>
                <w:b/>
                <w:szCs w:val="22"/>
              </w:rPr>
              <w:t xml:space="preserve"> and </w:t>
            </w:r>
            <w:r w:rsidR="006E3E50">
              <w:rPr>
                <w:b/>
                <w:szCs w:val="22"/>
              </w:rPr>
              <w:t>Ageing</w:t>
            </w:r>
            <w:r w:rsidRPr="0078465B">
              <w:rPr>
                <w:b/>
                <w:szCs w:val="22"/>
              </w:rPr>
              <w:t xml:space="preserve"> website:</w:t>
            </w:r>
          </w:p>
          <w:p w14:paraId="37FF08B5" w14:textId="77777777" w:rsidR="007A743C" w:rsidRDefault="007A743C" w:rsidP="00A677C9">
            <w:pPr>
              <w:spacing w:before="240" w:after="240"/>
              <w:rPr>
                <w:szCs w:val="22"/>
              </w:rPr>
            </w:pPr>
            <w:hyperlink r:id="rId114" w:history="1">
              <w:r w:rsidRPr="0078465B">
                <w:rPr>
                  <w:rStyle w:val="Hyperlink"/>
                  <w:szCs w:val="22"/>
                </w:rPr>
                <w:t>Deaf Connect</w:t>
              </w:r>
            </w:hyperlink>
            <w:r w:rsidRPr="0078465B">
              <w:rPr>
                <w:szCs w:val="22"/>
              </w:rPr>
              <w:t xml:space="preserve"> (free face-to-face sign-language and Remote Video Interpreting Service)</w:t>
            </w:r>
          </w:p>
          <w:p w14:paraId="4DFDD53B" w14:textId="77777777" w:rsidR="007A743C" w:rsidRPr="00EA32B7" w:rsidRDefault="007A743C" w:rsidP="00A677C9">
            <w:pPr>
              <w:spacing w:before="240" w:after="240"/>
              <w:rPr>
                <w:szCs w:val="22"/>
              </w:rPr>
            </w:pPr>
            <w:hyperlink r:id="rId115" w:history="1">
              <w:r w:rsidRPr="00EA32B7">
                <w:rPr>
                  <w:rStyle w:val="Hyperlink"/>
                  <w:szCs w:val="22"/>
                </w:rPr>
                <w:t>Fact sheet for Assessors on care finders</w:t>
              </w:r>
            </w:hyperlink>
          </w:p>
          <w:p w14:paraId="1DEA0B3B" w14:textId="77777777" w:rsidR="007A743C" w:rsidRDefault="007A743C" w:rsidP="00A677C9">
            <w:pPr>
              <w:spacing w:before="240" w:after="240"/>
              <w:rPr>
                <w:rStyle w:val="Hyperlink"/>
              </w:rPr>
            </w:pPr>
            <w:r w:rsidRPr="0078465B">
              <w:rPr>
                <w:b/>
                <w:szCs w:val="22"/>
              </w:rPr>
              <w:t>My Aged Care website</w:t>
            </w:r>
            <w:r w:rsidRPr="0078465B">
              <w:rPr>
                <w:szCs w:val="22"/>
              </w:rPr>
              <w:t xml:space="preserve">: </w:t>
            </w:r>
            <w:hyperlink r:id="rId116">
              <w:r w:rsidRPr="0078465B">
                <w:rPr>
                  <w:rStyle w:val="Hyperlink"/>
                  <w:szCs w:val="22"/>
                </w:rPr>
                <w:t>Support for Hearing and Vision Impairment</w:t>
              </w:r>
            </w:hyperlink>
            <w:r>
              <w:rPr>
                <w:rStyle w:val="Hyperlink"/>
                <w:szCs w:val="22"/>
              </w:rPr>
              <w:t>;</w:t>
            </w:r>
            <w:r>
              <w:rPr>
                <w:rStyle w:val="Hyperlink"/>
              </w:rPr>
              <w:t xml:space="preserve"> </w:t>
            </w:r>
          </w:p>
          <w:p w14:paraId="36BDA542" w14:textId="77777777" w:rsidR="007A743C" w:rsidRPr="00EA32B7" w:rsidRDefault="007A743C" w:rsidP="00A677C9">
            <w:pPr>
              <w:spacing w:before="240" w:after="240"/>
              <w:rPr>
                <w:rStyle w:val="Hyperlink"/>
                <w:szCs w:val="22"/>
              </w:rPr>
            </w:pPr>
            <w:hyperlink r:id="rId117" w:history="1">
              <w:r w:rsidRPr="00EA32B7">
                <w:rPr>
                  <w:rStyle w:val="Hyperlink"/>
                  <w:szCs w:val="22"/>
                </w:rPr>
                <w:t>Help from a care finder</w:t>
              </w:r>
            </w:hyperlink>
          </w:p>
          <w:p w14:paraId="6BB2D3E8" w14:textId="4D60BB5F" w:rsidR="007A743C" w:rsidRPr="008750A7" w:rsidRDefault="007A743C" w:rsidP="00A677C9">
            <w:pPr>
              <w:spacing w:before="240" w:after="240"/>
            </w:pPr>
            <w:r>
              <w:rPr>
                <w:b/>
                <w:szCs w:val="22"/>
              </w:rPr>
              <w:t>Department</w:t>
            </w:r>
            <w:r w:rsidRPr="0078465B">
              <w:rPr>
                <w:b/>
                <w:szCs w:val="22"/>
              </w:rPr>
              <w:t xml:space="preserve"> of Home Affairs website</w:t>
            </w:r>
            <w:r w:rsidRPr="0078465B">
              <w:rPr>
                <w:szCs w:val="22"/>
              </w:rPr>
              <w:t xml:space="preserve">: </w:t>
            </w:r>
            <w:hyperlink r:id="rId118">
              <w:r w:rsidRPr="0078465B">
                <w:rPr>
                  <w:rStyle w:val="Hyperlink"/>
                  <w:szCs w:val="22"/>
                </w:rPr>
                <w:t>Translating and Interpreting Service</w:t>
              </w:r>
            </w:hyperlink>
          </w:p>
        </w:tc>
      </w:tr>
    </w:tbl>
    <w:p w14:paraId="1081B6AF" w14:textId="3549933D" w:rsidR="007A743C" w:rsidRPr="007123E9" w:rsidRDefault="000E0B6C" w:rsidP="006E690A">
      <w:pPr>
        <w:pStyle w:val="h2"/>
      </w:pPr>
      <w:bookmarkStart w:id="369" w:name="_Toc209188982"/>
      <w:bookmarkStart w:id="370" w:name="_Toc212805616"/>
      <w:r w:rsidRPr="002067E8">
        <w:rPr>
          <w:noProof/>
        </w:rPr>
        <w:drawing>
          <wp:anchor distT="0" distB="0" distL="114300" distR="114300" simplePos="0" relativeHeight="251658300" behindDoc="0" locked="0" layoutInCell="1" allowOverlap="1" wp14:anchorId="0E72D2B2" wp14:editId="48D79BB0">
            <wp:simplePos x="0" y="0"/>
            <wp:positionH relativeFrom="margin">
              <wp:posOffset>-11233</wp:posOffset>
            </wp:positionH>
            <wp:positionV relativeFrom="paragraph">
              <wp:posOffset>507803</wp:posOffset>
            </wp:positionV>
            <wp:extent cx="457200" cy="502920"/>
            <wp:effectExtent l="0" t="0" r="0" b="0"/>
            <wp:wrapSquare wrapText="bothSides"/>
            <wp:docPr id="1714218981" name="Picture 1714218981"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2067E8">
        <w:t>Revo</w:t>
      </w:r>
      <w:r w:rsidR="00385041">
        <w:t>king</w:t>
      </w:r>
      <w:r w:rsidR="007A743C" w:rsidRPr="002067E8">
        <w:t xml:space="preserve"> eligibility during an assessment</w:t>
      </w:r>
      <w:bookmarkEnd w:id="369"/>
      <w:bookmarkEnd w:id="370"/>
      <w:r w:rsidR="007A743C" w:rsidRPr="007123E9">
        <w:t xml:space="preserve"> </w:t>
      </w:r>
    </w:p>
    <w:p w14:paraId="5B4A026F" w14:textId="1289D2B0" w:rsidR="007A743C" w:rsidRPr="007B5599" w:rsidRDefault="007A743C" w:rsidP="00A677C9">
      <w:pPr>
        <w:spacing w:before="240" w:after="240" w:line="240" w:lineRule="auto"/>
      </w:pPr>
      <w:r w:rsidRPr="007E6381">
        <w:t xml:space="preserve">Under </w:t>
      </w:r>
      <w:r>
        <w:t xml:space="preserve">the </w:t>
      </w:r>
      <w:r w:rsidRPr="0063739C">
        <w:rPr>
          <w:i/>
        </w:rPr>
        <w:t>Aged Care Act 2024</w:t>
      </w:r>
      <w:r w:rsidRPr="007B5599">
        <w:t xml:space="preserve"> </w:t>
      </w:r>
      <w:r w:rsidRPr="007E6381">
        <w:t xml:space="preserve">there are clear age eligibility requirements to </w:t>
      </w:r>
      <w:r>
        <w:t>have</w:t>
      </w:r>
      <w:r w:rsidRPr="007E6381">
        <w:t xml:space="preserve"> a</w:t>
      </w:r>
      <w:r>
        <w:t>n aged care</w:t>
      </w:r>
      <w:r w:rsidRPr="007E6381">
        <w:t xml:space="preserve"> needs assessment</w:t>
      </w:r>
      <w:r w:rsidRPr="007B5599">
        <w:t xml:space="preserve">. </w:t>
      </w:r>
      <w:r>
        <w:t xml:space="preserve">See Eligibility requirements to access government funded aged care services in Chapter </w:t>
      </w:r>
      <w:r w:rsidR="00873F8B">
        <w:fldChar w:fldCharType="begin"/>
      </w:r>
      <w:r w:rsidR="00873F8B">
        <w:instrText xml:space="preserve"> REF _Ref212735706 \w \h </w:instrText>
      </w:r>
      <w:r w:rsidR="00873F8B">
        <w:fldChar w:fldCharType="separate"/>
      </w:r>
      <w:r w:rsidR="009E63E9">
        <w:t>1</w:t>
      </w:r>
      <w:r w:rsidR="00873F8B">
        <w:fldChar w:fldCharType="end"/>
      </w:r>
      <w:r>
        <w:t xml:space="preserve">. </w:t>
      </w:r>
    </w:p>
    <w:p w14:paraId="414C3244" w14:textId="77777777" w:rsidR="007A743C" w:rsidRDefault="007A743C" w:rsidP="00A677C9">
      <w:pPr>
        <w:spacing w:before="240" w:after="240" w:line="240" w:lineRule="auto"/>
      </w:pPr>
      <w:r w:rsidRPr="007B5599">
        <w:t xml:space="preserve">An individual's eligibility to undergo an assessment is determined by a triage delegate based on the information available to them when triage is conducted. </w:t>
      </w:r>
      <w:r>
        <w:t xml:space="preserve">The Act provides specific circumstances where an eligibility decision may be revoked on the initiative of the System Governor, including during the application process the individual gave information or documents which were false or misleading, omitted any matter or things that without would make the document false or misleading. This may include situations where key facts presented were inaccurate or misleading, resulting in the eligibility decision being granted erroneously. In such cases, it is the departmental delegate’s responsibility to assess the evidence, and if warranted, initiate the revocation process to maintain the integrity of the aged care system. </w:t>
      </w:r>
    </w:p>
    <w:p w14:paraId="233141A8" w14:textId="582BF5C7" w:rsidR="007A743C" w:rsidRDefault="007A743C" w:rsidP="00A677C9">
      <w:pPr>
        <w:spacing w:before="240" w:after="240" w:line="240" w:lineRule="auto"/>
      </w:pPr>
      <w:r>
        <w:t xml:space="preserve">If an </w:t>
      </w:r>
      <w:r w:rsidRPr="007B5599">
        <w:t xml:space="preserve">assessor </w:t>
      </w:r>
      <w:r>
        <w:t xml:space="preserve">or </w:t>
      </w:r>
      <w:r w:rsidR="0044223D">
        <w:t>A</w:t>
      </w:r>
      <w:r w:rsidRPr="007B5599">
        <w:t xml:space="preserve">ssessment </w:t>
      </w:r>
      <w:r w:rsidR="0044223D">
        <w:t>D</w:t>
      </w:r>
      <w:r>
        <w:t xml:space="preserve">elegate </w:t>
      </w:r>
      <w:r w:rsidRPr="007B5599">
        <w:t xml:space="preserve">has concerns </w:t>
      </w:r>
      <w:r>
        <w:t xml:space="preserve">about the information or documents provided by an older person and/or </w:t>
      </w:r>
      <w:r w:rsidRPr="007B5599">
        <w:t xml:space="preserve">their </w:t>
      </w:r>
      <w:r>
        <w:t>registered</w:t>
      </w:r>
      <w:r w:rsidRPr="007B5599">
        <w:t xml:space="preserve"> supporter</w:t>
      </w:r>
      <w:r>
        <w:t>(s) or appointed decision makers, they</w:t>
      </w:r>
      <w:r w:rsidRPr="007B5599">
        <w:t xml:space="preserve"> should contact </w:t>
      </w:r>
      <w:r w:rsidR="006242FB">
        <w:t xml:space="preserve">their </w:t>
      </w:r>
      <w:r w:rsidR="00285AD5">
        <w:t xml:space="preserve">Assessment organisation’s </w:t>
      </w:r>
      <w:r w:rsidR="006242FB">
        <w:t>Operational Manager</w:t>
      </w:r>
      <w:r w:rsidR="00285AD5">
        <w:t>, who will make contact with the relevant area of the Department to resolve</w:t>
      </w:r>
      <w:r w:rsidR="001575EC">
        <w:t>.</w:t>
      </w:r>
    </w:p>
    <w:p w14:paraId="33B09389" w14:textId="421874E7" w:rsidR="007A743C" w:rsidRDefault="007A743C" w:rsidP="00A677C9">
      <w:pPr>
        <w:spacing w:before="240" w:after="240" w:line="240" w:lineRule="auto"/>
      </w:pPr>
      <w:r>
        <w:lastRenderedPageBreak/>
        <w:t xml:space="preserve"> For further information on revocations on the initiative of the System Governor and individual, please refer to Chapter </w:t>
      </w:r>
      <w:r w:rsidR="00873F8B">
        <w:fldChar w:fldCharType="begin"/>
      </w:r>
      <w:r w:rsidR="00873F8B">
        <w:instrText xml:space="preserve"> REF _Ref212735729 \w \h </w:instrText>
      </w:r>
      <w:r w:rsidR="00873F8B">
        <w:fldChar w:fldCharType="separate"/>
      </w:r>
      <w:r w:rsidR="009E63E9">
        <w:t>11</w:t>
      </w:r>
      <w:r w:rsidR="00873F8B">
        <w:fldChar w:fldCharType="end"/>
      </w:r>
      <w:r>
        <w:t xml:space="preserve"> – Reviewable Decisions, Revocations and Complaints.</w:t>
      </w:r>
    </w:p>
    <w:p w14:paraId="1818CFE1" w14:textId="20AAA668" w:rsidR="007A743C" w:rsidRPr="00DC4DB4" w:rsidRDefault="007A743C" w:rsidP="006E690A">
      <w:pPr>
        <w:pStyle w:val="h2"/>
      </w:pPr>
      <w:bookmarkStart w:id="371" w:name="_Toc159226877"/>
      <w:bookmarkStart w:id="372" w:name="_Toc184402292"/>
      <w:bookmarkStart w:id="373" w:name="_Toc204329548"/>
      <w:bookmarkStart w:id="374" w:name="_Toc209188983"/>
      <w:bookmarkStart w:id="375" w:name="_Toc212805617"/>
      <w:bookmarkStart w:id="376" w:name="_Toc198813677"/>
      <w:r w:rsidRPr="00DC4DB4">
        <w:t xml:space="preserve">Assessment </w:t>
      </w:r>
      <w:r w:rsidR="006D2D28">
        <w:t>s</w:t>
      </w:r>
      <w:r w:rsidRPr="00DC4DB4">
        <w:t>ettings</w:t>
      </w:r>
      <w:bookmarkEnd w:id="371"/>
      <w:bookmarkEnd w:id="372"/>
      <w:bookmarkEnd w:id="373"/>
      <w:bookmarkEnd w:id="374"/>
      <w:bookmarkEnd w:id="375"/>
    </w:p>
    <w:p w14:paraId="0AEBADCD" w14:textId="77777777" w:rsidR="007A743C" w:rsidRPr="00FD6802" w:rsidRDefault="007A743C" w:rsidP="00DA57FF">
      <w:pPr>
        <w:pStyle w:val="H3"/>
      </w:pPr>
      <w:r w:rsidRPr="00FD6802">
        <w:t>Usual accommodation setting</w:t>
      </w:r>
    </w:p>
    <w:p w14:paraId="0E775AC2" w14:textId="77777777" w:rsidR="007A743C" w:rsidRPr="00DC4DB4" w:rsidRDefault="007A743C" w:rsidP="00A677C9">
      <w:pPr>
        <w:spacing w:before="240" w:after="240" w:line="240" w:lineRule="auto"/>
        <w:rPr>
          <w:lang w:eastAsia="ko-KR"/>
        </w:rPr>
      </w:pPr>
      <w:r>
        <w:rPr>
          <w:lang w:eastAsia="ko-KR"/>
        </w:rPr>
        <w:t>T</w:t>
      </w:r>
      <w:r w:rsidRPr="00DC4DB4">
        <w:rPr>
          <w:lang w:eastAsia="ko-KR"/>
        </w:rPr>
        <w:t xml:space="preserve">he initial assessment should be face-to-face in the </w:t>
      </w:r>
      <w:r>
        <w:rPr>
          <w:lang w:eastAsia="ko-KR"/>
        </w:rPr>
        <w:t>older person</w:t>
      </w:r>
      <w:r w:rsidRPr="00DC4DB4">
        <w:rPr>
          <w:lang w:eastAsia="ko-KR"/>
        </w:rPr>
        <w:t xml:space="preserve">’s usual accommodation setting. This will assist with the environmental, physical, and social components of the assessment by observing the </w:t>
      </w:r>
      <w:r>
        <w:rPr>
          <w:lang w:eastAsia="ko-KR"/>
        </w:rPr>
        <w:t>older person</w:t>
      </w:r>
      <w:r w:rsidRPr="00DC4DB4">
        <w:rPr>
          <w:lang w:eastAsia="ko-KR"/>
        </w:rPr>
        <w:t>’s level of independence, functioning, and existing support arrangements in familiar surroundings</w:t>
      </w:r>
      <w:r>
        <w:rPr>
          <w:lang w:eastAsia="ko-KR"/>
        </w:rPr>
        <w:t>.</w:t>
      </w:r>
      <w:r w:rsidRPr="00DC4DB4">
        <w:rPr>
          <w:lang w:eastAsia="ko-KR"/>
        </w:rPr>
        <w:t xml:space="preserve"> Due to the nature of transition care services, some assessments will occur in the hospital setting</w:t>
      </w:r>
      <w:r>
        <w:rPr>
          <w:lang w:eastAsia="ko-KR"/>
        </w:rPr>
        <w:t>.</w:t>
      </w:r>
    </w:p>
    <w:p w14:paraId="5AFD543B" w14:textId="71994F69" w:rsidR="008E2851" w:rsidRPr="00DC4DB4" w:rsidRDefault="008E2851" w:rsidP="00A677C9">
      <w:pPr>
        <w:spacing w:before="240" w:after="240" w:line="240" w:lineRule="auto"/>
        <w:rPr>
          <w:lang w:eastAsia="ko-KR"/>
        </w:rPr>
      </w:pPr>
      <w:r>
        <w:t xml:space="preserve">However, if this is not possible, assessments </w:t>
      </w:r>
      <w:r w:rsidR="00465039">
        <w:t xml:space="preserve">for Aboriginal and Torres Strait Islander people </w:t>
      </w:r>
      <w:r>
        <w:t xml:space="preserve">should be undertaken at a setting that makes the older person feel safe, at ease and comfortable. </w:t>
      </w:r>
    </w:p>
    <w:p w14:paraId="13E16A52" w14:textId="08BAB9CC" w:rsidR="007A743C" w:rsidRPr="00363856" w:rsidRDefault="007A743C" w:rsidP="00DA57FF">
      <w:pPr>
        <w:pStyle w:val="H3"/>
        <w:rPr>
          <w:color w:val="1E1444"/>
        </w:rPr>
      </w:pPr>
      <w:r w:rsidRPr="00363856">
        <w:t>Telehealth</w:t>
      </w:r>
    </w:p>
    <w:p w14:paraId="49B874D9" w14:textId="2602B5D4" w:rsidR="007A743C" w:rsidRDefault="00BB398D" w:rsidP="00A677C9">
      <w:pPr>
        <w:spacing w:before="240" w:after="240" w:line="240" w:lineRule="auto"/>
        <w:rPr>
          <w:lang w:eastAsia="ko-KR"/>
        </w:rPr>
      </w:pPr>
      <w:r>
        <w:rPr>
          <w:lang w:eastAsia="ko-KR"/>
        </w:rPr>
        <w:t>It is best practice for assessments to be conducted face-to-face</w:t>
      </w:r>
      <w:r w:rsidR="00166D4B">
        <w:rPr>
          <w:lang w:eastAsia="ko-KR"/>
        </w:rPr>
        <w:t>. A</w:t>
      </w:r>
      <w:r w:rsidR="00EA10AA">
        <w:rPr>
          <w:lang w:eastAsia="ko-KR"/>
        </w:rPr>
        <w:t xml:space="preserve">ssessment organisations are strongly </w:t>
      </w:r>
      <w:r w:rsidR="00CD611D">
        <w:rPr>
          <w:lang w:eastAsia="ko-KR"/>
        </w:rPr>
        <w:t>encouraged to ensure assessments are face-to-face wherever possible.</w:t>
      </w:r>
      <w:r>
        <w:rPr>
          <w:lang w:eastAsia="ko-KR"/>
        </w:rPr>
        <w:t xml:space="preserve"> </w:t>
      </w:r>
      <w:r w:rsidR="007A743C" w:rsidRPr="00DC4DB4">
        <w:rPr>
          <w:lang w:eastAsia="ko-KR"/>
        </w:rPr>
        <w:t xml:space="preserve">Where face-to-face contact between the assessor and </w:t>
      </w:r>
      <w:r w:rsidR="007A743C">
        <w:rPr>
          <w:lang w:eastAsia="ko-KR"/>
        </w:rPr>
        <w:t>older person</w:t>
      </w:r>
      <w:r w:rsidR="007A743C" w:rsidRPr="00DC4DB4">
        <w:rPr>
          <w:lang w:eastAsia="ko-KR"/>
        </w:rPr>
        <w:t xml:space="preserve"> is not possible (e.g., when assessing a</w:t>
      </w:r>
      <w:r w:rsidR="007A743C">
        <w:rPr>
          <w:lang w:eastAsia="ko-KR"/>
        </w:rPr>
        <w:t>n</w:t>
      </w:r>
      <w:r w:rsidR="007A743C" w:rsidRPr="00DC4DB4">
        <w:rPr>
          <w:lang w:eastAsia="ko-KR"/>
        </w:rPr>
        <w:t xml:space="preserve"> </w:t>
      </w:r>
      <w:r w:rsidR="007A743C">
        <w:rPr>
          <w:lang w:eastAsia="ko-KR"/>
        </w:rPr>
        <w:t>older person</w:t>
      </w:r>
      <w:r w:rsidR="007A743C" w:rsidRPr="00DC4DB4">
        <w:rPr>
          <w:lang w:eastAsia="ko-KR"/>
        </w:rPr>
        <w:t xml:space="preserve"> in a remote area or the </w:t>
      </w:r>
      <w:r w:rsidR="007A743C">
        <w:rPr>
          <w:lang w:eastAsia="ko-KR"/>
        </w:rPr>
        <w:t>older person</w:t>
      </w:r>
      <w:r w:rsidR="007A743C" w:rsidRPr="00DC4DB4">
        <w:rPr>
          <w:lang w:eastAsia="ko-KR"/>
        </w:rPr>
        <w:t xml:space="preserve"> is inaccessible due to exceptional circumstances such as a seasonal weather event), a telehealth assessment may be undertaken. </w:t>
      </w:r>
      <w:r w:rsidR="007A743C">
        <w:rPr>
          <w:lang w:eastAsia="ko-KR"/>
        </w:rPr>
        <w:t xml:space="preserve">The assessor must make additional efforts to ensure the quality of assessment is not compromised when conducting a telehealth assessment and that assessment decisions remain evidence based. </w:t>
      </w:r>
    </w:p>
    <w:p w14:paraId="4467975A" w14:textId="62F9EB20" w:rsidR="007A743C" w:rsidDel="00004CFE" w:rsidRDefault="007A743C" w:rsidP="00A677C9">
      <w:pPr>
        <w:spacing w:before="240" w:after="240" w:line="240" w:lineRule="auto"/>
        <w:rPr>
          <w:b/>
          <w:lang w:eastAsia="ko-KR"/>
        </w:rPr>
      </w:pPr>
      <w:r w:rsidRPr="00DC4DB4">
        <w:rPr>
          <w:lang w:eastAsia="ko-KR"/>
        </w:rPr>
        <w:t xml:space="preserve">Another suitably qualified person (such as a local health worker) </w:t>
      </w:r>
      <w:r>
        <w:rPr>
          <w:lang w:eastAsia="ko-KR"/>
        </w:rPr>
        <w:t>and/or the older person’s agent</w:t>
      </w:r>
      <w:r w:rsidR="006947D3">
        <w:rPr>
          <w:lang w:eastAsia="ko-KR"/>
        </w:rPr>
        <w:t xml:space="preserve">, </w:t>
      </w:r>
      <w:r>
        <w:rPr>
          <w:lang w:eastAsia="ko-KR"/>
        </w:rPr>
        <w:t xml:space="preserve">registered supporter </w:t>
      </w:r>
      <w:r w:rsidR="006947D3">
        <w:rPr>
          <w:lang w:eastAsia="ko-KR"/>
        </w:rPr>
        <w:t xml:space="preserve">or appointed decision maker </w:t>
      </w:r>
      <w:r w:rsidRPr="00DC4DB4">
        <w:rPr>
          <w:lang w:eastAsia="ko-KR"/>
        </w:rPr>
        <w:t xml:space="preserve">may attend the assessment with the </w:t>
      </w:r>
      <w:r>
        <w:rPr>
          <w:lang w:eastAsia="ko-KR"/>
        </w:rPr>
        <w:t>older person</w:t>
      </w:r>
      <w:r w:rsidRPr="00DC4DB4">
        <w:rPr>
          <w:lang w:eastAsia="ko-KR"/>
        </w:rPr>
        <w:t xml:space="preserve"> to assist the assessment process.</w:t>
      </w:r>
      <w:r>
        <w:rPr>
          <w:lang w:eastAsia="ko-KR"/>
        </w:rPr>
        <w:t xml:space="preserve"> </w:t>
      </w:r>
      <w:r w:rsidR="00356BF2">
        <w:t>If a local health worker or provider is involved, and with consent from the older person, the assessor may, work with these individuals prior to an assessment to attain relevant information that can help inform the assessment process.</w:t>
      </w:r>
    </w:p>
    <w:p w14:paraId="55262E76" w14:textId="77777777" w:rsidR="007A743C" w:rsidRPr="00363856" w:rsidRDefault="007A743C" w:rsidP="00DA57FF">
      <w:pPr>
        <w:pStyle w:val="H3"/>
      </w:pPr>
      <w:r w:rsidRPr="00363856">
        <w:t xml:space="preserve">Remote </w:t>
      </w:r>
      <w:r w:rsidRPr="00BB6889">
        <w:t>setting</w:t>
      </w:r>
      <w:r w:rsidRPr="00363856">
        <w:t xml:space="preserve"> </w:t>
      </w:r>
    </w:p>
    <w:p w14:paraId="34D14BBF" w14:textId="0C918CEC" w:rsidR="007A743C" w:rsidRDefault="007A743C" w:rsidP="00A677C9">
      <w:pPr>
        <w:spacing w:before="240" w:after="240" w:line="240" w:lineRule="auto"/>
        <w:rPr>
          <w:lang w:eastAsia="ko-KR"/>
        </w:rPr>
      </w:pPr>
      <w:r w:rsidRPr="00DC4DB4">
        <w:rPr>
          <w:lang w:eastAsia="ko-KR"/>
        </w:rPr>
        <w:t xml:space="preserve">Assessors should use the remote assessment indicator in the My Aged Care </w:t>
      </w:r>
      <w:r w:rsidR="0060352D">
        <w:rPr>
          <w:lang w:eastAsia="ko-KR"/>
        </w:rPr>
        <w:t>assessor portal</w:t>
      </w:r>
      <w:r w:rsidRPr="00DC4DB4">
        <w:rPr>
          <w:lang w:eastAsia="ko-KR"/>
        </w:rPr>
        <w:t xml:space="preserve"> to </w:t>
      </w:r>
      <w:r>
        <w:rPr>
          <w:lang w:eastAsia="ko-KR"/>
        </w:rPr>
        <w:t>indicate</w:t>
      </w:r>
      <w:r w:rsidRPr="00DC4DB4">
        <w:rPr>
          <w:lang w:eastAsia="ko-KR"/>
        </w:rPr>
        <w:t xml:space="preserve"> if an assessment has been </w:t>
      </w:r>
      <w:r>
        <w:rPr>
          <w:lang w:eastAsia="ko-KR"/>
        </w:rPr>
        <w:t xml:space="preserve">or will be </w:t>
      </w:r>
      <w:r w:rsidRPr="00DC4DB4">
        <w:rPr>
          <w:lang w:eastAsia="ko-KR"/>
        </w:rPr>
        <w:t xml:space="preserve">conducted in a remote area. This indicator can be checked </w:t>
      </w:r>
      <w:r>
        <w:rPr>
          <w:lang w:eastAsia="ko-KR"/>
        </w:rPr>
        <w:t xml:space="preserve">before starting an assessment, when </w:t>
      </w:r>
      <w:r w:rsidRPr="00DC4DB4">
        <w:rPr>
          <w:lang w:eastAsia="ko-KR"/>
        </w:rPr>
        <w:t>upload</w:t>
      </w:r>
      <w:r>
        <w:rPr>
          <w:lang w:eastAsia="ko-KR"/>
        </w:rPr>
        <w:t xml:space="preserve">ing </w:t>
      </w:r>
      <w:r w:rsidRPr="00DC4DB4">
        <w:rPr>
          <w:lang w:eastAsia="ko-KR"/>
        </w:rPr>
        <w:t xml:space="preserve">from the </w:t>
      </w:r>
      <w:r>
        <w:rPr>
          <w:lang w:eastAsia="ko-KR"/>
        </w:rPr>
        <w:t>Aged Care Assessor App</w:t>
      </w:r>
      <w:r w:rsidRPr="00DC4DB4">
        <w:rPr>
          <w:lang w:eastAsia="ko-KR"/>
        </w:rPr>
        <w:t xml:space="preserve"> or on finalisation of a</w:t>
      </w:r>
      <w:r>
        <w:rPr>
          <w:lang w:eastAsia="ko-KR"/>
        </w:rPr>
        <w:t>n</w:t>
      </w:r>
      <w:r w:rsidRPr="00DC4DB4">
        <w:rPr>
          <w:lang w:eastAsia="ko-KR"/>
        </w:rPr>
        <w:t xml:space="preserve"> </w:t>
      </w:r>
      <w:r>
        <w:rPr>
          <w:lang w:eastAsia="ko-KR"/>
        </w:rPr>
        <w:t>older person</w:t>
      </w:r>
      <w:r w:rsidRPr="00DC4DB4">
        <w:rPr>
          <w:lang w:eastAsia="ko-KR"/>
        </w:rPr>
        <w:t>’s Support Plan.</w:t>
      </w:r>
      <w:r>
        <w:rPr>
          <w:lang w:eastAsia="ko-KR"/>
        </w:rPr>
        <w:t xml:space="preserve"> </w:t>
      </w:r>
    </w:p>
    <w:p w14:paraId="0F5162F7" w14:textId="174E40F0" w:rsidR="007A743C" w:rsidRPr="000E0B6C" w:rsidRDefault="007A743C" w:rsidP="00A677C9">
      <w:pPr>
        <w:spacing w:before="240" w:after="240" w:line="240" w:lineRule="auto"/>
        <w:rPr>
          <w:lang w:eastAsia="ko-KR"/>
        </w:rPr>
      </w:pPr>
      <w:r>
        <w:t xml:space="preserve">The Department uses the Modified Monash Model (MMM) as the classification system to define geographical remoteness. The remote assessment flag should only be selected where a face-to-face assessment is undertaken in a remote (MM6) or very remote (MM7) area. You can check the MMM classification by entering their address in the department’s </w:t>
      </w:r>
      <w:hyperlink r:id="rId119">
        <w:r w:rsidRPr="72EA3286">
          <w:rPr>
            <w:rStyle w:val="Hyperlink"/>
          </w:rPr>
          <w:t>Health Workforce Locator</w:t>
        </w:r>
      </w:hyperlink>
      <w:r w:rsidRPr="72EA3286">
        <w:t>.</w:t>
      </w:r>
      <w:bookmarkStart w:id="377" w:name="_Toc499195600"/>
    </w:p>
    <w:tbl>
      <w:tblPr>
        <w:tblStyle w:val="TableGrid"/>
        <w:tblW w:w="0" w:type="auto"/>
        <w:tblLook w:val="04A0" w:firstRow="1" w:lastRow="0" w:firstColumn="1" w:lastColumn="0" w:noHBand="0" w:noVBand="1"/>
      </w:tblPr>
      <w:tblGrid>
        <w:gridCol w:w="845"/>
        <w:gridCol w:w="7921"/>
      </w:tblGrid>
      <w:tr w:rsidR="007A743C" w14:paraId="36A7684B" w14:textId="77777777">
        <w:trPr>
          <w:trHeight w:val="300"/>
        </w:trPr>
        <w:tc>
          <w:tcPr>
            <w:tcW w:w="846" w:type="dxa"/>
          </w:tcPr>
          <w:p w14:paraId="404E606B"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1B1EC0C5" wp14:editId="05D611EC">
                  <wp:extent cx="383111" cy="381000"/>
                  <wp:effectExtent l="0" t="0" r="0" b="0"/>
                  <wp:docPr id="2095120939" name="Picture 209512093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19D5B5AD" w14:textId="5FD60513"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hyperlink r:id="rId120">
              <w:r w:rsidRPr="2B3AC401">
                <w:rPr>
                  <w:rStyle w:val="Hyperlink"/>
                  <w:szCs w:val="22"/>
                </w:rPr>
                <w:t>My Aged Care – Assessor Portal User Guide 6 – Completing an assessment</w:t>
              </w:r>
            </w:hyperlink>
          </w:p>
        </w:tc>
      </w:tr>
    </w:tbl>
    <w:p w14:paraId="4F58D2CC" w14:textId="69DC22DD" w:rsidR="007A743C" w:rsidRPr="00C308BA" w:rsidRDefault="007A743C" w:rsidP="00DA57FF">
      <w:pPr>
        <w:pStyle w:val="H3"/>
        <w:rPr>
          <w:color w:val="1E1444"/>
        </w:rPr>
      </w:pPr>
      <w:r w:rsidRPr="00C308BA">
        <w:lastRenderedPageBreak/>
        <w:t xml:space="preserve">Hospital </w:t>
      </w:r>
      <w:bookmarkEnd w:id="377"/>
      <w:r w:rsidR="006D2D28">
        <w:t>s</w:t>
      </w:r>
      <w:r w:rsidRPr="00C308BA">
        <w:t>etting</w:t>
      </w:r>
    </w:p>
    <w:p w14:paraId="1D9BB5E0" w14:textId="77777777" w:rsidR="007A743C" w:rsidRDefault="007A743C" w:rsidP="00A677C9">
      <w:pPr>
        <w:spacing w:before="240" w:after="240" w:line="240" w:lineRule="auto"/>
        <w:rPr>
          <w:lang w:eastAsia="ko-KR"/>
        </w:rPr>
      </w:pPr>
      <w:r>
        <w:rPr>
          <w:lang w:eastAsia="ko-KR"/>
        </w:rPr>
        <w:t>Assessments in a hospital setting are typically conducted by a clinical assessor.</w:t>
      </w:r>
    </w:p>
    <w:p w14:paraId="799D1D13" w14:textId="3A78C7EB" w:rsidR="007A743C" w:rsidRPr="00AC5A7E" w:rsidRDefault="007A743C" w:rsidP="00A677C9">
      <w:pPr>
        <w:spacing w:before="240" w:after="240" w:line="240" w:lineRule="auto"/>
        <w:rPr>
          <w:lang w:eastAsia="ko-KR"/>
        </w:rPr>
      </w:pPr>
      <w:r w:rsidRPr="00AC5A7E">
        <w:rPr>
          <w:lang w:eastAsia="ko-KR"/>
        </w:rPr>
        <w:t xml:space="preserve">For those </w:t>
      </w:r>
      <w:r w:rsidR="00516348">
        <w:rPr>
          <w:lang w:eastAsia="ko-KR"/>
        </w:rPr>
        <w:t>older people</w:t>
      </w:r>
      <w:r w:rsidRPr="00AC5A7E">
        <w:rPr>
          <w:lang w:eastAsia="ko-KR"/>
        </w:rPr>
        <w:t xml:space="preserve"> in hospital requiring a</w:t>
      </w:r>
      <w:r>
        <w:rPr>
          <w:lang w:eastAsia="ko-KR"/>
        </w:rPr>
        <w:t>n assessment</w:t>
      </w:r>
      <w:r w:rsidRPr="00AC5A7E">
        <w:rPr>
          <w:lang w:eastAsia="ko-KR"/>
        </w:rPr>
        <w:t xml:space="preserve">, they should be assessed in the same way as those assessed at home, </w:t>
      </w:r>
      <w:r>
        <w:rPr>
          <w:lang w:eastAsia="ko-KR"/>
        </w:rPr>
        <w:t xml:space="preserve">utilising the IAT to ensure a nationally consistent approach to assessment of aged care needs, </w:t>
      </w:r>
      <w:r w:rsidRPr="00AC5A7E">
        <w:rPr>
          <w:lang w:eastAsia="ko-KR"/>
        </w:rPr>
        <w:t xml:space="preserve">including consideration of the home environment and social issues. </w:t>
      </w:r>
      <w:bookmarkStart w:id="378" w:name="_Hlk89701488"/>
      <w:r w:rsidRPr="00AC5A7E">
        <w:rPr>
          <w:lang w:eastAsia="ko-KR"/>
        </w:rPr>
        <w:t>A</w:t>
      </w:r>
      <w:r>
        <w:rPr>
          <w:lang w:eastAsia="ko-KR"/>
        </w:rPr>
        <w:t>n</w:t>
      </w:r>
      <w:r w:rsidRPr="00AC5A7E">
        <w:rPr>
          <w:lang w:eastAsia="ko-KR"/>
        </w:rPr>
        <w:t xml:space="preserve"> </w:t>
      </w:r>
      <w:r>
        <w:rPr>
          <w:lang w:eastAsia="ko-KR"/>
        </w:rPr>
        <w:t>older person</w:t>
      </w:r>
      <w:r w:rsidRPr="00AC5A7E">
        <w:rPr>
          <w:lang w:eastAsia="ko-KR"/>
        </w:rPr>
        <w:t xml:space="preserve"> need</w:t>
      </w:r>
      <w:r>
        <w:rPr>
          <w:lang w:eastAsia="ko-KR"/>
        </w:rPr>
        <w:t>s</w:t>
      </w:r>
      <w:r w:rsidRPr="00AC5A7E">
        <w:rPr>
          <w:lang w:eastAsia="ko-KR"/>
        </w:rPr>
        <w:t xml:space="preserve"> to be in a stable condition for a hospital-based </w:t>
      </w:r>
      <w:r>
        <w:rPr>
          <w:lang w:eastAsia="ko-KR"/>
        </w:rPr>
        <w:t>assessment</w:t>
      </w:r>
      <w:r w:rsidRPr="00AC5A7E">
        <w:rPr>
          <w:lang w:eastAsia="ko-KR"/>
        </w:rPr>
        <w:t xml:space="preserve"> to take place</w:t>
      </w:r>
      <w:r>
        <w:rPr>
          <w:lang w:eastAsia="ko-KR"/>
        </w:rPr>
        <w:t xml:space="preserve"> (unless a rapidly deteriorating condition makes this impossible). Being medically stable</w:t>
      </w:r>
      <w:r w:rsidRPr="00AC5A7E">
        <w:rPr>
          <w:lang w:eastAsia="ko-KR"/>
        </w:rPr>
        <w:t xml:space="preserve"> ensure</w:t>
      </w:r>
      <w:r>
        <w:rPr>
          <w:lang w:eastAsia="ko-KR"/>
        </w:rPr>
        <w:t>s</w:t>
      </w:r>
      <w:r w:rsidRPr="00AC5A7E">
        <w:rPr>
          <w:lang w:eastAsia="ko-KR"/>
        </w:rPr>
        <w:t xml:space="preserve"> that the care needs of the </w:t>
      </w:r>
      <w:r>
        <w:rPr>
          <w:lang w:eastAsia="ko-KR"/>
        </w:rPr>
        <w:t>older person</w:t>
      </w:r>
      <w:r w:rsidRPr="00AC5A7E">
        <w:rPr>
          <w:lang w:eastAsia="ko-KR"/>
        </w:rPr>
        <w:t xml:space="preserve"> </w:t>
      </w:r>
      <w:r>
        <w:rPr>
          <w:lang w:eastAsia="ko-KR"/>
        </w:rPr>
        <w:t xml:space="preserve">outside of the hospital </w:t>
      </w:r>
      <w:r w:rsidRPr="00AC5A7E">
        <w:rPr>
          <w:lang w:eastAsia="ko-KR"/>
        </w:rPr>
        <w:t>can be accurately assessed and the most approp</w:t>
      </w:r>
      <w:r>
        <w:rPr>
          <w:lang w:eastAsia="ko-KR"/>
        </w:rPr>
        <w:t>riate care services recommended.</w:t>
      </w:r>
      <w:r w:rsidRPr="00AC5A7E">
        <w:rPr>
          <w:lang w:eastAsia="ko-KR"/>
        </w:rPr>
        <w:t xml:space="preserve"> </w:t>
      </w:r>
    </w:p>
    <w:bookmarkEnd w:id="378"/>
    <w:p w14:paraId="1B7165C7" w14:textId="77777777" w:rsidR="007A743C" w:rsidRPr="00AC5A7E" w:rsidRDefault="007A743C" w:rsidP="00A677C9">
      <w:pPr>
        <w:spacing w:before="240" w:after="240" w:line="240" w:lineRule="auto"/>
        <w:rPr>
          <w:lang w:eastAsia="ko-KR"/>
        </w:rPr>
      </w:pPr>
      <w:r>
        <w:rPr>
          <w:lang w:eastAsia="ko-KR"/>
        </w:rPr>
        <w:t xml:space="preserve">In </w:t>
      </w:r>
      <w:r w:rsidRPr="00AC5A7E">
        <w:rPr>
          <w:lang w:eastAsia="ko-KR"/>
        </w:rPr>
        <w:t>hospital assessment</w:t>
      </w:r>
      <w:r>
        <w:rPr>
          <w:lang w:eastAsia="ko-KR"/>
        </w:rPr>
        <w:t>s,</w:t>
      </w:r>
      <w:r w:rsidRPr="00AC5A7E">
        <w:rPr>
          <w:lang w:eastAsia="ko-KR"/>
        </w:rPr>
        <w:t xml:space="preserve"> the </w:t>
      </w:r>
      <w:r>
        <w:rPr>
          <w:lang w:eastAsia="ko-KR"/>
        </w:rPr>
        <w:t>assessor</w:t>
      </w:r>
      <w:r w:rsidRPr="00AC5A7E">
        <w:rPr>
          <w:lang w:eastAsia="ko-KR"/>
        </w:rPr>
        <w:t xml:space="preserve"> must ensure that a carer or other advocate is advised of the assessment in all circumstances and should be present during an assessment where possible</w:t>
      </w:r>
      <w:r>
        <w:rPr>
          <w:lang w:eastAsia="ko-KR"/>
        </w:rPr>
        <w:t>.</w:t>
      </w:r>
      <w:r w:rsidRPr="00AC5A7E">
        <w:rPr>
          <w:lang w:eastAsia="ko-KR"/>
        </w:rPr>
        <w:t xml:space="preserve"> </w:t>
      </w:r>
    </w:p>
    <w:p w14:paraId="685A5124" w14:textId="15A63742" w:rsidR="007A743C" w:rsidRPr="00AC5A7E" w:rsidRDefault="007A743C" w:rsidP="00A677C9">
      <w:pPr>
        <w:spacing w:before="240" w:after="240" w:line="240" w:lineRule="auto"/>
        <w:rPr>
          <w:lang w:eastAsia="ko-KR"/>
        </w:rPr>
      </w:pPr>
      <w:r w:rsidRPr="00AC5A7E">
        <w:rPr>
          <w:lang w:eastAsia="ko-KR"/>
        </w:rPr>
        <w:t>Approvals for all types of care can be made following an assessment in a hospital environment</w:t>
      </w:r>
      <w:r>
        <w:rPr>
          <w:lang w:eastAsia="ko-KR"/>
        </w:rPr>
        <w:t xml:space="preserve"> (e.g. an assessor can recommend </w:t>
      </w:r>
      <w:r w:rsidR="00872E60">
        <w:rPr>
          <w:lang w:eastAsia="ko-KR"/>
        </w:rPr>
        <w:t xml:space="preserve">for Assessment Delegate to approve </w:t>
      </w:r>
      <w:r>
        <w:rPr>
          <w:lang w:eastAsia="ko-KR"/>
        </w:rPr>
        <w:t>CHSP</w:t>
      </w:r>
      <w:r w:rsidRPr="017FF414">
        <w:rPr>
          <w:lang w:eastAsia="ko-KR"/>
        </w:rPr>
        <w:t>).</w:t>
      </w:r>
      <w:r>
        <w:rPr>
          <w:lang w:eastAsia="ko-KR"/>
        </w:rPr>
        <w:t xml:space="preserve"> T</w:t>
      </w:r>
      <w:r w:rsidRPr="00AC5A7E">
        <w:rPr>
          <w:lang w:eastAsia="ko-KR"/>
        </w:rPr>
        <w:t xml:space="preserve">here should be no presumption that older </w:t>
      </w:r>
      <w:r>
        <w:rPr>
          <w:lang w:eastAsia="ko-KR"/>
        </w:rPr>
        <w:t xml:space="preserve">people </w:t>
      </w:r>
      <w:r w:rsidRPr="00AC5A7E">
        <w:rPr>
          <w:lang w:eastAsia="ko-KR"/>
        </w:rPr>
        <w:t>will progress from hospital to residential care</w:t>
      </w:r>
      <w:r>
        <w:rPr>
          <w:lang w:eastAsia="ko-KR"/>
        </w:rPr>
        <w:t>,</w:t>
      </w:r>
      <w:r w:rsidRPr="00AC5A7E">
        <w:rPr>
          <w:lang w:eastAsia="ko-KR"/>
        </w:rPr>
        <w:t xml:space="preserve"> as they may be able to return to their previous living arrangements.</w:t>
      </w:r>
      <w:r>
        <w:rPr>
          <w:lang w:eastAsia="ko-KR"/>
        </w:rPr>
        <w:t xml:space="preserve"> This is especially appropriate following an acute incident where the individual may benefit from a reassessment in the home environment after the acute phase</w:t>
      </w:r>
      <w:r w:rsidDel="008573DE">
        <w:rPr>
          <w:lang w:eastAsia="ko-KR"/>
        </w:rPr>
        <w:t>.</w:t>
      </w:r>
      <w:r>
        <w:rPr>
          <w:lang w:eastAsia="ko-KR"/>
        </w:rPr>
        <w:t xml:space="preserve"> </w:t>
      </w:r>
    </w:p>
    <w:p w14:paraId="6BE7C7B7" w14:textId="579D1308" w:rsidR="007A743C" w:rsidRDefault="007A743C" w:rsidP="00A677C9">
      <w:pPr>
        <w:spacing w:before="240" w:after="240" w:line="240" w:lineRule="auto"/>
        <w:rPr>
          <w:lang w:eastAsia="ko-KR"/>
        </w:rPr>
      </w:pPr>
      <w:r>
        <w:rPr>
          <w:lang w:eastAsia="ko-KR"/>
        </w:rPr>
        <w:t>Assessors</w:t>
      </w:r>
      <w:r w:rsidRPr="00AC5A7E">
        <w:rPr>
          <w:lang w:eastAsia="ko-KR"/>
        </w:rPr>
        <w:t xml:space="preserve"> need to be aware that for a</w:t>
      </w:r>
      <w:r>
        <w:rPr>
          <w:lang w:eastAsia="ko-KR"/>
        </w:rPr>
        <w:t>n</w:t>
      </w:r>
      <w:r w:rsidRPr="00AC5A7E">
        <w:rPr>
          <w:lang w:eastAsia="ko-KR"/>
        </w:rPr>
        <w:t xml:space="preserve"> </w:t>
      </w:r>
      <w:r>
        <w:rPr>
          <w:lang w:eastAsia="ko-KR"/>
        </w:rPr>
        <w:t>older person</w:t>
      </w:r>
      <w:r w:rsidRPr="00AC5A7E">
        <w:rPr>
          <w:lang w:eastAsia="ko-KR"/>
        </w:rPr>
        <w:t xml:space="preserve"> to be approved for </w:t>
      </w:r>
      <w:r>
        <w:rPr>
          <w:lang w:eastAsia="ko-KR"/>
        </w:rPr>
        <w:t xml:space="preserve">TCP, </w:t>
      </w:r>
      <w:r w:rsidRPr="00AC5A7E">
        <w:rPr>
          <w:lang w:eastAsia="ko-KR"/>
        </w:rPr>
        <w:t xml:space="preserve">the assessment must be conducted while the person is in hospital. </w:t>
      </w:r>
      <w:r>
        <w:rPr>
          <w:lang w:eastAsia="ko-KR"/>
        </w:rPr>
        <w:t xml:space="preserve">Assessors should also consider arranging an assessment for </w:t>
      </w:r>
      <w:r w:rsidR="007A2F6D">
        <w:rPr>
          <w:lang w:eastAsia="ko-KR"/>
        </w:rPr>
        <w:t>Support at Home</w:t>
      </w:r>
      <w:r w:rsidR="00BE31BC">
        <w:rPr>
          <w:lang w:eastAsia="ko-KR"/>
        </w:rPr>
        <w:t xml:space="preserve"> or CHSP</w:t>
      </w:r>
      <w:r>
        <w:rPr>
          <w:lang w:eastAsia="ko-KR"/>
        </w:rPr>
        <w:t xml:space="preserve"> when the older person is discharged from a hospital and returns to their usual accommodation setting. This allows a more accurate picture of care needs in the home setting and ensures the older person’s current</w:t>
      </w:r>
      <w:r w:rsidRPr="00AC5A7E">
        <w:rPr>
          <w:lang w:eastAsia="ko-KR"/>
        </w:rPr>
        <w:t xml:space="preserve"> needs</w:t>
      </w:r>
      <w:r>
        <w:rPr>
          <w:lang w:eastAsia="ko-KR"/>
        </w:rPr>
        <w:t xml:space="preserve"> and goals are being assessed. </w:t>
      </w:r>
    </w:p>
    <w:p w14:paraId="35E59810" w14:textId="77777777" w:rsidR="007A743C" w:rsidRPr="00C82736" w:rsidRDefault="007A743C" w:rsidP="00A677C9">
      <w:pPr>
        <w:spacing w:before="240" w:after="240" w:line="240" w:lineRule="auto"/>
        <w:rPr>
          <w:sz w:val="20"/>
          <w:szCs w:val="20"/>
        </w:rPr>
      </w:pPr>
      <w:r>
        <w:rPr>
          <w:lang w:eastAsia="ko-KR"/>
        </w:rPr>
        <w:t>Assessors should be aware that a person in hospital cannot be approved for the Restorative Care Pathway or a period of reablement.</w:t>
      </w:r>
    </w:p>
    <w:p w14:paraId="44077CE6" w14:textId="0E10D09F" w:rsidR="007A743C" w:rsidRPr="008A2113" w:rsidRDefault="007A743C" w:rsidP="006E690A">
      <w:pPr>
        <w:pStyle w:val="h2"/>
      </w:pPr>
      <w:bookmarkStart w:id="379" w:name="_Toc499195601"/>
      <w:bookmarkStart w:id="380" w:name="_Ref46401537"/>
      <w:bookmarkStart w:id="381" w:name="_Ref49862933"/>
      <w:bookmarkStart w:id="382" w:name="_Ref50389524"/>
      <w:bookmarkStart w:id="383" w:name="_Ref58424942"/>
      <w:bookmarkStart w:id="384" w:name="_Ref128153976"/>
      <w:bookmarkStart w:id="385" w:name="_Toc159226878"/>
      <w:bookmarkStart w:id="386" w:name="_Toc184402293"/>
      <w:bookmarkStart w:id="387" w:name="_Toc204329549"/>
      <w:bookmarkStart w:id="388" w:name="_Toc209188984"/>
      <w:bookmarkStart w:id="389" w:name="_Ref212733648"/>
      <w:bookmarkStart w:id="390" w:name="_Ref212733690"/>
      <w:bookmarkStart w:id="391" w:name="_Toc212805618"/>
      <w:r>
        <w:t>Commencing</w:t>
      </w:r>
      <w:r w:rsidRPr="008A2113">
        <w:t xml:space="preserve"> the </w:t>
      </w:r>
      <w:bookmarkEnd w:id="379"/>
      <w:bookmarkEnd w:id="380"/>
      <w:bookmarkEnd w:id="381"/>
      <w:bookmarkEnd w:id="382"/>
      <w:bookmarkEnd w:id="383"/>
      <w:bookmarkEnd w:id="384"/>
      <w:bookmarkEnd w:id="385"/>
      <w:bookmarkEnd w:id="386"/>
      <w:bookmarkEnd w:id="387"/>
      <w:bookmarkEnd w:id="388"/>
      <w:r w:rsidR="00BE31BC">
        <w:t>A</w:t>
      </w:r>
      <w:r w:rsidR="00BE31BC" w:rsidRPr="008A2113">
        <w:t>s</w:t>
      </w:r>
      <w:r w:rsidR="00BE31BC">
        <w:t>s</w:t>
      </w:r>
      <w:r w:rsidR="00BE31BC" w:rsidRPr="008A2113">
        <w:t>essment</w:t>
      </w:r>
      <w:bookmarkEnd w:id="389"/>
      <w:bookmarkEnd w:id="390"/>
      <w:bookmarkEnd w:id="391"/>
      <w:r w:rsidRPr="008A2113">
        <w:t xml:space="preserve"> </w:t>
      </w:r>
    </w:p>
    <w:p w14:paraId="6E4F4A49" w14:textId="77777777" w:rsidR="007A743C" w:rsidRPr="00E244F3" w:rsidRDefault="007A743C" w:rsidP="00A677C9">
      <w:pPr>
        <w:spacing w:before="240" w:after="240" w:line="240" w:lineRule="auto"/>
        <w:rPr>
          <w:lang w:val="en"/>
        </w:rPr>
      </w:pPr>
      <w:r>
        <w:t>Assessors are required to do the following prior to attending the assessment:</w:t>
      </w:r>
    </w:p>
    <w:p w14:paraId="72E1BE57" w14:textId="77777777" w:rsidR="007A743C" w:rsidRPr="00B97AC3" w:rsidRDefault="007A743C" w:rsidP="00DF3F6B">
      <w:pPr>
        <w:pStyle w:val="ListParagraph"/>
        <w:numPr>
          <w:ilvl w:val="0"/>
          <w:numId w:val="115"/>
        </w:numPr>
        <w:spacing w:before="240" w:after="240" w:line="240" w:lineRule="auto"/>
        <w:rPr>
          <w:lang w:val="en-US"/>
        </w:rPr>
      </w:pPr>
      <w:r w:rsidRPr="78E43FD9">
        <w:rPr>
          <w:lang w:val="en-US"/>
        </w:rPr>
        <w:t xml:space="preserve">After the referral </w:t>
      </w:r>
      <w:r>
        <w:rPr>
          <w:lang w:val="en-US"/>
        </w:rPr>
        <w:t xml:space="preserve">has been assigned </w:t>
      </w:r>
      <w:r w:rsidRPr="78E43FD9">
        <w:rPr>
          <w:lang w:val="en-US"/>
        </w:rPr>
        <w:t xml:space="preserve">to the assessor, the assessor must </w:t>
      </w:r>
      <w:r w:rsidRPr="00242E06">
        <w:rPr>
          <w:lang w:val="en"/>
        </w:rPr>
        <w:t>review</w:t>
      </w:r>
      <w:r w:rsidRPr="78E43FD9">
        <w:rPr>
          <w:lang w:val="en-US"/>
        </w:rPr>
        <w:t xml:space="preserve"> all information in the </w:t>
      </w:r>
      <w:r>
        <w:rPr>
          <w:lang w:val="en-US"/>
        </w:rPr>
        <w:t>older person’s</w:t>
      </w:r>
      <w:r w:rsidRPr="78E43FD9">
        <w:rPr>
          <w:lang w:val="en-US"/>
        </w:rPr>
        <w:t xml:space="preserve"> record.</w:t>
      </w:r>
    </w:p>
    <w:p w14:paraId="594FF821" w14:textId="77777777" w:rsidR="007A743C" w:rsidRPr="00B97AC3" w:rsidRDefault="007A743C" w:rsidP="00DF3F6B">
      <w:pPr>
        <w:pStyle w:val="ListParagraph"/>
        <w:numPr>
          <w:ilvl w:val="0"/>
          <w:numId w:val="115"/>
        </w:numPr>
        <w:spacing w:before="240" w:after="240" w:line="240" w:lineRule="auto"/>
        <w:rPr>
          <w:lang w:val="en-US"/>
        </w:rPr>
      </w:pPr>
      <w:r w:rsidRPr="78E43FD9">
        <w:rPr>
          <w:lang w:val="en-US"/>
        </w:rPr>
        <w:t xml:space="preserve">With the </w:t>
      </w:r>
      <w:r>
        <w:rPr>
          <w:lang w:val="en-US"/>
        </w:rPr>
        <w:t>older person</w:t>
      </w:r>
      <w:r w:rsidRPr="78E43FD9">
        <w:rPr>
          <w:lang w:val="en-US"/>
        </w:rPr>
        <w:t xml:space="preserve">’s consent, consider the collection of information on the </w:t>
      </w:r>
      <w:r>
        <w:rPr>
          <w:lang w:val="en-US"/>
        </w:rPr>
        <w:t>older person</w:t>
      </w:r>
      <w:r w:rsidRPr="78E43FD9">
        <w:rPr>
          <w:lang w:val="en-US"/>
        </w:rPr>
        <w:t>’s situation and medical conditions diagnosed by suitably qualified medical personnel that may be required prior to the assessment. Contact the referrer or health professional if indicated prior to the assessment.</w:t>
      </w:r>
    </w:p>
    <w:p w14:paraId="6BEEF2D0" w14:textId="77777777" w:rsidR="007A743C" w:rsidRDefault="007A743C" w:rsidP="00DF3F6B">
      <w:pPr>
        <w:pStyle w:val="ListParagraph"/>
        <w:numPr>
          <w:ilvl w:val="0"/>
          <w:numId w:val="115"/>
        </w:numPr>
        <w:spacing w:before="240" w:after="240" w:line="240" w:lineRule="auto"/>
        <w:rPr>
          <w:lang w:val="en"/>
        </w:rPr>
      </w:pPr>
      <w:r w:rsidRPr="56CD3535">
        <w:rPr>
          <w:lang w:val="en"/>
        </w:rPr>
        <w:t xml:space="preserve">Note and </w:t>
      </w:r>
      <w:r w:rsidRPr="007B499B">
        <w:rPr>
          <w:lang w:val="en-US"/>
        </w:rPr>
        <w:t>manage</w:t>
      </w:r>
      <w:r w:rsidRPr="56CD3535">
        <w:rPr>
          <w:lang w:val="en"/>
        </w:rPr>
        <w:t xml:space="preserve"> </w:t>
      </w:r>
      <w:r w:rsidRPr="00242E06">
        <w:rPr>
          <w:lang w:val="en-US"/>
        </w:rPr>
        <w:t>WHS</w:t>
      </w:r>
      <w:r w:rsidRPr="56CD3535">
        <w:rPr>
          <w:lang w:val="en"/>
        </w:rPr>
        <w:t xml:space="preserve"> risks. </w:t>
      </w:r>
    </w:p>
    <w:p w14:paraId="48E5F3D2" w14:textId="77777777" w:rsidR="007A743C" w:rsidRPr="00B97AC3" w:rsidRDefault="007A743C" w:rsidP="00DF3F6B">
      <w:pPr>
        <w:pStyle w:val="ListParagraph"/>
        <w:numPr>
          <w:ilvl w:val="0"/>
          <w:numId w:val="115"/>
        </w:numPr>
        <w:spacing w:before="240" w:after="240" w:line="240" w:lineRule="auto"/>
        <w:rPr>
          <w:lang w:val="en"/>
        </w:rPr>
      </w:pPr>
      <w:r w:rsidRPr="56CD3535">
        <w:rPr>
          <w:lang w:val="en"/>
        </w:rPr>
        <w:t xml:space="preserve">Note the timeliness </w:t>
      </w:r>
      <w:r w:rsidRPr="007B499B">
        <w:rPr>
          <w:lang w:val="en-US"/>
        </w:rPr>
        <w:t>measure</w:t>
      </w:r>
      <w:r w:rsidRPr="56CD3535">
        <w:rPr>
          <w:lang w:val="en"/>
        </w:rPr>
        <w:t xml:space="preserve"> for completion of the assessment process.</w:t>
      </w:r>
    </w:p>
    <w:p w14:paraId="38C7AC9C" w14:textId="4457DDC3" w:rsidR="007A743C" w:rsidRPr="001151E7" w:rsidRDefault="007A743C" w:rsidP="00DF3F6B">
      <w:pPr>
        <w:pStyle w:val="ListParagraph"/>
        <w:numPr>
          <w:ilvl w:val="0"/>
          <w:numId w:val="115"/>
        </w:numPr>
        <w:spacing w:before="240" w:after="240" w:line="240" w:lineRule="auto"/>
        <w:rPr>
          <w:lang w:val="en-US"/>
        </w:rPr>
      </w:pPr>
      <w:r w:rsidRPr="205B8ECC">
        <w:rPr>
          <w:lang w:val="en-US"/>
        </w:rPr>
        <w:t>Determine whether a cultural broker, interpreter, care finder</w:t>
      </w:r>
      <w:r w:rsidR="005C67BF">
        <w:rPr>
          <w:lang w:val="en-US"/>
        </w:rPr>
        <w:t>,</w:t>
      </w:r>
      <w:r w:rsidRPr="205B8ECC">
        <w:rPr>
          <w:lang w:val="en-US"/>
        </w:rPr>
        <w:t xml:space="preserve">  elder care support worker</w:t>
      </w:r>
      <w:r w:rsidR="005C67BF">
        <w:rPr>
          <w:lang w:val="en-US"/>
        </w:rPr>
        <w:t xml:space="preserve"> or advocate </w:t>
      </w:r>
      <w:r w:rsidR="00130735">
        <w:rPr>
          <w:lang w:val="en-US"/>
        </w:rPr>
        <w:t>(through OPAN for example)</w:t>
      </w:r>
      <w:r w:rsidRPr="205B8ECC">
        <w:rPr>
          <w:lang w:val="en-US"/>
        </w:rPr>
        <w:t xml:space="preserve"> needs to be included in the assessment.</w:t>
      </w:r>
    </w:p>
    <w:p w14:paraId="5F35B709" w14:textId="77777777" w:rsidR="007A743C" w:rsidRDefault="007A743C" w:rsidP="00DF3F6B">
      <w:pPr>
        <w:pStyle w:val="ListParagraph"/>
        <w:numPr>
          <w:ilvl w:val="0"/>
          <w:numId w:val="115"/>
        </w:numPr>
        <w:spacing w:before="240" w:after="240" w:line="240" w:lineRule="auto"/>
        <w:rPr>
          <w:lang w:val="en-US"/>
        </w:rPr>
      </w:pPr>
      <w:r w:rsidRPr="78E43FD9">
        <w:rPr>
          <w:lang w:val="en-US"/>
        </w:rPr>
        <w:t>Gather any anticipated forms or resources, including providing copies of relevant My Aged Care booklets and/or brochures depending on the type of assessment to be conducted</w:t>
      </w:r>
      <w:r>
        <w:rPr>
          <w:lang w:val="en-US"/>
        </w:rPr>
        <w:t>.</w:t>
      </w:r>
      <w:r w:rsidRPr="78E43FD9">
        <w:rPr>
          <w:lang w:val="en-US"/>
        </w:rPr>
        <w:t xml:space="preserve"> </w:t>
      </w:r>
    </w:p>
    <w:p w14:paraId="2ABBB05C" w14:textId="77777777" w:rsidR="007A743C" w:rsidRPr="009B1D99" w:rsidRDefault="007A743C" w:rsidP="00DF3F6B">
      <w:pPr>
        <w:pStyle w:val="ListParagraph"/>
        <w:numPr>
          <w:ilvl w:val="0"/>
          <w:numId w:val="115"/>
        </w:numPr>
        <w:spacing w:before="240" w:after="240" w:line="240" w:lineRule="auto"/>
        <w:rPr>
          <w:lang w:val="en-US"/>
        </w:rPr>
      </w:pPr>
      <w:r>
        <w:rPr>
          <w:lang w:val="en-US"/>
        </w:rPr>
        <w:t xml:space="preserve">Review </w:t>
      </w:r>
      <w:r w:rsidRPr="00392576">
        <w:rPr>
          <w:i/>
          <w:iCs/>
          <w:lang w:val="en-US"/>
        </w:rPr>
        <w:t xml:space="preserve">Best practice </w:t>
      </w:r>
      <w:r>
        <w:rPr>
          <w:i/>
          <w:iCs/>
          <w:lang w:val="en-US"/>
        </w:rPr>
        <w:t>tools and</w:t>
      </w:r>
      <w:r w:rsidRPr="00392576">
        <w:rPr>
          <w:i/>
          <w:iCs/>
          <w:lang w:val="en-US"/>
        </w:rPr>
        <w:t xml:space="preserve"> tips for conducting the assessment</w:t>
      </w:r>
      <w:r w:rsidRPr="003F107F">
        <w:rPr>
          <w:lang w:val="en-US"/>
        </w:rPr>
        <w:t xml:space="preserve"> </w:t>
      </w:r>
      <w:r>
        <w:rPr>
          <w:lang w:val="en-US"/>
        </w:rPr>
        <w:t>in this manual</w:t>
      </w:r>
      <w:r w:rsidRPr="003F107F">
        <w:rPr>
          <w:lang w:val="en-US"/>
        </w:rPr>
        <w:t xml:space="preserve"> </w:t>
      </w:r>
      <w:r>
        <w:rPr>
          <w:lang w:val="en-US"/>
        </w:rPr>
        <w:t xml:space="preserve">for guidance on how to achieve </w:t>
      </w:r>
      <w:r w:rsidRPr="003F107F">
        <w:rPr>
          <w:lang w:val="en-US"/>
        </w:rPr>
        <w:t xml:space="preserve">a conversational, respectful, and empathetic </w:t>
      </w:r>
      <w:r w:rsidRPr="003F107F">
        <w:rPr>
          <w:lang w:val="en-US"/>
        </w:rPr>
        <w:lastRenderedPageBreak/>
        <w:t>approach</w:t>
      </w:r>
      <w:r>
        <w:rPr>
          <w:lang w:val="en-US"/>
        </w:rPr>
        <w:t xml:space="preserve"> during the assessment. This</w:t>
      </w:r>
      <w:r w:rsidRPr="003F107F">
        <w:rPr>
          <w:lang w:val="en-US"/>
        </w:rPr>
        <w:t xml:space="preserve"> will allow the assessor to develop rapport with the older person and their support network</w:t>
      </w:r>
      <w:r>
        <w:rPr>
          <w:lang w:val="en-US"/>
        </w:rPr>
        <w:t>.</w:t>
      </w:r>
    </w:p>
    <w:p w14:paraId="7D6975F6" w14:textId="77777777" w:rsidR="007A743C" w:rsidRDefault="007A743C" w:rsidP="00DF3F6B">
      <w:pPr>
        <w:pStyle w:val="ListParagraph"/>
        <w:numPr>
          <w:ilvl w:val="0"/>
          <w:numId w:val="115"/>
        </w:numPr>
        <w:spacing w:before="240" w:after="240" w:line="240" w:lineRule="auto"/>
        <w:rPr>
          <w:lang w:val="en-US"/>
        </w:rPr>
      </w:pPr>
      <w:r w:rsidRPr="00022B4D">
        <w:rPr>
          <w:lang w:val="en-US"/>
        </w:rPr>
        <w:t xml:space="preserve">Download </w:t>
      </w:r>
      <w:r>
        <w:rPr>
          <w:lang w:val="en-US"/>
        </w:rPr>
        <w:t xml:space="preserve">the </w:t>
      </w:r>
      <w:r w:rsidRPr="00022B4D">
        <w:rPr>
          <w:lang w:val="en-US"/>
        </w:rPr>
        <w:t xml:space="preserve">assessment if using </w:t>
      </w:r>
      <w:r>
        <w:rPr>
          <w:lang w:val="en-US"/>
        </w:rPr>
        <w:t>Aged Care Assessor App</w:t>
      </w:r>
      <w:r w:rsidRPr="00022B4D">
        <w:rPr>
          <w:lang w:val="en-US"/>
        </w:rPr>
        <w:t>.</w:t>
      </w:r>
    </w:p>
    <w:p w14:paraId="51DF5594" w14:textId="068FEBA7" w:rsidR="007A743C" w:rsidRPr="00880B95" w:rsidRDefault="007A743C" w:rsidP="00DF3F6B">
      <w:pPr>
        <w:pStyle w:val="ListParagraph"/>
        <w:numPr>
          <w:ilvl w:val="0"/>
          <w:numId w:val="115"/>
        </w:numPr>
        <w:spacing w:before="240" w:after="240" w:line="240" w:lineRule="auto"/>
      </w:pPr>
      <w:r w:rsidRPr="00880B95">
        <w:t xml:space="preserve">Check whether a supporter or agent for the older person has been registered or established. If the client is already registered in My Aged Care, assessors can </w:t>
      </w:r>
      <w:r w:rsidRPr="2A00F884">
        <w:t>do this by using</w:t>
      </w:r>
      <w:r w:rsidRPr="00880B95">
        <w:t xml:space="preserve"> the </w:t>
      </w:r>
      <w:r w:rsidR="0060352D">
        <w:t>assessor portal</w:t>
      </w:r>
      <w:r w:rsidRPr="00880B95">
        <w:t xml:space="preserve"> to find the client, then view their support network (if any supporter relationships have been registered).</w:t>
      </w:r>
      <w:r w:rsidRPr="2A00F884">
        <w:t xml:space="preserve"> Refer to </w:t>
      </w:r>
      <w:r w:rsidRPr="00D02B33">
        <w:t xml:space="preserve">Chapter </w:t>
      </w:r>
      <w:r w:rsidR="00873F8B">
        <w:fldChar w:fldCharType="begin"/>
      </w:r>
      <w:r w:rsidR="00873F8B">
        <w:instrText xml:space="preserve"> REF _Ref212735745 \w \h </w:instrText>
      </w:r>
      <w:r w:rsidR="00873F8B">
        <w:fldChar w:fldCharType="separate"/>
      </w:r>
      <w:r w:rsidR="009E63E9">
        <w:t>3</w:t>
      </w:r>
      <w:r w:rsidR="00873F8B">
        <w:fldChar w:fldCharType="end"/>
      </w:r>
      <w:r w:rsidRPr="2A00F884">
        <w:t xml:space="preserve"> for information on how registered supporters must engage with the older people they support, and how they might be involved in an assessment.  </w:t>
      </w:r>
    </w:p>
    <w:p w14:paraId="7FE2E84D" w14:textId="77777777" w:rsidR="007A743C" w:rsidRPr="00D0723F" w:rsidRDefault="007A743C" w:rsidP="00DF3F6B">
      <w:pPr>
        <w:pStyle w:val="ListParagraph"/>
        <w:numPr>
          <w:ilvl w:val="0"/>
          <w:numId w:val="115"/>
        </w:numPr>
        <w:spacing w:before="240" w:after="240" w:line="240" w:lineRule="auto"/>
      </w:pPr>
      <w:r>
        <w:t>Check the authority of any active, appointed decision makers of the older person, if they have made themselves known to the assessor</w:t>
      </w:r>
      <w:r w:rsidRPr="2A00F884">
        <w:t xml:space="preserve"> or My Aged Care.</w:t>
      </w:r>
      <w:r>
        <w:t xml:space="preserve"> </w:t>
      </w:r>
      <w:r w:rsidRPr="4CDC6648">
        <w:t>Appointed</w:t>
      </w:r>
      <w:r w:rsidRPr="001D36BD">
        <w:t xml:space="preserve"> decision makers are not required to register as supporters to exercise their legal authority under a </w:t>
      </w:r>
      <w:r>
        <w:t xml:space="preserve">Commonwealth, </w:t>
      </w:r>
      <w:r w:rsidRPr="001D36BD">
        <w:t>state or territory arrangement</w:t>
      </w:r>
      <w:r>
        <w:t>. However</w:t>
      </w:r>
      <w:r w:rsidRPr="2A00F884">
        <w:t>,</w:t>
      </w:r>
      <w:r w:rsidRPr="001D36BD">
        <w:t xml:space="preserve"> </w:t>
      </w:r>
      <w:r w:rsidRPr="3E08F645">
        <w:t>this</w:t>
      </w:r>
      <w:r w:rsidRPr="001D36BD">
        <w:t xml:space="preserve"> is encouraged to streamline authentication and information sharing to support older </w:t>
      </w:r>
      <w:r w:rsidRPr="00677AEE">
        <w:t>people.</w:t>
      </w:r>
      <w:r w:rsidRPr="0015516B">
        <w:t xml:space="preserve"> </w:t>
      </w:r>
      <w:r w:rsidRPr="001D36BD">
        <w:t xml:space="preserve">Assessors can engage with </w:t>
      </w:r>
      <w:r>
        <w:t xml:space="preserve">active, </w:t>
      </w:r>
      <w:r w:rsidRPr="001D36BD">
        <w:t>appointed decision makers before, or without them, formally registering as supporters, provided the assessor is satisfied they are acting within their authority.</w:t>
      </w:r>
      <w:r>
        <w:t xml:space="preserve"> </w:t>
      </w:r>
      <w:r w:rsidRPr="007A00C7">
        <w:t xml:space="preserve">To do so, </w:t>
      </w:r>
      <w:r>
        <w:t>assessors</w:t>
      </w:r>
      <w:r w:rsidRPr="007A00C7">
        <w:t xml:space="preserve"> </w:t>
      </w:r>
      <w:r>
        <w:t xml:space="preserve">should seek legal </w:t>
      </w:r>
      <w:r w:rsidRPr="007A00C7">
        <w:t xml:space="preserve">documentation that shows </w:t>
      </w:r>
      <w:r>
        <w:t>the person</w:t>
      </w:r>
      <w:r w:rsidRPr="007A00C7">
        <w:t xml:space="preserve"> is an active, appointed decision-maker for the older person</w:t>
      </w:r>
      <w:r>
        <w:t xml:space="preserve"> and that their decision-making authority is relevant to the assessment</w:t>
      </w:r>
      <w:r w:rsidRPr="007A00C7" w:rsidDel="00CE37C9">
        <w:t>.</w:t>
      </w:r>
      <w:r w:rsidRPr="007A00C7">
        <w:t xml:space="preserve"> Medical evidence about the older person may also be required to show that the decision maker’s authority is active.</w:t>
      </w:r>
    </w:p>
    <w:p w14:paraId="3EF6D480" w14:textId="2DADB6C9" w:rsidR="007A743C" w:rsidRPr="001151E7" w:rsidRDefault="007A743C" w:rsidP="00DF3F6B">
      <w:pPr>
        <w:pStyle w:val="ListParagraph"/>
        <w:numPr>
          <w:ilvl w:val="0"/>
          <w:numId w:val="115"/>
        </w:numPr>
        <w:spacing w:before="240" w:after="240" w:line="240" w:lineRule="auto"/>
        <w:rPr>
          <w:lang w:val="en-US"/>
        </w:rPr>
      </w:pPr>
      <w:r>
        <w:rPr>
          <w:lang w:val="en-US"/>
        </w:rPr>
        <w:t>Review</w:t>
      </w:r>
      <w:r w:rsidRPr="001151E7">
        <w:rPr>
          <w:lang w:val="en-US"/>
        </w:rPr>
        <w:t xml:space="preserve"> notes entered at </w:t>
      </w:r>
      <w:r w:rsidR="009C23F8">
        <w:rPr>
          <w:lang w:val="en-US"/>
        </w:rPr>
        <w:t>t</w:t>
      </w:r>
      <w:r w:rsidR="009C23F8" w:rsidRPr="001151E7">
        <w:rPr>
          <w:lang w:val="en-US"/>
        </w:rPr>
        <w:t xml:space="preserve">riage </w:t>
      </w:r>
      <w:r w:rsidRPr="001151E7">
        <w:rPr>
          <w:lang w:val="en-US"/>
        </w:rPr>
        <w:t xml:space="preserve">including referrals, attached documents and previous support plans if applicable, to help </w:t>
      </w:r>
      <w:r w:rsidR="009C23F8" w:rsidRPr="001151E7">
        <w:rPr>
          <w:lang w:val="en-US"/>
        </w:rPr>
        <w:t>familiari</w:t>
      </w:r>
      <w:r w:rsidR="009C23F8">
        <w:rPr>
          <w:lang w:val="en-US"/>
        </w:rPr>
        <w:t>s</w:t>
      </w:r>
      <w:r w:rsidR="009C23F8" w:rsidRPr="001151E7">
        <w:rPr>
          <w:lang w:val="en-US"/>
        </w:rPr>
        <w:t xml:space="preserve">e </w:t>
      </w:r>
      <w:r w:rsidRPr="001151E7">
        <w:rPr>
          <w:lang w:val="en-US"/>
        </w:rPr>
        <w:t>yourself with the older person and their needs and limit the need for the older person to repeat their story.</w:t>
      </w:r>
    </w:p>
    <w:p w14:paraId="315B1BE1" w14:textId="2EA6D409" w:rsidR="008A1C29" w:rsidRPr="001151E7" w:rsidRDefault="00354B52" w:rsidP="00DF3F6B">
      <w:pPr>
        <w:pStyle w:val="ListParagraph"/>
        <w:numPr>
          <w:ilvl w:val="0"/>
          <w:numId w:val="115"/>
        </w:numPr>
        <w:spacing w:before="240" w:after="240" w:line="240" w:lineRule="auto"/>
        <w:rPr>
          <w:lang w:val="en-US"/>
        </w:rPr>
      </w:pPr>
      <w:r>
        <w:rPr>
          <w:lang w:val="en-US"/>
        </w:rPr>
        <w:t>Connect with the local Aboriginal and Torres strait Islander community with their knowledge of local services and culture.</w:t>
      </w:r>
    </w:p>
    <w:p w14:paraId="6FB3C297" w14:textId="03EBE966" w:rsidR="004200AC" w:rsidRPr="00ED64CE" w:rsidRDefault="004200AC" w:rsidP="00DA57FF">
      <w:pPr>
        <w:pStyle w:val="H3"/>
      </w:pPr>
      <w:r>
        <w:t>Confirming an older person’s preference prior to the</w:t>
      </w:r>
      <w:r w:rsidR="00EC2EF9">
        <w:t xml:space="preserve"> </w:t>
      </w:r>
      <w:r w:rsidRPr="00ED64CE">
        <w:t xml:space="preserve">assessment </w:t>
      </w:r>
    </w:p>
    <w:p w14:paraId="5E3D1297" w14:textId="77777777" w:rsidR="004200AC" w:rsidRPr="00ED64CE" w:rsidRDefault="004200AC" w:rsidP="004200AC">
      <w:pPr>
        <w:spacing w:before="120" w:after="120" w:line="288" w:lineRule="auto"/>
        <w:rPr>
          <w:rFonts w:eastAsia="Times New Roman"/>
          <w:noProof/>
          <w:color w:val="000000" w:themeColor="text1"/>
          <w:szCs w:val="20"/>
          <w:shd w:val="clear" w:color="auto" w:fill="FFFFFF"/>
          <w:lang w:eastAsia="en-GB"/>
        </w:rPr>
      </w:pPr>
      <w:r w:rsidRPr="00ED64CE">
        <w:rPr>
          <w:rFonts w:eastAsia="Times New Roman"/>
          <w:noProof/>
          <w:color w:val="000000" w:themeColor="text1"/>
          <w:szCs w:val="20"/>
          <w:shd w:val="clear" w:color="auto" w:fill="FFFFFF"/>
          <w:lang w:eastAsia="en-GB"/>
        </w:rPr>
        <w:t>As it is a phased rollout, Aboriginal and Torres Strait Islander people who are booked with a Single Assessment System organisation need to have the choice to transfer their assessment to an Aboriginal and Torres Strait Islander assessment organisation if one commences in their area.</w:t>
      </w:r>
    </w:p>
    <w:p w14:paraId="67FF0EE2" w14:textId="59803C24" w:rsidR="004200AC" w:rsidRPr="00ED64CE" w:rsidRDefault="004200AC" w:rsidP="004200AC">
      <w:pPr>
        <w:spacing w:before="120" w:after="120" w:line="288" w:lineRule="auto"/>
        <w:rPr>
          <w:rFonts w:eastAsia="Times New Roman"/>
          <w:noProof/>
          <w:color w:val="000000" w:themeColor="text1"/>
          <w:shd w:val="clear" w:color="auto" w:fill="FFFFFF"/>
          <w:lang w:eastAsia="en-GB"/>
        </w:rPr>
      </w:pPr>
      <w:r w:rsidRPr="00ED64CE">
        <w:rPr>
          <w:rFonts w:eastAsia="Times New Roman"/>
          <w:noProof/>
          <w:color w:val="000000" w:themeColor="text1"/>
          <w:shd w:val="clear" w:color="auto" w:fill="FFFFFF"/>
          <w:lang w:eastAsia="en-GB"/>
        </w:rPr>
        <w:t xml:space="preserve">Preferences for an Aboriginal and Torres Strait Islander assessment organisation should be uncovered during the assessor’s pre-assessment planning. This allows the assessor time to contact the client, discuss their preference and organise transferring the client prior to the assessment </w:t>
      </w:r>
      <w:r w:rsidR="00DD7AE0">
        <w:rPr>
          <w:rFonts w:eastAsia="Times New Roman"/>
          <w:noProof/>
          <w:color w:val="000000" w:themeColor="text1"/>
          <w:shd w:val="clear" w:color="auto" w:fill="FFFFFF"/>
          <w:lang w:eastAsia="en-GB"/>
        </w:rPr>
        <w:t>commencing</w:t>
      </w:r>
      <w:r w:rsidRPr="00ED64CE">
        <w:rPr>
          <w:rFonts w:eastAsia="Times New Roman"/>
          <w:noProof/>
          <w:color w:val="000000" w:themeColor="text1"/>
          <w:shd w:val="clear" w:color="auto" w:fill="FFFFFF"/>
          <w:lang w:eastAsia="en-GB"/>
        </w:rPr>
        <w:t xml:space="preserve">. </w:t>
      </w:r>
    </w:p>
    <w:p w14:paraId="3EEAE0BF" w14:textId="77777777" w:rsidR="004200AC" w:rsidRPr="00ED64CE" w:rsidRDefault="004200AC" w:rsidP="004200AC">
      <w:pPr>
        <w:pStyle w:val="ListBullet"/>
      </w:pPr>
      <w:r w:rsidRPr="00ED64CE">
        <w:t xml:space="preserve">This must occur </w:t>
      </w:r>
      <w:r w:rsidRPr="00ED64CE">
        <w:rPr>
          <w:b/>
          <w:bCs/>
        </w:rPr>
        <w:t>prior to the assessment</w:t>
      </w:r>
      <w:r w:rsidRPr="00ED64CE">
        <w:t xml:space="preserve">. Once the assessor starts the assessment, it will need to be cancelled it they are not proceeding with the assessment. The general recommendation would be that the assessor with the booking continues with the assessment as planned, </w:t>
      </w:r>
      <w:r w:rsidRPr="00ED64CE">
        <w:rPr>
          <w:b/>
          <w:bCs/>
        </w:rPr>
        <w:t>with the agreement of the client.</w:t>
      </w:r>
      <w:r w:rsidRPr="00ED64CE">
        <w:t xml:space="preserve"> </w:t>
      </w:r>
    </w:p>
    <w:p w14:paraId="53BCE7C3" w14:textId="77777777" w:rsidR="004200AC" w:rsidRPr="00ED64CE" w:rsidRDefault="004200AC" w:rsidP="004200AC">
      <w:pPr>
        <w:pStyle w:val="ListBullet"/>
      </w:pPr>
      <w:r w:rsidRPr="00ED64CE">
        <w:t xml:space="preserve">The client’s </w:t>
      </w:r>
      <w:r w:rsidRPr="004C3062">
        <w:rPr>
          <w:b/>
          <w:bCs/>
        </w:rPr>
        <w:t>condition needs to be taken into consideration</w:t>
      </w:r>
      <w:r w:rsidRPr="00ED64CE">
        <w:t xml:space="preserve">, that their health condition and care needs would not be adversely impacted by a delay in assessment if they were to be referred to another organisation. </w:t>
      </w:r>
    </w:p>
    <w:p w14:paraId="1113FEA8" w14:textId="77777777" w:rsidR="004200AC" w:rsidRPr="00ED64CE" w:rsidRDefault="004200AC" w:rsidP="004200AC">
      <w:pPr>
        <w:pStyle w:val="ListBullet"/>
      </w:pPr>
      <w:r w:rsidRPr="00ED64CE">
        <w:t xml:space="preserve">A conversation with the client </w:t>
      </w:r>
      <w:r w:rsidRPr="00ED64CE">
        <w:rPr>
          <w:b/>
          <w:bCs/>
        </w:rPr>
        <w:t>prior to the assessment</w:t>
      </w:r>
      <w:r w:rsidRPr="00ED64CE">
        <w:t xml:space="preserve"> is recommended to ensure that they have choice and control and the ability to make decisions regarding their care. </w:t>
      </w:r>
    </w:p>
    <w:p w14:paraId="471D2C34" w14:textId="77777777" w:rsidR="004200AC" w:rsidRPr="00ED64CE" w:rsidRDefault="004200AC" w:rsidP="004200AC">
      <w:pPr>
        <w:pStyle w:val="ListBullet"/>
      </w:pPr>
      <w:r w:rsidRPr="00ED64CE">
        <w:lastRenderedPageBreak/>
        <w:t xml:space="preserve">If the client’s preference is to be assessed by the Aboriginal and Torres Strait Islander assessment organisation; and they understand the timing impacts; then the assessor can ensure </w:t>
      </w:r>
      <w:r w:rsidRPr="000807BC">
        <w:t>a warm referral</w:t>
      </w:r>
      <w:r w:rsidRPr="00ED64CE">
        <w:t xml:space="preserve"> as per the processes in the My Aged Care assessor manual. </w:t>
      </w:r>
    </w:p>
    <w:p w14:paraId="45359112" w14:textId="77777777" w:rsidR="004200AC" w:rsidRPr="00ED64CE" w:rsidRDefault="004200AC" w:rsidP="004200AC">
      <w:pPr>
        <w:pStyle w:val="ListBullet"/>
      </w:pPr>
      <w:r w:rsidRPr="00ED64CE">
        <w:t xml:space="preserve">A new rejection reason ‘client prefers a FNAO’ is available in the IT system. An older Aboriginal and Torres Strait Islander person should not be rejected based on a client’s preference unless it </w:t>
      </w:r>
      <w:r w:rsidRPr="000807BC">
        <w:t>is a last resort.</w:t>
      </w:r>
      <w:r w:rsidRPr="00ED64CE">
        <w:t xml:space="preserve"> A transfer prior to the assessment is preferable to a rejection. </w:t>
      </w:r>
    </w:p>
    <w:p w14:paraId="330B32A3" w14:textId="77777777" w:rsidR="004200AC" w:rsidRPr="00ED64CE" w:rsidRDefault="004200AC" w:rsidP="004200AC">
      <w:pPr>
        <w:pStyle w:val="ListBullet2"/>
      </w:pPr>
      <w:r w:rsidRPr="00ED64CE">
        <w:t xml:space="preserve">If the referral is cancelled by the assessor at the point of assessment, this may slow down the process for the client which is not the desired outcome. </w:t>
      </w:r>
    </w:p>
    <w:p w14:paraId="1147BE52" w14:textId="484BA65C" w:rsidR="00193FA0" w:rsidRDefault="004200AC" w:rsidP="00A677C9">
      <w:pPr>
        <w:spacing w:before="240" w:after="240" w:line="240" w:lineRule="auto"/>
      </w:pPr>
      <w:r w:rsidRPr="00ED64CE">
        <w:t xml:space="preserve">This </w:t>
      </w:r>
      <w:r w:rsidRPr="00F319DC">
        <w:t xml:space="preserve">above process also </w:t>
      </w:r>
      <w:r w:rsidRPr="000807BC">
        <w:t>applies to Support Plan Reviews, and subsequent new assessments.</w:t>
      </w:r>
      <w:r w:rsidRPr="00F319DC">
        <w:rPr>
          <w:b/>
          <w:bCs/>
        </w:rPr>
        <w:t xml:space="preserve">  </w:t>
      </w:r>
    </w:p>
    <w:p w14:paraId="1E42F62A" w14:textId="77777777" w:rsidR="007A743C" w:rsidRDefault="007A743C" w:rsidP="00A677C9">
      <w:pPr>
        <w:spacing w:before="240" w:after="240" w:line="240" w:lineRule="auto"/>
      </w:pPr>
      <w:r>
        <w:t xml:space="preserve">At the time of the assessment, the assessor must: </w:t>
      </w:r>
    </w:p>
    <w:p w14:paraId="09EA5D90" w14:textId="77777777" w:rsidR="007A743C" w:rsidRDefault="007A743C" w:rsidP="00DF3F6B">
      <w:pPr>
        <w:pStyle w:val="ListParagraph"/>
        <w:numPr>
          <w:ilvl w:val="0"/>
          <w:numId w:val="84"/>
        </w:numPr>
        <w:spacing w:before="240" w:after="240" w:line="240" w:lineRule="auto"/>
        <w:rPr>
          <w:lang w:val="en-US"/>
        </w:rPr>
      </w:pPr>
      <w:r w:rsidRPr="78E43FD9">
        <w:rPr>
          <w:lang w:val="en-US"/>
        </w:rPr>
        <w:t xml:space="preserve">Be clear to the </w:t>
      </w:r>
      <w:r>
        <w:rPr>
          <w:lang w:val="en-US"/>
        </w:rPr>
        <w:t>older person</w:t>
      </w:r>
      <w:r w:rsidRPr="78E43FD9">
        <w:rPr>
          <w:lang w:val="en-US"/>
        </w:rPr>
        <w:t xml:space="preserve"> who you are</w:t>
      </w:r>
      <w:r w:rsidRPr="78E43FD9">
        <w:rPr>
          <w:rFonts w:hint="eastAsia"/>
          <w:lang w:val="en-US"/>
        </w:rPr>
        <w:t xml:space="preserve"> and </w:t>
      </w:r>
      <w:r w:rsidRPr="78E43FD9">
        <w:rPr>
          <w:lang w:val="en-US"/>
        </w:rPr>
        <w:t>the organi</w:t>
      </w:r>
      <w:r>
        <w:rPr>
          <w:lang w:val="en-US"/>
        </w:rPr>
        <w:t>s</w:t>
      </w:r>
      <w:r w:rsidRPr="78E43FD9">
        <w:rPr>
          <w:lang w:val="en-US"/>
        </w:rPr>
        <w:t xml:space="preserve">ation you are from and outline your </w:t>
      </w:r>
      <w:r w:rsidRPr="78E43FD9">
        <w:rPr>
          <w:rFonts w:hint="eastAsia"/>
          <w:lang w:val="en-US"/>
        </w:rPr>
        <w:t>rol</w:t>
      </w:r>
      <w:r w:rsidRPr="78E43FD9">
        <w:rPr>
          <w:lang w:val="en-US"/>
        </w:rPr>
        <w:t xml:space="preserve">e as an assessor on behalf of My Aged Care. </w:t>
      </w:r>
    </w:p>
    <w:p w14:paraId="7F14088B" w14:textId="77777777" w:rsidR="007A743C" w:rsidRPr="00DC4DB4" w:rsidRDefault="007A743C" w:rsidP="00DF3F6B">
      <w:pPr>
        <w:pStyle w:val="ListParagraph"/>
        <w:numPr>
          <w:ilvl w:val="0"/>
          <w:numId w:val="84"/>
        </w:numPr>
        <w:spacing w:before="240" w:after="240" w:line="240" w:lineRule="auto"/>
        <w:rPr>
          <w:lang w:val="en-US"/>
        </w:rPr>
      </w:pPr>
      <w:r w:rsidRPr="505B0EE0">
        <w:rPr>
          <w:lang w:val="en-US"/>
        </w:rPr>
        <w:t>Wear the My Aged Care badge or ID according to assessor branding protocols and style guide</w:t>
      </w:r>
      <w:r w:rsidRPr="350DB3BB">
        <w:rPr>
          <w:i/>
          <w:iCs/>
          <w:lang w:val="en-US"/>
        </w:rPr>
        <w:t>.</w:t>
      </w:r>
    </w:p>
    <w:p w14:paraId="3E98B548" w14:textId="6A01F2F3" w:rsidR="007A743C" w:rsidRPr="00B25D2B" w:rsidRDefault="005D4B8B" w:rsidP="00DF3F6B">
      <w:pPr>
        <w:pStyle w:val="ListParagraph"/>
        <w:numPr>
          <w:ilvl w:val="0"/>
          <w:numId w:val="84"/>
        </w:numPr>
        <w:spacing w:before="240" w:after="240" w:line="240" w:lineRule="auto"/>
      </w:pPr>
      <w:r>
        <w:t>I</w:t>
      </w:r>
      <w:r w:rsidR="007A743C" w:rsidRPr="00B25D2B">
        <w:t xml:space="preserve">nform the </w:t>
      </w:r>
      <w:r w:rsidR="007A743C">
        <w:t>older person</w:t>
      </w:r>
      <w:r w:rsidR="007A743C" w:rsidRPr="00B25D2B">
        <w:t xml:space="preserve"> of the assessment process and potential outcomes, </w:t>
      </w:r>
    </w:p>
    <w:p w14:paraId="036F5D82" w14:textId="77777777" w:rsidR="007A743C" w:rsidRDefault="007A743C" w:rsidP="00DF3F6B">
      <w:pPr>
        <w:pStyle w:val="ListParagraph"/>
        <w:numPr>
          <w:ilvl w:val="0"/>
          <w:numId w:val="84"/>
        </w:numPr>
        <w:spacing w:before="240" w:after="240" w:line="240" w:lineRule="auto"/>
        <w:contextualSpacing w:val="0"/>
        <w:rPr>
          <w:lang w:val="en"/>
        </w:rPr>
      </w:pPr>
      <w:r>
        <w:rPr>
          <w:lang w:val="en"/>
        </w:rPr>
        <w:t>Conduct a wallet check:</w:t>
      </w:r>
    </w:p>
    <w:p w14:paraId="6262E93D" w14:textId="77777777" w:rsidR="007A743C" w:rsidRPr="00D53780" w:rsidRDefault="007A743C" w:rsidP="00DF3F6B">
      <w:pPr>
        <w:pStyle w:val="ListParagraph"/>
        <w:numPr>
          <w:ilvl w:val="1"/>
          <w:numId w:val="84"/>
        </w:numPr>
        <w:spacing w:before="240" w:after="240" w:line="240" w:lineRule="auto"/>
        <w:contextualSpacing w:val="0"/>
        <w:rPr>
          <w:lang w:val="en"/>
        </w:rPr>
      </w:pPr>
      <w:r w:rsidRPr="00D53780">
        <w:rPr>
          <w:szCs w:val="20"/>
          <w:lang w:val="en"/>
        </w:rPr>
        <w:t>explain to the older person why you need to do this</w:t>
      </w:r>
    </w:p>
    <w:p w14:paraId="079ABF07" w14:textId="77777777" w:rsidR="007A743C" w:rsidRPr="00D53780" w:rsidRDefault="007A743C" w:rsidP="00DF3F6B">
      <w:pPr>
        <w:pStyle w:val="ListParagraph"/>
        <w:numPr>
          <w:ilvl w:val="1"/>
          <w:numId w:val="84"/>
        </w:numPr>
        <w:spacing w:before="240" w:after="240" w:line="240" w:lineRule="auto"/>
        <w:contextualSpacing w:val="0"/>
        <w:rPr>
          <w:lang w:val="en"/>
        </w:rPr>
      </w:pPr>
      <w:r w:rsidRPr="00D53780">
        <w:rPr>
          <w:szCs w:val="20"/>
          <w:lang w:val="en"/>
        </w:rPr>
        <w:t>sight two valid identity documents</w:t>
      </w:r>
    </w:p>
    <w:p w14:paraId="569F184E" w14:textId="77777777" w:rsidR="007A743C" w:rsidRPr="00D53780" w:rsidRDefault="007A743C" w:rsidP="00DF3F6B">
      <w:pPr>
        <w:pStyle w:val="ListParagraph"/>
        <w:numPr>
          <w:ilvl w:val="1"/>
          <w:numId w:val="84"/>
        </w:numPr>
        <w:spacing w:before="240" w:after="240" w:line="240" w:lineRule="auto"/>
        <w:rPr>
          <w:lang w:val="en"/>
        </w:rPr>
      </w:pPr>
      <w:r w:rsidRPr="00D53780">
        <w:rPr>
          <w:lang w:val="en-US"/>
        </w:rPr>
        <w:t>if the wallet check has been attempted but the older person is unable to produce two valid identity documents or has indicated they will provide documents at a later point, enter this information as a note in the older person record as evidence of attempting the wallet check</w:t>
      </w:r>
    </w:p>
    <w:p w14:paraId="30743AFC" w14:textId="77777777" w:rsidR="007A743C" w:rsidRPr="003F107F" w:rsidRDefault="007A743C" w:rsidP="00DF3F6B">
      <w:pPr>
        <w:pStyle w:val="ListParagraph"/>
        <w:numPr>
          <w:ilvl w:val="1"/>
          <w:numId w:val="84"/>
        </w:numPr>
        <w:spacing w:before="240" w:after="240" w:line="240" w:lineRule="auto"/>
      </w:pPr>
      <w:r w:rsidRPr="429D644A">
        <w:t>record the results on the older person’s record.</w:t>
      </w:r>
    </w:p>
    <w:p w14:paraId="7607966F" w14:textId="77777777" w:rsidR="007A743C" w:rsidRPr="00D41B34" w:rsidRDefault="007A743C" w:rsidP="00DF3F6B">
      <w:pPr>
        <w:pStyle w:val="ListParagraph"/>
        <w:numPr>
          <w:ilvl w:val="0"/>
          <w:numId w:val="84"/>
        </w:numPr>
        <w:spacing w:before="240" w:after="240" w:line="240" w:lineRule="auto"/>
      </w:pPr>
      <w:r w:rsidRPr="00D41B34">
        <w:rPr>
          <w:lang w:val="en"/>
        </w:rPr>
        <w:t xml:space="preserve">Confirm </w:t>
      </w:r>
      <w:r w:rsidRPr="00064807">
        <w:rPr>
          <w:lang w:eastAsia="ko-KR"/>
        </w:rPr>
        <w:t>that the</w:t>
      </w:r>
      <w:r>
        <w:rPr>
          <w:lang w:eastAsia="ko-KR"/>
        </w:rPr>
        <w:t xml:space="preserve"> older person</w:t>
      </w:r>
      <w:r w:rsidRPr="00064807">
        <w:rPr>
          <w:lang w:eastAsia="ko-KR"/>
        </w:rPr>
        <w:t xml:space="preserve"> understands the role of the </w:t>
      </w:r>
      <w:r>
        <w:rPr>
          <w:lang w:eastAsia="ko-KR"/>
        </w:rPr>
        <w:t>assessor</w:t>
      </w:r>
      <w:r w:rsidRPr="00064807">
        <w:rPr>
          <w:lang w:eastAsia="ko-KR"/>
        </w:rPr>
        <w:t xml:space="preserve"> and the assessment process</w:t>
      </w:r>
      <w:r w:rsidRPr="00D41B34">
        <w:rPr>
          <w:lang w:val="en"/>
        </w:rPr>
        <w:t xml:space="preserve"> and obtain the older person’s (or active, appointed decision maker’s consent (whether or not they are a registered supporter) before commencing the assessment</w:t>
      </w:r>
      <w:r w:rsidRPr="00064807">
        <w:rPr>
          <w:lang w:eastAsia="ko-KR"/>
        </w:rPr>
        <w:t xml:space="preserve">. </w:t>
      </w:r>
      <w:r w:rsidRPr="00D41B34">
        <w:rPr>
          <w:lang w:val="en"/>
        </w:rPr>
        <w:t xml:space="preserve">Explain to the older person that the assessment has now commenced as they have provided consent, and </w:t>
      </w:r>
    </w:p>
    <w:p w14:paraId="1C2305B4" w14:textId="2990FCA6" w:rsidR="007A743C" w:rsidRPr="00C37685" w:rsidRDefault="00E33AC1" w:rsidP="00DF3F6B">
      <w:pPr>
        <w:pStyle w:val="ListParagraph"/>
        <w:numPr>
          <w:ilvl w:val="0"/>
          <w:numId w:val="83"/>
        </w:numPr>
        <w:spacing w:before="240" w:after="240" w:line="240" w:lineRule="auto"/>
        <w:ind w:left="709" w:hanging="425"/>
        <w:rPr>
          <w:b/>
          <w:bCs/>
          <w:color w:val="1E1444"/>
        </w:rPr>
      </w:pPr>
      <w:r>
        <w:t>C</w:t>
      </w:r>
      <w:r w:rsidR="007A743C">
        <w:t>onfirm the identity of other people supporting the older person at the assessment, including the status of</w:t>
      </w:r>
      <w:r w:rsidR="007A743C" w:rsidRPr="00B25D2B">
        <w:t xml:space="preserve"> </w:t>
      </w:r>
      <w:r w:rsidR="007A743C">
        <w:t>registered</w:t>
      </w:r>
      <w:r w:rsidR="007A743C" w:rsidRPr="00B25D2B">
        <w:t xml:space="preserve"> </w:t>
      </w:r>
      <w:r w:rsidR="007A743C">
        <w:t xml:space="preserve">supporter and </w:t>
      </w:r>
      <w:r w:rsidR="007A743C" w:rsidRPr="00B25D2B">
        <w:t>agent relationships</w:t>
      </w:r>
    </w:p>
    <w:p w14:paraId="069E9B18" w14:textId="05ACA9D0" w:rsidR="007A743C" w:rsidRPr="004C17E1" w:rsidRDefault="007A743C" w:rsidP="00DF3F6B">
      <w:pPr>
        <w:pStyle w:val="ListParagraph"/>
        <w:numPr>
          <w:ilvl w:val="0"/>
          <w:numId w:val="83"/>
        </w:numPr>
        <w:spacing w:before="240" w:after="240" w:line="240" w:lineRule="auto"/>
        <w:ind w:left="709" w:hanging="425"/>
        <w:rPr>
          <w:b/>
          <w:color w:val="1E1444"/>
        </w:rPr>
      </w:pPr>
      <w:r w:rsidRPr="00F4431E">
        <w:rPr>
          <w:lang w:val="en"/>
        </w:rPr>
        <w:t xml:space="preserve">Submit requests to register supporters/agents as required and when practical, ensure </w:t>
      </w:r>
      <w:r w:rsidR="00E33AC1">
        <w:rPr>
          <w:lang w:val="en"/>
        </w:rPr>
        <w:t>any</w:t>
      </w:r>
      <w:r w:rsidR="00E33AC1" w:rsidRPr="00F4431E">
        <w:rPr>
          <w:lang w:val="en"/>
        </w:rPr>
        <w:t xml:space="preserve"> </w:t>
      </w:r>
      <w:r w:rsidRPr="00F4431E">
        <w:rPr>
          <w:lang w:val="en"/>
        </w:rPr>
        <w:t xml:space="preserve">supporting documentation is uploaded, including </w:t>
      </w:r>
      <w:r w:rsidR="00E33AC1">
        <w:rPr>
          <w:lang w:val="en"/>
        </w:rPr>
        <w:t xml:space="preserve">legal documentation and </w:t>
      </w:r>
      <w:r w:rsidRPr="00F4431E">
        <w:rPr>
          <w:lang w:val="en"/>
        </w:rPr>
        <w:t xml:space="preserve">medical evidence if required. </w:t>
      </w:r>
    </w:p>
    <w:p w14:paraId="01C919BC" w14:textId="2D16997B" w:rsidR="00D6246C" w:rsidRPr="004C17E1" w:rsidRDefault="00B943D6" w:rsidP="00DF3F6B">
      <w:pPr>
        <w:pStyle w:val="ListParagraph"/>
        <w:numPr>
          <w:ilvl w:val="0"/>
          <w:numId w:val="83"/>
        </w:numPr>
        <w:spacing w:before="240" w:after="240" w:line="240" w:lineRule="auto"/>
        <w:ind w:left="709" w:hanging="425"/>
        <w:rPr>
          <w:b/>
          <w:color w:val="1E1444"/>
        </w:rPr>
      </w:pPr>
      <w:r>
        <w:rPr>
          <w:lang w:val="en"/>
        </w:rPr>
        <w:t>If the assessor is an Enrolled Nurse conducting a comprehensive assessment, they must be under direct or indirect Regist</w:t>
      </w:r>
      <w:r w:rsidR="00227C69">
        <w:rPr>
          <w:lang w:val="en"/>
        </w:rPr>
        <w:t xml:space="preserve">ered Nurse supervision within the same organisation. </w:t>
      </w:r>
    </w:p>
    <w:p w14:paraId="2E47ED19" w14:textId="77777777" w:rsidR="000E0B6C" w:rsidRPr="000027E3" w:rsidRDefault="007A743C" w:rsidP="00783E41">
      <w:pPr>
        <w:pStyle w:val="Sub-headings"/>
      </w:pPr>
      <w:r w:rsidRPr="00904192">
        <w:t>Note</w:t>
      </w:r>
      <w:r w:rsidRPr="000027E3">
        <w:t xml:space="preserve">: </w:t>
      </w:r>
    </w:p>
    <w:p w14:paraId="0DB08CE3" w14:textId="5EDF0ECE" w:rsidR="007A743C" w:rsidRPr="00D53780" w:rsidRDefault="007A743C" w:rsidP="00783E41">
      <w:pPr>
        <w:pStyle w:val="Sub-headings"/>
      </w:pPr>
      <w:r w:rsidRPr="00DB0F0C">
        <w:t xml:space="preserve">The older person can withdraw their consent at any time. In this case the assessment is discontinued. </w:t>
      </w:r>
      <w:bookmarkStart w:id="392" w:name="_Hlk88840709"/>
    </w:p>
    <w:p w14:paraId="42722093" w14:textId="77777777" w:rsidR="002364CD" w:rsidRDefault="002364CD" w:rsidP="00046342"/>
    <w:p w14:paraId="49199789" w14:textId="77777777" w:rsidR="007A743C" w:rsidRPr="00C37685" w:rsidRDefault="007A743C" w:rsidP="00DA57FF">
      <w:pPr>
        <w:pStyle w:val="H3"/>
        <w:rPr>
          <w:color w:val="1E1444"/>
        </w:rPr>
      </w:pPr>
      <w:bookmarkStart w:id="393" w:name="_Ref212733666"/>
      <w:r w:rsidRPr="00C37685">
        <w:lastRenderedPageBreak/>
        <w:t>Wallet check</w:t>
      </w:r>
      <w:bookmarkEnd w:id="393"/>
    </w:p>
    <w:p w14:paraId="75D75003" w14:textId="17F0EA4F" w:rsidR="007A743C" w:rsidRPr="0082564C" w:rsidRDefault="007A743C" w:rsidP="00A677C9">
      <w:pPr>
        <w:spacing w:before="240" w:after="240" w:line="240" w:lineRule="auto"/>
        <w:rPr>
          <w:lang w:val="en"/>
        </w:rPr>
      </w:pPr>
      <w:r w:rsidRPr="0082564C">
        <w:rPr>
          <w:lang w:val="en"/>
        </w:rPr>
        <w:t xml:space="preserve">A wallet check assists to verify the older person’s identity and reduce the risk of duplicate records. Whoever has the first face-to-face contact with the older person following the creation of the older person’s record (e.g., an assessor or service provider) is expected to sight two types of valid older person identification and record this information on the older person record. The </w:t>
      </w:r>
      <w:r>
        <w:t>My Aged Care</w:t>
      </w:r>
      <w:r w:rsidRPr="0082564C">
        <w:rPr>
          <w:lang w:val="en"/>
        </w:rPr>
        <w:t xml:space="preserve"> </w:t>
      </w:r>
      <w:r w:rsidR="0060352D">
        <w:rPr>
          <w:lang w:val="en"/>
        </w:rPr>
        <w:t>assessor portal</w:t>
      </w:r>
      <w:r w:rsidRPr="0082564C">
        <w:rPr>
          <w:lang w:val="en"/>
        </w:rPr>
        <w:t xml:space="preserve"> provides a list of types of identification that can be used for the wallet check. </w:t>
      </w:r>
    </w:p>
    <w:p w14:paraId="60257CD9" w14:textId="77777777" w:rsidR="007A743C" w:rsidRDefault="007A743C" w:rsidP="00A677C9">
      <w:pPr>
        <w:spacing w:before="240" w:after="240" w:line="240" w:lineRule="auto"/>
        <w:rPr>
          <w:lang w:val="en-US"/>
        </w:rPr>
      </w:pPr>
      <w:r w:rsidRPr="6529635C">
        <w:rPr>
          <w:lang w:val="en-US"/>
        </w:rPr>
        <w:t>The wallet check only needs to occur once. If a reassessment is being conducted for an older person who has previously had a wallet check it is best practice for the assessor to check the older person’s identification and confirm their details have not changed. Where possible</w:t>
      </w:r>
      <w:r w:rsidRPr="6529635C" w:rsidDel="004E5D63">
        <w:rPr>
          <w:lang w:val="en-US"/>
        </w:rPr>
        <w:t xml:space="preserve"> </w:t>
      </w:r>
      <w:r w:rsidRPr="6529635C">
        <w:rPr>
          <w:lang w:val="en-US"/>
        </w:rPr>
        <w:t xml:space="preserve">assessors should use the wallet check as an opportunity to confirm an individual’s age provided at screening or triage matches the age on their identification. If there are concerns that an individual does not meet the age eligibility requirement or one of the exceptions to undergo an assessment based on identification cited during a wallet check, the department should be contacted. </w:t>
      </w:r>
    </w:p>
    <w:p w14:paraId="54DBFD49" w14:textId="77777777" w:rsidR="000E0B6C" w:rsidRPr="000027E3" w:rsidRDefault="007A743C" w:rsidP="00783E41">
      <w:pPr>
        <w:pStyle w:val="Sub-headings"/>
      </w:pPr>
      <w:r w:rsidRPr="00904192">
        <w:t>Note</w:t>
      </w:r>
      <w:r w:rsidR="000E0B6C" w:rsidRPr="000027E3">
        <w:t>:</w:t>
      </w:r>
      <w:r w:rsidRPr="000027E3">
        <w:t xml:space="preserve"> </w:t>
      </w:r>
    </w:p>
    <w:p w14:paraId="1933711E" w14:textId="77B3FEEC" w:rsidR="007A743C" w:rsidRPr="00633F48" w:rsidRDefault="000E0B6C" w:rsidP="00783E41">
      <w:pPr>
        <w:pStyle w:val="Sub-headings"/>
      </w:pPr>
      <w:r>
        <w:t>T</w:t>
      </w:r>
      <w:r w:rsidR="007A743C" w:rsidRPr="00633F48">
        <w:t xml:space="preserve">he wallet check can be conducted at any stage of the registration or assessment process and through the Aged Care Assessor App. </w:t>
      </w:r>
    </w:p>
    <w:bookmarkEnd w:id="392"/>
    <w:p w14:paraId="65874F08" w14:textId="77777777" w:rsidR="007A743C" w:rsidRDefault="007A743C" w:rsidP="00A677C9">
      <w:pPr>
        <w:spacing w:before="240" w:after="240" w:line="240" w:lineRule="auto"/>
      </w:pPr>
    </w:p>
    <w:bookmarkEnd w:id="376"/>
    <w:p w14:paraId="12EFDC85" w14:textId="77777777" w:rsidR="007A743C" w:rsidRPr="00C37685" w:rsidRDefault="007A743C" w:rsidP="00DA57FF">
      <w:pPr>
        <w:pStyle w:val="H3"/>
        <w:rPr>
          <w:color w:val="1E1444"/>
        </w:rPr>
      </w:pPr>
      <w:r w:rsidRPr="005E4E0E">
        <w:rPr>
          <w:noProof/>
        </w:rPr>
        <w:drawing>
          <wp:anchor distT="0" distB="0" distL="114300" distR="114300" simplePos="0" relativeHeight="251658285" behindDoc="0" locked="0" layoutInCell="1" allowOverlap="1" wp14:anchorId="007A41BC" wp14:editId="0FB541B5">
            <wp:simplePos x="0" y="0"/>
            <wp:positionH relativeFrom="margin">
              <wp:align>left</wp:align>
            </wp:positionH>
            <wp:positionV relativeFrom="paragraph">
              <wp:posOffset>8890</wp:posOffset>
            </wp:positionV>
            <wp:extent cx="457200" cy="502920"/>
            <wp:effectExtent l="0" t="0" r="0" b="0"/>
            <wp:wrapSquare wrapText="bothSides"/>
            <wp:docPr id="195952086" name="Picture 19595208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C37685">
        <w:t>Registering a supporter</w:t>
      </w:r>
    </w:p>
    <w:p w14:paraId="16EBA266" w14:textId="77777777" w:rsidR="007A743C" w:rsidRDefault="007A743C" w:rsidP="00A677C9">
      <w:pPr>
        <w:spacing w:before="240" w:after="240" w:line="240" w:lineRule="auto"/>
      </w:pPr>
      <w:r w:rsidRPr="00122A33">
        <w:t xml:space="preserve">Registered supporters help older people to make and communicate their own decisions about aged care. </w:t>
      </w:r>
      <w:r w:rsidRPr="00C916B0">
        <w:t xml:space="preserve">A registered supporter can request and receive information about </w:t>
      </w:r>
      <w:r>
        <w:t>an older person’s</w:t>
      </w:r>
      <w:r w:rsidRPr="00C916B0">
        <w:t xml:space="preserve"> aged care, help </w:t>
      </w:r>
      <w:r>
        <w:t>them</w:t>
      </w:r>
      <w:r w:rsidRPr="00C916B0">
        <w:t xml:space="preserve"> to understand information and make </w:t>
      </w:r>
      <w:r>
        <w:t>their</w:t>
      </w:r>
      <w:r w:rsidRPr="00C916B0">
        <w:t xml:space="preserve"> own decisions, and let people like My Aged Care and aged care providers know what </w:t>
      </w:r>
      <w:r>
        <w:t>the older person’s</w:t>
      </w:r>
      <w:r w:rsidRPr="00C916B0">
        <w:t xml:space="preserve"> decisions are. </w:t>
      </w:r>
    </w:p>
    <w:p w14:paraId="68C1F2DA" w14:textId="77777777" w:rsidR="007A743C" w:rsidRPr="00880B95" w:rsidRDefault="007A743C" w:rsidP="00A677C9">
      <w:pPr>
        <w:spacing w:before="240" w:after="240" w:line="240" w:lineRule="auto"/>
      </w:pPr>
      <w:r>
        <w:t xml:space="preserve">The registered supporter role will </w:t>
      </w:r>
      <w:r w:rsidRPr="0AACF82E">
        <w:t>replace</w:t>
      </w:r>
      <w:r w:rsidRPr="00766DBD">
        <w:t xml:space="preserve"> existing regular and authorised representative relationships in My Aged Care. </w:t>
      </w:r>
      <w:r>
        <w:t xml:space="preserve">Older </w:t>
      </w:r>
      <w:r w:rsidRPr="0AACF82E">
        <w:t>people</w:t>
      </w:r>
      <w:r w:rsidRPr="00766DBD">
        <w:t xml:space="preserve"> with regular and authorised representative relationships active in My Aged Care on </w:t>
      </w:r>
      <w:r>
        <w:t>31 October</w:t>
      </w:r>
      <w:r w:rsidRPr="00766DBD">
        <w:t xml:space="preserve"> 2025, who did not opt out, will move into supporter relationships on 1 </w:t>
      </w:r>
      <w:r>
        <w:t>November 2025.</w:t>
      </w:r>
      <w:r w:rsidRPr="00766DBD">
        <w:t xml:space="preserve"> If </w:t>
      </w:r>
      <w:r>
        <w:t>the older person or their supporters</w:t>
      </w:r>
      <w:r w:rsidRPr="00766DBD">
        <w:t xml:space="preserve"> did not </w:t>
      </w:r>
      <w:r w:rsidRPr="0AACF82E">
        <w:t>want</w:t>
      </w:r>
      <w:r>
        <w:t xml:space="preserve"> to transition to a supporter relationship</w:t>
      </w:r>
      <w:r w:rsidRPr="00766DBD">
        <w:t xml:space="preserve"> and did not opt out by </w:t>
      </w:r>
      <w:r>
        <w:t>31 October,</w:t>
      </w:r>
      <w:r w:rsidRPr="00766DBD">
        <w:t xml:space="preserve"> they can still request to end their supporter relationship at any time </w:t>
      </w:r>
      <w:r>
        <w:t>from 1 November</w:t>
      </w:r>
      <w:r w:rsidRPr="00766DBD">
        <w:t xml:space="preserve"> </w:t>
      </w:r>
      <w:r>
        <w:t xml:space="preserve">2025 </w:t>
      </w:r>
      <w:r w:rsidRPr="00766DBD">
        <w:t>in their Online Account or by calling My Aged Care.</w:t>
      </w:r>
    </w:p>
    <w:p w14:paraId="738E8031" w14:textId="77777777" w:rsidR="007A743C" w:rsidRPr="00880B95" w:rsidRDefault="007A743C" w:rsidP="00A677C9">
      <w:pPr>
        <w:spacing w:before="240" w:after="240" w:line="240" w:lineRule="auto"/>
      </w:pPr>
      <w:r w:rsidRPr="00880B95">
        <w:t xml:space="preserve">During an assessment </w:t>
      </w:r>
      <w:r w:rsidRPr="00766DBD">
        <w:t xml:space="preserve">an older person and/or their prospective supporter can </w:t>
      </w:r>
      <w:r>
        <w:t xml:space="preserve">request to </w:t>
      </w:r>
      <w:r w:rsidRPr="00766DBD">
        <w:t>register a supporter relationship by</w:t>
      </w:r>
      <w:r w:rsidRPr="00880B95">
        <w:t>:</w:t>
      </w:r>
    </w:p>
    <w:p w14:paraId="3CD8C054" w14:textId="454A540E" w:rsidR="007A743C" w:rsidRPr="00880B95" w:rsidRDefault="007A743C" w:rsidP="00DF3F6B">
      <w:pPr>
        <w:pStyle w:val="ListParagraph"/>
        <w:numPr>
          <w:ilvl w:val="0"/>
          <w:numId w:val="79"/>
        </w:numPr>
        <w:spacing w:before="240" w:after="240" w:line="240" w:lineRule="auto"/>
      </w:pPr>
      <w:r w:rsidRPr="00766DBD">
        <w:t xml:space="preserve">completing the Registration of a Supporter form. The assessor can upload the form and any associated documentation to the client’s record. </w:t>
      </w:r>
      <w:r w:rsidR="00D37D3D" w:rsidRPr="004468CA">
        <w:rPr>
          <w:b/>
          <w:bCs/>
          <w:lang w:val="en-AU"/>
        </w:rPr>
        <w:t>Note:</w:t>
      </w:r>
      <w:r w:rsidR="00D37D3D" w:rsidRPr="002C39B5">
        <w:rPr>
          <w:lang w:val="en-AU"/>
        </w:rPr>
        <w:t xml:space="preserve"> a </w:t>
      </w:r>
      <w:r w:rsidR="00D37D3D" w:rsidRPr="002C39B5">
        <w:rPr>
          <w:lang w:val="en-US"/>
        </w:rPr>
        <w:t>registration</w:t>
      </w:r>
      <w:r w:rsidR="00D37D3D" w:rsidRPr="002C39B5">
        <w:rPr>
          <w:lang w:val="en-AU"/>
        </w:rPr>
        <w:t xml:space="preserve"> form may also be generated following the completion on the online registration form </w:t>
      </w:r>
      <w:r w:rsidR="00D37D3D">
        <w:rPr>
          <w:lang w:val="en-AU"/>
        </w:rPr>
        <w:t xml:space="preserve">through the </w:t>
      </w:r>
      <w:r w:rsidR="00D37D3D" w:rsidRPr="002C39B5">
        <w:rPr>
          <w:lang w:val="en-AU"/>
        </w:rPr>
        <w:t>My Aged Care</w:t>
      </w:r>
      <w:r w:rsidR="00D37D3D">
        <w:rPr>
          <w:lang w:val="en-AU"/>
        </w:rPr>
        <w:t xml:space="preserve"> website</w:t>
      </w:r>
      <w:r w:rsidR="00D37D3D" w:rsidRPr="002C39B5">
        <w:rPr>
          <w:lang w:val="en-AU"/>
        </w:rPr>
        <w:t>. This will look different to the Registration of a Supporter form</w:t>
      </w:r>
      <w:r w:rsidR="00D37D3D">
        <w:rPr>
          <w:lang w:val="en-AU"/>
        </w:rPr>
        <w:t xml:space="preserve"> </w:t>
      </w:r>
      <w:r w:rsidR="00D37D3D" w:rsidRPr="002C39B5">
        <w:rPr>
          <w:lang w:val="en-AU"/>
        </w:rPr>
        <w:t xml:space="preserve">but should have all the same information. Assessors should treat it the same as the Registration of a Supporter form. </w:t>
      </w:r>
      <w:r w:rsidRPr="00766DBD">
        <w:t xml:space="preserve"> </w:t>
      </w:r>
    </w:p>
    <w:p w14:paraId="625718FA" w14:textId="7FEADB10" w:rsidR="007A743C" w:rsidRPr="002A4A42" w:rsidRDefault="007A743C" w:rsidP="00DF3F6B">
      <w:pPr>
        <w:pStyle w:val="ListParagraph"/>
        <w:numPr>
          <w:ilvl w:val="0"/>
          <w:numId w:val="79"/>
        </w:numPr>
        <w:spacing w:before="240" w:after="240" w:line="240" w:lineRule="auto"/>
      </w:pPr>
      <w:r>
        <w:t xml:space="preserve">submitting a registration request online with the assessor via the </w:t>
      </w:r>
      <w:r w:rsidR="0060352D">
        <w:t>assessor portal</w:t>
      </w:r>
      <w:r>
        <w:t xml:space="preserve"> or app, including uploading any associated</w:t>
      </w:r>
      <w:r w:rsidRPr="00766DBD">
        <w:t xml:space="preserve"> documentation.</w:t>
      </w:r>
      <w:r>
        <w:t xml:space="preserve"> </w:t>
      </w:r>
      <w:r w:rsidRPr="002A4A42">
        <w:rPr>
          <w:lang w:val="en"/>
        </w:rPr>
        <w:t xml:space="preserve">If necessary, the Aged Care Assessor App camera can take a photo of the document to upload as an attachment as long as the document photographs are clear and readable. </w:t>
      </w:r>
    </w:p>
    <w:p w14:paraId="42660D15" w14:textId="3BFAE08C" w:rsidR="007A743C" w:rsidRPr="002A4A42" w:rsidRDefault="007A743C" w:rsidP="00A677C9">
      <w:pPr>
        <w:spacing w:before="240" w:after="240" w:line="240" w:lineRule="auto"/>
        <w:rPr>
          <w:lang w:val="en"/>
        </w:rPr>
      </w:pPr>
      <w:r w:rsidRPr="002A4A42">
        <w:rPr>
          <w:lang w:val="en"/>
        </w:rPr>
        <w:lastRenderedPageBreak/>
        <w:t>A completed registration form and any associated documentation can be uploaded to the client’s record.</w:t>
      </w:r>
      <w:r w:rsidRPr="00A517DD" w:rsidDel="00635C7B">
        <w:t xml:space="preserve"> </w:t>
      </w:r>
      <w:r>
        <w:t>T</w:t>
      </w:r>
      <w:r w:rsidRPr="00A517DD">
        <w:t xml:space="preserve">he </w:t>
      </w:r>
      <w:r>
        <w:t>prospective</w:t>
      </w:r>
      <w:r w:rsidRPr="00A517DD">
        <w:t xml:space="preserve"> </w:t>
      </w:r>
      <w:r>
        <w:t>supporter</w:t>
      </w:r>
      <w:r w:rsidRPr="00A517DD">
        <w:t xml:space="preserve"> </w:t>
      </w:r>
      <w:r>
        <w:t xml:space="preserve">can also </w:t>
      </w:r>
      <w:r w:rsidRPr="00A517DD">
        <w:t xml:space="preserve">mail a copy of the documents to the My Aged Care contact </w:t>
      </w:r>
      <w:r w:rsidR="00055885" w:rsidRPr="00A517DD">
        <w:t>centre,</w:t>
      </w:r>
      <w:r w:rsidRPr="00A517DD">
        <w:t xml:space="preserve"> and the assessor can write a note in the </w:t>
      </w:r>
      <w:r>
        <w:t>older person’s</w:t>
      </w:r>
      <w:r w:rsidRPr="00A517DD">
        <w:t xml:space="preserve"> record of this undertaking (see Appendix </w:t>
      </w:r>
      <w:r w:rsidR="009915BA">
        <w:t>C</w:t>
      </w:r>
      <w:r>
        <w:t>. Contact Details</w:t>
      </w:r>
      <w:r w:rsidRPr="00A517DD">
        <w:t>).</w:t>
      </w:r>
      <w:r>
        <w:t xml:space="preserve"> </w:t>
      </w:r>
    </w:p>
    <w:p w14:paraId="046A23D0" w14:textId="77777777" w:rsidR="000E0B6C" w:rsidRPr="000027E3" w:rsidRDefault="007A743C" w:rsidP="00783E41">
      <w:pPr>
        <w:pStyle w:val="Sub-headings"/>
      </w:pPr>
      <w:r w:rsidRPr="00904192">
        <w:t>Note</w:t>
      </w:r>
      <w:r w:rsidRPr="000027E3">
        <w:t xml:space="preserve">: </w:t>
      </w:r>
    </w:p>
    <w:p w14:paraId="6010A56F" w14:textId="3BBAB2CD" w:rsidR="007A743C" w:rsidRDefault="007A743C" w:rsidP="00783E41">
      <w:pPr>
        <w:pStyle w:val="Sub-headings"/>
      </w:pPr>
      <w:r w:rsidRPr="00DD70C7">
        <w:t xml:space="preserve">Updated consent scripting and declarations for the registration of a supporter </w:t>
      </w:r>
      <w:r w:rsidRPr="00DD70C7">
        <w:rPr>
          <w:u w:val="single"/>
        </w:rPr>
        <w:t>must</w:t>
      </w:r>
      <w:r w:rsidRPr="00DD70C7">
        <w:t xml:space="preserve"> be used by assessors if they are assisting an older person or prospective supporter through the registration process. These will be available on the Assessor Portal or App, and the printed registration form from 1 November</w:t>
      </w:r>
      <w:r w:rsidR="00302FA6" w:rsidRPr="00DD70C7">
        <w:t xml:space="preserve"> 2025</w:t>
      </w:r>
      <w:r>
        <w:t>.</w:t>
      </w:r>
    </w:p>
    <w:p w14:paraId="0A9D3323" w14:textId="77777777" w:rsidR="002364CD" w:rsidRDefault="002364CD" w:rsidP="00A677C9">
      <w:pPr>
        <w:spacing w:before="240" w:after="240" w:line="240" w:lineRule="auto"/>
      </w:pPr>
    </w:p>
    <w:p w14:paraId="79A7861C" w14:textId="77777777" w:rsidR="007A743C" w:rsidRPr="001B3D4C" w:rsidRDefault="007A743C" w:rsidP="00A677C9">
      <w:pPr>
        <w:spacing w:before="240" w:after="240" w:line="240" w:lineRule="auto"/>
        <w:rPr>
          <w:lang w:val="en-AU"/>
        </w:rPr>
      </w:pPr>
      <w:r w:rsidRPr="0AACF82E">
        <w:t xml:space="preserve">It is important to note that while assessors can collect and submit the required information, they </w:t>
      </w:r>
      <w:r>
        <w:t>may not be able to</w:t>
      </w:r>
      <w:r w:rsidRPr="0AACF82E">
        <w:t xml:space="preserve"> confirm or approve the registration of a supporter relationship</w:t>
      </w:r>
      <w:r>
        <w:t>, depending on the circumstances</w:t>
      </w:r>
      <w:r w:rsidRPr="0AACF82E">
        <w:t xml:space="preserve">. </w:t>
      </w:r>
      <w:r>
        <w:t xml:space="preserve">For example, </w:t>
      </w:r>
      <w:r w:rsidR="00055885">
        <w:t xml:space="preserve">some </w:t>
      </w:r>
      <w:r w:rsidRPr="001B3D4C">
        <w:rPr>
          <w:lang w:val="en-AU"/>
        </w:rPr>
        <w:t xml:space="preserve">applications must be escalated to the </w:t>
      </w:r>
      <w:r>
        <w:rPr>
          <w:lang w:val="en-AU"/>
        </w:rPr>
        <w:t>d</w:t>
      </w:r>
      <w:r w:rsidRPr="001B3D4C">
        <w:rPr>
          <w:lang w:val="en-AU"/>
        </w:rPr>
        <w:t xml:space="preserve">epartmental team </w:t>
      </w:r>
      <w:r>
        <w:rPr>
          <w:lang w:val="en-AU"/>
        </w:rPr>
        <w:t xml:space="preserve">responsible for supporters </w:t>
      </w:r>
      <w:r w:rsidRPr="001B3D4C">
        <w:rPr>
          <w:lang w:val="en-AU"/>
        </w:rPr>
        <w:t>to consider before a decision to register can be made.</w:t>
      </w:r>
      <w:r>
        <w:rPr>
          <w:lang w:val="en-AU"/>
        </w:rPr>
        <w:t xml:space="preserve"> This includes applications:</w:t>
      </w:r>
    </w:p>
    <w:p w14:paraId="2AD0EADE" w14:textId="77777777" w:rsidR="007A743C" w:rsidRDefault="007A743C" w:rsidP="00DF3F6B">
      <w:pPr>
        <w:pStyle w:val="ListParagraph"/>
        <w:numPr>
          <w:ilvl w:val="0"/>
          <w:numId w:val="79"/>
        </w:numPr>
        <w:spacing w:before="240" w:after="240" w:line="240" w:lineRule="auto"/>
      </w:pPr>
      <w:r>
        <w:t>where the prospective supporter has declared a conflict of interest</w:t>
      </w:r>
    </w:p>
    <w:p w14:paraId="2BCF0285" w14:textId="6AD58586" w:rsidR="007A743C" w:rsidRPr="00C916B0" w:rsidRDefault="007A743C" w:rsidP="00DF3F6B">
      <w:pPr>
        <w:pStyle w:val="ListParagraph"/>
        <w:numPr>
          <w:ilvl w:val="0"/>
          <w:numId w:val="79"/>
        </w:numPr>
        <w:spacing w:before="240" w:after="240" w:line="240" w:lineRule="auto"/>
      </w:pPr>
      <w:r w:rsidRPr="2A00F884">
        <w:t>where there is anything to suggest the prospective supporter cannot comply with the duties of a supporter</w:t>
      </w:r>
      <w:r w:rsidR="00A2500D">
        <w:t xml:space="preserve"> (e.g., the prospective supporter had a previous registered supporter relationship cancelled)</w:t>
      </w:r>
      <w:r>
        <w:t>, or  </w:t>
      </w:r>
    </w:p>
    <w:p w14:paraId="3FA060D0" w14:textId="77777777" w:rsidR="007A743C" w:rsidRPr="001B3D4C" w:rsidRDefault="007A743C" w:rsidP="00DF3F6B">
      <w:pPr>
        <w:pStyle w:val="ListParagraph"/>
        <w:numPr>
          <w:ilvl w:val="0"/>
          <w:numId w:val="79"/>
        </w:numPr>
        <w:spacing w:before="240" w:after="240" w:line="240" w:lineRule="auto"/>
        <w:rPr>
          <w:lang w:val="en-AU"/>
        </w:rPr>
      </w:pPr>
      <w:r>
        <w:t>where the prospective supporter is also an appointed decision maker and must provide</w:t>
      </w:r>
      <w:r w:rsidRPr="001B3D4C">
        <w:rPr>
          <w:lang w:val="en-AU"/>
        </w:rPr>
        <w:t xml:space="preserve"> additional documentation like legal and medical evidence. </w:t>
      </w:r>
    </w:p>
    <w:p w14:paraId="06AEE3C2" w14:textId="252DFCE0" w:rsidR="007A743C" w:rsidRDefault="007A743C" w:rsidP="00A677C9">
      <w:pPr>
        <w:spacing w:before="240" w:after="240" w:line="240" w:lineRule="auto"/>
        <w:rPr>
          <w:b/>
        </w:rPr>
      </w:pPr>
      <w:r>
        <w:t>From 1 November</w:t>
      </w:r>
      <w:r w:rsidR="00302FA6">
        <w:t xml:space="preserve"> 2025</w:t>
      </w:r>
      <w:r>
        <w:t>, the My Aged Care website will include information on the various ways a person can request to register, or become, a supporter.</w:t>
      </w:r>
      <w:r w:rsidR="00A2500D">
        <w:t xml:space="preserve"> </w:t>
      </w:r>
      <w:r w:rsidR="00B7408A">
        <w:t xml:space="preserve">You can access this information </w:t>
      </w:r>
      <w:r w:rsidR="00DE704B">
        <w:t xml:space="preserve">at </w:t>
      </w:r>
      <w:hyperlink r:id="rId121" w:history="1">
        <w:r w:rsidR="00DE704B" w:rsidRPr="00BA10BD">
          <w:rPr>
            <w:rStyle w:val="Hyperlink"/>
          </w:rPr>
          <w:t>www.myagedcare.gov.au/registering-supporter</w:t>
        </w:r>
      </w:hyperlink>
      <w:r w:rsidR="00DE704B">
        <w:t xml:space="preserve">. </w:t>
      </w:r>
    </w:p>
    <w:p w14:paraId="654F9C26" w14:textId="4815CE95" w:rsidR="007A743C" w:rsidRDefault="007A743C" w:rsidP="00A677C9">
      <w:pPr>
        <w:spacing w:before="240" w:after="240" w:line="240" w:lineRule="auto"/>
      </w:pPr>
      <w:r w:rsidRPr="006A1F4A">
        <w:rPr>
          <w:lang w:eastAsia="ko-KR"/>
        </w:rPr>
        <w:t xml:space="preserve">If, in submitting a request to register a supporter who is also an appointed decision maker for the older person, </w:t>
      </w:r>
      <w:r w:rsidR="00DE704B">
        <w:rPr>
          <w:lang w:eastAsia="ko-KR"/>
        </w:rPr>
        <w:t>proof of legal decision-making authority</w:t>
      </w:r>
      <w:r w:rsidRPr="006A1F4A">
        <w:rPr>
          <w:lang w:eastAsia="ko-KR"/>
        </w:rPr>
        <w:t xml:space="preserve"> cannot be obtained, advise the pending </w:t>
      </w:r>
      <w:r>
        <w:rPr>
          <w:lang w:eastAsia="ko-KR"/>
        </w:rPr>
        <w:t xml:space="preserve">registered </w:t>
      </w:r>
      <w:r w:rsidRPr="006A1F4A">
        <w:rPr>
          <w:lang w:eastAsia="ko-KR"/>
        </w:rPr>
        <w:t xml:space="preserve">supporter to provide the required </w:t>
      </w:r>
      <w:r w:rsidR="000E0BD7">
        <w:rPr>
          <w:lang w:eastAsia="ko-KR"/>
        </w:rPr>
        <w:t>proof, including any legal or medical documentation</w:t>
      </w:r>
      <w:r w:rsidR="000E0BD7" w:rsidRPr="006A1F4A">
        <w:rPr>
          <w:lang w:eastAsia="ko-KR"/>
        </w:rPr>
        <w:t xml:space="preserve"> </w:t>
      </w:r>
      <w:r w:rsidRPr="006A1F4A">
        <w:rPr>
          <w:lang w:eastAsia="ko-KR"/>
        </w:rPr>
        <w:t xml:space="preserve">to </w:t>
      </w:r>
      <w:r>
        <w:rPr>
          <w:lang w:eastAsia="ko-KR"/>
        </w:rPr>
        <w:t xml:space="preserve">the </w:t>
      </w:r>
      <w:r w:rsidR="000E0BD7">
        <w:rPr>
          <w:lang w:eastAsia="ko-KR"/>
        </w:rPr>
        <w:t xml:space="preserve">delegate </w:t>
      </w:r>
      <w:r>
        <w:rPr>
          <w:lang w:eastAsia="ko-KR"/>
        </w:rPr>
        <w:t xml:space="preserve">team responsible for registered supporters. </w:t>
      </w:r>
      <w:r w:rsidRPr="006A1F4A">
        <w:rPr>
          <w:lang w:eastAsia="ko-KR"/>
        </w:rPr>
        <w:t>Th</w:t>
      </w:r>
      <w:r>
        <w:rPr>
          <w:lang w:eastAsia="ko-KR"/>
        </w:rPr>
        <w:t>is team</w:t>
      </w:r>
      <w:r w:rsidRPr="006A1F4A">
        <w:rPr>
          <w:lang w:eastAsia="ko-KR"/>
        </w:rPr>
        <w:t xml:space="preserve"> will process the documents and if validated, register the relationship. </w:t>
      </w:r>
    </w:p>
    <w:p w14:paraId="3A264A3A" w14:textId="77777777" w:rsidR="007A743C" w:rsidRDefault="007A743C" w:rsidP="006E690A">
      <w:pPr>
        <w:pStyle w:val="h2"/>
      </w:pPr>
      <w:bookmarkStart w:id="394" w:name="_Toc209188985"/>
      <w:bookmarkStart w:id="395" w:name="_Toc212805619"/>
      <w:r>
        <w:t>Undertaking an assessment using the Integrated Assessment Tool</w:t>
      </w:r>
      <w:bookmarkEnd w:id="394"/>
      <w:bookmarkEnd w:id="395"/>
    </w:p>
    <w:p w14:paraId="69FA668A" w14:textId="44ED5743" w:rsidR="007A743C" w:rsidRDefault="007A743C" w:rsidP="00A677C9">
      <w:pPr>
        <w:spacing w:before="240" w:after="240" w:line="240" w:lineRule="auto"/>
      </w:pPr>
      <w:r w:rsidRPr="006A3954">
        <w:t xml:space="preserve">The assessment </w:t>
      </w:r>
      <w:r>
        <w:t>starts with getting the older person’s consent. Consent from the older person, or their active, appointed decision maker is recorded on the IAT.</w:t>
      </w:r>
    </w:p>
    <w:p w14:paraId="463CA34F" w14:textId="77777777" w:rsidR="007A743C" w:rsidRPr="00384953" w:rsidRDefault="007A743C" w:rsidP="00A677C9">
      <w:pPr>
        <w:spacing w:before="240" w:after="240" w:line="240" w:lineRule="auto"/>
      </w:pPr>
      <w:r w:rsidRPr="00384953">
        <w:t>The IAT is an assessment tool that has been designed to support skilled assessors to determine a client’s aged care needs. It comprises questions across social, physical, medical, cognitive, and psychological domains as well as home and personal safety, risk of vulnerability and support considerations.</w:t>
      </w:r>
    </w:p>
    <w:p w14:paraId="1F51EC1C" w14:textId="77777777" w:rsidR="007A743C" w:rsidRDefault="007A743C" w:rsidP="00A677C9">
      <w:pPr>
        <w:spacing w:before="240" w:after="240" w:line="240" w:lineRule="auto"/>
      </w:pPr>
      <w:r w:rsidRPr="00837AC1">
        <w:t>The assessment component of the IAT is divided into twelve sections</w:t>
      </w:r>
      <w:r>
        <w:t>. Some</w:t>
      </w:r>
      <w:r w:rsidRPr="001D273D">
        <w:t xml:space="preserve"> sections of the IAT contain nested questions</w:t>
      </w:r>
      <w:r>
        <w:t xml:space="preserve"> to tailor assessments, only diving deeper into areas where needed. This means that some question sets or validated tools in the IAT will only display to the assessor if certain answers are selected to the question directly proceeding </w:t>
      </w:r>
      <w:r>
        <w:lastRenderedPageBreak/>
        <w:t>it.</w:t>
      </w:r>
      <w:r w:rsidRPr="00FA2EAF">
        <w:t xml:space="preserve"> </w:t>
      </w:r>
      <w:r w:rsidRPr="00C51C8F">
        <w:t xml:space="preserve">The IAT integrates </w:t>
      </w:r>
      <w:r>
        <w:t>eleven</w:t>
      </w:r>
      <w:r w:rsidRPr="00C51C8F">
        <w:t xml:space="preserve"> validated tools directly into the assessment process, enhancing the depth and clinical relevance of the assessment</w:t>
      </w:r>
      <w:r>
        <w:t>.</w:t>
      </w:r>
    </w:p>
    <w:p w14:paraId="24DBC2EB" w14:textId="4B4B68BA" w:rsidR="007A743C" w:rsidRDefault="007A743C" w:rsidP="00A677C9">
      <w:pPr>
        <w:spacing w:before="240" w:after="240" w:line="240" w:lineRule="auto"/>
        <w:rPr>
          <w:lang w:val="en-US"/>
        </w:rPr>
      </w:pPr>
      <w:r w:rsidRPr="002C5590">
        <w:rPr>
          <w:lang w:val="en-US"/>
        </w:rPr>
        <w:t xml:space="preserve">Assessors may wish to use assessment tools not included in the Validated Assessment </w:t>
      </w:r>
      <w:r w:rsidR="000C1718">
        <w:rPr>
          <w:lang w:val="en-US"/>
        </w:rPr>
        <w:t>T</w:t>
      </w:r>
      <w:r w:rsidRPr="002C5590">
        <w:rPr>
          <w:lang w:val="en-US"/>
        </w:rPr>
        <w:t xml:space="preserve">ools within the IAT to enhance assessment and strengthen objective evidence for </w:t>
      </w:r>
      <w:r>
        <w:rPr>
          <w:lang w:val="en-US"/>
        </w:rPr>
        <w:t xml:space="preserve">an </w:t>
      </w:r>
      <w:r w:rsidRPr="002C5590">
        <w:rPr>
          <w:lang w:val="en-US"/>
        </w:rPr>
        <w:t>assessment recommendation</w:t>
      </w:r>
      <w:r>
        <w:rPr>
          <w:lang w:val="en-US"/>
        </w:rPr>
        <w:t>(</w:t>
      </w:r>
      <w:r w:rsidRPr="002C5590">
        <w:rPr>
          <w:lang w:val="en-US"/>
        </w:rPr>
        <w:t>s</w:t>
      </w:r>
      <w:r>
        <w:rPr>
          <w:lang w:val="en-US"/>
        </w:rPr>
        <w:t>)</w:t>
      </w:r>
      <w:r w:rsidRPr="002C5590">
        <w:rPr>
          <w:lang w:val="en-US"/>
        </w:rPr>
        <w:t xml:space="preserve">. </w:t>
      </w:r>
      <w:r>
        <w:rPr>
          <w:lang w:val="en-US"/>
        </w:rPr>
        <w:t>T</w:t>
      </w:r>
      <w:r w:rsidRPr="002C5590">
        <w:rPr>
          <w:lang w:val="en-US"/>
        </w:rPr>
        <w:t>his is at the discretion of the assessment organisation.</w:t>
      </w:r>
      <w:r>
        <w:rPr>
          <w:lang w:val="en-US"/>
        </w:rPr>
        <w:t xml:space="preserve"> </w:t>
      </w:r>
      <w:r w:rsidRPr="00D12537">
        <w:rPr>
          <w:lang w:val="en-AU"/>
        </w:rPr>
        <w:t xml:space="preserve">Each assessment organisation is responsible for providing their assessment staff with training on how to use these tools. General information about each tool is provided in assessor induction training but additional training is recommended to make sure each assessor understands the results from each validated tool. </w:t>
      </w:r>
    </w:p>
    <w:p w14:paraId="1DD1758F" w14:textId="77777777" w:rsidR="007A743C" w:rsidRDefault="007A743C" w:rsidP="00A677C9">
      <w:pPr>
        <w:spacing w:before="240" w:after="240" w:line="240" w:lineRule="auto"/>
        <w:rPr>
          <w:lang w:val="en-US"/>
        </w:rPr>
      </w:pPr>
      <w:r>
        <w:t xml:space="preserve">The IAT includes decision support rules to assist assessors to make recommendations for the type of support an older person requires based on the older person’s responses to relevant questions. </w:t>
      </w:r>
    </w:p>
    <w:p w14:paraId="0797ADAB" w14:textId="77777777" w:rsidR="007A743C" w:rsidRDefault="007A743C" w:rsidP="00A677C9">
      <w:pPr>
        <w:spacing w:before="240" w:after="240" w:line="240" w:lineRule="auto"/>
      </w:pPr>
      <w:r>
        <w:t>In completing the IAT, the assessment information should include:</w:t>
      </w:r>
    </w:p>
    <w:p w14:paraId="60EE2DDE" w14:textId="77777777" w:rsidR="007A743C" w:rsidRDefault="007A743C" w:rsidP="00DF3F6B">
      <w:pPr>
        <w:pStyle w:val="ListParagraph"/>
        <w:numPr>
          <w:ilvl w:val="0"/>
          <w:numId w:val="90"/>
        </w:numPr>
        <w:spacing w:before="240" w:after="240" w:line="240" w:lineRule="auto"/>
        <w:rPr>
          <w:lang w:val="en-US"/>
        </w:rPr>
      </w:pPr>
      <w:r w:rsidRPr="699BB344">
        <w:rPr>
          <w:lang w:val="en-US"/>
        </w:rPr>
        <w:t>evidence that the assessor has explored the older person’s own supports and/or non-funded services (e.g., state and local government programs, private services) as options to help maintain their independence.</w:t>
      </w:r>
    </w:p>
    <w:p w14:paraId="2C62990F" w14:textId="77777777" w:rsidR="007A743C" w:rsidRDefault="007A743C" w:rsidP="00DF3F6B">
      <w:pPr>
        <w:pStyle w:val="ListParagraph"/>
        <w:numPr>
          <w:ilvl w:val="0"/>
          <w:numId w:val="90"/>
        </w:numPr>
        <w:spacing w:before="240" w:after="240" w:line="240" w:lineRule="auto"/>
        <w:rPr>
          <w:lang w:val="en-US"/>
        </w:rPr>
      </w:pPr>
      <w:r w:rsidRPr="699BB344">
        <w:rPr>
          <w:lang w:val="en-US"/>
        </w:rPr>
        <w:t xml:space="preserve">evidence of supporting an older person’s communication or support person needs. </w:t>
      </w:r>
    </w:p>
    <w:p w14:paraId="5D968E24" w14:textId="77777777" w:rsidR="007A743C" w:rsidRDefault="007A743C" w:rsidP="00DF3F6B">
      <w:pPr>
        <w:pStyle w:val="ListParagraph"/>
        <w:numPr>
          <w:ilvl w:val="0"/>
          <w:numId w:val="90"/>
        </w:numPr>
        <w:spacing w:before="240" w:after="240" w:line="240" w:lineRule="auto"/>
        <w:rPr>
          <w:lang w:val="en-US"/>
        </w:rPr>
      </w:pPr>
      <w:r w:rsidRPr="699BB344">
        <w:rPr>
          <w:lang w:val="en-US"/>
        </w:rPr>
        <w:t>a completed ‘Support Considerations’ section to demonstrate an understanding of what is important for the older person in regard to how support is provided, such as the below list (note some of these may be sensitive topics):</w:t>
      </w:r>
    </w:p>
    <w:p w14:paraId="73D7F608" w14:textId="77777777" w:rsidR="007A743C" w:rsidRDefault="007A743C" w:rsidP="00DF3F6B">
      <w:pPr>
        <w:pStyle w:val="ListParagraph"/>
        <w:numPr>
          <w:ilvl w:val="1"/>
          <w:numId w:val="90"/>
        </w:numPr>
        <w:spacing w:before="240" w:after="240" w:line="240" w:lineRule="auto"/>
        <w:rPr>
          <w:lang w:val="en"/>
        </w:rPr>
      </w:pPr>
      <w:r w:rsidRPr="699BB344">
        <w:rPr>
          <w:lang w:val="en"/>
        </w:rPr>
        <w:t>any cultural and/or religious values and beliefs</w:t>
      </w:r>
    </w:p>
    <w:p w14:paraId="3F0693E2" w14:textId="77777777" w:rsidR="007A743C" w:rsidRDefault="007A743C" w:rsidP="00DF3F6B">
      <w:pPr>
        <w:pStyle w:val="ListParagraph"/>
        <w:numPr>
          <w:ilvl w:val="1"/>
          <w:numId w:val="90"/>
        </w:numPr>
        <w:spacing w:before="240" w:after="240" w:line="240" w:lineRule="auto"/>
        <w:rPr>
          <w:lang w:val="en"/>
        </w:rPr>
      </w:pPr>
      <w:r w:rsidRPr="699BB344">
        <w:rPr>
          <w:lang w:val="en"/>
        </w:rPr>
        <w:t>gender identity or sexual orientation/sexuality or experience of discrimination</w:t>
      </w:r>
    </w:p>
    <w:p w14:paraId="7A640C0E" w14:textId="77777777" w:rsidR="007A743C" w:rsidRDefault="007A743C" w:rsidP="00DF3F6B">
      <w:pPr>
        <w:pStyle w:val="ListParagraph"/>
        <w:numPr>
          <w:ilvl w:val="1"/>
          <w:numId w:val="90"/>
        </w:numPr>
        <w:spacing w:before="240" w:after="240" w:line="240" w:lineRule="auto"/>
        <w:rPr>
          <w:lang w:val="en"/>
        </w:rPr>
      </w:pPr>
      <w:r w:rsidRPr="699BB344">
        <w:rPr>
          <w:lang w:val="en"/>
        </w:rPr>
        <w:t>history of childhood experiences</w:t>
      </w:r>
    </w:p>
    <w:p w14:paraId="6B2F75CF" w14:textId="77777777" w:rsidR="007A743C" w:rsidRDefault="007A743C" w:rsidP="00DF3F6B">
      <w:pPr>
        <w:pStyle w:val="ListParagraph"/>
        <w:numPr>
          <w:ilvl w:val="1"/>
          <w:numId w:val="90"/>
        </w:numPr>
        <w:spacing w:before="240" w:after="240" w:line="240" w:lineRule="auto"/>
        <w:rPr>
          <w:lang w:val="en"/>
        </w:rPr>
      </w:pPr>
      <w:r w:rsidRPr="699BB344">
        <w:rPr>
          <w:lang w:val="en"/>
        </w:rPr>
        <w:t>Life experiences including traumatic events and associated triggers</w:t>
      </w:r>
    </w:p>
    <w:p w14:paraId="16C788CD" w14:textId="77777777" w:rsidR="007A743C" w:rsidRDefault="007A743C" w:rsidP="00DF3F6B">
      <w:pPr>
        <w:pStyle w:val="ListParagraph"/>
        <w:numPr>
          <w:ilvl w:val="1"/>
          <w:numId w:val="90"/>
        </w:numPr>
        <w:spacing w:before="240" w:after="240" w:line="240" w:lineRule="auto"/>
        <w:rPr>
          <w:lang w:val="en-US"/>
        </w:rPr>
      </w:pPr>
      <w:r w:rsidRPr="699BB344">
        <w:rPr>
          <w:lang w:val="en-US"/>
        </w:rPr>
        <w:t>other relevant information relating to parole conditions or other information that should be sensitively discussed with the older person when developing the Support Plan and that providers should be aware of</w:t>
      </w:r>
      <w:r>
        <w:rPr>
          <w:lang w:val="en-US"/>
        </w:rPr>
        <w:t>.</w:t>
      </w:r>
    </w:p>
    <w:p w14:paraId="7FD7EB06" w14:textId="77777777" w:rsidR="007A743C" w:rsidRDefault="007A743C" w:rsidP="00A677C9">
      <w:pPr>
        <w:spacing w:before="240" w:after="240" w:line="240" w:lineRule="auto"/>
      </w:pPr>
      <w:r>
        <w:t xml:space="preserve">The </w:t>
      </w:r>
      <w:hyperlink r:id="rId122">
        <w:r w:rsidRPr="017FF414">
          <w:rPr>
            <w:rStyle w:val="Hyperlink"/>
          </w:rPr>
          <w:t>IAT User Guide</w:t>
        </w:r>
      </w:hyperlink>
      <w:r>
        <w:t xml:space="preserve"> provides assessors with further advice about each question in the IAT and possible answers. </w:t>
      </w:r>
      <w:r w:rsidRPr="00717E08" w:rsidDel="002561D1">
        <w:t>Assessors must refer to the</w:t>
      </w:r>
      <w:r>
        <w:t xml:space="preserve"> </w:t>
      </w:r>
      <w:hyperlink r:id="rId123">
        <w:r w:rsidRPr="19ECD6C9">
          <w:rPr>
            <w:rStyle w:val="Hyperlink"/>
          </w:rPr>
          <w:t>IAT User Guide</w:t>
        </w:r>
      </w:hyperlink>
      <w:r w:rsidRPr="00717E08" w:rsidDel="002561D1">
        <w:t xml:space="preserve"> to ensure </w:t>
      </w:r>
      <w:r>
        <w:t>accuracy</w:t>
      </w:r>
      <w:r w:rsidRPr="00717E08" w:rsidDel="002561D1">
        <w:t xml:space="preserve"> in the use of the </w:t>
      </w:r>
      <w:r>
        <w:t>IAT</w:t>
      </w:r>
      <w:r w:rsidRPr="00717E08" w:rsidDel="002561D1">
        <w:t xml:space="preserve"> and in the delivery of </w:t>
      </w:r>
      <w:r w:rsidDel="002561D1">
        <w:t>high</w:t>
      </w:r>
      <w:r>
        <w:t>-</w:t>
      </w:r>
      <w:r w:rsidDel="002561D1">
        <w:t xml:space="preserve">quality </w:t>
      </w:r>
      <w:r>
        <w:t>a</w:t>
      </w:r>
      <w:r w:rsidRPr="00717E08" w:rsidDel="002561D1">
        <w:t>ssessments.</w:t>
      </w:r>
      <w:r w:rsidRPr="00E6250F">
        <w:t xml:space="preserve"> </w:t>
      </w:r>
    </w:p>
    <w:p w14:paraId="19603B1F" w14:textId="77777777" w:rsidR="007A743C" w:rsidRDefault="007A743C" w:rsidP="00A677C9">
      <w:pPr>
        <w:spacing w:before="240" w:after="240" w:line="240" w:lineRule="auto"/>
      </w:pPr>
      <w:r>
        <w:t>A</w:t>
      </w:r>
      <w:r w:rsidRPr="00880B95">
        <w:t>ll mandatory questions must be completed</w:t>
      </w:r>
      <w:r>
        <w:t>,</w:t>
      </w:r>
      <w:r w:rsidRPr="00880B95">
        <w:t xml:space="preserve"> and </w:t>
      </w:r>
      <w:r>
        <w:t xml:space="preserve">it is best practice that the older person’s concerns and goals are added before finalising </w:t>
      </w:r>
      <w:r w:rsidRPr="00880B95">
        <w:t>the IAT</w:t>
      </w:r>
      <w:r>
        <w:t>. The assessor then selects</w:t>
      </w:r>
      <w:r w:rsidRPr="00880B95">
        <w:t xml:space="preserve"> ‘Finalise IAT’ before moving to the support plan. This is so the </w:t>
      </w:r>
      <w:r w:rsidRPr="0AACF82E">
        <w:t xml:space="preserve">system </w:t>
      </w:r>
      <w:r>
        <w:t>can</w:t>
      </w:r>
      <w:r w:rsidDel="00295E84">
        <w:t xml:space="preserve"> </w:t>
      </w:r>
      <w:r w:rsidRPr="00880B95">
        <w:t xml:space="preserve">recommend a </w:t>
      </w:r>
      <w:r>
        <w:t xml:space="preserve">home support classification (also referred to as a classification level under the Act), which may be a </w:t>
      </w:r>
      <w:r w:rsidRPr="00880B95">
        <w:t>Support at Home class</w:t>
      </w:r>
      <w:r>
        <w:t>ification</w:t>
      </w:r>
      <w:r w:rsidRPr="00880B95">
        <w:t xml:space="preserve"> or CHSP</w:t>
      </w:r>
      <w:r>
        <w:t>. Note that a classification level recommendation must be made for people who choose to access services through the MPSP or NATISFACP</w:t>
      </w:r>
      <w:r w:rsidRPr="00880B95">
        <w:t xml:space="preserve">. </w:t>
      </w:r>
    </w:p>
    <w:p w14:paraId="1BC8C425" w14:textId="77777777" w:rsidR="007A743C" w:rsidRPr="00880B95" w:rsidRDefault="007A743C" w:rsidP="00A677C9">
      <w:pPr>
        <w:spacing w:before="240" w:after="240" w:line="240" w:lineRule="auto"/>
      </w:pPr>
      <w:r w:rsidRPr="00880B95">
        <w:t xml:space="preserve">If the IAT has not been finalised, the IAT outcome and classifications will not be displayed. The assessor will not be able to recommend </w:t>
      </w:r>
      <w:r>
        <w:t xml:space="preserve">the person for funded aged care </w:t>
      </w:r>
      <w:r w:rsidRPr="00880B95">
        <w:t xml:space="preserve">services. </w:t>
      </w:r>
    </w:p>
    <w:p w14:paraId="0924AAB4" w14:textId="77777777" w:rsidR="005C0E40" w:rsidRDefault="007A743C" w:rsidP="00A677C9">
      <w:pPr>
        <w:spacing w:before="240" w:after="240" w:line="240" w:lineRule="auto"/>
      </w:pPr>
      <w:r>
        <w:t xml:space="preserve">Aboriginal and Torres Strait Islander assessment organisations will be required to use the IAT to conduct assessments and must do so in a way that is culturally safe for the region or older person. </w:t>
      </w:r>
      <w:r w:rsidR="005C0E40">
        <w:t>Assessors may conduct the assessment without a device. In such cases, the assessor should upload the information into the IAT when the assessment is completed. Assessors may also be able to make inferences from the yarn to complete the IAT.</w:t>
      </w:r>
    </w:p>
    <w:p w14:paraId="0019758B" w14:textId="72084313" w:rsidR="007A743C" w:rsidRPr="00282961" w:rsidRDefault="005C0E40" w:rsidP="00A677C9">
      <w:pPr>
        <w:spacing w:before="240" w:after="240" w:line="240" w:lineRule="auto"/>
        <w:rPr>
          <w:lang w:val="en-AU"/>
        </w:rPr>
      </w:pPr>
      <w:r>
        <w:lastRenderedPageBreak/>
        <w:t xml:space="preserve">Use the validated culturally appropriate assessment tools as needed (see the </w:t>
      </w:r>
      <w:hyperlink r:id="rId124" w:history="1">
        <w:r w:rsidRPr="002C04D6">
          <w:rPr>
            <w:rStyle w:val="Hyperlink"/>
          </w:rPr>
          <w:t>IAT User Guide</w:t>
        </w:r>
      </w:hyperlink>
      <w:r>
        <w:t xml:space="preserve"> for more information). </w:t>
      </w:r>
    </w:p>
    <w:p w14:paraId="6412C46D" w14:textId="77777777" w:rsidR="00282961" w:rsidRPr="000027E3" w:rsidRDefault="007A743C" w:rsidP="00783E41">
      <w:pPr>
        <w:pStyle w:val="Sub-headings"/>
      </w:pPr>
      <w:r w:rsidRPr="00904192">
        <w:t>Note</w:t>
      </w:r>
      <w:r w:rsidR="00282961" w:rsidRPr="000027E3">
        <w:t>:</w:t>
      </w:r>
    </w:p>
    <w:p w14:paraId="6BBF0E84" w14:textId="1EEF9617" w:rsidR="007A743C" w:rsidRPr="00DD70C7" w:rsidRDefault="00282961" w:rsidP="00783E41">
      <w:pPr>
        <w:pStyle w:val="Sub-headings"/>
      </w:pPr>
      <w:r w:rsidRPr="00DD70C7">
        <w:t>F</w:t>
      </w:r>
      <w:r w:rsidR="007A743C" w:rsidRPr="00DD70C7">
        <w:t xml:space="preserve">or End-of-Life Pathway assessments, only mandatory questions that are required to run the IAT </w:t>
      </w:r>
      <w:r w:rsidR="00815BEA">
        <w:t>Outcome</w:t>
      </w:r>
      <w:r w:rsidR="007A743C" w:rsidRPr="00DD70C7">
        <w:t xml:space="preserve"> and generate a classification are required to be completed. This is to ensure the older person has a valid classification to return to if they need services beyond the End-of-Life Pathway funding period. Other questions are optional based on the individual’s needs and context.</w:t>
      </w:r>
    </w:p>
    <w:p w14:paraId="6896298E" w14:textId="77777777" w:rsidR="00FF216E" w:rsidRDefault="00FF216E" w:rsidP="00FF216E"/>
    <w:p w14:paraId="6D1FA90E" w14:textId="3652B171" w:rsidR="00FF216E" w:rsidRDefault="00FF216E" w:rsidP="00783E41">
      <w:pPr>
        <w:pStyle w:val="Sub-headings"/>
      </w:pPr>
      <w:r w:rsidRPr="00BC1A4D">
        <w:t>Important</w:t>
      </w:r>
      <w:r>
        <w:t>:</w:t>
      </w:r>
      <w:r w:rsidRPr="003E1933">
        <w:t xml:space="preserve"> </w:t>
      </w:r>
    </w:p>
    <w:p w14:paraId="72A57200" w14:textId="77777777" w:rsidR="00FF216E" w:rsidRDefault="00FF216E" w:rsidP="00783E41">
      <w:pPr>
        <w:pStyle w:val="Sub-headings"/>
      </w:pPr>
      <w:r>
        <w:t>Under</w:t>
      </w:r>
      <w:r w:rsidRPr="005F4956">
        <w:t xml:space="preserve"> Support at Home, individuals who are care leavers are eligible for a care management supplement which will be credited to their provider's care management account. </w:t>
      </w:r>
    </w:p>
    <w:p w14:paraId="50135AC4" w14:textId="77777777" w:rsidR="00FF216E" w:rsidRDefault="00FF216E" w:rsidP="00783E41">
      <w:pPr>
        <w:pStyle w:val="Sub-headings"/>
      </w:pPr>
      <w:r w:rsidRPr="6749E651">
        <w:t>To</w:t>
      </w:r>
      <w:r w:rsidRPr="005F4956">
        <w:t xml:space="preserve"> identify individuals who are eligible for a care management supplement during the assessment, assessors must use the diversity fields in the IAT, which do not currently capture care leavers. </w:t>
      </w:r>
    </w:p>
    <w:p w14:paraId="118DF948" w14:textId="77777777" w:rsidR="00FF216E" w:rsidRDefault="00FF216E" w:rsidP="00783E41">
      <w:pPr>
        <w:pStyle w:val="Sub-headings"/>
      </w:pPr>
      <w:r w:rsidRPr="005F4956">
        <w:t xml:space="preserve">Assessors who have identified individuals who are care leavers during the assessment should select the diversity field 'a person separated from your parents or children by forced adoption or removal'. </w:t>
      </w:r>
    </w:p>
    <w:p w14:paraId="5C5227D3" w14:textId="0EA0FE19" w:rsidR="00FF216E" w:rsidRPr="00F94AEC" w:rsidRDefault="00FF216E" w:rsidP="00783E41">
      <w:pPr>
        <w:pStyle w:val="Sub-headings"/>
      </w:pPr>
      <w:r w:rsidRPr="005F4956">
        <w:t>This will ensure Services Australia is able to identify these individuals from the assessment and apply a care management supplement to their provider's care management account. Refer to the Support at Home Program Manual for more information on care management supplements</w:t>
      </w:r>
    </w:p>
    <w:tbl>
      <w:tblPr>
        <w:tblStyle w:val="TableGrid"/>
        <w:tblW w:w="0" w:type="auto"/>
        <w:tblLook w:val="04A0" w:firstRow="1" w:lastRow="0" w:firstColumn="1" w:lastColumn="0" w:noHBand="0" w:noVBand="1"/>
      </w:tblPr>
      <w:tblGrid>
        <w:gridCol w:w="845"/>
        <w:gridCol w:w="7921"/>
      </w:tblGrid>
      <w:tr w:rsidR="007A743C" w14:paraId="374607AC" w14:textId="77777777">
        <w:trPr>
          <w:trHeight w:val="300"/>
        </w:trPr>
        <w:tc>
          <w:tcPr>
            <w:tcW w:w="846" w:type="dxa"/>
          </w:tcPr>
          <w:p w14:paraId="1B9CC090"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2CF4B423" wp14:editId="42AF67B9">
                  <wp:extent cx="383111" cy="381000"/>
                  <wp:effectExtent l="0" t="0" r="0" b="0"/>
                  <wp:docPr id="1274114140" name="Picture 127411414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1FFFC8C" w14:textId="77777777" w:rsidR="002364CD" w:rsidRDefault="002364CD" w:rsidP="00A677C9">
            <w:pPr>
              <w:pStyle w:val="NormalText"/>
              <w:spacing w:before="240" w:after="240" w:line="240" w:lineRule="auto"/>
            </w:pPr>
          </w:p>
          <w:p w14:paraId="67941712"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hyperlink r:id="rId125">
              <w:r w:rsidRPr="19ECD6C9">
                <w:rPr>
                  <w:rStyle w:val="Hyperlink"/>
                </w:rPr>
                <w:t>IAT User Guide</w:t>
              </w:r>
            </w:hyperlink>
          </w:p>
        </w:tc>
      </w:tr>
    </w:tbl>
    <w:p w14:paraId="14A12E2C" w14:textId="77777777" w:rsidR="007A743C" w:rsidRPr="00BD7C67" w:rsidRDefault="007A743C" w:rsidP="00DA57FF">
      <w:pPr>
        <w:pStyle w:val="H3"/>
        <w:rPr>
          <w:color w:val="1E1444"/>
        </w:rPr>
      </w:pPr>
      <w:bookmarkStart w:id="396" w:name="_Toc184026576"/>
      <w:bookmarkStart w:id="397" w:name="_Toc184402295"/>
      <w:bookmarkStart w:id="398" w:name="_Toc204329550"/>
      <w:bookmarkStart w:id="399" w:name="_Toc184026577"/>
      <w:bookmarkStart w:id="400" w:name="_Toc184402296"/>
      <w:r w:rsidRPr="00BD7C67">
        <w:t>Clinical attendance</w:t>
      </w:r>
      <w:bookmarkEnd w:id="396"/>
      <w:bookmarkEnd w:id="397"/>
      <w:bookmarkEnd w:id="398"/>
      <w:r w:rsidRPr="00BD7C67">
        <w:t xml:space="preserve"> </w:t>
      </w:r>
    </w:p>
    <w:p w14:paraId="06751BEA" w14:textId="77777777" w:rsidR="007A743C" w:rsidRPr="007229F6" w:rsidRDefault="007A743C" w:rsidP="00A677C9">
      <w:pPr>
        <w:spacing w:before="240" w:after="240" w:line="240" w:lineRule="auto"/>
      </w:pPr>
      <w:r w:rsidRPr="007229F6">
        <w:t>All</w:t>
      </w:r>
      <w:r w:rsidRPr="002F6DA2">
        <w:t xml:space="preserve"> sections </w:t>
      </w:r>
      <w:r w:rsidRPr="007229F6">
        <w:t xml:space="preserve">of the IAT will be visible to both clinical and non-clinical assessors. </w:t>
      </w:r>
    </w:p>
    <w:p w14:paraId="55BC8FE3" w14:textId="59568DFD" w:rsidR="007A743C" w:rsidRPr="007229F6" w:rsidRDefault="007A743C" w:rsidP="00A677C9">
      <w:pPr>
        <w:spacing w:before="240" w:after="240" w:line="240" w:lineRule="auto"/>
      </w:pPr>
      <w:r>
        <w:t>W</w:t>
      </w:r>
      <w:r w:rsidRPr="007229F6">
        <w:t xml:space="preserve">here an assessment is initiated as a home support assessment by a non-clinical assessor and questions are triggered that require clinical </w:t>
      </w:r>
      <w:r>
        <w:t>judgement</w:t>
      </w:r>
      <w:r w:rsidRPr="007229F6">
        <w:t xml:space="preserve"> (referred to as clinical questions), the non-clinical assessor must arrange </w:t>
      </w:r>
      <w:r>
        <w:t xml:space="preserve">for </w:t>
      </w:r>
      <w:r w:rsidRPr="007229F6">
        <w:t>the attendance of a clinical assessor to</w:t>
      </w:r>
      <w:r>
        <w:t xml:space="preserve"> be involved in</w:t>
      </w:r>
      <w:r w:rsidRPr="007229F6">
        <w:t xml:space="preserve"> ask</w:t>
      </w:r>
      <w:r>
        <w:t>ing</w:t>
      </w:r>
      <w:r w:rsidRPr="007229F6">
        <w:t xml:space="preserve"> the clinical questions</w:t>
      </w:r>
      <w:r>
        <w:t xml:space="preserve"> in the IAT</w:t>
      </w:r>
      <w:r w:rsidRPr="007229F6">
        <w:t>.</w:t>
      </w:r>
      <w:r>
        <w:t xml:space="preserve"> This process is known as clinical attendance and is supported by an assessment organisation’s Clinical </w:t>
      </w:r>
      <w:r w:rsidR="00342B20">
        <w:t xml:space="preserve">Governance </w:t>
      </w:r>
      <w:r w:rsidRPr="007102E6">
        <w:t>Framework</w:t>
      </w:r>
      <w:r>
        <w:t xml:space="preserve"> (</w:t>
      </w:r>
      <w:r w:rsidRPr="007102E6">
        <w:t xml:space="preserve">see Appendix </w:t>
      </w:r>
      <w:r w:rsidR="009915BA">
        <w:t>D</w:t>
      </w:r>
      <w:r w:rsidRPr="007102E6">
        <w:t xml:space="preserve"> for guidance</w:t>
      </w:r>
      <w:r>
        <w:t xml:space="preserve">) and standard operating procedures. </w:t>
      </w:r>
      <w:r w:rsidRPr="007229F6">
        <w:t xml:space="preserve">This process </w:t>
      </w:r>
      <w:r>
        <w:t xml:space="preserve">helps to </w:t>
      </w:r>
      <w:r w:rsidRPr="007229F6">
        <w:t>make it easier for an older person to have their needs fully assessed</w:t>
      </w:r>
      <w:r>
        <w:t xml:space="preserve"> </w:t>
      </w:r>
      <w:r w:rsidRPr="002F6DA2">
        <w:t>without delaying their assessment or having to be transferred between assessors</w:t>
      </w:r>
      <w:r w:rsidRPr="007229F6">
        <w:t xml:space="preserve">. The clinical attendance process is outlined in detail below. </w:t>
      </w:r>
    </w:p>
    <w:p w14:paraId="3DE8D3ED" w14:textId="77777777" w:rsidR="007A743C" w:rsidRPr="007229F6" w:rsidRDefault="007A743C" w:rsidP="007A743C">
      <w:pPr>
        <w:pStyle w:val="H4"/>
      </w:pPr>
      <w:r w:rsidRPr="007229F6">
        <w:lastRenderedPageBreak/>
        <w:t>Clinical attendance in practice</w:t>
      </w:r>
    </w:p>
    <w:p w14:paraId="28170A7C" w14:textId="1C027CE1" w:rsidR="007A743C" w:rsidRPr="007229F6" w:rsidRDefault="007A743C" w:rsidP="00A677C9">
      <w:pPr>
        <w:pStyle w:val="pf0"/>
        <w:spacing w:before="240" w:beforeAutospacing="0" w:after="240" w:afterAutospacing="0"/>
        <w:ind w:left="0"/>
        <w:rPr>
          <w:rFonts w:ascii="Arial" w:eastAsiaTheme="majorEastAsia" w:hAnsi="Arial" w:cs="Arial"/>
        </w:rPr>
      </w:pPr>
      <w:r w:rsidRPr="19ECD6C9">
        <w:rPr>
          <w:rFonts w:ascii="Arial" w:eastAsiaTheme="majorEastAsia" w:hAnsi="Arial" w:cs="Arial"/>
        </w:rPr>
        <w:t xml:space="preserve">When a non-clinical assessor triggers clinical questions in the IAT, a warning message in the </w:t>
      </w:r>
      <w:r w:rsidR="00816359">
        <w:rPr>
          <w:rFonts w:ascii="Arial" w:eastAsiaTheme="majorEastAsia" w:hAnsi="Arial" w:cs="Arial"/>
        </w:rPr>
        <w:t xml:space="preserve">My Aged Care </w:t>
      </w:r>
      <w:r w:rsidRPr="19ECD6C9">
        <w:rPr>
          <w:rFonts w:ascii="Arial" w:eastAsiaTheme="majorEastAsia" w:hAnsi="Arial" w:cs="Arial"/>
        </w:rPr>
        <w:t>Assessor Portal or Aged Care Assessor App will prompt the assessor to complete the section in accordance with their organisation’s clinical governance framework. If the assessor is using the IAT offline form, the clinical questions are colour coded in light pink.</w:t>
      </w:r>
    </w:p>
    <w:p w14:paraId="16F9F34B" w14:textId="689209DC" w:rsidR="007A743C" w:rsidRDefault="007A743C" w:rsidP="00A677C9">
      <w:pPr>
        <w:spacing w:before="240" w:after="240" w:line="240" w:lineRule="auto"/>
      </w:pPr>
      <w:r w:rsidRPr="007229F6">
        <w:t xml:space="preserve">Where clinical questions are triggered, the assessor </w:t>
      </w:r>
      <w:r>
        <w:t>must</w:t>
      </w:r>
      <w:r w:rsidRPr="007229F6">
        <w:t xml:space="preserve"> seek clinical attendance to ask the clinical questions (listed at </w:t>
      </w:r>
      <w:r w:rsidRPr="007102E6">
        <w:t xml:space="preserve">Appendix </w:t>
      </w:r>
      <w:r w:rsidR="005C62ED">
        <w:t>E</w:t>
      </w:r>
      <w:r>
        <w:t>).</w:t>
      </w:r>
      <w:r w:rsidRPr="007229F6">
        <w:t xml:space="preserve"> Clinical attendance will need to be sought from a staff member who is assigned a clinical assessor role in the My Aged Care Assessor Portal. The</w:t>
      </w:r>
      <w:r w:rsidRPr="007229F6" w:rsidDel="00F837EC">
        <w:t xml:space="preserve"> </w:t>
      </w:r>
      <w:r w:rsidRPr="007229F6">
        <w:t xml:space="preserve">ways in which clinical attendance can occur are detailed in </w:t>
      </w:r>
      <w:r w:rsidRPr="007102E6">
        <w:t>the Table below</w:t>
      </w:r>
      <w:r>
        <w:t xml:space="preserve"> </w:t>
      </w:r>
      <w:r w:rsidRPr="007229F6">
        <w:t>and presented as tiers. Tier 1 is considered best practice</w:t>
      </w:r>
      <w:r>
        <w:t>;</w:t>
      </w:r>
      <w:r w:rsidRPr="007229F6">
        <w:t xml:space="preserve"> it is expected that an assessment organisation will adopt Tier 1 clinical attendance in the majority of cases.</w:t>
      </w:r>
    </w:p>
    <w:p w14:paraId="27927415" w14:textId="77777777" w:rsidR="00282961" w:rsidRPr="000027E3" w:rsidRDefault="007A743C" w:rsidP="00783E41">
      <w:pPr>
        <w:pStyle w:val="Sub-headings"/>
      </w:pPr>
      <w:r w:rsidRPr="00904192">
        <w:t>Note</w:t>
      </w:r>
      <w:r w:rsidR="00282961" w:rsidRPr="000027E3">
        <w:t>:</w:t>
      </w:r>
    </w:p>
    <w:p w14:paraId="0DF73939" w14:textId="4CF0E8CB" w:rsidR="007A743C" w:rsidRDefault="007A743C" w:rsidP="00783E41">
      <w:pPr>
        <w:pStyle w:val="Sub-headings"/>
      </w:pPr>
      <w:r w:rsidRPr="00576762">
        <w:t>Enrolled Nurses (EN) who hold the clinical assessor role cannot provide clinical attendance to non-clinical assessors</w:t>
      </w:r>
      <w:r>
        <w:t>. T</w:t>
      </w:r>
      <w:r w:rsidRPr="00576762">
        <w:t>his is considered outside an EN’s scope of practice.</w:t>
      </w:r>
    </w:p>
    <w:p w14:paraId="77D50CB4" w14:textId="77777777" w:rsidR="002364CD" w:rsidRDefault="002364CD" w:rsidP="00A677C9">
      <w:pPr>
        <w:spacing w:before="240" w:after="240" w:line="240" w:lineRule="auto"/>
      </w:pPr>
    </w:p>
    <w:p w14:paraId="605B034A" w14:textId="45912CCA" w:rsidR="007A743C" w:rsidRPr="007229F6" w:rsidRDefault="007A743C" w:rsidP="00A677C9">
      <w:pPr>
        <w:spacing w:before="240" w:after="240" w:line="240" w:lineRule="auto"/>
      </w:pPr>
      <w:r>
        <w:t xml:space="preserve">For case studies of how clinical attendance will work in practice please see </w:t>
      </w:r>
      <w:r w:rsidRPr="007102E6">
        <w:t xml:space="preserve">Appendix </w:t>
      </w:r>
      <w:r w:rsidR="00B019CF">
        <w:t>E</w:t>
      </w:r>
      <w:r>
        <w:t>.</w:t>
      </w:r>
    </w:p>
    <w:p w14:paraId="1E9A27F2" w14:textId="75079E99" w:rsidR="007A743C" w:rsidRPr="007229F6" w:rsidRDefault="007A743C" w:rsidP="00A677C9">
      <w:pPr>
        <w:pStyle w:val="Caption"/>
        <w:spacing w:before="240" w:after="240"/>
        <w:rPr>
          <w:bCs/>
          <w:shd w:val="clear" w:color="auto" w:fill="FFFFFF"/>
        </w:rPr>
      </w:pPr>
      <w:r w:rsidRPr="003E1933">
        <w:rPr>
          <w:shd w:val="clear" w:color="auto" w:fill="FFFFFF"/>
        </w:rPr>
        <w:t xml:space="preserve">Table </w:t>
      </w:r>
      <w:r w:rsidR="005D1D4D">
        <w:rPr>
          <w:shd w:val="clear" w:color="auto" w:fill="FFFFFF"/>
        </w:rPr>
        <w:t>20</w:t>
      </w:r>
      <w:r w:rsidRPr="003E1933">
        <w:rPr>
          <w:shd w:val="clear" w:color="auto" w:fill="FFFFFF"/>
        </w:rPr>
        <w:t>. Clinical attendance procedure</w:t>
      </w:r>
      <w:r w:rsidRPr="007229F6">
        <w:rPr>
          <w:bCs/>
          <w:shd w:val="clear" w:color="auto" w:fill="FFFFFF"/>
        </w:rPr>
        <w:t xml:space="preserve"> </w:t>
      </w:r>
    </w:p>
    <w:tbl>
      <w:tblPr>
        <w:tblStyle w:val="TableGrid"/>
        <w:tblW w:w="0" w:type="auto"/>
        <w:tblBorders>
          <w:bottom w:val="single" w:sz="4" w:space="0" w:color="auto"/>
          <w:insideH w:val="single" w:sz="4" w:space="0" w:color="auto"/>
        </w:tblBorders>
        <w:tblLook w:val="04A0" w:firstRow="1" w:lastRow="0" w:firstColumn="1" w:lastColumn="0" w:noHBand="0" w:noVBand="1"/>
        <w:tblCaption w:val="Clinical Attendance Procedure"/>
        <w:tblDescription w:val="Overview of the clinical attendance procedure"/>
      </w:tblPr>
      <w:tblGrid>
        <w:gridCol w:w="1468"/>
        <w:gridCol w:w="7298"/>
      </w:tblGrid>
      <w:tr w:rsidR="007A743C" w:rsidRPr="00C428E8" w14:paraId="4BF62F11" w14:textId="77777777">
        <w:trPr>
          <w:trHeight w:val="300"/>
        </w:trPr>
        <w:tc>
          <w:tcPr>
            <w:tcW w:w="1555" w:type="dxa"/>
            <w:shd w:val="clear" w:color="auto" w:fill="002060"/>
          </w:tcPr>
          <w:p w14:paraId="1AFB1E45" w14:textId="77777777" w:rsidR="007A743C" w:rsidRPr="00A521F5" w:rsidRDefault="007A743C" w:rsidP="00A677C9">
            <w:pPr>
              <w:pStyle w:val="NoSpacing"/>
              <w:spacing w:before="240" w:after="240"/>
              <w:rPr>
                <w:b/>
                <w:color w:val="FFFFFF" w:themeColor="background1"/>
                <w:shd w:val="clear" w:color="auto" w:fill="FFFFFF"/>
              </w:rPr>
            </w:pPr>
            <w:r w:rsidRPr="0027599F">
              <w:rPr>
                <w:rFonts w:ascii="Arial" w:hAnsi="Arial" w:cs="Arial"/>
                <w:b/>
                <w:color w:val="FFFFFF" w:themeColor="background1"/>
                <w:sz w:val="22"/>
                <w:szCs w:val="22"/>
                <w:lang w:val="en-GB"/>
              </w:rPr>
              <w:t>Tier 1</w:t>
            </w:r>
          </w:p>
        </w:tc>
        <w:tc>
          <w:tcPr>
            <w:tcW w:w="7795" w:type="dxa"/>
          </w:tcPr>
          <w:p w14:paraId="2EC50F1D" w14:textId="050452CF" w:rsidR="007A743C" w:rsidRPr="007229F6" w:rsidRDefault="007A743C" w:rsidP="00A677C9">
            <w:pPr>
              <w:spacing w:before="240" w:after="240"/>
              <w:rPr>
                <w:shd w:val="clear" w:color="auto" w:fill="FFFFFF"/>
              </w:rPr>
            </w:pPr>
            <w:r w:rsidRPr="007229F6">
              <w:rPr>
                <w:shd w:val="clear" w:color="auto" w:fill="FFFFFF"/>
              </w:rPr>
              <w:t xml:space="preserve">A </w:t>
            </w:r>
            <w:r>
              <w:rPr>
                <w:shd w:val="clear" w:color="auto" w:fill="FFFFFF"/>
              </w:rPr>
              <w:t>clinical assessor</w:t>
            </w:r>
            <w:r w:rsidRPr="007229F6">
              <w:rPr>
                <w:shd w:val="clear" w:color="auto" w:fill="FFFFFF"/>
              </w:rPr>
              <w:t xml:space="preserve"> who holds a clinical assessor role in the My Aged Care Assessor Portal is available by video or phone call at the time the assessment is taking place to </w:t>
            </w:r>
            <w:r>
              <w:rPr>
                <w:shd w:val="clear" w:color="auto" w:fill="FFFFFF"/>
              </w:rPr>
              <w:t>b</w:t>
            </w:r>
            <w:r>
              <w:t xml:space="preserve">e involved in </w:t>
            </w:r>
            <w:r w:rsidRPr="007229F6">
              <w:rPr>
                <w:shd w:val="clear" w:color="auto" w:fill="FFFFFF"/>
              </w:rPr>
              <w:t>ask</w:t>
            </w:r>
            <w:r>
              <w:rPr>
                <w:shd w:val="clear" w:color="auto" w:fill="FFFFFF"/>
              </w:rPr>
              <w:t>i</w:t>
            </w:r>
            <w:r>
              <w:t>ng</w:t>
            </w:r>
            <w:r w:rsidRPr="007229F6">
              <w:rPr>
                <w:shd w:val="clear" w:color="auto" w:fill="FFFFFF"/>
              </w:rPr>
              <w:t xml:space="preserve"> the clinical questions </w:t>
            </w:r>
            <w:r>
              <w:rPr>
                <w:shd w:val="clear" w:color="auto" w:fill="FFFFFF"/>
              </w:rPr>
              <w:t>w</w:t>
            </w:r>
            <w:r>
              <w:t xml:space="preserve">ith the non-clinical assessor </w:t>
            </w:r>
            <w:r w:rsidRPr="007229F6">
              <w:rPr>
                <w:shd w:val="clear" w:color="auto" w:fill="FFFFFF"/>
              </w:rPr>
              <w:t xml:space="preserve">to the older person being assessed. A video call is </w:t>
            </w:r>
            <w:r w:rsidRPr="007229F6">
              <w:t>preferable</w:t>
            </w:r>
            <w:r w:rsidRPr="007229F6">
              <w:rPr>
                <w:shd w:val="clear" w:color="auto" w:fill="FFFFFF"/>
              </w:rPr>
              <w:t xml:space="preserve">. </w:t>
            </w:r>
          </w:p>
          <w:p w14:paraId="58E1A167" w14:textId="77777777" w:rsidR="007A743C" w:rsidRPr="007229F6" w:rsidRDefault="007A743C" w:rsidP="00A677C9">
            <w:pPr>
              <w:spacing w:before="240" w:after="240"/>
              <w:rPr>
                <w:shd w:val="clear" w:color="auto" w:fill="FFFFFF"/>
              </w:rPr>
            </w:pPr>
          </w:p>
          <w:p w14:paraId="62F9CC66" w14:textId="01E7FED7" w:rsidR="007A743C" w:rsidRDefault="007A743C" w:rsidP="00A677C9">
            <w:pPr>
              <w:spacing w:before="240" w:after="240"/>
              <w:rPr>
                <w:shd w:val="clear" w:color="auto" w:fill="FFFFFF"/>
              </w:rPr>
            </w:pPr>
            <w:r w:rsidRPr="007229F6">
              <w:rPr>
                <w:shd w:val="clear" w:color="auto" w:fill="FFFFFF"/>
              </w:rPr>
              <w:t xml:space="preserve">The assessor can receive a call back when a clinical assessor becomes available. The assessment should continue while waiting for the callback. In this instance, if the assessor is using the IAT </w:t>
            </w:r>
            <w:r>
              <w:rPr>
                <w:shd w:val="clear" w:color="auto" w:fill="FFFFFF"/>
              </w:rPr>
              <w:t>in the Assessor Portal or the Aged Care Assessor App</w:t>
            </w:r>
            <w:r w:rsidRPr="00E86AC2">
              <w:rPr>
                <w:shd w:val="clear" w:color="auto" w:fill="FFFFFF"/>
              </w:rPr>
              <w:t xml:space="preserve">, it is advised the assessor </w:t>
            </w:r>
            <w:r>
              <w:rPr>
                <w:shd w:val="clear" w:color="auto" w:fill="FFFFFF"/>
              </w:rPr>
              <w:t xml:space="preserve">selects ‘no’ to the declaration. The assessor can </w:t>
            </w:r>
            <w:r w:rsidRPr="00E86AC2">
              <w:rPr>
                <w:shd w:val="clear" w:color="auto" w:fill="FFFFFF"/>
              </w:rPr>
              <w:t>revisit the question/s once a clinical assessor is in attendance.</w:t>
            </w:r>
            <w:r>
              <w:rPr>
                <w:shd w:val="clear" w:color="auto" w:fill="FFFFFF"/>
              </w:rPr>
              <w:t xml:space="preserve"> As the assessor continues through the IAT, they will need to make note of any other clinical questions (see appendix </w:t>
            </w:r>
            <w:r w:rsidR="00614B14">
              <w:rPr>
                <w:shd w:val="clear" w:color="auto" w:fill="FFFFFF"/>
              </w:rPr>
              <w:t>E</w:t>
            </w:r>
            <w:r>
              <w:rPr>
                <w:shd w:val="clear" w:color="auto" w:fill="FFFFFF"/>
              </w:rPr>
              <w:t xml:space="preserve">) and ensure that these questions are answered with a clinical assessor in attendance. </w:t>
            </w:r>
          </w:p>
          <w:p w14:paraId="2423590C" w14:textId="77777777" w:rsidR="007A743C" w:rsidRPr="00E86AC2" w:rsidRDefault="007A743C" w:rsidP="00A677C9">
            <w:pPr>
              <w:spacing w:before="240" w:after="240"/>
              <w:rPr>
                <w:shd w:val="clear" w:color="auto" w:fill="FFFFFF"/>
              </w:rPr>
            </w:pPr>
          </w:p>
          <w:p w14:paraId="7B1BDBBA" w14:textId="77777777" w:rsidR="007A743C" w:rsidRPr="00E86AC2" w:rsidRDefault="007A743C" w:rsidP="00A677C9">
            <w:pPr>
              <w:spacing w:before="240" w:after="240"/>
              <w:rPr>
                <w:shd w:val="clear" w:color="auto" w:fill="FFFFFF"/>
              </w:rPr>
            </w:pPr>
            <w:r w:rsidRPr="19ECD6C9">
              <w:rPr>
                <w:shd w:val="clear" w:color="auto" w:fill="FFFFFF"/>
              </w:rPr>
              <w:t>There may be situations where it is not appropriate for the assessor to continue with the assessment, even with virtual, clinical attendance. This will be determined using the following criteria:</w:t>
            </w:r>
          </w:p>
          <w:p w14:paraId="76C95B83" w14:textId="77777777" w:rsidR="007A743C" w:rsidRPr="00E86AC2" w:rsidRDefault="007A743C" w:rsidP="00A677C9">
            <w:pPr>
              <w:spacing w:before="240" w:after="240"/>
              <w:rPr>
                <w:shd w:val="clear" w:color="auto" w:fill="FFFFFF"/>
              </w:rPr>
            </w:pPr>
          </w:p>
          <w:p w14:paraId="25C8B4FD"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lastRenderedPageBreak/>
              <w:t xml:space="preserve">It is not physically or psychologically safe for the older person to continue the assessment, </w:t>
            </w:r>
          </w:p>
          <w:p w14:paraId="1FD42641"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It is not physically or psychologically safe for the assessor to continue the assessment,</w:t>
            </w:r>
          </w:p>
          <w:p w14:paraId="28CC4503"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The older person’s condition requires a clinical assessor to undertake an end-to-end assessment</w:t>
            </w:r>
          </w:p>
          <w:p w14:paraId="3F803CD0" w14:textId="77777777" w:rsidR="007A743C" w:rsidRPr="00E86AC2" w:rsidRDefault="007A743C" w:rsidP="00A677C9">
            <w:pPr>
              <w:pStyle w:val="ListParagraph"/>
              <w:spacing w:before="240" w:after="240"/>
              <w:ind w:left="768"/>
              <w:rPr>
                <w:shd w:val="clear" w:color="auto" w:fill="FFFFFF"/>
              </w:rPr>
            </w:pPr>
          </w:p>
          <w:p w14:paraId="35A9BE4C" w14:textId="77777777" w:rsidR="007A743C" w:rsidRDefault="007A743C" w:rsidP="00A677C9">
            <w:pPr>
              <w:spacing w:before="240" w:after="240"/>
              <w:rPr>
                <w:b/>
                <w:shd w:val="clear" w:color="auto" w:fill="FFFFFF"/>
              </w:rPr>
            </w:pPr>
            <w:r w:rsidRPr="19ECD6C9">
              <w:rPr>
                <w:shd w:val="clear" w:color="auto" w:fill="FFFFFF"/>
              </w:rPr>
              <w:t xml:space="preserve">Where it is considered inappropriate to continue, the assessment will end and a team leader will reassign </w:t>
            </w:r>
            <w:r>
              <w:rPr>
                <w:shd w:val="clear" w:color="auto" w:fill="FFFFFF"/>
              </w:rPr>
              <w:t>the incomplete assessment</w:t>
            </w:r>
            <w:r w:rsidRPr="19ECD6C9">
              <w:rPr>
                <w:shd w:val="clear" w:color="auto" w:fill="FFFFFF"/>
              </w:rPr>
              <w:t xml:space="preserve"> to a clinical assessor to undertake.</w:t>
            </w:r>
          </w:p>
        </w:tc>
      </w:tr>
      <w:tr w:rsidR="007A743C" w:rsidRPr="004E06FA" w14:paraId="73F818A9" w14:textId="77777777">
        <w:trPr>
          <w:trHeight w:val="300"/>
        </w:trPr>
        <w:tc>
          <w:tcPr>
            <w:tcW w:w="1555" w:type="dxa"/>
            <w:shd w:val="clear" w:color="auto" w:fill="002060"/>
          </w:tcPr>
          <w:p w14:paraId="3E7887A0" w14:textId="77777777" w:rsidR="007A743C" w:rsidRDefault="007A743C" w:rsidP="00A677C9">
            <w:pPr>
              <w:pStyle w:val="NoSpacing"/>
              <w:spacing w:before="240" w:after="240"/>
              <w:rPr>
                <w:b/>
                <w:shd w:val="clear" w:color="auto" w:fill="FFFFFF"/>
              </w:rPr>
            </w:pPr>
            <w:r w:rsidRPr="0027599F">
              <w:rPr>
                <w:rFonts w:ascii="Arial" w:hAnsi="Arial" w:cs="Arial"/>
                <w:b/>
                <w:color w:val="FFFFFF" w:themeColor="background1"/>
                <w:sz w:val="22"/>
                <w:szCs w:val="22"/>
                <w:lang w:val="en-GB"/>
              </w:rPr>
              <w:lastRenderedPageBreak/>
              <w:t>Tier 2</w:t>
            </w:r>
          </w:p>
        </w:tc>
        <w:tc>
          <w:tcPr>
            <w:tcW w:w="7795" w:type="dxa"/>
          </w:tcPr>
          <w:p w14:paraId="30F7E6E8" w14:textId="77777777" w:rsidR="007A743C" w:rsidRPr="00F5765F" w:rsidRDefault="007A743C" w:rsidP="00A677C9">
            <w:pPr>
              <w:spacing w:before="240" w:after="240"/>
            </w:pPr>
            <w:r w:rsidRPr="00E86AC2">
              <w:t xml:space="preserve">There may be circumstances where real-time clinical attendance is not possible. </w:t>
            </w:r>
            <w:r w:rsidRPr="00E86AC2">
              <w:rPr>
                <w:shd w:val="clear" w:color="auto" w:fill="FFFFFF"/>
              </w:rPr>
              <w:t xml:space="preserve">If a clinical assessor cannot be contacted at the time the assessment is taking place, the assessor will </w:t>
            </w:r>
            <w:r w:rsidRPr="00E86AC2">
              <w:t xml:space="preserve">complete the questions </w:t>
            </w:r>
            <w:r w:rsidRPr="00F5765F">
              <w:t xml:space="preserve">that do not require clinical judgement. All other clinical questions are noted and cannot be asked. </w:t>
            </w:r>
          </w:p>
          <w:p w14:paraId="31622DB2" w14:textId="77777777" w:rsidR="007A743C" w:rsidRPr="00F5765F" w:rsidRDefault="007A743C" w:rsidP="00A677C9">
            <w:pPr>
              <w:spacing w:before="240" w:after="240"/>
            </w:pPr>
          </w:p>
          <w:p w14:paraId="1E7FD038" w14:textId="3C282119" w:rsidR="007A743C" w:rsidRDefault="007A743C" w:rsidP="00A677C9">
            <w:pPr>
              <w:spacing w:before="240" w:after="240"/>
              <w:rPr>
                <w:shd w:val="clear" w:color="auto" w:fill="FFFFFF"/>
              </w:rPr>
            </w:pPr>
            <w:r w:rsidRPr="005875F4">
              <w:rPr>
                <w:shd w:val="clear" w:color="auto" w:fill="FFFFFF"/>
              </w:rPr>
              <w:t xml:space="preserve">In this instance, if the assessor is using the IAT </w:t>
            </w:r>
            <w:r>
              <w:rPr>
                <w:shd w:val="clear" w:color="auto" w:fill="FFFFFF"/>
              </w:rPr>
              <w:t>in the Assessor Portal or the Aged Care Assessor App</w:t>
            </w:r>
            <w:r w:rsidRPr="005875F4">
              <w:rPr>
                <w:shd w:val="clear" w:color="auto" w:fill="FFFFFF"/>
              </w:rPr>
              <w:t xml:space="preserve">, it is advised the assessor </w:t>
            </w:r>
            <w:r>
              <w:rPr>
                <w:shd w:val="clear" w:color="auto" w:fill="FFFFFF"/>
              </w:rPr>
              <w:t xml:space="preserve">selects ‘no’ to the declaration. The assessor can </w:t>
            </w:r>
            <w:r w:rsidRPr="005875F4">
              <w:rPr>
                <w:shd w:val="clear" w:color="auto" w:fill="FFFFFF"/>
              </w:rPr>
              <w:t>revisit the question/s once a clinical assessor is in attendance.</w:t>
            </w:r>
            <w:r>
              <w:rPr>
                <w:shd w:val="clear" w:color="auto" w:fill="FFFFFF"/>
              </w:rPr>
              <w:t xml:space="preserve"> As the assessor continues through the IAT, they will need to make note of t</w:t>
            </w:r>
            <w:r>
              <w:t>he</w:t>
            </w:r>
            <w:r>
              <w:rPr>
                <w:shd w:val="clear" w:color="auto" w:fill="FFFFFF"/>
              </w:rPr>
              <w:t xml:space="preserve"> clinical questions p</w:t>
            </w:r>
            <w:r>
              <w:t>rompted</w:t>
            </w:r>
            <w:r>
              <w:rPr>
                <w:shd w:val="clear" w:color="auto" w:fill="FFFFFF"/>
              </w:rPr>
              <w:t xml:space="preserve"> (see appendix </w:t>
            </w:r>
            <w:r w:rsidR="004C3C0D">
              <w:rPr>
                <w:shd w:val="clear" w:color="auto" w:fill="FFFFFF"/>
              </w:rPr>
              <w:t>E</w:t>
            </w:r>
            <w:r>
              <w:rPr>
                <w:shd w:val="clear" w:color="auto" w:fill="FFFFFF"/>
              </w:rPr>
              <w:t xml:space="preserve">) and ensure that these questions are answered with a clinical assessor in attendance. </w:t>
            </w:r>
          </w:p>
          <w:p w14:paraId="2863C3EB" w14:textId="77777777" w:rsidR="007A743C" w:rsidRPr="005875F4" w:rsidRDefault="007A743C" w:rsidP="00A677C9">
            <w:pPr>
              <w:spacing w:before="240" w:after="240"/>
              <w:rPr>
                <w:shd w:val="clear" w:color="auto" w:fill="FFFFFF"/>
              </w:rPr>
            </w:pPr>
          </w:p>
          <w:p w14:paraId="165FE477" w14:textId="77777777" w:rsidR="007A743C" w:rsidRPr="00E86AC2" w:rsidRDefault="007A743C" w:rsidP="00A677C9">
            <w:pPr>
              <w:spacing w:before="240" w:after="240"/>
            </w:pPr>
            <w:r w:rsidRPr="00E86AC2">
              <w:t xml:space="preserve">The assessment will end once </w:t>
            </w:r>
            <w:r w:rsidRPr="00E86AC2">
              <w:rPr>
                <w:shd w:val="clear" w:color="auto" w:fill="FFFFFF"/>
              </w:rPr>
              <w:t>the</w:t>
            </w:r>
            <w:r w:rsidRPr="00E86AC2">
              <w:t xml:space="preserve"> assessor has completed the non-clinical questions in the IAT (noting the IAT itself will remain incomplete). The assessor will need to speak with a clinical assessor in their organisation about the assessment and the clinical questions. </w:t>
            </w:r>
          </w:p>
          <w:p w14:paraId="77CC77C1" w14:textId="77777777" w:rsidR="007A743C" w:rsidRPr="00E86AC2" w:rsidRDefault="007A743C" w:rsidP="00A677C9">
            <w:pPr>
              <w:spacing w:before="240" w:after="240"/>
            </w:pPr>
          </w:p>
          <w:p w14:paraId="7A1B0EBC" w14:textId="77777777" w:rsidR="007A743C" w:rsidRPr="00E86AC2" w:rsidRDefault="007A743C" w:rsidP="00A677C9">
            <w:pPr>
              <w:spacing w:before="240" w:after="240"/>
            </w:pPr>
            <w:r w:rsidRPr="19ECD6C9">
              <w:t xml:space="preserve">If it is appropriate for the clinical questions to be asked by a clinical assessor over the phone, arrangements will be made with the older person and relevant support people for this to take place. It is preferable the original, non-clinical assessor is also </w:t>
            </w:r>
            <w:r w:rsidRPr="19ECD6C9">
              <w:rPr>
                <w:shd w:val="clear" w:color="auto" w:fill="FFFFFF"/>
              </w:rPr>
              <w:t>on</w:t>
            </w:r>
            <w:r w:rsidRPr="19ECD6C9">
              <w:t xml:space="preserve"> the call. If the clinical components are completed over the phone by a clinical assessor, the assessment does not need to be reassigned to this assessor.</w:t>
            </w:r>
          </w:p>
          <w:p w14:paraId="7B114A97" w14:textId="77777777" w:rsidR="007A743C" w:rsidRPr="00E86AC2" w:rsidRDefault="007A743C" w:rsidP="00A677C9">
            <w:pPr>
              <w:spacing w:before="240" w:after="240"/>
            </w:pPr>
          </w:p>
          <w:p w14:paraId="61676C47" w14:textId="77777777" w:rsidR="007A743C" w:rsidRPr="00E86AC2" w:rsidRDefault="007A743C" w:rsidP="00A677C9">
            <w:pPr>
              <w:spacing w:before="240" w:after="240"/>
            </w:pPr>
            <w:r w:rsidRPr="19ECD6C9">
              <w:t xml:space="preserve">It may be determined that the assessment should be reassigned to a clinical </w:t>
            </w:r>
            <w:r w:rsidRPr="19ECD6C9">
              <w:rPr>
                <w:shd w:val="clear" w:color="auto" w:fill="FFFFFF"/>
              </w:rPr>
              <w:t>assessor</w:t>
            </w:r>
            <w:r w:rsidRPr="19ECD6C9">
              <w:t xml:space="preserve"> to complete the assessment, either in person or over the phone. This may be required because:</w:t>
            </w:r>
          </w:p>
          <w:p w14:paraId="57B1CF83" w14:textId="77777777" w:rsidR="007A743C" w:rsidRPr="00E86AC2" w:rsidRDefault="007A743C" w:rsidP="00A677C9">
            <w:pPr>
              <w:spacing w:before="240" w:after="240"/>
            </w:pPr>
          </w:p>
          <w:p w14:paraId="5B72A7C2"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multiple clinical questions are triggered in the IAT,</w:t>
            </w:r>
          </w:p>
          <w:p w14:paraId="589AAF24" w14:textId="27E1C8F4"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lastRenderedPageBreak/>
              <w:t>the needs of the older person are best assessed in person to ensure a high-quality assessment</w:t>
            </w:r>
            <w:r w:rsidR="001B46D1">
              <w:rPr>
                <w:shd w:val="clear" w:color="auto" w:fill="FFFFFF"/>
              </w:rPr>
              <w:t>.</w:t>
            </w:r>
          </w:p>
          <w:p w14:paraId="413DE6F9" w14:textId="77777777" w:rsidR="007A743C" w:rsidRPr="00E86AC2" w:rsidRDefault="007A743C" w:rsidP="00A677C9">
            <w:pPr>
              <w:pStyle w:val="ListParagraph"/>
              <w:spacing w:before="240" w:after="240"/>
              <w:ind w:left="768"/>
              <w:rPr>
                <w:shd w:val="clear" w:color="auto" w:fill="FFFFFF"/>
              </w:rPr>
            </w:pPr>
          </w:p>
          <w:p w14:paraId="7ED2B1B3" w14:textId="77777777" w:rsidR="007A743C" w:rsidRDefault="007A743C" w:rsidP="00A677C9">
            <w:pPr>
              <w:spacing w:before="240" w:after="240"/>
              <w:rPr>
                <w:b/>
                <w:shd w:val="clear" w:color="auto" w:fill="FFFFFF"/>
              </w:rPr>
            </w:pPr>
            <w:r w:rsidRPr="19ECD6C9">
              <w:rPr>
                <w:shd w:val="clear" w:color="auto" w:fill="FFFFFF"/>
              </w:rPr>
              <w:t>Where an in-person assessment with a clinical assessor is required, a team leader will reassign the assessment to a clinical assessor.</w:t>
            </w:r>
          </w:p>
        </w:tc>
      </w:tr>
    </w:tbl>
    <w:p w14:paraId="44B4630F" w14:textId="77777777" w:rsidR="007A743C" w:rsidRPr="00CF4787" w:rsidRDefault="007A743C" w:rsidP="00A677C9">
      <w:pPr>
        <w:pStyle w:val="Sub-headingnon-contentpage"/>
        <w:spacing w:before="240" w:after="240"/>
      </w:pPr>
      <w:r>
        <w:lastRenderedPageBreak/>
        <w:t xml:space="preserve">If the clinical process is initiated the assessor must: </w:t>
      </w:r>
    </w:p>
    <w:p w14:paraId="574903ED" w14:textId="77777777" w:rsidR="007A743C" w:rsidRDefault="007A743C" w:rsidP="00DF3F6B">
      <w:pPr>
        <w:pStyle w:val="ListParagraph"/>
        <w:numPr>
          <w:ilvl w:val="0"/>
          <w:numId w:val="89"/>
        </w:numPr>
        <w:spacing w:before="240" w:after="240" w:line="240" w:lineRule="auto"/>
      </w:pPr>
      <w:r>
        <w:t>ensure the older person understands that there are questions in the assessment tool that need to be asked with a clinically qualified assessor so that they can apply clinical knowledge and judgment to ensure that the older person’s needs are assessed in full and with their safety and wellbeing in mind. This should occur before the clinical assessor is contacted.</w:t>
      </w:r>
    </w:p>
    <w:p w14:paraId="27286DE5" w14:textId="77777777" w:rsidR="007A743C" w:rsidRPr="00B31DF6" w:rsidRDefault="007A743C" w:rsidP="00DF3F6B">
      <w:pPr>
        <w:pStyle w:val="ListParagraph"/>
        <w:numPr>
          <w:ilvl w:val="0"/>
          <w:numId w:val="89"/>
        </w:numPr>
        <w:spacing w:before="240" w:after="240" w:line="240" w:lineRule="auto"/>
      </w:pPr>
      <w:r>
        <w:t>include</w:t>
      </w:r>
      <w:r w:rsidRPr="00B31DF6">
        <w:t xml:space="preserve"> the </w:t>
      </w:r>
      <w:r>
        <w:t>older person</w:t>
      </w:r>
      <w:r w:rsidRPr="00B31DF6">
        <w:t xml:space="preserve"> </w:t>
      </w:r>
      <w:r>
        <w:t>in</w:t>
      </w:r>
      <w:r w:rsidRPr="00B31DF6">
        <w:t xml:space="preserve"> the initial discussion when the clinical assessor is being briefed on the </w:t>
      </w:r>
      <w:r>
        <w:t>older person</w:t>
      </w:r>
      <w:r w:rsidRPr="00B31DF6">
        <w:t xml:space="preserve">’s situation. The </w:t>
      </w:r>
      <w:r>
        <w:t>older person</w:t>
      </w:r>
      <w:r w:rsidRPr="00B31DF6">
        <w:t xml:space="preserve"> and/or their support person should be given the opportunity to describe their circumstances if they feel comfortable to do so.</w:t>
      </w:r>
    </w:p>
    <w:p w14:paraId="550CB904" w14:textId="77777777" w:rsidR="007A743C" w:rsidRDefault="007A743C" w:rsidP="00DF3F6B">
      <w:pPr>
        <w:pStyle w:val="ListParagraph"/>
        <w:numPr>
          <w:ilvl w:val="0"/>
          <w:numId w:val="89"/>
        </w:numPr>
        <w:spacing w:before="240" w:after="240" w:line="240" w:lineRule="auto"/>
      </w:pPr>
      <w:r>
        <w:t xml:space="preserve">ensure the camera is on at both ends so that older person can see the clinical assessor if the clinical assessor is called in on a video enabled device. </w:t>
      </w:r>
    </w:p>
    <w:p w14:paraId="6422AB96" w14:textId="77777777" w:rsidR="007A743C" w:rsidRDefault="007A743C" w:rsidP="00DF3F6B">
      <w:pPr>
        <w:pStyle w:val="ListParagraph"/>
        <w:numPr>
          <w:ilvl w:val="0"/>
          <w:numId w:val="89"/>
        </w:numPr>
        <w:spacing w:before="240" w:after="240" w:line="240" w:lineRule="auto"/>
      </w:pPr>
      <w:r>
        <w:t xml:space="preserve">ensure the call is on speaker phone so that the older person and clinical assessor can speak directly to one another, if the clinical assessor is called on a phone without video functionality. </w:t>
      </w:r>
    </w:p>
    <w:p w14:paraId="211D913B" w14:textId="77777777" w:rsidR="007A743C" w:rsidRDefault="007A743C" w:rsidP="00DF3F6B">
      <w:pPr>
        <w:pStyle w:val="ListParagraph"/>
        <w:numPr>
          <w:ilvl w:val="0"/>
          <w:numId w:val="89"/>
        </w:numPr>
        <w:spacing w:before="240" w:after="240" w:line="240" w:lineRule="auto"/>
      </w:pPr>
      <w:r>
        <w:t xml:space="preserve">explain to the older person that a follow-up phone call will be necessary to complete their assessment, if real-time clinical attendance is not possible. </w:t>
      </w:r>
    </w:p>
    <w:p w14:paraId="065941F4" w14:textId="77777777" w:rsidR="007A743C" w:rsidRDefault="007A743C" w:rsidP="00A677C9">
      <w:pPr>
        <w:spacing w:before="240" w:after="240" w:line="240" w:lineRule="auto"/>
      </w:pPr>
      <w:r>
        <w:t>If a follow-up call is necessary:</w:t>
      </w:r>
    </w:p>
    <w:p w14:paraId="2943E5FD" w14:textId="77777777" w:rsidR="007A743C" w:rsidRDefault="007A743C" w:rsidP="00DF3F6B">
      <w:pPr>
        <w:pStyle w:val="ListParagraph"/>
        <w:numPr>
          <w:ilvl w:val="0"/>
          <w:numId w:val="107"/>
        </w:numPr>
        <w:spacing w:before="240" w:after="240" w:line="240" w:lineRule="auto"/>
      </w:pPr>
      <w:r>
        <w:t>the original non-clinical assessor should be present on the phone call to ensure there is continuity of contact with the original assessor.</w:t>
      </w:r>
    </w:p>
    <w:p w14:paraId="2CDAE52A" w14:textId="77777777" w:rsidR="007A743C" w:rsidRPr="00203EEF" w:rsidRDefault="007A743C" w:rsidP="00DF3F6B">
      <w:pPr>
        <w:pStyle w:val="ListParagraph"/>
        <w:numPr>
          <w:ilvl w:val="0"/>
          <w:numId w:val="107"/>
        </w:numPr>
        <w:spacing w:before="240" w:after="240" w:line="240" w:lineRule="auto"/>
      </w:pPr>
      <w:r w:rsidRPr="00203EEF">
        <w:t>it is important that the non-clinical assessor keeps the older person, their primary contact and/or support person up to date on when the follow up phone call will take place.</w:t>
      </w:r>
    </w:p>
    <w:p w14:paraId="64965652" w14:textId="7F2A473B" w:rsidR="007A743C" w:rsidRPr="005017B1" w:rsidRDefault="007A743C" w:rsidP="00DA57FF">
      <w:pPr>
        <w:pStyle w:val="H3"/>
      </w:pPr>
      <w:bookmarkStart w:id="401" w:name="_Toc204329551"/>
      <w:r w:rsidRPr="005017B1">
        <w:t xml:space="preserve">Tools and </w:t>
      </w:r>
      <w:r w:rsidR="00571879">
        <w:t>t</w:t>
      </w:r>
      <w:r w:rsidRPr="005017B1">
        <w:t>echniques for assessing an older person’s needs</w:t>
      </w:r>
      <w:bookmarkEnd w:id="399"/>
      <w:bookmarkEnd w:id="400"/>
      <w:bookmarkEnd w:id="401"/>
    </w:p>
    <w:p w14:paraId="767A6E5D" w14:textId="77777777" w:rsidR="007A743C" w:rsidRDefault="007A743C" w:rsidP="00A677C9">
      <w:pPr>
        <w:pStyle w:val="Sub-headingnon-contentpage"/>
        <w:spacing w:before="240" w:after="240"/>
      </w:pPr>
      <w:r w:rsidRPr="003E1933">
        <w:t>The table below details best practice</w:t>
      </w:r>
      <w:r>
        <w:t xml:space="preserve"> tools and techniques for undertaking aged care needs assessments. </w:t>
      </w:r>
    </w:p>
    <w:p w14:paraId="51E8D92D" w14:textId="30B0DBA6" w:rsidR="007A743C" w:rsidRDefault="007A743C" w:rsidP="00A677C9">
      <w:pPr>
        <w:pStyle w:val="Caption"/>
        <w:spacing w:before="240" w:after="240"/>
      </w:pPr>
      <w:r>
        <w:t xml:space="preserve">Table </w:t>
      </w:r>
      <w:r w:rsidR="004441F5">
        <w:t>2</w:t>
      </w:r>
      <w:r w:rsidR="005D1D4D">
        <w:t>1</w:t>
      </w:r>
      <w:r>
        <w:t>. Aged care needs assessment best practice tools and techniques</w:t>
      </w:r>
    </w:p>
    <w:tbl>
      <w:tblPr>
        <w:tblStyle w:val="TableGrid2"/>
        <w:tblW w:w="8789" w:type="dxa"/>
        <w:tblInd w:w="-5" w:type="dxa"/>
        <w:tblLayout w:type="fixed"/>
        <w:tblLook w:val="04A0" w:firstRow="1" w:lastRow="0" w:firstColumn="1" w:lastColumn="0" w:noHBand="0" w:noVBand="1"/>
        <w:tblCaption w:val="Aged care needs assessment best practice tools and techniques "/>
        <w:tblDescription w:val="Best practice tools and techniques for undertaking aged care needs assessment"/>
      </w:tblPr>
      <w:tblGrid>
        <w:gridCol w:w="2127"/>
        <w:gridCol w:w="6662"/>
      </w:tblGrid>
      <w:tr w:rsidR="00BA1EF7" w:rsidRPr="002F7D7D" w14:paraId="1AF4CF05" w14:textId="77777777" w:rsidTr="001F6B35">
        <w:tc>
          <w:tcPr>
            <w:tcW w:w="2127" w:type="dxa"/>
            <w:shd w:val="clear" w:color="auto" w:fill="002060"/>
          </w:tcPr>
          <w:p w14:paraId="6CE062B2" w14:textId="77777777" w:rsidR="007A743C" w:rsidRPr="0027599F" w:rsidRDefault="007A743C" w:rsidP="00A677C9">
            <w:pPr>
              <w:spacing w:before="240" w:after="240"/>
              <w:rPr>
                <w:b/>
                <w:color w:val="FFFFFF" w:themeColor="background1"/>
                <w:lang w:val="en"/>
              </w:rPr>
            </w:pPr>
            <w:r w:rsidRPr="0027599F">
              <w:rPr>
                <w:b/>
                <w:color w:val="FFFFFF" w:themeColor="background1"/>
                <w:lang w:val="en"/>
              </w:rPr>
              <w:t xml:space="preserve">Use the </w:t>
            </w:r>
            <w:hyperlink r:id="rId126">
              <w:r w:rsidRPr="0027599F">
                <w:rPr>
                  <w:rStyle w:val="Hyperlink"/>
                  <w:b/>
                  <w:color w:val="FFFFFF" w:themeColor="background1"/>
                  <w:lang w:val="en"/>
                </w:rPr>
                <w:t>Aged Care Assessment Quality Framework</w:t>
              </w:r>
            </w:hyperlink>
            <w:r w:rsidRPr="0027599F">
              <w:rPr>
                <w:b/>
                <w:color w:val="FFFFFF" w:themeColor="background1"/>
                <w:lang w:val="en"/>
              </w:rPr>
              <w:t xml:space="preserve"> </w:t>
            </w:r>
          </w:p>
        </w:tc>
        <w:tc>
          <w:tcPr>
            <w:tcW w:w="6662" w:type="dxa"/>
          </w:tcPr>
          <w:p w14:paraId="77372E36" w14:textId="1C33B673" w:rsidR="007A743C" w:rsidRPr="002F7D7D" w:rsidRDefault="0024535D" w:rsidP="00DF3F6B">
            <w:pPr>
              <w:pStyle w:val="ListParagraph"/>
              <w:numPr>
                <w:ilvl w:val="0"/>
                <w:numId w:val="59"/>
              </w:numPr>
              <w:spacing w:before="240" w:after="240"/>
              <w:ind w:left="318"/>
              <w:rPr>
                <w:lang w:val="en-US"/>
              </w:rPr>
            </w:pPr>
            <w:r>
              <w:rPr>
                <w:lang w:val="en-US"/>
              </w:rPr>
              <w:t>U</w:t>
            </w:r>
            <w:r w:rsidRPr="45288FFC">
              <w:rPr>
                <w:lang w:val="en-US"/>
              </w:rPr>
              <w:t>se</w:t>
            </w:r>
            <w:r w:rsidR="007A743C" w:rsidRPr="45288FFC">
              <w:rPr>
                <w:lang w:val="en-US"/>
              </w:rPr>
              <w:t xml:space="preserve"> the four quality goals, personal, effective, connected and safe in your assessment practice</w:t>
            </w:r>
            <w:r>
              <w:rPr>
                <w:lang w:val="en-US"/>
              </w:rPr>
              <w:t>.</w:t>
            </w:r>
          </w:p>
        </w:tc>
      </w:tr>
      <w:tr w:rsidR="00BA1EF7" w:rsidRPr="002F7D7D" w14:paraId="2271D270" w14:textId="77777777" w:rsidTr="001F6B35">
        <w:tc>
          <w:tcPr>
            <w:tcW w:w="2127" w:type="dxa"/>
            <w:shd w:val="clear" w:color="auto" w:fill="002060"/>
          </w:tcPr>
          <w:p w14:paraId="3CB6C0F8" w14:textId="77777777" w:rsidR="007A743C" w:rsidRPr="0027599F" w:rsidRDefault="007A743C" w:rsidP="00A677C9">
            <w:pPr>
              <w:spacing w:before="240" w:after="240"/>
              <w:rPr>
                <w:b/>
                <w:color w:val="FFFFFF" w:themeColor="background1"/>
                <w:lang w:val="en"/>
              </w:rPr>
            </w:pPr>
            <w:r w:rsidRPr="0027599F">
              <w:rPr>
                <w:rFonts w:hint="eastAsia"/>
                <w:b/>
                <w:color w:val="FFFFFF" w:themeColor="background1"/>
                <w:lang w:val="en"/>
              </w:rPr>
              <w:t>Use a c</w:t>
            </w:r>
            <w:r w:rsidRPr="0027599F">
              <w:rPr>
                <w:b/>
                <w:color w:val="FFFFFF" w:themeColor="background1"/>
                <w:lang w:val="en"/>
              </w:rPr>
              <w:t xml:space="preserve">onversational approach </w:t>
            </w:r>
            <w:r w:rsidRPr="0027599F">
              <w:rPr>
                <w:rFonts w:hint="eastAsia"/>
                <w:b/>
                <w:color w:val="FFFFFF" w:themeColor="background1"/>
                <w:lang w:val="en"/>
              </w:rPr>
              <w:t xml:space="preserve">when </w:t>
            </w:r>
            <w:r w:rsidRPr="0027599F">
              <w:rPr>
                <w:rFonts w:hint="eastAsia"/>
                <w:b/>
                <w:color w:val="FFFFFF" w:themeColor="background1"/>
                <w:lang w:val="en"/>
              </w:rPr>
              <w:lastRenderedPageBreak/>
              <w:t>interacting with the older person</w:t>
            </w:r>
          </w:p>
          <w:p w14:paraId="4A15AEE1" w14:textId="77777777" w:rsidR="007A743C" w:rsidRPr="0027599F" w:rsidRDefault="007A743C" w:rsidP="00A677C9">
            <w:pPr>
              <w:pStyle w:val="ListParagraph"/>
              <w:spacing w:before="240" w:after="240"/>
              <w:ind w:left="567"/>
              <w:rPr>
                <w:color w:val="FFFFFF" w:themeColor="background1"/>
                <w:lang w:val="en"/>
              </w:rPr>
            </w:pPr>
          </w:p>
        </w:tc>
        <w:tc>
          <w:tcPr>
            <w:tcW w:w="6662" w:type="dxa"/>
          </w:tcPr>
          <w:p w14:paraId="3CE2BDD6" w14:textId="72BE0341" w:rsidR="007A743C" w:rsidRPr="002F7D7D" w:rsidRDefault="0024535D" w:rsidP="00DF3F6B">
            <w:pPr>
              <w:pStyle w:val="ListParagraph"/>
              <w:numPr>
                <w:ilvl w:val="0"/>
                <w:numId w:val="444"/>
              </w:numPr>
              <w:spacing w:before="240" w:after="240"/>
              <w:rPr>
                <w:lang w:val="en-US"/>
              </w:rPr>
            </w:pPr>
            <w:r>
              <w:rPr>
                <w:lang w:val="en-US"/>
              </w:rPr>
              <w:lastRenderedPageBreak/>
              <w:t>U</w:t>
            </w:r>
            <w:r w:rsidR="007A743C" w:rsidRPr="002F7D7D">
              <w:rPr>
                <w:lang w:val="en-US"/>
              </w:rPr>
              <w:t xml:space="preserve">se a conversational approach </w:t>
            </w:r>
            <w:r w:rsidR="007A743C" w:rsidRPr="002F7D7D">
              <w:rPr>
                <w:rFonts w:hint="eastAsia"/>
                <w:lang w:val="en-US"/>
              </w:rPr>
              <w:t>when asking questions</w:t>
            </w:r>
            <w:r w:rsidR="007A743C" w:rsidRPr="002F7D7D">
              <w:rPr>
                <w:lang w:val="en-US"/>
              </w:rPr>
              <w:t>,</w:t>
            </w:r>
            <w:r w:rsidR="007A743C" w:rsidRPr="002F7D7D">
              <w:rPr>
                <w:rFonts w:hint="eastAsia"/>
                <w:lang w:val="en-US"/>
              </w:rPr>
              <w:t xml:space="preserve"> rather than simply running through</w:t>
            </w:r>
            <w:r w:rsidR="007A743C" w:rsidRPr="002F7D7D">
              <w:rPr>
                <w:lang w:val="en-US"/>
              </w:rPr>
              <w:t xml:space="preserve"> </w:t>
            </w:r>
            <w:r w:rsidR="007A743C" w:rsidRPr="002F7D7D">
              <w:rPr>
                <w:rFonts w:hint="eastAsia"/>
                <w:lang w:val="en-US"/>
              </w:rPr>
              <w:t xml:space="preserve">the </w:t>
            </w:r>
            <w:r w:rsidR="007A743C" w:rsidRPr="002F7D7D">
              <w:rPr>
                <w:lang w:val="en-US"/>
              </w:rPr>
              <w:t xml:space="preserve">assessment questions and </w:t>
            </w:r>
            <w:r w:rsidR="007A743C" w:rsidRPr="002F7D7D">
              <w:rPr>
                <w:lang w:val="en"/>
              </w:rPr>
              <w:t>tick</w:t>
            </w:r>
            <w:r w:rsidR="007A743C" w:rsidRPr="002F7D7D">
              <w:rPr>
                <w:rFonts w:hint="eastAsia"/>
                <w:lang w:val="en"/>
              </w:rPr>
              <w:t>ing</w:t>
            </w:r>
            <w:r w:rsidR="007A743C" w:rsidRPr="002F7D7D">
              <w:rPr>
                <w:lang w:val="en"/>
              </w:rPr>
              <w:t xml:space="preserve"> boxes</w:t>
            </w:r>
            <w:r w:rsidR="007A743C" w:rsidRPr="1E629A1A">
              <w:rPr>
                <w:lang w:val="en"/>
              </w:rPr>
              <w:t>. E</w:t>
            </w:r>
            <w:r w:rsidR="007A743C" w:rsidRPr="002F7D7D">
              <w:rPr>
                <w:lang w:val="en-US"/>
              </w:rPr>
              <w:t>nsure your conversation is undertaken in a manner that is respectful, non-judgmental, and non-confrontational.</w:t>
            </w:r>
          </w:p>
          <w:p w14:paraId="61999B40" w14:textId="403599C2" w:rsidR="007A743C" w:rsidRPr="002F7D7D" w:rsidRDefault="00753637" w:rsidP="00DF3F6B">
            <w:pPr>
              <w:pStyle w:val="ListParagraph"/>
              <w:numPr>
                <w:ilvl w:val="0"/>
                <w:numId w:val="444"/>
              </w:numPr>
              <w:spacing w:before="240" w:after="240"/>
              <w:rPr>
                <w:lang w:val="en"/>
              </w:rPr>
            </w:pPr>
            <w:r>
              <w:rPr>
                <w:lang w:val="en"/>
              </w:rPr>
              <w:lastRenderedPageBreak/>
              <w:t>K</w:t>
            </w:r>
            <w:r w:rsidRPr="002F7D7D">
              <w:rPr>
                <w:lang w:val="en"/>
              </w:rPr>
              <w:t>now</w:t>
            </w:r>
            <w:r w:rsidR="007A743C" w:rsidRPr="002F7D7D">
              <w:rPr>
                <w:lang w:val="en"/>
              </w:rPr>
              <w:t xml:space="preserve"> when and how to </w:t>
            </w:r>
            <w:r w:rsidR="007A743C" w:rsidRPr="002F7D7D">
              <w:rPr>
                <w:rFonts w:hint="eastAsia"/>
                <w:lang w:val="en"/>
              </w:rPr>
              <w:t xml:space="preserve">best </w:t>
            </w:r>
            <w:r w:rsidR="007A743C" w:rsidRPr="002F7D7D">
              <w:rPr>
                <w:lang w:val="en"/>
              </w:rPr>
              <w:t>use closed, open, direct, and indirect questioning</w:t>
            </w:r>
            <w:r>
              <w:rPr>
                <w:lang w:val="en"/>
              </w:rPr>
              <w:t>.</w:t>
            </w:r>
          </w:p>
          <w:p w14:paraId="5CE5BE4A" w14:textId="189A0A59" w:rsidR="007A743C" w:rsidRPr="002F7D7D" w:rsidRDefault="00753637" w:rsidP="00DF3F6B">
            <w:pPr>
              <w:pStyle w:val="ListParagraph"/>
              <w:numPr>
                <w:ilvl w:val="0"/>
                <w:numId w:val="444"/>
              </w:numPr>
              <w:spacing w:before="240" w:after="240"/>
              <w:rPr>
                <w:lang w:val="en-US"/>
              </w:rPr>
            </w:pPr>
            <w:r>
              <w:rPr>
                <w:lang w:val="en-US"/>
              </w:rPr>
              <w:t>U</w:t>
            </w:r>
            <w:r w:rsidRPr="45288FFC">
              <w:rPr>
                <w:lang w:val="en-US"/>
              </w:rPr>
              <w:t>se</w:t>
            </w:r>
            <w:r w:rsidR="007A743C" w:rsidRPr="45288FFC">
              <w:rPr>
                <w:lang w:val="en-US"/>
              </w:rPr>
              <w:t xml:space="preserve"> motivational interviewing techniques </w:t>
            </w:r>
            <w:r w:rsidR="007A743C" w:rsidRPr="45288FFC">
              <w:rPr>
                <w:rFonts w:hint="eastAsia"/>
                <w:lang w:val="en-US"/>
              </w:rPr>
              <w:t xml:space="preserve">such as </w:t>
            </w:r>
            <w:r w:rsidR="007A743C" w:rsidRPr="45288FFC">
              <w:rPr>
                <w:lang w:val="en-US"/>
              </w:rPr>
              <w:t>expressing</w:t>
            </w:r>
            <w:r w:rsidR="007A743C" w:rsidRPr="45288FFC">
              <w:rPr>
                <w:rFonts w:hint="eastAsia"/>
                <w:lang w:val="en-US"/>
              </w:rPr>
              <w:t xml:space="preserve"> empathy and eliciting self-motivational statements</w:t>
            </w:r>
            <w:r w:rsidR="007A743C" w:rsidRPr="45288FFC">
              <w:rPr>
                <w:lang w:val="en-US"/>
              </w:rPr>
              <w:t>.</w:t>
            </w:r>
          </w:p>
          <w:p w14:paraId="74C20721" w14:textId="16C94A2A" w:rsidR="007A743C" w:rsidRPr="002F7D7D" w:rsidRDefault="00753637" w:rsidP="00DF3F6B">
            <w:pPr>
              <w:pStyle w:val="ListParagraph"/>
              <w:numPr>
                <w:ilvl w:val="0"/>
                <w:numId w:val="444"/>
              </w:numPr>
              <w:spacing w:before="240" w:after="240"/>
              <w:rPr>
                <w:lang w:val="en"/>
              </w:rPr>
            </w:pPr>
            <w:r>
              <w:rPr>
                <w:lang w:val="en"/>
              </w:rPr>
              <w:t>U</w:t>
            </w:r>
            <w:r w:rsidRPr="002F7D7D">
              <w:rPr>
                <w:lang w:val="en"/>
              </w:rPr>
              <w:t xml:space="preserve">se </w:t>
            </w:r>
            <w:r w:rsidR="007A743C" w:rsidRPr="002F7D7D">
              <w:rPr>
                <w:lang w:val="en"/>
              </w:rPr>
              <w:t>active listening skills</w:t>
            </w:r>
            <w:r>
              <w:rPr>
                <w:lang w:val="en"/>
              </w:rPr>
              <w:t>.</w:t>
            </w:r>
          </w:p>
          <w:p w14:paraId="3C896F42" w14:textId="09701634" w:rsidR="007A743C" w:rsidRPr="002F7D7D" w:rsidRDefault="001177D0" w:rsidP="00DF3F6B">
            <w:pPr>
              <w:pStyle w:val="ListParagraph"/>
              <w:numPr>
                <w:ilvl w:val="0"/>
                <w:numId w:val="444"/>
              </w:numPr>
              <w:spacing w:before="240" w:after="240"/>
              <w:rPr>
                <w:lang w:val="en"/>
              </w:rPr>
            </w:pPr>
            <w:r w:rsidRPr="001177D0">
              <w:rPr>
                <w:lang w:val="en-US"/>
              </w:rPr>
              <w:t>Make eye contact to help engage the older person in the assessment process, unless it is culturally inappropriate to do so. For example, some Aboriginal and Torres Strait Islander people may consider direct eye contacts disrespectful or uncomfortable, but others may be more comfortable with Western norms of communication</w:t>
            </w:r>
            <w:r w:rsidR="00FE0673">
              <w:rPr>
                <w:lang w:val="en"/>
              </w:rPr>
              <w:t>I</w:t>
            </w:r>
            <w:r w:rsidR="007A743C" w:rsidRPr="002F7D7D">
              <w:rPr>
                <w:lang w:val="en"/>
              </w:rPr>
              <w:t>f using a computer at the older person’s home, ensure you are not focused on just the computer</w:t>
            </w:r>
            <w:r w:rsidR="00FE0673">
              <w:rPr>
                <w:lang w:val="en"/>
              </w:rPr>
              <w:t>.</w:t>
            </w:r>
          </w:p>
          <w:p w14:paraId="33A88F43" w14:textId="77777777" w:rsidR="007A743C" w:rsidRDefault="00FE0673" w:rsidP="00DF3F6B">
            <w:pPr>
              <w:pStyle w:val="ListParagraph"/>
              <w:numPr>
                <w:ilvl w:val="0"/>
                <w:numId w:val="444"/>
              </w:numPr>
              <w:spacing w:before="240" w:after="240"/>
              <w:rPr>
                <w:lang w:val="en-US"/>
              </w:rPr>
            </w:pPr>
            <w:r w:rsidRPr="4A9A4A66">
              <w:rPr>
                <w:lang w:val="en-US"/>
              </w:rPr>
              <w:t>G</w:t>
            </w:r>
            <w:r w:rsidR="007A743C" w:rsidRPr="4A9A4A66">
              <w:rPr>
                <w:lang w:val="en-US"/>
              </w:rPr>
              <w:t>auge the older person’s level of engagement in the assessment. Look for signs of fatigue or discomfort and adjust approach accordingly</w:t>
            </w:r>
            <w:r w:rsidRPr="4A9A4A66">
              <w:rPr>
                <w:lang w:val="en-US"/>
              </w:rPr>
              <w:t>.</w:t>
            </w:r>
          </w:p>
          <w:p w14:paraId="3E746CA3" w14:textId="77777777" w:rsidR="009063DD" w:rsidRDefault="009063DD" w:rsidP="00A677C9">
            <w:pPr>
              <w:pStyle w:val="ListParagraph"/>
              <w:spacing w:before="240" w:after="240"/>
              <w:ind w:left="318"/>
              <w:rPr>
                <w:lang w:val="en-US"/>
              </w:rPr>
            </w:pPr>
          </w:p>
          <w:p w14:paraId="590CA383" w14:textId="6C777946" w:rsidR="003072F9" w:rsidRDefault="00207A3F" w:rsidP="00A677C9">
            <w:pPr>
              <w:pStyle w:val="ListParagraph"/>
              <w:spacing w:before="240" w:after="240"/>
              <w:ind w:left="318"/>
              <w:rPr>
                <w:lang w:val="en-US"/>
              </w:rPr>
            </w:pPr>
            <w:r>
              <w:rPr>
                <w:lang w:val="en-US"/>
              </w:rPr>
              <w:t xml:space="preserve">For Aboriginal and Torres Strait </w:t>
            </w:r>
            <w:r w:rsidR="00357722">
              <w:rPr>
                <w:lang w:val="en-US"/>
              </w:rPr>
              <w:t>Islander clients</w:t>
            </w:r>
          </w:p>
          <w:p w14:paraId="17E69B6E" w14:textId="77777777" w:rsidR="00207A3F" w:rsidRDefault="00357722" w:rsidP="00DF3F6B">
            <w:pPr>
              <w:pStyle w:val="ListParagraph"/>
              <w:numPr>
                <w:ilvl w:val="0"/>
                <w:numId w:val="444"/>
              </w:numPr>
              <w:spacing w:before="240" w:after="240"/>
              <w:rPr>
                <w:lang w:val="en-US"/>
              </w:rPr>
            </w:pPr>
            <w:r>
              <w:rPr>
                <w:lang w:val="en-US"/>
              </w:rPr>
              <w:t>observe the local cultures and customs when conducting the assessment.</w:t>
            </w:r>
          </w:p>
          <w:p w14:paraId="31E5AC95" w14:textId="77777777" w:rsidR="001D2F3E" w:rsidRDefault="001D2F3E" w:rsidP="00DF3F6B">
            <w:pPr>
              <w:pStyle w:val="ListParagraph"/>
              <w:numPr>
                <w:ilvl w:val="0"/>
                <w:numId w:val="444"/>
              </w:numPr>
              <w:spacing w:before="240" w:after="240"/>
            </w:pPr>
            <w:r>
              <w:t>start with a social yarn to build rapport and trust. Share stories or other topics of common interest.</w:t>
            </w:r>
          </w:p>
          <w:p w14:paraId="16784210" w14:textId="77777777" w:rsidR="005B2E9A" w:rsidRDefault="005B2E9A" w:rsidP="00DF3F6B">
            <w:pPr>
              <w:pStyle w:val="ListParagraph"/>
              <w:numPr>
                <w:ilvl w:val="0"/>
                <w:numId w:val="444"/>
              </w:numPr>
              <w:spacing w:before="240" w:after="240"/>
            </w:pPr>
            <w:r w:rsidRPr="001B3721">
              <w:t>Take a whole-of-person approach to the discussion – understanding what</w:t>
            </w:r>
            <w:r>
              <w:t xml:space="preserve"> </w:t>
            </w:r>
            <w:r w:rsidRPr="001B3721">
              <w:t>motivates a person and contributes to their wellbeing – spiritual, emotional,</w:t>
            </w:r>
            <w:r>
              <w:t xml:space="preserve"> </w:t>
            </w:r>
            <w:r w:rsidRPr="001B3721">
              <w:t>and physical.</w:t>
            </w:r>
          </w:p>
          <w:p w14:paraId="518A8B56" w14:textId="759B101A" w:rsidR="00F13C0C" w:rsidRDefault="00F13C0C" w:rsidP="00DF3F6B">
            <w:pPr>
              <w:pStyle w:val="ListParagraph"/>
              <w:numPr>
                <w:ilvl w:val="0"/>
                <w:numId w:val="444"/>
              </w:numPr>
              <w:spacing w:before="240" w:after="240"/>
            </w:pPr>
            <w:r>
              <w:t>Explain to the client that if</w:t>
            </w:r>
            <w:r w:rsidDel="00AA39D7">
              <w:t xml:space="preserve"> </w:t>
            </w:r>
            <w:r>
              <w:t>they feel uncomfortable during the assessment, it will be paused and rescheduled to ensure their wellbeing.</w:t>
            </w:r>
            <w:r w:rsidR="00BF7FC9">
              <w:t xml:space="preserve"> </w:t>
            </w:r>
            <w:r w:rsidR="006E78E0">
              <w:t>A</w:t>
            </w:r>
            <w:r w:rsidR="00BF7FC9" w:rsidRPr="00A64370">
              <w:t xml:space="preserve">llow for multiple visits, if required, to build trust and develop a relationship between the assessor and the older person </w:t>
            </w:r>
          </w:p>
          <w:p w14:paraId="2694F3DF" w14:textId="692AC341" w:rsidR="00A91605" w:rsidRPr="00A64370" w:rsidRDefault="00A91605" w:rsidP="00DF3F6B">
            <w:pPr>
              <w:pStyle w:val="ListParagraph"/>
              <w:numPr>
                <w:ilvl w:val="0"/>
                <w:numId w:val="444"/>
              </w:numPr>
              <w:spacing w:before="240" w:after="240"/>
            </w:pPr>
            <w:r w:rsidRPr="00A64370">
              <w:t>welcome the presence of the older person</w:t>
            </w:r>
            <w:r w:rsidR="00401E5E">
              <w:t>’</w:t>
            </w:r>
            <w:r w:rsidRPr="00A64370">
              <w:t xml:space="preserve">s family member or advocate to be part of the meetings </w:t>
            </w:r>
          </w:p>
          <w:p w14:paraId="7F7E117D" w14:textId="23462D5C" w:rsidR="007A743C" w:rsidRPr="00282961" w:rsidRDefault="00F6556B" w:rsidP="00DF3F6B">
            <w:pPr>
              <w:pStyle w:val="ListParagraph"/>
              <w:numPr>
                <w:ilvl w:val="0"/>
                <w:numId w:val="444"/>
              </w:numPr>
              <w:spacing w:before="240" w:after="240"/>
            </w:pPr>
            <w:r w:rsidRPr="00A64370">
              <w:t xml:space="preserve">take a less formal, yarning approach to aged care assessment.  </w:t>
            </w:r>
          </w:p>
        </w:tc>
      </w:tr>
      <w:tr w:rsidR="00BA1EF7" w:rsidRPr="002F7D7D" w14:paraId="352D7FEE" w14:textId="77777777" w:rsidTr="001F6B35">
        <w:tc>
          <w:tcPr>
            <w:tcW w:w="2127" w:type="dxa"/>
            <w:shd w:val="clear" w:color="auto" w:fill="002060"/>
          </w:tcPr>
          <w:p w14:paraId="03A2C711" w14:textId="77777777" w:rsidR="007A743C" w:rsidRPr="0027599F" w:rsidRDefault="007A743C" w:rsidP="00A677C9">
            <w:pPr>
              <w:spacing w:before="240" w:after="240"/>
              <w:rPr>
                <w:b/>
                <w:color w:val="FFFFFF" w:themeColor="background1"/>
                <w:lang w:val="en-US"/>
              </w:rPr>
            </w:pPr>
            <w:r w:rsidRPr="0027599F">
              <w:rPr>
                <w:rFonts w:hint="eastAsia"/>
                <w:b/>
                <w:color w:val="FFFFFF" w:themeColor="background1"/>
                <w:lang w:val="en-US"/>
              </w:rPr>
              <w:lastRenderedPageBreak/>
              <w:t>Use appropriate l</w:t>
            </w:r>
            <w:r w:rsidRPr="0027599F">
              <w:rPr>
                <w:b/>
                <w:color w:val="FFFFFF" w:themeColor="background1"/>
                <w:lang w:val="en-US"/>
              </w:rPr>
              <w:t xml:space="preserve">anguage </w:t>
            </w:r>
            <w:r w:rsidRPr="0027599F">
              <w:rPr>
                <w:rFonts w:hint="eastAsia"/>
                <w:b/>
                <w:color w:val="FFFFFF" w:themeColor="background1"/>
                <w:lang w:val="en-US"/>
              </w:rPr>
              <w:t>when speaking with the older person</w:t>
            </w:r>
          </w:p>
          <w:p w14:paraId="16BB8961" w14:textId="77777777" w:rsidR="007A743C" w:rsidRPr="0027599F" w:rsidRDefault="007A743C" w:rsidP="00A677C9">
            <w:pPr>
              <w:spacing w:before="240" w:after="240"/>
              <w:rPr>
                <w:b/>
                <w:color w:val="FFFFFF" w:themeColor="background1"/>
                <w:lang w:val="en"/>
              </w:rPr>
            </w:pPr>
          </w:p>
        </w:tc>
        <w:tc>
          <w:tcPr>
            <w:tcW w:w="6662" w:type="dxa"/>
          </w:tcPr>
          <w:p w14:paraId="33921C8A" w14:textId="062AAFA1" w:rsidR="007A743C" w:rsidRPr="002F7D7D" w:rsidRDefault="00FE0673" w:rsidP="00DF3F6B">
            <w:pPr>
              <w:pStyle w:val="ListParagraph"/>
              <w:numPr>
                <w:ilvl w:val="0"/>
                <w:numId w:val="59"/>
              </w:numPr>
              <w:spacing w:before="240" w:after="240"/>
              <w:ind w:left="318"/>
              <w:rPr>
                <w:lang w:val="en"/>
              </w:rPr>
            </w:pPr>
            <w:r>
              <w:rPr>
                <w:lang w:val="en"/>
              </w:rPr>
              <w:t>U</w:t>
            </w:r>
            <w:r w:rsidR="007A743C" w:rsidRPr="002F7D7D">
              <w:rPr>
                <w:lang w:val="en"/>
              </w:rPr>
              <w:t>se needs-focused language, explaining what could be short-term vs. long-term</w:t>
            </w:r>
            <w:r w:rsidR="007A743C" w:rsidRPr="002F7D7D">
              <w:rPr>
                <w:rFonts w:hint="eastAsia"/>
                <w:lang w:val="en"/>
              </w:rPr>
              <w:t xml:space="preserve"> options to meet their need</w:t>
            </w:r>
            <w:r w:rsidR="007A743C" w:rsidRPr="002F7D7D">
              <w:rPr>
                <w:lang w:val="en"/>
              </w:rPr>
              <w:t>s</w:t>
            </w:r>
            <w:r>
              <w:rPr>
                <w:lang w:val="en"/>
              </w:rPr>
              <w:t>.</w:t>
            </w:r>
          </w:p>
          <w:p w14:paraId="075DACDC" w14:textId="68705BC6" w:rsidR="007A743C" w:rsidRPr="002F7D7D" w:rsidRDefault="00FE0673" w:rsidP="00DF3F6B">
            <w:pPr>
              <w:pStyle w:val="ListParagraph"/>
              <w:numPr>
                <w:ilvl w:val="0"/>
                <w:numId w:val="59"/>
              </w:numPr>
              <w:spacing w:before="240" w:after="240"/>
              <w:ind w:left="318"/>
              <w:rPr>
                <w:lang w:val="en-US"/>
              </w:rPr>
            </w:pPr>
            <w:r>
              <w:rPr>
                <w:lang w:val="en-US"/>
              </w:rPr>
              <w:t>U</w:t>
            </w:r>
            <w:r w:rsidR="007A743C" w:rsidRPr="002F7D7D">
              <w:rPr>
                <w:lang w:val="en-US"/>
              </w:rPr>
              <w:t>se language that is positive and not dismissive. If necessary, potentially sensitive topics (such as lack of service availability or older person fees) can be introduced at the appropriate place during the assessment process after the older person’s areas of concern and goals have been identified, and when support options are being explored in the Support Plan stage</w:t>
            </w:r>
            <w:r>
              <w:rPr>
                <w:lang w:val="en-US"/>
              </w:rPr>
              <w:t>.</w:t>
            </w:r>
          </w:p>
          <w:p w14:paraId="2FBD156B" w14:textId="4EC2B31D" w:rsidR="007A743C" w:rsidRPr="002F7D7D" w:rsidRDefault="00FE0673" w:rsidP="00DF3F6B">
            <w:pPr>
              <w:pStyle w:val="ListParagraph"/>
              <w:numPr>
                <w:ilvl w:val="0"/>
                <w:numId w:val="59"/>
              </w:numPr>
              <w:spacing w:before="240" w:after="240"/>
              <w:ind w:left="318"/>
              <w:rPr>
                <w:lang w:val="en-US"/>
              </w:rPr>
            </w:pPr>
            <w:r>
              <w:rPr>
                <w:lang w:val="en-US"/>
              </w:rPr>
              <w:t>U</w:t>
            </w:r>
            <w:r w:rsidR="007A743C" w:rsidRPr="002F7D7D">
              <w:rPr>
                <w:lang w:val="en-US"/>
              </w:rPr>
              <w:t>se language that focuses on the older person’s strengths, abilities and what they want to achieve and how these could be further supported – a focus on independence</w:t>
            </w:r>
            <w:r>
              <w:rPr>
                <w:lang w:val="en-US"/>
              </w:rPr>
              <w:t>.</w:t>
            </w:r>
          </w:p>
          <w:p w14:paraId="74DF69B2" w14:textId="108C43EC" w:rsidR="00B15351" w:rsidRDefault="00B15351" w:rsidP="00DF3F6B">
            <w:pPr>
              <w:pStyle w:val="ListParagraph"/>
              <w:numPr>
                <w:ilvl w:val="0"/>
                <w:numId w:val="59"/>
              </w:numPr>
              <w:spacing w:before="240" w:after="240"/>
              <w:ind w:left="318"/>
              <w:rPr>
                <w:lang w:val="en-US"/>
              </w:rPr>
            </w:pPr>
            <w:r>
              <w:rPr>
                <w:lang w:val="en-US"/>
              </w:rPr>
              <w:t>Take the time to explain what will happen</w:t>
            </w:r>
          </w:p>
          <w:p w14:paraId="18D28FD5" w14:textId="605266A2" w:rsidR="00E409F2" w:rsidRPr="002F7D7D" w:rsidRDefault="00E409F2" w:rsidP="00DF3F6B">
            <w:pPr>
              <w:pStyle w:val="ListParagraph"/>
              <w:numPr>
                <w:ilvl w:val="0"/>
                <w:numId w:val="59"/>
              </w:numPr>
              <w:spacing w:before="240" w:after="240"/>
              <w:ind w:left="318"/>
              <w:rPr>
                <w:lang w:val="en-US"/>
              </w:rPr>
            </w:pPr>
            <w:r>
              <w:rPr>
                <w:lang w:val="en-US"/>
              </w:rPr>
              <w:t>Use informal and the local language where possible and avoid jargon</w:t>
            </w:r>
          </w:p>
          <w:p w14:paraId="03EB64C5" w14:textId="1502AB17" w:rsidR="007A743C" w:rsidRPr="002F7D7D" w:rsidRDefault="00FE0673" w:rsidP="00DF3F6B">
            <w:pPr>
              <w:pStyle w:val="ListParagraph"/>
              <w:numPr>
                <w:ilvl w:val="0"/>
                <w:numId w:val="59"/>
              </w:numPr>
              <w:spacing w:before="240" w:after="240"/>
              <w:ind w:left="318"/>
              <w:rPr>
                <w:lang w:val="en-US"/>
              </w:rPr>
            </w:pPr>
            <w:r>
              <w:rPr>
                <w:lang w:val="en-US"/>
              </w:rPr>
              <w:t>A</w:t>
            </w:r>
            <w:r w:rsidR="007A743C">
              <w:rPr>
                <w:lang w:val="en-US"/>
              </w:rPr>
              <w:t>djust language as needed to ensure sensitivity towards End-of-Life Pathway participants (for example, focusing on more immediate needs rather than longer-term goals)</w:t>
            </w:r>
            <w:r>
              <w:rPr>
                <w:lang w:val="en-US"/>
              </w:rPr>
              <w:t>.</w:t>
            </w:r>
          </w:p>
          <w:p w14:paraId="78858433" w14:textId="07AE409E" w:rsidR="007A743C" w:rsidRPr="002F7D7D" w:rsidRDefault="00FE0673" w:rsidP="00DF3F6B">
            <w:pPr>
              <w:pStyle w:val="ListParagraph"/>
              <w:numPr>
                <w:ilvl w:val="0"/>
                <w:numId w:val="59"/>
              </w:numPr>
              <w:spacing w:before="240" w:after="240"/>
              <w:ind w:left="318"/>
              <w:rPr>
                <w:lang w:val="en-US"/>
              </w:rPr>
            </w:pPr>
            <w:r>
              <w:rPr>
                <w:lang w:val="en-US"/>
              </w:rPr>
              <w:lastRenderedPageBreak/>
              <w:t>R</w:t>
            </w:r>
            <w:r w:rsidR="007A743C" w:rsidRPr="002F7D7D">
              <w:rPr>
                <w:lang w:val="en-US"/>
              </w:rPr>
              <w:t>eflect the conversation back to the older person to ensure you have understood what was said and agreed on</w:t>
            </w:r>
            <w:r w:rsidR="00F66212">
              <w:rPr>
                <w:lang w:val="en-US"/>
              </w:rPr>
              <w:t>.</w:t>
            </w:r>
          </w:p>
        </w:tc>
      </w:tr>
      <w:tr w:rsidR="00BA1EF7" w:rsidRPr="002F7D7D" w14:paraId="61D89C23" w14:textId="77777777" w:rsidTr="001F6B35">
        <w:tc>
          <w:tcPr>
            <w:tcW w:w="2127" w:type="dxa"/>
            <w:shd w:val="clear" w:color="auto" w:fill="002060"/>
          </w:tcPr>
          <w:p w14:paraId="2D919A6A" w14:textId="77777777" w:rsidR="007A743C" w:rsidRPr="0027599F" w:rsidRDefault="007A743C" w:rsidP="00A677C9">
            <w:pPr>
              <w:spacing w:before="240" w:after="240"/>
              <w:rPr>
                <w:b/>
                <w:color w:val="FFFFFF" w:themeColor="background1"/>
                <w:lang w:val="en"/>
              </w:rPr>
            </w:pPr>
            <w:r w:rsidRPr="0027599F">
              <w:rPr>
                <w:b/>
                <w:color w:val="FFFFFF" w:themeColor="background1"/>
                <w:lang w:val="en"/>
              </w:rPr>
              <w:lastRenderedPageBreak/>
              <w:t>Interpreters or support person</w:t>
            </w:r>
          </w:p>
        </w:tc>
        <w:tc>
          <w:tcPr>
            <w:tcW w:w="6662" w:type="dxa"/>
          </w:tcPr>
          <w:p w14:paraId="45DD9CE3" w14:textId="42F1AE5D" w:rsidR="007A743C" w:rsidRPr="002F7D7D" w:rsidRDefault="007A743C" w:rsidP="00DF3F6B">
            <w:pPr>
              <w:pStyle w:val="ListParagraph"/>
              <w:numPr>
                <w:ilvl w:val="0"/>
                <w:numId w:val="59"/>
              </w:numPr>
              <w:spacing w:before="240" w:after="240"/>
              <w:ind w:left="318"/>
              <w:rPr>
                <w:lang w:val="en-US"/>
              </w:rPr>
            </w:pPr>
            <w:r w:rsidRPr="002F7D7D">
              <w:rPr>
                <w:lang w:val="en-US"/>
              </w:rPr>
              <w:t>where the older person prefers to communicate in a language other than English or has indicated in their record that a support person is required, an interpreter or support person must attend the assessment (either in-person or via phone)</w:t>
            </w:r>
            <w:r w:rsidR="00F66212">
              <w:rPr>
                <w:lang w:val="en-US"/>
              </w:rPr>
              <w:t>.</w:t>
            </w:r>
          </w:p>
        </w:tc>
      </w:tr>
      <w:tr w:rsidR="00BA1EF7" w:rsidRPr="002F7D7D" w14:paraId="20F45B81" w14:textId="77777777" w:rsidTr="001F6B35">
        <w:tc>
          <w:tcPr>
            <w:tcW w:w="2127" w:type="dxa"/>
            <w:shd w:val="clear" w:color="auto" w:fill="002060"/>
          </w:tcPr>
          <w:p w14:paraId="4DEAC53A" w14:textId="77777777" w:rsidR="007A743C" w:rsidRPr="0027599F" w:rsidRDefault="007A743C" w:rsidP="00A677C9">
            <w:pPr>
              <w:spacing w:before="240" w:after="240"/>
              <w:rPr>
                <w:b/>
                <w:color w:val="FFFFFF" w:themeColor="background1"/>
                <w:lang w:val="en"/>
              </w:rPr>
            </w:pPr>
            <w:r w:rsidRPr="0027599F">
              <w:rPr>
                <w:b/>
                <w:color w:val="FFFFFF" w:themeColor="background1"/>
              </w:rPr>
              <w:t>Supporting people with dementia and other cognitive impairments</w:t>
            </w:r>
          </w:p>
        </w:tc>
        <w:tc>
          <w:tcPr>
            <w:tcW w:w="6662" w:type="dxa"/>
          </w:tcPr>
          <w:p w14:paraId="429D2C18" w14:textId="69596F89"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Use simplified language where appropriate</w:t>
            </w:r>
            <w:r w:rsidR="00F66212">
              <w:rPr>
                <w:rFonts w:ascii="Arial" w:eastAsiaTheme="majorEastAsia" w:hAnsi="Arial" w:cs="Arial"/>
                <w:lang w:val="en-US"/>
              </w:rPr>
              <w:t>.</w:t>
            </w:r>
          </w:p>
          <w:p w14:paraId="22B16F62" w14:textId="77777777"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Repeat questions and information where needed</w:t>
            </w:r>
          </w:p>
          <w:p w14:paraId="0C0AD434" w14:textId="3794CA9E"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Be attuned to non-verbal signs that the person may need further information to help them understand</w:t>
            </w:r>
            <w:r w:rsidR="00F66212">
              <w:rPr>
                <w:rFonts w:ascii="Arial" w:eastAsiaTheme="majorEastAsia" w:hAnsi="Arial" w:cs="Arial"/>
                <w:lang w:val="en-US"/>
              </w:rPr>
              <w:t>.</w:t>
            </w:r>
          </w:p>
          <w:p w14:paraId="167B7AF4" w14:textId="20698F76"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Seek discrete responses to questions (e.g. ‘Yes’ or ‘No’, or choices between two options) rather than multiple options</w:t>
            </w:r>
            <w:r w:rsidR="00F66212">
              <w:rPr>
                <w:rFonts w:ascii="Arial" w:eastAsiaTheme="majorEastAsia" w:hAnsi="Arial" w:cs="Arial"/>
                <w:lang w:val="en-US"/>
              </w:rPr>
              <w:t>.</w:t>
            </w:r>
          </w:p>
          <w:p w14:paraId="1A288EA0" w14:textId="0CB16694"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Provide ample time for a person to respond to questions</w:t>
            </w:r>
            <w:r w:rsidR="00F66212">
              <w:rPr>
                <w:rFonts w:ascii="Arial" w:eastAsiaTheme="majorEastAsia" w:hAnsi="Arial" w:cs="Arial"/>
                <w:lang w:val="en-US"/>
              </w:rPr>
              <w:t>.</w:t>
            </w:r>
          </w:p>
        </w:tc>
      </w:tr>
      <w:tr w:rsidR="00BA1EF7" w:rsidRPr="002F7D7D" w14:paraId="053D01BC" w14:textId="77777777" w:rsidTr="001F6B35">
        <w:trPr>
          <w:trHeight w:val="300"/>
        </w:trPr>
        <w:tc>
          <w:tcPr>
            <w:tcW w:w="2127" w:type="dxa"/>
            <w:shd w:val="clear" w:color="auto" w:fill="002060"/>
          </w:tcPr>
          <w:p w14:paraId="5967335C" w14:textId="77777777" w:rsidR="007A743C" w:rsidRPr="0027599F" w:rsidRDefault="007A743C" w:rsidP="00A677C9">
            <w:pPr>
              <w:spacing w:before="240" w:after="240"/>
              <w:rPr>
                <w:b/>
                <w:color w:val="FFFFFF" w:themeColor="background1"/>
              </w:rPr>
            </w:pPr>
            <w:r w:rsidRPr="0027599F">
              <w:rPr>
                <w:b/>
                <w:color w:val="FFFFFF" w:themeColor="background1"/>
              </w:rPr>
              <w:t>Using Validated Assessment Tools</w:t>
            </w:r>
          </w:p>
        </w:tc>
        <w:tc>
          <w:tcPr>
            <w:tcW w:w="6662" w:type="dxa"/>
          </w:tcPr>
          <w:p w14:paraId="672A45E8" w14:textId="77777777" w:rsidR="007A743C" w:rsidRDefault="007A743C" w:rsidP="00A677C9">
            <w:pPr>
              <w:spacing w:before="240" w:after="240"/>
              <w:rPr>
                <w:lang w:val="en-US"/>
              </w:rPr>
            </w:pPr>
            <w:r w:rsidRPr="002C5590">
              <w:rPr>
                <w:lang w:val="en-US"/>
              </w:rPr>
              <w:t xml:space="preserve">Assessors may wish to use assessment tools not included in the Validated Assessment tools within the IAT to enhance assessment and strengthen objective evidence for </w:t>
            </w:r>
            <w:r>
              <w:rPr>
                <w:lang w:val="en-US"/>
              </w:rPr>
              <w:t xml:space="preserve">an </w:t>
            </w:r>
            <w:r w:rsidRPr="002C5590">
              <w:rPr>
                <w:lang w:val="en-US"/>
              </w:rPr>
              <w:t>assessment recommendation</w:t>
            </w:r>
            <w:r>
              <w:rPr>
                <w:lang w:val="en-US"/>
              </w:rPr>
              <w:t>(</w:t>
            </w:r>
            <w:r w:rsidRPr="002C5590">
              <w:rPr>
                <w:lang w:val="en-US"/>
              </w:rPr>
              <w:t>s</w:t>
            </w:r>
            <w:r>
              <w:rPr>
                <w:lang w:val="en-US"/>
              </w:rPr>
              <w:t>)</w:t>
            </w:r>
            <w:r w:rsidRPr="002C5590">
              <w:rPr>
                <w:lang w:val="en-US"/>
              </w:rPr>
              <w:t xml:space="preserve">. </w:t>
            </w:r>
            <w:r>
              <w:rPr>
                <w:lang w:val="en-US"/>
              </w:rPr>
              <w:t>T</w:t>
            </w:r>
            <w:r w:rsidRPr="002C5590">
              <w:rPr>
                <w:lang w:val="en-US"/>
              </w:rPr>
              <w:t>his is at the discretion of the assessment organisation.</w:t>
            </w:r>
          </w:p>
          <w:p w14:paraId="5BC8CE4A" w14:textId="77777777" w:rsidR="007A743C" w:rsidRDefault="007A743C" w:rsidP="00A677C9">
            <w:pPr>
              <w:spacing w:before="240" w:after="240"/>
              <w:rPr>
                <w:lang w:val="en-US"/>
              </w:rPr>
            </w:pPr>
            <w:r>
              <w:rPr>
                <w:lang w:val="en-US"/>
              </w:rPr>
              <w:t xml:space="preserve">Clinical assessors should use their clinical judgement to determine if it is appropriate to use other Validated Assessment Tools. If other tools are used, the assessor should make a note of this in their assessment summary. </w:t>
            </w:r>
          </w:p>
          <w:p w14:paraId="419ED422" w14:textId="77777777" w:rsidR="007A743C" w:rsidRPr="00D927DC" w:rsidRDefault="007A743C" w:rsidP="00A677C9">
            <w:pPr>
              <w:spacing w:before="240" w:after="240"/>
              <w:rPr>
                <w:lang w:val="en-US"/>
              </w:rPr>
            </w:pPr>
          </w:p>
        </w:tc>
      </w:tr>
      <w:tr w:rsidR="00BA1EF7" w:rsidRPr="002F7D7D" w14:paraId="4F6FDBB3" w14:textId="77777777" w:rsidTr="001F6B35">
        <w:trPr>
          <w:trHeight w:val="300"/>
        </w:trPr>
        <w:tc>
          <w:tcPr>
            <w:tcW w:w="2127" w:type="dxa"/>
            <w:shd w:val="clear" w:color="auto" w:fill="002060"/>
          </w:tcPr>
          <w:p w14:paraId="1078338F" w14:textId="77777777" w:rsidR="007A743C" w:rsidRPr="0027599F" w:rsidRDefault="007A743C" w:rsidP="00A677C9">
            <w:pPr>
              <w:spacing w:before="240" w:after="240"/>
              <w:rPr>
                <w:b/>
                <w:color w:val="FFFFFF" w:themeColor="background1"/>
              </w:rPr>
            </w:pPr>
            <w:r>
              <w:rPr>
                <w:b/>
                <w:color w:val="FFFFFF" w:themeColor="background1"/>
              </w:rPr>
              <w:t xml:space="preserve">Observing functional activities </w:t>
            </w:r>
          </w:p>
        </w:tc>
        <w:tc>
          <w:tcPr>
            <w:tcW w:w="6662" w:type="dxa"/>
          </w:tcPr>
          <w:p w14:paraId="6E5EB982" w14:textId="77777777" w:rsidR="007A743C" w:rsidRPr="00FE2047" w:rsidRDefault="007A743C" w:rsidP="00A677C9">
            <w:pPr>
              <w:spacing w:before="240" w:after="240"/>
              <w:rPr>
                <w:lang w:eastAsia="ko-KR"/>
              </w:rPr>
            </w:pPr>
            <w:r>
              <w:rPr>
                <w:lang w:eastAsia="ko-KR"/>
              </w:rPr>
              <w:t>Where possible, a</w:t>
            </w:r>
            <w:r w:rsidRPr="00FE2047">
              <w:rPr>
                <w:lang w:eastAsia="ko-KR"/>
              </w:rPr>
              <w:t xml:space="preserve">ssessors must observe the </w:t>
            </w:r>
            <w:r>
              <w:rPr>
                <w:lang w:eastAsia="ko-KR"/>
              </w:rPr>
              <w:t>older person</w:t>
            </w:r>
            <w:r w:rsidRPr="00FE2047">
              <w:rPr>
                <w:lang w:eastAsia="ko-KR"/>
              </w:rPr>
              <w:t xml:space="preserve">’s activities to gain insight beyond information that is conveyed just verbally by the </w:t>
            </w:r>
            <w:r>
              <w:rPr>
                <w:lang w:eastAsia="ko-KR"/>
              </w:rPr>
              <w:t>older person,</w:t>
            </w:r>
            <w:r w:rsidRPr="00FE2047">
              <w:rPr>
                <w:lang w:eastAsia="ko-KR"/>
              </w:rPr>
              <w:t xml:space="preserve"> </w:t>
            </w:r>
            <w:r>
              <w:rPr>
                <w:lang w:eastAsia="ko-KR"/>
              </w:rPr>
              <w:t>a registered supporter or anyone else who supports the older person</w:t>
            </w:r>
            <w:r w:rsidRPr="00FE2047">
              <w:rPr>
                <w:lang w:eastAsia="ko-KR"/>
              </w:rPr>
              <w:t>. Therefore</w:t>
            </w:r>
            <w:r>
              <w:rPr>
                <w:lang w:eastAsia="ko-KR"/>
              </w:rPr>
              <w:t>,</w:t>
            </w:r>
            <w:r w:rsidRPr="00FE2047">
              <w:rPr>
                <w:lang w:eastAsia="ko-KR"/>
              </w:rPr>
              <w:t xml:space="preserve"> collect information through additional means: </w:t>
            </w:r>
          </w:p>
          <w:p w14:paraId="42FF91C9" w14:textId="77777777" w:rsidR="007A743C" w:rsidRPr="00FE2047" w:rsidRDefault="007A743C" w:rsidP="00DF3F6B">
            <w:pPr>
              <w:pStyle w:val="ListParagraph"/>
              <w:numPr>
                <w:ilvl w:val="0"/>
                <w:numId w:val="59"/>
              </w:numPr>
              <w:spacing w:before="240" w:after="240"/>
              <w:ind w:left="567" w:hanging="283"/>
              <w:rPr>
                <w:lang w:val="en"/>
              </w:rPr>
            </w:pPr>
            <w:r w:rsidRPr="1B42B10E">
              <w:rPr>
                <w:lang w:val="en"/>
              </w:rPr>
              <w:t xml:space="preserve">ask the older person to </w:t>
            </w:r>
            <w:r w:rsidRPr="0069602C">
              <w:rPr>
                <w:rStyle w:val="SubtleEmphasis"/>
                <w:b/>
              </w:rPr>
              <w:t>show you</w:t>
            </w:r>
            <w:r w:rsidRPr="1B42B10E">
              <w:rPr>
                <w:lang w:val="en"/>
              </w:rPr>
              <w:t xml:space="preserve"> how tasks are completed in the home and </w:t>
            </w:r>
            <w:r w:rsidRPr="0069602C">
              <w:rPr>
                <w:rStyle w:val="SubtleEmphasis"/>
                <w:b/>
              </w:rPr>
              <w:t>observe</w:t>
            </w:r>
            <w:r w:rsidRPr="1B42B10E">
              <w:rPr>
                <w:lang w:val="en"/>
              </w:rPr>
              <w:t xml:space="preserve"> the older person undertaking those tasks (this is an ‘active’ assessment) and</w:t>
            </w:r>
          </w:p>
          <w:p w14:paraId="618892AD" w14:textId="77777777" w:rsidR="007A743C" w:rsidRPr="00323C4D" w:rsidRDefault="007A743C" w:rsidP="00DF3F6B">
            <w:pPr>
              <w:pStyle w:val="ListParagraph"/>
              <w:numPr>
                <w:ilvl w:val="0"/>
                <w:numId w:val="59"/>
              </w:numPr>
              <w:spacing w:before="240" w:after="240"/>
              <w:ind w:left="567" w:hanging="283"/>
              <w:rPr>
                <w:lang w:val="en"/>
              </w:rPr>
            </w:pPr>
            <w:r w:rsidRPr="017FF414">
              <w:rPr>
                <w:lang w:val="en"/>
              </w:rPr>
              <w:t xml:space="preserve">advise the older person </w:t>
            </w:r>
            <w:r w:rsidRPr="0069602C">
              <w:rPr>
                <w:rStyle w:val="SubtleEmphasis"/>
                <w:b/>
              </w:rPr>
              <w:t>what</w:t>
            </w:r>
            <w:r w:rsidRPr="017FF414">
              <w:rPr>
                <w:lang w:val="en"/>
              </w:rPr>
              <w:t xml:space="preserve"> you have observed/seen during the task.</w:t>
            </w:r>
          </w:p>
        </w:tc>
      </w:tr>
    </w:tbl>
    <w:p w14:paraId="3A4C6794" w14:textId="500A60CA" w:rsidR="00057751" w:rsidRDefault="00057751" w:rsidP="00DA57FF">
      <w:pPr>
        <w:pStyle w:val="H3"/>
      </w:pPr>
      <w:bookmarkStart w:id="402" w:name="_Ref46401659"/>
      <w:bookmarkStart w:id="403" w:name="_Ref46401842"/>
      <w:bookmarkStart w:id="404" w:name="_Ref48662612"/>
      <w:bookmarkStart w:id="405" w:name="_Toc159226880"/>
      <w:bookmarkStart w:id="406" w:name="_Toc184402297"/>
      <w:bookmarkStart w:id="407" w:name="_Toc204329552"/>
      <w:bookmarkStart w:id="408" w:name="_Toc499195602"/>
      <w:bookmarkStart w:id="409" w:name="_Ref51434060"/>
      <w:r>
        <w:t>Aboriginal and Torres Strait Islander assessment</w:t>
      </w:r>
      <w:r w:rsidR="2772E318">
        <w:t>s</w:t>
      </w:r>
      <w:r>
        <w:t xml:space="preserve"> </w:t>
      </w:r>
    </w:p>
    <w:p w14:paraId="50AF865B" w14:textId="77777777" w:rsidR="00394179" w:rsidRDefault="00394179" w:rsidP="00A677C9">
      <w:pPr>
        <w:spacing w:before="240" w:after="240" w:line="240" w:lineRule="auto"/>
        <w:rPr>
          <w:lang w:val="en-AU"/>
        </w:rPr>
      </w:pPr>
      <w:r>
        <w:rPr>
          <w:lang w:val="en-AU"/>
        </w:rPr>
        <w:t>Older Aboriginal and Torres Strait Islander people have strongly indicated long wait times for an assessment are a significant concern. To support timely access to services, a</w:t>
      </w:r>
      <w:r w:rsidRPr="00A35476">
        <w:rPr>
          <w:lang w:val="en-AU"/>
        </w:rPr>
        <w:t>ssessors are encouraged to use their</w:t>
      </w:r>
      <w:r>
        <w:rPr>
          <w:lang w:val="en-AU"/>
        </w:rPr>
        <w:t xml:space="preserve"> professional</w:t>
      </w:r>
      <w:r w:rsidRPr="00A35476">
        <w:rPr>
          <w:lang w:val="en-AU"/>
        </w:rPr>
        <w:t xml:space="preserve"> judgement to determine when an </w:t>
      </w:r>
      <w:r w:rsidRPr="00A35476">
        <w:rPr>
          <w:lang w:val="en-AU"/>
        </w:rPr>
        <w:lastRenderedPageBreak/>
        <w:t>assessment can be completed in one session or</w:t>
      </w:r>
      <w:r>
        <w:rPr>
          <w:lang w:val="en-AU"/>
        </w:rPr>
        <w:t>,</w:t>
      </w:r>
      <w:r w:rsidRPr="00A35476">
        <w:rPr>
          <w:lang w:val="en-AU"/>
        </w:rPr>
        <w:t xml:space="preserve"> be split over </w:t>
      </w:r>
      <w:r>
        <w:rPr>
          <w:lang w:val="en-AU"/>
        </w:rPr>
        <w:t>a few</w:t>
      </w:r>
      <w:r w:rsidRPr="00A35476">
        <w:rPr>
          <w:lang w:val="en-AU"/>
        </w:rPr>
        <w:t xml:space="preserve"> sessions</w:t>
      </w:r>
      <w:r>
        <w:rPr>
          <w:lang w:val="en-AU"/>
        </w:rPr>
        <w:t xml:space="preserve"> without disadvantaging the client from receiving timely services</w:t>
      </w:r>
      <w:r w:rsidRPr="00A35476">
        <w:rPr>
          <w:lang w:val="en-AU"/>
        </w:rPr>
        <w:t xml:space="preserve">. </w:t>
      </w:r>
    </w:p>
    <w:p w14:paraId="78C22619" w14:textId="263199B0" w:rsidR="00394179" w:rsidRDefault="00394179" w:rsidP="00A677C9">
      <w:pPr>
        <w:spacing w:before="240" w:after="240" w:line="240" w:lineRule="auto"/>
        <w:rPr>
          <w:lang w:val="en-AU"/>
        </w:rPr>
      </w:pPr>
      <w:r w:rsidRPr="00A35476">
        <w:rPr>
          <w:lang w:val="en-AU"/>
        </w:rPr>
        <w:t xml:space="preserve">By starting the assessment with a yarn, the assessor should be able to gauge whether </w:t>
      </w:r>
      <w:r>
        <w:rPr>
          <w:lang w:val="en-AU"/>
        </w:rPr>
        <w:t xml:space="preserve">it is appropriate </w:t>
      </w:r>
      <w:r w:rsidRPr="00A35476">
        <w:rPr>
          <w:lang w:val="en-AU"/>
        </w:rPr>
        <w:t xml:space="preserve">to </w:t>
      </w:r>
      <w:r>
        <w:rPr>
          <w:lang w:val="en-AU"/>
        </w:rPr>
        <w:t xml:space="preserve">proceed with </w:t>
      </w:r>
      <w:r w:rsidRPr="00A35476">
        <w:rPr>
          <w:lang w:val="en-AU"/>
        </w:rPr>
        <w:t>complet</w:t>
      </w:r>
      <w:r>
        <w:rPr>
          <w:lang w:val="en-AU"/>
        </w:rPr>
        <w:t>ing</w:t>
      </w:r>
      <w:r w:rsidRPr="00A35476">
        <w:rPr>
          <w:lang w:val="en-AU"/>
        </w:rPr>
        <w:t xml:space="preserve"> the assessment </w:t>
      </w:r>
      <w:r>
        <w:rPr>
          <w:lang w:val="en-AU"/>
        </w:rPr>
        <w:t>during the session</w:t>
      </w:r>
      <w:r w:rsidRPr="00A35476">
        <w:rPr>
          <w:lang w:val="en-AU"/>
        </w:rPr>
        <w:t xml:space="preserve">. </w:t>
      </w:r>
    </w:p>
    <w:p w14:paraId="4B3C9381" w14:textId="77777777" w:rsidR="00394179" w:rsidRDefault="00394179" w:rsidP="00A677C9">
      <w:pPr>
        <w:spacing w:before="240" w:after="240" w:line="240" w:lineRule="auto"/>
        <w:rPr>
          <w:lang w:val="en-AU"/>
        </w:rPr>
      </w:pPr>
      <w:r w:rsidRPr="00A35476">
        <w:rPr>
          <w:lang w:val="en-AU"/>
        </w:rPr>
        <w:t xml:space="preserve">Where an assessment </w:t>
      </w:r>
      <w:r>
        <w:rPr>
          <w:lang w:val="en-AU"/>
        </w:rPr>
        <w:t>cannot</w:t>
      </w:r>
      <w:r w:rsidRPr="00A35476">
        <w:rPr>
          <w:lang w:val="en-AU"/>
        </w:rPr>
        <w:t xml:space="preserve"> be finalised</w:t>
      </w:r>
      <w:r>
        <w:rPr>
          <w:lang w:val="en-AU"/>
        </w:rPr>
        <w:t xml:space="preserve"> during the initial session</w:t>
      </w:r>
      <w:r w:rsidDel="0021087F">
        <w:rPr>
          <w:lang w:val="en-AU"/>
        </w:rPr>
        <w:t xml:space="preserve"> </w:t>
      </w:r>
      <w:r>
        <w:rPr>
          <w:lang w:val="en-AU"/>
        </w:rPr>
        <w:t xml:space="preserve">and additional sittings are required, the </w:t>
      </w:r>
      <w:r w:rsidRPr="00A35476">
        <w:rPr>
          <w:lang w:val="en-AU"/>
        </w:rPr>
        <w:t xml:space="preserve">assessors should complete the </w:t>
      </w:r>
      <w:r>
        <w:rPr>
          <w:lang w:val="en-AU"/>
        </w:rPr>
        <w:t>initial</w:t>
      </w:r>
      <w:r w:rsidRPr="00A35476">
        <w:rPr>
          <w:lang w:val="en-AU"/>
        </w:rPr>
        <w:t xml:space="preserve"> yarn and </w:t>
      </w:r>
      <w:r>
        <w:rPr>
          <w:lang w:val="en-AU"/>
        </w:rPr>
        <w:t>schedule</w:t>
      </w:r>
      <w:r w:rsidRPr="00A35476">
        <w:rPr>
          <w:lang w:val="en-AU"/>
        </w:rPr>
        <w:t xml:space="preserve"> </w:t>
      </w:r>
      <w:r>
        <w:rPr>
          <w:lang w:val="en-AU"/>
        </w:rPr>
        <w:t>a follow up</w:t>
      </w:r>
      <w:r w:rsidRPr="00A35476">
        <w:rPr>
          <w:lang w:val="en-AU"/>
        </w:rPr>
        <w:t xml:space="preserve"> assessment. </w:t>
      </w:r>
      <w:r>
        <w:rPr>
          <w:lang w:val="en-AU"/>
        </w:rPr>
        <w:t xml:space="preserve">The subsequent sessions should be conducted as soon as practicable, as service referrals cannot proceed until the assessment is completed, and in the case of comprehensive assessments, the Support Plan has been approved by the Delegate. </w:t>
      </w:r>
    </w:p>
    <w:p w14:paraId="6DF3909B" w14:textId="77777777" w:rsidR="00394179" w:rsidRDefault="00394179" w:rsidP="00A677C9">
      <w:pPr>
        <w:spacing w:before="240" w:after="240" w:line="240" w:lineRule="auto"/>
        <w:rPr>
          <w:lang w:val="en-AU"/>
        </w:rPr>
      </w:pPr>
      <w:r>
        <w:rPr>
          <w:lang w:val="en-AU"/>
        </w:rPr>
        <w:t>While the assessment remains open, the assessment organisation is required to maintain regular check ins with the client to ensure their circumstances have not changed. This ongoing engagement helps ensure the assessment remains accurate and responsive to the older person’s needs.</w:t>
      </w:r>
    </w:p>
    <w:p w14:paraId="33FF74DC" w14:textId="77777777" w:rsidR="00394179" w:rsidRPr="00A35476" w:rsidRDefault="00394179" w:rsidP="00A677C9">
      <w:pPr>
        <w:spacing w:before="240" w:after="240" w:line="240" w:lineRule="auto"/>
        <w:rPr>
          <w:lang w:val="en-AU"/>
        </w:rPr>
      </w:pPr>
      <w:r w:rsidRPr="00A35476">
        <w:rPr>
          <w:lang w:val="en-AU"/>
        </w:rPr>
        <w:t>Factors to consider in determining whether to complete the assessment tool on the first visit include:</w:t>
      </w:r>
    </w:p>
    <w:p w14:paraId="6A32DAC9" w14:textId="77777777" w:rsidR="00394179" w:rsidRPr="00A35476" w:rsidRDefault="00394179" w:rsidP="00DF3F6B">
      <w:pPr>
        <w:numPr>
          <w:ilvl w:val="0"/>
          <w:numId w:val="445"/>
        </w:numPr>
        <w:spacing w:before="240" w:after="240" w:line="240" w:lineRule="auto"/>
        <w:rPr>
          <w:lang w:val="en-AU"/>
        </w:rPr>
      </w:pPr>
      <w:r w:rsidRPr="0001789A">
        <w:rPr>
          <w:b/>
          <w:bCs/>
          <w:lang w:val="en-AU"/>
        </w:rPr>
        <w:t>Support from Elder Care Support worker</w:t>
      </w:r>
      <w:r>
        <w:rPr>
          <w:lang w:val="en-AU"/>
        </w:rPr>
        <w:t xml:space="preserve">: Has an Elder Care Support worker facilitated the older person’s entry into the aged care system, </w:t>
      </w:r>
      <w:r w:rsidRPr="00A35476">
        <w:rPr>
          <w:lang w:val="en-AU"/>
        </w:rPr>
        <w:t>explained the assessment process</w:t>
      </w:r>
      <w:r>
        <w:rPr>
          <w:lang w:val="en-AU"/>
        </w:rPr>
        <w:t xml:space="preserve">, </w:t>
      </w:r>
      <w:r w:rsidRPr="00A35476">
        <w:rPr>
          <w:lang w:val="en-AU"/>
        </w:rPr>
        <w:t xml:space="preserve">and </w:t>
      </w:r>
      <w:r>
        <w:rPr>
          <w:lang w:val="en-AU"/>
        </w:rPr>
        <w:t xml:space="preserve">help </w:t>
      </w:r>
      <w:r w:rsidRPr="00A35476">
        <w:rPr>
          <w:lang w:val="en-AU"/>
        </w:rPr>
        <w:t xml:space="preserve">built trust in engaging with aged care? </w:t>
      </w:r>
    </w:p>
    <w:p w14:paraId="3C003A12" w14:textId="77777777" w:rsidR="00394179" w:rsidRPr="00A35476" w:rsidRDefault="00394179" w:rsidP="00DF3F6B">
      <w:pPr>
        <w:numPr>
          <w:ilvl w:val="0"/>
          <w:numId w:val="445"/>
        </w:numPr>
        <w:spacing w:before="240" w:after="240" w:line="240" w:lineRule="auto"/>
        <w:rPr>
          <w:lang w:val="en-AU"/>
        </w:rPr>
      </w:pPr>
      <w:r>
        <w:rPr>
          <w:b/>
          <w:bCs/>
          <w:lang w:val="en-AU"/>
        </w:rPr>
        <w:t xml:space="preserve">Client Engagement and Readiness: </w:t>
      </w:r>
      <w:r w:rsidRPr="00A35476">
        <w:rPr>
          <w:lang w:val="en-AU"/>
        </w:rPr>
        <w:t xml:space="preserve">Are the client’s body language and verbal cues non-responsive, suggesting they need more time to become familiar with the concept of aged care </w:t>
      </w:r>
      <w:r>
        <w:rPr>
          <w:lang w:val="en-AU"/>
        </w:rPr>
        <w:t>assessment</w:t>
      </w:r>
      <w:r w:rsidRPr="00A35476">
        <w:rPr>
          <w:lang w:val="en-AU"/>
        </w:rPr>
        <w:t>s?</w:t>
      </w:r>
    </w:p>
    <w:p w14:paraId="6FC09157" w14:textId="77777777" w:rsidR="00394179" w:rsidRPr="00A35476" w:rsidRDefault="00394179" w:rsidP="00DF3F6B">
      <w:pPr>
        <w:numPr>
          <w:ilvl w:val="0"/>
          <w:numId w:val="445"/>
        </w:numPr>
        <w:spacing w:before="240" w:after="240" w:line="240" w:lineRule="auto"/>
        <w:rPr>
          <w:lang w:val="en-AU"/>
        </w:rPr>
      </w:pPr>
      <w:r>
        <w:rPr>
          <w:b/>
          <w:bCs/>
          <w:lang w:val="en-AU"/>
        </w:rPr>
        <w:t xml:space="preserve">Availability of Information: </w:t>
      </w:r>
      <w:r>
        <w:rPr>
          <w:lang w:val="en-AU"/>
        </w:rPr>
        <w:t>Has</w:t>
      </w:r>
      <w:r w:rsidRPr="00A35476" w:rsidDel="00454969">
        <w:rPr>
          <w:lang w:val="en-AU"/>
        </w:rPr>
        <w:t xml:space="preserve"> </w:t>
      </w:r>
      <w:r w:rsidRPr="00A35476">
        <w:rPr>
          <w:lang w:val="en-AU"/>
        </w:rPr>
        <w:t xml:space="preserve">sufficient information </w:t>
      </w:r>
      <w:r>
        <w:rPr>
          <w:lang w:val="en-AU"/>
        </w:rPr>
        <w:t>been collected from various sources</w:t>
      </w:r>
      <w:r w:rsidRPr="00A35476">
        <w:rPr>
          <w:lang w:val="en-AU"/>
        </w:rPr>
        <w:t xml:space="preserve"> to allow assessment</w:t>
      </w:r>
      <w:r>
        <w:rPr>
          <w:lang w:val="en-AU"/>
        </w:rPr>
        <w:t xml:space="preserve"> to be undertaken</w:t>
      </w:r>
      <w:r w:rsidRPr="00A35476">
        <w:rPr>
          <w:lang w:val="en-AU"/>
        </w:rPr>
        <w:t xml:space="preserve"> in one sitting?</w:t>
      </w:r>
    </w:p>
    <w:p w14:paraId="4994976A" w14:textId="77777777" w:rsidR="00394179" w:rsidRPr="00A35476" w:rsidRDefault="00394179" w:rsidP="00DF3F6B">
      <w:pPr>
        <w:numPr>
          <w:ilvl w:val="0"/>
          <w:numId w:val="445"/>
        </w:numPr>
        <w:spacing w:before="240" w:after="240" w:line="240" w:lineRule="auto"/>
        <w:rPr>
          <w:lang w:val="en-AU"/>
        </w:rPr>
      </w:pPr>
      <w:r>
        <w:rPr>
          <w:b/>
          <w:bCs/>
          <w:lang w:val="en-AU"/>
        </w:rPr>
        <w:t xml:space="preserve">Supportive Environment: </w:t>
      </w:r>
      <w:r w:rsidRPr="00A35476">
        <w:rPr>
          <w:lang w:val="en-AU"/>
        </w:rPr>
        <w:t xml:space="preserve">Are family and/or community members </w:t>
      </w:r>
      <w:r>
        <w:rPr>
          <w:lang w:val="en-AU"/>
        </w:rPr>
        <w:t xml:space="preserve">present and </w:t>
      </w:r>
      <w:r w:rsidRPr="00A35476">
        <w:rPr>
          <w:lang w:val="en-AU"/>
        </w:rPr>
        <w:t xml:space="preserve">helping to </w:t>
      </w:r>
      <w:r>
        <w:rPr>
          <w:lang w:val="en-AU"/>
        </w:rPr>
        <w:t>create</w:t>
      </w:r>
      <w:r w:rsidRPr="00A35476">
        <w:rPr>
          <w:lang w:val="en-AU"/>
        </w:rPr>
        <w:t xml:space="preserve"> a safe and non-stressful environment for the assessment?</w:t>
      </w:r>
    </w:p>
    <w:p w14:paraId="64818B0F" w14:textId="77777777" w:rsidR="00394179" w:rsidRPr="00A35476" w:rsidRDefault="00394179" w:rsidP="00A677C9">
      <w:pPr>
        <w:spacing w:before="240" w:after="240" w:line="240" w:lineRule="auto"/>
        <w:rPr>
          <w:lang w:val="en-AU"/>
        </w:rPr>
      </w:pPr>
      <w:r w:rsidRPr="00A35476">
        <w:rPr>
          <w:lang w:val="en-AU"/>
        </w:rPr>
        <w:t xml:space="preserve">If an assessor determines that an assessment should be conducted over </w:t>
      </w:r>
      <w:r>
        <w:rPr>
          <w:lang w:val="en-AU"/>
        </w:rPr>
        <w:t>multiple</w:t>
      </w:r>
      <w:r w:rsidRPr="00A35476">
        <w:rPr>
          <w:lang w:val="en-AU"/>
        </w:rPr>
        <w:t xml:space="preserve"> sittings, the assessor should conclude the yarning session within a reasonable timeframe. </w:t>
      </w:r>
    </w:p>
    <w:p w14:paraId="58C09836" w14:textId="77777777" w:rsidR="00394179" w:rsidRDefault="00394179" w:rsidP="00DA57FF">
      <w:pPr>
        <w:pStyle w:val="H3"/>
      </w:pPr>
      <w:r>
        <w:t>Assessors referring clients for urgent CHSP services</w:t>
      </w:r>
    </w:p>
    <w:p w14:paraId="08CC01D4" w14:textId="77777777" w:rsidR="00282961" w:rsidRPr="000027E3" w:rsidRDefault="00BB0543" w:rsidP="00783E41">
      <w:pPr>
        <w:pStyle w:val="Sub-headings"/>
      </w:pPr>
      <w:r w:rsidRPr="00904192">
        <w:t>Note</w:t>
      </w:r>
      <w:r w:rsidRPr="000027E3">
        <w:t xml:space="preserve">: </w:t>
      </w:r>
    </w:p>
    <w:p w14:paraId="20628B29" w14:textId="6A18E579" w:rsidR="00282961" w:rsidRPr="00EC1CA5" w:rsidRDefault="00BB0543" w:rsidP="00EC1CA5">
      <w:pPr>
        <w:pStyle w:val="Sub-headings"/>
      </w:pPr>
      <w:r>
        <w:t>Information collected through the IAT to that point will be lost</w:t>
      </w:r>
      <w:r w:rsidRPr="00BB0543">
        <w:t xml:space="preserve"> once the assessment is cancelled, so the IAT assessment conducted so far should be printed out from the “client’s assessment history” tab prior to cancelling the assessment. A new “high priority” assessment can then be self-referred for the client.</w:t>
      </w:r>
      <w:r>
        <w:t xml:space="preserve"> </w:t>
      </w:r>
    </w:p>
    <w:p w14:paraId="6F9C40AE" w14:textId="29489049" w:rsidR="00394179" w:rsidRDefault="00394179" w:rsidP="00A677C9">
      <w:pPr>
        <w:spacing w:before="240" w:after="240" w:line="240" w:lineRule="auto"/>
        <w:rPr>
          <w:lang w:val="en-AU"/>
        </w:rPr>
      </w:pPr>
      <w:r>
        <w:rPr>
          <w:lang w:val="en-AU"/>
        </w:rPr>
        <w:t xml:space="preserve">If the assessor identifies, at a check in that the older person’s circumstances have changed and there is a significant risk of harm if aged care services are not provided to the person immediately, the assessor may cancel the assessment and refer the person for urgent services. </w:t>
      </w:r>
    </w:p>
    <w:p w14:paraId="114C4E9A" w14:textId="35767D7E" w:rsidR="007A743C" w:rsidRPr="00297B3F" w:rsidRDefault="007A743C" w:rsidP="00DA57FF">
      <w:pPr>
        <w:pStyle w:val="H3"/>
        <w:rPr>
          <w:color w:val="1E1444"/>
        </w:rPr>
      </w:pPr>
      <w:r w:rsidRPr="00297B3F">
        <w:lastRenderedPageBreak/>
        <w:t xml:space="preserve">Recording </w:t>
      </w:r>
      <w:r w:rsidR="008452AC">
        <w:t>a</w:t>
      </w:r>
      <w:r w:rsidRPr="00297B3F">
        <w:t xml:space="preserve">ssessment </w:t>
      </w:r>
      <w:r w:rsidR="008452AC">
        <w:t>i</w:t>
      </w:r>
      <w:r w:rsidRPr="00297B3F">
        <w:t>nformation</w:t>
      </w:r>
      <w:bookmarkEnd w:id="402"/>
      <w:bookmarkEnd w:id="403"/>
      <w:bookmarkEnd w:id="404"/>
      <w:bookmarkEnd w:id="405"/>
      <w:bookmarkEnd w:id="406"/>
      <w:bookmarkEnd w:id="407"/>
      <w:r w:rsidRPr="00297B3F">
        <w:t xml:space="preserve"> </w:t>
      </w:r>
      <w:bookmarkEnd w:id="408"/>
      <w:bookmarkEnd w:id="409"/>
    </w:p>
    <w:p w14:paraId="377024FD" w14:textId="77777777" w:rsidR="007A743C" w:rsidRPr="00B633C7" w:rsidRDefault="007A743C" w:rsidP="00A677C9">
      <w:pPr>
        <w:spacing w:before="240" w:after="240" w:line="240" w:lineRule="auto"/>
        <w:rPr>
          <w:lang w:eastAsia="ko-KR"/>
        </w:rPr>
      </w:pPr>
      <w:r>
        <w:t>Assessors should m</w:t>
      </w:r>
      <w:r w:rsidRPr="00B633C7">
        <w:t>ake sure all</w:t>
      </w:r>
      <w:r>
        <w:t xml:space="preserve"> </w:t>
      </w:r>
      <w:r w:rsidRPr="00B633C7">
        <w:t xml:space="preserve">important assessment information is recorded before leaving the </w:t>
      </w:r>
      <w:r>
        <w:t>assessment</w:t>
      </w:r>
      <w:r w:rsidRPr="00B633C7">
        <w:t>.</w:t>
      </w:r>
      <w:r>
        <w:t xml:space="preserve"> </w:t>
      </w:r>
      <w:r w:rsidRPr="0094408D">
        <w:rPr>
          <w:rFonts w:hint="eastAsia"/>
          <w:lang w:eastAsia="ko-KR"/>
        </w:rPr>
        <w:t xml:space="preserve">The assessment information </w:t>
      </w:r>
      <w:r>
        <w:rPr>
          <w:lang w:eastAsia="ko-KR"/>
        </w:rPr>
        <w:t xml:space="preserve">in the IAT </w:t>
      </w:r>
      <w:r w:rsidRPr="0094408D">
        <w:rPr>
          <w:rFonts w:hint="eastAsia"/>
          <w:lang w:eastAsia="ko-KR"/>
        </w:rPr>
        <w:t>should be</w:t>
      </w:r>
      <w:r>
        <w:rPr>
          <w:lang w:eastAsia="ko-KR"/>
        </w:rPr>
        <w:t xml:space="preserve"> </w:t>
      </w:r>
      <w:r w:rsidRPr="00906DD2">
        <w:t>transparent, objective, accurate, complete and in plain language</w:t>
      </w:r>
      <w:r>
        <w:t xml:space="preserve">. </w:t>
      </w:r>
    </w:p>
    <w:p w14:paraId="6447DCD8" w14:textId="77777777" w:rsidR="007A743C" w:rsidRPr="003374E9" w:rsidRDefault="007A743C" w:rsidP="00A677C9">
      <w:pPr>
        <w:spacing w:before="240" w:after="240" w:line="240" w:lineRule="auto"/>
      </w:pPr>
      <w:r>
        <w:t>Before an assessment is finalised, assessors should p</w:t>
      </w:r>
      <w:r w:rsidRPr="003446BB">
        <w:t xml:space="preserve">erform a quality check on the assessment information, expanding on information and assessment evidence where required. </w:t>
      </w:r>
      <w:r>
        <w:t>Accurate r</w:t>
      </w:r>
      <w:r w:rsidRPr="00C95105">
        <w:t xml:space="preserve">ecording </w:t>
      </w:r>
      <w:r>
        <w:t xml:space="preserve">of </w:t>
      </w:r>
      <w:r w:rsidRPr="00C95105">
        <w:t xml:space="preserve">assessment information </w:t>
      </w:r>
      <w:r w:rsidRPr="00B633C7">
        <w:t>prevent</w:t>
      </w:r>
      <w:r>
        <w:t>s</w:t>
      </w:r>
      <w:r w:rsidRPr="00B633C7">
        <w:t xml:space="preserve"> unnecessary follow-up queries</w:t>
      </w:r>
      <w:r w:rsidRPr="00C95105">
        <w:t xml:space="preserve"> </w:t>
      </w:r>
      <w:r>
        <w:t xml:space="preserve">and </w:t>
      </w:r>
      <w:r w:rsidRPr="00C95105">
        <w:t>make</w:t>
      </w:r>
      <w:r>
        <w:t>s</w:t>
      </w:r>
      <w:r w:rsidRPr="00C95105">
        <w:t xml:space="preserve"> it more easily readable and usable for people who need to access it in the future.</w:t>
      </w:r>
      <w:r w:rsidRPr="003374E9" w:rsidDel="003374E9">
        <w:t xml:space="preserve"> </w:t>
      </w:r>
      <w:r>
        <w:t>Once the IAT is finalised, it will become read-only and cannot be edited.</w:t>
      </w:r>
    </w:p>
    <w:p w14:paraId="33F029A1" w14:textId="77777777" w:rsidR="007A743C" w:rsidRPr="004070D1" w:rsidRDefault="007A743C" w:rsidP="00A677C9">
      <w:pPr>
        <w:spacing w:before="240" w:after="240" w:line="240" w:lineRule="auto"/>
        <w:rPr>
          <w:lang w:eastAsia="ko-KR"/>
        </w:rPr>
      </w:pPr>
      <w:r w:rsidRPr="19ECD6C9">
        <w:t xml:space="preserve">The </w:t>
      </w:r>
      <w:r w:rsidRPr="19ECD6C9">
        <w:rPr>
          <w:lang w:eastAsia="ko-KR"/>
        </w:rPr>
        <w:t xml:space="preserve">accurate recording of assessment information (see the </w:t>
      </w:r>
      <w:hyperlink r:id="rId127">
        <w:r w:rsidRPr="19ECD6C9">
          <w:rPr>
            <w:rStyle w:val="Hyperlink"/>
            <w:lang w:eastAsia="ko-KR"/>
          </w:rPr>
          <w:t>Aged Care Assessment Quality Framework</w:t>
        </w:r>
      </w:hyperlink>
      <w:r w:rsidRPr="19ECD6C9">
        <w:rPr>
          <w:lang w:eastAsia="ko-KR"/>
        </w:rPr>
        <w:t xml:space="preserve">): </w:t>
      </w:r>
    </w:p>
    <w:p w14:paraId="1F79D331" w14:textId="77777777" w:rsidR="007A743C" w:rsidRPr="00FE4EE4" w:rsidRDefault="007A743C" w:rsidP="00DF3F6B">
      <w:pPr>
        <w:pStyle w:val="ListParagraph"/>
        <w:numPr>
          <w:ilvl w:val="0"/>
          <w:numId w:val="85"/>
        </w:numPr>
        <w:spacing w:before="240" w:after="240" w:line="240" w:lineRule="auto"/>
        <w:ind w:left="568" w:hanging="284"/>
        <w:rPr>
          <w:lang w:val="en-US"/>
        </w:rPr>
      </w:pPr>
      <w:r w:rsidRPr="78E43FD9">
        <w:rPr>
          <w:lang w:val="en-US"/>
        </w:rPr>
        <w:t xml:space="preserve">lays the foundation for creating the Support Plan for the </w:t>
      </w:r>
      <w:r>
        <w:rPr>
          <w:lang w:val="en-US"/>
        </w:rPr>
        <w:t>older person</w:t>
      </w:r>
      <w:r w:rsidRPr="78E43FD9">
        <w:rPr>
          <w:lang w:val="en-US"/>
        </w:rPr>
        <w:t xml:space="preserve"> and is reflective of what the </w:t>
      </w:r>
      <w:r>
        <w:rPr>
          <w:lang w:val="en-US"/>
        </w:rPr>
        <w:t>older person</w:t>
      </w:r>
      <w:r w:rsidRPr="78E43FD9">
        <w:rPr>
          <w:lang w:val="en-US"/>
        </w:rPr>
        <w:t xml:space="preserve"> actually said, showed or was observed doing</w:t>
      </w:r>
    </w:p>
    <w:p w14:paraId="1FA7C024" w14:textId="77777777" w:rsidR="007A743C" w:rsidRPr="00FE4EE4" w:rsidRDefault="007A743C" w:rsidP="00DF3F6B">
      <w:pPr>
        <w:pStyle w:val="ListParagraph"/>
        <w:numPr>
          <w:ilvl w:val="0"/>
          <w:numId w:val="85"/>
        </w:numPr>
        <w:spacing w:before="240" w:after="240" w:line="240" w:lineRule="auto"/>
        <w:ind w:left="568" w:hanging="284"/>
        <w:rPr>
          <w:lang w:val="en-US"/>
        </w:rPr>
      </w:pPr>
      <w:r w:rsidRPr="78E43FD9">
        <w:rPr>
          <w:lang w:val="en-US"/>
        </w:rPr>
        <w:t xml:space="preserve">minimises duplication between the assessment and Support Plan </w:t>
      </w:r>
    </w:p>
    <w:p w14:paraId="0182E78B" w14:textId="77777777" w:rsidR="007A743C" w:rsidRPr="00FE4EE4" w:rsidRDefault="007A743C" w:rsidP="00DF3F6B">
      <w:pPr>
        <w:pStyle w:val="ListParagraph"/>
        <w:numPr>
          <w:ilvl w:val="0"/>
          <w:numId w:val="85"/>
        </w:numPr>
        <w:spacing w:before="240" w:after="240" w:line="240" w:lineRule="auto"/>
        <w:ind w:left="568" w:hanging="284"/>
        <w:rPr>
          <w:lang w:val="en"/>
        </w:rPr>
      </w:pPr>
      <w:r w:rsidRPr="1B42B10E">
        <w:rPr>
          <w:lang w:val="en"/>
        </w:rPr>
        <w:t>p</w:t>
      </w:r>
      <w:r w:rsidRPr="1B42B10E">
        <w:rPr>
          <w:rFonts w:hint="eastAsia"/>
          <w:lang w:val="en"/>
        </w:rPr>
        <w:t xml:space="preserve">rovides sufficient </w:t>
      </w:r>
      <w:r w:rsidRPr="1B42B10E">
        <w:rPr>
          <w:lang w:val="en"/>
        </w:rPr>
        <w:t xml:space="preserve">evidence for assessment delegate decision </w:t>
      </w:r>
    </w:p>
    <w:p w14:paraId="15F97765" w14:textId="77777777" w:rsidR="007A743C" w:rsidRPr="00FE4EE4" w:rsidRDefault="007A743C" w:rsidP="00DF3F6B">
      <w:pPr>
        <w:pStyle w:val="ListParagraph"/>
        <w:numPr>
          <w:ilvl w:val="0"/>
          <w:numId w:val="85"/>
        </w:numPr>
        <w:spacing w:before="240" w:after="240" w:line="240" w:lineRule="auto"/>
        <w:ind w:left="568" w:hanging="284"/>
        <w:rPr>
          <w:lang w:val="en"/>
        </w:rPr>
      </w:pPr>
      <w:r w:rsidRPr="1B42B10E">
        <w:rPr>
          <w:lang w:val="en"/>
        </w:rPr>
        <w:t>is required for audit purposes</w:t>
      </w:r>
    </w:p>
    <w:p w14:paraId="1E662481" w14:textId="77777777" w:rsidR="007A743C" w:rsidRPr="00FE4EE4" w:rsidRDefault="007A743C" w:rsidP="00DF3F6B">
      <w:pPr>
        <w:pStyle w:val="ListParagraph"/>
        <w:numPr>
          <w:ilvl w:val="0"/>
          <w:numId w:val="85"/>
        </w:numPr>
        <w:spacing w:before="240" w:after="240" w:line="240" w:lineRule="auto"/>
        <w:ind w:left="567" w:hanging="283"/>
        <w:rPr>
          <w:lang w:val="en-US"/>
        </w:rPr>
      </w:pPr>
      <w:r w:rsidRPr="78E43FD9">
        <w:rPr>
          <w:lang w:val="en-US"/>
        </w:rPr>
        <w:t>helps to inform a</w:t>
      </w:r>
      <w:r>
        <w:rPr>
          <w:lang w:val="en-US"/>
        </w:rPr>
        <w:t>n</w:t>
      </w:r>
      <w:r w:rsidRPr="78E43FD9">
        <w:rPr>
          <w:lang w:val="en-US"/>
        </w:rPr>
        <w:t xml:space="preserve"> </w:t>
      </w:r>
      <w:r>
        <w:rPr>
          <w:lang w:val="en-US"/>
        </w:rPr>
        <w:t>older person</w:t>
      </w:r>
      <w:r w:rsidRPr="78E43FD9">
        <w:rPr>
          <w:lang w:val="en-US"/>
        </w:rPr>
        <w:t xml:space="preserve">’s provision of care and highlights important information or risks about the </w:t>
      </w:r>
      <w:r>
        <w:rPr>
          <w:lang w:val="en-US"/>
        </w:rPr>
        <w:t>older person</w:t>
      </w:r>
      <w:r w:rsidRPr="78E43FD9">
        <w:rPr>
          <w:lang w:val="en-US"/>
        </w:rPr>
        <w:t xml:space="preserve">’s situation that needs to be managed by the </w:t>
      </w:r>
      <w:r>
        <w:rPr>
          <w:lang w:val="en-US"/>
        </w:rPr>
        <w:t xml:space="preserve">care </w:t>
      </w:r>
      <w:r w:rsidRPr="78E43FD9">
        <w:rPr>
          <w:lang w:val="en-US"/>
        </w:rPr>
        <w:t xml:space="preserve">provider or other </w:t>
      </w:r>
      <w:r>
        <w:rPr>
          <w:lang w:val="en-US"/>
        </w:rPr>
        <w:t>part</w:t>
      </w:r>
      <w:r w:rsidRPr="78E43FD9">
        <w:rPr>
          <w:lang w:val="en-US"/>
        </w:rPr>
        <w:t xml:space="preserve">ies. </w:t>
      </w:r>
    </w:p>
    <w:p w14:paraId="4F931A6D" w14:textId="55755EC9" w:rsidR="007A743C" w:rsidRPr="00FE4EE4" w:rsidRDefault="00F66212" w:rsidP="00DF3F6B">
      <w:pPr>
        <w:pStyle w:val="ListParagraph"/>
        <w:numPr>
          <w:ilvl w:val="0"/>
          <w:numId w:val="85"/>
        </w:numPr>
        <w:spacing w:before="240" w:after="240" w:line="240" w:lineRule="auto"/>
        <w:ind w:left="567" w:hanging="283"/>
        <w:rPr>
          <w:lang w:val="en-US"/>
        </w:rPr>
      </w:pPr>
      <w:r>
        <w:rPr>
          <w:lang w:val="en-US"/>
        </w:rPr>
        <w:t>p</w:t>
      </w:r>
      <w:r w:rsidR="007A743C">
        <w:rPr>
          <w:lang w:val="en-US"/>
        </w:rPr>
        <w:t>uts the older person at the centre of the Support Plan</w:t>
      </w:r>
    </w:p>
    <w:p w14:paraId="5969BA93" w14:textId="77777777" w:rsidR="007A743C" w:rsidRPr="002D2AC2" w:rsidRDefault="007A743C" w:rsidP="00A677C9">
      <w:pPr>
        <w:spacing w:before="240" w:after="240" w:line="240" w:lineRule="auto"/>
        <w:rPr>
          <w:lang w:val="en"/>
        </w:rPr>
      </w:pPr>
      <w:r w:rsidRPr="000F4163">
        <w:rPr>
          <w:lang w:val="en"/>
        </w:rPr>
        <w:t xml:space="preserve">Depending on the risk and issues highlighted in the assessment, the assessor must decide where to record the information in the </w:t>
      </w:r>
      <w:r>
        <w:rPr>
          <w:lang w:val="en"/>
        </w:rPr>
        <w:t>older person’s</w:t>
      </w:r>
      <w:r w:rsidRPr="000F4163">
        <w:rPr>
          <w:lang w:val="en"/>
        </w:rPr>
        <w:t xml:space="preserve"> record</w:t>
      </w:r>
      <w:r>
        <w:rPr>
          <w:lang w:val="en"/>
        </w:rPr>
        <w:t>,</w:t>
      </w:r>
      <w:r w:rsidRPr="000F4163">
        <w:rPr>
          <w:lang w:val="en"/>
        </w:rPr>
        <w:t xml:space="preserve"> e.g., in the </w:t>
      </w:r>
      <w:r>
        <w:rPr>
          <w:lang w:val="en"/>
        </w:rPr>
        <w:t>IAT</w:t>
      </w:r>
      <w:r w:rsidRPr="000F4163">
        <w:rPr>
          <w:lang w:val="en"/>
        </w:rPr>
        <w:t xml:space="preserve">, the Support Plan, in </w:t>
      </w:r>
      <w:r>
        <w:rPr>
          <w:lang w:val="en"/>
        </w:rPr>
        <w:t>N</w:t>
      </w:r>
      <w:r w:rsidRPr="000F4163">
        <w:rPr>
          <w:lang w:val="en"/>
        </w:rPr>
        <w:t xml:space="preserve">otes, as attachments or as sensitive notes or sensitive attachments. </w:t>
      </w:r>
    </w:p>
    <w:p w14:paraId="48277C02" w14:textId="77777777" w:rsidR="007A743C" w:rsidRPr="00613E21" w:rsidRDefault="007A743C" w:rsidP="00A677C9">
      <w:pPr>
        <w:spacing w:before="240" w:after="240" w:line="240" w:lineRule="auto"/>
        <w:rPr>
          <w:rFonts w:eastAsia="Arial"/>
          <w:iCs/>
          <w:color w:val="000000" w:themeColor="text1"/>
          <w:lang w:val="en-AU"/>
        </w:rPr>
      </w:pPr>
      <w:r w:rsidRPr="00613E21">
        <w:rPr>
          <w:rFonts w:eastAsia="Arial"/>
          <w:iCs/>
          <w:color w:val="000000" w:themeColor="text1"/>
          <w:lang w:val="en-AU"/>
        </w:rPr>
        <w:t>Assessment information and evidence should include all relevant documentation that supports the recommendations and decisions made throughout the assessment process</w:t>
      </w:r>
      <w:r w:rsidRPr="43D15ED4">
        <w:rPr>
          <w:rFonts w:eastAsia="Arial"/>
          <w:color w:val="000000" w:themeColor="text1"/>
          <w:lang w:val="en-AU"/>
        </w:rPr>
        <w:t xml:space="preserve">. </w:t>
      </w:r>
      <w:r w:rsidRPr="57B63596">
        <w:rPr>
          <w:rFonts w:eastAsia="Arial"/>
          <w:color w:val="000000" w:themeColor="text1"/>
          <w:lang w:val="en-AU"/>
        </w:rPr>
        <w:t>All documents must be submitted in PDF format.</w:t>
      </w:r>
      <w:r w:rsidRPr="00613E21">
        <w:rPr>
          <w:rFonts w:eastAsia="Arial"/>
          <w:iCs/>
          <w:color w:val="000000" w:themeColor="text1"/>
          <w:lang w:val="en-AU"/>
        </w:rPr>
        <w:t xml:space="preserve"> The assessment documentation must include:</w:t>
      </w:r>
    </w:p>
    <w:p w14:paraId="2DCD3411" w14:textId="77777777"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Consent</w:t>
      </w:r>
    </w:p>
    <w:p w14:paraId="345333C3" w14:textId="6BB579B8"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IAT and Validated Assessment Tools (VATs)</w:t>
      </w:r>
    </w:p>
    <w:p w14:paraId="76F59388" w14:textId="77777777"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Additional Evidence</w:t>
      </w:r>
    </w:p>
    <w:p w14:paraId="4629C47D" w14:textId="77777777"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Support Plan and Recommendations</w:t>
      </w:r>
    </w:p>
    <w:p w14:paraId="4D017B5F" w14:textId="77777777" w:rsidR="007A743C" w:rsidRDefault="007A743C" w:rsidP="00DF3F6B">
      <w:pPr>
        <w:pStyle w:val="ListParagraph"/>
        <w:numPr>
          <w:ilvl w:val="0"/>
          <w:numId w:val="103"/>
        </w:numPr>
        <w:spacing w:before="240" w:after="240" w:line="240" w:lineRule="auto"/>
        <w:rPr>
          <w:rFonts w:eastAsia="Arial"/>
          <w:color w:val="000000" w:themeColor="text1"/>
          <w:lang w:val="en-AU"/>
        </w:rPr>
      </w:pPr>
      <w:r w:rsidRPr="4F50FAC9">
        <w:rPr>
          <w:rFonts w:eastAsia="Arial"/>
          <w:color w:val="000000" w:themeColor="text1"/>
          <w:lang w:val="en-AU"/>
        </w:rPr>
        <w:t>Notice of Decision letter</w:t>
      </w:r>
    </w:p>
    <w:p w14:paraId="64C90751" w14:textId="4C367098" w:rsidR="00F66212" w:rsidRPr="00F66212" w:rsidRDefault="00F66212"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Referral Information</w:t>
      </w:r>
    </w:p>
    <w:p w14:paraId="4CE6CB7F" w14:textId="77777777" w:rsidR="007A743C" w:rsidRPr="00613E21" w:rsidRDefault="007A743C" w:rsidP="00A677C9">
      <w:pPr>
        <w:pStyle w:val="ListParagraph"/>
        <w:spacing w:before="240" w:after="240" w:line="240" w:lineRule="auto"/>
        <w:rPr>
          <w:rFonts w:eastAsia="Arial"/>
          <w:iCs/>
          <w:color w:val="000000" w:themeColor="text1"/>
          <w:lang w:val="en-AU"/>
        </w:rPr>
      </w:pPr>
    </w:p>
    <w:p w14:paraId="4D1994C3" w14:textId="77777777" w:rsidR="007A743C" w:rsidRPr="003E1933" w:rsidRDefault="007A743C" w:rsidP="00A677C9">
      <w:pPr>
        <w:spacing w:before="240" w:after="240" w:line="240" w:lineRule="auto"/>
        <w:rPr>
          <w:rFonts w:eastAsia="Arial"/>
          <w:i/>
          <w:lang w:val="en-AU"/>
        </w:rPr>
      </w:pPr>
      <w:r w:rsidRPr="00613E21">
        <w:rPr>
          <w:rFonts w:eastAsia="Arial"/>
          <w:iCs/>
          <w:color w:val="000000" w:themeColor="text1"/>
          <w:lang w:val="en-AU"/>
        </w:rPr>
        <w:t>The assessment should contain comprehensive information to support the justification of the assessor’s recommendation for funded aged care approvals</w:t>
      </w:r>
      <w:r w:rsidRPr="003E1933">
        <w:rPr>
          <w:rFonts w:eastAsia="Arial"/>
          <w:i/>
          <w:color w:val="000000" w:themeColor="text1"/>
          <w:lang w:val="en-AU"/>
        </w:rPr>
        <w:t>.</w:t>
      </w:r>
    </w:p>
    <w:p w14:paraId="696CDD92" w14:textId="77777777" w:rsidR="007A743C" w:rsidRPr="00297B3F" w:rsidRDefault="007A743C" w:rsidP="007A743C">
      <w:pPr>
        <w:pStyle w:val="H4"/>
        <w:rPr>
          <w:color w:val="1E1444"/>
          <w:szCs w:val="24"/>
        </w:rPr>
      </w:pPr>
      <w:bookmarkStart w:id="410" w:name="_Ref128234722"/>
      <w:bookmarkStart w:id="411" w:name="_Toc204329553"/>
      <w:r w:rsidRPr="00297B3F">
        <w:t>Recording sensitive information</w:t>
      </w:r>
      <w:bookmarkEnd w:id="410"/>
      <w:bookmarkEnd w:id="411"/>
    </w:p>
    <w:p w14:paraId="107D16FD" w14:textId="7964B127" w:rsidR="007A743C" w:rsidRPr="00CD7798" w:rsidRDefault="007A743C" w:rsidP="00A677C9">
      <w:pPr>
        <w:spacing w:before="240" w:after="240" w:line="240" w:lineRule="auto"/>
      </w:pPr>
      <w:r w:rsidRPr="00CD7798">
        <w:t xml:space="preserve">If the </w:t>
      </w:r>
      <w:r>
        <w:t xml:space="preserve">older </w:t>
      </w:r>
      <w:r w:rsidRPr="00CD7798">
        <w:t>person shares (or the assessor is in receipt of</w:t>
      </w:r>
      <w:r>
        <w:t>)</w:t>
      </w:r>
      <w:r w:rsidRPr="00CD7798">
        <w:t xml:space="preserve"> sensitive information, with the </w:t>
      </w:r>
      <w:r>
        <w:t>older person</w:t>
      </w:r>
      <w:r w:rsidRPr="00CD7798">
        <w:t xml:space="preserve">’s consent this can be recorded by adding a sensitive note and/or a sensitive attachment on the </w:t>
      </w:r>
      <w:r>
        <w:t>older person</w:t>
      </w:r>
      <w:r w:rsidRPr="00CD7798">
        <w:t xml:space="preserve">’s record. This information will not display to providers or </w:t>
      </w:r>
      <w:r>
        <w:t>to older person</w:t>
      </w:r>
      <w:r w:rsidRPr="00CD7798">
        <w:t xml:space="preserve">s viewing their information through the My Aged Care </w:t>
      </w:r>
      <w:r>
        <w:t>O</w:t>
      </w:r>
      <w:r w:rsidRPr="00CD7798">
        <w:t xml:space="preserve">nline </w:t>
      </w:r>
      <w:r>
        <w:t>A</w:t>
      </w:r>
      <w:r w:rsidRPr="00CD7798">
        <w:t xml:space="preserve">ccount and will be visible only to assessors and </w:t>
      </w:r>
      <w:r>
        <w:t>c</w:t>
      </w:r>
      <w:r w:rsidRPr="00CD7798">
        <w:t xml:space="preserve">ontact </w:t>
      </w:r>
      <w:r>
        <w:t>c</w:t>
      </w:r>
      <w:r w:rsidRPr="00CD7798">
        <w:t>entre</w:t>
      </w:r>
      <w:r>
        <w:t>/ACSO</w:t>
      </w:r>
      <w:r w:rsidRPr="00CD7798">
        <w:t xml:space="preserve"> </w:t>
      </w:r>
      <w:r>
        <w:t>s</w:t>
      </w:r>
      <w:r w:rsidRPr="00CD7798">
        <w:t xml:space="preserve">taff. </w:t>
      </w:r>
    </w:p>
    <w:p w14:paraId="29E79F6F" w14:textId="77777777" w:rsidR="007A743C" w:rsidRPr="00CD7798" w:rsidRDefault="007A743C" w:rsidP="00A677C9">
      <w:pPr>
        <w:spacing w:before="240" w:after="240" w:line="240" w:lineRule="auto"/>
      </w:pPr>
      <w:r w:rsidRPr="00CD7798">
        <w:lastRenderedPageBreak/>
        <w:t>Sensitive notes should be used to record information that is of importance. This may include information about:</w:t>
      </w:r>
    </w:p>
    <w:p w14:paraId="35DC2FA7" w14:textId="77777777" w:rsidR="007A743C" w:rsidRPr="00CD7798" w:rsidRDefault="007A743C" w:rsidP="00DF3F6B">
      <w:pPr>
        <w:pStyle w:val="ListParagraph"/>
        <w:numPr>
          <w:ilvl w:val="0"/>
          <w:numId w:val="86"/>
        </w:numPr>
        <w:spacing w:before="240" w:after="240" w:line="240" w:lineRule="auto"/>
        <w:ind w:left="568" w:hanging="284"/>
        <w:rPr>
          <w:lang w:val="en"/>
        </w:rPr>
      </w:pPr>
      <w:r w:rsidRPr="1B42B10E">
        <w:rPr>
          <w:lang w:val="en"/>
        </w:rPr>
        <w:t>financial issues</w:t>
      </w:r>
    </w:p>
    <w:p w14:paraId="5B1CFAB3" w14:textId="77777777" w:rsidR="007A743C" w:rsidRPr="00CD7798" w:rsidRDefault="007A743C" w:rsidP="00DF3F6B">
      <w:pPr>
        <w:pStyle w:val="ListParagraph"/>
        <w:numPr>
          <w:ilvl w:val="0"/>
          <w:numId w:val="86"/>
        </w:numPr>
        <w:spacing w:before="240" w:after="240" w:line="240" w:lineRule="auto"/>
        <w:ind w:left="568" w:hanging="284"/>
        <w:rPr>
          <w:lang w:val="en"/>
        </w:rPr>
      </w:pPr>
      <w:r w:rsidRPr="1B42B10E">
        <w:rPr>
          <w:lang w:val="en"/>
        </w:rPr>
        <w:t>safety concerns</w:t>
      </w:r>
    </w:p>
    <w:p w14:paraId="01CA877D" w14:textId="77777777" w:rsidR="007A743C" w:rsidRPr="00CD7798" w:rsidRDefault="007A743C" w:rsidP="00DF3F6B">
      <w:pPr>
        <w:pStyle w:val="ListParagraph"/>
        <w:numPr>
          <w:ilvl w:val="0"/>
          <w:numId w:val="86"/>
        </w:numPr>
        <w:spacing w:before="240" w:after="240" w:line="240" w:lineRule="auto"/>
        <w:ind w:left="568" w:hanging="284"/>
        <w:rPr>
          <w:lang w:val="en"/>
        </w:rPr>
      </w:pPr>
      <w:r w:rsidRPr="1B42B10E">
        <w:rPr>
          <w:lang w:val="en"/>
        </w:rPr>
        <w:t>health issues</w:t>
      </w:r>
    </w:p>
    <w:p w14:paraId="51BC6D72" w14:textId="77777777" w:rsidR="007A743C" w:rsidRPr="00CD7798" w:rsidRDefault="007A743C" w:rsidP="00DF3F6B">
      <w:pPr>
        <w:pStyle w:val="ListParagraph"/>
        <w:numPr>
          <w:ilvl w:val="0"/>
          <w:numId w:val="86"/>
        </w:numPr>
        <w:spacing w:before="240" w:after="240" w:line="240" w:lineRule="auto"/>
        <w:ind w:left="568" w:hanging="284"/>
        <w:rPr>
          <w:lang w:val="en"/>
        </w:rPr>
      </w:pPr>
      <w:r w:rsidRPr="278C3955">
        <w:rPr>
          <w:lang w:val="en"/>
        </w:rPr>
        <w:t>legal situations</w:t>
      </w:r>
    </w:p>
    <w:p w14:paraId="44BFA09B" w14:textId="77777777" w:rsidR="007A743C" w:rsidRPr="00CD7798" w:rsidRDefault="007A743C" w:rsidP="00DF3F6B">
      <w:pPr>
        <w:pStyle w:val="ListParagraph"/>
        <w:numPr>
          <w:ilvl w:val="0"/>
          <w:numId w:val="86"/>
        </w:numPr>
        <w:spacing w:before="240" w:after="240" w:line="240" w:lineRule="auto"/>
        <w:ind w:left="568" w:hanging="284"/>
        <w:rPr>
          <w:lang w:val="en"/>
        </w:rPr>
      </w:pPr>
      <w:r>
        <w:rPr>
          <w:lang w:val="en"/>
        </w:rPr>
        <w:t>p</w:t>
      </w:r>
      <w:r w:rsidRPr="56CD3535">
        <w:rPr>
          <w:lang w:val="en"/>
        </w:rPr>
        <w:t xml:space="preserve">ast experiences of trauma </w:t>
      </w:r>
    </w:p>
    <w:p w14:paraId="06814443" w14:textId="77777777" w:rsidR="007A743C" w:rsidRDefault="007A743C" w:rsidP="00A677C9">
      <w:pPr>
        <w:spacing w:before="240" w:after="240" w:line="240" w:lineRule="auto"/>
        <w:rPr>
          <w:lang w:val="en"/>
        </w:rPr>
      </w:pPr>
      <w:r w:rsidRPr="00CD7798">
        <w:rPr>
          <w:lang w:val="en"/>
        </w:rPr>
        <w:t xml:space="preserve">For example, a sensitive note could be used to record a personal safety issue such as conflict between family members causing the </w:t>
      </w:r>
      <w:r>
        <w:rPr>
          <w:lang w:val="en"/>
        </w:rPr>
        <w:t>older person</w:t>
      </w:r>
      <w:r w:rsidRPr="00CD7798">
        <w:rPr>
          <w:lang w:val="en"/>
        </w:rPr>
        <w:t xml:space="preserve"> to be anxious. </w:t>
      </w:r>
    </w:p>
    <w:p w14:paraId="31D94E0A" w14:textId="77777777" w:rsidR="00282961" w:rsidRPr="000027E3" w:rsidRDefault="007A743C" w:rsidP="00783E41">
      <w:pPr>
        <w:pStyle w:val="Sub-headings"/>
      </w:pPr>
      <w:r w:rsidRPr="00904192">
        <w:t>Note</w:t>
      </w:r>
      <w:r w:rsidRPr="000027E3">
        <w:t xml:space="preserve">: </w:t>
      </w:r>
    </w:p>
    <w:p w14:paraId="76D0DDE5" w14:textId="419D0CD6" w:rsidR="00643C9B" w:rsidRDefault="007A743C" w:rsidP="00EC1CA5">
      <w:pPr>
        <w:pStyle w:val="Sub-headings"/>
      </w:pPr>
      <w:r w:rsidRPr="00AA2489">
        <w:t xml:space="preserve">Assessors must follow their reporting obligation specified in relevant legislation and protocols in their state or territory where they identify an older person is at risk of </w:t>
      </w:r>
      <w:r>
        <w:t xml:space="preserve">elder </w:t>
      </w:r>
      <w:r w:rsidRPr="00AA2489">
        <w:t>abuse.</w:t>
      </w:r>
    </w:p>
    <w:p w14:paraId="18437B35" w14:textId="77777777" w:rsidR="007A743C" w:rsidRPr="00CD7798" w:rsidRDefault="007A743C" w:rsidP="00A677C9">
      <w:pPr>
        <w:spacing w:before="240" w:after="240" w:line="240" w:lineRule="auto"/>
      </w:pPr>
      <w:r w:rsidRPr="00CD7798">
        <w:t>Sensitive notes and attachments are not visible through the My Aged Care</w:t>
      </w:r>
      <w:r w:rsidRPr="00CD7798">
        <w:rPr>
          <w:lang w:val="en"/>
        </w:rPr>
        <w:t xml:space="preserve"> </w:t>
      </w:r>
      <w:r>
        <w:t>Service and Support</w:t>
      </w:r>
      <w:r w:rsidRPr="00CD7798">
        <w:t xml:space="preserve"> portal. Instead, a message will display on the </w:t>
      </w:r>
      <w:r>
        <w:t>older person</w:t>
      </w:r>
      <w:r w:rsidRPr="00CD7798">
        <w:t xml:space="preserve">’s record stating “the </w:t>
      </w:r>
      <w:r>
        <w:t>older person</w:t>
      </w:r>
      <w:r w:rsidRPr="00CD7798">
        <w:t xml:space="preserve"> has a sensitive note/attachment on their record”.</w:t>
      </w:r>
    </w:p>
    <w:p w14:paraId="6FDA4BEF" w14:textId="77777777" w:rsidR="007A743C" w:rsidRPr="00CD7798" w:rsidRDefault="007A743C" w:rsidP="00A677C9">
      <w:pPr>
        <w:spacing w:before="240" w:after="240" w:line="240" w:lineRule="auto"/>
      </w:pPr>
      <w:r w:rsidRPr="00CD7798">
        <w:t xml:space="preserve">Given the assessor may be best placed to discuss the sensitive issues with the provider/s, the provider </w:t>
      </w:r>
      <w:r>
        <w:t>could</w:t>
      </w:r>
      <w:r w:rsidRPr="00CD7798">
        <w:t xml:space="preserve"> contact the assess</w:t>
      </w:r>
      <w:r>
        <w:t xml:space="preserve">ment organisation </w:t>
      </w:r>
      <w:r w:rsidRPr="00CD7798">
        <w:t xml:space="preserve">for enquiries on notes and/or attachments. The provider may also contact the assessor directly if they have a question concerning sensitive attachments. Sensitive information may be disclosed to the provider if it is relevant to their </w:t>
      </w:r>
      <w:r>
        <w:t xml:space="preserve">particular </w:t>
      </w:r>
      <w:r w:rsidRPr="00CD7798">
        <w:t>service. For example, where it is recorded that a</w:t>
      </w:r>
      <w:r>
        <w:t>n</w:t>
      </w:r>
      <w:r w:rsidRPr="00CD7798">
        <w:t xml:space="preserve"> </w:t>
      </w:r>
      <w:r>
        <w:t>older person</w:t>
      </w:r>
      <w:r w:rsidRPr="00CD7798">
        <w:t xml:space="preserve"> has a sensitive </w:t>
      </w:r>
      <w:r w:rsidRPr="00247A7E">
        <w:t>health</w:t>
      </w:r>
      <w:r w:rsidRPr="00CD7798">
        <w:t xml:space="preserve"> issue, an assessor may be contacted by a garden maintenance provider and </w:t>
      </w:r>
      <w:r>
        <w:t>the assessor may consider it inappropriate</w:t>
      </w:r>
      <w:r w:rsidRPr="00CD7798">
        <w:t xml:space="preserve"> to disclose the information</w:t>
      </w:r>
      <w:r>
        <w:t>;</w:t>
      </w:r>
      <w:r w:rsidRPr="00CD7798">
        <w:t xml:space="preserve"> whereas if </w:t>
      </w:r>
      <w:r>
        <w:t xml:space="preserve">the assessor is </w:t>
      </w:r>
      <w:r w:rsidRPr="00CD7798">
        <w:t>contacted by a personal care provider</w:t>
      </w:r>
      <w:r>
        <w:t>,</w:t>
      </w:r>
      <w:r w:rsidRPr="00CD7798">
        <w:t xml:space="preserve"> the assessor may have a duty of care to disclose the information</w:t>
      </w:r>
      <w:r>
        <w:t xml:space="preserve"> as it has implications for the service being delivered</w:t>
      </w:r>
      <w:r w:rsidRPr="00CD7798">
        <w:t>.</w:t>
      </w:r>
    </w:p>
    <w:p w14:paraId="24A00C0F" w14:textId="6E242849" w:rsidR="007A743C" w:rsidRPr="00CD7798" w:rsidRDefault="007A743C" w:rsidP="00A677C9">
      <w:pPr>
        <w:spacing w:before="240" w:after="240" w:line="240" w:lineRule="auto"/>
      </w:pPr>
      <w:r w:rsidRPr="00CD7798">
        <w:t xml:space="preserve">Where an existing </w:t>
      </w:r>
      <w:r>
        <w:t>older person</w:t>
      </w:r>
      <w:r w:rsidRPr="00CD7798">
        <w:t xml:space="preserve"> currently receiving services has received a </w:t>
      </w:r>
      <w:r>
        <w:t>reassessment,</w:t>
      </w:r>
      <w:r w:rsidRPr="00CD7798">
        <w:t xml:space="preserve"> and has disclosed new information that is </w:t>
      </w:r>
      <w:r>
        <w:t xml:space="preserve">categorised and </w:t>
      </w:r>
      <w:r w:rsidRPr="00CD7798">
        <w:t xml:space="preserve">recorded as a </w:t>
      </w:r>
      <w:r>
        <w:t xml:space="preserve">‘sensitive’ </w:t>
      </w:r>
      <w:r w:rsidRPr="00CD7798">
        <w:t xml:space="preserve">note (that may impact the safety and welfare of the </w:t>
      </w:r>
      <w:r>
        <w:t>older person,</w:t>
      </w:r>
      <w:r w:rsidRPr="00CD7798">
        <w:t xml:space="preserve"> staff</w:t>
      </w:r>
      <w:r>
        <w:t xml:space="preserve"> or other </w:t>
      </w:r>
      <w:r w:rsidR="00516348">
        <w:t>older people</w:t>
      </w:r>
      <w:r w:rsidRPr="00CD7798">
        <w:t>), the assessor should contact the provider/s to</w:t>
      </w:r>
      <w:r>
        <w:t xml:space="preserve"> make them aware of the sensitive information and</w:t>
      </w:r>
      <w:r w:rsidRPr="00CD7798">
        <w:t xml:space="preserve"> enable them to make a risk-determination of how best to support the </w:t>
      </w:r>
      <w:r>
        <w:t>older person</w:t>
      </w:r>
      <w:r w:rsidRPr="00CD7798">
        <w:t xml:space="preserve"> for the safe delivery of services </w:t>
      </w:r>
      <w:r w:rsidRPr="003E1933">
        <w:t>(</w:t>
      </w:r>
      <w:r w:rsidR="00280CFF" w:rsidRPr="003E1933">
        <w:t>see</w:t>
      </w:r>
      <w:r w:rsidR="00280CFF">
        <w:t xml:space="preserve"> section </w:t>
      </w:r>
      <w:r w:rsidR="00340D28">
        <w:fldChar w:fldCharType="begin"/>
      </w:r>
      <w:r w:rsidR="00340D28">
        <w:instrText xml:space="preserve"> REF _Ref212734170 \r \h </w:instrText>
      </w:r>
      <w:r w:rsidR="00340D28">
        <w:fldChar w:fldCharType="separate"/>
      </w:r>
      <w:r w:rsidR="009E63E9">
        <w:t>12.11.4</w:t>
      </w:r>
      <w:r w:rsidR="00340D28">
        <w:fldChar w:fldCharType="end"/>
      </w:r>
      <w:r w:rsidR="00280CFF">
        <w:t xml:space="preserve"> olde</w:t>
      </w:r>
      <w:r w:rsidR="00C53EEA">
        <w:t>r</w:t>
      </w:r>
      <w:r w:rsidR="00280CFF">
        <w:t xml:space="preserve"> people who are in prison</w:t>
      </w:r>
      <w:r w:rsidRPr="003E1933">
        <w:t>).</w:t>
      </w:r>
    </w:p>
    <w:p w14:paraId="2AFB5538" w14:textId="77777777" w:rsidR="007A743C" w:rsidRPr="00BD7C67" w:rsidRDefault="007A743C" w:rsidP="007A743C">
      <w:pPr>
        <w:pStyle w:val="H4"/>
        <w:rPr>
          <w:color w:val="1E1444"/>
          <w:szCs w:val="24"/>
        </w:rPr>
      </w:pPr>
      <w:r w:rsidRPr="00BD7C67">
        <w:t>Sensitive user flag</w:t>
      </w:r>
    </w:p>
    <w:p w14:paraId="070120E9" w14:textId="77777777" w:rsidR="007A743C" w:rsidRPr="00CD7798" w:rsidRDefault="007A743C" w:rsidP="00A677C9">
      <w:pPr>
        <w:spacing w:before="240" w:after="240" w:line="240" w:lineRule="auto"/>
        <w:rPr>
          <w:rFonts w:eastAsia="MS PGothic"/>
        </w:rPr>
      </w:pPr>
      <w:r w:rsidRPr="00CD7798">
        <w:t xml:space="preserve">The My Aged Care system also enables </w:t>
      </w:r>
      <w:r w:rsidRPr="00CD7798">
        <w:rPr>
          <w:rFonts w:eastAsia="MS PGothic"/>
        </w:rPr>
        <w:t>a</w:t>
      </w:r>
      <w:r>
        <w:rPr>
          <w:rFonts w:eastAsia="MS PGothic"/>
        </w:rPr>
        <w:t>n older person</w:t>
      </w:r>
      <w:r w:rsidRPr="00CD7798">
        <w:rPr>
          <w:rFonts w:eastAsia="MS PGothic"/>
        </w:rPr>
        <w:t xml:space="preserve"> or </w:t>
      </w:r>
      <w:r>
        <w:rPr>
          <w:rFonts w:eastAsia="MS PGothic"/>
        </w:rPr>
        <w:t>registered supporter</w:t>
      </w:r>
      <w:r w:rsidRPr="00CD7798">
        <w:rPr>
          <w:rFonts w:eastAsia="MS PGothic"/>
        </w:rPr>
        <w:t xml:space="preserve"> to be flagged as a ‘sensitive </w:t>
      </w:r>
      <w:r>
        <w:rPr>
          <w:rFonts w:eastAsia="MS PGothic"/>
        </w:rPr>
        <w:t>user’</w:t>
      </w:r>
      <w:r w:rsidRPr="00CD7798">
        <w:rPr>
          <w:rFonts w:eastAsia="MS PGothic"/>
        </w:rPr>
        <w:t xml:space="preserve"> if the </w:t>
      </w:r>
      <w:r>
        <w:rPr>
          <w:rFonts w:eastAsia="MS PGothic"/>
        </w:rPr>
        <w:t>older person</w:t>
      </w:r>
      <w:r w:rsidRPr="00CD7798">
        <w:rPr>
          <w:rFonts w:eastAsia="MS PGothic"/>
        </w:rPr>
        <w:t xml:space="preserve"> or </w:t>
      </w:r>
      <w:r>
        <w:rPr>
          <w:rFonts w:eastAsia="MS PGothic"/>
        </w:rPr>
        <w:t>registered supporter</w:t>
      </w:r>
      <w:r w:rsidRPr="00CD7798">
        <w:rPr>
          <w:rFonts w:eastAsia="MS PGothic"/>
        </w:rPr>
        <w:t xml:space="preserve"> requests </w:t>
      </w:r>
      <w:r>
        <w:rPr>
          <w:rFonts w:eastAsia="MS PGothic"/>
        </w:rPr>
        <w:t xml:space="preserve">to limit </w:t>
      </w:r>
      <w:r w:rsidRPr="00CD7798">
        <w:rPr>
          <w:rFonts w:eastAsia="MS PGothic"/>
        </w:rPr>
        <w:t xml:space="preserve">access to their information, AND the </w:t>
      </w:r>
      <w:r>
        <w:rPr>
          <w:rFonts w:eastAsia="MS PGothic"/>
        </w:rPr>
        <w:t>older person</w:t>
      </w:r>
      <w:r w:rsidRPr="00CD7798">
        <w:rPr>
          <w:rFonts w:eastAsia="MS PGothic"/>
        </w:rPr>
        <w:t xml:space="preserve"> or </w:t>
      </w:r>
      <w:r>
        <w:rPr>
          <w:rFonts w:eastAsia="MS PGothic"/>
        </w:rPr>
        <w:t>registered supporter</w:t>
      </w:r>
      <w:r w:rsidRPr="00CD7798">
        <w:rPr>
          <w:rFonts w:eastAsia="MS PGothic"/>
        </w:rPr>
        <w:t>:</w:t>
      </w:r>
    </w:p>
    <w:p w14:paraId="51583CC5" w14:textId="77777777" w:rsidR="007A743C" w:rsidRPr="00CD7798" w:rsidRDefault="007A743C" w:rsidP="00DF3F6B">
      <w:pPr>
        <w:numPr>
          <w:ilvl w:val="0"/>
          <w:numId w:val="87"/>
        </w:numPr>
        <w:spacing w:before="240" w:after="240" w:line="240" w:lineRule="auto"/>
        <w:ind w:left="568" w:hanging="284"/>
        <w:rPr>
          <w:rFonts w:eastAsia="MS PGothic"/>
        </w:rPr>
      </w:pPr>
      <w:r w:rsidRPr="00CD7798">
        <w:rPr>
          <w:rFonts w:eastAsia="MS PGothic"/>
        </w:rPr>
        <w:t>works for My Aged Care or</w:t>
      </w:r>
      <w:r>
        <w:rPr>
          <w:rFonts w:eastAsia="MS PGothic"/>
        </w:rPr>
        <w:t xml:space="preserve"> the department</w:t>
      </w:r>
      <w:r w:rsidDel="001F504E">
        <w:rPr>
          <w:rFonts w:eastAsia="MS PGothic"/>
        </w:rPr>
        <w:t xml:space="preserve"> </w:t>
      </w:r>
      <w:r>
        <w:rPr>
          <w:rFonts w:eastAsia="MS PGothic"/>
        </w:rPr>
        <w:t xml:space="preserve"> </w:t>
      </w:r>
    </w:p>
    <w:p w14:paraId="41203F43" w14:textId="0E308CD9" w:rsidR="007A743C" w:rsidRPr="00CD7798" w:rsidRDefault="007A743C" w:rsidP="00DF3F6B">
      <w:pPr>
        <w:numPr>
          <w:ilvl w:val="0"/>
          <w:numId w:val="87"/>
        </w:numPr>
        <w:spacing w:before="240" w:after="240" w:line="240" w:lineRule="auto"/>
        <w:ind w:left="568" w:hanging="284"/>
        <w:rPr>
          <w:rFonts w:eastAsia="MS PGothic"/>
        </w:rPr>
      </w:pPr>
      <w:r w:rsidRPr="00CD7798">
        <w:rPr>
          <w:rFonts w:eastAsia="MS PGothic"/>
        </w:rPr>
        <w:t>has a conflict of interest with My Aged Care staff</w:t>
      </w:r>
      <w:r w:rsidR="006D19C0">
        <w:rPr>
          <w:rFonts w:eastAsia="MS PGothic"/>
        </w:rPr>
        <w:t>, or</w:t>
      </w:r>
    </w:p>
    <w:p w14:paraId="0D27C42F" w14:textId="77777777" w:rsidR="007A743C" w:rsidRPr="00CD7798" w:rsidRDefault="007A743C" w:rsidP="00DF3F6B">
      <w:pPr>
        <w:numPr>
          <w:ilvl w:val="0"/>
          <w:numId w:val="87"/>
        </w:numPr>
        <w:spacing w:before="240" w:after="240" w:line="240" w:lineRule="auto"/>
        <w:ind w:left="567" w:hanging="283"/>
        <w:rPr>
          <w:rFonts w:eastAsia="MS PGothic"/>
        </w:rPr>
      </w:pPr>
      <w:r w:rsidRPr="00CD7798">
        <w:rPr>
          <w:rFonts w:eastAsia="MS PGothic"/>
        </w:rPr>
        <w:t xml:space="preserve">has provided reasonable justification to support that their identity and contact information is to be protected. </w:t>
      </w:r>
    </w:p>
    <w:p w14:paraId="499E068E" w14:textId="77777777" w:rsidR="007A743C" w:rsidRPr="00CD7798" w:rsidRDefault="007A743C" w:rsidP="00A677C9">
      <w:pPr>
        <w:spacing w:before="240" w:after="240" w:line="240" w:lineRule="auto"/>
        <w:rPr>
          <w:rFonts w:eastAsia="MS PGothic"/>
        </w:rPr>
      </w:pPr>
      <w:r w:rsidRPr="00CD7798">
        <w:rPr>
          <w:rFonts w:eastAsia="MS PGothic"/>
        </w:rPr>
        <w:lastRenderedPageBreak/>
        <w:t>A</w:t>
      </w:r>
      <w:r>
        <w:rPr>
          <w:rFonts w:eastAsia="MS PGothic"/>
        </w:rPr>
        <w:t>n</w:t>
      </w:r>
      <w:r w:rsidRPr="00CD7798">
        <w:rPr>
          <w:rFonts w:eastAsia="MS PGothic"/>
        </w:rPr>
        <w:t xml:space="preserve"> </w:t>
      </w:r>
      <w:r>
        <w:rPr>
          <w:rFonts w:eastAsia="MS PGothic"/>
        </w:rPr>
        <w:t>older person</w:t>
      </w:r>
      <w:r w:rsidRPr="00CD7798">
        <w:rPr>
          <w:rFonts w:eastAsia="MS PGothic"/>
        </w:rPr>
        <w:t xml:space="preserve"> or their </w:t>
      </w:r>
      <w:r>
        <w:rPr>
          <w:rFonts w:eastAsia="MS PGothic"/>
        </w:rPr>
        <w:t>registered supporter</w:t>
      </w:r>
      <w:r w:rsidRPr="00CD7798">
        <w:rPr>
          <w:rFonts w:eastAsia="MS PGothic"/>
        </w:rPr>
        <w:t xml:space="preserve"> may request that </w:t>
      </w:r>
      <w:r>
        <w:rPr>
          <w:rFonts w:eastAsia="MS PGothic"/>
        </w:rPr>
        <w:t>the older person or the registered supporter is</w:t>
      </w:r>
      <w:r w:rsidRPr="00CD7798">
        <w:rPr>
          <w:rFonts w:eastAsia="MS PGothic"/>
        </w:rPr>
        <w:t xml:space="preserve"> made a ‘sensitive </w:t>
      </w:r>
      <w:r w:rsidRPr="017FF414">
        <w:rPr>
          <w:rFonts w:eastAsia="MS PGothic"/>
        </w:rPr>
        <w:t>user’</w:t>
      </w:r>
      <w:r w:rsidRPr="00CD7798">
        <w:rPr>
          <w:rFonts w:eastAsia="MS PGothic"/>
        </w:rPr>
        <w:t xml:space="preserve"> through the </w:t>
      </w:r>
      <w:r>
        <w:rPr>
          <w:rFonts w:eastAsia="MS PGothic"/>
        </w:rPr>
        <w:t xml:space="preserve">My Aged Care </w:t>
      </w:r>
      <w:r w:rsidRPr="00CD7798">
        <w:rPr>
          <w:rFonts w:eastAsia="MS PGothic"/>
        </w:rPr>
        <w:t xml:space="preserve">contact centre. The request will be assessed by contact centre team leaders and if appropriate the </w:t>
      </w:r>
      <w:r>
        <w:rPr>
          <w:rFonts w:eastAsia="MS PGothic"/>
        </w:rPr>
        <w:t>older person</w:t>
      </w:r>
      <w:r w:rsidRPr="00CD7798">
        <w:rPr>
          <w:rFonts w:eastAsia="MS PGothic"/>
        </w:rPr>
        <w:t xml:space="preserve"> or </w:t>
      </w:r>
      <w:r>
        <w:rPr>
          <w:rFonts w:eastAsia="MS PGothic"/>
        </w:rPr>
        <w:t>registered supporter’s</w:t>
      </w:r>
      <w:r w:rsidRPr="00CD7798">
        <w:rPr>
          <w:rFonts w:eastAsia="MS PGothic"/>
        </w:rPr>
        <w:t xml:space="preserve"> record will be flagged as</w:t>
      </w:r>
      <w:r>
        <w:rPr>
          <w:rFonts w:eastAsia="MS PGothic"/>
        </w:rPr>
        <w:t xml:space="preserve"> a</w:t>
      </w:r>
      <w:r w:rsidRPr="00CD7798">
        <w:rPr>
          <w:rFonts w:eastAsia="MS PGothic"/>
        </w:rPr>
        <w:t xml:space="preserve"> ‘sensitive</w:t>
      </w:r>
      <w:r>
        <w:rPr>
          <w:rFonts w:eastAsia="MS PGothic"/>
        </w:rPr>
        <w:t xml:space="preserve"> user</w:t>
      </w:r>
      <w:r w:rsidRPr="00CD7798">
        <w:rPr>
          <w:rFonts w:eastAsia="MS PGothic"/>
        </w:rPr>
        <w:t>’</w:t>
      </w:r>
      <w:r>
        <w:rPr>
          <w:rFonts w:eastAsia="MS PGothic"/>
        </w:rPr>
        <w:t xml:space="preserve"> record</w:t>
      </w:r>
      <w:r w:rsidRPr="00CD7798" w:rsidDel="00327FAC">
        <w:rPr>
          <w:rFonts w:eastAsia="MS PGothic"/>
        </w:rPr>
        <w:t>.</w:t>
      </w:r>
      <w:r w:rsidRPr="00CD7798">
        <w:rPr>
          <w:rFonts w:eastAsia="MS PGothic"/>
        </w:rPr>
        <w:t xml:space="preserve"> </w:t>
      </w:r>
    </w:p>
    <w:p w14:paraId="4E6E5A5D" w14:textId="5342962B" w:rsidR="007A743C" w:rsidRDefault="007A743C" w:rsidP="00A677C9">
      <w:pPr>
        <w:spacing w:before="240" w:after="240" w:line="240" w:lineRule="auto"/>
        <w:rPr>
          <w:rFonts w:eastAsia="MS Mincho"/>
        </w:rPr>
      </w:pPr>
      <w:r w:rsidRPr="017FF414">
        <w:rPr>
          <w:rFonts w:eastAsia="MS PGothic"/>
        </w:rPr>
        <w:t>The</w:t>
      </w:r>
      <w:r w:rsidRPr="00CD7798">
        <w:rPr>
          <w:rFonts w:eastAsia="MS PGothic"/>
        </w:rPr>
        <w:t xml:space="preserve"> details </w:t>
      </w:r>
      <w:r>
        <w:rPr>
          <w:rFonts w:eastAsia="MS PGothic"/>
        </w:rPr>
        <w:t xml:space="preserve">of a ‘sensitive user’ </w:t>
      </w:r>
      <w:r w:rsidRPr="00CD7798">
        <w:rPr>
          <w:rFonts w:eastAsia="MS PGothic"/>
        </w:rPr>
        <w:t xml:space="preserve">will remain available to assessors and service providers who are working with the </w:t>
      </w:r>
      <w:r>
        <w:rPr>
          <w:rFonts w:eastAsia="MS PGothic"/>
        </w:rPr>
        <w:t>older person</w:t>
      </w:r>
      <w:r w:rsidRPr="00CD7798">
        <w:rPr>
          <w:rFonts w:eastAsia="MS PGothic"/>
        </w:rPr>
        <w:t>.</w:t>
      </w:r>
      <w:r w:rsidRPr="00CD7798">
        <w:rPr>
          <w:rFonts w:eastAsia="MS Mincho"/>
        </w:rPr>
        <w:t xml:space="preserve"> </w:t>
      </w:r>
      <w:r w:rsidR="00516348">
        <w:rPr>
          <w:rFonts w:eastAsia="MS Mincho"/>
        </w:rPr>
        <w:t>Older people</w:t>
      </w:r>
      <w:r w:rsidRPr="00CD7798">
        <w:rPr>
          <w:rFonts w:eastAsia="MS Mincho"/>
        </w:rPr>
        <w:t xml:space="preserve"> or </w:t>
      </w:r>
      <w:r>
        <w:rPr>
          <w:rFonts w:eastAsia="MS PGothic"/>
        </w:rPr>
        <w:t xml:space="preserve">registered </w:t>
      </w:r>
      <w:r>
        <w:rPr>
          <w:rFonts w:eastAsia="MS Mincho"/>
        </w:rPr>
        <w:t>supporters</w:t>
      </w:r>
      <w:r w:rsidRPr="00CD7798">
        <w:rPr>
          <w:rFonts w:eastAsia="MS Mincho"/>
        </w:rPr>
        <w:t xml:space="preserve"> who are flagged as a ‘sensitive </w:t>
      </w:r>
      <w:r w:rsidRPr="017FF414">
        <w:rPr>
          <w:rFonts w:eastAsia="MS Mincho"/>
        </w:rPr>
        <w:t>user’</w:t>
      </w:r>
      <w:r w:rsidRPr="00CD7798">
        <w:rPr>
          <w:rFonts w:eastAsia="MS Mincho"/>
        </w:rPr>
        <w:t xml:space="preserve"> will need to disclose this status to the contact centre at the time of their interaction, as the information is restricted and will require a team leader to access and edit the record.</w:t>
      </w:r>
    </w:p>
    <w:tbl>
      <w:tblPr>
        <w:tblStyle w:val="TableGrid"/>
        <w:tblW w:w="0" w:type="auto"/>
        <w:tblLook w:val="04A0" w:firstRow="1" w:lastRow="0" w:firstColumn="1" w:lastColumn="0" w:noHBand="0" w:noVBand="1"/>
      </w:tblPr>
      <w:tblGrid>
        <w:gridCol w:w="845"/>
        <w:gridCol w:w="7921"/>
      </w:tblGrid>
      <w:tr w:rsidR="007A743C" w14:paraId="00BEAE69" w14:textId="77777777">
        <w:trPr>
          <w:trHeight w:val="300"/>
        </w:trPr>
        <w:tc>
          <w:tcPr>
            <w:tcW w:w="846" w:type="dxa"/>
          </w:tcPr>
          <w:p w14:paraId="7A8D8762" w14:textId="77777777" w:rsidR="007A743C" w:rsidRDefault="007A743C" w:rsidP="00A677C9">
            <w:pPr>
              <w:pStyle w:val="NormalText"/>
              <w:spacing w:before="240" w:after="240" w:line="240" w:lineRule="auto"/>
              <w:rPr>
                <w:rFonts w:eastAsiaTheme="majorEastAsia" w:cs="Arial"/>
                <w:b/>
                <w:color w:val="1E1444"/>
                <w:shd w:val="clear" w:color="auto" w:fill="auto"/>
                <w:lang w:val="en-GB" w:eastAsia="en-AU"/>
              </w:rPr>
            </w:pPr>
            <w:r>
              <w:rPr>
                <w:noProof/>
              </w:rPr>
              <w:drawing>
                <wp:inline distT="0" distB="0" distL="0" distR="0" wp14:anchorId="5E2B0935" wp14:editId="340D30C3">
                  <wp:extent cx="383111" cy="381000"/>
                  <wp:effectExtent l="0" t="0" r="0" b="0"/>
                  <wp:docPr id="1845880569" name="Picture 184588056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228FC67F" w14:textId="1364AF3A" w:rsidR="007A743C" w:rsidRPr="003E3238" w:rsidRDefault="007A743C" w:rsidP="00A677C9">
            <w:pPr>
              <w:spacing w:before="240" w:after="240"/>
              <w:rPr>
                <w:rStyle w:val="Hyperlink"/>
              </w:rPr>
            </w:pPr>
            <w:hyperlink r:id="rId128">
              <w:r w:rsidRPr="7AD2C21E">
                <w:rPr>
                  <w:rStyle w:val="Hyperlink"/>
                </w:rPr>
                <w:t>My Aged Care – Assessor Portal User Guide 4 – Navigating and updating the older person record</w:t>
              </w:r>
            </w:hyperlink>
          </w:p>
        </w:tc>
      </w:tr>
    </w:tbl>
    <w:p w14:paraId="647BECD4" w14:textId="1F0D3D78" w:rsidR="008D1482" w:rsidRPr="00EA0B98" w:rsidRDefault="007A743C" w:rsidP="00DA57FF">
      <w:pPr>
        <w:pStyle w:val="H3"/>
      </w:pPr>
      <w:r w:rsidRPr="00EA0B98">
        <w:t xml:space="preserve">Urgent </w:t>
      </w:r>
      <w:r w:rsidR="00F66212">
        <w:t>s</w:t>
      </w:r>
      <w:r w:rsidRPr="00EA0B98">
        <w:t xml:space="preserve">ervice </w:t>
      </w:r>
      <w:r w:rsidR="0013219F">
        <w:t>p</w:t>
      </w:r>
      <w:r w:rsidRPr="00EA0B98">
        <w:t xml:space="preserve">rovision in the IAT </w:t>
      </w:r>
    </w:p>
    <w:p w14:paraId="5D7E1B25" w14:textId="7632250B" w:rsidR="007A743C" w:rsidRPr="00AA5D7A" w:rsidRDefault="00943C5D" w:rsidP="00A677C9">
      <w:pPr>
        <w:spacing w:before="240" w:after="240" w:line="240" w:lineRule="auto"/>
        <w:rPr>
          <w:iCs/>
          <w:lang w:val="en-AU"/>
        </w:rPr>
      </w:pPr>
      <w:r>
        <w:rPr>
          <w:noProof/>
        </w:rPr>
        <w:drawing>
          <wp:inline distT="0" distB="0" distL="0" distR="0" wp14:anchorId="7CC40417" wp14:editId="06DDD22E">
            <wp:extent cx="457200" cy="506095"/>
            <wp:effectExtent l="0" t="0" r="0" b="8255"/>
            <wp:docPr id="1757515238" name="Picture 1757515238"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62290" name="Picture 1" descr="A bell with a exclamation mark&#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007A743C" w:rsidRPr="00AA5D7A">
        <w:rPr>
          <w:iCs/>
        </w:rPr>
        <w:t>The IAT includes a new question about an older person’s need for urgent service provision, “Does the client require urgent service provision?” This a mandatory question and requires a Yes or No answer. The response to this question is one of multiple factors used by the system to calculate a priority category for the person for the Support at Home Priority System. Other information is also used to calculate a priority category. </w:t>
      </w:r>
      <w:r w:rsidR="007A743C" w:rsidRPr="00AA5D7A">
        <w:rPr>
          <w:iCs/>
          <w:lang w:val="en-AU"/>
        </w:rPr>
        <w:t> </w:t>
      </w:r>
      <w:r w:rsidR="007A743C" w:rsidRPr="00AA5D7A">
        <w:rPr>
          <w:iCs/>
        </w:rPr>
        <w:t xml:space="preserve">An older person’s priority for </w:t>
      </w:r>
      <w:r w:rsidR="00FB6511">
        <w:rPr>
          <w:iCs/>
        </w:rPr>
        <w:t xml:space="preserve">ongoing </w:t>
      </w:r>
      <w:r w:rsidR="007A743C" w:rsidRPr="00AA5D7A">
        <w:rPr>
          <w:iCs/>
        </w:rPr>
        <w:t>funding is based on their personal circumstances and characteristics.  </w:t>
      </w:r>
      <w:r w:rsidR="007A743C" w:rsidRPr="00AA5D7A">
        <w:rPr>
          <w:iCs/>
          <w:lang w:val="en-AU"/>
        </w:rPr>
        <w:t> </w:t>
      </w:r>
    </w:p>
    <w:p w14:paraId="49E44C25" w14:textId="77777777" w:rsidR="007A743C" w:rsidRPr="00AA5D7A" w:rsidRDefault="007A743C" w:rsidP="00A677C9">
      <w:pPr>
        <w:spacing w:before="240" w:after="240" w:line="240" w:lineRule="auto"/>
        <w:rPr>
          <w:iCs/>
          <w:lang w:val="en-AU"/>
        </w:rPr>
      </w:pPr>
      <w:r w:rsidRPr="00AA5D7A">
        <w:rPr>
          <w:iCs/>
        </w:rPr>
        <w:t>An older person can be determined to need urgent service provision if the older person: </w:t>
      </w:r>
      <w:r w:rsidRPr="00AA5D7A">
        <w:rPr>
          <w:iCs/>
          <w:lang w:val="en-AU"/>
        </w:rPr>
        <w:t> </w:t>
      </w:r>
    </w:p>
    <w:p w14:paraId="564A0699" w14:textId="1BC8EB4B" w:rsidR="007A743C" w:rsidRPr="00AA5D7A" w:rsidRDefault="007A743C" w:rsidP="00DF3F6B">
      <w:pPr>
        <w:numPr>
          <w:ilvl w:val="0"/>
          <w:numId w:val="120"/>
        </w:numPr>
        <w:spacing w:before="240" w:after="240" w:line="240" w:lineRule="auto"/>
        <w:rPr>
          <w:iCs/>
          <w:lang w:val="en-AU"/>
        </w:rPr>
      </w:pPr>
      <w:r w:rsidRPr="00AA5D7A">
        <w:rPr>
          <w:iCs/>
          <w:lang w:val="en-AU"/>
        </w:rPr>
        <w:t>is considered at urgent and immediate risk in terms of their personal safety; and/or </w:t>
      </w:r>
    </w:p>
    <w:p w14:paraId="70EC0FA5" w14:textId="77777777" w:rsidR="007A743C" w:rsidRPr="00AA5D7A" w:rsidRDefault="007A743C" w:rsidP="00DF3F6B">
      <w:pPr>
        <w:numPr>
          <w:ilvl w:val="0"/>
          <w:numId w:val="121"/>
        </w:numPr>
        <w:spacing w:before="240" w:after="240" w:line="240" w:lineRule="auto"/>
        <w:rPr>
          <w:iCs/>
          <w:lang w:val="en-AU"/>
        </w:rPr>
      </w:pPr>
      <w:r w:rsidRPr="00AA5D7A">
        <w:rPr>
          <w:iCs/>
          <w:lang w:val="en-AU"/>
        </w:rPr>
        <w:t>is at immediate risk of admission into residential care; and/or  </w:t>
      </w:r>
    </w:p>
    <w:p w14:paraId="2B2114A5" w14:textId="0778354E" w:rsidR="007A743C" w:rsidRPr="00AA5D7A" w:rsidRDefault="00DE7669" w:rsidP="00DF3F6B">
      <w:pPr>
        <w:numPr>
          <w:ilvl w:val="0"/>
          <w:numId w:val="122"/>
        </w:numPr>
        <w:spacing w:before="240" w:after="240" w:line="240" w:lineRule="auto"/>
        <w:rPr>
          <w:iCs/>
          <w:lang w:val="en-AU"/>
        </w:rPr>
      </w:pPr>
      <w:r>
        <w:rPr>
          <w:iCs/>
          <w:lang w:val="en-AU"/>
        </w:rPr>
        <w:t>ha</w:t>
      </w:r>
      <w:r w:rsidR="007A743C" w:rsidRPr="00AA5D7A">
        <w:rPr>
          <w:iCs/>
          <w:lang w:val="en-AU"/>
        </w:rPr>
        <w:t>s a carer, and the carer arrangements are unsustainable, or the carer is at crisis point  </w:t>
      </w:r>
    </w:p>
    <w:p w14:paraId="2F21C067" w14:textId="29A19740" w:rsidR="007A743C" w:rsidRDefault="007A743C" w:rsidP="00A677C9">
      <w:pPr>
        <w:spacing w:before="240" w:after="240" w:line="240" w:lineRule="auto"/>
        <w:rPr>
          <w:szCs w:val="22"/>
        </w:rPr>
      </w:pPr>
      <w:r w:rsidRPr="00AA5D7A">
        <w:rPr>
          <w:iCs/>
        </w:rPr>
        <w:t>The guide below has been developed to help assessors determine whether an older person requires urgent service provision</w:t>
      </w:r>
      <w:r w:rsidR="00DE7669">
        <w:rPr>
          <w:iCs/>
        </w:rPr>
        <w:t>.</w:t>
      </w:r>
      <w:r w:rsidRPr="00AA5D7A">
        <w:rPr>
          <w:iCs/>
        </w:rPr>
        <w:t> </w:t>
      </w:r>
      <w:r w:rsidRPr="00AA5D7A">
        <w:rPr>
          <w:szCs w:val="22"/>
        </w:rPr>
        <w:t> </w:t>
      </w:r>
    </w:p>
    <w:p w14:paraId="3CDF0DAE" w14:textId="10C00273" w:rsidR="007A743C" w:rsidRPr="00AA5D7A" w:rsidRDefault="007A743C" w:rsidP="00A677C9">
      <w:pPr>
        <w:pStyle w:val="Caption"/>
        <w:spacing w:before="240" w:after="240"/>
      </w:pPr>
      <w:r>
        <w:t>Table 2</w:t>
      </w:r>
      <w:r w:rsidR="00EC1CA5">
        <w:t>2</w:t>
      </w:r>
      <w:r>
        <w:t xml:space="preserve">. Urgent service provision guide </w:t>
      </w:r>
    </w:p>
    <w:tbl>
      <w:tblPr>
        <w:tblW w:w="9923" w:type="dxa"/>
        <w:tblInd w:w="-292"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Urgent service provision guide "/>
        <w:tblDescription w:val="Guide to assist assessors determine whether an older person requires urgent service provision"/>
      </w:tblPr>
      <w:tblGrid>
        <w:gridCol w:w="1418"/>
        <w:gridCol w:w="2655"/>
        <w:gridCol w:w="3010"/>
        <w:gridCol w:w="2840"/>
      </w:tblGrid>
      <w:tr w:rsidR="007A743C" w:rsidRPr="00C8627D" w14:paraId="3F116A96" w14:textId="77777777">
        <w:trPr>
          <w:trHeight w:val="300"/>
          <w:tblHeader/>
        </w:trPr>
        <w:tc>
          <w:tcPr>
            <w:tcW w:w="1418" w:type="dxa"/>
            <w:shd w:val="clear" w:color="auto" w:fill="002060"/>
            <w:hideMark/>
          </w:tcPr>
          <w:p w14:paraId="541C9304" w14:textId="77777777"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 </w:t>
            </w:r>
          </w:p>
        </w:tc>
        <w:tc>
          <w:tcPr>
            <w:tcW w:w="2655" w:type="dxa"/>
            <w:shd w:val="clear" w:color="auto" w:fill="002060"/>
            <w:hideMark/>
          </w:tcPr>
          <w:p w14:paraId="6740F33E" w14:textId="65EABF72"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 xml:space="preserve">Carer </w:t>
            </w:r>
            <w:r w:rsidR="00D223D9">
              <w:rPr>
                <w:b/>
                <w:color w:val="FFFFFF" w:themeColor="background1"/>
                <w:lang w:val="en-AU"/>
              </w:rPr>
              <w:t>a</w:t>
            </w:r>
            <w:r w:rsidRPr="00AA5D7A">
              <w:rPr>
                <w:b/>
                <w:color w:val="FFFFFF" w:themeColor="background1"/>
                <w:lang w:val="en-AU"/>
              </w:rPr>
              <w:t>rrangements are unsustainable   </w:t>
            </w:r>
          </w:p>
        </w:tc>
        <w:tc>
          <w:tcPr>
            <w:tcW w:w="3010" w:type="dxa"/>
            <w:shd w:val="clear" w:color="auto" w:fill="002060"/>
            <w:hideMark/>
          </w:tcPr>
          <w:p w14:paraId="41C075DA" w14:textId="77777777"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Older person is at immediate Risk due to personal safety  </w:t>
            </w:r>
          </w:p>
        </w:tc>
        <w:tc>
          <w:tcPr>
            <w:tcW w:w="2840" w:type="dxa"/>
            <w:shd w:val="clear" w:color="auto" w:fill="002060"/>
            <w:hideMark/>
          </w:tcPr>
          <w:p w14:paraId="0F760E5B" w14:textId="77777777"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Immediate risk of admission into residential care </w:t>
            </w:r>
          </w:p>
        </w:tc>
      </w:tr>
      <w:tr w:rsidR="007A743C" w:rsidRPr="00AA5D7A" w14:paraId="19B07E94" w14:textId="77777777">
        <w:trPr>
          <w:trHeight w:val="300"/>
        </w:trPr>
        <w:tc>
          <w:tcPr>
            <w:tcW w:w="1418" w:type="dxa"/>
            <w:shd w:val="clear" w:color="auto" w:fill="002060"/>
            <w:hideMark/>
          </w:tcPr>
          <w:p w14:paraId="1A32D8CE" w14:textId="77777777" w:rsidR="007A743C" w:rsidRPr="00AA5D7A" w:rsidRDefault="007A743C" w:rsidP="00A677C9">
            <w:pPr>
              <w:spacing w:before="240" w:after="240" w:line="240" w:lineRule="auto"/>
              <w:rPr>
                <w:b/>
                <w:bCs/>
                <w:iCs/>
                <w:lang w:val="en-AU"/>
              </w:rPr>
            </w:pPr>
            <w:r w:rsidRPr="00AA5D7A">
              <w:rPr>
                <w:b/>
                <w:bCs/>
                <w:iCs/>
                <w:lang w:val="en-AU"/>
              </w:rPr>
              <w:t> </w:t>
            </w:r>
          </w:p>
          <w:p w14:paraId="2BB42849" w14:textId="77777777" w:rsidR="007A743C" w:rsidRPr="00AA5D7A" w:rsidRDefault="007A743C" w:rsidP="00A677C9">
            <w:pPr>
              <w:spacing w:before="240" w:after="240" w:line="240" w:lineRule="auto"/>
              <w:rPr>
                <w:b/>
                <w:bCs/>
                <w:iCs/>
                <w:lang w:val="en-AU"/>
              </w:rPr>
            </w:pPr>
            <w:r w:rsidRPr="00AA5D7A">
              <w:rPr>
                <w:b/>
                <w:bCs/>
                <w:iCs/>
                <w:lang w:val="en-AU"/>
              </w:rPr>
              <w:t> </w:t>
            </w:r>
          </w:p>
          <w:p w14:paraId="397A3D01" w14:textId="77777777" w:rsidR="007A743C" w:rsidRPr="00AA5D7A" w:rsidRDefault="007A743C" w:rsidP="00A677C9">
            <w:pPr>
              <w:spacing w:before="240" w:after="240" w:line="240" w:lineRule="auto"/>
              <w:rPr>
                <w:b/>
                <w:bCs/>
                <w:iCs/>
                <w:lang w:val="en-AU"/>
              </w:rPr>
            </w:pPr>
            <w:r w:rsidRPr="00AA5D7A">
              <w:rPr>
                <w:b/>
                <w:bCs/>
                <w:iCs/>
                <w:lang w:val="en-AU"/>
              </w:rPr>
              <w:lastRenderedPageBreak/>
              <w:t> </w:t>
            </w:r>
          </w:p>
          <w:p w14:paraId="218329F4" w14:textId="77777777" w:rsidR="007A743C" w:rsidRPr="00AA5D7A" w:rsidRDefault="007A743C" w:rsidP="00A677C9">
            <w:pPr>
              <w:spacing w:before="240" w:after="240" w:line="240" w:lineRule="auto"/>
              <w:rPr>
                <w:b/>
                <w:bCs/>
                <w:iCs/>
                <w:lang w:val="en-AU"/>
              </w:rPr>
            </w:pPr>
            <w:r w:rsidRPr="00AA5D7A">
              <w:rPr>
                <w:b/>
                <w:bCs/>
                <w:iCs/>
                <w:lang w:val="en-AU"/>
              </w:rPr>
              <w:t> </w:t>
            </w:r>
          </w:p>
          <w:p w14:paraId="3FED4045" w14:textId="77777777" w:rsidR="007A743C" w:rsidRPr="00AA5D7A" w:rsidRDefault="007A743C" w:rsidP="00A677C9">
            <w:pPr>
              <w:spacing w:before="240" w:after="240" w:line="240" w:lineRule="auto"/>
              <w:rPr>
                <w:b/>
                <w:bCs/>
                <w:iCs/>
                <w:lang w:val="en-AU"/>
              </w:rPr>
            </w:pPr>
            <w:r w:rsidRPr="00AA5D7A">
              <w:rPr>
                <w:b/>
                <w:bCs/>
                <w:iCs/>
                <w:lang w:val="en-AU"/>
              </w:rPr>
              <w:t> </w:t>
            </w:r>
          </w:p>
          <w:p w14:paraId="0BC76D9D" w14:textId="77777777" w:rsidR="007A743C" w:rsidRPr="00AA5D7A" w:rsidRDefault="007A743C" w:rsidP="00A677C9">
            <w:pPr>
              <w:spacing w:before="240" w:after="240" w:line="240" w:lineRule="auto"/>
              <w:rPr>
                <w:b/>
                <w:bCs/>
                <w:iCs/>
                <w:lang w:val="en-AU"/>
              </w:rPr>
            </w:pPr>
            <w:r w:rsidRPr="00AA5D7A">
              <w:rPr>
                <w:b/>
                <w:bCs/>
                <w:iCs/>
                <w:lang w:val="en-AU"/>
              </w:rPr>
              <w:t> </w:t>
            </w:r>
          </w:p>
          <w:p w14:paraId="7CC4CBA4" w14:textId="3D8A6E4A" w:rsidR="007A743C" w:rsidRPr="00AA5D7A" w:rsidRDefault="007A743C" w:rsidP="00A677C9">
            <w:pPr>
              <w:spacing w:before="240" w:after="240" w:line="240" w:lineRule="auto"/>
              <w:rPr>
                <w:b/>
                <w:bCs/>
                <w:iCs/>
                <w:lang w:val="en-AU"/>
              </w:rPr>
            </w:pPr>
            <w:r w:rsidRPr="00AA5D7A">
              <w:rPr>
                <w:b/>
                <w:color w:val="FFFFFF" w:themeColor="background1"/>
                <w:lang w:val="en-AU"/>
              </w:rPr>
              <w:t>Criteria for determining urgency   </w:t>
            </w:r>
          </w:p>
        </w:tc>
        <w:tc>
          <w:tcPr>
            <w:tcW w:w="2655" w:type="dxa"/>
            <w:hideMark/>
          </w:tcPr>
          <w:p w14:paraId="24C547D8" w14:textId="77777777" w:rsidR="007A743C" w:rsidRPr="00AA5D7A" w:rsidRDefault="007A743C" w:rsidP="00A677C9">
            <w:pPr>
              <w:spacing w:before="240" w:after="240" w:line="240" w:lineRule="auto"/>
              <w:rPr>
                <w:iCs/>
                <w:lang w:val="en-AU"/>
              </w:rPr>
            </w:pPr>
            <w:r w:rsidRPr="00AA5D7A">
              <w:rPr>
                <w:iCs/>
                <w:lang w:val="en-AU"/>
              </w:rPr>
              <w:lastRenderedPageBreak/>
              <w:t>Indicators that a carer arrangement is unsustainable:  </w:t>
            </w:r>
          </w:p>
          <w:p w14:paraId="3F61E749" w14:textId="77777777" w:rsidR="007A743C" w:rsidRPr="00AA5D7A" w:rsidRDefault="007A743C" w:rsidP="00DF3F6B">
            <w:pPr>
              <w:numPr>
                <w:ilvl w:val="0"/>
                <w:numId w:val="123"/>
              </w:numPr>
              <w:spacing w:before="240" w:after="240" w:line="240" w:lineRule="auto"/>
              <w:rPr>
                <w:iCs/>
                <w:lang w:val="en-AU"/>
              </w:rPr>
            </w:pPr>
            <w:r w:rsidRPr="00AA5D7A">
              <w:rPr>
                <w:iCs/>
                <w:lang w:val="en-AU"/>
              </w:rPr>
              <w:lastRenderedPageBreak/>
              <w:t>Carer in crisis  </w:t>
            </w:r>
          </w:p>
          <w:p w14:paraId="29F2AFBE" w14:textId="7C947D72" w:rsidR="007A743C" w:rsidRPr="00AA5D7A" w:rsidRDefault="007A743C" w:rsidP="00DF3F6B">
            <w:pPr>
              <w:numPr>
                <w:ilvl w:val="0"/>
                <w:numId w:val="124"/>
              </w:numPr>
              <w:spacing w:before="240" w:after="240" w:line="240" w:lineRule="auto"/>
              <w:rPr>
                <w:iCs/>
                <w:lang w:val="en-AU"/>
              </w:rPr>
            </w:pPr>
            <w:r w:rsidRPr="00AA5D7A">
              <w:rPr>
                <w:iCs/>
                <w:lang w:val="en-AU"/>
              </w:rPr>
              <w:t>Carer may have a dual caring role.  </w:t>
            </w:r>
          </w:p>
          <w:p w14:paraId="5E4CC5CB" w14:textId="77777777" w:rsidR="007A743C" w:rsidRPr="00AA5D7A" w:rsidRDefault="007A743C" w:rsidP="00DF3F6B">
            <w:pPr>
              <w:numPr>
                <w:ilvl w:val="0"/>
                <w:numId w:val="125"/>
              </w:numPr>
              <w:spacing w:before="240" w:after="240" w:line="240" w:lineRule="auto"/>
              <w:rPr>
                <w:iCs/>
                <w:lang w:val="en-AU"/>
              </w:rPr>
            </w:pPr>
            <w:r w:rsidRPr="00AA5D7A">
              <w:rPr>
                <w:iCs/>
                <w:lang w:val="en-AU"/>
              </w:rPr>
              <w:t>Carer’s employment is being jeopardised by their caring duties </w:t>
            </w:r>
          </w:p>
          <w:p w14:paraId="424CD84F" w14:textId="77777777" w:rsidR="007A743C" w:rsidRPr="00AA5D7A" w:rsidRDefault="007A743C" w:rsidP="00DF3F6B">
            <w:pPr>
              <w:numPr>
                <w:ilvl w:val="0"/>
                <w:numId w:val="126"/>
              </w:numPr>
              <w:spacing w:before="240" w:after="240" w:line="240" w:lineRule="auto"/>
              <w:rPr>
                <w:iCs/>
                <w:lang w:val="en-AU"/>
              </w:rPr>
            </w:pPr>
            <w:r w:rsidRPr="00AA5D7A">
              <w:rPr>
                <w:iCs/>
                <w:lang w:val="en-AU"/>
              </w:rPr>
              <w:t>Carer may be returning to full time employment. </w:t>
            </w:r>
          </w:p>
          <w:p w14:paraId="19132731" w14:textId="77777777" w:rsidR="007A743C" w:rsidRPr="00AA5D7A" w:rsidRDefault="007A743C" w:rsidP="00DF3F6B">
            <w:pPr>
              <w:numPr>
                <w:ilvl w:val="0"/>
                <w:numId w:val="127"/>
              </w:numPr>
              <w:spacing w:before="240" w:after="240" w:line="240" w:lineRule="auto"/>
              <w:rPr>
                <w:iCs/>
                <w:lang w:val="en-AU"/>
              </w:rPr>
            </w:pPr>
            <w:r w:rsidRPr="00AA5D7A">
              <w:rPr>
                <w:iCs/>
                <w:lang w:val="en-AU"/>
              </w:rPr>
              <w:t>The level of care required by the older person is increasingly more complex and the primary carer is unable to provide the level of assistance required. </w:t>
            </w:r>
          </w:p>
          <w:p w14:paraId="0ED34A23" w14:textId="41D4A765" w:rsidR="007A743C" w:rsidRPr="00AA5D7A" w:rsidRDefault="007A743C" w:rsidP="00DF3F6B">
            <w:pPr>
              <w:numPr>
                <w:ilvl w:val="0"/>
                <w:numId w:val="128"/>
              </w:numPr>
              <w:spacing w:before="240" w:after="240" w:line="240" w:lineRule="auto"/>
              <w:rPr>
                <w:iCs/>
                <w:lang w:val="en-AU"/>
              </w:rPr>
            </w:pPr>
            <w:r w:rsidRPr="00AA5D7A">
              <w:rPr>
                <w:iCs/>
                <w:lang w:val="en-AU"/>
              </w:rPr>
              <w:t xml:space="preserve">Recent changes in the </w:t>
            </w:r>
            <w:r w:rsidR="00516348">
              <w:rPr>
                <w:iCs/>
                <w:lang w:val="en-AU"/>
              </w:rPr>
              <w:t>older people</w:t>
            </w:r>
            <w:r w:rsidRPr="00AA5D7A">
              <w:rPr>
                <w:iCs/>
                <w:lang w:val="en-AU"/>
              </w:rPr>
              <w:t>' family, cultural, housing or social situation resulting in trauma</w:t>
            </w:r>
            <w:r w:rsidRPr="00AA5D7A">
              <w:rPr>
                <w:iCs/>
                <w:u w:val="single"/>
                <w:lang w:val="en-AU"/>
              </w:rPr>
              <w:t>,</w:t>
            </w:r>
            <w:r w:rsidRPr="00AA5D7A">
              <w:rPr>
                <w:iCs/>
                <w:lang w:val="en-AU"/>
              </w:rPr>
              <w:t xml:space="preserve"> or feeling unsafe (including culturally unsafe) </w:t>
            </w:r>
          </w:p>
          <w:p w14:paraId="5ACFD131" w14:textId="77777777" w:rsidR="007A743C" w:rsidRPr="00AA5D7A" w:rsidRDefault="007A743C" w:rsidP="00A677C9">
            <w:pPr>
              <w:spacing w:before="240" w:after="240" w:line="240" w:lineRule="auto"/>
              <w:rPr>
                <w:iCs/>
                <w:lang w:val="en-AU"/>
              </w:rPr>
            </w:pPr>
            <w:r w:rsidRPr="00AA5D7A">
              <w:rPr>
                <w:iCs/>
                <w:lang w:val="en-AU"/>
              </w:rPr>
              <w:t>The carer in crisis is no longer able to provide care due to:  </w:t>
            </w:r>
          </w:p>
          <w:p w14:paraId="719932A5" w14:textId="77777777" w:rsidR="007A743C" w:rsidRPr="00AA5D7A" w:rsidRDefault="007A743C" w:rsidP="00DF3F6B">
            <w:pPr>
              <w:numPr>
                <w:ilvl w:val="0"/>
                <w:numId w:val="129"/>
              </w:numPr>
              <w:spacing w:before="240" w:after="240" w:line="240" w:lineRule="auto"/>
              <w:rPr>
                <w:iCs/>
                <w:lang w:val="en-AU"/>
              </w:rPr>
            </w:pPr>
            <w:r w:rsidRPr="00AA5D7A">
              <w:rPr>
                <w:iCs/>
                <w:lang w:val="en-AU"/>
              </w:rPr>
              <w:t>A change in the carer’s personal circumstance i.e. death/significant decline in carers own health status </w:t>
            </w:r>
          </w:p>
          <w:p w14:paraId="1D38C8B9" w14:textId="77777777" w:rsidR="007A743C" w:rsidRPr="00AA5D7A" w:rsidRDefault="007A743C" w:rsidP="00DF3F6B">
            <w:pPr>
              <w:numPr>
                <w:ilvl w:val="0"/>
                <w:numId w:val="130"/>
              </w:numPr>
              <w:spacing w:before="240" w:after="240" w:line="240" w:lineRule="auto"/>
              <w:rPr>
                <w:iCs/>
                <w:lang w:val="en-AU"/>
              </w:rPr>
            </w:pPr>
            <w:r w:rsidRPr="00AA5D7A">
              <w:rPr>
                <w:iCs/>
                <w:lang w:val="en-AU"/>
              </w:rPr>
              <w:t xml:space="preserve">An inability to sustain their caring role due to a lack of </w:t>
            </w:r>
            <w:r w:rsidRPr="00AA5D7A">
              <w:rPr>
                <w:iCs/>
                <w:lang w:val="en-AU"/>
              </w:rPr>
              <w:lastRenderedPageBreak/>
              <w:t>assistance being received i.e. the older person has significant needs and no (or minimal) support is being provided. </w:t>
            </w:r>
          </w:p>
          <w:p w14:paraId="26792086" w14:textId="77777777" w:rsidR="007A743C" w:rsidRPr="00AA5D7A" w:rsidRDefault="007A743C" w:rsidP="00A677C9">
            <w:pPr>
              <w:spacing w:before="240" w:after="240" w:line="240" w:lineRule="auto"/>
              <w:rPr>
                <w:iCs/>
                <w:lang w:val="en-AU"/>
              </w:rPr>
            </w:pPr>
            <w:r w:rsidRPr="00AA5D7A">
              <w:rPr>
                <w:b/>
                <w:bCs/>
                <w:iCs/>
                <w:lang w:val="en-AU"/>
              </w:rPr>
              <w:t>NOTE</w:t>
            </w:r>
            <w:r w:rsidRPr="00AA5D7A">
              <w:rPr>
                <w:iCs/>
                <w:lang w:val="en-AU"/>
              </w:rPr>
              <w:t xml:space="preserve">: Carer in crisis is different to caregiver stress. Caregiver stress is a condition of exhaustion, anger, or guilt that results from unrelieved caring for a chronically ill dependent. The stress can vary depending on the </w:t>
            </w:r>
            <w:r w:rsidRPr="00BB5C3B">
              <w:rPr>
                <w:iCs/>
                <w:lang w:val="en-AU"/>
              </w:rPr>
              <w:t>individual and</w:t>
            </w:r>
            <w:r w:rsidRPr="00AA5D7A">
              <w:rPr>
                <w:iCs/>
                <w:lang w:val="en-AU"/>
              </w:rPr>
              <w:t xml:space="preserve"> generally does not prohibit the carer from providing care. Caregiver stress can be reduced by accessing respite care.  </w:t>
            </w:r>
          </w:p>
        </w:tc>
        <w:tc>
          <w:tcPr>
            <w:tcW w:w="3010" w:type="dxa"/>
            <w:hideMark/>
          </w:tcPr>
          <w:p w14:paraId="0FE17AD1" w14:textId="77777777" w:rsidR="007A743C" w:rsidRPr="00AA5D7A" w:rsidRDefault="007A743C" w:rsidP="00A677C9">
            <w:pPr>
              <w:spacing w:before="240" w:after="240" w:line="240" w:lineRule="auto"/>
              <w:rPr>
                <w:iCs/>
                <w:lang w:val="en-AU"/>
              </w:rPr>
            </w:pPr>
            <w:r w:rsidRPr="00AA5D7A">
              <w:rPr>
                <w:iCs/>
                <w:lang w:val="en-AU"/>
              </w:rPr>
              <w:lastRenderedPageBreak/>
              <w:t xml:space="preserve">Some indicators of a person being at urgent and immediate risk with respect to their </w:t>
            </w:r>
            <w:r w:rsidRPr="00AA5D7A">
              <w:rPr>
                <w:iCs/>
                <w:lang w:val="en-AU"/>
              </w:rPr>
              <w:lastRenderedPageBreak/>
              <w:t>personal safety may include, but are not limited to: </w:t>
            </w:r>
          </w:p>
          <w:p w14:paraId="58315800" w14:textId="77777777" w:rsidR="007A743C" w:rsidRPr="00AA5D7A" w:rsidRDefault="007A743C" w:rsidP="00DF3F6B">
            <w:pPr>
              <w:numPr>
                <w:ilvl w:val="0"/>
                <w:numId w:val="131"/>
              </w:numPr>
              <w:spacing w:before="240" w:after="240" w:line="240" w:lineRule="auto"/>
              <w:rPr>
                <w:iCs/>
                <w:lang w:val="en-AU"/>
              </w:rPr>
            </w:pPr>
            <w:r w:rsidRPr="00AA5D7A">
              <w:rPr>
                <w:iCs/>
                <w:lang w:val="en-AU"/>
              </w:rPr>
              <w:t>Neglect of basic needs i.e., unable to access or prepare food resulting in malnutrition, weight loss or dehydration </w:t>
            </w:r>
          </w:p>
          <w:p w14:paraId="7809DB0D" w14:textId="77777777" w:rsidR="007A743C" w:rsidRPr="00AA5D7A" w:rsidRDefault="007A743C" w:rsidP="00DF3F6B">
            <w:pPr>
              <w:numPr>
                <w:ilvl w:val="0"/>
                <w:numId w:val="132"/>
              </w:numPr>
              <w:spacing w:before="240" w:after="240" w:line="240" w:lineRule="auto"/>
              <w:rPr>
                <w:iCs/>
                <w:lang w:val="en-AU"/>
              </w:rPr>
            </w:pPr>
            <w:r w:rsidRPr="00AA5D7A">
              <w:rPr>
                <w:iCs/>
                <w:lang w:val="en-AU"/>
              </w:rPr>
              <w:t>Inadequate personal hygiene such as severe neglect of personal care leading to serious hygiene issues, infections or injuries. </w:t>
            </w:r>
          </w:p>
          <w:p w14:paraId="2D2586DF" w14:textId="77777777" w:rsidR="007A743C" w:rsidRPr="00AA5D7A" w:rsidRDefault="007A743C" w:rsidP="00DF3F6B">
            <w:pPr>
              <w:numPr>
                <w:ilvl w:val="0"/>
                <w:numId w:val="133"/>
              </w:numPr>
              <w:spacing w:before="240" w:after="240" w:line="240" w:lineRule="auto"/>
              <w:rPr>
                <w:iCs/>
                <w:lang w:val="en-AU"/>
              </w:rPr>
            </w:pPr>
            <w:r w:rsidRPr="00AA5D7A">
              <w:rPr>
                <w:iCs/>
                <w:lang w:val="en-AU"/>
              </w:rPr>
              <w:t>Repeated hospital admissions due to frequent falls with sustained injuries. </w:t>
            </w:r>
          </w:p>
          <w:p w14:paraId="13B3EA50" w14:textId="77777777" w:rsidR="007A743C" w:rsidRPr="00AA5D7A" w:rsidRDefault="007A743C" w:rsidP="00DF3F6B">
            <w:pPr>
              <w:numPr>
                <w:ilvl w:val="0"/>
                <w:numId w:val="134"/>
              </w:numPr>
              <w:spacing w:before="240" w:after="240" w:line="240" w:lineRule="auto"/>
              <w:rPr>
                <w:iCs/>
                <w:lang w:val="en-AU"/>
              </w:rPr>
            </w:pPr>
            <w:r w:rsidRPr="00AA5D7A">
              <w:rPr>
                <w:iCs/>
                <w:lang w:val="en-AU"/>
              </w:rPr>
              <w:t>Failure to administer necessary medications/treatments and/or attend medical appointments. For example, medication mishaps with potential for adverse outcomes. </w:t>
            </w:r>
          </w:p>
          <w:p w14:paraId="7830B59B" w14:textId="77777777" w:rsidR="007A743C" w:rsidRPr="00AA5D7A" w:rsidRDefault="007A743C" w:rsidP="00DF3F6B">
            <w:pPr>
              <w:numPr>
                <w:ilvl w:val="0"/>
                <w:numId w:val="135"/>
              </w:numPr>
              <w:spacing w:before="240" w:after="240" w:line="240" w:lineRule="auto"/>
              <w:rPr>
                <w:iCs/>
                <w:lang w:val="en-AU"/>
              </w:rPr>
            </w:pPr>
            <w:r w:rsidRPr="00AA5D7A">
              <w:rPr>
                <w:iCs/>
                <w:lang w:val="en-AU"/>
              </w:rPr>
              <w:t>Severe cognitive impairments with client engaging in risky behaviours (e.g. wandering) </w:t>
            </w:r>
          </w:p>
          <w:p w14:paraId="7FB40480" w14:textId="77777777" w:rsidR="007A743C" w:rsidRPr="00AA5D7A" w:rsidRDefault="007A743C" w:rsidP="00DF3F6B">
            <w:pPr>
              <w:numPr>
                <w:ilvl w:val="0"/>
                <w:numId w:val="136"/>
              </w:numPr>
              <w:spacing w:before="240" w:after="240" w:line="240" w:lineRule="auto"/>
              <w:rPr>
                <w:iCs/>
                <w:lang w:val="en-AU"/>
              </w:rPr>
            </w:pPr>
            <w:r w:rsidRPr="00AA5D7A">
              <w:rPr>
                <w:iCs/>
                <w:lang w:val="en-AU"/>
              </w:rPr>
              <w:t>Person is unable to safely navigate their home and community due to insufficient aids, equipment and/or home modifications.  </w:t>
            </w:r>
          </w:p>
          <w:p w14:paraId="381D92D1" w14:textId="0D3E9EFA" w:rsidR="007A743C" w:rsidRPr="00AA5D7A" w:rsidRDefault="007A743C" w:rsidP="00DF3F6B">
            <w:pPr>
              <w:numPr>
                <w:ilvl w:val="0"/>
                <w:numId w:val="137"/>
              </w:numPr>
              <w:spacing w:before="240" w:after="240" w:line="240" w:lineRule="auto"/>
              <w:rPr>
                <w:iCs/>
                <w:lang w:val="en-AU"/>
              </w:rPr>
            </w:pPr>
            <w:r w:rsidRPr="00AA5D7A">
              <w:rPr>
                <w:iCs/>
                <w:lang w:val="en-AU"/>
              </w:rPr>
              <w:t xml:space="preserve">Recent changes in the </w:t>
            </w:r>
            <w:r w:rsidR="00516348">
              <w:rPr>
                <w:iCs/>
                <w:lang w:val="en-AU"/>
              </w:rPr>
              <w:t>older pe</w:t>
            </w:r>
            <w:r w:rsidR="005C42F6">
              <w:rPr>
                <w:iCs/>
                <w:lang w:val="en-AU"/>
              </w:rPr>
              <w:t>rson’s</w:t>
            </w:r>
            <w:r w:rsidRPr="00AA5D7A">
              <w:rPr>
                <w:iCs/>
                <w:lang w:val="en-AU"/>
              </w:rPr>
              <w:t xml:space="preserve"> family, cultural, housing or social situation resulting in trauma, or </w:t>
            </w:r>
            <w:r w:rsidRPr="00AA5D7A">
              <w:rPr>
                <w:iCs/>
                <w:lang w:val="en-AU"/>
              </w:rPr>
              <w:lastRenderedPageBreak/>
              <w:t>feeling unsafe (including culturally unsafe) </w:t>
            </w:r>
          </w:p>
          <w:p w14:paraId="6196408E" w14:textId="77777777" w:rsidR="007A743C" w:rsidRPr="00AA5D7A" w:rsidRDefault="007A743C" w:rsidP="00A677C9">
            <w:pPr>
              <w:spacing w:before="240" w:after="240" w:line="240" w:lineRule="auto"/>
              <w:rPr>
                <w:iCs/>
                <w:lang w:val="en-AU"/>
              </w:rPr>
            </w:pPr>
            <w:r w:rsidRPr="00AA5D7A">
              <w:rPr>
                <w:iCs/>
                <w:lang w:val="en-AU"/>
              </w:rPr>
              <w:t> </w:t>
            </w:r>
          </w:p>
          <w:p w14:paraId="5C375F40" w14:textId="77777777" w:rsidR="007A743C" w:rsidRPr="00AA5D7A" w:rsidRDefault="007A743C" w:rsidP="00A677C9">
            <w:pPr>
              <w:spacing w:before="240" w:after="240" w:line="240" w:lineRule="auto"/>
              <w:rPr>
                <w:iCs/>
                <w:lang w:val="en-AU"/>
              </w:rPr>
            </w:pPr>
            <w:r w:rsidRPr="00AA5D7A">
              <w:rPr>
                <w:iCs/>
                <w:lang w:val="en-AU"/>
              </w:rPr>
              <w:t> </w:t>
            </w:r>
          </w:p>
        </w:tc>
        <w:tc>
          <w:tcPr>
            <w:tcW w:w="2840" w:type="dxa"/>
            <w:hideMark/>
          </w:tcPr>
          <w:p w14:paraId="534E0805" w14:textId="77777777" w:rsidR="007A743C" w:rsidRPr="00AA5D7A" w:rsidRDefault="007A743C" w:rsidP="00A677C9">
            <w:pPr>
              <w:spacing w:before="240" w:after="240" w:line="240" w:lineRule="auto"/>
              <w:rPr>
                <w:iCs/>
                <w:lang w:val="en-AU"/>
              </w:rPr>
            </w:pPr>
            <w:r w:rsidRPr="00AA5D7A">
              <w:rPr>
                <w:iCs/>
                <w:lang w:val="en-AU"/>
              </w:rPr>
              <w:lastRenderedPageBreak/>
              <w:t>There is an immediate risk of the older person entering Residential Care due to:  </w:t>
            </w:r>
          </w:p>
          <w:p w14:paraId="739685A0" w14:textId="77777777" w:rsidR="007A743C" w:rsidRPr="00AA5D7A" w:rsidRDefault="007A743C" w:rsidP="00DF3F6B">
            <w:pPr>
              <w:numPr>
                <w:ilvl w:val="0"/>
                <w:numId w:val="138"/>
              </w:numPr>
              <w:spacing w:before="240" w:after="240" w:line="240" w:lineRule="auto"/>
              <w:rPr>
                <w:iCs/>
                <w:lang w:val="en-AU"/>
              </w:rPr>
            </w:pPr>
            <w:r w:rsidRPr="00AA5D7A">
              <w:rPr>
                <w:iCs/>
                <w:lang w:val="en-AU"/>
              </w:rPr>
              <w:lastRenderedPageBreak/>
              <w:t>carer in crisis and/or inability of carer to offer required support; or  </w:t>
            </w:r>
          </w:p>
          <w:p w14:paraId="709134D9" w14:textId="170750B2" w:rsidR="007A743C" w:rsidRPr="00AA5D7A" w:rsidRDefault="007A743C" w:rsidP="00DF3F6B">
            <w:pPr>
              <w:numPr>
                <w:ilvl w:val="0"/>
                <w:numId w:val="139"/>
              </w:numPr>
              <w:spacing w:before="240" w:after="240" w:line="240" w:lineRule="auto"/>
              <w:rPr>
                <w:iCs/>
                <w:lang w:val="en-AU"/>
              </w:rPr>
            </w:pPr>
            <w:r w:rsidRPr="00AA5D7A">
              <w:rPr>
                <w:iCs/>
                <w:lang w:val="en-AU"/>
              </w:rPr>
              <w:t>Lack of access to services to meet the older persons’ needs and fairly mitigate immediacy of risk to personal safety </w:t>
            </w:r>
          </w:p>
          <w:p w14:paraId="0DA54E10" w14:textId="77777777" w:rsidR="007A743C" w:rsidRPr="00AA5D7A" w:rsidRDefault="007A743C" w:rsidP="00DF3F6B">
            <w:pPr>
              <w:pStyle w:val="ListParagraph"/>
              <w:numPr>
                <w:ilvl w:val="0"/>
                <w:numId w:val="139"/>
              </w:numPr>
              <w:spacing w:before="240" w:after="240" w:line="240" w:lineRule="auto"/>
              <w:rPr>
                <w:iCs/>
                <w:lang w:val="en-AU"/>
              </w:rPr>
            </w:pPr>
            <w:r w:rsidRPr="00AA5D7A">
              <w:rPr>
                <w:iCs/>
                <w:lang w:val="en-AU"/>
              </w:rPr>
              <w:t>If the older person had access to these services (as soon as possible), they could be managed at home. </w:t>
            </w:r>
          </w:p>
        </w:tc>
      </w:tr>
    </w:tbl>
    <w:p w14:paraId="1DD7F1AC" w14:textId="77777777" w:rsidR="007A743C" w:rsidRPr="00A97805" w:rsidRDefault="007A743C" w:rsidP="007A743C">
      <w:pPr>
        <w:pStyle w:val="H4"/>
      </w:pPr>
      <w:bookmarkStart w:id="412" w:name="_Toc198813678"/>
      <w:r w:rsidRPr="00EA0B98">
        <w:lastRenderedPageBreak/>
        <w:t>Adding concerns and goals</w:t>
      </w:r>
    </w:p>
    <w:p w14:paraId="005F216A" w14:textId="4DBC49A0" w:rsidR="007A743C" w:rsidRPr="00A97805" w:rsidRDefault="007A743C" w:rsidP="009C4600">
      <w:pPr>
        <w:spacing w:before="240" w:after="240" w:line="240" w:lineRule="auto"/>
        <w:ind w:left="-284"/>
      </w:pPr>
      <w:r w:rsidRPr="00A97805">
        <w:t xml:space="preserve">It is important to identify the goals the older person wants to achieve that are associated with the areas of concern that the older person wishes to address. The goals note the older person’s strengths and abilities, the domain the goal(s) relate to, their area of difficulty and level of motivation to achieve the goal. The recommendations represent the agreed strategies and </w:t>
      </w:r>
      <w:r w:rsidR="00AD7A21" w:rsidRPr="00A97805">
        <w:t>support</w:t>
      </w:r>
      <w:r w:rsidRPr="00A97805">
        <w:t xml:space="preserve"> to achieve goals. It is recommended that goals are added under ‘Client concerns and goals’ on the </w:t>
      </w:r>
      <w:r w:rsidRPr="00A97805">
        <w:rPr>
          <w:i/>
        </w:rPr>
        <w:t>Goals &amp; recommendations</w:t>
      </w:r>
      <w:r w:rsidRPr="00A97805">
        <w:t xml:space="preserve"> tab before accepting or overriding the IAT outcome.  </w:t>
      </w:r>
    </w:p>
    <w:p w14:paraId="5C918F63" w14:textId="77777777" w:rsidR="007A743C" w:rsidRPr="00A97805" w:rsidRDefault="007A743C" w:rsidP="009C4600">
      <w:pPr>
        <w:spacing w:before="240" w:after="240" w:line="240" w:lineRule="auto"/>
        <w:ind w:left="-284"/>
        <w:rPr>
          <w:lang w:eastAsia="ko-KR"/>
        </w:rPr>
      </w:pPr>
      <w:r w:rsidRPr="00A97805">
        <w:rPr>
          <w:lang w:eastAsia="ko-KR"/>
        </w:rPr>
        <w:t xml:space="preserve">After completing all relevant domains and categories in the IAT (noting that, once the IAT is finalised, answers in the IAT become read-only), the assessor and older person identify the goals the older person wants to achieve that are associated with the areas of concern that the older person wishes to address.  </w:t>
      </w:r>
    </w:p>
    <w:p w14:paraId="5736A56D" w14:textId="0E71FCFB" w:rsidR="00AD7A21" w:rsidRDefault="007A743C" w:rsidP="009C4600">
      <w:pPr>
        <w:spacing w:before="240" w:after="240" w:line="240" w:lineRule="auto"/>
        <w:ind w:left="-284"/>
        <w:rPr>
          <w:lang w:eastAsia="ko-KR"/>
        </w:rPr>
      </w:pPr>
      <w:r w:rsidRPr="1B42B10E">
        <w:rPr>
          <w:lang w:eastAsia="ko-KR"/>
        </w:rPr>
        <w:t xml:space="preserve">The goals should reflect the older person’s current strengths, abilities, and areas of difficulty, along with the relevant domain and their level of motivation to achieve each goal. Recommendations must outline the agreed strategies and supports to help achieve these goals. Historical content from previous Support Plans should not be carried over unless it is clearly identified as historical or dated appropriately. Including outdated information can lead to confusion and reduce clarity. All content must focus on the older person’s present needs and circumstances. </w:t>
      </w:r>
    </w:p>
    <w:p w14:paraId="6E9964AE" w14:textId="25A59CD8" w:rsidR="007A743C" w:rsidRPr="005906C6" w:rsidRDefault="00AD7A21" w:rsidP="00AD7A21">
      <w:pPr>
        <w:rPr>
          <w:lang w:eastAsia="ko-KR"/>
        </w:rPr>
      </w:pPr>
      <w:r>
        <w:rPr>
          <w:lang w:eastAsia="ko-KR"/>
        </w:rPr>
        <w:br w:type="page"/>
      </w:r>
    </w:p>
    <w:p w14:paraId="6675345E" w14:textId="243E1C8D" w:rsidR="007A743C" w:rsidRPr="00A97805" w:rsidRDefault="007A743C" w:rsidP="009C4600">
      <w:pPr>
        <w:pStyle w:val="Sub-headingnon-contentpage"/>
        <w:spacing w:before="240" w:after="240"/>
        <w:ind w:left="-284"/>
      </w:pPr>
      <w:r w:rsidRPr="007123E9">
        <w:lastRenderedPageBreak/>
        <w:t>Assessors must:</w:t>
      </w:r>
      <w:r w:rsidRPr="00A97805">
        <w:t xml:space="preserve"> </w:t>
      </w:r>
    </w:p>
    <w:p w14:paraId="3966D7F6" w14:textId="77777777" w:rsidR="007A743C" w:rsidRPr="00C916B0" w:rsidRDefault="007A743C" w:rsidP="00DF3F6B">
      <w:pPr>
        <w:numPr>
          <w:ilvl w:val="0"/>
          <w:numId w:val="87"/>
        </w:numPr>
        <w:spacing w:before="240" w:after="240" w:line="240" w:lineRule="auto"/>
        <w:ind w:left="-284" w:firstLine="0"/>
        <w:rPr>
          <w:rFonts w:eastAsia="MS PGothic"/>
        </w:rPr>
      </w:pPr>
      <w:r w:rsidRPr="00A97805">
        <w:rPr>
          <w:lang w:eastAsia="ko-KR"/>
        </w:rPr>
        <w:t xml:space="preserve">Draft Concerns and Goals that are clear, actionable, realistic and written from the older person’s perspective (e.g., I find showering to be painful (concern). I would </w:t>
      </w:r>
      <w:r w:rsidRPr="00C916B0">
        <w:rPr>
          <w:rFonts w:eastAsia="MS PGothic"/>
        </w:rPr>
        <w:t>like to learn ways to have a shower without pain and reduce my pain rating from moderate (6/10) to mild to (3/10) (goal)).</w:t>
      </w:r>
    </w:p>
    <w:p w14:paraId="3977BBBA" w14:textId="77777777" w:rsidR="007A743C" w:rsidRPr="00C916B0" w:rsidRDefault="007A743C" w:rsidP="00DF3F6B">
      <w:pPr>
        <w:numPr>
          <w:ilvl w:val="0"/>
          <w:numId w:val="87"/>
        </w:numPr>
        <w:spacing w:before="240" w:after="240" w:line="240" w:lineRule="auto"/>
        <w:ind w:left="-284" w:firstLine="0"/>
        <w:rPr>
          <w:rFonts w:eastAsia="MS PGothic"/>
        </w:rPr>
      </w:pPr>
      <w:r w:rsidRPr="00C916B0">
        <w:rPr>
          <w:rFonts w:eastAsia="MS PGothic"/>
        </w:rPr>
        <w:t>Link the older person’s Concern to their needs as detailed in the relevant assessment domain in the IAT (e.g., Physical and Medical domains of the IAT provide details of Mr Arnold’s functional limitations with showering and the pain he is experiencing).</w:t>
      </w:r>
    </w:p>
    <w:p w14:paraId="4169B3B9" w14:textId="77777777" w:rsidR="007A743C" w:rsidRPr="00C916B0" w:rsidRDefault="007A743C" w:rsidP="00DF3F6B">
      <w:pPr>
        <w:numPr>
          <w:ilvl w:val="0"/>
          <w:numId w:val="87"/>
        </w:numPr>
        <w:spacing w:before="240" w:after="240" w:line="240" w:lineRule="auto"/>
        <w:ind w:left="567" w:hanging="283"/>
        <w:rPr>
          <w:rFonts w:eastAsia="MS PGothic"/>
        </w:rPr>
      </w:pPr>
      <w:r w:rsidRPr="017FF414">
        <w:rPr>
          <w:rFonts w:eastAsia="MS PGothic"/>
        </w:rPr>
        <w:t xml:space="preserve">Consider whether the older person will benefit from </w:t>
      </w:r>
      <w:r w:rsidRPr="0091333C">
        <w:rPr>
          <w:rFonts w:eastAsia="MS PGothic"/>
        </w:rPr>
        <w:t>a short-term reablement intervention to maximise their independence, choice and quality of life</w:t>
      </w:r>
      <w:r w:rsidRPr="00C916B0">
        <w:rPr>
          <w:rFonts w:eastAsia="MS PGothic"/>
        </w:rPr>
        <w:t xml:space="preserve">, and the older person’s capability, motivation, and strengths to contribute to their goals. </w:t>
      </w:r>
      <w:r w:rsidRPr="0091333C">
        <w:rPr>
          <w:rFonts w:eastAsia="MS PGothic"/>
        </w:rPr>
        <w:t>Reablement can be provided by the assessor or by CHSP providers, with a</w:t>
      </w:r>
      <w:r>
        <w:rPr>
          <w:rFonts w:eastAsia="MS PGothic"/>
        </w:rPr>
        <w:t xml:space="preserve">ssessor </w:t>
      </w:r>
      <w:r w:rsidRPr="0091333C">
        <w:rPr>
          <w:rFonts w:eastAsia="MS PGothic"/>
          <w:lang w:val="en-AU"/>
        </w:rPr>
        <w:t xml:space="preserve">review to </w:t>
      </w:r>
      <w:r w:rsidRPr="0091333C">
        <w:rPr>
          <w:rFonts w:eastAsia="MS PGothic"/>
        </w:rPr>
        <w:t>determine when the reablement period should be finalised and what ongoing support (if any) may be required for the older person.</w:t>
      </w:r>
    </w:p>
    <w:p w14:paraId="0F20A24B" w14:textId="264DBA01" w:rsidR="007A743C" w:rsidRPr="00A97805" w:rsidRDefault="007A743C" w:rsidP="00DF3F6B">
      <w:pPr>
        <w:numPr>
          <w:ilvl w:val="0"/>
          <w:numId w:val="87"/>
        </w:numPr>
        <w:spacing w:before="240" w:after="240" w:line="240" w:lineRule="auto"/>
        <w:ind w:left="567" w:hanging="283"/>
        <w:rPr>
          <w:lang w:eastAsia="ko-KR"/>
        </w:rPr>
      </w:pPr>
      <w:r w:rsidRPr="017FF414">
        <w:rPr>
          <w:rFonts w:eastAsia="MS PGothic"/>
        </w:rPr>
        <w:t>Consider whether the goals identified suggest suitability for Restorative Care Pathway</w:t>
      </w:r>
      <w:r w:rsidR="00D452AB">
        <w:rPr>
          <w:lang w:eastAsia="ko-KR"/>
        </w:rPr>
        <w:t xml:space="preserve"> (RCP)</w:t>
      </w:r>
      <w:r w:rsidRPr="00A97805" w:rsidDel="00D452AB">
        <w:rPr>
          <w:lang w:eastAsia="ko-KR"/>
        </w:rPr>
        <w:t xml:space="preserve"> </w:t>
      </w:r>
      <w:r w:rsidR="00414BF3">
        <w:rPr>
          <w:lang w:eastAsia="ko-KR"/>
        </w:rPr>
        <w:t>such as improving</w:t>
      </w:r>
      <w:r w:rsidRPr="00A97805">
        <w:rPr>
          <w:lang w:eastAsia="ko-KR"/>
        </w:rPr>
        <w:t xml:space="preserve"> function, learning, reablement, or other goals which support delaying the need for higher level or ongoing services. This consideration should include whether a person has the motivation and capacity to actively participate in </w:t>
      </w:r>
      <w:r w:rsidR="00F4017C">
        <w:rPr>
          <w:lang w:eastAsia="ko-KR"/>
        </w:rPr>
        <w:t xml:space="preserve">RCP </w:t>
      </w:r>
      <w:r w:rsidRPr="00A97805">
        <w:rPr>
          <w:lang w:eastAsia="ko-KR"/>
        </w:rPr>
        <w:t>including attending frequent allied health interventions (over more passive interventions).</w:t>
      </w:r>
      <w:r>
        <w:rPr>
          <w:lang w:eastAsia="ko-KR"/>
        </w:rPr>
        <w:t xml:space="preserve"> The need for a multi-disciplinary allied health and/or nursing approach to care must also be required before recommending R</w:t>
      </w:r>
      <w:r w:rsidR="00D452AB">
        <w:rPr>
          <w:lang w:eastAsia="ko-KR"/>
        </w:rPr>
        <w:t>CP</w:t>
      </w:r>
      <w:r>
        <w:rPr>
          <w:lang w:eastAsia="ko-KR"/>
        </w:rPr>
        <w:t>. Consideration of long-term needs should also be given before approving R</w:t>
      </w:r>
      <w:r w:rsidR="00D452AB">
        <w:rPr>
          <w:lang w:eastAsia="ko-KR"/>
        </w:rPr>
        <w:t>CP</w:t>
      </w:r>
      <w:r>
        <w:rPr>
          <w:lang w:eastAsia="ko-KR"/>
        </w:rPr>
        <w:t xml:space="preserve"> as it will impact their position on the Support at Home prioritisation system. </w:t>
      </w:r>
    </w:p>
    <w:p w14:paraId="71FEC1CD" w14:textId="02461F38" w:rsidR="007A743C" w:rsidRPr="006920F9" w:rsidRDefault="007A743C" w:rsidP="00DF3F6B">
      <w:pPr>
        <w:numPr>
          <w:ilvl w:val="0"/>
          <w:numId w:val="87"/>
        </w:numPr>
        <w:spacing w:before="240" w:after="240" w:line="240" w:lineRule="auto"/>
        <w:ind w:left="567" w:hanging="283"/>
        <w:rPr>
          <w:lang w:eastAsia="ko-KR"/>
        </w:rPr>
      </w:pPr>
      <w:r w:rsidRPr="1BDD4939">
        <w:rPr>
          <w:lang w:eastAsia="ko-KR"/>
        </w:rPr>
        <w:t>Consider whether available units of funding for the R</w:t>
      </w:r>
      <w:r w:rsidR="00CB4B92">
        <w:rPr>
          <w:lang w:eastAsia="ko-KR"/>
        </w:rPr>
        <w:t>CP</w:t>
      </w:r>
      <w:r w:rsidRPr="1BDD4939">
        <w:rPr>
          <w:lang w:eastAsia="ko-KR"/>
        </w:rPr>
        <w:t xml:space="preserve"> are low. If the recommendation for the R</w:t>
      </w:r>
      <w:r w:rsidR="00CB4B92">
        <w:rPr>
          <w:lang w:eastAsia="ko-KR"/>
        </w:rPr>
        <w:t>CP</w:t>
      </w:r>
      <w:r w:rsidRPr="1BDD4939">
        <w:rPr>
          <w:lang w:eastAsia="ko-KR"/>
        </w:rPr>
        <w:t xml:space="preserve"> classification </w:t>
      </w:r>
      <w:r w:rsidR="24186390" w:rsidRPr="5A3153C0">
        <w:rPr>
          <w:lang w:eastAsia="ko-KR"/>
        </w:rPr>
        <w:t>may</w:t>
      </w:r>
      <w:r w:rsidRPr="1BDD4939">
        <w:rPr>
          <w:lang w:eastAsia="ko-KR"/>
        </w:rPr>
        <w:t xml:space="preserve"> not approved by the </w:t>
      </w:r>
      <w:r w:rsidR="00F66F59">
        <w:rPr>
          <w:lang w:eastAsia="ko-KR"/>
        </w:rPr>
        <w:t>A</w:t>
      </w:r>
      <w:r>
        <w:rPr>
          <w:lang w:eastAsia="ko-KR"/>
        </w:rPr>
        <w:t xml:space="preserve">ssessment </w:t>
      </w:r>
      <w:r w:rsidR="00F66F59">
        <w:rPr>
          <w:lang w:eastAsia="ko-KR"/>
        </w:rPr>
        <w:t>D</w:t>
      </w:r>
      <w:r w:rsidRPr="1BDD4939">
        <w:rPr>
          <w:lang w:eastAsia="ko-KR"/>
        </w:rPr>
        <w:t xml:space="preserve">elegate due to no units being available, assessors </w:t>
      </w:r>
      <w:r w:rsidR="7470374B" w:rsidRPr="5A3153C0">
        <w:rPr>
          <w:lang w:eastAsia="ko-KR"/>
        </w:rPr>
        <w:t>could</w:t>
      </w:r>
      <w:r w:rsidRPr="1BDD4939">
        <w:rPr>
          <w:lang w:eastAsia="ko-KR"/>
        </w:rPr>
        <w:t xml:space="preserve"> contact the older person to discuss alternative supports for recommendation. </w:t>
      </w:r>
    </w:p>
    <w:p w14:paraId="555DDC45" w14:textId="77777777" w:rsidR="007A743C" w:rsidRDefault="007A743C" w:rsidP="00DF3F6B">
      <w:pPr>
        <w:numPr>
          <w:ilvl w:val="0"/>
          <w:numId w:val="87"/>
        </w:numPr>
        <w:spacing w:before="240" w:after="240" w:line="240" w:lineRule="auto"/>
        <w:ind w:left="567" w:hanging="283"/>
        <w:rPr>
          <w:lang w:eastAsia="ko-KR"/>
        </w:rPr>
      </w:pPr>
      <w:r w:rsidRPr="465824C7">
        <w:rPr>
          <w:lang w:eastAsia="ko-KR"/>
        </w:rPr>
        <w:t>Consider</w:t>
      </w:r>
      <w:r>
        <w:rPr>
          <w:lang w:eastAsia="ko-KR"/>
        </w:rPr>
        <w:t xml:space="preserve">, throughout the assessment, </w:t>
      </w:r>
      <w:r w:rsidRPr="747FBEA6">
        <w:rPr>
          <w:lang w:eastAsia="ko-KR"/>
        </w:rPr>
        <w:t>whether</w:t>
      </w:r>
      <w:r w:rsidRPr="465824C7">
        <w:rPr>
          <w:lang w:eastAsia="ko-KR"/>
        </w:rPr>
        <w:t xml:space="preserve"> the older person will benefit </w:t>
      </w:r>
      <w:r w:rsidRPr="747FBEA6">
        <w:rPr>
          <w:lang w:eastAsia="ko-KR"/>
        </w:rPr>
        <w:t xml:space="preserve">from assistive technology </w:t>
      </w:r>
      <w:r>
        <w:rPr>
          <w:lang w:eastAsia="ko-KR"/>
        </w:rPr>
        <w:t xml:space="preserve">and </w:t>
      </w:r>
      <w:r w:rsidRPr="747FBEA6">
        <w:rPr>
          <w:lang w:eastAsia="ko-KR"/>
        </w:rPr>
        <w:t xml:space="preserve">home modifications </w:t>
      </w:r>
      <w:r w:rsidRPr="00E4187B">
        <w:rPr>
          <w:lang w:eastAsia="ko-KR"/>
        </w:rPr>
        <w:t>funding to</w:t>
      </w:r>
      <w:r w:rsidRPr="00C916B0">
        <w:rPr>
          <w:lang w:eastAsia="ko-KR"/>
        </w:rPr>
        <w:t xml:space="preserve"> support functional needs and safety at home</w:t>
      </w:r>
      <w:r>
        <w:rPr>
          <w:lang w:eastAsia="ko-KR"/>
        </w:rPr>
        <w:t xml:space="preserve"> in areas such as:</w:t>
      </w:r>
    </w:p>
    <w:p w14:paraId="0CD81438" w14:textId="77777777" w:rsidR="007A743C" w:rsidRDefault="007A743C" w:rsidP="00DF3F6B">
      <w:pPr>
        <w:numPr>
          <w:ilvl w:val="1"/>
          <w:numId w:val="87"/>
        </w:numPr>
        <w:spacing w:before="240" w:after="240" w:line="240" w:lineRule="auto"/>
        <w:rPr>
          <w:lang w:eastAsia="ko-KR"/>
        </w:rPr>
      </w:pPr>
      <w:r>
        <w:rPr>
          <w:lang w:eastAsia="ko-KR"/>
        </w:rPr>
        <w:t>m</w:t>
      </w:r>
      <w:r w:rsidRPr="00923594">
        <w:rPr>
          <w:lang w:eastAsia="ko-KR"/>
        </w:rPr>
        <w:t>anaging body functions</w:t>
      </w:r>
    </w:p>
    <w:p w14:paraId="588C50F4" w14:textId="77777777" w:rsidR="007A743C" w:rsidRDefault="007A743C" w:rsidP="00DF3F6B">
      <w:pPr>
        <w:numPr>
          <w:ilvl w:val="1"/>
          <w:numId w:val="87"/>
        </w:numPr>
        <w:spacing w:before="240" w:after="240" w:line="240" w:lineRule="auto"/>
        <w:rPr>
          <w:lang w:eastAsia="ko-KR"/>
        </w:rPr>
      </w:pPr>
      <w:r>
        <w:rPr>
          <w:lang w:eastAsia="ko-KR"/>
        </w:rPr>
        <w:t>self-care</w:t>
      </w:r>
    </w:p>
    <w:p w14:paraId="1A0A8BB7" w14:textId="77777777" w:rsidR="007A743C" w:rsidRDefault="007A743C" w:rsidP="00DF3F6B">
      <w:pPr>
        <w:numPr>
          <w:ilvl w:val="1"/>
          <w:numId w:val="87"/>
        </w:numPr>
        <w:spacing w:before="240" w:after="240" w:line="240" w:lineRule="auto"/>
        <w:rPr>
          <w:lang w:eastAsia="ko-KR"/>
        </w:rPr>
      </w:pPr>
      <w:r>
        <w:rPr>
          <w:lang w:eastAsia="ko-KR"/>
        </w:rPr>
        <w:t>mobility</w:t>
      </w:r>
    </w:p>
    <w:p w14:paraId="219EB49D" w14:textId="77777777" w:rsidR="007A743C" w:rsidRDefault="007A743C" w:rsidP="00DF3F6B">
      <w:pPr>
        <w:numPr>
          <w:ilvl w:val="1"/>
          <w:numId w:val="87"/>
        </w:numPr>
        <w:spacing w:before="240" w:after="240" w:line="240" w:lineRule="auto"/>
        <w:rPr>
          <w:lang w:eastAsia="ko-KR"/>
        </w:rPr>
      </w:pPr>
      <w:r>
        <w:rPr>
          <w:lang w:eastAsia="ko-KR"/>
        </w:rPr>
        <w:t>domestic life</w:t>
      </w:r>
    </w:p>
    <w:p w14:paraId="6083A94D" w14:textId="77777777" w:rsidR="007A743C" w:rsidRDefault="007A743C" w:rsidP="00DF3F6B">
      <w:pPr>
        <w:numPr>
          <w:ilvl w:val="1"/>
          <w:numId w:val="87"/>
        </w:numPr>
        <w:spacing w:before="240" w:after="240" w:line="240" w:lineRule="auto"/>
        <w:rPr>
          <w:lang w:eastAsia="ko-KR"/>
        </w:rPr>
      </w:pPr>
      <w:r>
        <w:rPr>
          <w:lang w:eastAsia="ko-KR"/>
        </w:rPr>
        <w:t>communication and information management</w:t>
      </w:r>
    </w:p>
    <w:p w14:paraId="238B48FD" w14:textId="4A7E0806" w:rsidR="007A743C" w:rsidRPr="00441859" w:rsidRDefault="007A743C" w:rsidP="00DA57FF">
      <w:pPr>
        <w:pStyle w:val="H3"/>
      </w:pPr>
      <w:bookmarkStart w:id="413" w:name="_Toc204329554"/>
      <w:r w:rsidRPr="00441859">
        <w:rPr>
          <w:noProof/>
        </w:rPr>
        <w:drawing>
          <wp:anchor distT="0" distB="0" distL="114300" distR="114300" simplePos="0" relativeHeight="251658286" behindDoc="0" locked="0" layoutInCell="1" allowOverlap="1" wp14:anchorId="10C1E48E" wp14:editId="37A66A16">
            <wp:simplePos x="0" y="0"/>
            <wp:positionH relativeFrom="margin">
              <wp:align>left</wp:align>
            </wp:positionH>
            <wp:positionV relativeFrom="paragraph">
              <wp:posOffset>9391</wp:posOffset>
            </wp:positionV>
            <wp:extent cx="457200" cy="502920"/>
            <wp:effectExtent l="0" t="0" r="0" b="0"/>
            <wp:wrapSquare wrapText="bothSides"/>
            <wp:docPr id="1810943720" name="Picture 181094372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441859">
        <w:t xml:space="preserve">IAT </w:t>
      </w:r>
      <w:r w:rsidR="004A72AD" w:rsidRPr="00441859">
        <w:t>o</w:t>
      </w:r>
      <w:r w:rsidRPr="00441859">
        <w:t>utcome</w:t>
      </w:r>
      <w:bookmarkEnd w:id="413"/>
    </w:p>
    <w:p w14:paraId="77535664" w14:textId="6EA337AA" w:rsidR="00073158" w:rsidRDefault="00073158" w:rsidP="00073158">
      <w:pPr>
        <w:spacing w:after="0" w:line="240" w:lineRule="auto"/>
        <w:textAlignment w:val="baseline"/>
        <w:rPr>
          <w:rFonts w:eastAsia="Arial"/>
          <w:szCs w:val="22"/>
        </w:rPr>
      </w:pPr>
      <w:r w:rsidRPr="00695EF1">
        <w:rPr>
          <w:rFonts w:eastAsia="Arial"/>
          <w:szCs w:val="22"/>
        </w:rPr>
        <w:t xml:space="preserve">If </w:t>
      </w:r>
      <w:r>
        <w:rPr>
          <w:rFonts w:eastAsia="Arial"/>
          <w:szCs w:val="22"/>
        </w:rPr>
        <w:t xml:space="preserve">an </w:t>
      </w:r>
      <w:r w:rsidRPr="00695EF1">
        <w:rPr>
          <w:rFonts w:eastAsia="Arial"/>
          <w:szCs w:val="22"/>
        </w:rPr>
        <w:t>assessor plans to recommend ongoing</w:t>
      </w:r>
      <w:r>
        <w:rPr>
          <w:rFonts w:eastAsia="Arial"/>
          <w:szCs w:val="22"/>
        </w:rPr>
        <w:t xml:space="preserve"> home support</w:t>
      </w:r>
      <w:r w:rsidRPr="00695EF1">
        <w:rPr>
          <w:rFonts w:eastAsia="Arial"/>
          <w:szCs w:val="22"/>
        </w:rPr>
        <w:t xml:space="preserve"> for an older person through Support at Home </w:t>
      </w:r>
      <w:r w:rsidR="0081047E">
        <w:rPr>
          <w:rFonts w:eastAsia="Arial"/>
          <w:szCs w:val="22"/>
        </w:rPr>
        <w:t>(SaH)</w:t>
      </w:r>
      <w:r w:rsidRPr="00695EF1">
        <w:rPr>
          <w:rFonts w:eastAsia="Arial"/>
          <w:szCs w:val="22"/>
        </w:rPr>
        <w:t xml:space="preserve"> or C</w:t>
      </w:r>
      <w:r w:rsidR="0081047E">
        <w:rPr>
          <w:rFonts w:eastAsia="Arial"/>
          <w:szCs w:val="22"/>
        </w:rPr>
        <w:t xml:space="preserve">ommonwealth </w:t>
      </w:r>
      <w:r w:rsidRPr="00695EF1">
        <w:rPr>
          <w:rFonts w:eastAsia="Arial"/>
          <w:szCs w:val="22"/>
        </w:rPr>
        <w:t>H</w:t>
      </w:r>
      <w:r w:rsidR="0081047E">
        <w:rPr>
          <w:rFonts w:eastAsia="Arial"/>
          <w:szCs w:val="22"/>
        </w:rPr>
        <w:t xml:space="preserve">ome </w:t>
      </w:r>
      <w:r w:rsidRPr="00695EF1">
        <w:rPr>
          <w:rFonts w:eastAsia="Arial"/>
          <w:szCs w:val="22"/>
        </w:rPr>
        <w:t>S</w:t>
      </w:r>
      <w:r w:rsidR="0081047E">
        <w:rPr>
          <w:rFonts w:eastAsia="Arial"/>
          <w:szCs w:val="22"/>
        </w:rPr>
        <w:t xml:space="preserve">upport </w:t>
      </w:r>
      <w:r w:rsidRPr="00695EF1">
        <w:rPr>
          <w:rFonts w:eastAsia="Arial"/>
          <w:szCs w:val="22"/>
        </w:rPr>
        <w:t>P</w:t>
      </w:r>
      <w:r w:rsidR="0081047E">
        <w:rPr>
          <w:rFonts w:eastAsia="Arial"/>
          <w:szCs w:val="22"/>
        </w:rPr>
        <w:t>rogram (</w:t>
      </w:r>
      <w:r w:rsidRPr="00695EF1">
        <w:rPr>
          <w:rFonts w:eastAsia="Arial"/>
          <w:szCs w:val="22"/>
        </w:rPr>
        <w:t>CHSP</w:t>
      </w:r>
      <w:r w:rsidR="0081047E">
        <w:rPr>
          <w:rFonts w:eastAsia="Arial"/>
          <w:szCs w:val="22"/>
        </w:rPr>
        <w:t>)</w:t>
      </w:r>
      <w:r>
        <w:rPr>
          <w:rFonts w:eastAsia="Arial"/>
          <w:szCs w:val="22"/>
        </w:rPr>
        <w:t xml:space="preserve">, </w:t>
      </w:r>
      <w:r w:rsidRPr="00695EF1">
        <w:rPr>
          <w:rFonts w:eastAsia="Arial"/>
          <w:szCs w:val="22"/>
        </w:rPr>
        <w:t xml:space="preserve">the IAT </w:t>
      </w:r>
      <w:r>
        <w:rPr>
          <w:rFonts w:eastAsia="Arial"/>
          <w:szCs w:val="22"/>
        </w:rPr>
        <w:t>O</w:t>
      </w:r>
      <w:r w:rsidRPr="00695EF1">
        <w:rPr>
          <w:rFonts w:eastAsia="Arial"/>
          <w:szCs w:val="22"/>
        </w:rPr>
        <w:t xml:space="preserve">utcome that </w:t>
      </w:r>
      <w:r>
        <w:rPr>
          <w:rFonts w:eastAsia="Arial"/>
          <w:szCs w:val="22"/>
        </w:rPr>
        <w:t>is</w:t>
      </w:r>
      <w:r w:rsidRPr="00695EF1">
        <w:rPr>
          <w:rFonts w:eastAsia="Arial"/>
          <w:szCs w:val="22"/>
        </w:rPr>
        <w:t xml:space="preserve"> generated by the system </w:t>
      </w:r>
      <w:r>
        <w:rPr>
          <w:rFonts w:eastAsia="Arial"/>
          <w:szCs w:val="22"/>
        </w:rPr>
        <w:t>must first be</w:t>
      </w:r>
      <w:r w:rsidRPr="00695EF1">
        <w:rPr>
          <w:rFonts w:eastAsia="Arial"/>
          <w:szCs w:val="22"/>
        </w:rPr>
        <w:t xml:space="preserve"> accepted by the assessor. </w:t>
      </w:r>
      <w:r>
        <w:rPr>
          <w:rFonts w:eastAsia="Arial"/>
          <w:szCs w:val="22"/>
        </w:rPr>
        <w:t>For example, where the IAT Outcome recommends an ongoing SaH 5 the assessor will accept this IAT Outcome.</w:t>
      </w:r>
    </w:p>
    <w:p w14:paraId="53262699" w14:textId="77777777" w:rsidR="00073158" w:rsidRDefault="00073158" w:rsidP="00073158">
      <w:pPr>
        <w:spacing w:after="0" w:line="240" w:lineRule="auto"/>
        <w:textAlignment w:val="baseline"/>
        <w:rPr>
          <w:rFonts w:eastAsia="Arial"/>
          <w:szCs w:val="22"/>
        </w:rPr>
      </w:pPr>
    </w:p>
    <w:p w14:paraId="79A3A78D" w14:textId="59FE0233" w:rsidR="00073158" w:rsidRPr="009B3A7C" w:rsidRDefault="00073158" w:rsidP="00073158">
      <w:pPr>
        <w:spacing w:after="0" w:line="240" w:lineRule="auto"/>
        <w:textAlignment w:val="baseline"/>
        <w:rPr>
          <w:rFonts w:eastAsia="Arial"/>
          <w:szCs w:val="22"/>
        </w:rPr>
      </w:pPr>
      <w:r>
        <w:rPr>
          <w:rFonts w:eastAsia="Arial"/>
          <w:szCs w:val="22"/>
        </w:rPr>
        <w:lastRenderedPageBreak/>
        <w:t xml:space="preserve">If the IAT Outcome results in </w:t>
      </w:r>
      <w:r w:rsidR="0022072D">
        <w:rPr>
          <w:rFonts w:eastAsia="Arial"/>
          <w:szCs w:val="22"/>
        </w:rPr>
        <w:t>‘</w:t>
      </w:r>
      <w:r>
        <w:rPr>
          <w:rFonts w:eastAsia="Arial"/>
          <w:szCs w:val="22"/>
        </w:rPr>
        <w:t>ineligib</w:t>
      </w:r>
      <w:r w:rsidR="006448AC">
        <w:rPr>
          <w:rFonts w:eastAsia="Arial"/>
          <w:szCs w:val="22"/>
        </w:rPr>
        <w:t>le</w:t>
      </w:r>
      <w:r>
        <w:rPr>
          <w:rFonts w:eastAsia="Arial"/>
          <w:szCs w:val="22"/>
        </w:rPr>
        <w:t xml:space="preserve"> </w:t>
      </w:r>
      <w:r w:rsidR="005F72A0">
        <w:rPr>
          <w:rFonts w:eastAsia="Arial"/>
          <w:szCs w:val="22"/>
        </w:rPr>
        <w:t xml:space="preserve">for </w:t>
      </w:r>
      <w:r w:rsidR="00FE6BB7">
        <w:rPr>
          <w:rFonts w:eastAsia="Arial"/>
          <w:szCs w:val="22"/>
        </w:rPr>
        <w:t>CHSP</w:t>
      </w:r>
      <w:r w:rsidR="006448AC">
        <w:rPr>
          <w:rFonts w:eastAsia="Arial"/>
          <w:szCs w:val="22"/>
        </w:rPr>
        <w:t>/</w:t>
      </w:r>
      <w:r w:rsidR="0081047E">
        <w:rPr>
          <w:rFonts w:eastAsia="Arial"/>
          <w:szCs w:val="22"/>
        </w:rPr>
        <w:t>SaH</w:t>
      </w:r>
      <w:r w:rsidR="0022072D">
        <w:rPr>
          <w:rFonts w:eastAsia="Arial"/>
          <w:szCs w:val="22"/>
        </w:rPr>
        <w:t>’</w:t>
      </w:r>
      <w:r>
        <w:rPr>
          <w:rFonts w:eastAsia="Arial"/>
          <w:szCs w:val="22"/>
        </w:rPr>
        <w:t xml:space="preserve">, the person is not eligible to receive </w:t>
      </w:r>
      <w:r w:rsidR="00A456F7">
        <w:rPr>
          <w:rFonts w:eastAsia="Arial"/>
          <w:szCs w:val="22"/>
        </w:rPr>
        <w:t xml:space="preserve">CHSP or </w:t>
      </w:r>
      <w:r w:rsidR="003F0834">
        <w:rPr>
          <w:rFonts w:eastAsia="Arial"/>
          <w:szCs w:val="22"/>
        </w:rPr>
        <w:t>ongoing SaH</w:t>
      </w:r>
      <w:r>
        <w:rPr>
          <w:rFonts w:eastAsia="Arial"/>
          <w:szCs w:val="22"/>
        </w:rPr>
        <w:t xml:space="preserve">. </w:t>
      </w:r>
      <w:r w:rsidR="006555C6">
        <w:rPr>
          <w:rFonts w:eastAsia="Arial"/>
          <w:szCs w:val="22"/>
        </w:rPr>
        <w:t xml:space="preserve">In this circumstance </w:t>
      </w:r>
      <w:r w:rsidR="006555C6" w:rsidRPr="006555C6">
        <w:rPr>
          <w:rFonts w:eastAsia="Arial"/>
          <w:szCs w:val="22"/>
        </w:rPr>
        <w:t>the system will display a prompt to override to a higher classification. Assessors must not take this action</w:t>
      </w:r>
      <w:r w:rsidR="00AF2921">
        <w:rPr>
          <w:rFonts w:eastAsia="Arial"/>
          <w:szCs w:val="22"/>
        </w:rPr>
        <w:t>.</w:t>
      </w:r>
      <w:r>
        <w:rPr>
          <w:rFonts w:eastAsia="Arial"/>
          <w:szCs w:val="22"/>
        </w:rPr>
        <w:t xml:space="preserve"> </w:t>
      </w:r>
      <w:r w:rsidR="0093453D">
        <w:rPr>
          <w:rFonts w:eastAsia="Arial"/>
          <w:szCs w:val="22"/>
        </w:rPr>
        <w:t xml:space="preserve">If </w:t>
      </w:r>
      <w:r w:rsidR="0036590D">
        <w:rPr>
          <w:rFonts w:eastAsia="Arial"/>
          <w:szCs w:val="22"/>
        </w:rPr>
        <w:t xml:space="preserve">by considering the eligibility criteria in the </w:t>
      </w:r>
      <w:r w:rsidR="0036590D" w:rsidRPr="00441859">
        <w:rPr>
          <w:rFonts w:eastAsia="Arial"/>
          <w:i/>
          <w:szCs w:val="22"/>
        </w:rPr>
        <w:t>Aged Care Act 2024</w:t>
      </w:r>
      <w:r w:rsidR="0036590D">
        <w:rPr>
          <w:rFonts w:eastAsia="Arial"/>
          <w:szCs w:val="22"/>
        </w:rPr>
        <w:t xml:space="preserve"> for residential care or transition care,</w:t>
      </w:r>
      <w:r w:rsidR="0093453D">
        <w:rPr>
          <w:rFonts w:eastAsia="Arial"/>
          <w:szCs w:val="22"/>
        </w:rPr>
        <w:t xml:space="preserve"> </w:t>
      </w:r>
      <w:r w:rsidR="00475722">
        <w:rPr>
          <w:rFonts w:eastAsia="Arial"/>
          <w:szCs w:val="22"/>
        </w:rPr>
        <w:t>the</w:t>
      </w:r>
      <w:r w:rsidR="0093453D">
        <w:rPr>
          <w:rFonts w:eastAsia="Arial"/>
          <w:szCs w:val="22"/>
        </w:rPr>
        <w:t xml:space="preserve"> assessor </w:t>
      </w:r>
      <w:r w:rsidR="00475722">
        <w:rPr>
          <w:rFonts w:eastAsia="Arial"/>
          <w:szCs w:val="22"/>
        </w:rPr>
        <w:t>wants to recommend these</w:t>
      </w:r>
      <w:r w:rsidR="0036590D">
        <w:rPr>
          <w:rFonts w:eastAsia="Arial"/>
          <w:szCs w:val="22"/>
        </w:rPr>
        <w:t xml:space="preserve"> care </w:t>
      </w:r>
      <w:r w:rsidR="00475722">
        <w:rPr>
          <w:rFonts w:eastAsia="Arial"/>
          <w:szCs w:val="22"/>
        </w:rPr>
        <w:t>types</w:t>
      </w:r>
      <w:r w:rsidR="0036590D">
        <w:rPr>
          <w:rFonts w:eastAsia="Arial"/>
          <w:szCs w:val="22"/>
        </w:rPr>
        <w:t xml:space="preserve">, </w:t>
      </w:r>
      <w:r w:rsidR="00902435">
        <w:rPr>
          <w:rFonts w:eastAsia="Arial"/>
          <w:szCs w:val="22"/>
        </w:rPr>
        <w:t xml:space="preserve">it is appropriate </w:t>
      </w:r>
      <w:r w:rsidR="00B42E63">
        <w:rPr>
          <w:rFonts w:eastAsia="Arial"/>
          <w:szCs w:val="22"/>
        </w:rPr>
        <w:t xml:space="preserve">to </w:t>
      </w:r>
      <w:r w:rsidR="00233CA4">
        <w:rPr>
          <w:rFonts w:eastAsia="Arial"/>
          <w:szCs w:val="22"/>
        </w:rPr>
        <w:t>accept</w:t>
      </w:r>
      <w:r w:rsidR="00B42E63">
        <w:rPr>
          <w:rFonts w:eastAsia="Arial"/>
          <w:szCs w:val="22"/>
        </w:rPr>
        <w:t xml:space="preserve"> </w:t>
      </w:r>
      <w:r w:rsidR="005F72A0">
        <w:rPr>
          <w:rFonts w:eastAsia="Arial"/>
          <w:szCs w:val="22"/>
        </w:rPr>
        <w:t xml:space="preserve">the ineligibility </w:t>
      </w:r>
      <w:r w:rsidR="001F6180">
        <w:rPr>
          <w:rFonts w:eastAsia="Arial"/>
          <w:szCs w:val="22"/>
        </w:rPr>
        <w:t xml:space="preserve">outcome </w:t>
      </w:r>
      <w:r w:rsidR="0068581B">
        <w:rPr>
          <w:rFonts w:eastAsia="Arial"/>
          <w:szCs w:val="22"/>
        </w:rPr>
        <w:t>and</w:t>
      </w:r>
      <w:r w:rsidR="00145D7E">
        <w:rPr>
          <w:rFonts w:eastAsia="Arial"/>
          <w:szCs w:val="22"/>
        </w:rPr>
        <w:t xml:space="preserve"> recommend </w:t>
      </w:r>
      <w:r w:rsidR="003174C0">
        <w:rPr>
          <w:rFonts w:eastAsia="Arial"/>
          <w:szCs w:val="22"/>
        </w:rPr>
        <w:t>these care types</w:t>
      </w:r>
      <w:r w:rsidR="00DF30A9">
        <w:rPr>
          <w:rFonts w:eastAsia="Arial"/>
          <w:szCs w:val="22"/>
        </w:rPr>
        <w:t xml:space="preserve">. </w:t>
      </w:r>
      <w:r w:rsidR="00B42E63">
        <w:rPr>
          <w:rFonts w:eastAsia="Arial"/>
          <w:szCs w:val="22"/>
        </w:rPr>
        <w:t xml:space="preserve"> </w:t>
      </w:r>
    </w:p>
    <w:p w14:paraId="165FC29D" w14:textId="77777777" w:rsidR="00073158" w:rsidRPr="00695EF1" w:rsidRDefault="00073158" w:rsidP="00073158">
      <w:pPr>
        <w:spacing w:after="0" w:line="240" w:lineRule="auto"/>
        <w:textAlignment w:val="baseline"/>
        <w:rPr>
          <w:rFonts w:eastAsia="Arial"/>
          <w:szCs w:val="22"/>
        </w:rPr>
      </w:pPr>
    </w:p>
    <w:p w14:paraId="72B9B435" w14:textId="6AF6D8F7" w:rsidR="00073158" w:rsidRDefault="00073158" w:rsidP="00073158">
      <w:pPr>
        <w:pStyle w:val="paragraph"/>
        <w:spacing w:before="0" w:beforeAutospacing="0" w:after="0" w:afterAutospacing="0"/>
        <w:textAlignment w:val="baseline"/>
        <w:rPr>
          <w:rFonts w:eastAsia="Arial"/>
          <w:szCs w:val="22"/>
        </w:rPr>
      </w:pPr>
      <w:r w:rsidRPr="00695EF1">
        <w:rPr>
          <w:rFonts w:eastAsia="Arial"/>
          <w:szCs w:val="22"/>
        </w:rPr>
        <w:t xml:space="preserve">The IAT </w:t>
      </w:r>
      <w:r>
        <w:rPr>
          <w:rFonts w:eastAsia="Arial"/>
          <w:szCs w:val="22"/>
        </w:rPr>
        <w:t>O</w:t>
      </w:r>
      <w:r w:rsidRPr="00695EF1">
        <w:rPr>
          <w:rFonts w:eastAsia="Arial"/>
          <w:szCs w:val="22"/>
        </w:rPr>
        <w:t xml:space="preserve">utcome is designed to consistently determine an older person’s CHSP or SaH classification, or their ineligibility for </w:t>
      </w:r>
      <w:r w:rsidR="00FE438A">
        <w:rPr>
          <w:rFonts w:eastAsia="Arial"/>
          <w:szCs w:val="22"/>
        </w:rPr>
        <w:t>ongoing home support</w:t>
      </w:r>
      <w:r w:rsidRPr="00695EF1">
        <w:rPr>
          <w:rFonts w:eastAsia="Arial"/>
          <w:szCs w:val="22"/>
        </w:rPr>
        <w:t xml:space="preserve"> services. It is guided by </w:t>
      </w:r>
      <w:r>
        <w:rPr>
          <w:rFonts w:eastAsia="Arial"/>
          <w:szCs w:val="22"/>
        </w:rPr>
        <w:t xml:space="preserve">a set of rules that are </w:t>
      </w:r>
      <w:r w:rsidRPr="00695EF1">
        <w:rPr>
          <w:rFonts w:eastAsia="Arial"/>
          <w:szCs w:val="22"/>
        </w:rPr>
        <w:t>built into the IAT</w:t>
      </w:r>
      <w:r>
        <w:rPr>
          <w:rFonts w:eastAsia="Arial"/>
          <w:szCs w:val="22"/>
        </w:rPr>
        <w:t xml:space="preserve"> to generate a classification level (funding) for ongoing home support. The criteria that an older person must meet for each classification level are defined in section 81-10 of the </w:t>
      </w:r>
      <w:r w:rsidRPr="008D07D4">
        <w:rPr>
          <w:rFonts w:eastAsia="Arial"/>
          <w:i/>
          <w:iCs/>
          <w:szCs w:val="22"/>
        </w:rPr>
        <w:t>Aged Care Rules 2025</w:t>
      </w:r>
      <w:r>
        <w:rPr>
          <w:rFonts w:eastAsia="Arial"/>
          <w:i/>
          <w:iCs/>
          <w:szCs w:val="22"/>
        </w:rPr>
        <w:t xml:space="preserve"> (the Rules)</w:t>
      </w:r>
      <w:r>
        <w:rPr>
          <w:rFonts w:eastAsia="Arial"/>
          <w:szCs w:val="22"/>
        </w:rPr>
        <w:t xml:space="preserve">. </w:t>
      </w:r>
    </w:p>
    <w:p w14:paraId="594357C7" w14:textId="77777777" w:rsidR="00073158" w:rsidRPr="00695EF1" w:rsidRDefault="00073158" w:rsidP="00073158">
      <w:pPr>
        <w:spacing w:before="240" w:after="240" w:line="240" w:lineRule="auto"/>
        <w:rPr>
          <w:rFonts w:eastAsia="Arial"/>
          <w:szCs w:val="22"/>
        </w:rPr>
      </w:pPr>
      <w:r w:rsidRPr="00695EF1">
        <w:rPr>
          <w:rFonts w:eastAsia="Arial"/>
          <w:szCs w:val="22"/>
        </w:rPr>
        <w:t xml:space="preserve">The </w:t>
      </w:r>
      <w:r>
        <w:rPr>
          <w:rFonts w:eastAsia="Arial"/>
          <w:szCs w:val="22"/>
        </w:rPr>
        <w:t>IAT Outcome</w:t>
      </w:r>
      <w:r w:rsidRPr="00695EF1">
        <w:rPr>
          <w:rFonts w:eastAsia="Arial"/>
          <w:szCs w:val="22"/>
        </w:rPr>
        <w:t xml:space="preserve"> considers a client’s needs at three levels: </w:t>
      </w:r>
    </w:p>
    <w:p w14:paraId="078B5752" w14:textId="77777777" w:rsidR="00073158" w:rsidRPr="00695EF1" w:rsidRDefault="00073158" w:rsidP="00DF3F6B">
      <w:pPr>
        <w:numPr>
          <w:ilvl w:val="0"/>
          <w:numId w:val="459"/>
        </w:numPr>
        <w:spacing w:before="240" w:after="240" w:line="240" w:lineRule="auto"/>
        <w:rPr>
          <w:rFonts w:eastAsia="Arial"/>
          <w:szCs w:val="22"/>
        </w:rPr>
      </w:pPr>
      <w:r w:rsidRPr="00695EF1">
        <w:rPr>
          <w:rFonts w:eastAsia="Arial"/>
          <w:szCs w:val="22"/>
        </w:rPr>
        <w:t xml:space="preserve">Identification of the </w:t>
      </w:r>
      <w:r>
        <w:rPr>
          <w:rFonts w:eastAsia="Arial"/>
          <w:szCs w:val="22"/>
        </w:rPr>
        <w:t>older person’s</w:t>
      </w:r>
      <w:r w:rsidRPr="00695EF1">
        <w:rPr>
          <w:rFonts w:eastAsia="Arial"/>
          <w:szCs w:val="22"/>
        </w:rPr>
        <w:t xml:space="preserve"> functional abilities. </w:t>
      </w:r>
    </w:p>
    <w:p w14:paraId="07A19918" w14:textId="77777777" w:rsidR="00073158" w:rsidRPr="00695EF1" w:rsidRDefault="00073158" w:rsidP="00DF3F6B">
      <w:pPr>
        <w:numPr>
          <w:ilvl w:val="0"/>
          <w:numId w:val="460"/>
        </w:numPr>
        <w:spacing w:before="240" w:after="240" w:line="240" w:lineRule="auto"/>
        <w:rPr>
          <w:rFonts w:eastAsia="Arial"/>
          <w:szCs w:val="22"/>
        </w:rPr>
      </w:pPr>
      <w:r w:rsidRPr="00695EF1">
        <w:rPr>
          <w:rFonts w:eastAsia="Arial"/>
          <w:szCs w:val="22"/>
        </w:rPr>
        <w:t xml:space="preserve">Assessment of how well the </w:t>
      </w:r>
      <w:r>
        <w:rPr>
          <w:rFonts w:eastAsia="Arial"/>
          <w:szCs w:val="22"/>
        </w:rPr>
        <w:t>older person’s</w:t>
      </w:r>
      <w:r w:rsidRPr="00695EF1">
        <w:rPr>
          <w:rFonts w:eastAsia="Arial"/>
          <w:szCs w:val="22"/>
        </w:rPr>
        <w:t xml:space="preserve"> functional needs are currently being met. </w:t>
      </w:r>
    </w:p>
    <w:p w14:paraId="5D7AD8F3" w14:textId="77777777" w:rsidR="00073158" w:rsidRDefault="00073158" w:rsidP="00DF3F6B">
      <w:pPr>
        <w:numPr>
          <w:ilvl w:val="0"/>
          <w:numId w:val="461"/>
        </w:numPr>
        <w:spacing w:before="240" w:after="240" w:line="240" w:lineRule="auto"/>
        <w:rPr>
          <w:rFonts w:eastAsia="Arial"/>
          <w:szCs w:val="22"/>
        </w:rPr>
      </w:pPr>
      <w:r w:rsidRPr="00695EF1">
        <w:rPr>
          <w:rFonts w:eastAsia="Arial"/>
          <w:szCs w:val="22"/>
        </w:rPr>
        <w:t>Consideration of compounding factors, which introduce additional complexity for a client compared to others with similar functional status and level of met needs. </w:t>
      </w:r>
    </w:p>
    <w:p w14:paraId="0F9DC729" w14:textId="5ACDF82C" w:rsidR="00073158" w:rsidRPr="00AD7A21" w:rsidRDefault="00073158" w:rsidP="00073158">
      <w:pPr>
        <w:pStyle w:val="paragraph"/>
        <w:spacing w:before="0" w:beforeAutospacing="0" w:after="0" w:afterAutospacing="0"/>
        <w:textAlignment w:val="baseline"/>
        <w:rPr>
          <w:rStyle w:val="normaltextrun"/>
          <w:rFonts w:ascii="Segoe UI" w:eastAsiaTheme="majorEastAsia" w:hAnsi="Segoe UI" w:cs="Segoe UI"/>
          <w:sz w:val="18"/>
          <w:szCs w:val="18"/>
        </w:rPr>
      </w:pPr>
      <w:r>
        <w:rPr>
          <w:rFonts w:eastAsia="Arial"/>
          <w:szCs w:val="22"/>
        </w:rPr>
        <w:t xml:space="preserve">This approach </w:t>
      </w:r>
      <w:r w:rsidRPr="00695EF1">
        <w:rPr>
          <w:rFonts w:eastAsia="Arial"/>
          <w:szCs w:val="22"/>
        </w:rPr>
        <w:t>ensure</w:t>
      </w:r>
      <w:r>
        <w:rPr>
          <w:rFonts w:eastAsia="Arial"/>
          <w:szCs w:val="22"/>
        </w:rPr>
        <w:t>s that</w:t>
      </w:r>
      <w:r w:rsidRPr="00695EF1">
        <w:rPr>
          <w:rFonts w:eastAsia="Arial"/>
          <w:szCs w:val="22"/>
        </w:rPr>
        <w:t xml:space="preserve"> people with similar characteristics and functional needs receive the same level of funding to support their aged care needs.</w:t>
      </w:r>
      <w:r>
        <w:rPr>
          <w:rFonts w:eastAsia="Arial"/>
          <w:szCs w:val="22"/>
        </w:rPr>
        <w:t xml:space="preserve"> </w:t>
      </w:r>
      <w:r w:rsidRPr="0046558B">
        <w:rPr>
          <w:rStyle w:val="eop"/>
          <w:rFonts w:eastAsiaTheme="majorEastAsia"/>
          <w:szCs w:val="22"/>
        </w:rPr>
        <w:t> </w:t>
      </w:r>
    </w:p>
    <w:p w14:paraId="32EE3B46" w14:textId="77777777" w:rsidR="00073158" w:rsidRPr="00695EF1" w:rsidRDefault="00073158" w:rsidP="00073158">
      <w:pPr>
        <w:spacing w:before="240" w:after="240" w:line="240" w:lineRule="auto"/>
        <w:rPr>
          <w:rFonts w:eastAsia="Arial"/>
          <w:szCs w:val="22"/>
        </w:rPr>
      </w:pPr>
      <w:r>
        <w:rPr>
          <w:rFonts w:eastAsia="Arial"/>
          <w:szCs w:val="22"/>
        </w:rPr>
        <w:t xml:space="preserve">The new system </w:t>
      </w:r>
      <w:r w:rsidRPr="00695EF1">
        <w:rPr>
          <w:rFonts w:eastAsia="Arial"/>
          <w:szCs w:val="22"/>
        </w:rPr>
        <w:t>is designed to: </w:t>
      </w:r>
    </w:p>
    <w:p w14:paraId="7864BBED" w14:textId="77777777" w:rsidR="00073158" w:rsidRPr="00695EF1" w:rsidRDefault="00073158" w:rsidP="00DF3F6B">
      <w:pPr>
        <w:numPr>
          <w:ilvl w:val="0"/>
          <w:numId w:val="456"/>
        </w:numPr>
        <w:spacing w:before="240" w:after="240" w:line="240" w:lineRule="auto"/>
        <w:rPr>
          <w:rFonts w:eastAsia="Arial"/>
          <w:szCs w:val="22"/>
        </w:rPr>
      </w:pPr>
      <w:r w:rsidRPr="009142E2">
        <w:rPr>
          <w:rFonts w:eastAsia="Arial"/>
          <w:b/>
          <w:bCs/>
          <w:szCs w:val="22"/>
        </w:rPr>
        <w:t>Achieve consistency</w:t>
      </w:r>
      <w:r w:rsidRPr="00695EF1">
        <w:rPr>
          <w:rFonts w:eastAsia="Arial"/>
          <w:szCs w:val="22"/>
        </w:rPr>
        <w:t xml:space="preserve"> – so that decisions are not influenced by individual discretion or subjective judgment. </w:t>
      </w:r>
    </w:p>
    <w:p w14:paraId="4B8A6896" w14:textId="77777777" w:rsidR="00073158" w:rsidRPr="00695EF1" w:rsidRDefault="00073158" w:rsidP="00DF3F6B">
      <w:pPr>
        <w:numPr>
          <w:ilvl w:val="0"/>
          <w:numId w:val="457"/>
        </w:numPr>
        <w:spacing w:before="240" w:after="240" w:line="240" w:lineRule="auto"/>
        <w:rPr>
          <w:rFonts w:eastAsia="Arial"/>
          <w:szCs w:val="22"/>
        </w:rPr>
      </w:pPr>
      <w:r w:rsidRPr="009142E2">
        <w:rPr>
          <w:rFonts w:eastAsia="Arial"/>
          <w:b/>
          <w:bCs/>
          <w:szCs w:val="22"/>
        </w:rPr>
        <w:t>Ensure equity</w:t>
      </w:r>
      <w:r w:rsidRPr="00695EF1">
        <w:rPr>
          <w:rFonts w:eastAsia="Arial"/>
          <w:szCs w:val="22"/>
        </w:rPr>
        <w:t xml:space="preserve"> – so that everyone is treated fairly. </w:t>
      </w:r>
    </w:p>
    <w:p w14:paraId="17DB1524" w14:textId="77777777" w:rsidR="00073158" w:rsidRPr="0046558B" w:rsidRDefault="00073158" w:rsidP="00DF3F6B">
      <w:pPr>
        <w:numPr>
          <w:ilvl w:val="0"/>
          <w:numId w:val="458"/>
        </w:numPr>
        <w:spacing w:before="240" w:after="240" w:line="240" w:lineRule="auto"/>
        <w:rPr>
          <w:rFonts w:eastAsia="Arial"/>
          <w:szCs w:val="22"/>
        </w:rPr>
      </w:pPr>
      <w:r w:rsidRPr="009142E2">
        <w:rPr>
          <w:rFonts w:eastAsia="Arial"/>
          <w:b/>
          <w:bCs/>
          <w:szCs w:val="22"/>
        </w:rPr>
        <w:t>Build confidence</w:t>
      </w:r>
      <w:r w:rsidRPr="00695EF1">
        <w:rPr>
          <w:rFonts w:eastAsia="Arial"/>
          <w:szCs w:val="22"/>
        </w:rPr>
        <w:t xml:space="preserve"> – so older people and their families can trust that the system is transparent and reliable.</w:t>
      </w:r>
      <w:r>
        <w:t xml:space="preserve"> </w:t>
      </w:r>
      <w:r w:rsidRPr="0046558B">
        <w:rPr>
          <w:rStyle w:val="eop"/>
          <w:color w:val="D13438"/>
          <w:szCs w:val="22"/>
        </w:rPr>
        <w:t> </w:t>
      </w:r>
    </w:p>
    <w:p w14:paraId="46CBD71C" w14:textId="1C2BB811" w:rsidR="00073158" w:rsidRPr="00695EF1" w:rsidRDefault="00073158" w:rsidP="00AD7A21">
      <w:pPr>
        <w:pStyle w:val="Sub-headings"/>
        <w:rPr>
          <w:rFonts w:eastAsia="Arial"/>
          <w:szCs w:val="22"/>
        </w:rPr>
      </w:pPr>
      <w:r w:rsidRPr="00904192">
        <w:t>Note</w:t>
      </w:r>
      <w:r>
        <w:t xml:space="preserve">: </w:t>
      </w:r>
      <w:r w:rsidRPr="008060E3">
        <w:t xml:space="preserve">Given this new approach, a guidance framework akin to the </w:t>
      </w:r>
      <w:r w:rsidRPr="008060E3">
        <w:rPr>
          <w:i/>
        </w:rPr>
        <w:t>Guidance Framework for Home Care Package Leve</w:t>
      </w:r>
      <w:r w:rsidRPr="008060E3">
        <w:t>l does not exist for assessors to recommend Support at Home classification levels.</w:t>
      </w:r>
      <w:r w:rsidRPr="00753DCC">
        <w:t xml:space="preserve"> </w:t>
      </w:r>
    </w:p>
    <w:p w14:paraId="634E8FA5" w14:textId="77777777" w:rsidR="00AD7A21" w:rsidRPr="00AD7A21" w:rsidRDefault="00AD7A21" w:rsidP="00AD7A21"/>
    <w:p w14:paraId="15081DCC" w14:textId="1592CE8C" w:rsidR="00073158" w:rsidRDefault="00073158" w:rsidP="00783E41">
      <w:pPr>
        <w:pStyle w:val="Sub-headings"/>
      </w:pPr>
      <w:r w:rsidRPr="00EB0F22">
        <w:t>Important:</w:t>
      </w:r>
      <w:r>
        <w:t xml:space="preserve"> </w:t>
      </w:r>
      <w:r w:rsidRPr="008060E3">
        <w:t>To support the IAT Outcome recommending a level of care which appropriately addresses an individual’s care needs, assessors should ensure all inputs into the IAT are accurate</w:t>
      </w:r>
      <w:r w:rsidR="00AA5F92">
        <w:t xml:space="preserve"> before it is finalised</w:t>
      </w:r>
      <w:r w:rsidRPr="008060E3">
        <w:t>.</w:t>
      </w:r>
    </w:p>
    <w:p w14:paraId="0C7084AE" w14:textId="77777777" w:rsidR="00073158" w:rsidRPr="00695EF1" w:rsidRDefault="00073158" w:rsidP="00073158">
      <w:pPr>
        <w:pStyle w:val="H4"/>
      </w:pPr>
      <w:r w:rsidRPr="00695EF1">
        <w:t>Overriding the IAT outcome</w:t>
      </w:r>
    </w:p>
    <w:p w14:paraId="539ECDDE" w14:textId="77777777" w:rsidR="00073158" w:rsidRPr="00695EF1" w:rsidRDefault="00073158" w:rsidP="00073158">
      <w:pPr>
        <w:spacing w:before="240" w:after="240" w:line="240" w:lineRule="auto"/>
        <w:rPr>
          <w:rFonts w:eastAsia="Arial"/>
          <w:szCs w:val="22"/>
        </w:rPr>
      </w:pPr>
      <w:r w:rsidRPr="00695EF1">
        <w:rPr>
          <w:rFonts w:eastAsia="Arial"/>
          <w:szCs w:val="22"/>
        </w:rPr>
        <w:t>It will be necessary to override the</w:t>
      </w:r>
      <w:r>
        <w:rPr>
          <w:rFonts w:eastAsia="Arial"/>
          <w:szCs w:val="22"/>
        </w:rPr>
        <w:t xml:space="preserve"> system-generated</w:t>
      </w:r>
      <w:r w:rsidRPr="00695EF1">
        <w:rPr>
          <w:rFonts w:eastAsia="Arial"/>
          <w:szCs w:val="22"/>
        </w:rPr>
        <w:t xml:space="preserve"> IAT Outcome to recommend the:</w:t>
      </w:r>
    </w:p>
    <w:p w14:paraId="0E4CA281" w14:textId="77777777" w:rsidR="00073158" w:rsidRPr="00695EF1" w:rsidRDefault="00073158" w:rsidP="00DF3F6B">
      <w:pPr>
        <w:pStyle w:val="ListParagraph"/>
        <w:numPr>
          <w:ilvl w:val="0"/>
          <w:numId w:val="462"/>
        </w:numPr>
        <w:spacing w:before="240" w:after="240" w:line="240" w:lineRule="auto"/>
        <w:rPr>
          <w:rFonts w:eastAsia="Arial"/>
          <w:szCs w:val="22"/>
        </w:rPr>
      </w:pPr>
      <w:r>
        <w:rPr>
          <w:rFonts w:eastAsia="Arial"/>
          <w:szCs w:val="22"/>
        </w:rPr>
        <w:t xml:space="preserve">SaH </w:t>
      </w:r>
      <w:r w:rsidRPr="00695EF1">
        <w:rPr>
          <w:rFonts w:eastAsia="Arial"/>
          <w:szCs w:val="22"/>
        </w:rPr>
        <w:t xml:space="preserve">Restorative Care Pathway, </w:t>
      </w:r>
    </w:p>
    <w:p w14:paraId="2D02F513" w14:textId="77777777" w:rsidR="00073158" w:rsidRDefault="00073158" w:rsidP="00DF3F6B">
      <w:pPr>
        <w:pStyle w:val="ListParagraph"/>
        <w:numPr>
          <w:ilvl w:val="0"/>
          <w:numId w:val="462"/>
        </w:numPr>
        <w:spacing w:before="240" w:after="240" w:line="240" w:lineRule="auto"/>
        <w:rPr>
          <w:rFonts w:eastAsia="Arial"/>
          <w:szCs w:val="22"/>
        </w:rPr>
      </w:pPr>
      <w:r>
        <w:rPr>
          <w:rFonts w:eastAsia="Arial"/>
          <w:szCs w:val="22"/>
        </w:rPr>
        <w:t xml:space="preserve">SaH </w:t>
      </w:r>
      <w:r w:rsidRPr="00695EF1">
        <w:rPr>
          <w:rFonts w:eastAsia="Arial"/>
          <w:szCs w:val="22"/>
        </w:rPr>
        <w:t>End of Life Pathway</w:t>
      </w:r>
      <w:r>
        <w:rPr>
          <w:rFonts w:eastAsia="Arial"/>
          <w:szCs w:val="22"/>
        </w:rPr>
        <w:t>,</w:t>
      </w:r>
    </w:p>
    <w:p w14:paraId="658094F2" w14:textId="7386FB2F" w:rsidR="00073158" w:rsidRDefault="00073158" w:rsidP="00DF3F6B">
      <w:pPr>
        <w:pStyle w:val="ListParagraph"/>
        <w:numPr>
          <w:ilvl w:val="0"/>
          <w:numId w:val="462"/>
        </w:numPr>
        <w:spacing w:before="240" w:after="240" w:line="240" w:lineRule="auto"/>
        <w:rPr>
          <w:rFonts w:eastAsia="Arial"/>
          <w:szCs w:val="22"/>
        </w:rPr>
      </w:pPr>
      <w:r>
        <w:rPr>
          <w:rFonts w:eastAsia="Arial"/>
          <w:szCs w:val="22"/>
        </w:rPr>
        <w:t>Transition Care Program (TCP),</w:t>
      </w:r>
    </w:p>
    <w:p w14:paraId="10DEE6DA" w14:textId="77777777" w:rsidR="00073158" w:rsidRDefault="00073158" w:rsidP="00DF3F6B">
      <w:pPr>
        <w:pStyle w:val="ListParagraph"/>
        <w:numPr>
          <w:ilvl w:val="0"/>
          <w:numId w:val="462"/>
        </w:numPr>
        <w:spacing w:before="240" w:after="240" w:line="240" w:lineRule="auto"/>
        <w:rPr>
          <w:rFonts w:eastAsia="Arial"/>
          <w:szCs w:val="22"/>
        </w:rPr>
      </w:pPr>
      <w:r>
        <w:rPr>
          <w:rFonts w:eastAsia="Arial"/>
          <w:szCs w:val="22"/>
        </w:rPr>
        <w:t>Permanent Residential Care without ongoing in-home services,</w:t>
      </w:r>
    </w:p>
    <w:p w14:paraId="524AF1FD" w14:textId="77777777" w:rsidR="00073158" w:rsidRPr="00C972D4" w:rsidRDefault="00073158" w:rsidP="00DF3F6B">
      <w:pPr>
        <w:pStyle w:val="ListParagraph"/>
        <w:numPr>
          <w:ilvl w:val="0"/>
          <w:numId w:val="462"/>
        </w:numPr>
        <w:spacing w:before="240" w:after="240" w:line="240" w:lineRule="auto"/>
        <w:rPr>
          <w:rFonts w:eastAsia="Arial"/>
          <w:szCs w:val="22"/>
        </w:rPr>
      </w:pPr>
      <w:r>
        <w:rPr>
          <w:rFonts w:eastAsia="Arial"/>
          <w:szCs w:val="22"/>
        </w:rPr>
        <w:t xml:space="preserve">Residential Respite care without ongoing in-home services. </w:t>
      </w:r>
      <w:r w:rsidRPr="00C972D4">
        <w:rPr>
          <w:rFonts w:eastAsia="Arial"/>
          <w:szCs w:val="22"/>
        </w:rPr>
        <w:t xml:space="preserve"> </w:t>
      </w:r>
    </w:p>
    <w:p w14:paraId="20326AFA" w14:textId="432256E2" w:rsidR="00073158" w:rsidRDefault="00073158" w:rsidP="00783E41">
      <w:pPr>
        <w:pStyle w:val="Sub-headings"/>
      </w:pPr>
      <w:r w:rsidRPr="00904192">
        <w:rPr>
          <w:b/>
        </w:rPr>
        <w:lastRenderedPageBreak/>
        <w:t>Note</w:t>
      </w:r>
      <w:r>
        <w:t xml:space="preserve">: </w:t>
      </w:r>
      <w:r w:rsidRPr="00477733">
        <w:t>in order to</w:t>
      </w:r>
      <w:r>
        <w:t xml:space="preserve"> </w:t>
      </w:r>
      <w:r w:rsidRPr="00477733">
        <w:t>recommend TCP or only residential care (permanent or short-term), assessors will need to override the IAT Outcome</w:t>
      </w:r>
      <w:r w:rsidRPr="008060E3">
        <w:t xml:space="preserve"> </w:t>
      </w:r>
      <w:r w:rsidR="00F050A0">
        <w:t>of CHSP</w:t>
      </w:r>
      <w:r w:rsidRPr="008060E3">
        <w:t xml:space="preserve"> </w:t>
      </w:r>
      <w:r w:rsidR="000F19D1">
        <w:t>or Support at Home</w:t>
      </w:r>
      <w:r w:rsidRPr="00477733">
        <w:t xml:space="preserve"> to ‘ineligible for ongoing SaH/CHSP’. Assessors can then recommend these care types in the support plan.</w:t>
      </w:r>
      <w:r>
        <w:t xml:space="preserve"> </w:t>
      </w:r>
    </w:p>
    <w:p w14:paraId="4925EFD3" w14:textId="47D953F2" w:rsidR="00BE04D6" w:rsidRDefault="00BE04D6" w:rsidP="00783E41">
      <w:pPr>
        <w:pStyle w:val="Sub-headings"/>
      </w:pPr>
      <w:r>
        <w:t xml:space="preserve">In </w:t>
      </w:r>
      <w:r w:rsidR="0099633C">
        <w:t xml:space="preserve">very limited circumstances where </w:t>
      </w:r>
      <w:r w:rsidR="00F1632B" w:rsidRPr="00477733">
        <w:t>TCP</w:t>
      </w:r>
      <w:r w:rsidR="0099633C">
        <w:t xml:space="preserve"> is recommended</w:t>
      </w:r>
      <w:r w:rsidR="00F1632B" w:rsidRPr="00477733">
        <w:t xml:space="preserve"> alongside SaH services, an assessor </w:t>
      </w:r>
      <w:r w:rsidR="00F37F02">
        <w:t>should</w:t>
      </w:r>
      <w:r w:rsidR="00F1632B" w:rsidRPr="00477733">
        <w:t xml:space="preserve"> accept the SaH classification generated by the IAT Outcome and add TCP as a care type</w:t>
      </w:r>
      <w:r w:rsidR="00703344">
        <w:t xml:space="preserve"> in the </w:t>
      </w:r>
      <w:r w:rsidR="00E5668D">
        <w:t>Support Plan</w:t>
      </w:r>
      <w:r w:rsidR="00F37F02" w:rsidRPr="00477733">
        <w:t>.</w:t>
      </w:r>
      <w:r w:rsidR="00F37F02" w:rsidRPr="00F37F02">
        <w:t xml:space="preserve"> </w:t>
      </w:r>
    </w:p>
    <w:p w14:paraId="493EBA28" w14:textId="3774EDF4" w:rsidR="00073158" w:rsidRDefault="00E316D2" w:rsidP="00AD7A21">
      <w:pPr>
        <w:pStyle w:val="Sub-headings"/>
        <w:rPr>
          <w:rFonts w:eastAsia="Arial"/>
          <w:szCs w:val="22"/>
        </w:rPr>
      </w:pPr>
      <w:r>
        <w:t xml:space="preserve">If the IAT Outcome has recommended </w:t>
      </w:r>
      <w:r w:rsidR="00984B37">
        <w:t>‘</w:t>
      </w:r>
      <w:r>
        <w:t>ineligib</w:t>
      </w:r>
      <w:r w:rsidR="00984B37">
        <w:t>le</w:t>
      </w:r>
      <w:r>
        <w:t xml:space="preserve"> for CHSP</w:t>
      </w:r>
      <w:r w:rsidR="00984B37">
        <w:t>/</w:t>
      </w:r>
      <w:r>
        <w:t>SAH</w:t>
      </w:r>
      <w:r w:rsidR="00984B37">
        <w:t>’</w:t>
      </w:r>
      <w:r w:rsidR="00273340">
        <w:t xml:space="preserve"> and the assessor</w:t>
      </w:r>
      <w:r w:rsidR="00056D76">
        <w:t xml:space="preserve">, in considering the eligibility criteria in the </w:t>
      </w:r>
      <w:r w:rsidR="00056D76" w:rsidRPr="00056D76">
        <w:rPr>
          <w:i/>
          <w:iCs/>
        </w:rPr>
        <w:t>Aged Care Act 2024</w:t>
      </w:r>
      <w:r w:rsidR="00BA4B93">
        <w:rPr>
          <w:i/>
          <w:iCs/>
        </w:rPr>
        <w:t>,</w:t>
      </w:r>
      <w:r w:rsidR="00273340">
        <w:t xml:space="preserve"> </w:t>
      </w:r>
      <w:r w:rsidR="00BA4B93">
        <w:t>considers</w:t>
      </w:r>
      <w:r w:rsidR="00273340">
        <w:t xml:space="preserve"> it appropriate to recommend transition care or residential care, they can accept the ineligibility outcome and recommend these care types.</w:t>
      </w:r>
    </w:p>
    <w:p w14:paraId="0678795C" w14:textId="77777777" w:rsidR="00073158" w:rsidRPr="00695EF1" w:rsidRDefault="00073158" w:rsidP="00073158">
      <w:pPr>
        <w:spacing w:before="240" w:after="240" w:line="240" w:lineRule="auto"/>
        <w:rPr>
          <w:rFonts w:eastAsia="Arial"/>
          <w:szCs w:val="22"/>
        </w:rPr>
      </w:pPr>
      <w:r>
        <w:rPr>
          <w:rFonts w:eastAsia="Arial"/>
          <w:szCs w:val="22"/>
        </w:rPr>
        <w:t xml:space="preserve">Once the override button is selected, </w:t>
      </w:r>
      <w:r w:rsidRPr="00695EF1">
        <w:rPr>
          <w:rFonts w:eastAsia="Arial"/>
          <w:szCs w:val="22"/>
        </w:rPr>
        <w:t xml:space="preserve">a screen will display where </w:t>
      </w:r>
      <w:r>
        <w:rPr>
          <w:rFonts w:eastAsia="Arial"/>
          <w:szCs w:val="22"/>
        </w:rPr>
        <w:t>an assessor</w:t>
      </w:r>
      <w:r w:rsidRPr="00695EF1">
        <w:rPr>
          <w:rFonts w:eastAsia="Arial"/>
          <w:szCs w:val="22"/>
        </w:rPr>
        <w:t xml:space="preserve"> can perform these actions. If an assessor override</w:t>
      </w:r>
      <w:r>
        <w:rPr>
          <w:rFonts w:eastAsia="Arial"/>
          <w:szCs w:val="22"/>
        </w:rPr>
        <w:t>s</w:t>
      </w:r>
      <w:r w:rsidRPr="00695EF1">
        <w:rPr>
          <w:rFonts w:eastAsia="Arial"/>
          <w:szCs w:val="22"/>
        </w:rPr>
        <w:t xml:space="preserve"> the IAT outcome, they will be required to: </w:t>
      </w:r>
    </w:p>
    <w:p w14:paraId="56D47651" w14:textId="77777777" w:rsidR="00073158" w:rsidRPr="00695EF1" w:rsidRDefault="00073158" w:rsidP="00DF3F6B">
      <w:pPr>
        <w:numPr>
          <w:ilvl w:val="0"/>
          <w:numId w:val="463"/>
        </w:numPr>
        <w:spacing w:before="240" w:after="240" w:line="240" w:lineRule="auto"/>
        <w:rPr>
          <w:rFonts w:eastAsia="Arial"/>
          <w:szCs w:val="22"/>
        </w:rPr>
      </w:pPr>
      <w:r w:rsidRPr="00695EF1">
        <w:rPr>
          <w:rFonts w:eastAsia="Arial"/>
          <w:szCs w:val="22"/>
        </w:rPr>
        <w:t>select a reason for overriding the IAT outcome, and </w:t>
      </w:r>
    </w:p>
    <w:p w14:paraId="2FCBEE99" w14:textId="77777777" w:rsidR="00073158" w:rsidRDefault="00073158" w:rsidP="00DF3F6B">
      <w:pPr>
        <w:numPr>
          <w:ilvl w:val="0"/>
          <w:numId w:val="464"/>
        </w:numPr>
        <w:spacing w:before="240" w:after="240" w:line="240" w:lineRule="auto"/>
      </w:pPr>
      <w:r w:rsidRPr="00695EF1">
        <w:rPr>
          <w:rFonts w:eastAsia="Arial"/>
          <w:szCs w:val="22"/>
        </w:rPr>
        <w:t>provide a descriptive reason for overriding.  </w:t>
      </w:r>
    </w:p>
    <w:p w14:paraId="3D8D3002" w14:textId="630157BB" w:rsidR="00073158" w:rsidRPr="008060E3" w:rsidRDefault="00BA4B93" w:rsidP="00783E41">
      <w:pPr>
        <w:pStyle w:val="Sub-headings"/>
      </w:pPr>
      <w:r w:rsidRPr="00BA4B93">
        <w:rPr>
          <w:b/>
          <w:bCs/>
        </w:rPr>
        <w:t>Important</w:t>
      </w:r>
      <w:r w:rsidR="00073158" w:rsidRPr="008060E3">
        <w:t xml:space="preserve">: </w:t>
      </w:r>
    </w:p>
    <w:p w14:paraId="6C77A10E" w14:textId="797906AE" w:rsidR="00073158" w:rsidRPr="008060E3" w:rsidRDefault="00073158" w:rsidP="00783E41">
      <w:pPr>
        <w:pStyle w:val="Sub-headings"/>
      </w:pPr>
      <w:r w:rsidRPr="008060E3">
        <w:t xml:space="preserve">The IAT Outcome has functionality that allows for particular actions that </w:t>
      </w:r>
      <w:r w:rsidRPr="00D90708">
        <w:rPr>
          <w:u w:val="single"/>
        </w:rPr>
        <w:t>must not</w:t>
      </w:r>
      <w:r w:rsidRPr="008060E3">
        <w:t xml:space="preserve"> be taken by assessors as these actions do not align with the </w:t>
      </w:r>
      <w:r w:rsidR="004E6F88" w:rsidRPr="004E6F88">
        <w:rPr>
          <w:i/>
          <w:iCs/>
        </w:rPr>
        <w:t xml:space="preserve">Aged Care </w:t>
      </w:r>
      <w:r w:rsidRPr="004E6F88">
        <w:rPr>
          <w:i/>
          <w:iCs/>
        </w:rPr>
        <w:t>Rules</w:t>
      </w:r>
      <w:r w:rsidR="004E6F88" w:rsidRPr="004E6F88">
        <w:rPr>
          <w:i/>
          <w:iCs/>
        </w:rPr>
        <w:t xml:space="preserve"> 2025</w:t>
      </w:r>
      <w:r w:rsidR="004E6F88">
        <w:rPr>
          <w:i/>
          <w:iCs/>
        </w:rPr>
        <w:t xml:space="preserve"> (the Rules)</w:t>
      </w:r>
      <w:r w:rsidRPr="008060E3">
        <w:t>. This functionality includes:</w:t>
      </w:r>
    </w:p>
    <w:p w14:paraId="446A783E" w14:textId="77777777" w:rsidR="00073158" w:rsidRPr="008060E3" w:rsidRDefault="00073158" w:rsidP="00783E41">
      <w:pPr>
        <w:pStyle w:val="Sub-headings"/>
      </w:pPr>
      <w:r w:rsidRPr="008060E3">
        <w:t>- a CHSP classification can be overridden to recommend Restorative Care Pathway (RCP) during a comprehensive assessment. In line with section 81-15 of the Rules, RCP cannot be recommended for approval when a Support at Home classification has not be</w:t>
      </w:r>
      <w:r>
        <w:t>en</w:t>
      </w:r>
      <w:r w:rsidRPr="008060E3">
        <w:t xml:space="preserve"> generated by the IAT Outcome.  </w:t>
      </w:r>
    </w:p>
    <w:p w14:paraId="4393BA90" w14:textId="1756F37F" w:rsidR="00073158" w:rsidRPr="008060E3" w:rsidRDefault="00073158" w:rsidP="00783E41">
      <w:pPr>
        <w:pStyle w:val="Sub-headings"/>
      </w:pPr>
      <w:r w:rsidRPr="008060E3">
        <w:t>-the IAT Outcome can be overridden to recommend a different ongoing home support classification (</w:t>
      </w:r>
      <w:r w:rsidR="0094490F" w:rsidRPr="008060E3">
        <w:t>e.g.</w:t>
      </w:r>
      <w:r w:rsidRPr="008060E3">
        <w:t xml:space="preserve"> SaH class 5 to SaH class 6). In line with section 81-10 of the Rules the criteria for each classification is prescriptive and does not allow for an ongoing classification different to the IAT Outcome to be recommended. </w:t>
      </w:r>
    </w:p>
    <w:p w14:paraId="15691090" w14:textId="77777777" w:rsidR="00073158" w:rsidRPr="008060E3" w:rsidRDefault="00073158" w:rsidP="00783E41">
      <w:pPr>
        <w:pStyle w:val="Sub-headings"/>
      </w:pPr>
      <w:r w:rsidRPr="008060E3">
        <w:t>It is important that assessors do not take these actions and delegates do not approve recommendations when these actions have occurred.</w:t>
      </w:r>
      <w:r>
        <w:t xml:space="preserve"> </w:t>
      </w:r>
    </w:p>
    <w:p w14:paraId="60B80C8C" w14:textId="443AA386" w:rsidR="00073158" w:rsidRDefault="00073158" w:rsidP="00AD7A21">
      <w:pPr>
        <w:pStyle w:val="Sub-headings"/>
      </w:pPr>
      <w:r w:rsidRPr="003A2227">
        <w:t xml:space="preserve"> </w:t>
      </w:r>
    </w:p>
    <w:p w14:paraId="3CAAF99F" w14:textId="77777777" w:rsidR="00073158" w:rsidRPr="00CA075B" w:rsidRDefault="00073158" w:rsidP="00073158">
      <w:pPr>
        <w:spacing w:before="240" w:after="240"/>
      </w:pPr>
      <w:r w:rsidRPr="00CA075B">
        <w:rPr>
          <w:rFonts w:eastAsia="Arial"/>
          <w:b/>
          <w:bCs/>
          <w:szCs w:val="22"/>
        </w:rPr>
        <w:t xml:space="preserve">Tips for assessors when </w:t>
      </w:r>
      <w:r>
        <w:rPr>
          <w:rFonts w:eastAsia="Arial"/>
          <w:b/>
          <w:bCs/>
          <w:szCs w:val="22"/>
        </w:rPr>
        <w:t>explaining</w:t>
      </w:r>
      <w:r w:rsidRPr="00CA075B">
        <w:rPr>
          <w:rFonts w:eastAsia="Arial"/>
          <w:b/>
          <w:bCs/>
          <w:szCs w:val="22"/>
        </w:rPr>
        <w:t xml:space="preserve"> the IAT outcome and recommended classification level</w:t>
      </w:r>
      <w:r>
        <w:rPr>
          <w:rFonts w:eastAsia="Arial"/>
          <w:b/>
          <w:bCs/>
          <w:szCs w:val="22"/>
        </w:rPr>
        <w:t xml:space="preserve"> for ongoing home support to</w:t>
      </w:r>
      <w:r w:rsidRPr="00CA075B">
        <w:rPr>
          <w:rFonts w:eastAsia="Arial"/>
          <w:b/>
          <w:bCs/>
          <w:szCs w:val="22"/>
        </w:rPr>
        <w:t xml:space="preserve"> older people</w:t>
      </w:r>
      <w:r>
        <w:rPr>
          <w:rFonts w:eastAsia="Arial"/>
          <w:b/>
          <w:bCs/>
          <w:szCs w:val="22"/>
        </w:rPr>
        <w:t xml:space="preserve"> and </w:t>
      </w:r>
      <w:r w:rsidRPr="00CA075B">
        <w:rPr>
          <w:rFonts w:eastAsia="Arial"/>
          <w:b/>
          <w:bCs/>
          <w:szCs w:val="22"/>
        </w:rPr>
        <w:t xml:space="preserve">their supporters. </w:t>
      </w:r>
    </w:p>
    <w:p w14:paraId="06371DE2" w14:textId="0C524350" w:rsidR="00073158" w:rsidRPr="00CA075B" w:rsidRDefault="00073158" w:rsidP="00DF3F6B">
      <w:pPr>
        <w:pStyle w:val="ListParagraph"/>
        <w:numPr>
          <w:ilvl w:val="0"/>
          <w:numId w:val="472"/>
        </w:numPr>
        <w:spacing w:after="0" w:line="257" w:lineRule="auto"/>
        <w:rPr>
          <w:rFonts w:eastAsia="Arial"/>
          <w:szCs w:val="22"/>
        </w:rPr>
      </w:pPr>
      <w:r w:rsidRPr="00CA075B">
        <w:rPr>
          <w:rFonts w:eastAsia="Arial"/>
          <w:szCs w:val="22"/>
        </w:rPr>
        <w:t>I have put the information you/&lt;older person’s name&gt; have</w:t>
      </w:r>
      <w:r>
        <w:rPr>
          <w:rFonts w:eastAsia="Arial"/>
          <w:szCs w:val="22"/>
        </w:rPr>
        <w:t>/has</w:t>
      </w:r>
      <w:r w:rsidRPr="00CA075B">
        <w:rPr>
          <w:rFonts w:eastAsia="Arial"/>
          <w:szCs w:val="22"/>
        </w:rPr>
        <w:t xml:space="preserve"> given me during your/their assessment into the assessment tool and the system has generated an outcome for your</w:t>
      </w:r>
      <w:r w:rsidR="00852D9F">
        <w:rPr>
          <w:rFonts w:eastAsia="Arial"/>
          <w:szCs w:val="22"/>
        </w:rPr>
        <w:t>/their</w:t>
      </w:r>
      <w:r w:rsidRPr="00CA075B">
        <w:rPr>
          <w:rFonts w:eastAsia="Arial"/>
          <w:szCs w:val="22"/>
        </w:rPr>
        <w:t xml:space="preserve"> &lt;eligibility for CHSP/level of funding for Support of Home&gt; OR &lt;ineligibility for </w:t>
      </w:r>
      <w:r w:rsidR="00852D9F">
        <w:rPr>
          <w:rFonts w:eastAsia="Arial"/>
          <w:szCs w:val="22"/>
        </w:rPr>
        <w:t>ongoing home support</w:t>
      </w:r>
      <w:r w:rsidRPr="00CA075B">
        <w:rPr>
          <w:rFonts w:eastAsia="Arial"/>
          <w:szCs w:val="22"/>
        </w:rPr>
        <w:t xml:space="preserve"> services&gt;.  </w:t>
      </w:r>
    </w:p>
    <w:p w14:paraId="0B8227C5" w14:textId="77777777" w:rsidR="00073158" w:rsidRPr="00CA075B" w:rsidRDefault="00073158" w:rsidP="00DF3F6B">
      <w:pPr>
        <w:pStyle w:val="ListParagraph"/>
        <w:numPr>
          <w:ilvl w:val="0"/>
          <w:numId w:val="472"/>
        </w:numPr>
        <w:spacing w:after="0" w:line="257" w:lineRule="auto"/>
        <w:rPr>
          <w:rFonts w:eastAsia="Arial"/>
          <w:szCs w:val="22"/>
        </w:rPr>
      </w:pPr>
      <w:r w:rsidRPr="00CA075B">
        <w:rPr>
          <w:rFonts w:eastAsia="Arial"/>
          <w:szCs w:val="22"/>
        </w:rPr>
        <w:t xml:space="preserve">The system uses a set of rules which rely on information that </w:t>
      </w:r>
      <w:r>
        <w:rPr>
          <w:rFonts w:eastAsia="Arial"/>
          <w:szCs w:val="22"/>
        </w:rPr>
        <w:t xml:space="preserve">you/they have told me during your/their </w:t>
      </w:r>
      <w:r w:rsidRPr="00CA075B">
        <w:rPr>
          <w:rFonts w:eastAsia="Arial"/>
          <w:szCs w:val="22"/>
        </w:rPr>
        <w:t>assessment which include:</w:t>
      </w:r>
      <w:r w:rsidRPr="00CA075B">
        <w:tab/>
      </w:r>
      <w:r w:rsidRPr="00CA075B">
        <w:rPr>
          <w:rFonts w:eastAsia="Arial"/>
          <w:szCs w:val="22"/>
        </w:rPr>
        <w:t xml:space="preserve"> </w:t>
      </w:r>
    </w:p>
    <w:p w14:paraId="1B3C5AAE" w14:textId="16D4C47B" w:rsidR="00073158" w:rsidRPr="00CA075B" w:rsidRDefault="00073158" w:rsidP="00DF3F6B">
      <w:pPr>
        <w:pStyle w:val="ListParagraph"/>
        <w:numPr>
          <w:ilvl w:val="1"/>
          <w:numId w:val="472"/>
        </w:numPr>
        <w:spacing w:after="0" w:line="257" w:lineRule="auto"/>
        <w:rPr>
          <w:rFonts w:eastAsia="Arial"/>
          <w:szCs w:val="22"/>
        </w:rPr>
      </w:pPr>
      <w:r>
        <w:rPr>
          <w:rFonts w:eastAsia="Arial"/>
          <w:szCs w:val="22"/>
        </w:rPr>
        <w:t xml:space="preserve">Your/their </w:t>
      </w:r>
      <w:r w:rsidRPr="00CA075B">
        <w:rPr>
          <w:rFonts w:eastAsia="Arial"/>
          <w:szCs w:val="22"/>
        </w:rPr>
        <w:t xml:space="preserve">functional ability to undertake daily tasks </w:t>
      </w:r>
      <w:r w:rsidR="0094490F" w:rsidRPr="00CA075B">
        <w:rPr>
          <w:rFonts w:eastAsia="Arial"/>
          <w:szCs w:val="22"/>
        </w:rPr>
        <w:t>e.g.</w:t>
      </w:r>
      <w:r w:rsidRPr="00CA075B">
        <w:rPr>
          <w:rFonts w:eastAsia="Arial"/>
          <w:szCs w:val="22"/>
        </w:rPr>
        <w:t xml:space="preserve"> walking, eating, bathing, toileting, managing their finances, cooking, and shopping, and  </w:t>
      </w:r>
    </w:p>
    <w:p w14:paraId="756F7BD5" w14:textId="77777777" w:rsidR="00073158" w:rsidRPr="00CA075B" w:rsidRDefault="00073158" w:rsidP="00DF3F6B">
      <w:pPr>
        <w:pStyle w:val="ListParagraph"/>
        <w:numPr>
          <w:ilvl w:val="1"/>
          <w:numId w:val="472"/>
        </w:numPr>
        <w:spacing w:after="0" w:line="257" w:lineRule="auto"/>
        <w:rPr>
          <w:rFonts w:eastAsia="Arial"/>
          <w:szCs w:val="22"/>
        </w:rPr>
      </w:pPr>
      <w:r w:rsidRPr="00CA075B">
        <w:rPr>
          <w:rFonts w:eastAsia="Arial"/>
          <w:szCs w:val="22"/>
        </w:rPr>
        <w:t>the extent to which your</w:t>
      </w:r>
      <w:r>
        <w:rPr>
          <w:rFonts w:eastAsia="Arial"/>
          <w:szCs w:val="22"/>
        </w:rPr>
        <w:t>/their</w:t>
      </w:r>
      <w:r w:rsidRPr="00CA075B">
        <w:rPr>
          <w:rFonts w:eastAsia="Arial"/>
          <w:szCs w:val="22"/>
        </w:rPr>
        <w:t xml:space="preserve"> needs are currently being met, and </w:t>
      </w:r>
    </w:p>
    <w:p w14:paraId="50EE842D" w14:textId="77777777" w:rsidR="00073158" w:rsidRPr="00CA075B" w:rsidRDefault="00073158" w:rsidP="00DF3F6B">
      <w:pPr>
        <w:pStyle w:val="ListParagraph"/>
        <w:numPr>
          <w:ilvl w:val="1"/>
          <w:numId w:val="472"/>
        </w:numPr>
        <w:spacing w:after="0" w:line="257" w:lineRule="auto"/>
        <w:rPr>
          <w:rFonts w:eastAsia="Arial"/>
          <w:szCs w:val="22"/>
        </w:rPr>
      </w:pPr>
      <w:r w:rsidRPr="00CA075B">
        <w:rPr>
          <w:rFonts w:eastAsia="Arial"/>
          <w:szCs w:val="22"/>
        </w:rPr>
        <w:lastRenderedPageBreak/>
        <w:t>other factors that may introduce additional complexity for you</w:t>
      </w:r>
      <w:r>
        <w:rPr>
          <w:rFonts w:eastAsia="Arial"/>
          <w:szCs w:val="22"/>
        </w:rPr>
        <w:t>/them</w:t>
      </w:r>
      <w:r w:rsidRPr="00CA075B">
        <w:rPr>
          <w:rFonts w:eastAsia="Arial"/>
          <w:szCs w:val="22"/>
        </w:rPr>
        <w:t xml:space="preserve"> such as sensory concerns, medical conditions and co-morbidities, carer availability, mental health, continence, and vision impairment. </w:t>
      </w:r>
    </w:p>
    <w:p w14:paraId="69519E78" w14:textId="2614B0E7" w:rsidR="00073158" w:rsidRDefault="00073158" w:rsidP="00DF3F6B">
      <w:pPr>
        <w:pStyle w:val="ListParagraph"/>
        <w:numPr>
          <w:ilvl w:val="0"/>
          <w:numId w:val="472"/>
        </w:numPr>
        <w:spacing w:after="0" w:line="257" w:lineRule="auto"/>
        <w:rPr>
          <w:rFonts w:eastAsia="Arial"/>
          <w:szCs w:val="22"/>
        </w:rPr>
      </w:pPr>
      <w:r w:rsidRPr="00CA075B">
        <w:rPr>
          <w:rFonts w:eastAsia="Arial"/>
          <w:szCs w:val="22"/>
        </w:rPr>
        <w:t>Using this set of rules</w:t>
      </w:r>
      <w:r>
        <w:rPr>
          <w:rFonts w:eastAsia="Arial"/>
          <w:szCs w:val="22"/>
        </w:rPr>
        <w:t xml:space="preserve">, the assessment tool has determined </w:t>
      </w:r>
      <w:r w:rsidRPr="00CA075B">
        <w:rPr>
          <w:rFonts w:eastAsia="Arial"/>
          <w:szCs w:val="22"/>
        </w:rPr>
        <w:t>your</w:t>
      </w:r>
      <w:r>
        <w:rPr>
          <w:rFonts w:eastAsia="Arial"/>
          <w:szCs w:val="22"/>
        </w:rPr>
        <w:t>/their</w:t>
      </w:r>
      <w:r w:rsidRPr="00CA075B">
        <w:rPr>
          <w:rFonts w:eastAsia="Arial"/>
          <w:szCs w:val="22"/>
        </w:rPr>
        <w:t xml:space="preserve"> level of funding</w:t>
      </w:r>
      <w:r>
        <w:rPr>
          <w:rFonts w:eastAsia="Arial"/>
          <w:szCs w:val="22"/>
        </w:rPr>
        <w:t xml:space="preserve"> for ongoing</w:t>
      </w:r>
      <w:r w:rsidR="008811FC">
        <w:rPr>
          <w:rFonts w:eastAsia="Arial"/>
          <w:szCs w:val="22"/>
        </w:rPr>
        <w:t xml:space="preserve"> </w:t>
      </w:r>
      <w:r>
        <w:rPr>
          <w:rFonts w:eastAsia="Arial"/>
          <w:szCs w:val="22"/>
        </w:rPr>
        <w:t>home care</w:t>
      </w:r>
      <w:r w:rsidR="008811FC">
        <w:rPr>
          <w:rFonts w:eastAsia="Arial"/>
          <w:szCs w:val="22"/>
        </w:rPr>
        <w:t xml:space="preserve"> services</w:t>
      </w:r>
      <w:r>
        <w:rPr>
          <w:rFonts w:eastAsia="Arial"/>
          <w:szCs w:val="22"/>
        </w:rPr>
        <w:t>.</w:t>
      </w:r>
    </w:p>
    <w:p w14:paraId="7B393F8D" w14:textId="77777777" w:rsidR="00073158" w:rsidRDefault="00073158" w:rsidP="00DF3F6B">
      <w:pPr>
        <w:pStyle w:val="ListParagraph"/>
        <w:numPr>
          <w:ilvl w:val="0"/>
          <w:numId w:val="472"/>
        </w:numPr>
        <w:spacing w:after="0" w:line="257" w:lineRule="auto"/>
        <w:rPr>
          <w:rFonts w:eastAsia="Arial"/>
          <w:szCs w:val="22"/>
        </w:rPr>
      </w:pPr>
      <w:r>
        <w:rPr>
          <w:rFonts w:eastAsia="Arial"/>
          <w:szCs w:val="22"/>
        </w:rPr>
        <w:t>This helps to ensure consistency in how funding packages are assigned and means that y</w:t>
      </w:r>
      <w:r w:rsidRPr="002A1E11">
        <w:rPr>
          <w:rFonts w:eastAsia="Arial"/>
          <w:szCs w:val="22"/>
        </w:rPr>
        <w:t>our</w:t>
      </w:r>
      <w:r>
        <w:rPr>
          <w:rFonts w:eastAsia="Arial"/>
          <w:szCs w:val="22"/>
        </w:rPr>
        <w:t>/their</w:t>
      </w:r>
      <w:r w:rsidRPr="002A1E11">
        <w:rPr>
          <w:rFonts w:eastAsia="Arial"/>
          <w:szCs w:val="22"/>
        </w:rPr>
        <w:t xml:space="preserve"> funding level will be the same as other people who have similar needs and clinical characteristics.</w:t>
      </w:r>
    </w:p>
    <w:p w14:paraId="5D9DAB39" w14:textId="62F66AE2" w:rsidR="007A743C" w:rsidRPr="00100EEE" w:rsidRDefault="00073158" w:rsidP="00C458DA">
      <w:pPr>
        <w:pStyle w:val="ListParagraph"/>
        <w:numPr>
          <w:ilvl w:val="0"/>
          <w:numId w:val="472"/>
        </w:numPr>
        <w:spacing w:after="0" w:line="257" w:lineRule="auto"/>
        <w:rPr>
          <w:rFonts w:eastAsia="Arial"/>
          <w:szCs w:val="22"/>
        </w:rPr>
      </w:pPr>
      <w:r>
        <w:rPr>
          <w:rFonts w:eastAsia="Arial"/>
          <w:szCs w:val="22"/>
        </w:rPr>
        <w:t xml:space="preserve">I have included services in your support plan that will help to meet your goals and needs. Once approved and your funding is assigned to you, you can work with a provider to determine the services you will receive and how often within your classification level (funding). </w:t>
      </w:r>
      <w:r w:rsidRPr="002A1E11">
        <w:rPr>
          <w:rFonts w:eastAsia="Arial"/>
          <w:szCs w:val="22"/>
        </w:rPr>
        <w:t xml:space="preserve">  </w:t>
      </w:r>
    </w:p>
    <w:p w14:paraId="70C93872" w14:textId="4329922D" w:rsidR="001E27DA" w:rsidRPr="001E27DA" w:rsidRDefault="001E27DA" w:rsidP="00C458DA">
      <w:r w:rsidRPr="001E27DA">
        <w:rPr>
          <w:noProof/>
        </w:rPr>
        <w:drawing>
          <wp:inline distT="0" distB="0" distL="0" distR="0" wp14:anchorId="444045F9" wp14:editId="60C58185">
            <wp:extent cx="5832696" cy="4374521"/>
            <wp:effectExtent l="0" t="0" r="0" b="6985"/>
            <wp:docPr id="1119566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696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5832696" cy="4374521"/>
                    </a:xfrm>
                    <a:prstGeom prst="rect">
                      <a:avLst/>
                    </a:prstGeom>
                    <a:noFill/>
                    <a:ln>
                      <a:noFill/>
                    </a:ln>
                  </pic:spPr>
                </pic:pic>
              </a:graphicData>
            </a:graphic>
          </wp:inline>
        </w:drawing>
      </w:r>
    </w:p>
    <w:p w14:paraId="5C1870FE" w14:textId="194209E5" w:rsidR="006B524A" w:rsidRPr="00EB2639" w:rsidRDefault="00B232AD" w:rsidP="00100EEE">
      <w:pPr>
        <w:pStyle w:val="Caption"/>
        <w:rPr>
          <w:b w:val="0"/>
          <w:bCs/>
          <w:i/>
          <w:iCs w:val="0"/>
        </w:rPr>
      </w:pPr>
      <w:r w:rsidRPr="00EB2639">
        <w:rPr>
          <w:b w:val="0"/>
          <w:bCs/>
          <w:i/>
          <w:iCs w:val="0"/>
        </w:rPr>
        <w:t xml:space="preserve">Figure </w:t>
      </w:r>
      <w:r w:rsidR="00EB2639" w:rsidRPr="00EB2639">
        <w:rPr>
          <w:b w:val="0"/>
          <w:bCs/>
          <w:i/>
          <w:iCs w:val="0"/>
        </w:rPr>
        <w:t>4</w:t>
      </w:r>
      <w:r w:rsidRPr="00EB2639">
        <w:rPr>
          <w:b w:val="0"/>
          <w:bCs/>
          <w:i/>
          <w:iCs w:val="0"/>
        </w:rPr>
        <w:t xml:space="preserve"> - IAT recommendation pathways and outcomes </w:t>
      </w:r>
    </w:p>
    <w:p w14:paraId="2503ACC5" w14:textId="70AF4831" w:rsidR="00100EEE" w:rsidRPr="00100EEE" w:rsidRDefault="00100EEE" w:rsidP="00100EEE">
      <w:r>
        <w:br w:type="page"/>
      </w:r>
    </w:p>
    <w:p w14:paraId="2EA64BDD" w14:textId="77777777" w:rsidR="007A743C" w:rsidRDefault="007A743C" w:rsidP="006E690A">
      <w:pPr>
        <w:pStyle w:val="h2"/>
      </w:pPr>
      <w:bookmarkStart w:id="414" w:name="_Toc204329555"/>
      <w:bookmarkStart w:id="415" w:name="_Toc209188986"/>
      <w:bookmarkStart w:id="416" w:name="_Toc212805620"/>
      <w:r>
        <w:lastRenderedPageBreak/>
        <w:t>Converting a home support assessment to a comprehensive assessment</w:t>
      </w:r>
      <w:bookmarkEnd w:id="414"/>
      <w:bookmarkEnd w:id="415"/>
      <w:bookmarkEnd w:id="416"/>
    </w:p>
    <w:p w14:paraId="3CB92957" w14:textId="0697EFF7" w:rsidR="007A743C" w:rsidRPr="00877CCF" w:rsidRDefault="007A743C" w:rsidP="00A677C9">
      <w:pPr>
        <w:spacing w:before="240" w:after="240" w:line="240" w:lineRule="auto"/>
        <w:rPr>
          <w:shd w:val="clear" w:color="auto" w:fill="FFFFFF"/>
        </w:rPr>
      </w:pPr>
      <w:r w:rsidRPr="00877CCF">
        <w:rPr>
          <w:shd w:val="clear" w:color="auto" w:fill="FFFFFF"/>
        </w:rPr>
        <w:t xml:space="preserve">If an assessment is triaged as a home support assessment </w:t>
      </w:r>
      <w:r w:rsidRPr="00CB11E5">
        <w:rPr>
          <w:shd w:val="clear" w:color="auto" w:fill="FFFFFF"/>
        </w:rPr>
        <w:t xml:space="preserve">and the IAT outcome </w:t>
      </w:r>
      <w:r w:rsidR="00F27707">
        <w:rPr>
          <w:shd w:val="clear" w:color="auto" w:fill="FFFFFF"/>
        </w:rPr>
        <w:t xml:space="preserve">generates a </w:t>
      </w:r>
      <w:r w:rsidRPr="00CB11E5">
        <w:rPr>
          <w:shd w:val="clear" w:color="auto" w:fill="FFFFFF"/>
        </w:rPr>
        <w:t xml:space="preserve">Support at Home </w:t>
      </w:r>
      <w:r w:rsidR="00F27707">
        <w:rPr>
          <w:shd w:val="clear" w:color="auto" w:fill="FFFFFF"/>
        </w:rPr>
        <w:t>classification</w:t>
      </w:r>
      <w:r w:rsidRPr="00CB11E5">
        <w:rPr>
          <w:shd w:val="clear" w:color="auto" w:fill="FFFFFF"/>
        </w:rPr>
        <w:t xml:space="preserve"> or </w:t>
      </w:r>
      <w:r w:rsidR="00FC726E">
        <w:rPr>
          <w:shd w:val="clear" w:color="auto" w:fill="FFFFFF"/>
        </w:rPr>
        <w:t xml:space="preserve">the assessor wants to </w:t>
      </w:r>
      <w:r w:rsidR="008D6CC2">
        <w:rPr>
          <w:shd w:val="clear" w:color="auto" w:fill="FFFFFF"/>
        </w:rPr>
        <w:t>recommend</w:t>
      </w:r>
      <w:r w:rsidR="00593934">
        <w:rPr>
          <w:shd w:val="clear" w:color="auto" w:fill="FFFFFF"/>
        </w:rPr>
        <w:t xml:space="preserve"> </w:t>
      </w:r>
      <w:r w:rsidR="00FC726E">
        <w:rPr>
          <w:shd w:val="clear" w:color="auto" w:fill="FFFFFF"/>
        </w:rPr>
        <w:t xml:space="preserve">residential care (permanent or short term) </w:t>
      </w:r>
      <w:r w:rsidRPr="00877CCF">
        <w:rPr>
          <w:shd w:val="clear" w:color="auto" w:fill="FFFFFF"/>
        </w:rPr>
        <w:t>, the assessment will need to be converted to a comprehensive assessment under the supervision of a staff member who holds a clinical assessor role in the My Aged Care Assessor Portal.</w:t>
      </w:r>
    </w:p>
    <w:p w14:paraId="3CB6E570" w14:textId="77777777" w:rsidR="00282961" w:rsidRPr="000027E3" w:rsidRDefault="007A743C" w:rsidP="00783E41">
      <w:pPr>
        <w:pStyle w:val="Sub-headings"/>
      </w:pPr>
      <w:r w:rsidRPr="00904192">
        <w:t>Note</w:t>
      </w:r>
      <w:r w:rsidR="00BB0543" w:rsidRPr="000027E3">
        <w:t>:</w:t>
      </w:r>
      <w:r w:rsidRPr="000027E3">
        <w:t xml:space="preserve"> </w:t>
      </w:r>
    </w:p>
    <w:p w14:paraId="2673B018" w14:textId="52C0778B" w:rsidR="007A743C" w:rsidRPr="00086F5A" w:rsidRDefault="007A743C" w:rsidP="00783E41">
      <w:pPr>
        <w:pStyle w:val="Sub-headings"/>
      </w:pPr>
      <w:r w:rsidRPr="00576762">
        <w:t xml:space="preserve">Enrolled Nurses (EN) who hold the clinical assessor role cannot provide clinical </w:t>
      </w:r>
      <w:r>
        <w:t>supervision</w:t>
      </w:r>
      <w:r w:rsidRPr="00576762">
        <w:t xml:space="preserve"> to non-clinical assessors</w:t>
      </w:r>
      <w:r>
        <w:t>. T</w:t>
      </w:r>
      <w:r w:rsidRPr="00576762">
        <w:t>his is considered outside an EN’s scope of practice.</w:t>
      </w:r>
    </w:p>
    <w:p w14:paraId="362DAF2E" w14:textId="77777777" w:rsidR="00643C9B" w:rsidRDefault="00643C9B" w:rsidP="00A677C9">
      <w:pPr>
        <w:spacing w:before="240" w:after="240" w:line="240" w:lineRule="auto"/>
      </w:pPr>
    </w:p>
    <w:p w14:paraId="3F37591E" w14:textId="77777777" w:rsidR="007A743C" w:rsidRPr="005906C6" w:rsidRDefault="007A743C" w:rsidP="00A677C9">
      <w:pPr>
        <w:spacing w:before="240" w:after="240" w:line="240" w:lineRule="auto"/>
        <w:rPr>
          <w:lang w:eastAsia="ko-KR"/>
        </w:rPr>
      </w:pPr>
      <w:r w:rsidRPr="00877CCF">
        <w:t xml:space="preserve">In the expanded view of the </w:t>
      </w:r>
      <w:r w:rsidRPr="008218F9">
        <w:rPr>
          <w:i/>
        </w:rPr>
        <w:t>Goals and Recommendations</w:t>
      </w:r>
      <w:r w:rsidRPr="00877CCF">
        <w:t xml:space="preserve"> tab, the assessor will</w:t>
      </w:r>
      <w:r>
        <w:t xml:space="preserve"> </w:t>
      </w:r>
      <w:r w:rsidRPr="00877CCF">
        <w:t xml:space="preserve">have the option </w:t>
      </w:r>
      <w:r w:rsidRPr="19ECD6C9">
        <w:rPr>
          <w:lang w:eastAsia="ko-KR"/>
        </w:rPr>
        <w:t>to</w:t>
      </w:r>
      <w:r w:rsidRPr="00877CCF">
        <w:t xml:space="preserve"> convert to a comprehensive assessment if the current assessment</w:t>
      </w:r>
      <w:r>
        <w:t xml:space="preserve"> </w:t>
      </w:r>
      <w:r w:rsidRPr="00877CCF">
        <w:t xml:space="preserve">type is Home Support. An assessor will only be allowed to convert to comprehensive </w:t>
      </w:r>
      <w:r w:rsidRPr="19ECD6C9">
        <w:rPr>
          <w:lang w:eastAsia="ko-KR"/>
        </w:rPr>
        <w:t xml:space="preserve">assessment from a home support assessment. </w:t>
      </w:r>
    </w:p>
    <w:p w14:paraId="4962A9EA" w14:textId="5991BD71" w:rsidR="007A743C" w:rsidRPr="005906C6" w:rsidRDefault="007A743C" w:rsidP="00A677C9">
      <w:pPr>
        <w:spacing w:before="240" w:after="240" w:line="240" w:lineRule="auto"/>
        <w:rPr>
          <w:lang w:eastAsia="ko-KR"/>
        </w:rPr>
      </w:pPr>
      <w:r w:rsidRPr="00003182">
        <w:rPr>
          <w:lang w:eastAsia="ko-KR"/>
        </w:rPr>
        <w:t>In assessments where services under the Support at Home program and/or residential care are recommended,</w:t>
      </w:r>
      <w:r w:rsidRPr="19ECD6C9">
        <w:rPr>
          <w:lang w:eastAsia="ko-KR"/>
        </w:rPr>
        <w:t xml:space="preserve"> but clinical questions are not triggered in the IAT during the assessment, an assessor will need to seek the supervision of a staff member who holds a clinical assessor role in the My Aged Care Assessor Portal. The supervising assessor will need to be nominated before the assessment will be converted.  </w:t>
      </w:r>
    </w:p>
    <w:p w14:paraId="691D63ED" w14:textId="77777777" w:rsidR="007A743C" w:rsidRPr="005906C6" w:rsidRDefault="007A743C" w:rsidP="00A677C9">
      <w:pPr>
        <w:spacing w:before="240" w:after="240" w:line="240" w:lineRule="auto"/>
        <w:rPr>
          <w:lang w:eastAsia="ko-KR"/>
        </w:rPr>
      </w:pPr>
      <w:r w:rsidRPr="1B42B10E">
        <w:rPr>
          <w:lang w:eastAsia="ko-KR"/>
        </w:rPr>
        <w:t xml:space="preserve">If a clinical assessor has already provided clinical attendance during the assessment and nominated as the supervising assessor, the details saved when the IAT was finalised will display as read-only. </w:t>
      </w:r>
    </w:p>
    <w:p w14:paraId="278F66D9" w14:textId="3332D3CA" w:rsidR="007A743C" w:rsidRPr="005906C6" w:rsidRDefault="007A743C" w:rsidP="00A677C9">
      <w:pPr>
        <w:spacing w:before="240" w:after="240" w:line="240" w:lineRule="auto"/>
        <w:rPr>
          <w:lang w:eastAsia="ko-KR"/>
        </w:rPr>
      </w:pPr>
      <w:r w:rsidRPr="1B42B10E">
        <w:rPr>
          <w:lang w:eastAsia="ko-KR"/>
        </w:rPr>
        <w:t>When the assessment is finalised, a</w:t>
      </w:r>
      <w:r>
        <w:rPr>
          <w:lang w:eastAsia="ko-KR"/>
        </w:rPr>
        <w:t xml:space="preserve"> </w:t>
      </w:r>
      <w:r w:rsidRPr="1B42B10E">
        <w:rPr>
          <w:lang w:eastAsia="ko-KR"/>
        </w:rPr>
        <w:t xml:space="preserve">system notification 'Notification of Supervised Assessment' will be sent out to the outlet associated with the nominated supervising assessor. This notification will be visible on the Assessor </w:t>
      </w:r>
      <w:r w:rsidR="00E118B1">
        <w:rPr>
          <w:lang w:eastAsia="ko-KR"/>
        </w:rPr>
        <w:t>P</w:t>
      </w:r>
      <w:r w:rsidRPr="1B42B10E">
        <w:rPr>
          <w:lang w:eastAsia="ko-KR"/>
        </w:rPr>
        <w:t xml:space="preserve">ortal as per existing notifications functionality. </w:t>
      </w:r>
    </w:p>
    <w:p w14:paraId="43694DF3" w14:textId="77777777" w:rsidR="007A743C" w:rsidRPr="00766DBD" w:rsidRDefault="007A743C" w:rsidP="006E690A">
      <w:pPr>
        <w:pStyle w:val="h2"/>
      </w:pPr>
      <w:bookmarkStart w:id="417" w:name="_Toc204329556"/>
      <w:bookmarkStart w:id="418" w:name="_Toc209188987"/>
      <w:bookmarkStart w:id="419" w:name="_Toc212805621"/>
      <w:r w:rsidRPr="00766DBD">
        <w:t xml:space="preserve">Developing a </w:t>
      </w:r>
      <w:r>
        <w:t xml:space="preserve">high-quality </w:t>
      </w:r>
      <w:r w:rsidRPr="00766DBD">
        <w:t>support plan</w:t>
      </w:r>
      <w:bookmarkEnd w:id="412"/>
      <w:bookmarkEnd w:id="417"/>
      <w:bookmarkEnd w:id="418"/>
      <w:bookmarkEnd w:id="419"/>
      <w:r w:rsidRPr="00766DBD">
        <w:t xml:space="preserve"> </w:t>
      </w:r>
    </w:p>
    <w:p w14:paraId="39E0492E" w14:textId="77777777" w:rsidR="007A743C" w:rsidRPr="00CD7798" w:rsidRDefault="007A743C" w:rsidP="00A677C9">
      <w:pPr>
        <w:spacing w:before="240" w:after="240" w:line="240" w:lineRule="auto"/>
      </w:pPr>
      <w:r w:rsidRPr="00CD7798">
        <w:t xml:space="preserve">The Support Plan is a plain language summary of the </w:t>
      </w:r>
      <w:r>
        <w:t>older person</w:t>
      </w:r>
      <w:r w:rsidRPr="00CD7798">
        <w:t xml:space="preserve">’s </w:t>
      </w:r>
      <w:r>
        <w:t xml:space="preserve">situation, strengths, goals, </w:t>
      </w:r>
      <w:r w:rsidRPr="00CD7798">
        <w:t xml:space="preserve">aged care needs and recommendations, based on information obtained during the completion of the </w:t>
      </w:r>
      <w:r>
        <w:t>IAT</w:t>
      </w:r>
      <w:r w:rsidRPr="00CD7798">
        <w:t xml:space="preserve">. </w:t>
      </w:r>
    </w:p>
    <w:p w14:paraId="6C6444BF" w14:textId="77777777" w:rsidR="007A743C" w:rsidRPr="003E1933" w:rsidRDefault="007A743C" w:rsidP="00A677C9">
      <w:pPr>
        <w:spacing w:before="240" w:after="240" w:line="240" w:lineRule="auto"/>
      </w:pPr>
      <w:r w:rsidRPr="003E1933">
        <w:t>The Support Plan sections include:</w:t>
      </w:r>
    </w:p>
    <w:p w14:paraId="5DAE47D3" w14:textId="77777777" w:rsidR="007A743C" w:rsidRPr="008E68D3" w:rsidRDefault="007A743C" w:rsidP="00DF3F6B">
      <w:pPr>
        <w:pStyle w:val="ListParagraph"/>
        <w:numPr>
          <w:ilvl w:val="0"/>
          <w:numId w:val="91"/>
        </w:numPr>
        <w:spacing w:before="240" w:after="240" w:line="240" w:lineRule="auto"/>
      </w:pPr>
      <w:r w:rsidRPr="008E68D3">
        <w:t xml:space="preserve">Assessment summary </w:t>
      </w:r>
    </w:p>
    <w:p w14:paraId="02064DFC" w14:textId="77777777" w:rsidR="007A743C" w:rsidRDefault="007A743C" w:rsidP="00DF3F6B">
      <w:pPr>
        <w:pStyle w:val="ListParagraph"/>
        <w:numPr>
          <w:ilvl w:val="0"/>
          <w:numId w:val="91"/>
        </w:numPr>
        <w:spacing w:before="240" w:after="240" w:line="240" w:lineRule="auto"/>
      </w:pPr>
      <w:r w:rsidRPr="008E68D3">
        <w:t>Concerns and goals</w:t>
      </w:r>
    </w:p>
    <w:p w14:paraId="46EA7857" w14:textId="77777777" w:rsidR="007A743C" w:rsidRPr="008E68D3" w:rsidRDefault="007A743C" w:rsidP="00DF3F6B">
      <w:pPr>
        <w:pStyle w:val="ListParagraph"/>
        <w:numPr>
          <w:ilvl w:val="0"/>
          <w:numId w:val="91"/>
        </w:numPr>
        <w:spacing w:before="240" w:after="240" w:line="240" w:lineRule="auto"/>
      </w:pPr>
      <w:r w:rsidRPr="003E1933">
        <w:t>Service recommendations</w:t>
      </w:r>
    </w:p>
    <w:p w14:paraId="1B9CF074" w14:textId="0C063BEF" w:rsidR="007A743C" w:rsidRPr="00282961" w:rsidRDefault="007A743C" w:rsidP="00282961">
      <w:pPr>
        <w:tabs>
          <w:tab w:val="left" w:pos="1134"/>
        </w:tabs>
        <w:spacing w:before="240" w:after="240" w:line="240" w:lineRule="auto"/>
      </w:pPr>
      <w:r>
        <w:t xml:space="preserve">The role of an assessor, when developing the Support Plan with an older person, is to consider IAT findings and the older person’s needs holistically to recommend support most appropriate to their needs and circumstances. </w:t>
      </w:r>
    </w:p>
    <w:p w14:paraId="7DD413C0" w14:textId="77777777" w:rsidR="00ED737B" w:rsidRPr="00556131" w:rsidRDefault="00ED737B" w:rsidP="00783E41">
      <w:pPr>
        <w:pStyle w:val="Sub-headings"/>
      </w:pPr>
      <w:r w:rsidRPr="00904192">
        <w:lastRenderedPageBreak/>
        <w:t>Note</w:t>
      </w:r>
      <w:r>
        <w:t>:</w:t>
      </w:r>
    </w:p>
    <w:p w14:paraId="4C06968C" w14:textId="77777777" w:rsidR="00ED737B" w:rsidRDefault="00ED737B" w:rsidP="00783E41">
      <w:pPr>
        <w:pStyle w:val="Sub-headings"/>
      </w:pPr>
      <w:r w:rsidRPr="0028616A">
        <w:t>As</w:t>
      </w:r>
      <w:r w:rsidRPr="00CE0840">
        <w:t xml:space="preserve"> of 1 November 2025, the Support Plan functionality in the system is changing to accommodate the Support at Home classes and associated service recommendations and AT-HM scheme. The Support Plan printed document that's sent to the client is not changing substantially, other than a few wording tweaks for usability and to align with the Act. </w:t>
      </w:r>
    </w:p>
    <w:p w14:paraId="33CA64FB" w14:textId="18F0FFDF" w:rsidR="00ED737B" w:rsidRDefault="00ED737B" w:rsidP="00783E41">
      <w:pPr>
        <w:pStyle w:val="Sub-headings"/>
      </w:pPr>
      <w:r w:rsidRPr="00CE0840">
        <w:t xml:space="preserve">Once finalised, the Support Plan is sent to the older person, and their registered supporter/s and/or appointed decision maker/s as applicable (via post and/or email), as a record of the assessment, accompanied by a </w:t>
      </w:r>
      <w:r w:rsidR="005E6EF3" w:rsidRPr="00CE0840">
        <w:t>Notice of Decision</w:t>
      </w:r>
      <w:r w:rsidR="005E6EF3">
        <w:t xml:space="preserve"> letter</w:t>
      </w:r>
      <w:r w:rsidRPr="00CE0840">
        <w:t xml:space="preserve">. Registered providers also use the support plan to inform the individual's care </w:t>
      </w:r>
      <w:r w:rsidR="005E6EF3" w:rsidRPr="00CE0840">
        <w:t>plan;</w:t>
      </w:r>
      <w:r w:rsidRPr="00CE0840">
        <w:t xml:space="preserve"> </w:t>
      </w:r>
      <w:r w:rsidR="005E6EF3" w:rsidRPr="00CE0840">
        <w:t>therefore,</w:t>
      </w:r>
      <w:r w:rsidRPr="00CE0840">
        <w:t xml:space="preserve"> accuracy and clarity is essential. </w:t>
      </w:r>
    </w:p>
    <w:p w14:paraId="177F74AC" w14:textId="0471A271" w:rsidR="00ED737B" w:rsidRPr="00282961" w:rsidRDefault="00ED737B" w:rsidP="00783E41">
      <w:pPr>
        <w:pStyle w:val="Sub-headings"/>
      </w:pPr>
      <w:r w:rsidRPr="00CE0840">
        <w:t xml:space="preserve">Referral codes will be included in the Support Plan for the majority of services approved however there are several nuances about where they will appear depending on the program or pathway. For further detail on how referral codes will be communicated to clients and providers, see Chapter </w:t>
      </w:r>
      <w:r w:rsidR="00845716">
        <w:fldChar w:fldCharType="begin"/>
      </w:r>
      <w:r w:rsidR="00845716">
        <w:instrText xml:space="preserve"> REF _Ref212735789 \w \h </w:instrText>
      </w:r>
      <w:r w:rsidR="00845716">
        <w:fldChar w:fldCharType="separate"/>
      </w:r>
      <w:r w:rsidR="009E63E9">
        <w:t>7</w:t>
      </w:r>
      <w:r w:rsidR="00845716">
        <w:fldChar w:fldCharType="end"/>
      </w:r>
      <w:r w:rsidRPr="00CE0840">
        <w:t xml:space="preserve"> ‘Post Assessment Referral and Services Access’</w:t>
      </w:r>
    </w:p>
    <w:p w14:paraId="4971D888" w14:textId="0BA63C82" w:rsidR="007A743C" w:rsidRDefault="007A743C" w:rsidP="00DA57FF">
      <w:pPr>
        <w:pStyle w:val="H3"/>
      </w:pPr>
      <w:bookmarkStart w:id="420" w:name="_Toc204329557"/>
      <w:bookmarkStart w:id="421" w:name="_Ref212736148"/>
      <w:r>
        <w:t xml:space="preserve">Assessment </w:t>
      </w:r>
      <w:r w:rsidR="00991560">
        <w:t>s</w:t>
      </w:r>
      <w:r>
        <w:t>ummary</w:t>
      </w:r>
      <w:bookmarkEnd w:id="420"/>
      <w:bookmarkEnd w:id="421"/>
      <w:r>
        <w:t xml:space="preserve"> </w:t>
      </w:r>
    </w:p>
    <w:p w14:paraId="2F8CAB61" w14:textId="586F8B40" w:rsidR="007A743C" w:rsidRPr="00732066" w:rsidRDefault="007A743C" w:rsidP="00A677C9">
      <w:pPr>
        <w:spacing w:before="240" w:after="240" w:line="240" w:lineRule="auto"/>
        <w:rPr>
          <w:lang w:eastAsia="ko-KR"/>
        </w:rPr>
      </w:pPr>
      <w:r w:rsidRPr="00732066">
        <w:rPr>
          <w:lang w:eastAsia="ko-KR"/>
        </w:rPr>
        <w:t xml:space="preserve">The assessment summary section of the Support Plan is a succinct overview of the </w:t>
      </w:r>
      <w:r w:rsidRPr="017FF414">
        <w:rPr>
          <w:lang w:eastAsia="ko-KR"/>
        </w:rPr>
        <w:t>assessment</w:t>
      </w:r>
      <w:r w:rsidRPr="00732066">
        <w:rPr>
          <w:lang w:eastAsia="ko-KR"/>
        </w:rPr>
        <w:t xml:space="preserve"> that appears on the </w:t>
      </w:r>
      <w:r>
        <w:rPr>
          <w:lang w:eastAsia="ko-KR"/>
        </w:rPr>
        <w:t xml:space="preserve">Support Plan for the older person. </w:t>
      </w:r>
    </w:p>
    <w:p w14:paraId="42977723" w14:textId="77777777" w:rsidR="007A743C" w:rsidRPr="00732066" w:rsidRDefault="007A743C" w:rsidP="00A677C9">
      <w:pPr>
        <w:spacing w:before="240" w:after="240" w:line="240" w:lineRule="auto"/>
        <w:rPr>
          <w:lang w:val="en"/>
        </w:rPr>
      </w:pPr>
      <w:r w:rsidRPr="00732066">
        <w:rPr>
          <w:lang w:eastAsia="ko-KR"/>
        </w:rPr>
        <w:t>When completing the assessment summary,</w:t>
      </w:r>
      <w:r>
        <w:rPr>
          <w:lang w:eastAsia="ko-KR"/>
        </w:rPr>
        <w:t xml:space="preserve"> the My Aged Care system allows the assessor</w:t>
      </w:r>
      <w:r w:rsidRPr="00732066">
        <w:rPr>
          <w:lang w:eastAsia="ko-KR"/>
        </w:rPr>
        <w:t xml:space="preserve"> to pre-populate a </w:t>
      </w:r>
      <w:r w:rsidRPr="00732066">
        <w:rPr>
          <w:lang w:val="en"/>
        </w:rPr>
        <w:t xml:space="preserve">summary of the </w:t>
      </w:r>
      <w:r>
        <w:rPr>
          <w:lang w:val="en"/>
        </w:rPr>
        <w:t>older person</w:t>
      </w:r>
      <w:r w:rsidRPr="00732066">
        <w:rPr>
          <w:lang w:val="en"/>
        </w:rPr>
        <w:t xml:space="preserve">’s functional ability, support considerations and complexity indicators </w:t>
      </w:r>
      <w:r>
        <w:rPr>
          <w:lang w:val="en"/>
        </w:rPr>
        <w:t xml:space="preserve">that were </w:t>
      </w:r>
      <w:r w:rsidRPr="00732066">
        <w:rPr>
          <w:lang w:val="en"/>
        </w:rPr>
        <w:t xml:space="preserve">identified during the assessment. The pre-populated information will be displayed in the ISBAR format, which is the </w:t>
      </w:r>
      <w:r>
        <w:rPr>
          <w:lang w:val="en"/>
        </w:rPr>
        <w:t>required</w:t>
      </w:r>
      <w:r w:rsidRPr="00732066">
        <w:rPr>
          <w:lang w:val="en"/>
        </w:rPr>
        <w:t xml:space="preserve"> template for recording information in the assessment summary. </w:t>
      </w:r>
    </w:p>
    <w:p w14:paraId="47C25DD2" w14:textId="77777777" w:rsidR="007A743C" w:rsidRPr="00732066" w:rsidRDefault="007A743C" w:rsidP="00A677C9">
      <w:pPr>
        <w:spacing w:before="240" w:after="240" w:line="240" w:lineRule="auto"/>
        <w:rPr>
          <w:lang w:eastAsia="ko-KR"/>
        </w:rPr>
      </w:pPr>
      <w:r w:rsidRPr="227AC65F">
        <w:rPr>
          <w:lang w:eastAsia="ko-KR"/>
        </w:rPr>
        <w:t xml:space="preserve">Assessors must </w:t>
      </w:r>
      <w:r w:rsidRPr="1B42B10E">
        <w:rPr>
          <w:lang w:eastAsia="ko-KR"/>
        </w:rPr>
        <w:t>use</w:t>
      </w:r>
      <w:r w:rsidRPr="00732066">
        <w:rPr>
          <w:lang w:eastAsia="ko-KR"/>
        </w:rPr>
        <w:t xml:space="preserve"> a standard template </w:t>
      </w:r>
      <w:r w:rsidRPr="003E1933">
        <w:rPr>
          <w:lang w:eastAsia="ko-KR"/>
        </w:rPr>
        <w:t>(</w:t>
      </w:r>
      <w:r>
        <w:rPr>
          <w:lang w:eastAsia="ko-KR"/>
        </w:rPr>
        <w:t xml:space="preserve">see </w:t>
      </w:r>
      <w:r w:rsidRPr="003E1933">
        <w:rPr>
          <w:lang w:eastAsia="ko-KR"/>
        </w:rPr>
        <w:t>ISBAR approach below)</w:t>
      </w:r>
      <w:r w:rsidRPr="00732066">
        <w:rPr>
          <w:lang w:eastAsia="ko-KR"/>
        </w:rPr>
        <w:t xml:space="preserve"> to complete the assessment summary to ensure information is recorded in a consistent manner across </w:t>
      </w:r>
      <w:r>
        <w:rPr>
          <w:lang w:eastAsia="ko-KR"/>
        </w:rPr>
        <w:t>assessment types</w:t>
      </w:r>
      <w:r w:rsidRPr="00732066">
        <w:rPr>
          <w:lang w:eastAsia="ko-KR"/>
        </w:rPr>
        <w:t>. It is simple to adopt and helps make information easier to read while better supporting the delegation process</w:t>
      </w:r>
      <w:r>
        <w:rPr>
          <w:lang w:eastAsia="ko-KR"/>
        </w:rPr>
        <w:t xml:space="preserve"> and assisting the service provider to</w:t>
      </w:r>
      <w:r w:rsidRPr="00732066">
        <w:rPr>
          <w:lang w:eastAsia="ko-KR"/>
        </w:rPr>
        <w:t xml:space="preserve"> develop </w:t>
      </w:r>
      <w:r>
        <w:rPr>
          <w:lang w:eastAsia="ko-KR"/>
        </w:rPr>
        <w:t xml:space="preserve">the </w:t>
      </w:r>
      <w:r w:rsidRPr="00732066">
        <w:rPr>
          <w:lang w:eastAsia="ko-KR"/>
        </w:rPr>
        <w:t>care plan.</w:t>
      </w:r>
      <w:r>
        <w:rPr>
          <w:lang w:eastAsia="ko-KR"/>
        </w:rPr>
        <w:t xml:space="preserve"> </w:t>
      </w:r>
    </w:p>
    <w:p w14:paraId="06960E8B" w14:textId="77777777" w:rsidR="007A743C" w:rsidRDefault="007A743C" w:rsidP="00A677C9">
      <w:pPr>
        <w:spacing w:before="240" w:after="240" w:line="240" w:lineRule="auto"/>
        <w:rPr>
          <w:lang w:eastAsia="ko-KR"/>
        </w:rPr>
      </w:pPr>
      <w:r w:rsidRPr="00732066">
        <w:rPr>
          <w:lang w:eastAsia="ko-KR"/>
        </w:rPr>
        <w:t xml:space="preserve">The assessment summary </w:t>
      </w:r>
      <w:r>
        <w:rPr>
          <w:lang w:eastAsia="ko-KR"/>
        </w:rPr>
        <w:t>must</w:t>
      </w:r>
      <w:r w:rsidRPr="00732066">
        <w:rPr>
          <w:lang w:eastAsia="ko-KR"/>
        </w:rPr>
        <w:t xml:space="preserve">: </w:t>
      </w:r>
    </w:p>
    <w:p w14:paraId="45B8A863" w14:textId="77777777" w:rsidR="007A743C" w:rsidRDefault="007A743C" w:rsidP="00DF3F6B">
      <w:pPr>
        <w:pStyle w:val="ListParagraph"/>
        <w:numPr>
          <w:ilvl w:val="0"/>
          <w:numId w:val="98"/>
        </w:numPr>
        <w:spacing w:before="240" w:after="240" w:line="240" w:lineRule="auto"/>
        <w:rPr>
          <w:lang w:eastAsia="ko-KR"/>
        </w:rPr>
      </w:pPr>
      <w:r>
        <w:t>Be w</w:t>
      </w:r>
      <w:r w:rsidRPr="00732066">
        <w:t xml:space="preserve">ritten </w:t>
      </w:r>
      <w:r w:rsidRPr="1B42B10E">
        <w:rPr>
          <w:lang w:eastAsia="ko-KR"/>
        </w:rPr>
        <w:t>in</w:t>
      </w:r>
      <w:r w:rsidRPr="00732066">
        <w:t xml:space="preserve"> a succinct manner (using the ISBAR approach), focusing on relevant/essential information.</w:t>
      </w:r>
    </w:p>
    <w:p w14:paraId="5820B927" w14:textId="77777777" w:rsidR="007A743C" w:rsidRDefault="007A743C" w:rsidP="00DF3F6B">
      <w:pPr>
        <w:pStyle w:val="ListParagraph"/>
        <w:numPr>
          <w:ilvl w:val="0"/>
          <w:numId w:val="98"/>
        </w:numPr>
        <w:spacing w:before="240" w:after="240" w:line="240" w:lineRule="auto"/>
        <w:rPr>
          <w:lang w:eastAsia="ko-KR"/>
        </w:rPr>
      </w:pPr>
      <w:r>
        <w:t>Be p</w:t>
      </w:r>
      <w:r w:rsidRPr="00732066">
        <w:t>resented in a structured way that makes the information easy to interpret.</w:t>
      </w:r>
    </w:p>
    <w:p w14:paraId="7A6BE92D" w14:textId="77777777" w:rsidR="007A743C" w:rsidRDefault="007A743C" w:rsidP="00DF3F6B">
      <w:pPr>
        <w:pStyle w:val="ListParagraph"/>
        <w:numPr>
          <w:ilvl w:val="0"/>
          <w:numId w:val="98"/>
        </w:numPr>
        <w:spacing w:before="240" w:after="240" w:line="240" w:lineRule="auto"/>
        <w:rPr>
          <w:lang w:eastAsia="ko-KR"/>
        </w:rPr>
      </w:pPr>
      <w:r>
        <w:t>Be g</w:t>
      </w:r>
      <w:r w:rsidRPr="00732066">
        <w:t xml:space="preserve">rammatically correct and free from acronyms, abbreviations, jargon, and unnecessary headings. </w:t>
      </w:r>
    </w:p>
    <w:p w14:paraId="18DD65A7" w14:textId="77777777" w:rsidR="007A743C" w:rsidRDefault="007A743C" w:rsidP="00DF3F6B">
      <w:pPr>
        <w:pStyle w:val="ListParagraph"/>
        <w:numPr>
          <w:ilvl w:val="0"/>
          <w:numId w:val="98"/>
        </w:numPr>
        <w:spacing w:before="240" w:after="240" w:line="240" w:lineRule="auto"/>
        <w:rPr>
          <w:lang w:eastAsia="ko-KR"/>
        </w:rPr>
      </w:pPr>
      <w:r w:rsidRPr="009601BA">
        <w:rPr>
          <w:lang w:eastAsia="ko-KR"/>
        </w:rPr>
        <w:t xml:space="preserve">Provide a holistic </w:t>
      </w:r>
      <w:r w:rsidRPr="227AC65F">
        <w:rPr>
          <w:lang w:eastAsia="ko-KR"/>
        </w:rPr>
        <w:t xml:space="preserve">and complete </w:t>
      </w:r>
      <w:r w:rsidRPr="009601BA">
        <w:rPr>
          <w:lang w:eastAsia="ko-KR"/>
        </w:rPr>
        <w:t>summary of the older person’s assessment at that time.</w:t>
      </w:r>
    </w:p>
    <w:p w14:paraId="0091665A" w14:textId="77777777" w:rsidR="007A743C" w:rsidRPr="00732066" w:rsidRDefault="007A743C" w:rsidP="00DF3F6B">
      <w:pPr>
        <w:pStyle w:val="ListParagraph"/>
        <w:numPr>
          <w:ilvl w:val="0"/>
          <w:numId w:val="98"/>
        </w:numPr>
        <w:spacing w:before="240" w:after="240" w:line="240" w:lineRule="auto"/>
      </w:pPr>
      <w:r>
        <w:t>Be r</w:t>
      </w:r>
      <w:r w:rsidRPr="00732066">
        <w:t xml:space="preserve">elevant. Only include information that is relevant to the </w:t>
      </w:r>
      <w:r>
        <w:t>older person</w:t>
      </w:r>
      <w:r w:rsidRPr="00732066">
        <w:t>’s current situation. This may mean updating previous information.</w:t>
      </w:r>
    </w:p>
    <w:p w14:paraId="65104463" w14:textId="77777777" w:rsidR="007A743C" w:rsidRPr="00597A44" w:rsidRDefault="007A743C" w:rsidP="00A677C9">
      <w:pPr>
        <w:spacing w:before="240" w:after="240" w:line="240" w:lineRule="auto"/>
        <w:rPr>
          <w:b/>
          <w:lang w:eastAsia="ko-KR"/>
        </w:rPr>
      </w:pPr>
      <w:r w:rsidRPr="00597A44">
        <w:t xml:space="preserve">Assessors must also: </w:t>
      </w:r>
    </w:p>
    <w:p w14:paraId="3C1C84ED" w14:textId="454461E7" w:rsidR="007A743C" w:rsidRPr="00597A44" w:rsidRDefault="007A743C" w:rsidP="00DF3F6B">
      <w:pPr>
        <w:pStyle w:val="ListParagraph"/>
        <w:numPr>
          <w:ilvl w:val="0"/>
          <w:numId w:val="117"/>
        </w:numPr>
        <w:spacing w:before="240" w:after="240" w:line="240" w:lineRule="auto"/>
        <w:rPr>
          <w:b/>
        </w:rPr>
      </w:pPr>
      <w:r w:rsidRPr="00597A44">
        <w:t xml:space="preserve">Use the ‘pre-populate’ function in the Assessor Portal to enable the ISBAR template to tailor the pre-populated assessment information in consultation with the older person.  Ensure the Assessment summary is not limited to pre-populated information but includes a holistic, comprehensive view of the older person as per </w:t>
      </w:r>
      <w:r w:rsidRPr="00597A44">
        <w:lastRenderedPageBreak/>
        <w:t>information collected from the assessment. Information</w:t>
      </w:r>
      <w:r w:rsidRPr="00597A44" w:rsidDel="006E7ECC">
        <w:t xml:space="preserve"> </w:t>
      </w:r>
      <w:r w:rsidRPr="00597A44">
        <w:t>must not be in dot point form and should be re-written in a se</w:t>
      </w:r>
      <w:r w:rsidRPr="002067E8">
        <w:t xml:space="preserve">ntence format this is readable to the older person. See template in </w:t>
      </w:r>
      <w:r>
        <w:t xml:space="preserve">the </w:t>
      </w:r>
      <w:r w:rsidRPr="002067E8">
        <w:t xml:space="preserve">Table </w:t>
      </w:r>
      <w:r w:rsidR="00886BC5">
        <w:t>2</w:t>
      </w:r>
      <w:r w:rsidR="00B87CC8">
        <w:t>1</w:t>
      </w:r>
      <w:r w:rsidRPr="002067E8">
        <w:t xml:space="preserve"> below.</w:t>
      </w:r>
    </w:p>
    <w:p w14:paraId="2D2439D0" w14:textId="77777777" w:rsidR="007A743C" w:rsidRPr="000E7091" w:rsidRDefault="007A743C" w:rsidP="00DF3F6B">
      <w:pPr>
        <w:pStyle w:val="ListParagraph"/>
        <w:numPr>
          <w:ilvl w:val="0"/>
          <w:numId w:val="116"/>
        </w:numPr>
        <w:spacing w:before="240" w:after="240" w:line="240" w:lineRule="auto"/>
      </w:pPr>
      <w:r w:rsidRPr="00597A44">
        <w:t>Review and edit information populated from the assessment – such as functional needs, health conditions, support considerations, and complexity indicators. For a SPR or reassessment, the assessor (in updating previous information) may need to remove content that is no longer current to remain within the 5000 character system limit. All past versions of the Support Plan are retained as a record of any deleted content. Each Support Plan</w:t>
      </w:r>
      <w:r>
        <w:t xml:space="preserve"> must reflect the older person's current needs and circumstances. Historical content needs to be clearly identified or removed to ensure clarity of current needs.</w:t>
      </w:r>
    </w:p>
    <w:p w14:paraId="3AB973FF" w14:textId="77777777" w:rsidR="007A743C" w:rsidRPr="00597A44" w:rsidRDefault="007A743C" w:rsidP="00DF3F6B">
      <w:pPr>
        <w:pStyle w:val="ListParagraph"/>
        <w:numPr>
          <w:ilvl w:val="0"/>
          <w:numId w:val="116"/>
        </w:numPr>
        <w:spacing w:before="240" w:after="240" w:line="240" w:lineRule="auto"/>
        <w:rPr>
          <w:b/>
        </w:rPr>
      </w:pPr>
      <w:r w:rsidRPr="00597A44">
        <w:t>If clinical attendance occurred during the assessment process, the assessor must make a note of this in the Support Plan.</w:t>
      </w:r>
    </w:p>
    <w:p w14:paraId="3F96333E" w14:textId="5802EF56" w:rsidR="00235241" w:rsidRPr="00597A44" w:rsidRDefault="00235241" w:rsidP="00DF3F6B">
      <w:pPr>
        <w:pStyle w:val="ListParagraph"/>
        <w:numPr>
          <w:ilvl w:val="0"/>
          <w:numId w:val="116"/>
        </w:numPr>
        <w:spacing w:before="240" w:after="240" w:line="240" w:lineRule="auto"/>
        <w:rPr>
          <w:b/>
        </w:rPr>
      </w:pPr>
      <w:r>
        <w:t>Note: Enrolled Nurses (EN) who complete a comprehensive assessment must include a statement in the support plan that the assessment has been conducted under direct or indirect RN supervision within the same organisation</w:t>
      </w:r>
    </w:p>
    <w:p w14:paraId="77A3DED1" w14:textId="77777777" w:rsidR="007A743C" w:rsidRDefault="007A743C" w:rsidP="00A677C9">
      <w:pPr>
        <w:spacing w:before="240" w:after="240" w:line="240" w:lineRule="auto"/>
        <w:rPr>
          <w:b/>
          <w:bCs/>
        </w:rPr>
      </w:pPr>
      <w:r w:rsidRPr="00597A44">
        <w:t xml:space="preserve">All support plans within the assessment summary must be written using the ISBAR approach. </w:t>
      </w:r>
      <w:r w:rsidRPr="00D02B33">
        <w:t>It is expected assessors use the ISBAR format as a guide on how information is structured in the assessment summary with clear headings and subheadings where required. This</w:t>
      </w:r>
      <w:r w:rsidRPr="00D02B33" w:rsidDel="62107929">
        <w:t xml:space="preserve"> </w:t>
      </w:r>
      <w:r w:rsidRPr="00D02B33">
        <w:t xml:space="preserve">ensures readability for not only the older person, but </w:t>
      </w:r>
      <w:r>
        <w:t xml:space="preserve">for </w:t>
      </w:r>
      <w:r w:rsidRPr="00D02B33">
        <w:t>their carers, service providers or future assessors</w:t>
      </w:r>
      <w:r>
        <w:t xml:space="preserve">, </w:t>
      </w:r>
      <w:r w:rsidRPr="00D02B33">
        <w:t>provid</w:t>
      </w:r>
      <w:r>
        <w:t>ing</w:t>
      </w:r>
      <w:r w:rsidRPr="00D02B33">
        <w:t xml:space="preserve"> a holistic view of the assessment and older person</w:t>
      </w:r>
      <w:r>
        <w:t>.</w:t>
      </w:r>
      <w:r w:rsidRPr="00597A44">
        <w:rPr>
          <w:b/>
          <w:bCs/>
        </w:rPr>
        <w:t xml:space="preserve"> </w:t>
      </w:r>
    </w:p>
    <w:p w14:paraId="7D9802FF" w14:textId="190343CA" w:rsidR="00F56FDA" w:rsidRPr="00807A0A" w:rsidRDefault="00F56FDA" w:rsidP="00783E41">
      <w:pPr>
        <w:pStyle w:val="Sub-headings"/>
      </w:pPr>
      <w:r w:rsidRPr="00807A0A">
        <w:t>Note to Aboriginal and Torres Strait Islander Assessment organisations:</w:t>
      </w:r>
    </w:p>
    <w:p w14:paraId="04554D45" w14:textId="7F88C7C2" w:rsidR="00B83A7C" w:rsidRDefault="00B83A7C" w:rsidP="00783E41">
      <w:pPr>
        <w:pStyle w:val="Sub-headings"/>
      </w:pPr>
      <w:r>
        <w:t>Assessors should be mindful that the Support Plan should be written in a way that can be understood by the older person and their support network. If needed, the assessor may follow up with the older person to explain the Support Plan to the older Aboriginal and/or Torres Strait Islander person.</w:t>
      </w:r>
    </w:p>
    <w:p w14:paraId="417C74DB" w14:textId="3B935D99" w:rsidR="007A743C" w:rsidRPr="00004D36" w:rsidRDefault="007A743C" w:rsidP="00A677C9">
      <w:pPr>
        <w:pStyle w:val="Caption"/>
        <w:spacing w:before="240" w:after="240"/>
      </w:pPr>
      <w:r w:rsidRPr="003E1933">
        <w:t>Table</w:t>
      </w:r>
      <w:r>
        <w:t xml:space="preserve"> 2</w:t>
      </w:r>
      <w:r w:rsidR="00437A70">
        <w:t>3</w:t>
      </w:r>
      <w:r w:rsidRPr="003E1933">
        <w:t>. Assessment summary template using the ISBAR approach</w:t>
      </w:r>
    </w:p>
    <w:tbl>
      <w:tblPr>
        <w:tblStyle w:val="TableGrid"/>
        <w:tblW w:w="9350" w:type="dxa"/>
        <w:tblInd w:w="-5" w:type="dxa"/>
        <w:tblBorders>
          <w:bottom w:val="single" w:sz="4" w:space="0" w:color="auto"/>
          <w:insideH w:val="single" w:sz="4" w:space="0" w:color="auto"/>
        </w:tblBorders>
        <w:tblLayout w:type="fixed"/>
        <w:tblLook w:val="04A0" w:firstRow="1" w:lastRow="0" w:firstColumn="1" w:lastColumn="0" w:noHBand="0" w:noVBand="1"/>
        <w:tblCaption w:val="Assessment summary Template using ISBAR approach"/>
      </w:tblPr>
      <w:tblGrid>
        <w:gridCol w:w="2552"/>
        <w:gridCol w:w="6798"/>
      </w:tblGrid>
      <w:tr w:rsidR="00866323" w:rsidRPr="008F51C1" w14:paraId="4239C24C" w14:textId="77777777">
        <w:trPr>
          <w:trHeight w:val="454"/>
          <w:tblHeader/>
        </w:trPr>
        <w:tc>
          <w:tcPr>
            <w:tcW w:w="2552" w:type="dxa"/>
            <w:shd w:val="clear" w:color="auto" w:fill="002060"/>
          </w:tcPr>
          <w:p w14:paraId="5E9BC176" w14:textId="77777777" w:rsidR="007A743C" w:rsidRPr="00FD7B80" w:rsidRDefault="007A743C" w:rsidP="00A677C9">
            <w:pPr>
              <w:pStyle w:val="Sub-headingnon-contentpage"/>
              <w:spacing w:before="240" w:after="240"/>
            </w:pPr>
            <w:bookmarkStart w:id="422" w:name="_Hlk128230935"/>
            <w:r w:rsidRPr="00FD7B80">
              <w:t>ISBAR topic</w:t>
            </w:r>
          </w:p>
        </w:tc>
        <w:tc>
          <w:tcPr>
            <w:tcW w:w="6798" w:type="dxa"/>
            <w:shd w:val="clear" w:color="auto" w:fill="002060"/>
          </w:tcPr>
          <w:p w14:paraId="1859A5C9" w14:textId="77777777" w:rsidR="007A743C" w:rsidRPr="00FD7B80" w:rsidRDefault="007A743C" w:rsidP="00A677C9">
            <w:pPr>
              <w:pStyle w:val="Sub-headingnon-contentpage"/>
              <w:spacing w:before="240" w:after="240"/>
            </w:pPr>
            <w:r w:rsidRPr="00FD7B80">
              <w:t>Assessment information</w:t>
            </w:r>
          </w:p>
        </w:tc>
      </w:tr>
      <w:tr w:rsidR="00DA6AA4" w:rsidRPr="008F51C1" w14:paraId="25FD4D2E" w14:textId="77777777">
        <w:trPr>
          <w:trHeight w:val="1094"/>
        </w:trPr>
        <w:tc>
          <w:tcPr>
            <w:tcW w:w="2552" w:type="dxa"/>
            <w:shd w:val="clear" w:color="auto" w:fill="002060"/>
          </w:tcPr>
          <w:p w14:paraId="3CDFB2E1" w14:textId="77777777" w:rsidR="007A743C" w:rsidRPr="00BD164E" w:rsidRDefault="007A743C" w:rsidP="00A677C9">
            <w:pPr>
              <w:spacing w:before="240" w:after="240"/>
              <w:rPr>
                <w:b/>
                <w:color w:val="FFFFFF" w:themeColor="background1"/>
                <w:u w:val="single"/>
              </w:rPr>
            </w:pPr>
          </w:p>
          <w:p w14:paraId="6CDE3056" w14:textId="77777777" w:rsidR="007A743C" w:rsidRPr="00BD164E" w:rsidRDefault="007A743C" w:rsidP="00A677C9">
            <w:pPr>
              <w:spacing w:before="240" w:after="240"/>
              <w:rPr>
                <w:b/>
                <w:color w:val="FFFFFF" w:themeColor="background1"/>
                <w:u w:val="single"/>
              </w:rPr>
            </w:pPr>
            <w:r w:rsidRPr="00BD164E">
              <w:rPr>
                <w:b/>
                <w:color w:val="FFFFFF" w:themeColor="background1"/>
                <w:u w:val="single"/>
              </w:rPr>
              <w:t>I</w:t>
            </w:r>
            <w:r w:rsidRPr="00BD164E">
              <w:rPr>
                <w:b/>
                <w:color w:val="FFFFFF" w:themeColor="background1"/>
              </w:rPr>
              <w:t>ntroduction</w:t>
            </w:r>
          </w:p>
        </w:tc>
        <w:tc>
          <w:tcPr>
            <w:tcW w:w="6798" w:type="dxa"/>
          </w:tcPr>
          <w:p w14:paraId="22F141D7" w14:textId="77777777" w:rsidR="007A743C" w:rsidRPr="008F51C1" w:rsidRDefault="007A743C" w:rsidP="00DF3F6B">
            <w:pPr>
              <w:pStyle w:val="ListParagraph"/>
              <w:numPr>
                <w:ilvl w:val="0"/>
                <w:numId w:val="97"/>
              </w:numPr>
              <w:spacing w:before="240" w:after="240"/>
              <w:ind w:left="360"/>
              <w:rPr>
                <w:b/>
              </w:rPr>
            </w:pPr>
            <w:r w:rsidRPr="008F51C1">
              <w:t>Older person’s name and age</w:t>
            </w:r>
          </w:p>
          <w:p w14:paraId="1C778C7B" w14:textId="77777777" w:rsidR="007A743C" w:rsidRPr="008F51C1" w:rsidRDefault="007A743C" w:rsidP="00DF3F6B">
            <w:pPr>
              <w:pStyle w:val="ListParagraph"/>
              <w:numPr>
                <w:ilvl w:val="0"/>
                <w:numId w:val="92"/>
              </w:numPr>
              <w:spacing w:before="240" w:after="240"/>
              <w:ind w:left="360"/>
              <w:rPr>
                <w:b/>
                <w:bCs/>
              </w:rPr>
            </w:pPr>
            <w:r w:rsidRPr="008F51C1">
              <w:t>Reason for assessment, including referral details (who made the referral and why, if appropriate)</w:t>
            </w:r>
          </w:p>
          <w:p w14:paraId="31550714" w14:textId="77777777" w:rsidR="007A743C" w:rsidRPr="008F51C1" w:rsidRDefault="007A743C" w:rsidP="00DF3F6B">
            <w:pPr>
              <w:pStyle w:val="ListParagraph"/>
              <w:numPr>
                <w:ilvl w:val="0"/>
                <w:numId w:val="92"/>
              </w:numPr>
              <w:spacing w:before="240" w:after="240"/>
              <w:ind w:left="360"/>
            </w:pPr>
            <w:r w:rsidRPr="008F51C1">
              <w:t>Assessment details – type (home support or comprehensive), date, location, mode, attendees, assessor name</w:t>
            </w:r>
          </w:p>
        </w:tc>
      </w:tr>
      <w:bookmarkEnd w:id="422"/>
      <w:tr w:rsidR="00DA6AA4" w:rsidRPr="008F51C1" w14:paraId="44188254" w14:textId="77777777">
        <w:trPr>
          <w:trHeight w:val="832"/>
        </w:trPr>
        <w:tc>
          <w:tcPr>
            <w:tcW w:w="2552" w:type="dxa"/>
            <w:shd w:val="clear" w:color="auto" w:fill="002060"/>
            <w:vAlign w:val="center"/>
          </w:tcPr>
          <w:p w14:paraId="0186990F" w14:textId="77777777" w:rsidR="007A743C" w:rsidRPr="00BD164E" w:rsidRDefault="007A743C" w:rsidP="00A677C9">
            <w:pPr>
              <w:spacing w:before="240" w:after="240"/>
              <w:rPr>
                <w:b/>
                <w:color w:val="FFFFFF" w:themeColor="background1"/>
              </w:rPr>
            </w:pPr>
            <w:r w:rsidRPr="00BD164E">
              <w:rPr>
                <w:b/>
                <w:color w:val="FFFFFF" w:themeColor="background1"/>
                <w:u w:val="single"/>
              </w:rPr>
              <w:t>S</w:t>
            </w:r>
            <w:r w:rsidRPr="00BD164E">
              <w:rPr>
                <w:b/>
                <w:color w:val="FFFFFF" w:themeColor="background1"/>
              </w:rPr>
              <w:t>ituation</w:t>
            </w:r>
          </w:p>
        </w:tc>
        <w:tc>
          <w:tcPr>
            <w:tcW w:w="6798" w:type="dxa"/>
          </w:tcPr>
          <w:p w14:paraId="23AA8288" w14:textId="77777777" w:rsidR="007A743C" w:rsidRPr="008F51C1" w:rsidRDefault="007A743C" w:rsidP="00DF3F6B">
            <w:pPr>
              <w:pStyle w:val="ListParagraph"/>
              <w:numPr>
                <w:ilvl w:val="0"/>
                <w:numId w:val="93"/>
              </w:numPr>
              <w:spacing w:before="240" w:after="240"/>
            </w:pPr>
            <w:r w:rsidRPr="008F51C1">
              <w:t>Key health conditions that impact functional limitations</w:t>
            </w:r>
            <w:r w:rsidRPr="2A00F884">
              <w:t xml:space="preserve"> and need for an aged care assessment </w:t>
            </w:r>
          </w:p>
          <w:p w14:paraId="5F5E6A15" w14:textId="00154878" w:rsidR="007A743C" w:rsidRPr="008F51C1" w:rsidRDefault="007A743C" w:rsidP="00DF3F6B">
            <w:pPr>
              <w:pStyle w:val="ListParagraph"/>
              <w:numPr>
                <w:ilvl w:val="0"/>
                <w:numId w:val="93"/>
              </w:numPr>
              <w:spacing w:before="240" w:after="240"/>
            </w:pPr>
            <w:r w:rsidRPr="008F51C1">
              <w:t xml:space="preserve">Medical issues (clinical assessors to include diagnosis </w:t>
            </w:r>
            <w:r w:rsidR="00437A70" w:rsidRPr="008F51C1">
              <w:t>status) *</w:t>
            </w:r>
          </w:p>
        </w:tc>
      </w:tr>
      <w:tr w:rsidR="00DA6AA4" w:rsidRPr="008F51C1" w14:paraId="3F83DCF0" w14:textId="77777777">
        <w:trPr>
          <w:trHeight w:hRule="exact" w:val="2531"/>
        </w:trPr>
        <w:tc>
          <w:tcPr>
            <w:tcW w:w="2552" w:type="dxa"/>
            <w:shd w:val="clear" w:color="auto" w:fill="002060"/>
            <w:vAlign w:val="center"/>
          </w:tcPr>
          <w:p w14:paraId="7B4CB8D0" w14:textId="77777777" w:rsidR="007A743C" w:rsidRPr="00BD164E" w:rsidRDefault="007A743C" w:rsidP="00A677C9">
            <w:pPr>
              <w:spacing w:before="240" w:after="240"/>
              <w:rPr>
                <w:b/>
                <w:color w:val="FFFFFF" w:themeColor="background1"/>
              </w:rPr>
            </w:pPr>
            <w:r w:rsidRPr="00BD164E">
              <w:rPr>
                <w:b/>
                <w:color w:val="FFFFFF" w:themeColor="background1"/>
                <w:u w:val="single"/>
              </w:rPr>
              <w:lastRenderedPageBreak/>
              <w:t>B</w:t>
            </w:r>
            <w:r w:rsidRPr="00BD164E">
              <w:rPr>
                <w:b/>
                <w:color w:val="FFFFFF" w:themeColor="background1"/>
              </w:rPr>
              <w:t>ackground</w:t>
            </w:r>
          </w:p>
        </w:tc>
        <w:tc>
          <w:tcPr>
            <w:tcW w:w="6798" w:type="dxa"/>
          </w:tcPr>
          <w:p w14:paraId="495AFDC5" w14:textId="77777777" w:rsidR="007A743C" w:rsidRPr="008F51C1" w:rsidRDefault="007A743C" w:rsidP="00DF3F6B">
            <w:pPr>
              <w:pStyle w:val="ListParagraph"/>
              <w:numPr>
                <w:ilvl w:val="0"/>
                <w:numId w:val="94"/>
              </w:numPr>
              <w:spacing w:before="240" w:after="240"/>
            </w:pPr>
            <w:r w:rsidRPr="008F51C1">
              <w:t>Living arrangements*</w:t>
            </w:r>
          </w:p>
          <w:p w14:paraId="42C6524C" w14:textId="77777777" w:rsidR="007A743C" w:rsidRPr="008F51C1" w:rsidRDefault="007A743C" w:rsidP="00DF3F6B">
            <w:pPr>
              <w:pStyle w:val="ListParagraph"/>
              <w:numPr>
                <w:ilvl w:val="0"/>
                <w:numId w:val="94"/>
              </w:numPr>
              <w:spacing w:before="240" w:after="240"/>
            </w:pPr>
            <w:r w:rsidRPr="2A00F884">
              <w:t xml:space="preserve">Current social situation and </w:t>
            </w:r>
            <w:r>
              <w:t>s</w:t>
            </w:r>
            <w:r w:rsidRPr="2A00F884">
              <w:t>ocial history*</w:t>
            </w:r>
          </w:p>
          <w:p w14:paraId="4D4FFE62" w14:textId="77777777" w:rsidR="007A743C" w:rsidRPr="008F51C1" w:rsidRDefault="007A743C" w:rsidP="00DF3F6B">
            <w:pPr>
              <w:pStyle w:val="ListParagraph"/>
              <w:numPr>
                <w:ilvl w:val="0"/>
                <w:numId w:val="94"/>
              </w:numPr>
              <w:spacing w:before="240" w:after="240"/>
            </w:pPr>
            <w:r w:rsidRPr="008F51C1">
              <w:t>Current support</w:t>
            </w:r>
          </w:p>
          <w:p w14:paraId="10DEC81A" w14:textId="77777777" w:rsidR="007A743C" w:rsidRPr="008F51C1" w:rsidRDefault="007A743C" w:rsidP="00DF3F6B">
            <w:pPr>
              <w:pStyle w:val="ListParagraph"/>
              <w:numPr>
                <w:ilvl w:val="1"/>
                <w:numId w:val="94"/>
              </w:numPr>
              <w:spacing w:before="240" w:after="240"/>
            </w:pPr>
            <w:r w:rsidRPr="008F51C1">
              <w:t>Carer support (including details of Power of Attorney in place)</w:t>
            </w:r>
          </w:p>
          <w:p w14:paraId="4DAF4065" w14:textId="77777777" w:rsidR="007A743C" w:rsidRPr="008F51C1" w:rsidRDefault="007A743C" w:rsidP="00DF3F6B">
            <w:pPr>
              <w:pStyle w:val="ListParagraph"/>
              <w:numPr>
                <w:ilvl w:val="1"/>
                <w:numId w:val="94"/>
              </w:numPr>
              <w:spacing w:before="240" w:after="240"/>
            </w:pPr>
            <w:r w:rsidRPr="008F51C1">
              <w:t>Other informal supports*</w:t>
            </w:r>
          </w:p>
          <w:p w14:paraId="5746504F" w14:textId="77777777" w:rsidR="007A743C" w:rsidRPr="008F51C1" w:rsidRDefault="007A743C" w:rsidP="00DF3F6B">
            <w:pPr>
              <w:pStyle w:val="ListParagraph"/>
              <w:numPr>
                <w:ilvl w:val="1"/>
                <w:numId w:val="94"/>
              </w:numPr>
              <w:spacing w:before="240" w:after="240"/>
            </w:pPr>
            <w:r w:rsidRPr="008F51C1">
              <w:rPr>
                <w:rFonts w:hint="eastAsia"/>
                <w:lang w:eastAsia="ko-KR"/>
              </w:rPr>
              <w:t>Current s</w:t>
            </w:r>
            <w:r w:rsidRPr="008F51C1">
              <w:t>ervices including aged care, mental health, disability, palliative care</w:t>
            </w:r>
          </w:p>
        </w:tc>
      </w:tr>
      <w:tr w:rsidR="00DA6AA4" w:rsidRPr="008F51C1" w14:paraId="64597F28" w14:textId="77777777">
        <w:trPr>
          <w:trHeight w:val="877"/>
        </w:trPr>
        <w:tc>
          <w:tcPr>
            <w:tcW w:w="2552" w:type="dxa"/>
            <w:shd w:val="clear" w:color="auto" w:fill="002060"/>
            <w:vAlign w:val="center"/>
          </w:tcPr>
          <w:p w14:paraId="40BFAECA" w14:textId="77777777" w:rsidR="007A743C" w:rsidRPr="00BD164E" w:rsidRDefault="007A743C" w:rsidP="00A677C9">
            <w:pPr>
              <w:spacing w:before="240" w:after="240"/>
              <w:rPr>
                <w:b/>
                <w:color w:val="FFFFFF" w:themeColor="background1"/>
              </w:rPr>
            </w:pPr>
            <w:r w:rsidRPr="00BD164E">
              <w:rPr>
                <w:b/>
                <w:color w:val="FFFFFF" w:themeColor="background1"/>
                <w:u w:val="single"/>
              </w:rPr>
              <w:t>A</w:t>
            </w:r>
            <w:r w:rsidRPr="00BD164E">
              <w:rPr>
                <w:b/>
                <w:color w:val="FFFFFF" w:themeColor="background1"/>
              </w:rPr>
              <w:t>ssessment</w:t>
            </w:r>
          </w:p>
        </w:tc>
        <w:tc>
          <w:tcPr>
            <w:tcW w:w="6798" w:type="dxa"/>
          </w:tcPr>
          <w:p w14:paraId="14A15FCA" w14:textId="77777777" w:rsidR="007A743C" w:rsidRPr="00C8627D" w:rsidRDefault="007A743C" w:rsidP="00DF3F6B">
            <w:pPr>
              <w:pStyle w:val="ListParagraph"/>
              <w:numPr>
                <w:ilvl w:val="0"/>
                <w:numId w:val="95"/>
              </w:numPr>
              <w:spacing w:before="240" w:after="240"/>
            </w:pPr>
            <w:r w:rsidRPr="00C8627D">
              <w:rPr>
                <w:rFonts w:hint="eastAsia"/>
                <w:lang w:eastAsia="ko-KR"/>
              </w:rPr>
              <w:t>C</w:t>
            </w:r>
            <w:r w:rsidRPr="00C8627D">
              <w:t xml:space="preserve">arer profile </w:t>
            </w:r>
          </w:p>
          <w:p w14:paraId="0DE48B26" w14:textId="77777777" w:rsidR="007A743C" w:rsidRPr="00C8627D" w:rsidRDefault="007A743C" w:rsidP="00DF3F6B">
            <w:pPr>
              <w:pStyle w:val="ListParagraph"/>
              <w:numPr>
                <w:ilvl w:val="0"/>
                <w:numId w:val="95"/>
              </w:numPr>
              <w:spacing w:before="240" w:after="240"/>
            </w:pPr>
            <w:r w:rsidRPr="00C8627D">
              <w:rPr>
                <w:rFonts w:hint="eastAsia"/>
                <w:lang w:eastAsia="ko-KR"/>
              </w:rPr>
              <w:t>F</w:t>
            </w:r>
            <w:r w:rsidRPr="00C8627D">
              <w:t>unction</w:t>
            </w:r>
          </w:p>
          <w:p w14:paraId="13BADE37" w14:textId="77777777" w:rsidR="007A743C" w:rsidRPr="00C8627D" w:rsidRDefault="007A743C" w:rsidP="00DF3F6B">
            <w:pPr>
              <w:pStyle w:val="ListParagraph"/>
              <w:numPr>
                <w:ilvl w:val="0"/>
                <w:numId w:val="95"/>
              </w:numPr>
              <w:spacing w:before="240" w:after="240"/>
            </w:pPr>
            <w:r w:rsidRPr="00C8627D">
              <w:t>Medical and medications</w:t>
            </w:r>
          </w:p>
          <w:p w14:paraId="02EB9A4F" w14:textId="77777777" w:rsidR="007A743C" w:rsidRPr="00C8627D" w:rsidRDefault="007A743C" w:rsidP="00DF3F6B">
            <w:pPr>
              <w:pStyle w:val="ListParagraph"/>
              <w:numPr>
                <w:ilvl w:val="0"/>
                <w:numId w:val="95"/>
              </w:numPr>
              <w:spacing w:before="240" w:after="240"/>
            </w:pPr>
            <w:r w:rsidRPr="00C8627D">
              <w:t>Physical and personal health and frailty</w:t>
            </w:r>
          </w:p>
          <w:p w14:paraId="238B7043" w14:textId="77777777" w:rsidR="007A743C" w:rsidRPr="00C8627D" w:rsidRDefault="007A743C" w:rsidP="00DF3F6B">
            <w:pPr>
              <w:pStyle w:val="ListParagraph"/>
              <w:numPr>
                <w:ilvl w:val="0"/>
                <w:numId w:val="95"/>
              </w:numPr>
              <w:spacing w:before="240" w:after="240"/>
            </w:pPr>
            <w:r w:rsidRPr="00C8627D">
              <w:t>Social</w:t>
            </w:r>
          </w:p>
          <w:p w14:paraId="375E9096" w14:textId="77777777" w:rsidR="007A743C" w:rsidRPr="00C8627D" w:rsidRDefault="007A743C" w:rsidP="00DF3F6B">
            <w:pPr>
              <w:pStyle w:val="ListParagraph"/>
              <w:numPr>
                <w:ilvl w:val="0"/>
                <w:numId w:val="95"/>
              </w:numPr>
              <w:spacing w:before="240" w:after="240"/>
            </w:pPr>
            <w:r w:rsidRPr="00C8627D">
              <w:t>Cognition</w:t>
            </w:r>
          </w:p>
          <w:p w14:paraId="41DD9798" w14:textId="77777777" w:rsidR="007A743C" w:rsidRPr="00C8627D" w:rsidRDefault="007A743C" w:rsidP="00DF3F6B">
            <w:pPr>
              <w:pStyle w:val="ListParagraph"/>
              <w:numPr>
                <w:ilvl w:val="0"/>
                <w:numId w:val="95"/>
              </w:numPr>
              <w:spacing w:before="240" w:after="240"/>
            </w:pPr>
            <w:r w:rsidRPr="00C8627D">
              <w:t>Behaviour</w:t>
            </w:r>
          </w:p>
          <w:p w14:paraId="6D0D7889" w14:textId="77777777" w:rsidR="007A743C" w:rsidRPr="00C8627D" w:rsidRDefault="007A743C" w:rsidP="00DF3F6B">
            <w:pPr>
              <w:pStyle w:val="ListParagraph"/>
              <w:numPr>
                <w:ilvl w:val="0"/>
                <w:numId w:val="95"/>
              </w:numPr>
              <w:spacing w:before="240" w:after="240"/>
            </w:pPr>
            <w:r w:rsidRPr="00C8627D">
              <w:t>Psychological</w:t>
            </w:r>
          </w:p>
          <w:p w14:paraId="38D60333" w14:textId="77777777" w:rsidR="007A743C" w:rsidRPr="00C8627D" w:rsidRDefault="007A743C" w:rsidP="00DF3F6B">
            <w:pPr>
              <w:pStyle w:val="ListParagraph"/>
              <w:numPr>
                <w:ilvl w:val="0"/>
                <w:numId w:val="95"/>
              </w:numPr>
              <w:spacing w:before="240" w:after="240"/>
            </w:pPr>
            <w:r w:rsidRPr="00C8627D">
              <w:t>Home and personal safety</w:t>
            </w:r>
          </w:p>
          <w:p w14:paraId="054596DE" w14:textId="77777777" w:rsidR="007A743C" w:rsidRPr="00C8627D" w:rsidRDefault="007A743C" w:rsidP="00DF3F6B">
            <w:pPr>
              <w:pStyle w:val="ListParagraph"/>
              <w:numPr>
                <w:ilvl w:val="0"/>
                <w:numId w:val="95"/>
              </w:numPr>
              <w:spacing w:before="240" w:after="240"/>
            </w:pPr>
            <w:r w:rsidRPr="00C8627D">
              <w:t>Financial or legal</w:t>
            </w:r>
          </w:p>
          <w:p w14:paraId="59B9863C" w14:textId="77777777" w:rsidR="007A743C" w:rsidRPr="00C8627D" w:rsidRDefault="007A743C" w:rsidP="00DF3F6B">
            <w:pPr>
              <w:pStyle w:val="ListParagraph"/>
              <w:numPr>
                <w:ilvl w:val="0"/>
                <w:numId w:val="95"/>
              </w:numPr>
              <w:spacing w:before="240" w:after="240"/>
            </w:pPr>
            <w:r w:rsidRPr="00C8627D">
              <w:t>Support considerations</w:t>
            </w:r>
          </w:p>
          <w:p w14:paraId="3D5F7F7E" w14:textId="77777777" w:rsidR="007A743C" w:rsidRPr="00C8627D" w:rsidRDefault="007A743C" w:rsidP="00DF3F6B">
            <w:pPr>
              <w:pStyle w:val="ListParagraph"/>
              <w:numPr>
                <w:ilvl w:val="0"/>
                <w:numId w:val="95"/>
              </w:numPr>
              <w:spacing w:before="240" w:after="240"/>
            </w:pPr>
            <w:r w:rsidRPr="00C8627D">
              <w:t>Whether clinical attendance was sought by a non-clinical assessor</w:t>
            </w:r>
          </w:p>
          <w:p w14:paraId="13AADA7F" w14:textId="77777777" w:rsidR="007A743C" w:rsidRPr="00C8627D" w:rsidRDefault="007A743C" w:rsidP="00DF3F6B">
            <w:pPr>
              <w:pStyle w:val="ListParagraph"/>
              <w:numPr>
                <w:ilvl w:val="0"/>
                <w:numId w:val="95"/>
              </w:numPr>
              <w:spacing w:before="240" w:after="240"/>
            </w:pPr>
            <w:r w:rsidRPr="00C8627D">
              <w:t>Reference the use of any validated assessment tool (including those conducted through use of clinical attendance), the outcome of the tool and how that outcome was incorporated into the assessment.</w:t>
            </w:r>
          </w:p>
          <w:p w14:paraId="1C8CE5D3" w14:textId="77777777" w:rsidR="007A743C" w:rsidRPr="00EE154E" w:rsidRDefault="007A743C" w:rsidP="00A677C9">
            <w:pPr>
              <w:pStyle w:val="ListParagraph"/>
              <w:spacing w:before="240" w:after="240"/>
              <w:ind w:left="360"/>
              <w:rPr>
                <w:color w:val="FFFFFF" w:themeColor="background1"/>
              </w:rPr>
            </w:pPr>
          </w:p>
        </w:tc>
      </w:tr>
      <w:tr w:rsidR="00DA6AA4" w:rsidRPr="008F51C1" w14:paraId="6E288241" w14:textId="77777777">
        <w:tc>
          <w:tcPr>
            <w:tcW w:w="2552" w:type="dxa"/>
            <w:shd w:val="clear" w:color="auto" w:fill="002060"/>
            <w:vAlign w:val="center"/>
          </w:tcPr>
          <w:p w14:paraId="58700183" w14:textId="77777777" w:rsidR="007A743C" w:rsidRPr="00BD164E" w:rsidRDefault="007A743C" w:rsidP="00A677C9">
            <w:pPr>
              <w:spacing w:before="240" w:after="240"/>
              <w:rPr>
                <w:b/>
                <w:color w:val="FFFFFF" w:themeColor="background1"/>
              </w:rPr>
            </w:pPr>
            <w:r w:rsidRPr="00BD164E">
              <w:rPr>
                <w:b/>
                <w:color w:val="FFFFFF" w:themeColor="background1"/>
                <w:u w:val="single"/>
              </w:rPr>
              <w:t>R</w:t>
            </w:r>
            <w:r w:rsidRPr="00BD164E">
              <w:rPr>
                <w:b/>
                <w:color w:val="FFFFFF" w:themeColor="background1"/>
              </w:rPr>
              <w:t>ecommendations</w:t>
            </w:r>
          </w:p>
        </w:tc>
        <w:tc>
          <w:tcPr>
            <w:tcW w:w="6798" w:type="dxa"/>
          </w:tcPr>
          <w:p w14:paraId="5BF6F294" w14:textId="77777777" w:rsidR="007A743C" w:rsidRPr="008F51C1" w:rsidRDefault="007A743C" w:rsidP="00DF3F6B">
            <w:pPr>
              <w:pStyle w:val="ListParagraph"/>
              <w:numPr>
                <w:ilvl w:val="0"/>
                <w:numId w:val="96"/>
              </w:numPr>
              <w:spacing w:before="240" w:after="240"/>
            </w:pPr>
            <w:r w:rsidRPr="008F51C1">
              <w:t>Previous approvals</w:t>
            </w:r>
          </w:p>
          <w:p w14:paraId="2BC4F880" w14:textId="77777777" w:rsidR="007A743C" w:rsidRPr="008F51C1" w:rsidRDefault="007A743C" w:rsidP="00DF3F6B">
            <w:pPr>
              <w:pStyle w:val="ListParagraph"/>
              <w:numPr>
                <w:ilvl w:val="0"/>
                <w:numId w:val="96"/>
              </w:numPr>
              <w:spacing w:before="240" w:after="240"/>
            </w:pPr>
            <w:r w:rsidRPr="008F51C1">
              <w:t>Current recommendations*</w:t>
            </w:r>
          </w:p>
          <w:p w14:paraId="3E7E0D15" w14:textId="77777777" w:rsidR="007A743C" w:rsidRPr="008F51C1" w:rsidRDefault="007A743C" w:rsidP="00DF3F6B">
            <w:pPr>
              <w:pStyle w:val="ListParagraph"/>
              <w:numPr>
                <w:ilvl w:val="1"/>
                <w:numId w:val="96"/>
              </w:numPr>
              <w:spacing w:before="240" w:after="240"/>
            </w:pPr>
            <w:r w:rsidRPr="008F51C1">
              <w:t>Reason for the recommendation (the older person benefit from X)</w:t>
            </w:r>
          </w:p>
          <w:p w14:paraId="04C8BC85" w14:textId="77777777" w:rsidR="007A743C" w:rsidRPr="008F51C1" w:rsidRDefault="007A743C" w:rsidP="00DF3F6B">
            <w:pPr>
              <w:pStyle w:val="ListParagraph"/>
              <w:numPr>
                <w:ilvl w:val="1"/>
                <w:numId w:val="96"/>
              </w:numPr>
              <w:spacing w:before="240" w:after="240"/>
            </w:pPr>
            <w:r w:rsidRPr="008F51C1">
              <w:t xml:space="preserve">Comments relating to the urgency of service </w:t>
            </w:r>
          </w:p>
          <w:p w14:paraId="23F4DE49" w14:textId="77777777" w:rsidR="007A743C" w:rsidRPr="008F51C1" w:rsidRDefault="007A743C" w:rsidP="00DF3F6B">
            <w:pPr>
              <w:pStyle w:val="ListParagraph"/>
              <w:numPr>
                <w:ilvl w:val="1"/>
                <w:numId w:val="96"/>
              </w:numPr>
              <w:spacing w:before="240" w:after="240"/>
            </w:pPr>
            <w:r w:rsidRPr="008F51C1">
              <w:t>Who is to action the recommendation – older person, assessor</w:t>
            </w:r>
          </w:p>
          <w:p w14:paraId="04005131" w14:textId="77777777" w:rsidR="007A743C" w:rsidRPr="008F51C1" w:rsidRDefault="007A743C" w:rsidP="00DF3F6B">
            <w:pPr>
              <w:pStyle w:val="ListParagraph"/>
              <w:numPr>
                <w:ilvl w:val="1"/>
                <w:numId w:val="96"/>
              </w:numPr>
              <w:spacing w:before="240" w:after="240"/>
            </w:pPr>
            <w:r w:rsidRPr="008F51C1">
              <w:t>Recommendations associated with the carer or associated people support</w:t>
            </w:r>
          </w:p>
          <w:p w14:paraId="1B3780E5" w14:textId="4978B684" w:rsidR="007A743C" w:rsidRPr="008F51C1" w:rsidRDefault="007A743C" w:rsidP="00DF3F6B">
            <w:pPr>
              <w:pStyle w:val="ListParagraph"/>
              <w:numPr>
                <w:ilvl w:val="1"/>
                <w:numId w:val="96"/>
              </w:numPr>
              <w:spacing w:before="240" w:after="240"/>
            </w:pPr>
            <w:r>
              <w:t>Recommendations are linked to assessment outcomes and/or the older persons Goals and Concerns.</w:t>
            </w:r>
          </w:p>
          <w:p w14:paraId="3B589E98" w14:textId="77777777" w:rsidR="007A743C" w:rsidRPr="008F51C1" w:rsidRDefault="007A743C" w:rsidP="00DF3F6B">
            <w:pPr>
              <w:pStyle w:val="ListParagraph"/>
              <w:numPr>
                <w:ilvl w:val="0"/>
                <w:numId w:val="96"/>
              </w:numPr>
              <w:spacing w:before="240" w:after="240"/>
            </w:pPr>
            <w:r w:rsidRPr="008F51C1">
              <w:t>Referrals*</w:t>
            </w:r>
          </w:p>
          <w:p w14:paraId="51C8F90C" w14:textId="77777777" w:rsidR="007A743C" w:rsidRPr="008F51C1" w:rsidRDefault="007A743C" w:rsidP="00DF3F6B">
            <w:pPr>
              <w:pStyle w:val="ListParagraph"/>
              <w:numPr>
                <w:ilvl w:val="1"/>
                <w:numId w:val="96"/>
              </w:numPr>
              <w:spacing w:before="240" w:after="240"/>
            </w:pPr>
            <w:r w:rsidRPr="008F51C1">
              <w:t>Status of referral (e.g., referral made with consent, older person declined referral)</w:t>
            </w:r>
          </w:p>
          <w:p w14:paraId="2607144F" w14:textId="77777777" w:rsidR="007A743C" w:rsidRPr="008F51C1" w:rsidRDefault="007A743C" w:rsidP="00DF3F6B">
            <w:pPr>
              <w:pStyle w:val="ListParagraph"/>
              <w:numPr>
                <w:ilvl w:val="1"/>
                <w:numId w:val="96"/>
              </w:numPr>
              <w:spacing w:before="240" w:after="240"/>
            </w:pPr>
            <w:r w:rsidRPr="008F51C1">
              <w:t>Who is responsible for contacting services</w:t>
            </w:r>
          </w:p>
          <w:p w14:paraId="78A2D118" w14:textId="0421B208" w:rsidR="007A743C" w:rsidRPr="008F51C1" w:rsidRDefault="007A743C" w:rsidP="00DF3F6B">
            <w:pPr>
              <w:pStyle w:val="ListParagraph"/>
              <w:numPr>
                <w:ilvl w:val="1"/>
                <w:numId w:val="96"/>
              </w:numPr>
              <w:spacing w:before="240" w:after="240"/>
            </w:pPr>
            <w:r w:rsidRPr="008F51C1">
              <w:t>Time-limited/end date or review date, or a rationale for ongoing services.</w:t>
            </w:r>
          </w:p>
          <w:p w14:paraId="193C80FA" w14:textId="028E7294" w:rsidR="007A743C" w:rsidRPr="008F51C1" w:rsidRDefault="007A743C" w:rsidP="00DF3F6B">
            <w:pPr>
              <w:pStyle w:val="ListParagraph"/>
              <w:numPr>
                <w:ilvl w:val="0"/>
                <w:numId w:val="96"/>
              </w:numPr>
              <w:spacing w:before="240" w:after="240"/>
            </w:pPr>
            <w:r w:rsidRPr="008F51C1">
              <w:t xml:space="preserve">Contact details (if not older </w:t>
            </w:r>
            <w:r w:rsidR="00437A70" w:rsidRPr="008F51C1">
              <w:t>person) *</w:t>
            </w:r>
          </w:p>
          <w:p w14:paraId="412CC904" w14:textId="77777777" w:rsidR="007A743C" w:rsidRPr="008F51C1" w:rsidRDefault="007A743C" w:rsidP="00A677C9">
            <w:pPr>
              <w:spacing w:before="240" w:after="240"/>
            </w:pPr>
            <w:r w:rsidRPr="008F51C1">
              <w:lastRenderedPageBreak/>
              <w:t>Who has been sent a copy of the Support Plan, including whether it has been linked to the older person’s My Health Record*</w:t>
            </w:r>
          </w:p>
        </w:tc>
      </w:tr>
    </w:tbl>
    <w:p w14:paraId="2319F5B8" w14:textId="5B777A3C" w:rsidR="007A743C" w:rsidRPr="00597A44" w:rsidRDefault="007A743C" w:rsidP="00A677C9">
      <w:pPr>
        <w:spacing w:before="240" w:after="240" w:line="240" w:lineRule="auto"/>
        <w:rPr>
          <w:b/>
        </w:rPr>
      </w:pPr>
      <w:r w:rsidRPr="00597A44">
        <w:lastRenderedPageBreak/>
        <w:t>*</w:t>
      </w:r>
      <w:r w:rsidR="00437A70" w:rsidRPr="00597A44">
        <w:t>Indicates</w:t>
      </w:r>
      <w:r w:rsidRPr="00597A44">
        <w:t xml:space="preserve"> items that are not pre-populated</w:t>
      </w:r>
    </w:p>
    <w:p w14:paraId="35F4624B" w14:textId="77777777" w:rsidR="007A743C" w:rsidRPr="00597A44" w:rsidRDefault="007A743C" w:rsidP="00A677C9">
      <w:pPr>
        <w:spacing w:before="240" w:after="240" w:line="240" w:lineRule="auto"/>
        <w:rPr>
          <w:b/>
          <w:bCs/>
        </w:rPr>
      </w:pPr>
      <w:r w:rsidRPr="00597A44">
        <w:t xml:space="preserve">Further guidance on </w:t>
      </w:r>
      <w:r w:rsidRPr="00597A44">
        <w:rPr>
          <w:b/>
          <w:bCs/>
        </w:rPr>
        <w:t>the information that should be included under each heading is below:</w:t>
      </w:r>
    </w:p>
    <w:p w14:paraId="7B6BB7E6" w14:textId="25082010" w:rsidR="007A743C" w:rsidRPr="00C8627D" w:rsidRDefault="007A743C" w:rsidP="00A677C9">
      <w:pPr>
        <w:spacing w:before="240" w:after="240" w:line="240" w:lineRule="auto"/>
      </w:pPr>
      <w:r w:rsidRPr="00C8627D">
        <w:rPr>
          <w:b/>
        </w:rPr>
        <w:t>Situation section:</w:t>
      </w:r>
      <w:r w:rsidRPr="00C8627D">
        <w:t xml:space="preserve"> Ensure this section outlines the primary reasoning for the referral for aged care reason including any linkages to functional, social, psychosocial and environmental factors. This section should</w:t>
      </w:r>
      <w:r w:rsidRPr="00C8627D" w:rsidDel="00557E6F">
        <w:t xml:space="preserve"> i</w:t>
      </w:r>
      <w:r w:rsidRPr="00C8627D">
        <w:t>nclude an older persons’ medical history with specific reference to the primary health condition(s) that impact their activities of daily living and/or social situation. Include any recent hospitalisations or access to ongoing medical intervention. This should link to any medical services the older person is currently receiving including any specific specialists, doctors or other medical professionals they are currently seeing (e.g. GP)</w:t>
      </w:r>
    </w:p>
    <w:p w14:paraId="6E7AFEE5" w14:textId="3DFE6B72" w:rsidR="007A743C" w:rsidRPr="00C8627D" w:rsidRDefault="007A743C" w:rsidP="00A677C9">
      <w:pPr>
        <w:spacing w:before="240" w:after="240" w:line="240" w:lineRule="auto"/>
      </w:pPr>
      <w:r w:rsidRPr="00C8627D">
        <w:rPr>
          <w:b/>
        </w:rPr>
        <w:t>Background section</w:t>
      </w:r>
      <w:r w:rsidRPr="00597A44">
        <w:rPr>
          <w:b/>
          <w:bCs/>
        </w:rPr>
        <w:t>:</w:t>
      </w:r>
      <w:r w:rsidRPr="00C8627D">
        <w:t xml:space="preserve"> Include information that pertains to the older person’s current social situation and any social history with details on living arrangements, work and/or social engagements. This includes caring arrangements (formal or informal) that are in place for the older person and what specific supports they are currently providing to the older person. This should also outline any carer stress or carer sustainability issues pertaining to the older person. Assessors should outline any aged care services or other government or </w:t>
      </w:r>
      <w:r w:rsidR="00437A70" w:rsidRPr="00C8627D">
        <w:t>state-based</w:t>
      </w:r>
      <w:r w:rsidRPr="00C8627D">
        <w:t xml:space="preserve"> services that are being accessed at the time of the assessment.</w:t>
      </w:r>
    </w:p>
    <w:p w14:paraId="7F917945" w14:textId="77777777" w:rsidR="007A743C" w:rsidRPr="00C8627D" w:rsidRDefault="007A743C" w:rsidP="00A677C9">
      <w:pPr>
        <w:spacing w:before="240" w:after="240" w:line="240" w:lineRule="auto"/>
      </w:pPr>
      <w:r w:rsidRPr="00C8627D">
        <w:rPr>
          <w:b/>
        </w:rPr>
        <w:t>Assessment section:</w:t>
      </w:r>
      <w:r w:rsidRPr="00C8627D">
        <w:t xml:space="preserve"> include all relevant sections of the assessment and highlight any complexity indicators. It should include all validated assessment tools and its scores that were used in the ‘assessment’ section along with an explanation of what the score indicates. The assessor should exercise clinical judgement on whether specific scores should be excluded (e.g. sensitivity content for the older person) </w:t>
      </w:r>
    </w:p>
    <w:p w14:paraId="0AE6436E" w14:textId="2705D9F4" w:rsidR="007A743C" w:rsidRDefault="009C154A" w:rsidP="00A677C9">
      <w:pPr>
        <w:spacing w:before="240" w:after="240" w:line="240" w:lineRule="auto"/>
        <w:rPr>
          <w:b/>
        </w:rPr>
      </w:pPr>
      <w:r>
        <w:rPr>
          <w:noProof/>
        </w:rPr>
        <mc:AlternateContent>
          <mc:Choice Requires="wps">
            <w:drawing>
              <wp:anchor distT="45720" distB="45720" distL="114300" distR="114300" simplePos="0" relativeHeight="251658295" behindDoc="0" locked="0" layoutInCell="1" allowOverlap="1" wp14:anchorId="5E1A5D0E" wp14:editId="642E51D7">
                <wp:simplePos x="0" y="0"/>
                <wp:positionH relativeFrom="margin">
                  <wp:posOffset>0</wp:posOffset>
                </wp:positionH>
                <wp:positionV relativeFrom="paragraph">
                  <wp:posOffset>529437</wp:posOffset>
                </wp:positionV>
                <wp:extent cx="5734050" cy="1404620"/>
                <wp:effectExtent l="0" t="0" r="19050" b="17145"/>
                <wp:wrapSquare wrapText="bothSides"/>
                <wp:docPr id="549343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95000"/>
                          </a:schemeClr>
                        </a:solidFill>
                        <a:ln w="9525">
                          <a:solidFill>
                            <a:srgbClr val="000000"/>
                          </a:solidFill>
                          <a:miter lim="800000"/>
                          <a:headEnd/>
                          <a:tailEnd/>
                        </a:ln>
                      </wps:spPr>
                      <wps:txbx>
                        <w:txbxContent>
                          <w:p w14:paraId="51A48160" w14:textId="4BAA0A80" w:rsidR="009074BF" w:rsidRPr="009074BF" w:rsidRDefault="009074BF" w:rsidP="00B1062D">
                            <w:pPr>
                              <w:rPr>
                                <w:b/>
                                <w:bCs/>
                              </w:rPr>
                            </w:pPr>
                            <w:r>
                              <w:rPr>
                                <w:b/>
                                <w:bCs/>
                              </w:rPr>
                              <w:t>Note:</w:t>
                            </w:r>
                          </w:p>
                          <w:p w14:paraId="003284B7" w14:textId="3A6B48FC" w:rsidR="00B1062D" w:rsidRDefault="004D48B7" w:rsidP="00B1062D">
                            <w:r>
                              <w:t>W</w:t>
                            </w:r>
                            <w:r w:rsidR="00B1062D">
                              <w:t xml:space="preserve">here a comprehensive assessment was conducted by an Enrolled Nurse under the supervision of a registered nurse according to the </w:t>
                            </w:r>
                            <w:hyperlink r:id="rId130" w:history="1">
                              <w:r w:rsidR="00B1062D" w:rsidRPr="00B60C4E">
                                <w:rPr>
                                  <w:rStyle w:val="Hyperlink"/>
                                </w:rPr>
                                <w:t>Nursing and Midwifery Board of Australia - Enrolled nurse standards for practice</w:t>
                              </w:r>
                            </w:hyperlink>
                            <w:r w:rsidR="00B1062D">
                              <w:t>, this must be stated in the introduction of the Support Plan. Additionally, the name of the registered nurse must be recorded within the Support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1A5D0E" id="_x0000_s1039" type="#_x0000_t202" style="position:absolute;margin-left:0;margin-top:41.7pt;width:451.5pt;height:110.6pt;z-index:25165829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DvKwIAAEsEAAAOAAAAZHJzL2Uyb0RvYy54bWysVNtu2zAMfR+wfxD0vtjJnLYx4hRdugwD&#10;ugvQ7QNkWbaFSaImKbG7rx8lJ2m6vQ17ESiRPiTPIb2+HbUiB+G8BFPR+SynRBgOjTRdRb9/2725&#10;ocQHZhqmwIiKPglPbzevX60HW4oF9KAa4QiCGF8OtqJ9CLbMMs97oZmfgRUGnS04zQJeXZc1jg2I&#10;rlW2yPOrbADXWAdceI+v95OTbhJ+2woevrStF4GoimJtIZ0unXU8s82alZ1jtpf8WAb7hyo0kwaT&#10;nqHuWWBk7+RfUFpyBx7aMOOgM2hbyUXqAbuZ539089gzK1IvSI63Z5r8/4Plnw+P9qsjYXwHIwqY&#10;mvD2AfgPTwxse2Y6ceccDL1gDSaeR8qywfry+Gmk2pc+gtTDJ2hQZLYPkIDG1unICvZJEB0FeDqT&#10;LsZAOD4ur98W+RJdHH3zIi+uFkmWjJWnz63z4YMATaJRUYeqJnh2ePAhlsPKU0jM5kHJZieVSpc4&#10;SWKrHDkwnIG6m1pUe421Tm+rZZ6fUqbBi+EJ9QWSMmSo6Gq5WE4kvcjiuvqcA9EuAC/DtAw47Urq&#10;it6cg1gZqX1vmjSLgUk12diVMkeuI70T0WGsRyIbpGoRlYjc19A8IfsOpunGbUSjB/eLkgEnu6L+&#10;5545QYn6aFDB1bwo4iqkS7G8RrqJu/TUlx5mOEJVNFAymduQ1idxa+9Q6Z1MGjxXcqwZJzaReNyu&#10;uBKX9xT1/A/Y/AYAAP//AwBQSwMEFAAGAAgAAAAhAAAlEJPcAAAABwEAAA8AAABkcnMvZG93bnJl&#10;di54bWxMj8FOwzAQRO9I/IO1SNyoTVO1JcSpEIJbDySlnN14SSLidWS7beDrWU7lODurmTfFZnKD&#10;OGGIvScN9zMFAqnxtqdWw/vu9W4NIiZD1gyeUMM3RtiU11eFya0/U4WnOrWCQyjmRkOX0phLGZsO&#10;nYkzPyKx9+mDM4llaKUN5szhbpBzpZbSmZ64oTMjPnfYfNVHx7378LOKtdrP3Ue2q6pq+/ay2mp9&#10;ezM9PYJIOKXLM/zhMzqUzHTwR7JRDBp4SNKwzhYg2H1QGR8OGjK1WIIsC/mfv/wFAAD//wMAUEsB&#10;Ai0AFAAGAAgAAAAhALaDOJL+AAAA4QEAABMAAAAAAAAAAAAAAAAAAAAAAFtDb250ZW50X1R5cGVz&#10;XS54bWxQSwECLQAUAAYACAAAACEAOP0h/9YAAACUAQAACwAAAAAAAAAAAAAAAAAvAQAAX3JlbHMv&#10;LnJlbHNQSwECLQAUAAYACAAAACEAksxw7ysCAABLBAAADgAAAAAAAAAAAAAAAAAuAgAAZHJzL2Uy&#10;b0RvYy54bWxQSwECLQAUAAYACAAAACEAACUQk9wAAAAHAQAADwAAAAAAAAAAAAAAAACFBAAAZHJz&#10;L2Rvd25yZXYueG1sUEsFBgAAAAAEAAQA8wAAAI4FAAAAAA==&#10;" fillcolor="#f2f2f2 [3052]">
                <v:textbox style="mso-fit-shape-to-text:t">
                  <w:txbxContent>
                    <w:p w14:paraId="51A48160" w14:textId="4BAA0A80" w:rsidR="009074BF" w:rsidRPr="009074BF" w:rsidRDefault="009074BF" w:rsidP="00B1062D">
                      <w:pPr>
                        <w:rPr>
                          <w:b/>
                          <w:bCs/>
                        </w:rPr>
                      </w:pPr>
                      <w:r>
                        <w:rPr>
                          <w:b/>
                          <w:bCs/>
                        </w:rPr>
                        <w:t>Note:</w:t>
                      </w:r>
                    </w:p>
                    <w:p w14:paraId="003284B7" w14:textId="3A6B48FC" w:rsidR="00B1062D" w:rsidRDefault="004D48B7" w:rsidP="00B1062D">
                      <w:r>
                        <w:t>W</w:t>
                      </w:r>
                      <w:r w:rsidR="00B1062D">
                        <w:t xml:space="preserve">here a comprehensive assessment was conducted by an Enrolled Nurse under the supervision of a registered nurse according to the </w:t>
                      </w:r>
                      <w:hyperlink r:id="rId131" w:history="1">
                        <w:r w:rsidR="00B1062D" w:rsidRPr="00B60C4E">
                          <w:rPr>
                            <w:rStyle w:val="Hyperlink"/>
                          </w:rPr>
                          <w:t>Nursing and Midwifery Board of Australia - Enrolled nurse standards for practice</w:t>
                        </w:r>
                      </w:hyperlink>
                      <w:r w:rsidR="00B1062D">
                        <w:t>, this must be stated in the introduction of the Support Plan. Additionally, the name of the registered nurse must be recorded within the Support Plan.</w:t>
                      </w:r>
                    </w:p>
                  </w:txbxContent>
                </v:textbox>
                <w10:wrap type="square" anchorx="margin"/>
              </v:shape>
            </w:pict>
          </mc:Fallback>
        </mc:AlternateContent>
      </w:r>
      <w:r w:rsidR="007A743C" w:rsidRPr="00C8627D">
        <w:rPr>
          <w:b/>
        </w:rPr>
        <w:t>Recommendation section:</w:t>
      </w:r>
      <w:r w:rsidR="007A743C" w:rsidRPr="00597A44">
        <w:t xml:space="preserve"> provide information on how to link the older persons’ goals to the service recommendations and approvals</w:t>
      </w:r>
      <w:r w:rsidR="007A743C">
        <w:rPr>
          <w:b/>
        </w:rPr>
        <w:t>.</w:t>
      </w:r>
    </w:p>
    <w:p w14:paraId="3EB59413" w14:textId="42D9FE6D" w:rsidR="007A743C" w:rsidRPr="00766DBD" w:rsidRDefault="007A743C" w:rsidP="006E690A">
      <w:pPr>
        <w:pStyle w:val="h2"/>
      </w:pPr>
      <w:bookmarkStart w:id="423" w:name="_Toc198813655"/>
      <w:bookmarkStart w:id="424" w:name="_Toc204329558"/>
      <w:bookmarkStart w:id="425" w:name="_Toc209188988"/>
      <w:bookmarkStart w:id="426" w:name="_Toc212805622"/>
      <w:bookmarkStart w:id="427" w:name="CH1_WellnessandReablement"/>
      <w:r w:rsidRPr="007123E9">
        <w:t xml:space="preserve">Wellness and </w:t>
      </w:r>
      <w:r w:rsidR="00E02EDD">
        <w:t>r</w:t>
      </w:r>
      <w:r w:rsidRPr="007123E9">
        <w:t xml:space="preserve">eablement </w:t>
      </w:r>
      <w:r w:rsidR="00E02EDD">
        <w:t>a</w:t>
      </w:r>
      <w:r w:rsidRPr="007123E9">
        <w:t>pproach</w:t>
      </w:r>
      <w:bookmarkEnd w:id="423"/>
      <w:bookmarkEnd w:id="424"/>
      <w:bookmarkEnd w:id="425"/>
      <w:bookmarkEnd w:id="426"/>
    </w:p>
    <w:bookmarkEnd w:id="427"/>
    <w:p w14:paraId="56FE70D2" w14:textId="77777777" w:rsidR="007A743C" w:rsidRDefault="007A743C" w:rsidP="00A677C9">
      <w:pPr>
        <w:spacing w:before="240" w:after="240" w:line="240" w:lineRule="auto"/>
      </w:pPr>
      <w:r w:rsidRPr="00F536E1">
        <w:t>Wellness and reablement are person-centred, holistic approaches to service delivery</w:t>
      </w:r>
      <w:r>
        <w:t>.</w:t>
      </w:r>
      <w:r w:rsidRPr="00F536E1">
        <w:t xml:space="preserve"> </w:t>
      </w:r>
      <w:r>
        <w:t>They</w:t>
      </w:r>
      <w:r w:rsidRPr="00F536E1">
        <w:t xml:space="preserve"> build on people’s strengths</w:t>
      </w:r>
      <w:r>
        <w:t>, capacity</w:t>
      </w:r>
      <w:r w:rsidRPr="00F536E1">
        <w:t xml:space="preserve"> and goals to promote greater independence and autonomy. </w:t>
      </w:r>
      <w:r>
        <w:t xml:space="preserve">Wellness and reablement approaches are based on the premise that, </w:t>
      </w:r>
      <w:r>
        <w:lastRenderedPageBreak/>
        <w:t xml:space="preserve">even for individuals who experience frailty, older people want to improve their physical, social and emotional wellbeing, and remain living at home, connected to their community. </w:t>
      </w:r>
    </w:p>
    <w:p w14:paraId="7A3B12E9" w14:textId="77777777" w:rsidR="007A743C" w:rsidRPr="005906C6" w:rsidRDefault="007A743C" w:rsidP="00A677C9">
      <w:pPr>
        <w:spacing w:before="240" w:after="240" w:line="240" w:lineRule="auto"/>
        <w:rPr>
          <w:rFonts w:eastAsia="Arial"/>
        </w:rPr>
      </w:pPr>
      <w:r w:rsidRPr="00C916B0">
        <w:rPr>
          <w:rFonts w:eastAsia="Arial"/>
        </w:rPr>
        <w:t xml:space="preserve">By focusing on capacity-building and restoring or maintaining function, wellness and reablement approaches directly contribute to the wellbeing outcomes described in the Act and the strengthened </w:t>
      </w:r>
      <w:r>
        <w:rPr>
          <w:rFonts w:eastAsia="Arial"/>
        </w:rPr>
        <w:t xml:space="preserve">Aged Care </w:t>
      </w:r>
      <w:r w:rsidRPr="00C916B0">
        <w:rPr>
          <w:rFonts w:eastAsia="Arial"/>
        </w:rPr>
        <w:t>Quality Standards. These support older people to live safely, independently, and with a sustained sense of meaning and connection in their own homes and communities.</w:t>
      </w:r>
      <w:bookmarkStart w:id="428" w:name="_Linking_Supports"/>
      <w:bookmarkEnd w:id="428"/>
    </w:p>
    <w:p w14:paraId="475160B1" w14:textId="1D7D654C" w:rsidR="007A743C" w:rsidRPr="00457FE6" w:rsidRDefault="007A743C" w:rsidP="00DA57FF">
      <w:pPr>
        <w:pStyle w:val="H3"/>
        <w:rPr>
          <w:lang w:val="en-AU"/>
        </w:rPr>
      </w:pPr>
      <w:r w:rsidRPr="00457FE6">
        <w:t xml:space="preserve">Delivering </w:t>
      </w:r>
      <w:r w:rsidR="00E02EDD">
        <w:t>r</w:t>
      </w:r>
      <w:r w:rsidRPr="00457FE6">
        <w:t xml:space="preserve">eablement </w:t>
      </w:r>
    </w:p>
    <w:p w14:paraId="17F73D72" w14:textId="77777777" w:rsidR="007A743C" w:rsidRPr="003E1933" w:rsidRDefault="007A743C" w:rsidP="00A677C9">
      <w:pPr>
        <w:spacing w:before="240" w:after="240" w:line="240" w:lineRule="auto"/>
        <w:rPr>
          <w:i/>
          <w:lang w:eastAsia="ko-KR"/>
        </w:rPr>
      </w:pPr>
      <w:r w:rsidRPr="003E1933">
        <w:rPr>
          <w:lang w:eastAsia="ko-KR"/>
        </w:rPr>
        <w:t xml:space="preserve">The provision of wellness and reablement approaches should be embedded in the assessment and support planning processes. Wellness and reablement underpins all assessment and service provision, drawing on the wellness philosophy to inform a way of working with people. </w:t>
      </w:r>
      <w:r>
        <w:rPr>
          <w:lang w:eastAsia="ko-KR"/>
        </w:rPr>
        <w:t xml:space="preserve">Wellness and reablement are inclusive approaches that </w:t>
      </w:r>
      <w:r w:rsidRPr="003E1933">
        <w:rPr>
          <w:lang w:eastAsia="ko-KR"/>
        </w:rPr>
        <w:t>involve assessment, planning and delivery of supports that build on the strengths, capacity, and goals of</w:t>
      </w:r>
      <w:r>
        <w:rPr>
          <w:lang w:eastAsia="ko-KR"/>
        </w:rPr>
        <w:t xml:space="preserve"> </w:t>
      </w:r>
      <w:r w:rsidRPr="003E1933">
        <w:rPr>
          <w:lang w:eastAsia="ko-KR"/>
        </w:rPr>
        <w:t>individual</w:t>
      </w:r>
      <w:r>
        <w:rPr>
          <w:lang w:eastAsia="ko-KR"/>
        </w:rPr>
        <w:t xml:space="preserve">s </w:t>
      </w:r>
      <w:r w:rsidRPr="00B46FAB">
        <w:rPr>
          <w:lang w:eastAsia="ko-KR"/>
        </w:rPr>
        <w:t>irrespective of age, capacity, diagnosis or setting</w:t>
      </w:r>
      <w:r>
        <w:rPr>
          <w:rStyle w:val="FootnoteReference"/>
          <w:lang w:eastAsia="ko-KR"/>
        </w:rPr>
        <w:footnoteReference w:id="4"/>
      </w:r>
      <w:r w:rsidRPr="003E1933">
        <w:rPr>
          <w:lang w:eastAsia="ko-KR"/>
        </w:rPr>
        <w:t xml:space="preserve">. Additionally, </w:t>
      </w:r>
      <w:r>
        <w:rPr>
          <w:lang w:eastAsia="ko-KR"/>
        </w:rPr>
        <w:t>these approaches</w:t>
      </w:r>
      <w:r w:rsidRPr="003E1933">
        <w:rPr>
          <w:lang w:eastAsia="ko-KR"/>
        </w:rPr>
        <w:t xml:space="preserve"> build on people’s strengths and goals to promote greater independence and autonomy in daily living tasks, as well as reducing risks affecting the ability to live safely at home. </w:t>
      </w:r>
      <w:r>
        <w:rPr>
          <w:lang w:eastAsia="ko-KR"/>
        </w:rPr>
        <w:t>They</w:t>
      </w:r>
      <w:r w:rsidRPr="003E1933">
        <w:rPr>
          <w:lang w:eastAsia="ko-KR"/>
        </w:rPr>
        <w:t xml:space="preserve"> avoid 'doing for' when a 'doing with' approach can assist individuals to undertake a task or activity themselves (or with less assistance), and to increase satisfaction with any gains made.</w:t>
      </w:r>
      <w:r w:rsidRPr="7E512B5E">
        <w:rPr>
          <w:rFonts w:ascii="Calibri" w:hAnsi="Calibri" w:cs="Calibri"/>
        </w:rPr>
        <w:t xml:space="preserve"> </w:t>
      </w:r>
    </w:p>
    <w:p w14:paraId="02FCFB69" w14:textId="77777777" w:rsidR="007A743C" w:rsidRPr="003E1933" w:rsidRDefault="007A743C" w:rsidP="00A677C9">
      <w:pPr>
        <w:spacing w:before="240" w:after="240" w:line="240" w:lineRule="auto"/>
      </w:pPr>
      <w:r w:rsidRPr="003E1933">
        <w:t xml:space="preserve">Reablement approaches involve time-limited services </w:t>
      </w:r>
      <w:r>
        <w:t>for a period of up to 12 weeks</w:t>
      </w:r>
      <w:r w:rsidRPr="003E1933">
        <w:t xml:space="preserve"> and always include a specific goal. Time-limited support aims to address a specific barrier to independence and to support the older person getting back to doing things for themselves. This involves a targeted timeframe, developed with the older person, to achieve their goals. </w:t>
      </w:r>
    </w:p>
    <w:p w14:paraId="3E459913" w14:textId="177277EE" w:rsidR="007A743C" w:rsidRPr="003E1933" w:rsidRDefault="007A743C" w:rsidP="00A677C9">
      <w:pPr>
        <w:spacing w:before="240" w:after="240" w:line="240" w:lineRule="auto"/>
      </w:pPr>
      <w:r w:rsidRPr="003E1933">
        <w:t xml:space="preserve">It should be noted that wellness and reablement approaches should be adopted by all assessors, including clinical assessors. For clinical assessors who are undertaking a comprehensive assessment, the option is </w:t>
      </w:r>
      <w:r w:rsidR="003C4B0A">
        <w:t xml:space="preserve">also </w:t>
      </w:r>
      <w:r w:rsidRPr="003E1933">
        <w:t xml:space="preserve">available to recommend an older person to receive a reablement </w:t>
      </w:r>
      <w:r>
        <w:t>service under CHSP</w:t>
      </w:r>
      <w:r w:rsidRPr="003E1933">
        <w:t xml:space="preserve"> if it is appropriate to do so. </w:t>
      </w:r>
    </w:p>
    <w:p w14:paraId="0F0E5502" w14:textId="77777777" w:rsidR="007A743C" w:rsidRPr="00B46FAB" w:rsidRDefault="007A743C" w:rsidP="00A677C9">
      <w:pPr>
        <w:spacing w:before="240" w:after="240" w:line="240" w:lineRule="auto"/>
      </w:pPr>
      <w:r w:rsidRPr="00B46FAB">
        <w:t xml:space="preserve">A wellness and reablement approach to assessment means where possible, </w:t>
      </w:r>
      <w:r w:rsidRPr="00B46FAB">
        <w:rPr>
          <w:lang w:val="en-AU"/>
        </w:rPr>
        <w:t>assessors undertake a ‘show me’ (active) assessment in which older people demonstrate how they undertake certain tasks to better understand their limitations and identify risks. This</w:t>
      </w:r>
      <w:r w:rsidRPr="00B46FAB">
        <w:t xml:space="preserve"> </w:t>
      </w:r>
      <w:r w:rsidRPr="00B46FAB">
        <w:rPr>
          <w:lang w:val="en-AU"/>
        </w:rPr>
        <w:t>is distinct from the traditional “tell me” approach used by assessors.</w:t>
      </w:r>
      <w:r w:rsidRPr="00B46FAB">
        <w:t xml:space="preserve">  </w:t>
      </w:r>
    </w:p>
    <w:p w14:paraId="33DFF5CF" w14:textId="77777777" w:rsidR="007A743C" w:rsidRPr="003E1933" w:rsidRDefault="007A743C" w:rsidP="00A677C9">
      <w:pPr>
        <w:spacing w:before="240" w:after="240" w:line="240" w:lineRule="auto"/>
      </w:pPr>
      <w:r w:rsidRPr="003E1933">
        <w:t>Understanding what a good day looks like for an older person and how it relates to their individual goals and outcomes is important to determine short-term support needs during an assessment. This could be maintaining a level of activity or independence or working towards regaining it. Time-limited reablement is usually delivered within a 12-week period with the aim to wrap up and cease the services when the older person has met their goal or specific outcome.</w:t>
      </w:r>
    </w:p>
    <w:p w14:paraId="31E5D600" w14:textId="46760076" w:rsidR="007A743C" w:rsidRPr="003E1933" w:rsidRDefault="007A743C" w:rsidP="00A677C9">
      <w:pPr>
        <w:spacing w:before="240" w:after="240" w:line="240" w:lineRule="auto"/>
      </w:pPr>
      <w:r w:rsidRPr="003E1933">
        <w:t xml:space="preserve">Time-limited reablement </w:t>
      </w:r>
      <w:r>
        <w:t xml:space="preserve">under the CHSP </w:t>
      </w:r>
      <w:r w:rsidRPr="003E1933">
        <w:t>that assessors may refer older persons for can include:</w:t>
      </w:r>
    </w:p>
    <w:p w14:paraId="594F82A2" w14:textId="77777777" w:rsidR="007A743C" w:rsidRPr="003E1933" w:rsidRDefault="007A743C" w:rsidP="00DF3F6B">
      <w:pPr>
        <w:pStyle w:val="ListParagraph"/>
        <w:numPr>
          <w:ilvl w:val="0"/>
          <w:numId w:val="99"/>
        </w:numPr>
        <w:spacing w:before="240" w:after="240" w:line="240" w:lineRule="auto"/>
      </w:pPr>
      <w:r>
        <w:lastRenderedPageBreak/>
        <w:t>L</w:t>
      </w:r>
      <w:r w:rsidRPr="003E1933">
        <w:t xml:space="preserve">earning a new skill, or actively working to regain or maintain an existing skill </w:t>
      </w:r>
    </w:p>
    <w:p w14:paraId="5A536960" w14:textId="77777777" w:rsidR="007A743C" w:rsidRPr="003E1933" w:rsidRDefault="007A743C" w:rsidP="00A677C9">
      <w:pPr>
        <w:pStyle w:val="ListParagraph"/>
        <w:spacing w:before="240" w:after="240" w:line="240" w:lineRule="auto"/>
        <w:ind w:left="765" w:hanging="357"/>
      </w:pPr>
      <w:r w:rsidRPr="003E1933">
        <w:t xml:space="preserve">modification to a person’s home environment, </w:t>
      </w:r>
    </w:p>
    <w:p w14:paraId="4CFE70A0" w14:textId="77777777" w:rsidR="007A743C" w:rsidRPr="003E1933" w:rsidRDefault="007A743C" w:rsidP="00DF3F6B">
      <w:pPr>
        <w:pStyle w:val="ListParagraph"/>
        <w:numPr>
          <w:ilvl w:val="0"/>
          <w:numId w:val="99"/>
        </w:numPr>
        <w:spacing w:before="240" w:after="240" w:line="240" w:lineRule="auto"/>
      </w:pPr>
      <w:r>
        <w:t>P</w:t>
      </w:r>
      <w:r w:rsidRPr="003E1933">
        <w:t>roviding access to assistive technology to help live more independently and safely in the home.</w:t>
      </w:r>
    </w:p>
    <w:p w14:paraId="5833816A" w14:textId="77777777" w:rsidR="007A743C" w:rsidRPr="003E1933" w:rsidRDefault="007A743C" w:rsidP="00A677C9">
      <w:pPr>
        <w:spacing w:before="240" w:after="240" w:line="240" w:lineRule="auto"/>
        <w:rPr>
          <w:lang w:eastAsia="ko-KR"/>
        </w:rPr>
      </w:pPr>
      <w:r w:rsidRPr="003E1933">
        <w:rPr>
          <w:lang w:eastAsia="ko-KR"/>
        </w:rPr>
        <w:t xml:space="preserve">For example, learning a new skill could require referral for support on how to prepare simple meals for themselves, rather than referring for meals delivery. Regaining or maintaining existing skills could require referral for Allied Health and Therapy Services to ensure the older person can continue to transfer around the home and reduce the risk of falls. </w:t>
      </w:r>
    </w:p>
    <w:p w14:paraId="4AF8B0CD" w14:textId="77777777" w:rsidR="007A743C" w:rsidRPr="003E1933" w:rsidRDefault="007A743C" w:rsidP="00A677C9">
      <w:pPr>
        <w:spacing w:before="240" w:after="240" w:line="240" w:lineRule="auto"/>
        <w:rPr>
          <w:lang w:eastAsia="ko-KR"/>
        </w:rPr>
      </w:pPr>
      <w:r w:rsidRPr="003E1933">
        <w:rPr>
          <w:lang w:eastAsia="ko-KR"/>
        </w:rPr>
        <w:t>As part of the assessment process, the assessor will need to work with the older person to identify whether they would benefit from a reablement approach to home support services, based on their needs and goals.</w:t>
      </w:r>
    </w:p>
    <w:p w14:paraId="41A37486" w14:textId="43DEB745" w:rsidR="007A743C" w:rsidRPr="003E1933" w:rsidRDefault="007A743C" w:rsidP="00A677C9">
      <w:pPr>
        <w:spacing w:before="240" w:after="240" w:line="240" w:lineRule="auto"/>
        <w:rPr>
          <w:lang w:eastAsia="ko-KR"/>
        </w:rPr>
      </w:pPr>
      <w:r w:rsidRPr="003E1933">
        <w:rPr>
          <w:lang w:eastAsia="ko-KR"/>
        </w:rPr>
        <w:t>If the older person agrees short-term reablement support is appropriate and/or beneficial to them, the assessor should include service solutions within the Support Plan to promote their independence. The assessor</w:t>
      </w:r>
      <w:r w:rsidRPr="046C6128" w:rsidDel="00AD4E4E">
        <w:rPr>
          <w:lang w:eastAsia="ko-KR"/>
        </w:rPr>
        <w:t xml:space="preserve"> </w:t>
      </w:r>
      <w:r w:rsidRPr="046C6128">
        <w:rPr>
          <w:lang w:eastAsia="ko-KR"/>
        </w:rPr>
        <w:t>must</w:t>
      </w:r>
      <w:r w:rsidRPr="003E1933">
        <w:rPr>
          <w:lang w:eastAsia="ko-KR"/>
        </w:rPr>
        <w:t xml:space="preserve"> record the reason for </w:t>
      </w:r>
      <w:r w:rsidRPr="046C6128">
        <w:rPr>
          <w:lang w:eastAsia="ko-KR"/>
        </w:rPr>
        <w:t xml:space="preserve">the </w:t>
      </w:r>
      <w:r w:rsidRPr="003E1933">
        <w:rPr>
          <w:lang w:eastAsia="ko-KR"/>
        </w:rPr>
        <w:t xml:space="preserve">reablement period within the Support Plan such as: </w:t>
      </w:r>
    </w:p>
    <w:p w14:paraId="36BA2088"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rebuild confidence and independence in mobility</w:t>
      </w:r>
    </w:p>
    <w:p w14:paraId="1D7ED1CF"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rebuild confidence and independence in cognitive abilities</w:t>
      </w:r>
    </w:p>
    <w:p w14:paraId="2543A1DB"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adaptation to functional limitation</w:t>
      </w:r>
    </w:p>
    <w:p w14:paraId="2EA5161E"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support the development/relearning of daily activities</w:t>
      </w:r>
    </w:p>
    <w:p w14:paraId="0E4E4249"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task simplification and energy conservation for managing housework</w:t>
      </w:r>
    </w:p>
    <w:p w14:paraId="6B51A5A3"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promote social contact, community access and participation</w:t>
      </w:r>
    </w:p>
    <w:p w14:paraId="364C441E" w14:textId="77777777" w:rsidR="007A743C" w:rsidRDefault="007A743C" w:rsidP="00DF3F6B">
      <w:pPr>
        <w:pStyle w:val="ListParagraph"/>
        <w:numPr>
          <w:ilvl w:val="0"/>
          <w:numId w:val="101"/>
        </w:numPr>
        <w:spacing w:before="240" w:after="240" w:line="240" w:lineRule="auto"/>
        <w:ind w:left="568" w:hanging="284"/>
        <w:rPr>
          <w:lang w:eastAsia="ko-KR"/>
        </w:rPr>
      </w:pPr>
      <w:r w:rsidRPr="003E1933">
        <w:rPr>
          <w:lang w:eastAsia="ko-KR"/>
        </w:rPr>
        <w:t>skills development in using public transport</w:t>
      </w:r>
    </w:p>
    <w:p w14:paraId="26DE0DF0" w14:textId="77777777" w:rsidR="007A743C" w:rsidRDefault="007A743C" w:rsidP="00DF3F6B">
      <w:pPr>
        <w:pStyle w:val="ListParagraph"/>
        <w:numPr>
          <w:ilvl w:val="0"/>
          <w:numId w:val="101"/>
        </w:numPr>
        <w:spacing w:before="240" w:after="240" w:line="240" w:lineRule="auto"/>
        <w:ind w:left="568" w:hanging="284"/>
        <w:rPr>
          <w:lang w:eastAsia="ko-KR"/>
        </w:rPr>
      </w:pPr>
      <w:r w:rsidRPr="003E1933">
        <w:rPr>
          <w:lang w:eastAsia="ko-KR"/>
        </w:rPr>
        <w:t>supporting independence through assessment for appropriate assistive</w:t>
      </w:r>
      <w:r>
        <w:rPr>
          <w:lang w:eastAsia="ko-KR"/>
        </w:rPr>
        <w:t xml:space="preserve"> </w:t>
      </w:r>
      <w:r w:rsidRPr="003E1933">
        <w:rPr>
          <w:lang w:eastAsia="ko-KR"/>
        </w:rPr>
        <w:t>technology</w:t>
      </w:r>
    </w:p>
    <w:p w14:paraId="2FC97E44"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training in the use of assistive technology</w:t>
      </w:r>
    </w:p>
    <w:p w14:paraId="5FFDB484" w14:textId="77777777" w:rsidR="007A743C" w:rsidRDefault="007A743C" w:rsidP="00DF3F6B">
      <w:pPr>
        <w:pStyle w:val="ListParagraph"/>
        <w:numPr>
          <w:ilvl w:val="0"/>
          <w:numId w:val="101"/>
        </w:numPr>
        <w:spacing w:before="240" w:after="240" w:line="240" w:lineRule="auto"/>
        <w:ind w:left="568" w:hanging="284"/>
        <w:rPr>
          <w:lang w:eastAsia="ko-KR"/>
        </w:rPr>
      </w:pPr>
      <w:r w:rsidRPr="017FF414">
        <w:rPr>
          <w:lang w:eastAsia="ko-KR"/>
        </w:rPr>
        <w:t>supporting</w:t>
      </w:r>
      <w:r w:rsidRPr="67FE7011">
        <w:rPr>
          <w:lang w:eastAsia="ko-KR"/>
        </w:rPr>
        <w:t xml:space="preserve"> independence through </w:t>
      </w:r>
      <w:r w:rsidRPr="6CB6F5BE">
        <w:rPr>
          <w:lang w:eastAsia="ko-KR"/>
        </w:rPr>
        <w:t xml:space="preserve">assessment for </w:t>
      </w:r>
      <w:r w:rsidRPr="67FE7011">
        <w:rPr>
          <w:lang w:eastAsia="ko-KR"/>
        </w:rPr>
        <w:t xml:space="preserve">home modifications </w:t>
      </w:r>
      <w:r w:rsidRPr="5B7213BA">
        <w:rPr>
          <w:lang w:eastAsia="ko-KR"/>
        </w:rPr>
        <w:t>ensu</w:t>
      </w:r>
      <w:r>
        <w:rPr>
          <w:lang w:eastAsia="ko-KR"/>
        </w:rPr>
        <w:t>r</w:t>
      </w:r>
      <w:r w:rsidRPr="5B7213BA">
        <w:rPr>
          <w:lang w:eastAsia="ko-KR"/>
        </w:rPr>
        <w:t>ing safe living environments.</w:t>
      </w:r>
    </w:p>
    <w:p w14:paraId="2303268A" w14:textId="77777777" w:rsidR="007A743C" w:rsidRPr="003E1933" w:rsidRDefault="007A743C" w:rsidP="00A677C9">
      <w:pPr>
        <w:spacing w:before="240" w:after="240" w:line="240" w:lineRule="auto"/>
        <w:rPr>
          <w:lang w:eastAsia="ko-KR"/>
        </w:rPr>
      </w:pPr>
      <w:r w:rsidRPr="003E1933">
        <w:rPr>
          <w:lang w:eastAsia="ko-KR"/>
        </w:rPr>
        <w:t xml:space="preserve">The Support Plan may include recommendations to assist the older person to maintain and strengthen their capacity to continue to undertake daily activities and maintain social and community connections. Due to the nature of reablement supports, it is possible there will be several items in the Support Plan that need to be delivered in a coordinated way across a number of service types over a limited time period. In these circumstances, the assessor could refer an older person to a lead provider – the organisation or individual provider who will deliver the key services as identified in the Support Plan. </w:t>
      </w:r>
    </w:p>
    <w:p w14:paraId="4AEA35E7" w14:textId="77777777" w:rsidR="007A743C" w:rsidRPr="003E1933" w:rsidRDefault="007A743C" w:rsidP="00A677C9">
      <w:pPr>
        <w:spacing w:before="240" w:after="240" w:line="240" w:lineRule="auto"/>
        <w:rPr>
          <w:lang w:eastAsia="ko-KR"/>
        </w:rPr>
      </w:pPr>
      <w:r w:rsidRPr="003E1933">
        <w:rPr>
          <w:lang w:eastAsia="ko-KR"/>
        </w:rPr>
        <w:t xml:space="preserve">The assessor may also need to take on a coordination role to ensure that all services in the Support Plan are linked to a </w:t>
      </w:r>
      <w:r>
        <w:rPr>
          <w:lang w:eastAsia="ko-KR"/>
        </w:rPr>
        <w:t xml:space="preserve">CHSP </w:t>
      </w:r>
      <w:r w:rsidRPr="003E1933">
        <w:rPr>
          <w:lang w:eastAsia="ko-KR"/>
        </w:rPr>
        <w:t xml:space="preserve">provider, and that they will all be delivered within the timeframe of the overall reablement service. For older </w:t>
      </w:r>
      <w:r>
        <w:rPr>
          <w:lang w:eastAsia="ko-KR"/>
        </w:rPr>
        <w:t>people</w:t>
      </w:r>
      <w:r w:rsidRPr="003E1933">
        <w:rPr>
          <w:lang w:eastAsia="ko-KR"/>
        </w:rPr>
        <w:t xml:space="preserve"> receiving reablement support, assessors must include review dates on the older person’s Support Plan for the purposes of reviewing the older person’s progress towards their goals and desired outcomes, requirement for ongoing services, or whether to adjust the services required. </w:t>
      </w:r>
    </w:p>
    <w:p w14:paraId="1622BA7C" w14:textId="77777777" w:rsidR="007A743C" w:rsidRDefault="007A743C" w:rsidP="00A677C9">
      <w:pPr>
        <w:spacing w:before="240" w:after="240" w:line="240" w:lineRule="auto"/>
        <w:rPr>
          <w:lang w:eastAsia="ko-KR"/>
        </w:rPr>
      </w:pPr>
      <w:r w:rsidRPr="003E1933">
        <w:rPr>
          <w:lang w:eastAsia="ko-KR"/>
        </w:rPr>
        <w:t xml:space="preserve">The reablement function on My Aged Care is designed so that the Support Plan can be finalised but also kept open for the support period to allow additional edits to be made (by the assessor who completed the assessment). The timeliness Key Performance Indicator (KPI) will not be impacted. The timeliness KPI ends at the “finalise Support Plan &amp; keep open for support period”. </w:t>
      </w:r>
    </w:p>
    <w:p w14:paraId="4D58D92C" w14:textId="77777777" w:rsidR="007A743C" w:rsidRPr="003E1933" w:rsidRDefault="007A743C" w:rsidP="00A677C9">
      <w:pPr>
        <w:spacing w:before="240" w:after="240" w:line="240" w:lineRule="auto"/>
      </w:pPr>
      <w:r w:rsidRPr="003E1933">
        <w:lastRenderedPageBreak/>
        <w:t xml:space="preserve">For a smaller sub-set of older </w:t>
      </w:r>
      <w:r>
        <w:t>people</w:t>
      </w:r>
      <w:r w:rsidRPr="003E1933">
        <w:t xml:space="preserve">, </w:t>
      </w:r>
      <w:r>
        <w:t>CHSP</w:t>
      </w:r>
      <w:r w:rsidRPr="003E1933">
        <w:t xml:space="preserve"> restorative care may also be appropriate, where assessment indicates that the older person has potential to make a functional gain. Restorative care</w:t>
      </w:r>
      <w:r>
        <w:t xml:space="preserve"> under CHSP</w:t>
      </w:r>
      <w:r w:rsidRPr="003E1933">
        <w:t xml:space="preserve"> involves evidence-based interventions led by an allied health worker or professional that allows a person to make a functional gain or improvement after a setback, or to avoid a preventable injury</w:t>
      </w:r>
      <w:r w:rsidRPr="007D6BC2">
        <w:t>.</w:t>
      </w:r>
    </w:p>
    <w:p w14:paraId="64905AAD" w14:textId="30F578D8" w:rsidR="007A743C" w:rsidRPr="003E1933" w:rsidRDefault="007A743C" w:rsidP="00A677C9">
      <w:pPr>
        <w:spacing w:before="240" w:after="240" w:line="240" w:lineRule="auto"/>
        <w:rPr>
          <w:lang w:eastAsia="ko-KR"/>
        </w:rPr>
      </w:pPr>
      <w:r w:rsidRPr="003E1933">
        <w:rPr>
          <w:lang w:eastAsia="ko-KR"/>
        </w:rPr>
        <w:t>The department’s expected proportion is that assessment organisations recommend a period of reablement</w:t>
      </w:r>
      <w:r>
        <w:rPr>
          <w:lang w:eastAsia="ko-KR"/>
        </w:rPr>
        <w:t xml:space="preserve">, which will include </w:t>
      </w:r>
      <w:r w:rsidRPr="1B42B10E">
        <w:rPr>
          <w:lang w:eastAsia="ko-KR"/>
        </w:rPr>
        <w:t>reablement based</w:t>
      </w:r>
      <w:r w:rsidRPr="00AE5978">
        <w:rPr>
          <w:lang w:eastAsia="ko-KR"/>
        </w:rPr>
        <w:t xml:space="preserve"> strategies and </w:t>
      </w:r>
      <w:r w:rsidRPr="1B42B10E">
        <w:rPr>
          <w:lang w:eastAsia="ko-KR"/>
        </w:rPr>
        <w:t>short-term</w:t>
      </w:r>
      <w:r w:rsidRPr="00AE5978">
        <w:rPr>
          <w:lang w:eastAsia="ko-KR"/>
        </w:rPr>
        <w:t xml:space="preserve"> support from the Aged Care Assessor and, where required, a referral to </w:t>
      </w:r>
      <w:r w:rsidRPr="1B42B10E">
        <w:rPr>
          <w:lang w:eastAsia="ko-KR"/>
        </w:rPr>
        <w:t>short term CHSP Reablement based</w:t>
      </w:r>
      <w:r w:rsidRPr="00AE5978">
        <w:rPr>
          <w:lang w:eastAsia="ko-KR"/>
        </w:rPr>
        <w:t xml:space="preserve"> support services</w:t>
      </w:r>
      <w:r>
        <w:rPr>
          <w:lang w:eastAsia="ko-KR"/>
        </w:rPr>
        <w:t>,</w:t>
      </w:r>
      <w:r w:rsidRPr="003E1933">
        <w:rPr>
          <w:lang w:eastAsia="ko-KR"/>
        </w:rPr>
        <w:t xml:space="preserve"> to a minimum of 10% of </w:t>
      </w:r>
      <w:r w:rsidR="00516348">
        <w:rPr>
          <w:lang w:eastAsia="ko-KR"/>
        </w:rPr>
        <w:t>older people</w:t>
      </w:r>
      <w:r w:rsidRPr="003E1933">
        <w:rPr>
          <w:lang w:eastAsia="ko-KR"/>
        </w:rPr>
        <w:t>.</w:t>
      </w:r>
    </w:p>
    <w:p w14:paraId="10F39C0E" w14:textId="77777777" w:rsidR="007A743C" w:rsidRPr="003E1933" w:rsidRDefault="007A743C" w:rsidP="00A677C9">
      <w:pPr>
        <w:pStyle w:val="Sub-headingnon-contentpage"/>
        <w:spacing w:before="240" w:after="240"/>
      </w:pPr>
      <w:r>
        <w:t xml:space="preserve">The following </w:t>
      </w:r>
      <w:r w:rsidRPr="003E1933">
        <w:t xml:space="preserve">Steps/Activities </w:t>
      </w:r>
      <w:r>
        <w:t xml:space="preserve">are required </w:t>
      </w:r>
      <w:r w:rsidRPr="003E1933">
        <w:t xml:space="preserve">for </w:t>
      </w:r>
      <w:r>
        <w:t>f</w:t>
      </w:r>
      <w:r w:rsidRPr="003E1933">
        <w:t xml:space="preserve">acilitating </w:t>
      </w:r>
      <w:r>
        <w:t>r</w:t>
      </w:r>
      <w:r w:rsidRPr="003E1933">
        <w:t>eablement</w:t>
      </w:r>
      <w:r>
        <w:t>:</w:t>
      </w:r>
    </w:p>
    <w:p w14:paraId="6CB68C91" w14:textId="77777777" w:rsidR="007A743C" w:rsidRDefault="007A743C" w:rsidP="00DF3F6B">
      <w:pPr>
        <w:pStyle w:val="ListParagraph"/>
        <w:numPr>
          <w:ilvl w:val="0"/>
          <w:numId w:val="99"/>
        </w:numPr>
        <w:spacing w:before="240" w:after="240" w:line="240" w:lineRule="auto"/>
        <w:rPr>
          <w:lang w:eastAsia="ko-KR"/>
        </w:rPr>
      </w:pPr>
      <w:r w:rsidRPr="003E1933">
        <w:rPr>
          <w:lang w:eastAsia="ko-KR"/>
        </w:rPr>
        <w:t>Consider if the older person would benefit from s</w:t>
      </w:r>
      <w:r w:rsidRPr="003E1933">
        <w:rPr>
          <w:rFonts w:hint="eastAsia"/>
          <w:lang w:eastAsia="ko-KR"/>
        </w:rPr>
        <w:t>hort-term reablement support</w:t>
      </w:r>
      <w:r w:rsidRPr="003E1933">
        <w:rPr>
          <w:lang w:eastAsia="ko-KR"/>
        </w:rPr>
        <w:t xml:space="preserve">, particularly </w:t>
      </w:r>
      <w:r w:rsidRPr="003E1933">
        <w:rPr>
          <w:rFonts w:hint="eastAsia"/>
          <w:lang w:eastAsia="ko-KR"/>
        </w:rPr>
        <w:t xml:space="preserve">if the older person has experienced some functional loss and expresses the desire to </w:t>
      </w:r>
      <w:r w:rsidRPr="003E1933">
        <w:rPr>
          <w:lang w:eastAsia="ko-KR"/>
        </w:rPr>
        <w:t xml:space="preserve">improve independence and/or </w:t>
      </w:r>
      <w:r w:rsidRPr="003E1933">
        <w:rPr>
          <w:rFonts w:hint="eastAsia"/>
          <w:lang w:eastAsia="ko-KR"/>
        </w:rPr>
        <w:t xml:space="preserve">regain confidence and capacity to resume activities, </w:t>
      </w:r>
      <w:r w:rsidRPr="003E1933">
        <w:rPr>
          <w:lang w:eastAsia="ko-KR"/>
        </w:rPr>
        <w:t>including</w:t>
      </w:r>
      <w:r w:rsidRPr="003E1933">
        <w:rPr>
          <w:rFonts w:hint="eastAsia"/>
          <w:lang w:eastAsia="ko-KR"/>
        </w:rPr>
        <w:t xml:space="preserve"> connecting </w:t>
      </w:r>
      <w:r w:rsidRPr="003E1933">
        <w:rPr>
          <w:lang w:eastAsia="ko-KR"/>
        </w:rPr>
        <w:t>with</w:t>
      </w:r>
      <w:r w:rsidRPr="003E1933">
        <w:rPr>
          <w:rFonts w:hint="eastAsia"/>
          <w:lang w:eastAsia="ko-KR"/>
        </w:rPr>
        <w:t xml:space="preserve"> </w:t>
      </w:r>
      <w:r w:rsidRPr="003E1933">
        <w:rPr>
          <w:lang w:eastAsia="ko-KR"/>
        </w:rPr>
        <w:t>their community.</w:t>
      </w:r>
    </w:p>
    <w:p w14:paraId="323B7B75" w14:textId="040749C5" w:rsidR="007A743C" w:rsidRPr="003E1933" w:rsidRDefault="007A743C" w:rsidP="00DF3F6B">
      <w:pPr>
        <w:pStyle w:val="ListParagraph"/>
        <w:numPr>
          <w:ilvl w:val="0"/>
          <w:numId w:val="99"/>
        </w:numPr>
        <w:spacing w:before="240" w:after="240" w:line="240" w:lineRule="auto"/>
        <w:rPr>
          <w:lang w:eastAsia="ko-KR"/>
        </w:rPr>
      </w:pPr>
      <w:r>
        <w:rPr>
          <w:lang w:eastAsia="ko-KR"/>
        </w:rPr>
        <w:t xml:space="preserve">Where </w:t>
      </w:r>
      <w:r w:rsidRPr="003E1933">
        <w:rPr>
          <w:lang w:eastAsia="ko-KR"/>
        </w:rPr>
        <w:t xml:space="preserve">reablement is </w:t>
      </w:r>
      <w:r>
        <w:rPr>
          <w:lang w:eastAsia="ko-KR"/>
        </w:rPr>
        <w:t xml:space="preserve">to be </w:t>
      </w:r>
      <w:r w:rsidRPr="003E1933">
        <w:rPr>
          <w:lang w:eastAsia="ko-KR"/>
        </w:rPr>
        <w:t xml:space="preserve">provided </w:t>
      </w:r>
      <w:r>
        <w:rPr>
          <w:lang w:eastAsia="ko-KR"/>
        </w:rPr>
        <w:t>by one or more CHSP providers</w:t>
      </w:r>
      <w:r w:rsidRPr="003E1933">
        <w:rPr>
          <w:lang w:eastAsia="ko-KR"/>
        </w:rPr>
        <w:t xml:space="preserve">, recommend a period of reablement on the older person’s Support Plan. This function allows assessors to identify </w:t>
      </w:r>
      <w:r w:rsidR="00516348">
        <w:rPr>
          <w:lang w:eastAsia="ko-KR"/>
        </w:rPr>
        <w:t>older people</w:t>
      </w:r>
      <w:r w:rsidRPr="003E1933">
        <w:rPr>
          <w:lang w:eastAsia="ko-KR"/>
        </w:rPr>
        <w:t xml:space="preserve"> who would benefit from reablement and allow assessors to make changes to the older person’s Support Plan during the reablement period. Users accessing the older person’s record (such as </w:t>
      </w:r>
      <w:r w:rsidR="00516348">
        <w:rPr>
          <w:lang w:eastAsia="ko-KR"/>
        </w:rPr>
        <w:t>older people</w:t>
      </w:r>
      <w:r w:rsidRPr="003E1933">
        <w:rPr>
          <w:lang w:eastAsia="ko-KR"/>
        </w:rPr>
        <w:t xml:space="preserve"> and service providers) will be informed that the older person is undergoing a period of linking support and/or reablement.</w:t>
      </w:r>
    </w:p>
    <w:p w14:paraId="2EFBF6D2" w14:textId="77777777"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Focus on elements of functional tasks that an older person can complete, and discuss what specific assistance they would benefit from in order to complete the task by themselves (to maintain and continue the independence to live at home)</w:t>
      </w:r>
    </w:p>
    <w:p w14:paraId="13389C6D" w14:textId="77777777"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Discuss strategies an older person can employ to more easily manage day-to-day tasks (e.g., transport planning to meet goals around the use of public transport to maintain usual activities)</w:t>
      </w:r>
    </w:p>
    <w:p w14:paraId="7DD5B5AB" w14:textId="77777777" w:rsidR="007A743C" w:rsidRDefault="007A743C" w:rsidP="00DF3F6B">
      <w:pPr>
        <w:pStyle w:val="ListParagraph"/>
        <w:numPr>
          <w:ilvl w:val="0"/>
          <w:numId w:val="99"/>
        </w:numPr>
        <w:spacing w:before="240" w:after="240" w:line="240" w:lineRule="auto"/>
        <w:rPr>
          <w:lang w:eastAsia="ko-KR"/>
        </w:rPr>
      </w:pPr>
      <w:r w:rsidRPr="003E1933">
        <w:rPr>
          <w:lang w:eastAsia="ko-KR"/>
        </w:rPr>
        <w:t xml:space="preserve">It is important to ask what goals the older person wants to achieve. This can be as simple as making a cup of tea without help, or to understand their bus timetable. A goal could be walking to the local bus stop to go shopping, or to get to regular senior’s events. Even small goals go a long way towards building self-confidence and regaining (or maintaining) skills to get back to doing things for oneself, to be more independent; </w:t>
      </w:r>
    </w:p>
    <w:p w14:paraId="0AA76A8B" w14:textId="77777777" w:rsidR="007A743C" w:rsidRPr="00D70730" w:rsidRDefault="007A743C" w:rsidP="00DF3F6B">
      <w:pPr>
        <w:pStyle w:val="ListParagraph"/>
        <w:numPr>
          <w:ilvl w:val="0"/>
          <w:numId w:val="99"/>
        </w:numPr>
        <w:spacing w:before="240" w:after="240" w:line="240" w:lineRule="auto"/>
        <w:rPr>
          <w:lang w:eastAsia="ko-KR"/>
        </w:rPr>
      </w:pPr>
      <w:r w:rsidRPr="017FF414">
        <w:rPr>
          <w:lang w:eastAsia="ko-KR"/>
        </w:rPr>
        <w:t>When looking at what goals the older person could achieve, start by asking what a good day looks like for them? Then work out with the older person what goals they need to achieve to have more of those good days.</w:t>
      </w:r>
    </w:p>
    <w:p w14:paraId="53AF0F11" w14:textId="77777777" w:rsidR="007A743C" w:rsidRDefault="007A743C" w:rsidP="00DF3F6B">
      <w:pPr>
        <w:pStyle w:val="ListParagraph"/>
        <w:numPr>
          <w:ilvl w:val="0"/>
          <w:numId w:val="99"/>
        </w:numPr>
        <w:spacing w:before="240" w:after="240" w:line="240" w:lineRule="auto"/>
        <w:rPr>
          <w:lang w:eastAsia="ko-KR"/>
        </w:rPr>
      </w:pPr>
      <w:r w:rsidRPr="003E1933">
        <w:rPr>
          <w:lang w:eastAsia="ko-KR"/>
        </w:rPr>
        <w:t xml:space="preserve">Consider the older person’s need for a mix of short-term, episodic, or ongoing services across </w:t>
      </w:r>
      <w:r>
        <w:rPr>
          <w:lang w:eastAsia="ko-KR"/>
        </w:rPr>
        <w:t xml:space="preserve">CHSP </w:t>
      </w:r>
      <w:r w:rsidRPr="003E1933">
        <w:rPr>
          <w:lang w:eastAsia="ko-KR"/>
        </w:rPr>
        <w:t>service types (e.g., short-term personal care, episodic allied health, ongoing transport). Review this approach regularly to ensure the intensity of services matches the older person’s needs.</w:t>
      </w:r>
    </w:p>
    <w:p w14:paraId="7DE1DE55" w14:textId="77777777" w:rsidR="007A743C" w:rsidRPr="003E1933" w:rsidRDefault="007A743C" w:rsidP="00DF3F6B">
      <w:pPr>
        <w:pStyle w:val="ListParagraph"/>
        <w:numPr>
          <w:ilvl w:val="0"/>
          <w:numId w:val="99"/>
        </w:numPr>
        <w:spacing w:before="240" w:after="240" w:line="240" w:lineRule="auto"/>
        <w:rPr>
          <w:lang w:eastAsia="ko-KR"/>
        </w:rPr>
      </w:pPr>
      <w:r w:rsidRPr="017FF414">
        <w:rPr>
          <w:lang w:eastAsia="ko-KR"/>
        </w:rPr>
        <w:t>Maintain regular contact with the older person and providers and during the period of reablement.</w:t>
      </w:r>
    </w:p>
    <w:p w14:paraId="5D1B56F1" w14:textId="77777777"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In consultation, determine when the reablement period should be finalised and what ongoing support (if any) may be required for the older person.</w:t>
      </w:r>
    </w:p>
    <w:p w14:paraId="7CE34353" w14:textId="6E7EA1B2"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 xml:space="preserve">Develop local knowledge of reablement-type services in the region. Discuss with local providers their capacity and willingness to take on short-term </w:t>
      </w:r>
      <w:r w:rsidR="00516348">
        <w:rPr>
          <w:lang w:eastAsia="ko-KR"/>
        </w:rPr>
        <w:t>older people</w:t>
      </w:r>
      <w:r w:rsidRPr="003E1933">
        <w:rPr>
          <w:lang w:eastAsia="ko-KR"/>
        </w:rPr>
        <w:t xml:space="preserve"> as part of a reablement episode.</w:t>
      </w:r>
    </w:p>
    <w:p w14:paraId="359AB6F2" w14:textId="26873E82" w:rsidR="007A743C" w:rsidRDefault="007A743C" w:rsidP="00DF3F6B">
      <w:pPr>
        <w:pStyle w:val="ListParagraph"/>
        <w:numPr>
          <w:ilvl w:val="0"/>
          <w:numId w:val="99"/>
        </w:numPr>
        <w:spacing w:before="240" w:after="240" w:line="240" w:lineRule="auto"/>
        <w:rPr>
          <w:lang w:eastAsia="ko-KR"/>
        </w:rPr>
      </w:pPr>
      <w:r w:rsidRPr="003E1933">
        <w:rPr>
          <w:lang w:eastAsia="ko-KR"/>
        </w:rPr>
        <w:t xml:space="preserve">An expanded in-depth description of Supporting Independence: Reablement including older person scenarios is at Appendix </w:t>
      </w:r>
      <w:r w:rsidR="000F5AB6">
        <w:rPr>
          <w:lang w:eastAsia="ko-KR"/>
        </w:rPr>
        <w:t>F</w:t>
      </w:r>
      <w:r w:rsidRPr="003E1933">
        <w:rPr>
          <w:lang w:eastAsia="ko-KR"/>
        </w:rPr>
        <w:t>.</w:t>
      </w:r>
    </w:p>
    <w:p w14:paraId="0B693C0E" w14:textId="77777777" w:rsidR="007A743C" w:rsidRDefault="007A743C" w:rsidP="00A677C9">
      <w:pPr>
        <w:pStyle w:val="ListParagraph"/>
        <w:spacing w:before="240" w:after="240" w:line="240" w:lineRule="auto"/>
        <w:ind w:left="360"/>
        <w:rPr>
          <w:lang w:eastAsia="ko-KR"/>
        </w:rPr>
      </w:pPr>
    </w:p>
    <w:tbl>
      <w:tblPr>
        <w:tblStyle w:val="TableGrid"/>
        <w:tblW w:w="0" w:type="auto"/>
        <w:tblLook w:val="04A0" w:firstRow="1" w:lastRow="0" w:firstColumn="1" w:lastColumn="0" w:noHBand="0" w:noVBand="1"/>
      </w:tblPr>
      <w:tblGrid>
        <w:gridCol w:w="846"/>
        <w:gridCol w:w="6866"/>
      </w:tblGrid>
      <w:tr w:rsidR="007A743C" w14:paraId="0D3EAEB7" w14:textId="77777777">
        <w:trPr>
          <w:trHeight w:val="1440"/>
        </w:trPr>
        <w:tc>
          <w:tcPr>
            <w:tcW w:w="846" w:type="dxa"/>
          </w:tcPr>
          <w:p w14:paraId="5F31AC44" w14:textId="77777777" w:rsidR="007A743C" w:rsidRPr="0051333F" w:rsidRDefault="007A743C" w:rsidP="00A677C9">
            <w:pPr>
              <w:tabs>
                <w:tab w:val="left" w:pos="709"/>
              </w:tabs>
              <w:spacing w:before="240" w:after="240"/>
              <w:rPr>
                <w:lang w:eastAsia="ko-KR"/>
              </w:rPr>
            </w:pPr>
            <w:r w:rsidRPr="0028657F">
              <w:rPr>
                <w:noProof/>
              </w:rPr>
              <w:lastRenderedPageBreak/>
              <w:drawing>
                <wp:anchor distT="0" distB="0" distL="114300" distR="114300" simplePos="0" relativeHeight="251658251" behindDoc="0" locked="0" layoutInCell="1" allowOverlap="1" wp14:anchorId="68502116" wp14:editId="6D1BEAEC">
                  <wp:simplePos x="0" y="0"/>
                  <wp:positionH relativeFrom="margin">
                    <wp:posOffset>-15875</wp:posOffset>
                  </wp:positionH>
                  <wp:positionV relativeFrom="paragraph">
                    <wp:posOffset>255270</wp:posOffset>
                  </wp:positionV>
                  <wp:extent cx="342900" cy="340995"/>
                  <wp:effectExtent l="0" t="0" r="0" b="1905"/>
                  <wp:wrapSquare wrapText="bothSides"/>
                  <wp:docPr id="361579353" name="Picture 36157935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0FAA9BFA" w14:textId="77777777" w:rsidR="007A743C" w:rsidRPr="003E1933" w:rsidRDefault="007A743C" w:rsidP="00A677C9">
            <w:pPr>
              <w:spacing w:before="240" w:after="240"/>
              <w:rPr>
                <w:b/>
                <w:szCs w:val="22"/>
              </w:rPr>
            </w:pPr>
            <w:r w:rsidRPr="003E1933">
              <w:rPr>
                <w:b/>
                <w:szCs w:val="22"/>
              </w:rPr>
              <w:t>Department of Health</w:t>
            </w:r>
            <w:r>
              <w:rPr>
                <w:b/>
                <w:szCs w:val="22"/>
              </w:rPr>
              <w:t>, Disability</w:t>
            </w:r>
            <w:r w:rsidRPr="003E1933">
              <w:rPr>
                <w:b/>
                <w:szCs w:val="22"/>
              </w:rPr>
              <w:t xml:space="preserve"> and </w:t>
            </w:r>
            <w:r w:rsidRPr="017FF414">
              <w:rPr>
                <w:b/>
                <w:szCs w:val="22"/>
              </w:rPr>
              <w:t>Ageing</w:t>
            </w:r>
            <w:r w:rsidRPr="003E1933">
              <w:rPr>
                <w:b/>
                <w:szCs w:val="22"/>
              </w:rPr>
              <w:t xml:space="preserve"> website: </w:t>
            </w:r>
          </w:p>
          <w:p w14:paraId="1F2E6F2F" w14:textId="77777777" w:rsidR="007A743C" w:rsidRPr="005F4645" w:rsidRDefault="007A743C" w:rsidP="00DF3F6B">
            <w:pPr>
              <w:pStyle w:val="ListParagraph"/>
              <w:numPr>
                <w:ilvl w:val="0"/>
                <w:numId w:val="105"/>
              </w:numPr>
              <w:spacing w:before="240" w:after="240"/>
              <w:ind w:left="458"/>
              <w:rPr>
                <w:color w:val="2BB1BB"/>
                <w:szCs w:val="22"/>
                <w:u w:val="single"/>
              </w:rPr>
            </w:pPr>
            <w:hyperlink r:id="rId132">
              <w:r w:rsidRPr="017FF414">
                <w:rPr>
                  <w:color w:val="2BB1BB"/>
                  <w:szCs w:val="22"/>
                  <w:u w:val="single"/>
                </w:rPr>
                <w:t>Commonwealth Home Support Program (CHSP) 2025-27 Manual | Australian Government Department of Health, Disability and Ageing</w:t>
              </w:r>
            </w:hyperlink>
          </w:p>
          <w:p w14:paraId="536C1BBD" w14:textId="77777777" w:rsidR="007A743C" w:rsidRDefault="007A743C" w:rsidP="00DF3F6B">
            <w:pPr>
              <w:pStyle w:val="ListParagraph"/>
              <w:numPr>
                <w:ilvl w:val="0"/>
                <w:numId w:val="105"/>
              </w:numPr>
              <w:spacing w:before="240" w:after="240"/>
              <w:ind w:left="458"/>
              <w:rPr>
                <w:lang w:eastAsia="ko-KR"/>
              </w:rPr>
            </w:pPr>
            <w:hyperlink r:id="rId133">
              <w:r w:rsidRPr="017FF414">
                <w:rPr>
                  <w:rStyle w:val="Hyperlink"/>
                </w:rPr>
                <w:t>Wellness and reablement resources</w:t>
              </w:r>
            </w:hyperlink>
          </w:p>
          <w:p w14:paraId="75710E4E" w14:textId="77777777" w:rsidR="007A743C" w:rsidRDefault="007A743C" w:rsidP="00DF3F6B">
            <w:pPr>
              <w:pStyle w:val="ListParagraph"/>
              <w:numPr>
                <w:ilvl w:val="0"/>
                <w:numId w:val="105"/>
              </w:numPr>
              <w:spacing w:before="240" w:after="240"/>
              <w:ind w:left="458"/>
              <w:rPr>
                <w:lang w:eastAsia="ko-KR"/>
              </w:rPr>
            </w:pPr>
            <w:hyperlink r:id="rId134">
              <w:r w:rsidRPr="7AD2C21E">
                <w:rPr>
                  <w:rStyle w:val="Hyperlink"/>
                </w:rPr>
                <w:t>Living Well at Home – CHSP Good Practice Guide</w:t>
              </w:r>
            </w:hyperlink>
          </w:p>
        </w:tc>
      </w:tr>
    </w:tbl>
    <w:p w14:paraId="38C15702" w14:textId="7498E0A2" w:rsidR="007A743C" w:rsidRPr="00766DBD" w:rsidRDefault="007A743C" w:rsidP="00DA57FF">
      <w:pPr>
        <w:pStyle w:val="H3"/>
      </w:pPr>
      <w:bookmarkStart w:id="429" w:name="_Toc198813657"/>
      <w:bookmarkStart w:id="430" w:name="_Toc204329559"/>
      <w:bookmarkStart w:id="431" w:name="CH1_LinkingSupports"/>
      <w:bookmarkStart w:id="432" w:name="_Ref128155818"/>
      <w:r w:rsidRPr="007B5599">
        <w:t xml:space="preserve">Linking </w:t>
      </w:r>
      <w:r w:rsidR="004D00EC">
        <w:t>s</w:t>
      </w:r>
      <w:r w:rsidRPr="007B5599">
        <w:t>upports</w:t>
      </w:r>
      <w:bookmarkEnd w:id="429"/>
      <w:bookmarkEnd w:id="430"/>
    </w:p>
    <w:bookmarkEnd w:id="431"/>
    <w:p w14:paraId="56C77475" w14:textId="77777777" w:rsidR="00E87E6F" w:rsidRDefault="007A743C" w:rsidP="00A677C9">
      <w:pPr>
        <w:spacing w:before="240" w:after="240" w:line="240" w:lineRule="auto"/>
      </w:pPr>
      <w:r w:rsidRPr="0C1D10EC">
        <w:t xml:space="preserve">The </w:t>
      </w:r>
      <w:r w:rsidR="003E58E9">
        <w:t>de</w:t>
      </w:r>
      <w:r w:rsidR="003E58E9" w:rsidRPr="0C1D10EC">
        <w:t>partment</w:t>
      </w:r>
      <w:r w:rsidRPr="0C1D10EC">
        <w:t xml:space="preserve"> has established services that will assist clients requiring support to access aged care services, including Care Finders, and Elder Care Support services.</w:t>
      </w:r>
    </w:p>
    <w:p w14:paraId="3743BA30" w14:textId="77777777" w:rsidR="00913756" w:rsidRDefault="00913756" w:rsidP="00A677C9">
      <w:pPr>
        <w:spacing w:before="240" w:after="240" w:line="240" w:lineRule="auto"/>
      </w:pPr>
      <w:r w:rsidRPr="0078752B">
        <w:t>For</w:t>
      </w:r>
      <w:r w:rsidDel="00A95B6E">
        <w:t xml:space="preserve"> Aboriginal and Torres Strait Islander </w:t>
      </w:r>
      <w:r w:rsidRPr="0078752B">
        <w:t xml:space="preserve">assessment organisations, </w:t>
      </w:r>
      <w:r>
        <w:t>Elder Care Support</w:t>
      </w:r>
      <w:r w:rsidRPr="0078752B">
        <w:t xml:space="preserve"> workers </w:t>
      </w:r>
      <w:r>
        <w:t xml:space="preserve">can be </w:t>
      </w:r>
      <w:r w:rsidRPr="0078752B">
        <w:t>key partners in delivering culturally safe, trauma-aware, and healing</w:t>
      </w:r>
      <w:r>
        <w:t xml:space="preserve"> </w:t>
      </w:r>
      <w:r w:rsidRPr="0078752B">
        <w:t>informed assessments.</w:t>
      </w:r>
      <w:r>
        <w:t xml:space="preserve"> where it is needed.</w:t>
      </w:r>
    </w:p>
    <w:p w14:paraId="43668E14" w14:textId="18859E98" w:rsidR="00913756" w:rsidRPr="00845A5A" w:rsidRDefault="00913756" w:rsidP="00A677C9">
      <w:pPr>
        <w:spacing w:before="240" w:after="240" w:line="240" w:lineRule="auto"/>
      </w:pPr>
      <w:r>
        <w:t xml:space="preserve">With </w:t>
      </w:r>
      <w:r w:rsidR="00DF0AAA">
        <w:t>a</w:t>
      </w:r>
      <w:r>
        <w:t xml:space="preserve"> client’s consent, Elder Care Support workers could attend an assessment to provide trusted experience for the older person. The assessor should work closely with Elder Care Support staff to facilitate a warm handover. This collaboration ensures continuity of care and supports a culturally safe and trusted transition for the older person into aged care services. </w:t>
      </w:r>
    </w:p>
    <w:p w14:paraId="5F9D8262" w14:textId="2BEA7E5E" w:rsidR="00913756" w:rsidRDefault="00913756" w:rsidP="00A677C9">
      <w:pPr>
        <w:spacing w:before="240" w:after="240" w:line="240" w:lineRule="auto"/>
      </w:pPr>
      <w:r>
        <w:t>If an Elder Care Support worker has not been engaged prior to the assessment, the assessor should assist the older person in connecting with Elder Care Support services delivered by Aboriginal Community Controlled Health Organisations This support can help build trust, improve understanding of the aged care system and facilitate a smoother transition into services.</w:t>
      </w:r>
    </w:p>
    <w:tbl>
      <w:tblPr>
        <w:tblStyle w:val="TableGrid"/>
        <w:tblW w:w="0" w:type="auto"/>
        <w:tblLook w:val="04A0" w:firstRow="1" w:lastRow="0" w:firstColumn="1" w:lastColumn="0" w:noHBand="0" w:noVBand="1"/>
      </w:tblPr>
      <w:tblGrid>
        <w:gridCol w:w="846"/>
        <w:gridCol w:w="6866"/>
      </w:tblGrid>
      <w:tr w:rsidR="00E77149" w14:paraId="3E10F424" w14:textId="77777777">
        <w:trPr>
          <w:trHeight w:val="1440"/>
        </w:trPr>
        <w:tc>
          <w:tcPr>
            <w:tcW w:w="846" w:type="dxa"/>
          </w:tcPr>
          <w:p w14:paraId="28F10BDA" w14:textId="77777777" w:rsidR="00E77149" w:rsidRPr="0051333F" w:rsidRDefault="00E77149" w:rsidP="00173995">
            <w:pPr>
              <w:tabs>
                <w:tab w:val="left" w:pos="709"/>
              </w:tabs>
              <w:spacing w:before="240" w:after="240"/>
              <w:rPr>
                <w:lang w:eastAsia="ko-KR"/>
              </w:rPr>
            </w:pPr>
            <w:r w:rsidRPr="0028657F">
              <w:rPr>
                <w:noProof/>
              </w:rPr>
              <w:drawing>
                <wp:anchor distT="0" distB="0" distL="114300" distR="114300" simplePos="0" relativeHeight="251658307" behindDoc="0" locked="0" layoutInCell="1" allowOverlap="1" wp14:anchorId="2B72EBAF" wp14:editId="72C873E9">
                  <wp:simplePos x="0" y="0"/>
                  <wp:positionH relativeFrom="margin">
                    <wp:posOffset>-15875</wp:posOffset>
                  </wp:positionH>
                  <wp:positionV relativeFrom="paragraph">
                    <wp:posOffset>255270</wp:posOffset>
                  </wp:positionV>
                  <wp:extent cx="342900" cy="340995"/>
                  <wp:effectExtent l="0" t="0" r="0" b="1905"/>
                  <wp:wrapSquare wrapText="bothSides"/>
                  <wp:docPr id="551472161" name="Picture 55147216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42606085" w14:textId="77777777" w:rsidR="00E77149" w:rsidRPr="003E1933" w:rsidRDefault="00E77149" w:rsidP="00173995">
            <w:pPr>
              <w:spacing w:before="240" w:after="240"/>
              <w:rPr>
                <w:b/>
                <w:szCs w:val="22"/>
              </w:rPr>
            </w:pPr>
            <w:r w:rsidRPr="003E1933">
              <w:rPr>
                <w:b/>
                <w:szCs w:val="22"/>
              </w:rPr>
              <w:t>Department of Health</w:t>
            </w:r>
            <w:r>
              <w:rPr>
                <w:b/>
                <w:szCs w:val="22"/>
              </w:rPr>
              <w:t>, Disability</w:t>
            </w:r>
            <w:r w:rsidRPr="003E1933">
              <w:rPr>
                <w:b/>
                <w:szCs w:val="22"/>
              </w:rPr>
              <w:t xml:space="preserve"> and </w:t>
            </w:r>
            <w:r w:rsidRPr="017FF414">
              <w:rPr>
                <w:b/>
                <w:szCs w:val="22"/>
              </w:rPr>
              <w:t>Ageing</w:t>
            </w:r>
            <w:r w:rsidRPr="003E1933">
              <w:rPr>
                <w:b/>
                <w:szCs w:val="22"/>
              </w:rPr>
              <w:t xml:space="preserve"> website: </w:t>
            </w:r>
          </w:p>
          <w:p w14:paraId="2D5557AB" w14:textId="2713CE2A" w:rsidR="00E77149" w:rsidRDefault="00E77149" w:rsidP="00DF3F6B">
            <w:pPr>
              <w:pStyle w:val="ListParagraph"/>
              <w:numPr>
                <w:ilvl w:val="0"/>
                <w:numId w:val="105"/>
              </w:numPr>
              <w:spacing w:before="240" w:after="240"/>
              <w:ind w:left="458"/>
              <w:rPr>
                <w:lang w:eastAsia="ko-KR"/>
              </w:rPr>
            </w:pPr>
            <w:hyperlink r:id="rId135" w:history="1">
              <w:r w:rsidRPr="00E77149">
                <w:rPr>
                  <w:rStyle w:val="Hyperlink"/>
                  <w:lang w:eastAsia="ko-KR"/>
                </w:rPr>
                <w:t>List of Elder Care Support Providers | Australian Government Department of Health, Disability and Ageing</w:t>
              </w:r>
            </w:hyperlink>
          </w:p>
        </w:tc>
      </w:tr>
    </w:tbl>
    <w:p w14:paraId="14BBB5B6" w14:textId="6D13A6CC" w:rsidR="007A743C" w:rsidRPr="00880B95" w:rsidRDefault="007A743C" w:rsidP="00A677C9">
      <w:pPr>
        <w:spacing w:before="240" w:after="240" w:line="240" w:lineRule="auto"/>
      </w:pPr>
      <w:r w:rsidRPr="0C1D10EC">
        <w:t xml:space="preserve">Where a client’s complex circumstances may be impeding their access to aged care services, Linking Service Support will assist in linking them to the various services they require to live in the community with dignity, safety and independence. The aged care needs assessor must determine if a client requires Linking Service Support. </w:t>
      </w:r>
    </w:p>
    <w:p w14:paraId="0036B44E" w14:textId="77777777" w:rsidR="007A743C" w:rsidRDefault="007A743C" w:rsidP="00A677C9">
      <w:pPr>
        <w:spacing w:before="240" w:after="240" w:line="240" w:lineRule="auto"/>
      </w:pPr>
      <w:r w:rsidRPr="0C1D10EC">
        <w:t>Linking Service Support activities are aimed at working with the client to address areas of vulnerability that are preventing access to receiving mainstream aged care support, to the extent that the client is willing or able to access aged care services. The issues include homelessness, mental health issues, drug and alcohol issues, elder and systems abuse, neglect, financial disadvantage and cognitive decline.</w:t>
      </w:r>
    </w:p>
    <w:p w14:paraId="4DAFB5C1" w14:textId="77777777" w:rsidR="007A743C" w:rsidRPr="00880B95" w:rsidRDefault="007A743C" w:rsidP="00A677C9">
      <w:pPr>
        <w:spacing w:before="240" w:after="240" w:line="240" w:lineRule="auto"/>
      </w:pPr>
      <w:r w:rsidRPr="00880B95">
        <w:t xml:space="preserve">Linking Service Support through the Assessment Organisation is limited to short-term case management or care coordination to the Point of Effective Referral. It is not designed to provide ongoing support services. The role of the </w:t>
      </w:r>
      <w:r>
        <w:t>a</w:t>
      </w:r>
      <w:r w:rsidRPr="00880B95">
        <w:t xml:space="preserve">ged </w:t>
      </w:r>
      <w:r>
        <w:t>c</w:t>
      </w:r>
      <w:r w:rsidRPr="00880B95">
        <w:t xml:space="preserve">are </w:t>
      </w:r>
      <w:r>
        <w:t>n</w:t>
      </w:r>
      <w:r w:rsidRPr="00880B95">
        <w:t xml:space="preserve">eeds </w:t>
      </w:r>
      <w:r>
        <w:t>a</w:t>
      </w:r>
      <w:r w:rsidRPr="00880B95">
        <w:t>ssessor is finalised when:</w:t>
      </w:r>
    </w:p>
    <w:p w14:paraId="68DC8767" w14:textId="06C1503D" w:rsidR="007A743C" w:rsidRPr="00880B95" w:rsidRDefault="007A743C" w:rsidP="00DF3F6B">
      <w:pPr>
        <w:pStyle w:val="ListParagraph"/>
        <w:numPr>
          <w:ilvl w:val="0"/>
          <w:numId w:val="109"/>
        </w:numPr>
        <w:spacing w:before="240" w:after="240" w:line="240" w:lineRule="auto"/>
      </w:pPr>
      <w:r w:rsidRPr="00880B95">
        <w:lastRenderedPageBreak/>
        <w:t xml:space="preserve">a referral for Services is accepted by a Service </w:t>
      </w:r>
      <w:r w:rsidR="0066186B" w:rsidRPr="00880B95">
        <w:t>Provider.</w:t>
      </w:r>
    </w:p>
    <w:p w14:paraId="6F435DEC" w14:textId="77777777" w:rsidR="007A743C" w:rsidRPr="00880B95" w:rsidRDefault="007A743C" w:rsidP="00DF3F6B">
      <w:pPr>
        <w:pStyle w:val="ListParagraph"/>
        <w:numPr>
          <w:ilvl w:val="0"/>
          <w:numId w:val="109"/>
        </w:numPr>
        <w:spacing w:before="240" w:after="240" w:line="240" w:lineRule="auto"/>
      </w:pPr>
      <w:r w:rsidRPr="00880B95">
        <w:t xml:space="preserve">the </w:t>
      </w:r>
      <w:r>
        <w:t>c</w:t>
      </w:r>
      <w:r w:rsidRPr="00880B95">
        <w:t xml:space="preserve">lient has accepted responsibility for managing their own referral for services; </w:t>
      </w:r>
    </w:p>
    <w:p w14:paraId="067708F8" w14:textId="77777777" w:rsidR="007A743C" w:rsidRPr="00880B95" w:rsidRDefault="007A743C" w:rsidP="00DF3F6B">
      <w:pPr>
        <w:pStyle w:val="ListParagraph"/>
        <w:numPr>
          <w:ilvl w:val="0"/>
          <w:numId w:val="109"/>
        </w:numPr>
        <w:spacing w:before="240" w:after="240" w:line="240" w:lineRule="auto"/>
      </w:pPr>
      <w:r w:rsidRPr="00880B95">
        <w:t xml:space="preserve">the </w:t>
      </w:r>
      <w:r>
        <w:t>c</w:t>
      </w:r>
      <w:r w:rsidRPr="00880B95">
        <w:t xml:space="preserve">lient has made a choice not to proceed with </w:t>
      </w:r>
      <w:r>
        <w:t>a</w:t>
      </w:r>
      <w:r w:rsidRPr="00880B95">
        <w:t xml:space="preserve">ged </w:t>
      </w:r>
      <w:r>
        <w:t>c</w:t>
      </w:r>
      <w:r w:rsidRPr="00880B95">
        <w:t xml:space="preserve">are </w:t>
      </w:r>
      <w:r>
        <w:t>n</w:t>
      </w:r>
      <w:r w:rsidRPr="00880B95">
        <w:t xml:space="preserve">eeds </w:t>
      </w:r>
      <w:r>
        <w:t>a</w:t>
      </w:r>
      <w:r w:rsidRPr="00880B95">
        <w:t xml:space="preserve">ssessments or </w:t>
      </w:r>
      <w:r>
        <w:t>a</w:t>
      </w:r>
      <w:r w:rsidRPr="00880B95">
        <w:t xml:space="preserve">ged </w:t>
      </w:r>
      <w:r>
        <w:t>c</w:t>
      </w:r>
      <w:r w:rsidRPr="00880B95">
        <w:t xml:space="preserve">are </w:t>
      </w:r>
      <w:r>
        <w:t>n</w:t>
      </w:r>
      <w:r w:rsidRPr="00880B95">
        <w:t xml:space="preserve">eeds </w:t>
      </w:r>
      <w:r>
        <w:t>a</w:t>
      </w:r>
      <w:r w:rsidRPr="00880B95">
        <w:t xml:space="preserve">ssessment </w:t>
      </w:r>
      <w:r>
        <w:t>r</w:t>
      </w:r>
      <w:r w:rsidRPr="00880B95">
        <w:t xml:space="preserve">elated </w:t>
      </w:r>
      <w:r>
        <w:t>s</w:t>
      </w:r>
      <w:r w:rsidRPr="00880B95">
        <w:t xml:space="preserve">ervices; or </w:t>
      </w:r>
    </w:p>
    <w:p w14:paraId="1F9FCAAB" w14:textId="77777777" w:rsidR="007A743C" w:rsidRPr="00880B95" w:rsidRDefault="007A743C" w:rsidP="00DF3F6B">
      <w:pPr>
        <w:pStyle w:val="ListParagraph"/>
        <w:numPr>
          <w:ilvl w:val="0"/>
          <w:numId w:val="109"/>
        </w:numPr>
        <w:spacing w:before="240" w:after="240" w:line="240" w:lineRule="auto"/>
      </w:pPr>
      <w:r w:rsidRPr="00880B95">
        <w:t xml:space="preserve">the outcome of the </w:t>
      </w:r>
      <w:r>
        <w:t>a</w:t>
      </w:r>
      <w:r w:rsidRPr="00880B95">
        <w:t xml:space="preserve">ged </w:t>
      </w:r>
      <w:r>
        <w:t>c</w:t>
      </w:r>
      <w:r w:rsidRPr="00880B95">
        <w:t xml:space="preserve">are </w:t>
      </w:r>
      <w:r>
        <w:t>n</w:t>
      </w:r>
      <w:r w:rsidRPr="00880B95">
        <w:t xml:space="preserve">eeds </w:t>
      </w:r>
      <w:r>
        <w:t>a</w:t>
      </w:r>
      <w:r w:rsidRPr="00880B95">
        <w:t xml:space="preserve">ssessment is that no further action is required by the </w:t>
      </w:r>
      <w:r>
        <w:t>a</w:t>
      </w:r>
      <w:r w:rsidRPr="00880B95">
        <w:t xml:space="preserve">ged </w:t>
      </w:r>
      <w:r>
        <w:t>c</w:t>
      </w:r>
      <w:r w:rsidRPr="00880B95">
        <w:t xml:space="preserve">are </w:t>
      </w:r>
      <w:r>
        <w:t>n</w:t>
      </w:r>
      <w:r w:rsidRPr="00880B95">
        <w:t xml:space="preserve">eeds </w:t>
      </w:r>
      <w:r>
        <w:t>a</w:t>
      </w:r>
      <w:r w:rsidRPr="00880B95">
        <w:t xml:space="preserve">ssessor. </w:t>
      </w:r>
    </w:p>
    <w:p w14:paraId="4A15C3BE" w14:textId="470F4027" w:rsidR="00F32404" w:rsidRDefault="00C74B13" w:rsidP="00A677C9">
      <w:pPr>
        <w:spacing w:before="240" w:after="240" w:line="240" w:lineRule="auto"/>
      </w:pPr>
      <w:r>
        <w:t>If longer term support is needed, with consent from the older person, Elder Care Support workers or care finders should be engaged to help clients navigate the aged care system.</w:t>
      </w:r>
    </w:p>
    <w:p w14:paraId="502EBAEB" w14:textId="662189C7" w:rsidR="007A743C" w:rsidRPr="00E919A3" w:rsidRDefault="007A743C" w:rsidP="00A677C9">
      <w:pPr>
        <w:spacing w:before="240" w:after="240" w:line="240" w:lineRule="auto"/>
        <w:rPr>
          <w:rFonts w:eastAsia="Arial"/>
          <w:color w:val="000000" w:themeColor="text1"/>
          <w:szCs w:val="22"/>
        </w:rPr>
      </w:pPr>
      <w:r w:rsidRPr="00E919A3">
        <w:rPr>
          <w:rFonts w:eastAsia="Arial"/>
          <w:szCs w:val="22"/>
        </w:rPr>
        <w:t xml:space="preserve">Key Performance Indicators have been set by the department for assessment organisations to increase the referral of older people to time limited Linking Services Support. This </w:t>
      </w:r>
      <w:r w:rsidR="00C86062" w:rsidRPr="00E919A3">
        <w:rPr>
          <w:rFonts w:eastAsia="Arial"/>
          <w:szCs w:val="22"/>
        </w:rPr>
        <w:t>KPI</w:t>
      </w:r>
      <w:r w:rsidRPr="00E919A3">
        <w:rPr>
          <w:rFonts w:eastAsia="Arial"/>
          <w:szCs w:val="22"/>
        </w:rPr>
        <w:t xml:space="preserve"> specifies that </w:t>
      </w:r>
      <w:r w:rsidRPr="00E919A3">
        <w:rPr>
          <w:rFonts w:eastAsia="Arial"/>
          <w:color w:val="000000" w:themeColor="text1"/>
          <w:szCs w:val="22"/>
        </w:rPr>
        <w:t xml:space="preserve">2.5 per cent of all </w:t>
      </w:r>
      <w:r w:rsidR="00C86062">
        <w:rPr>
          <w:rFonts w:eastAsia="Arial"/>
          <w:color w:val="000000" w:themeColor="text1"/>
          <w:szCs w:val="22"/>
        </w:rPr>
        <w:t>c</w:t>
      </w:r>
      <w:r w:rsidR="00C86062" w:rsidRPr="00E919A3">
        <w:rPr>
          <w:rFonts w:eastAsia="Arial"/>
          <w:color w:val="000000" w:themeColor="text1"/>
          <w:szCs w:val="22"/>
        </w:rPr>
        <w:t xml:space="preserve">lients </w:t>
      </w:r>
      <w:r w:rsidRPr="00E919A3">
        <w:rPr>
          <w:rFonts w:eastAsia="Arial"/>
          <w:color w:val="000000" w:themeColor="text1"/>
          <w:szCs w:val="22"/>
        </w:rPr>
        <w:t>will receive a time-limited Linking Services Support to address areas of vulnerability that are preventing access to receiving mainstream aged care support. Support may include short-term case management and non-aged care support.</w:t>
      </w:r>
    </w:p>
    <w:p w14:paraId="2BC59713" w14:textId="259E3E3C" w:rsidR="007A743C" w:rsidRPr="003E1933" w:rsidRDefault="007A743C" w:rsidP="00CC6081">
      <w:pPr>
        <w:pStyle w:val="H4"/>
      </w:pPr>
      <w:bookmarkStart w:id="433" w:name="_Toc204329560"/>
      <w:r w:rsidRPr="003E1933">
        <w:t xml:space="preserve">Delivering </w:t>
      </w:r>
      <w:r w:rsidR="004D00EC">
        <w:t>l</w:t>
      </w:r>
      <w:r w:rsidRPr="003E1933">
        <w:t xml:space="preserve">inking </w:t>
      </w:r>
      <w:r w:rsidR="004D00EC">
        <w:t>s</w:t>
      </w:r>
      <w:r w:rsidRPr="003E1933">
        <w:t>upport/</w:t>
      </w:r>
      <w:r w:rsidR="004D00EC">
        <w:t>c</w:t>
      </w:r>
      <w:r w:rsidRPr="003E1933">
        <w:t xml:space="preserve">are </w:t>
      </w:r>
      <w:r w:rsidR="004D00EC">
        <w:t>c</w:t>
      </w:r>
      <w:r w:rsidRPr="003E1933">
        <w:t xml:space="preserve">oordination to </w:t>
      </w:r>
      <w:bookmarkEnd w:id="432"/>
      <w:r w:rsidR="004D00EC">
        <w:t>v</w:t>
      </w:r>
      <w:r w:rsidRPr="003E1933">
        <w:t xml:space="preserve">ulnerable </w:t>
      </w:r>
      <w:bookmarkEnd w:id="433"/>
      <w:r w:rsidR="00516348">
        <w:t>older people</w:t>
      </w:r>
    </w:p>
    <w:p w14:paraId="5641753D" w14:textId="77777777" w:rsidR="007A743C" w:rsidRPr="003E1933" w:rsidRDefault="007A743C" w:rsidP="00A677C9">
      <w:pPr>
        <w:spacing w:before="240" w:after="240" w:line="240" w:lineRule="auto"/>
        <w:rPr>
          <w:lang w:eastAsia="ko-KR"/>
        </w:rPr>
      </w:pPr>
      <w:r w:rsidRPr="6B3BFF78">
        <w:rPr>
          <w:lang w:eastAsia="ko-KR"/>
        </w:rPr>
        <w:t>Facilitating</w:t>
      </w:r>
      <w:r w:rsidRPr="003E1933">
        <w:rPr>
          <w:lang w:eastAsia="ko-KR"/>
        </w:rPr>
        <w:t xml:space="preserve"> linking support can greatly benefit some older </w:t>
      </w:r>
      <w:r>
        <w:rPr>
          <w:lang w:eastAsia="ko-KR"/>
        </w:rPr>
        <w:t>people</w:t>
      </w:r>
      <w:r w:rsidRPr="003E1933">
        <w:rPr>
          <w:lang w:eastAsia="ko-KR"/>
        </w:rPr>
        <w:t xml:space="preserve"> </w:t>
      </w:r>
      <w:r>
        <w:rPr>
          <w:lang w:eastAsia="ko-KR"/>
        </w:rPr>
        <w:t>whose</w:t>
      </w:r>
      <w:r w:rsidRPr="003E1933">
        <w:rPr>
          <w:lang w:eastAsia="ko-KR"/>
        </w:rPr>
        <w:t xml:space="preserve"> circumstances may impede their access to aged care services. Linking support may be conducted b</w:t>
      </w:r>
      <w:r>
        <w:t>y providing</w:t>
      </w:r>
      <w:r w:rsidRPr="3A6D7957">
        <w:rPr>
          <w:lang w:eastAsia="ko-KR"/>
        </w:rPr>
        <w:t xml:space="preserve"> </w:t>
      </w:r>
      <w:r w:rsidRPr="003E1933">
        <w:t xml:space="preserve">short-term case management or care coordination to the point of effective referral. </w:t>
      </w:r>
      <w:r>
        <w:t>A</w:t>
      </w:r>
      <w:r w:rsidRPr="003E1933">
        <w:t xml:space="preserve">ctivities are aimed at working with the older person to address areas of vulnerability </w:t>
      </w:r>
      <w:r>
        <w:t>which prevent</w:t>
      </w:r>
      <w:r w:rsidRPr="003E1933">
        <w:t xml:space="preserve"> access to receiving mainstream aged care supports or care, to the extent that the older person is willing or able to access aged care services. Issues leading to vulnerability could include homelessness, mental health concerns, drug and alcohol issues, elder and systems abuse, neglect, financial disadvantage, cognitive decline and/or living in a remote locality.</w:t>
      </w:r>
      <w:r w:rsidRPr="003E1933">
        <w:rPr>
          <w:lang w:eastAsia="ko-KR"/>
        </w:rPr>
        <w:t xml:space="preserve"> </w:t>
      </w:r>
    </w:p>
    <w:p w14:paraId="283B8DFD" w14:textId="5653DD72" w:rsidR="007A743C" w:rsidRPr="003E1933" w:rsidRDefault="007A743C" w:rsidP="00A677C9">
      <w:pPr>
        <w:spacing w:before="240" w:after="240" w:line="240" w:lineRule="auto"/>
        <w:rPr>
          <w:i/>
          <w:color w:val="279986"/>
          <w:u w:val="single"/>
        </w:rPr>
      </w:pPr>
      <w:r w:rsidRPr="003E1933">
        <w:t xml:space="preserve">Assessment organisations are expected to provide short-term case management services for vulnerable </w:t>
      </w:r>
      <w:r w:rsidR="00516348">
        <w:t>older people</w:t>
      </w:r>
      <w:r w:rsidRPr="003E1933">
        <w:t xml:space="preserve"> who require linking services</w:t>
      </w:r>
      <w:r w:rsidRPr="003E1933">
        <w:rPr>
          <w:i/>
        </w:rPr>
        <w:t xml:space="preserve">. </w:t>
      </w:r>
    </w:p>
    <w:p w14:paraId="0FC2DACF" w14:textId="002FA578" w:rsidR="007A743C" w:rsidRPr="00AA0588" w:rsidRDefault="007A743C" w:rsidP="00CC6081">
      <w:pPr>
        <w:pStyle w:val="H4"/>
      </w:pPr>
      <w:r w:rsidRPr="00AA0588">
        <w:t>Identifying a vulnerable person for linking support</w:t>
      </w:r>
    </w:p>
    <w:p w14:paraId="4150FE02" w14:textId="77777777" w:rsidR="007A743C" w:rsidRDefault="007A743C" w:rsidP="00A677C9">
      <w:pPr>
        <w:spacing w:before="240" w:after="240" w:line="240" w:lineRule="auto"/>
      </w:pPr>
      <w:r w:rsidRPr="003E1933">
        <w:t xml:space="preserve">The IAT is designed to assist </w:t>
      </w:r>
      <w:r>
        <w:t>an</w:t>
      </w:r>
      <w:r w:rsidRPr="003E1933">
        <w:t xml:space="preserve"> assessor </w:t>
      </w:r>
      <w:r>
        <w:t>to identify</w:t>
      </w:r>
      <w:r w:rsidRPr="003E1933">
        <w:t xml:space="preserve"> the complexity of an older person who may require linking support</w:t>
      </w:r>
      <w:r>
        <w:t>.</w:t>
      </w:r>
      <w:r w:rsidRPr="003E1933">
        <w:t xml:space="preserve"> </w:t>
      </w:r>
      <w:r>
        <w:t>A</w:t>
      </w:r>
      <w:r w:rsidRPr="003E1933">
        <w:t>ssessor judgment also plays a significant role, noting the presence of the same risk in different people may signify varying degrees of vulnerability. If applicable, the assessor selects from the following complexity indicators</w:t>
      </w:r>
      <w:r>
        <w:t xml:space="preserve">. </w:t>
      </w:r>
    </w:p>
    <w:p w14:paraId="5B2D5F27" w14:textId="77777777" w:rsidR="007A743C" w:rsidRPr="003E1933" w:rsidRDefault="007A743C" w:rsidP="00A677C9">
      <w:pPr>
        <w:spacing w:before="240" w:after="240" w:line="240" w:lineRule="auto"/>
      </w:pPr>
      <w:r>
        <w:t>The older person</w:t>
      </w:r>
      <w:r w:rsidRPr="003E1933">
        <w:t xml:space="preserve">: </w:t>
      </w:r>
    </w:p>
    <w:p w14:paraId="76A83F7E" w14:textId="77777777" w:rsidR="007A743C" w:rsidRPr="003E1933" w:rsidRDefault="007A743C" w:rsidP="00DF3F6B">
      <w:pPr>
        <w:pStyle w:val="ListParagraph"/>
        <w:numPr>
          <w:ilvl w:val="1"/>
          <w:numId w:val="113"/>
        </w:numPr>
        <w:spacing w:before="240" w:after="240" w:line="240" w:lineRule="auto"/>
      </w:pPr>
      <w:r w:rsidRPr="003E1933">
        <w:t>is living in inadequate housing or with insecure tenure or is already homeless which compromises their health, wellbeing, and ability to remain living in the community</w:t>
      </w:r>
      <w:r>
        <w:t>,</w:t>
      </w:r>
      <w:r w:rsidRPr="003E1933">
        <w:t xml:space="preserve"> </w:t>
      </w:r>
    </w:p>
    <w:p w14:paraId="2F98CD4B" w14:textId="77777777" w:rsidR="007A743C" w:rsidRPr="003E1933" w:rsidRDefault="007A743C" w:rsidP="00DF3F6B">
      <w:pPr>
        <w:pStyle w:val="ListParagraph"/>
        <w:numPr>
          <w:ilvl w:val="1"/>
          <w:numId w:val="113"/>
        </w:numPr>
        <w:spacing w:before="240" w:after="240" w:line="240" w:lineRule="auto"/>
      </w:pPr>
      <w:r w:rsidRPr="003E1933">
        <w:t xml:space="preserve">is </w:t>
      </w:r>
      <w:r>
        <w:t xml:space="preserve">at </w:t>
      </w:r>
      <w:r w:rsidRPr="003E1933">
        <w:t xml:space="preserve">risk of, </w:t>
      </w:r>
      <w:r>
        <w:t>experiencing (</w:t>
      </w:r>
      <w:r w:rsidRPr="003E1933">
        <w:t xml:space="preserve">or suspected </w:t>
      </w:r>
      <w:r>
        <w:t>to be experiencing)</w:t>
      </w:r>
      <w:r w:rsidRPr="003E1933">
        <w:t xml:space="preserve"> abuse</w:t>
      </w:r>
      <w:r>
        <w:t xml:space="preserve">, </w:t>
      </w:r>
    </w:p>
    <w:p w14:paraId="14088E4A" w14:textId="77777777" w:rsidR="007A743C" w:rsidRPr="003E1933" w:rsidRDefault="007A743C" w:rsidP="00DF3F6B">
      <w:pPr>
        <w:pStyle w:val="ListParagraph"/>
        <w:numPr>
          <w:ilvl w:val="1"/>
          <w:numId w:val="113"/>
        </w:numPr>
        <w:spacing w:before="240" w:after="240" w:line="240" w:lineRule="auto"/>
      </w:pPr>
      <w:r w:rsidRPr="003E1933">
        <w:t>has emotional or mental health issues which significantly limits self-care capability, requires intensive supervision and/or frequent changes to support</w:t>
      </w:r>
      <w:r>
        <w:t>,</w:t>
      </w:r>
    </w:p>
    <w:p w14:paraId="274770C5" w14:textId="77777777" w:rsidR="007A743C" w:rsidRPr="003E1933" w:rsidRDefault="007A743C" w:rsidP="00DF3F6B">
      <w:pPr>
        <w:pStyle w:val="ListParagraph"/>
        <w:numPr>
          <w:ilvl w:val="1"/>
          <w:numId w:val="113"/>
        </w:numPr>
        <w:spacing w:before="240" w:after="240" w:line="240" w:lineRule="auto"/>
      </w:pPr>
      <w:r w:rsidRPr="003E1933">
        <w:t>is experiencing financial disadvantage or other barriers that threaten their access to services essential to their support</w:t>
      </w:r>
      <w:r>
        <w:t>,</w:t>
      </w:r>
    </w:p>
    <w:p w14:paraId="7ABDFEC5" w14:textId="77777777" w:rsidR="007A743C" w:rsidRPr="003E1933" w:rsidRDefault="007A743C" w:rsidP="00DF3F6B">
      <w:pPr>
        <w:pStyle w:val="ListParagraph"/>
        <w:numPr>
          <w:ilvl w:val="1"/>
          <w:numId w:val="113"/>
        </w:numPr>
        <w:spacing w:before="240" w:after="240" w:line="240" w:lineRule="auto"/>
      </w:pPr>
      <w:r w:rsidRPr="003E1933">
        <w:t>has experienced adverse effects of institutionalisation and/or systems abuse (e.g., spending time in institutions, prisons, foster care, residential care or out of home care) and is refusing assistance or services when they are clearly needed to maintain safety and wellbeing</w:t>
      </w:r>
      <w:r>
        <w:t>,</w:t>
      </w:r>
    </w:p>
    <w:p w14:paraId="65E3B729" w14:textId="77777777" w:rsidR="007A743C" w:rsidRPr="003E1933" w:rsidRDefault="007A743C" w:rsidP="00DF3F6B">
      <w:pPr>
        <w:pStyle w:val="ListParagraph"/>
        <w:numPr>
          <w:ilvl w:val="1"/>
          <w:numId w:val="113"/>
        </w:numPr>
        <w:spacing w:before="240" w:after="240" w:line="240" w:lineRule="auto"/>
      </w:pPr>
      <w:r w:rsidRPr="003E1933">
        <w:t>is exposed to risks due to drug and/or alcohol related issues and is likely to cause harm to themselves or others</w:t>
      </w:r>
      <w:r>
        <w:t>,</w:t>
      </w:r>
    </w:p>
    <w:p w14:paraId="6BF699CD" w14:textId="77777777" w:rsidR="007A743C" w:rsidRPr="003E1933" w:rsidRDefault="007A743C" w:rsidP="00DF3F6B">
      <w:pPr>
        <w:pStyle w:val="ListParagraph"/>
        <w:numPr>
          <w:ilvl w:val="1"/>
          <w:numId w:val="113"/>
        </w:numPr>
        <w:spacing w:before="240" w:after="240" w:line="240" w:lineRule="auto"/>
      </w:pPr>
      <w:r w:rsidRPr="003E1933">
        <w:lastRenderedPageBreak/>
        <w:t>is exposed to risks or is self-neglecting of personal care and/or safety and is likely to cause harm to themselves or others</w:t>
      </w:r>
      <w:r>
        <w:t>,</w:t>
      </w:r>
    </w:p>
    <w:p w14:paraId="6E773B9D" w14:textId="77777777" w:rsidR="007A743C" w:rsidRPr="003E1933" w:rsidRDefault="007A743C" w:rsidP="00DF3F6B">
      <w:pPr>
        <w:pStyle w:val="ListParagraph"/>
        <w:numPr>
          <w:ilvl w:val="1"/>
          <w:numId w:val="113"/>
        </w:numPr>
        <w:spacing w:before="240" w:after="240" w:line="240" w:lineRule="auto"/>
      </w:pPr>
      <w:r w:rsidRPr="003E1933">
        <w:t xml:space="preserve">has a </w:t>
      </w:r>
      <w:r>
        <w:t xml:space="preserve">cognitive impairment (e.g. </w:t>
      </w:r>
      <w:r w:rsidRPr="003E1933">
        <w:t>memory problem or confusion</w:t>
      </w:r>
      <w:r>
        <w:t xml:space="preserve">) </w:t>
      </w:r>
      <w:r w:rsidRPr="003E1933">
        <w:t>that significantly limits self-care capacity, requires intensive supervision and/or frequent changes to support.</w:t>
      </w:r>
    </w:p>
    <w:p w14:paraId="6F36F6D6" w14:textId="77777777" w:rsidR="007A743C" w:rsidRPr="003E1933" w:rsidRDefault="007A743C" w:rsidP="00A677C9">
      <w:pPr>
        <w:spacing w:before="240" w:after="240" w:line="240" w:lineRule="auto"/>
      </w:pPr>
      <w:r>
        <w:t>The</w:t>
      </w:r>
      <w:r w:rsidRPr="003E1933">
        <w:t xml:space="preserve"> assessor may also need to consider challenges faced for people living in remote or very remote regions. </w:t>
      </w:r>
    </w:p>
    <w:p w14:paraId="2AA852E0" w14:textId="77777777" w:rsidR="007A743C" w:rsidRPr="003E1933" w:rsidRDefault="007A743C" w:rsidP="00A677C9">
      <w:pPr>
        <w:spacing w:before="240" w:after="240" w:line="240" w:lineRule="auto"/>
      </w:pPr>
      <w:r w:rsidRPr="003E1933">
        <w:t xml:space="preserve">The assessor then selects, if applicable, the </w:t>
      </w:r>
      <w:r>
        <w:t>‘</w:t>
      </w:r>
      <w:r w:rsidRPr="003E1933">
        <w:t xml:space="preserve">Risk of Vulnerability </w:t>
      </w:r>
      <w:r>
        <w:t>Cohort’</w:t>
      </w:r>
      <w:r w:rsidRPr="003E1933">
        <w:t xml:space="preserve"> from the following:</w:t>
      </w:r>
    </w:p>
    <w:p w14:paraId="16801AD8" w14:textId="77777777" w:rsidR="007A743C" w:rsidRPr="003E1933" w:rsidRDefault="007A743C" w:rsidP="00DF3F6B">
      <w:pPr>
        <w:pStyle w:val="ListParagraph"/>
        <w:numPr>
          <w:ilvl w:val="0"/>
          <w:numId w:val="114"/>
        </w:numPr>
        <w:spacing w:before="240" w:after="240" w:line="240" w:lineRule="auto"/>
      </w:pPr>
      <w:r>
        <w:t>Culturally and linguistically or ethnically diverse individual; and/or</w:t>
      </w:r>
    </w:p>
    <w:p w14:paraId="4B927E2D" w14:textId="77777777" w:rsidR="007A743C" w:rsidRPr="003E1933" w:rsidRDefault="007A743C" w:rsidP="00DF3F6B">
      <w:pPr>
        <w:pStyle w:val="ListParagraph"/>
        <w:numPr>
          <w:ilvl w:val="0"/>
          <w:numId w:val="114"/>
        </w:numPr>
        <w:spacing w:before="240" w:after="240" w:line="240" w:lineRule="auto"/>
      </w:pPr>
      <w:r w:rsidRPr="003E1933">
        <w:t xml:space="preserve">Aboriginal or Torres Strait Islander </w:t>
      </w:r>
    </w:p>
    <w:p w14:paraId="4DFF568B" w14:textId="77777777" w:rsidR="007A743C" w:rsidRDefault="007A743C" w:rsidP="00DF3F6B">
      <w:pPr>
        <w:pStyle w:val="ListParagraph"/>
        <w:numPr>
          <w:ilvl w:val="0"/>
          <w:numId w:val="114"/>
        </w:numPr>
        <w:spacing w:before="240" w:after="240" w:line="240" w:lineRule="auto"/>
      </w:pPr>
      <w:r>
        <w:t>Living in a rural or remote area</w:t>
      </w:r>
    </w:p>
    <w:p w14:paraId="57A7F64D" w14:textId="77777777" w:rsidR="007A743C" w:rsidRDefault="007A743C" w:rsidP="00DF3F6B">
      <w:pPr>
        <w:pStyle w:val="ListParagraph"/>
        <w:numPr>
          <w:ilvl w:val="0"/>
          <w:numId w:val="114"/>
        </w:numPr>
        <w:spacing w:before="240" w:after="240" w:line="240" w:lineRule="auto"/>
      </w:pPr>
      <w:r>
        <w:t>Financially or socially disadvantaged</w:t>
      </w:r>
    </w:p>
    <w:p w14:paraId="61A0BFB6" w14:textId="77777777" w:rsidR="007A743C" w:rsidRPr="003E1933" w:rsidRDefault="007A743C" w:rsidP="00DF3F6B">
      <w:pPr>
        <w:pStyle w:val="ListParagraph"/>
        <w:numPr>
          <w:ilvl w:val="0"/>
          <w:numId w:val="114"/>
        </w:numPr>
        <w:spacing w:before="240" w:after="240" w:line="240" w:lineRule="auto"/>
      </w:pPr>
      <w:r>
        <w:t xml:space="preserve">A </w:t>
      </w:r>
      <w:r w:rsidRPr="003E1933">
        <w:t>Veteran</w:t>
      </w:r>
    </w:p>
    <w:p w14:paraId="6EE79DDA" w14:textId="77777777" w:rsidR="007A743C" w:rsidRDefault="007A743C" w:rsidP="00DF3F6B">
      <w:pPr>
        <w:pStyle w:val="ListParagraph"/>
        <w:numPr>
          <w:ilvl w:val="0"/>
          <w:numId w:val="114"/>
        </w:numPr>
        <w:spacing w:before="240" w:after="240" w:line="240" w:lineRule="auto"/>
      </w:pPr>
      <w:r>
        <w:t>Homeless or at risk of homelessness</w:t>
      </w:r>
    </w:p>
    <w:p w14:paraId="469FB43F" w14:textId="77777777" w:rsidR="007A743C" w:rsidRPr="003E1933" w:rsidRDefault="007A743C" w:rsidP="00DF3F6B">
      <w:pPr>
        <w:pStyle w:val="ListParagraph"/>
        <w:numPr>
          <w:ilvl w:val="0"/>
          <w:numId w:val="114"/>
        </w:numPr>
        <w:spacing w:before="240" w:after="240" w:line="240" w:lineRule="auto"/>
      </w:pPr>
      <w:r>
        <w:t>Lesbian, Gay, Bisexual, Transgender, Intersex, or other gender diverse</w:t>
      </w:r>
    </w:p>
    <w:p w14:paraId="77D2BF0F" w14:textId="77777777" w:rsidR="007A743C" w:rsidRDefault="007A743C" w:rsidP="00DF3F6B">
      <w:pPr>
        <w:pStyle w:val="ListParagraph"/>
        <w:numPr>
          <w:ilvl w:val="0"/>
          <w:numId w:val="114"/>
        </w:numPr>
        <w:spacing w:before="240" w:after="240" w:line="240" w:lineRule="auto"/>
      </w:pPr>
      <w:r>
        <w:t>Individuals</w:t>
      </w:r>
    </w:p>
    <w:p w14:paraId="6AF88B0C" w14:textId="77777777" w:rsidR="007A743C" w:rsidRPr="003E1933" w:rsidRDefault="007A743C" w:rsidP="00DF3F6B">
      <w:pPr>
        <w:pStyle w:val="ListParagraph"/>
        <w:numPr>
          <w:ilvl w:val="0"/>
          <w:numId w:val="114"/>
        </w:numPr>
        <w:spacing w:before="240" w:after="240" w:line="240" w:lineRule="auto"/>
      </w:pPr>
      <w:r>
        <w:t>A person separated from their parents or children through forced adoption or removal</w:t>
      </w:r>
    </w:p>
    <w:p w14:paraId="5BFB3B13" w14:textId="77777777" w:rsidR="007A743C" w:rsidRPr="003E1933" w:rsidRDefault="007A743C" w:rsidP="00DF3F6B">
      <w:pPr>
        <w:pStyle w:val="ListParagraph"/>
        <w:numPr>
          <w:ilvl w:val="0"/>
          <w:numId w:val="114"/>
        </w:numPr>
        <w:spacing w:before="240" w:after="240" w:line="240" w:lineRule="auto"/>
      </w:pPr>
      <w:r>
        <w:t>A socially isolated individual</w:t>
      </w:r>
    </w:p>
    <w:p w14:paraId="50164183" w14:textId="1A5D242D" w:rsidR="007A743C" w:rsidRPr="003E1933" w:rsidRDefault="007A743C" w:rsidP="00DF3F6B">
      <w:pPr>
        <w:pStyle w:val="ListParagraph"/>
        <w:numPr>
          <w:ilvl w:val="0"/>
          <w:numId w:val="114"/>
        </w:numPr>
        <w:spacing w:before="240" w:after="240" w:line="240" w:lineRule="auto"/>
      </w:pPr>
      <w:r>
        <w:t>Other (assessor to specify)</w:t>
      </w:r>
    </w:p>
    <w:p w14:paraId="19E72E79" w14:textId="1947A9CA" w:rsidR="00E925C9" w:rsidRDefault="00E925C9" w:rsidP="00A677C9">
      <w:pPr>
        <w:spacing w:before="240" w:after="240" w:line="240" w:lineRule="auto"/>
      </w:pPr>
      <w:r>
        <w:t xml:space="preserve">Further information on identifying and supporting vulnerable cohorts is included in Chapter </w:t>
      </w:r>
      <w:r w:rsidR="00845716">
        <w:fldChar w:fldCharType="begin"/>
      </w:r>
      <w:r w:rsidR="00845716">
        <w:instrText xml:space="preserve"> REF _Ref212735812 \w \h </w:instrText>
      </w:r>
      <w:r w:rsidR="00845716">
        <w:fldChar w:fldCharType="separate"/>
      </w:r>
      <w:r w:rsidR="009E63E9">
        <w:t>12</w:t>
      </w:r>
      <w:r w:rsidR="00845716">
        <w:fldChar w:fldCharType="end"/>
      </w:r>
      <w:r w:rsidR="00732F76">
        <w:t xml:space="preserve"> ‘Supporting Diverse Experiences and Needs’</w:t>
      </w:r>
      <w:r>
        <w:t>.</w:t>
      </w:r>
    </w:p>
    <w:p w14:paraId="00DC10DE" w14:textId="77777777" w:rsidR="007A743C" w:rsidRPr="003E1933" w:rsidRDefault="007A743C" w:rsidP="00A677C9">
      <w:pPr>
        <w:spacing w:before="240" w:after="240" w:line="240" w:lineRule="auto"/>
      </w:pPr>
      <w:r w:rsidRPr="003E1933">
        <w:t xml:space="preserve">Following this, the assessor will decide whether the person would benefit from Linking Support by considering and selecting (if applicable):  </w:t>
      </w:r>
    </w:p>
    <w:p w14:paraId="157FB2B3" w14:textId="77777777" w:rsidR="007A743C" w:rsidRPr="003E1933" w:rsidRDefault="007A743C" w:rsidP="00A677C9">
      <w:pPr>
        <w:spacing w:before="240" w:after="240" w:line="240" w:lineRule="auto"/>
        <w:ind w:left="709" w:hanging="567"/>
      </w:pPr>
      <w:r w:rsidRPr="003E1933">
        <w:t>(a)</w:t>
      </w:r>
      <w:r w:rsidRPr="003E1933">
        <w:tab/>
        <w:t xml:space="preserve">whether complexity indicators impact the older person's ability to live independently in the community </w:t>
      </w:r>
    </w:p>
    <w:p w14:paraId="5EF72A49" w14:textId="77777777" w:rsidR="007A743C" w:rsidRPr="003E1933" w:rsidRDefault="007A743C" w:rsidP="00A677C9">
      <w:pPr>
        <w:spacing w:before="240" w:after="240" w:line="240" w:lineRule="auto"/>
        <w:ind w:left="709" w:hanging="567"/>
      </w:pPr>
      <w:r w:rsidRPr="003E1933">
        <w:t>(b)</w:t>
      </w:r>
      <w:r w:rsidRPr="003E1933">
        <w:tab/>
        <w:t xml:space="preserve">whether urgent intervention is required and </w:t>
      </w:r>
    </w:p>
    <w:p w14:paraId="4B1E0CC5" w14:textId="77777777" w:rsidR="007A743C" w:rsidRPr="003E1933" w:rsidRDefault="007A743C" w:rsidP="00A677C9">
      <w:pPr>
        <w:spacing w:before="240" w:after="240" w:line="240" w:lineRule="auto"/>
        <w:ind w:left="709" w:hanging="566"/>
      </w:pPr>
      <w:r w:rsidRPr="003E1933">
        <w:t>(c)</w:t>
      </w:r>
      <w:r w:rsidRPr="003E1933">
        <w:tab/>
        <w:t xml:space="preserve">whether the older person has indicators that impede access to delivery of aged care services.  </w:t>
      </w:r>
    </w:p>
    <w:p w14:paraId="5ADCC66B" w14:textId="77777777" w:rsidR="007A743C" w:rsidRPr="003E1933" w:rsidRDefault="007A743C" w:rsidP="00A677C9">
      <w:pPr>
        <w:spacing w:before="240" w:after="240" w:line="240" w:lineRule="auto"/>
      </w:pPr>
      <w:r w:rsidRPr="003E1933">
        <w:t xml:space="preserve">Where the access to delivery of aged care services might be impeded, the assessor is to recommend Linking Support and short-term case management. </w:t>
      </w:r>
    </w:p>
    <w:p w14:paraId="62B4E371" w14:textId="77777777" w:rsidR="007A743C" w:rsidRPr="00AA0588" w:rsidRDefault="007A743C" w:rsidP="00CC6081">
      <w:pPr>
        <w:pStyle w:val="H4"/>
      </w:pPr>
      <w:r w:rsidRPr="00AA0588">
        <w:t>Linking support and short-term case management activities</w:t>
      </w:r>
    </w:p>
    <w:p w14:paraId="19E624B8" w14:textId="77777777" w:rsidR="0016763A" w:rsidRDefault="007A743C" w:rsidP="00A677C9">
      <w:pPr>
        <w:spacing w:before="240" w:after="240" w:line="240" w:lineRule="auto"/>
      </w:pPr>
      <w:r w:rsidRPr="003E1933">
        <w:t>The level of linking service support offered by assessors is time</w:t>
      </w:r>
      <w:r w:rsidRPr="003E1933">
        <w:rPr>
          <w:color w:val="1F497D"/>
        </w:rPr>
        <w:t>-</w:t>
      </w:r>
      <w:r w:rsidRPr="003E1933">
        <w:t>limited and is not designed to provide ongoing support services.</w:t>
      </w:r>
    </w:p>
    <w:p w14:paraId="706D9DFE" w14:textId="46249570" w:rsidR="006F6FE8" w:rsidRDefault="006F6FE8" w:rsidP="00A677C9">
      <w:pPr>
        <w:spacing w:before="240" w:after="240" w:line="240" w:lineRule="auto"/>
      </w:pPr>
      <w:r>
        <w:t xml:space="preserve">However, it is understood that in some circumstances due to ECS services not being available in their area or due to preferences of older people who have already established trusted relationships with an assessor from an Aboriginal and Torres Strait Islander assessment organisation, an assessor may have a role in providing ongoing case management services to their clients. </w:t>
      </w:r>
    </w:p>
    <w:p w14:paraId="50864775" w14:textId="529D7290" w:rsidR="007A743C" w:rsidRPr="003E1933" w:rsidRDefault="007A743C" w:rsidP="00A677C9">
      <w:pPr>
        <w:spacing w:before="240" w:after="240" w:line="240" w:lineRule="auto"/>
        <w:rPr>
          <w:color w:val="1F497D"/>
        </w:rPr>
      </w:pPr>
      <w:r w:rsidRPr="003E1933">
        <w:lastRenderedPageBreak/>
        <w:t>The activities that an assessor chooses to undertake when providing linking support will be dependent on the needs, circumstances, and preferences of the older person, and may include one or more of the following:</w:t>
      </w:r>
    </w:p>
    <w:p w14:paraId="4A703270" w14:textId="79CA3BA7" w:rsidR="007A743C" w:rsidRDefault="007A743C" w:rsidP="00DF3F6B">
      <w:pPr>
        <w:pStyle w:val="ListParagraph"/>
        <w:numPr>
          <w:ilvl w:val="0"/>
          <w:numId w:val="110"/>
        </w:numPr>
        <w:spacing w:before="240" w:after="240" w:line="240" w:lineRule="auto"/>
      </w:pPr>
      <w:r w:rsidRPr="2A00F884">
        <w:rPr>
          <w:b/>
          <w:bCs/>
        </w:rPr>
        <w:t>Information provision and tailored advice</w:t>
      </w:r>
      <w:r w:rsidRPr="003E1933">
        <w:t xml:space="preserve"> – provision of clear, reliable, up-to-date, and relevant information and advice to </w:t>
      </w:r>
      <w:r w:rsidR="00516348">
        <w:t>older people</w:t>
      </w:r>
      <w:r w:rsidRPr="003E1933">
        <w:t xml:space="preserve"> regarding service options and pathways.</w:t>
      </w:r>
    </w:p>
    <w:p w14:paraId="4D4BD1D9" w14:textId="77777777" w:rsidR="007A743C" w:rsidRPr="003E1933" w:rsidRDefault="007A743C" w:rsidP="00A677C9">
      <w:pPr>
        <w:pStyle w:val="ListParagraph"/>
        <w:spacing w:before="240" w:after="240" w:line="240" w:lineRule="auto"/>
        <w:ind w:left="284" w:hanging="223"/>
      </w:pPr>
    </w:p>
    <w:p w14:paraId="70BE3F88" w14:textId="77777777" w:rsidR="007A743C" w:rsidRDefault="007A743C" w:rsidP="00DF3F6B">
      <w:pPr>
        <w:pStyle w:val="ListParagraph"/>
        <w:numPr>
          <w:ilvl w:val="0"/>
          <w:numId w:val="110"/>
        </w:numPr>
        <w:spacing w:before="240" w:after="240" w:line="240" w:lineRule="auto"/>
      </w:pPr>
      <w:r w:rsidRPr="2A00F884">
        <w:rPr>
          <w:b/>
          <w:bCs/>
        </w:rPr>
        <w:t>Guided referral</w:t>
      </w:r>
      <w:r w:rsidRPr="003E1933">
        <w:t xml:space="preserve"> – facilitation and management of the process of linking a vulnerable older person to appropriate service pathways within or outside the aged care system. This includes monitoring the success of the referral process and ensuring that linking to the appropriate services is achieved.</w:t>
      </w:r>
    </w:p>
    <w:p w14:paraId="4D982C1B" w14:textId="77777777" w:rsidR="007A743C" w:rsidRPr="003E1933" w:rsidRDefault="007A743C" w:rsidP="00A677C9">
      <w:pPr>
        <w:pStyle w:val="ListParagraph"/>
        <w:spacing w:before="240" w:after="240" w:line="240" w:lineRule="auto"/>
        <w:ind w:left="284" w:hanging="283"/>
      </w:pPr>
    </w:p>
    <w:p w14:paraId="61E0F0A2" w14:textId="77777777" w:rsidR="007A743C" w:rsidRDefault="007A743C" w:rsidP="00DF3F6B">
      <w:pPr>
        <w:pStyle w:val="ListParagraph"/>
        <w:numPr>
          <w:ilvl w:val="0"/>
          <w:numId w:val="110"/>
        </w:numPr>
        <w:spacing w:before="240" w:after="240" w:line="240" w:lineRule="auto"/>
      </w:pPr>
      <w:r w:rsidRPr="003E1933">
        <w:rPr>
          <w:b/>
        </w:rPr>
        <w:t>Service coordination</w:t>
      </w:r>
      <w:r w:rsidRPr="003E1933">
        <w:t xml:space="preserve"> – where an older person’s needs are complex and require a range of services spanning multiple sectors, the assessment organisation oversees the coordination of these services.</w:t>
      </w:r>
    </w:p>
    <w:p w14:paraId="0D7C551D" w14:textId="77777777" w:rsidR="007A743C" w:rsidRPr="003E1933" w:rsidRDefault="007A743C" w:rsidP="00A677C9">
      <w:pPr>
        <w:pStyle w:val="ListParagraph"/>
        <w:spacing w:before="240" w:after="240" w:line="240" w:lineRule="auto"/>
        <w:ind w:left="284" w:hanging="223"/>
      </w:pPr>
    </w:p>
    <w:p w14:paraId="75DA0057" w14:textId="77777777" w:rsidR="007A743C" w:rsidRDefault="007A743C" w:rsidP="00DF3F6B">
      <w:pPr>
        <w:pStyle w:val="ListParagraph"/>
        <w:numPr>
          <w:ilvl w:val="0"/>
          <w:numId w:val="110"/>
        </w:numPr>
        <w:tabs>
          <w:tab w:val="left" w:pos="143"/>
        </w:tabs>
        <w:autoSpaceDE w:val="0"/>
        <w:autoSpaceDN w:val="0"/>
        <w:adjustRightInd w:val="0"/>
        <w:spacing w:before="240" w:after="240" w:line="240" w:lineRule="auto"/>
        <w:rPr>
          <w:color w:val="000000" w:themeColor="text1"/>
        </w:rPr>
      </w:pPr>
      <w:r w:rsidRPr="2A00F884">
        <w:rPr>
          <w:b/>
          <w:bCs/>
          <w:color w:val="000000" w:themeColor="text1"/>
        </w:rPr>
        <w:t>Advocacy activities</w:t>
      </w:r>
      <w:r w:rsidRPr="003E1933">
        <w:rPr>
          <w:color w:val="000000" w:themeColor="text1"/>
        </w:rPr>
        <w:t xml:space="preserve"> – for the vulnerable older person to gain access to the identified support services, the assessment organisation may be required to speak, act, and write to the identified service providers on behalf of the vulnerable older person.</w:t>
      </w:r>
    </w:p>
    <w:p w14:paraId="474BFC65" w14:textId="77777777" w:rsidR="007A743C" w:rsidRPr="003E1933" w:rsidRDefault="007A743C" w:rsidP="00A677C9">
      <w:pPr>
        <w:pStyle w:val="ListParagraph"/>
        <w:autoSpaceDE w:val="0"/>
        <w:autoSpaceDN w:val="0"/>
        <w:adjustRightInd w:val="0"/>
        <w:spacing w:before="240" w:after="240" w:line="240" w:lineRule="auto"/>
        <w:ind w:left="284" w:hanging="283"/>
        <w:rPr>
          <w:color w:val="000000"/>
        </w:rPr>
      </w:pPr>
    </w:p>
    <w:p w14:paraId="491E9305" w14:textId="6169070F" w:rsidR="007A743C" w:rsidRDefault="007A743C" w:rsidP="00DF3F6B">
      <w:pPr>
        <w:pStyle w:val="ListParagraph"/>
        <w:numPr>
          <w:ilvl w:val="0"/>
          <w:numId w:val="110"/>
        </w:numPr>
        <w:spacing w:before="240" w:after="240" w:line="240" w:lineRule="auto"/>
      </w:pPr>
      <w:r w:rsidRPr="2A00F884">
        <w:rPr>
          <w:b/>
          <w:bCs/>
        </w:rPr>
        <w:t>Case conferencing/multidisciplinary service coordination</w:t>
      </w:r>
      <w:r w:rsidRPr="003E1933">
        <w:t xml:space="preserve"> – provision of comprehensive, integrated service coordination for </w:t>
      </w:r>
      <w:r w:rsidR="00516348">
        <w:t>older people</w:t>
      </w:r>
      <w:r w:rsidRPr="003E1933">
        <w:t xml:space="preserve"> with high-level needs. This involves using a case conferencing/multidisciplinary service coordination approach which brings together a number of team members and a suite of services across sectors in order to meet the older person’s needs at different levels.</w:t>
      </w:r>
    </w:p>
    <w:p w14:paraId="34FB08F9" w14:textId="77777777" w:rsidR="007A743C" w:rsidRPr="003E1933" w:rsidRDefault="007A743C" w:rsidP="00A677C9">
      <w:pPr>
        <w:pStyle w:val="ListParagraph"/>
        <w:spacing w:before="240" w:after="240" w:line="240" w:lineRule="auto"/>
        <w:ind w:left="284" w:hanging="283"/>
      </w:pPr>
    </w:p>
    <w:p w14:paraId="1D94105A" w14:textId="77777777" w:rsidR="007A743C" w:rsidRDefault="007A743C" w:rsidP="00DF3F6B">
      <w:pPr>
        <w:pStyle w:val="ListParagraph"/>
        <w:numPr>
          <w:ilvl w:val="0"/>
          <w:numId w:val="110"/>
        </w:numPr>
        <w:spacing w:before="240" w:after="240" w:line="240" w:lineRule="auto"/>
      </w:pPr>
      <w:r w:rsidRPr="2A00F884">
        <w:rPr>
          <w:b/>
          <w:bCs/>
        </w:rPr>
        <w:t>Establish local knowledge and networks</w:t>
      </w:r>
      <w:r w:rsidRPr="003E1933">
        <w:t xml:space="preserve"> – the assessment organisation establishes local connections with service providers which support vulnerable people in their region.</w:t>
      </w:r>
    </w:p>
    <w:p w14:paraId="544402A5" w14:textId="77777777" w:rsidR="007A743C" w:rsidRPr="003E1933" w:rsidRDefault="007A743C" w:rsidP="00A677C9">
      <w:pPr>
        <w:pStyle w:val="ListParagraph"/>
        <w:spacing w:before="240" w:after="240" w:line="240" w:lineRule="auto"/>
        <w:ind w:left="284" w:hanging="223"/>
      </w:pPr>
    </w:p>
    <w:p w14:paraId="50264563" w14:textId="19AC306C" w:rsidR="007A743C" w:rsidRPr="003E1933" w:rsidRDefault="007A743C" w:rsidP="00DF3F6B">
      <w:pPr>
        <w:pStyle w:val="ListParagraph"/>
        <w:numPr>
          <w:ilvl w:val="0"/>
          <w:numId w:val="110"/>
        </w:numPr>
        <w:spacing w:before="240" w:after="240" w:line="240" w:lineRule="auto"/>
      </w:pPr>
      <w:r w:rsidRPr="2A00F884">
        <w:rPr>
          <w:b/>
          <w:bCs/>
        </w:rPr>
        <w:t xml:space="preserve">Administrative tasks </w:t>
      </w:r>
      <w:r w:rsidRPr="003E1933">
        <w:t>–</w:t>
      </w:r>
      <w:r w:rsidRPr="2A00F884">
        <w:rPr>
          <w:b/>
          <w:bCs/>
        </w:rPr>
        <w:t xml:space="preserve"> </w:t>
      </w:r>
      <w:r w:rsidRPr="003E1933">
        <w:t xml:space="preserve">establish and undertake the administrative functions necessary to support the smooth and seamless progression of vulnerable </w:t>
      </w:r>
      <w:r w:rsidR="00516348">
        <w:t>older people</w:t>
      </w:r>
      <w:r w:rsidRPr="003E1933">
        <w:t xml:space="preserve"> through the required services. Some examples are:</w:t>
      </w:r>
    </w:p>
    <w:p w14:paraId="6740D1CF" w14:textId="77777777" w:rsidR="007A743C" w:rsidRPr="003E1933" w:rsidRDefault="007A743C" w:rsidP="00DF3F6B">
      <w:pPr>
        <w:pStyle w:val="ListParagraph"/>
        <w:numPr>
          <w:ilvl w:val="0"/>
          <w:numId w:val="111"/>
        </w:numPr>
        <w:spacing w:before="240" w:after="240" w:line="240" w:lineRule="auto"/>
      </w:pPr>
      <w:r w:rsidRPr="003E1933">
        <w:t>Contact the relevant service providers on behalf of the older person (e.g., legal services, health services, housing services etc.)</w:t>
      </w:r>
    </w:p>
    <w:p w14:paraId="3CBDF327" w14:textId="77777777" w:rsidR="007A743C" w:rsidRPr="003E1933" w:rsidRDefault="007A743C" w:rsidP="00DF3F6B">
      <w:pPr>
        <w:pStyle w:val="ListParagraph"/>
        <w:numPr>
          <w:ilvl w:val="0"/>
          <w:numId w:val="111"/>
        </w:numPr>
        <w:spacing w:before="240" w:after="240" w:line="240" w:lineRule="auto"/>
      </w:pPr>
      <w:r w:rsidRPr="003E1933">
        <w:t>Obtaining the necessary older person information from various sources and organisations</w:t>
      </w:r>
    </w:p>
    <w:p w14:paraId="5E25E9CC" w14:textId="77777777" w:rsidR="007A743C" w:rsidRDefault="007A743C" w:rsidP="00DF3F6B">
      <w:pPr>
        <w:pStyle w:val="ListParagraph"/>
        <w:numPr>
          <w:ilvl w:val="0"/>
          <w:numId w:val="111"/>
        </w:numPr>
        <w:spacing w:before="240" w:after="240" w:line="240" w:lineRule="auto"/>
      </w:pPr>
      <w:r w:rsidRPr="003E1933">
        <w:t>Compiling and completing the necessary forms on the older person’s behalf</w:t>
      </w:r>
    </w:p>
    <w:p w14:paraId="6F870DA6" w14:textId="77777777" w:rsidR="007A743C" w:rsidRDefault="007A743C" w:rsidP="00DF3F6B">
      <w:pPr>
        <w:pStyle w:val="ListParagraph"/>
        <w:numPr>
          <w:ilvl w:val="0"/>
          <w:numId w:val="111"/>
        </w:numPr>
        <w:spacing w:before="240" w:after="240" w:line="240" w:lineRule="auto"/>
      </w:pPr>
      <w:r w:rsidRPr="003E1933">
        <w:t>Organising relocation services for the older person, if required (e.g., removalist and utility services)</w:t>
      </w:r>
    </w:p>
    <w:p w14:paraId="2B2391A4" w14:textId="77777777" w:rsidR="007A743C" w:rsidRPr="003E1933" w:rsidRDefault="007A743C" w:rsidP="00DF3F6B">
      <w:pPr>
        <w:pStyle w:val="ListParagraph"/>
        <w:numPr>
          <w:ilvl w:val="0"/>
          <w:numId w:val="111"/>
        </w:numPr>
        <w:spacing w:before="240" w:after="240" w:line="240" w:lineRule="auto"/>
      </w:pPr>
      <w:r w:rsidRPr="003E1933">
        <w:t>Organising cleaning services for the older person’s place of residence, if required</w:t>
      </w:r>
    </w:p>
    <w:p w14:paraId="0E970FA1" w14:textId="77777777" w:rsidR="007A743C" w:rsidRPr="003E1933" w:rsidRDefault="007A743C" w:rsidP="00DF3F6B">
      <w:pPr>
        <w:pStyle w:val="ListParagraph"/>
        <w:numPr>
          <w:ilvl w:val="0"/>
          <w:numId w:val="111"/>
        </w:numPr>
        <w:spacing w:before="240" w:after="240" w:line="240" w:lineRule="auto"/>
      </w:pPr>
      <w:r w:rsidRPr="003E1933">
        <w:t>Documenting the older person’s progress.</w:t>
      </w:r>
    </w:p>
    <w:p w14:paraId="543F5F2A" w14:textId="3399C779" w:rsidR="007A743C" w:rsidRPr="003E1933" w:rsidDel="00015F34" w:rsidRDefault="007A743C" w:rsidP="00A677C9">
      <w:pPr>
        <w:spacing w:before="240" w:after="240" w:line="240" w:lineRule="auto"/>
        <w:rPr>
          <w:lang w:eastAsia="ko-KR"/>
        </w:rPr>
      </w:pPr>
      <w:r>
        <w:rPr>
          <w:lang w:eastAsia="ko-KR"/>
        </w:rPr>
        <w:t>It is expected that a</w:t>
      </w:r>
      <w:r w:rsidRPr="003E1933">
        <w:rPr>
          <w:lang w:eastAsia="ko-KR"/>
        </w:rPr>
        <w:t xml:space="preserve">ssessors </w:t>
      </w:r>
      <w:r>
        <w:rPr>
          <w:lang w:eastAsia="ko-KR"/>
        </w:rPr>
        <w:t>will</w:t>
      </w:r>
      <w:r w:rsidRPr="003E1933">
        <w:rPr>
          <w:lang w:eastAsia="ko-KR"/>
        </w:rPr>
        <w:t xml:space="preserve"> work closely with vulnerable </w:t>
      </w:r>
      <w:r w:rsidR="00516348">
        <w:rPr>
          <w:lang w:eastAsia="ko-KR"/>
        </w:rPr>
        <w:t>older people</w:t>
      </w:r>
      <w:r w:rsidRPr="003E1933">
        <w:rPr>
          <w:lang w:eastAsia="ko-KR"/>
        </w:rPr>
        <w:t xml:space="preserve"> on a low income who are living with hoarding behaviour or in a squalid environment and at risk of homelessness or unable </w:t>
      </w:r>
      <w:r w:rsidRPr="003E1933">
        <w:rPr>
          <w:rFonts w:eastAsia="MS Mincho"/>
        </w:rPr>
        <w:t>to</w:t>
      </w:r>
      <w:r w:rsidRPr="003E1933">
        <w:rPr>
          <w:lang w:eastAsia="ko-KR"/>
        </w:rPr>
        <w:t xml:space="preserve"> receive the aged care services they need. Where there is no coverage</w:t>
      </w:r>
      <w:r>
        <w:rPr>
          <w:lang w:eastAsia="ko-KR"/>
        </w:rPr>
        <w:t xml:space="preserve"> for hoarding and squalor </w:t>
      </w:r>
      <w:r w:rsidR="007B3022">
        <w:rPr>
          <w:lang w:eastAsia="ko-KR"/>
        </w:rPr>
        <w:t>assistance</w:t>
      </w:r>
      <w:r w:rsidRPr="003E1933">
        <w:rPr>
          <w:lang w:eastAsia="ko-KR"/>
        </w:rPr>
        <w:t xml:space="preserve">, the eligible older person can be referred to CHSP services such as social work and other services targeted at avoiding or reducing </w:t>
      </w:r>
      <w:r w:rsidRPr="003E1933">
        <w:rPr>
          <w:lang w:eastAsia="ko-KR"/>
        </w:rPr>
        <w:lastRenderedPageBreak/>
        <w:t>the impact of hoarding and squalor si</w:t>
      </w:r>
      <w:r w:rsidRPr="005B2B6C">
        <w:rPr>
          <w:lang w:eastAsia="ko-KR"/>
        </w:rPr>
        <w:t xml:space="preserve">tuations (see </w:t>
      </w:r>
      <w:r w:rsidRPr="00441859">
        <w:rPr>
          <w:lang w:eastAsia="ko-KR"/>
        </w:rPr>
        <w:t xml:space="preserve">Chapter </w:t>
      </w:r>
      <w:r w:rsidR="00845716">
        <w:rPr>
          <w:lang w:eastAsia="ko-KR"/>
        </w:rPr>
        <w:fldChar w:fldCharType="begin"/>
      </w:r>
      <w:r w:rsidR="00845716">
        <w:rPr>
          <w:lang w:eastAsia="ko-KR"/>
        </w:rPr>
        <w:instrText xml:space="preserve"> REF _Ref212735832 \w \h </w:instrText>
      </w:r>
      <w:r w:rsidR="00845716">
        <w:rPr>
          <w:lang w:eastAsia="ko-KR"/>
        </w:rPr>
      </w:r>
      <w:r w:rsidR="00845716">
        <w:rPr>
          <w:lang w:eastAsia="ko-KR"/>
        </w:rPr>
        <w:fldChar w:fldCharType="separate"/>
      </w:r>
      <w:r w:rsidR="009E63E9">
        <w:rPr>
          <w:lang w:eastAsia="ko-KR"/>
        </w:rPr>
        <w:t>6</w:t>
      </w:r>
      <w:r w:rsidR="00845716">
        <w:rPr>
          <w:lang w:eastAsia="ko-KR"/>
        </w:rPr>
        <w:fldChar w:fldCharType="end"/>
      </w:r>
      <w:r w:rsidRPr="005B2B6C">
        <w:rPr>
          <w:lang w:eastAsia="ko-KR"/>
        </w:rPr>
        <w:t xml:space="preserve"> Aged Care Programs – Hoarding and squalor assistance).</w:t>
      </w:r>
      <w:r w:rsidRPr="003E1933">
        <w:rPr>
          <w:lang w:eastAsia="ko-KR"/>
        </w:rPr>
        <w:t xml:space="preserve"> </w:t>
      </w:r>
    </w:p>
    <w:p w14:paraId="1E32B9A2" w14:textId="11E11500" w:rsidR="007A743C" w:rsidRPr="003E1933" w:rsidDel="00015F34" w:rsidRDefault="00ED5B75" w:rsidP="00A677C9">
      <w:pPr>
        <w:spacing w:before="240" w:after="240" w:line="240" w:lineRule="auto"/>
        <w:rPr>
          <w:lang w:eastAsia="ko-KR"/>
        </w:rPr>
      </w:pPr>
      <w:r w:rsidRPr="003E1933">
        <w:rPr>
          <w:lang w:eastAsia="ko-KR"/>
        </w:rPr>
        <w:t>All Care</w:t>
      </w:r>
      <w:r>
        <w:rPr>
          <w:lang w:eastAsia="ko-KR"/>
        </w:rPr>
        <w:t xml:space="preserve"> </w:t>
      </w:r>
      <w:r w:rsidRPr="003E1933">
        <w:rPr>
          <w:lang w:eastAsia="ko-KR"/>
        </w:rPr>
        <w:t>Finder and Elder Care Support Program clients seeking aged care services must be assessed by My Aged Care via the assessment services to determine eligibility and the need to receive additional CHSP services</w:t>
      </w:r>
      <w:r w:rsidRPr="003E1933" w:rsidDel="00015F34">
        <w:rPr>
          <w:lang w:eastAsia="ko-KR"/>
        </w:rPr>
        <w:t xml:space="preserve">. </w:t>
      </w:r>
      <w:r w:rsidR="007A743C" w:rsidRPr="003E1933">
        <w:rPr>
          <w:lang w:eastAsia="ko-KR"/>
        </w:rPr>
        <w:t xml:space="preserve">People receiving assistance through the </w:t>
      </w:r>
      <w:r w:rsidR="007A743C">
        <w:rPr>
          <w:lang w:eastAsia="ko-KR"/>
        </w:rPr>
        <w:t>C</w:t>
      </w:r>
      <w:r w:rsidR="007A743C" w:rsidRPr="003E1933">
        <w:rPr>
          <w:lang w:eastAsia="ko-KR"/>
        </w:rPr>
        <w:t xml:space="preserve">are </w:t>
      </w:r>
      <w:r w:rsidR="007A743C">
        <w:rPr>
          <w:lang w:eastAsia="ko-KR"/>
        </w:rPr>
        <w:t>F</w:t>
      </w:r>
      <w:r w:rsidR="007A743C" w:rsidRPr="003E1933">
        <w:rPr>
          <w:lang w:eastAsia="ko-KR"/>
        </w:rPr>
        <w:t xml:space="preserve">inder program or Elder Care Support program may be eligible to access CHSP services targeted at avoiding homelessness or reducing the impact of homelessness. Any entry level CHSP services made available to a Care Finder or Elder Care Support Program older person between the age of 50 and 65 must be targeted at avoiding homelessness or reducing the impact of homelessness. </w:t>
      </w:r>
    </w:p>
    <w:p w14:paraId="25B8C7EB" w14:textId="11E6E257" w:rsidR="007A743C" w:rsidRDefault="007A743C" w:rsidP="00282961">
      <w:pPr>
        <w:spacing w:before="240" w:after="240" w:line="240" w:lineRule="auto"/>
      </w:pPr>
      <w:r w:rsidRPr="003E1933">
        <w:rPr>
          <w:rFonts w:eastAsiaTheme="minorEastAsia"/>
          <w:lang w:eastAsia="ko-KR"/>
        </w:rPr>
        <w:t xml:space="preserve">Refer </w:t>
      </w:r>
      <w:r w:rsidRPr="007B7EB1">
        <w:rPr>
          <w:rFonts w:eastAsiaTheme="minorEastAsia"/>
          <w:lang w:eastAsia="ko-KR"/>
        </w:rPr>
        <w:t xml:space="preserve">to </w:t>
      </w:r>
      <w:r w:rsidRPr="002067E8">
        <w:rPr>
          <w:rFonts w:eastAsiaTheme="minorEastAsia"/>
          <w:lang w:eastAsia="ko-KR"/>
        </w:rPr>
        <w:t xml:space="preserve">Chapter </w:t>
      </w:r>
      <w:r w:rsidR="004155B7">
        <w:rPr>
          <w:rFonts w:eastAsiaTheme="minorEastAsia"/>
          <w:lang w:eastAsia="ko-KR"/>
        </w:rPr>
        <w:fldChar w:fldCharType="begin"/>
      </w:r>
      <w:r w:rsidR="004155B7">
        <w:rPr>
          <w:rFonts w:eastAsiaTheme="minorEastAsia"/>
          <w:lang w:eastAsia="ko-KR"/>
        </w:rPr>
        <w:instrText xml:space="preserve"> REF _Ref212735863 \w \h </w:instrText>
      </w:r>
      <w:r w:rsidR="004155B7">
        <w:rPr>
          <w:rFonts w:eastAsiaTheme="minorEastAsia"/>
          <w:lang w:eastAsia="ko-KR"/>
        </w:rPr>
      </w:r>
      <w:r w:rsidR="004155B7">
        <w:rPr>
          <w:rFonts w:eastAsiaTheme="minorEastAsia"/>
          <w:lang w:eastAsia="ko-KR"/>
        </w:rPr>
        <w:fldChar w:fldCharType="separate"/>
      </w:r>
      <w:r w:rsidR="009E63E9">
        <w:rPr>
          <w:rFonts w:eastAsiaTheme="minorEastAsia"/>
          <w:lang w:eastAsia="ko-KR"/>
        </w:rPr>
        <w:t>12</w:t>
      </w:r>
      <w:r w:rsidR="004155B7">
        <w:rPr>
          <w:rFonts w:eastAsiaTheme="minorEastAsia"/>
          <w:lang w:eastAsia="ko-KR"/>
        </w:rPr>
        <w:fldChar w:fldCharType="end"/>
      </w:r>
      <w:r w:rsidRPr="007B7EB1">
        <w:rPr>
          <w:rFonts w:eastAsiaTheme="minorEastAsia"/>
          <w:lang w:eastAsia="ko-KR"/>
        </w:rPr>
        <w:t xml:space="preserve"> for</w:t>
      </w:r>
      <w:r w:rsidRPr="003E1933">
        <w:rPr>
          <w:rFonts w:eastAsiaTheme="minorEastAsia"/>
          <w:lang w:eastAsia="ko-KR"/>
        </w:rPr>
        <w:t xml:space="preserve"> more information on support for </w:t>
      </w:r>
      <w:r w:rsidRPr="003E1933">
        <w:rPr>
          <w:rFonts w:eastAsiaTheme="minorEastAsia"/>
        </w:rPr>
        <w:t xml:space="preserve">a vulnerable person. </w:t>
      </w:r>
    </w:p>
    <w:p w14:paraId="3CDA5B89" w14:textId="77777777" w:rsidR="007A743C" w:rsidRPr="007118CE" w:rsidRDefault="007A743C" w:rsidP="00CC6081">
      <w:pPr>
        <w:pStyle w:val="H4"/>
      </w:pPr>
      <w:r w:rsidRPr="007118CE">
        <w:t>My Aged Care system function – linking support</w:t>
      </w:r>
    </w:p>
    <w:p w14:paraId="1FF67675" w14:textId="10F2081B" w:rsidR="007A743C" w:rsidRPr="003E1933" w:rsidRDefault="007A743C" w:rsidP="00A677C9">
      <w:pPr>
        <w:spacing w:before="240" w:after="240" w:line="240" w:lineRule="auto"/>
        <w:rPr>
          <w:lang w:eastAsia="ko-KR"/>
        </w:rPr>
      </w:pPr>
      <w:r w:rsidRPr="003E1933">
        <w:rPr>
          <w:lang w:eastAsia="ko-KR"/>
        </w:rPr>
        <w:t xml:space="preserve">The linking support function on My Aged Care provides assessors with the opportunity to record activities for </w:t>
      </w:r>
      <w:r w:rsidR="00516348">
        <w:rPr>
          <w:lang w:eastAsia="ko-KR"/>
        </w:rPr>
        <w:t>older people</w:t>
      </w:r>
      <w:r w:rsidRPr="003E1933">
        <w:rPr>
          <w:lang w:eastAsia="ko-KR"/>
        </w:rPr>
        <w:t xml:space="preserve"> identified as benefiting from linking support. The function allows assessors to make changes to the older person’s Support Plan during the linking support </w:t>
      </w:r>
      <w:r w:rsidRPr="003E1933">
        <w:rPr>
          <w:rFonts w:eastAsiaTheme="minorEastAsia"/>
          <w:lang w:eastAsia="ko-KR"/>
        </w:rPr>
        <w:t>period</w:t>
      </w:r>
      <w:r w:rsidRPr="003E1933">
        <w:rPr>
          <w:lang w:eastAsia="ko-KR"/>
        </w:rPr>
        <w:t xml:space="preserve">. Users accessing the older person’s record, such as </w:t>
      </w:r>
      <w:r w:rsidR="00516348">
        <w:rPr>
          <w:lang w:eastAsia="ko-KR"/>
        </w:rPr>
        <w:t>older people</w:t>
      </w:r>
      <w:r w:rsidRPr="003E1933">
        <w:rPr>
          <w:lang w:eastAsia="ko-KR"/>
        </w:rPr>
        <w:t xml:space="preserve">, contact centre and service providers, will be informed that the older person is undergoing a period of linking support. The department’s expected proportion is that assessment organisations deliver linking support to a minimum of 2.5% of </w:t>
      </w:r>
      <w:r w:rsidR="00516348">
        <w:rPr>
          <w:lang w:eastAsia="ko-KR"/>
        </w:rPr>
        <w:t>older people</w:t>
      </w:r>
      <w:r w:rsidRPr="003E1933">
        <w:rPr>
          <w:lang w:eastAsia="ko-KR"/>
        </w:rPr>
        <w:t>.</w:t>
      </w:r>
    </w:p>
    <w:p w14:paraId="4D2B1841" w14:textId="77777777" w:rsidR="007A743C" w:rsidRPr="005906C6" w:rsidRDefault="007A743C" w:rsidP="00A677C9">
      <w:pPr>
        <w:spacing w:before="240" w:after="240" w:line="240" w:lineRule="auto"/>
        <w:rPr>
          <w:lang w:eastAsia="ko-KR"/>
        </w:rPr>
      </w:pPr>
      <w:r w:rsidRPr="003E1933">
        <w:rPr>
          <w:lang w:eastAsia="ko-KR"/>
        </w:rPr>
        <w:t xml:space="preserve">The function is designed so that the Support Plan can be finalised and kept open for the support period and the timeliness KPI will not be impacted. The timeliness KPI ends at the ‘Finalise Support Plan &amp; keep open for support period’. </w:t>
      </w:r>
    </w:p>
    <w:p w14:paraId="094E66D5" w14:textId="7167D56C" w:rsidR="007A743C" w:rsidRPr="003E1933" w:rsidRDefault="007A743C" w:rsidP="006E690A">
      <w:pPr>
        <w:pStyle w:val="h2"/>
      </w:pPr>
      <w:bookmarkStart w:id="434" w:name="_Toc209188989"/>
      <w:bookmarkStart w:id="435" w:name="_Toc212805623"/>
      <w:r w:rsidRPr="003E1933">
        <w:t xml:space="preserve">Vulnerable older </w:t>
      </w:r>
      <w:r>
        <w:t>people</w:t>
      </w:r>
      <w:r w:rsidRPr="003E1933">
        <w:t xml:space="preserve"> relating to </w:t>
      </w:r>
      <w:r>
        <w:t>aged care services</w:t>
      </w:r>
      <w:bookmarkEnd w:id="434"/>
      <w:bookmarkEnd w:id="435"/>
      <w:r>
        <w:t xml:space="preserve"> </w:t>
      </w:r>
    </w:p>
    <w:p w14:paraId="1FCBBE77" w14:textId="77777777" w:rsidR="007A743C" w:rsidRDefault="007A743C" w:rsidP="00A677C9">
      <w:pPr>
        <w:spacing w:before="240" w:after="240" w:line="240" w:lineRule="auto"/>
        <w:rPr>
          <w:lang w:eastAsia="ko-KR"/>
        </w:rPr>
      </w:pPr>
      <w:r w:rsidRPr="003E1933">
        <w:rPr>
          <w:lang w:eastAsia="ko-KR"/>
        </w:rPr>
        <w:t xml:space="preserve">Where the assessor wishes to monitor the older person’s access to </w:t>
      </w:r>
      <w:r>
        <w:rPr>
          <w:lang w:eastAsia="ko-KR"/>
        </w:rPr>
        <w:t>aged care services</w:t>
      </w:r>
      <w:r w:rsidRPr="003E1933">
        <w:rPr>
          <w:lang w:eastAsia="ko-KR"/>
        </w:rPr>
        <w:t xml:space="preserve"> more closely, </w:t>
      </w:r>
      <w:r>
        <w:rPr>
          <w:lang w:eastAsia="ko-KR"/>
        </w:rPr>
        <w:t>they</w:t>
      </w:r>
      <w:r w:rsidRPr="003E1933">
        <w:rPr>
          <w:lang w:eastAsia="ko-KR"/>
        </w:rPr>
        <w:t xml:space="preserve"> can elect (or at the older person or appointed decision maker’s request) to be notified of correspondence sent to the older person. This particularly applies to vulnerable older </w:t>
      </w:r>
      <w:r>
        <w:rPr>
          <w:lang w:eastAsia="ko-KR"/>
        </w:rPr>
        <w:t>people</w:t>
      </w:r>
      <w:r w:rsidRPr="003E1933">
        <w:rPr>
          <w:lang w:eastAsia="ko-KR"/>
        </w:rPr>
        <w:t xml:space="preserve"> who need assistance with the process of finding a suitable provider, and do not have support to assist them. Only one person from an </w:t>
      </w:r>
      <w:r>
        <w:rPr>
          <w:lang w:eastAsia="ko-KR"/>
        </w:rPr>
        <w:t xml:space="preserve">assessment </w:t>
      </w:r>
      <w:r w:rsidRPr="003E1933">
        <w:rPr>
          <w:lang w:eastAsia="ko-KR"/>
        </w:rPr>
        <w:t>outlet can be selected to receive this notification. This person’s contact details will also appear on all correspondence with the older person.</w:t>
      </w:r>
    </w:p>
    <w:p w14:paraId="6656A0D6" w14:textId="77777777" w:rsidR="007A743C" w:rsidRPr="003E1933" w:rsidRDefault="007A743C" w:rsidP="00A677C9">
      <w:pPr>
        <w:spacing w:before="240" w:after="240" w:line="240" w:lineRule="auto"/>
        <w:rPr>
          <w:lang w:eastAsia="ko-KR"/>
        </w:rPr>
      </w:pPr>
      <w:r>
        <w:rPr>
          <w:lang w:eastAsia="ko-KR"/>
        </w:rPr>
        <w:t xml:space="preserve">An assessor should also consider whether a person can access support through the Care Finder and Elder Care Support Program. </w:t>
      </w:r>
    </w:p>
    <w:p w14:paraId="24652822" w14:textId="77777777" w:rsidR="007A743C" w:rsidRPr="003E1933" w:rsidRDefault="007A743C" w:rsidP="00A677C9">
      <w:pPr>
        <w:spacing w:before="240" w:after="240" w:line="240" w:lineRule="auto"/>
        <w:rPr>
          <w:lang w:eastAsia="ko-KR"/>
        </w:rPr>
      </w:pPr>
      <w:r w:rsidRPr="003E1933">
        <w:rPr>
          <w:lang w:eastAsia="ko-KR"/>
        </w:rPr>
        <w:t>This notification can be enabled from any tab in the older person’s Support Plan or on the ‘Approvals’ tab in the older person record. The notification link will only be enabled if the older person has been marked as ‘seeking services’, or a recommendation has been made.</w:t>
      </w:r>
    </w:p>
    <w:p w14:paraId="57C15387" w14:textId="60306477" w:rsidR="007A743C" w:rsidRDefault="007A743C" w:rsidP="00A677C9">
      <w:pPr>
        <w:spacing w:before="240" w:after="240" w:line="240" w:lineRule="auto"/>
      </w:pPr>
      <w:r w:rsidRPr="007123E9">
        <w:t xml:space="preserve">Where an assessor is receiving </w:t>
      </w:r>
      <w:r w:rsidR="00AE7566">
        <w:t>Support at Home</w:t>
      </w:r>
      <w:r w:rsidRPr="007123E9">
        <w:t xml:space="preserve"> notifications for a vulnerable older person who has been approved to access funded aged care services, the assessor is able to extend an older person’s acceptance period for ongoing </w:t>
      </w:r>
      <w:r w:rsidR="00105622">
        <w:t>services</w:t>
      </w:r>
      <w:r w:rsidRPr="007123E9">
        <w:t xml:space="preserve"> beyond the 56-day entry period, and extend the older person’s time to select provider for an additional 28 days through the extension process on My Aged Care.</w:t>
      </w:r>
      <w:r>
        <w:t xml:space="preserve"> </w:t>
      </w:r>
    </w:p>
    <w:tbl>
      <w:tblPr>
        <w:tblStyle w:val="TableGrid"/>
        <w:tblW w:w="0" w:type="auto"/>
        <w:tblLook w:val="04A0" w:firstRow="1" w:lastRow="0" w:firstColumn="1" w:lastColumn="0" w:noHBand="0" w:noVBand="1"/>
      </w:tblPr>
      <w:tblGrid>
        <w:gridCol w:w="845"/>
        <w:gridCol w:w="7921"/>
      </w:tblGrid>
      <w:tr w:rsidR="007A743C" w14:paraId="416534A5" w14:textId="77777777">
        <w:trPr>
          <w:trHeight w:val="300"/>
        </w:trPr>
        <w:tc>
          <w:tcPr>
            <w:tcW w:w="846" w:type="dxa"/>
          </w:tcPr>
          <w:p w14:paraId="6D953AC3"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lastRenderedPageBreak/>
              <w:drawing>
                <wp:inline distT="0" distB="0" distL="0" distR="0" wp14:anchorId="05D47FC7" wp14:editId="44369B6E">
                  <wp:extent cx="383111" cy="381000"/>
                  <wp:effectExtent l="0" t="0" r="0" b="0"/>
                  <wp:docPr id="741271724" name="Picture 74127172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10FC3DEF" w14:textId="77777777" w:rsidR="007A743C" w:rsidRDefault="007A743C" w:rsidP="00A677C9">
            <w:pPr>
              <w:pStyle w:val="NormalText"/>
              <w:spacing w:before="240" w:after="240" w:line="240" w:lineRule="auto"/>
            </w:pPr>
            <w:hyperlink r:id="rId136" w:history="1">
              <w:r w:rsidRPr="00CB25F3">
                <w:rPr>
                  <w:rStyle w:val="Hyperlink"/>
                  <w:rFonts w:cstheme="minorBidi"/>
                  <w:lang w:val="en-GB"/>
                </w:rPr>
                <w:t>Care finder program | Australian Government Department of Health, Disability and Ageing</w:t>
              </w:r>
            </w:hyperlink>
          </w:p>
          <w:p w14:paraId="37E0AD4D" w14:textId="77777777" w:rsidR="007A743C" w:rsidRPr="009C3175" w:rsidRDefault="007A743C" w:rsidP="00A677C9">
            <w:pPr>
              <w:pStyle w:val="NormalText"/>
              <w:spacing w:before="240" w:after="240" w:line="240" w:lineRule="auto"/>
              <w:rPr>
                <w:rFonts w:eastAsiaTheme="majorEastAsia" w:cs="Arial"/>
                <w:color w:val="1E1444"/>
                <w:szCs w:val="24"/>
                <w:shd w:val="clear" w:color="auto" w:fill="auto"/>
                <w:lang w:val="en-GB" w:eastAsia="en-AU"/>
              </w:rPr>
            </w:pPr>
            <w:hyperlink r:id="rId137" w:history="1">
              <w:r w:rsidRPr="009C3175">
                <w:rPr>
                  <w:rStyle w:val="Hyperlink"/>
                  <w:rFonts w:eastAsiaTheme="majorEastAsia"/>
                  <w:szCs w:val="24"/>
                  <w:shd w:val="clear" w:color="auto" w:fill="auto"/>
                  <w:lang w:val="en-GB" w:eastAsia="en-AU"/>
                </w:rPr>
                <w:t>Elder Care Support | Australian Government Department of Health, Disability and Ageing</w:t>
              </w:r>
            </w:hyperlink>
          </w:p>
        </w:tc>
      </w:tr>
    </w:tbl>
    <w:p w14:paraId="62A17754" w14:textId="77777777" w:rsidR="007A743C" w:rsidRPr="003E1933" w:rsidRDefault="007A743C" w:rsidP="00A677C9">
      <w:pPr>
        <w:pStyle w:val="Sub-headingnon-contentpage"/>
        <w:spacing w:before="240" w:after="240"/>
      </w:pPr>
      <w:r>
        <w:t xml:space="preserve">The assessor must carry out the following steps and activities: </w:t>
      </w:r>
    </w:p>
    <w:p w14:paraId="676BC61A" w14:textId="77777777" w:rsidR="007A743C" w:rsidRDefault="007A743C" w:rsidP="00DF3F6B">
      <w:pPr>
        <w:pStyle w:val="ListParagraph"/>
        <w:numPr>
          <w:ilvl w:val="0"/>
          <w:numId w:val="108"/>
        </w:numPr>
        <w:tabs>
          <w:tab w:val="left" w:pos="709"/>
        </w:tabs>
        <w:spacing w:before="240" w:after="240" w:line="240" w:lineRule="auto"/>
        <w:rPr>
          <w:lang w:eastAsia="ko-KR"/>
        </w:rPr>
      </w:pPr>
      <w:r>
        <w:rPr>
          <w:lang w:eastAsia="ko-KR"/>
        </w:rPr>
        <w:t>Consider</w:t>
      </w:r>
      <w:r w:rsidRPr="3B842621">
        <w:rPr>
          <w:lang w:eastAsia="ko-KR"/>
        </w:rPr>
        <w:t xml:space="preserve"> if linking support is</w:t>
      </w:r>
      <w:r w:rsidRPr="003E1933">
        <w:rPr>
          <w:rFonts w:hint="eastAsia"/>
          <w:lang w:eastAsia="ko-KR"/>
        </w:rPr>
        <w:t xml:space="preserve"> required</w:t>
      </w:r>
      <w:r w:rsidRPr="003E1933">
        <w:rPr>
          <w:lang w:eastAsia="ko-KR"/>
        </w:rPr>
        <w:t xml:space="preserve"> – particularly</w:t>
      </w:r>
      <w:r w:rsidRPr="003E1933">
        <w:rPr>
          <w:rFonts w:hint="eastAsia"/>
          <w:lang w:eastAsia="ko-KR"/>
        </w:rPr>
        <w:t xml:space="preserve"> i</w:t>
      </w:r>
      <w:r w:rsidRPr="003E1933">
        <w:rPr>
          <w:lang w:eastAsia="ko-KR"/>
        </w:rPr>
        <w:t xml:space="preserve">f the older person presents with two or more complexities (and/or risk of vulnerability) – and may have been further confirmed through the support considerations process. </w:t>
      </w:r>
    </w:p>
    <w:p w14:paraId="2C9BC590" w14:textId="77777777" w:rsidR="007A743C" w:rsidRDefault="007A743C" w:rsidP="00DF3F6B">
      <w:pPr>
        <w:pStyle w:val="ListParagraph"/>
        <w:numPr>
          <w:ilvl w:val="0"/>
          <w:numId w:val="108"/>
        </w:numPr>
        <w:tabs>
          <w:tab w:val="left" w:pos="709"/>
        </w:tabs>
        <w:spacing w:before="240" w:after="240" w:line="240" w:lineRule="auto"/>
        <w:rPr>
          <w:lang w:eastAsia="ko-KR"/>
        </w:rPr>
      </w:pPr>
      <w:r w:rsidRPr="003E1933">
        <w:rPr>
          <w:lang w:eastAsia="ko-KR"/>
        </w:rPr>
        <w:t>If identified as ‘vulnerable’, with the older person’s agreement, the older person will be provided with linking support. If not applicable, check an appropriate plan is in place. Therefore, the IAT and/or the Support Plan evidences the complexity or risk of vulnerability support has been considered and documented.</w:t>
      </w:r>
      <w:r w:rsidRPr="003E1933" w:rsidDel="000D40C0">
        <w:rPr>
          <w:lang w:eastAsia="ko-KR"/>
        </w:rPr>
        <w:t xml:space="preserve"> </w:t>
      </w:r>
      <w:r w:rsidRPr="003E1933">
        <w:rPr>
          <w:lang w:eastAsia="ko-KR"/>
        </w:rPr>
        <w:t xml:space="preserve">If linking support is applicable, develop the Support Plan to include linking support, recommending the period of linking support and the planned activities. Action the recommended activities, monitor progress and record the outcomes (using the linking support function). </w:t>
      </w:r>
    </w:p>
    <w:p w14:paraId="6EF6F14A" w14:textId="77777777" w:rsidR="007A743C" w:rsidRDefault="007A743C" w:rsidP="00DF3F6B">
      <w:pPr>
        <w:pStyle w:val="ListParagraph"/>
        <w:numPr>
          <w:ilvl w:val="0"/>
          <w:numId w:val="108"/>
        </w:numPr>
        <w:tabs>
          <w:tab w:val="left" w:pos="709"/>
        </w:tabs>
        <w:spacing w:before="240" w:after="240" w:line="240" w:lineRule="auto"/>
        <w:rPr>
          <w:lang w:eastAsia="ko-KR"/>
        </w:rPr>
      </w:pPr>
      <w:r w:rsidRPr="003E1933">
        <w:rPr>
          <w:lang w:eastAsia="ko-KR"/>
        </w:rPr>
        <w:t>Consider all available care and support options appropriate to the needs of the older person and facilitate the provision of services to the point of effective referral</w:t>
      </w:r>
      <w:r>
        <w:rPr>
          <w:lang w:eastAsia="ko-KR"/>
        </w:rPr>
        <w:t>.</w:t>
      </w:r>
    </w:p>
    <w:p w14:paraId="129384C5" w14:textId="77777777" w:rsidR="007A743C" w:rsidRPr="00F461F9" w:rsidRDefault="007A743C" w:rsidP="00DF3F6B">
      <w:pPr>
        <w:pStyle w:val="ListParagraph"/>
        <w:numPr>
          <w:ilvl w:val="0"/>
          <w:numId w:val="108"/>
        </w:numPr>
        <w:tabs>
          <w:tab w:val="left" w:pos="709"/>
        </w:tabs>
        <w:spacing w:before="240" w:after="240" w:line="240" w:lineRule="auto"/>
        <w:rPr>
          <w:lang w:eastAsia="ko-KR"/>
        </w:rPr>
      </w:pPr>
      <w:r w:rsidRPr="1B42B10E">
        <w:rPr>
          <w:lang w:eastAsia="ko-KR"/>
        </w:rPr>
        <w:t xml:space="preserve">Liaise, consult, and work collaboratively with all stakeholders and service providers in a multidisciplinary approach across service sectors to support individual older person needs. For example: </w:t>
      </w:r>
    </w:p>
    <w:p w14:paraId="405927CC" w14:textId="77777777" w:rsidR="007A743C" w:rsidRPr="003E1933" w:rsidRDefault="007A743C" w:rsidP="00DF3F6B">
      <w:pPr>
        <w:pStyle w:val="ListParagraph"/>
        <w:numPr>
          <w:ilvl w:val="0"/>
          <w:numId w:val="100"/>
        </w:numPr>
        <w:tabs>
          <w:tab w:val="left" w:pos="709"/>
        </w:tabs>
        <w:spacing w:before="240" w:after="240" w:line="240" w:lineRule="auto"/>
        <w:ind w:left="1418" w:hanging="284"/>
        <w:rPr>
          <w:lang w:eastAsia="ko-KR"/>
        </w:rPr>
      </w:pPr>
      <w:r w:rsidRPr="003E1933">
        <w:rPr>
          <w:lang w:eastAsia="ko-KR"/>
        </w:rPr>
        <w:t xml:space="preserve">Contact relevant experts and service providers to discuss the older person's current situation and Support Plan moving forward, and to assist with the co-ordination of the older person’s care whilst receiving linking support (e.g., care finders, </w:t>
      </w:r>
      <w:r w:rsidRPr="3B842621">
        <w:rPr>
          <w:lang w:eastAsia="ko-KR"/>
        </w:rPr>
        <w:t>CHSP</w:t>
      </w:r>
      <w:r w:rsidRPr="003E1933">
        <w:rPr>
          <w:lang w:eastAsia="ko-KR"/>
        </w:rPr>
        <w:t xml:space="preserve"> Hoarding and Squalor providers, health, housing and legal services, community Geriatric Evaluation and Management teams, advocates, social, case management and/or mental health workers and </w:t>
      </w:r>
      <w:r w:rsidRPr="3B842621">
        <w:rPr>
          <w:lang w:eastAsia="ko-KR"/>
        </w:rPr>
        <w:t>local councils).</w:t>
      </w:r>
    </w:p>
    <w:p w14:paraId="375899B9" w14:textId="77777777" w:rsidR="007A743C" w:rsidRPr="003E1933" w:rsidRDefault="007A743C" w:rsidP="00DF3F6B">
      <w:pPr>
        <w:pStyle w:val="ListParagraph"/>
        <w:numPr>
          <w:ilvl w:val="0"/>
          <w:numId w:val="100"/>
        </w:numPr>
        <w:tabs>
          <w:tab w:val="left" w:pos="709"/>
        </w:tabs>
        <w:spacing w:before="240" w:after="240" w:line="240" w:lineRule="auto"/>
        <w:ind w:left="1418" w:hanging="284"/>
        <w:rPr>
          <w:lang w:eastAsia="ko-KR"/>
        </w:rPr>
      </w:pPr>
      <w:r w:rsidRPr="1B42B10E">
        <w:rPr>
          <w:lang w:eastAsia="ko-KR"/>
        </w:rPr>
        <w:t>With older person’s consent, obtain the necessary older person information from various sources and organisations.</w:t>
      </w:r>
    </w:p>
    <w:p w14:paraId="5D0E152A" w14:textId="77777777" w:rsidR="007A743C" w:rsidRDefault="007A743C" w:rsidP="00DF3F6B">
      <w:pPr>
        <w:pStyle w:val="ListParagraph"/>
        <w:numPr>
          <w:ilvl w:val="0"/>
          <w:numId w:val="100"/>
        </w:numPr>
        <w:tabs>
          <w:tab w:val="left" w:pos="851"/>
        </w:tabs>
        <w:spacing w:before="240" w:after="240" w:line="240" w:lineRule="auto"/>
        <w:ind w:left="1418" w:hanging="284"/>
        <w:rPr>
          <w:lang w:eastAsia="ko-KR"/>
        </w:rPr>
      </w:pPr>
      <w:r w:rsidRPr="1B42B10E">
        <w:rPr>
          <w:lang w:eastAsia="ko-KR"/>
        </w:rPr>
        <w:t>Maintain regular contact with the older person, providers, and those co-ordinating services during the period of linking support.</w:t>
      </w:r>
    </w:p>
    <w:p w14:paraId="004EC6A0" w14:textId="206AC7DE" w:rsidR="007A743C" w:rsidRPr="00EC3A87" w:rsidRDefault="007A743C" w:rsidP="00DF3F6B">
      <w:pPr>
        <w:pStyle w:val="ListParagraph"/>
        <w:numPr>
          <w:ilvl w:val="0"/>
          <w:numId w:val="100"/>
        </w:numPr>
        <w:tabs>
          <w:tab w:val="left" w:pos="851"/>
        </w:tabs>
        <w:spacing w:before="240" w:after="240" w:line="240" w:lineRule="auto"/>
        <w:ind w:left="1418" w:hanging="284"/>
        <w:rPr>
          <w:lang w:eastAsia="ko-KR"/>
        </w:rPr>
      </w:pPr>
      <w:r w:rsidRPr="003E1933">
        <w:rPr>
          <w:lang w:eastAsia="ko-KR"/>
        </w:rPr>
        <w:t xml:space="preserve">Assist </w:t>
      </w:r>
      <w:r w:rsidR="00516348">
        <w:rPr>
          <w:lang w:eastAsia="ko-KR"/>
        </w:rPr>
        <w:t>older people</w:t>
      </w:r>
      <w:r w:rsidRPr="003E1933">
        <w:rPr>
          <w:lang w:eastAsia="ko-KR"/>
        </w:rPr>
        <w:t xml:space="preserve"> with issues relating to transition to alternate service options.</w:t>
      </w:r>
    </w:p>
    <w:p w14:paraId="69269DD9" w14:textId="77777777" w:rsidR="007A743C" w:rsidRPr="002974BF" w:rsidRDefault="007A743C" w:rsidP="00DF3F6B">
      <w:pPr>
        <w:pStyle w:val="ListParagraph"/>
        <w:numPr>
          <w:ilvl w:val="0"/>
          <w:numId w:val="100"/>
        </w:numPr>
        <w:tabs>
          <w:tab w:val="left" w:pos="851"/>
        </w:tabs>
        <w:spacing w:before="240" w:after="240" w:line="240" w:lineRule="auto"/>
        <w:ind w:left="1418" w:hanging="284"/>
        <w:rPr>
          <w:lang w:eastAsia="ko-KR"/>
        </w:rPr>
      </w:pPr>
      <w:r w:rsidRPr="003E1933">
        <w:rPr>
          <w:lang w:eastAsia="ko-KR"/>
        </w:rPr>
        <w:t>In consultation</w:t>
      </w:r>
      <w:r>
        <w:rPr>
          <w:lang w:eastAsia="ko-KR"/>
        </w:rPr>
        <w:t xml:space="preserve"> with the older person</w:t>
      </w:r>
      <w:r w:rsidRPr="003E1933">
        <w:rPr>
          <w:lang w:eastAsia="ko-KR"/>
        </w:rPr>
        <w:t xml:space="preserve">, determine when the linking support period should be finalised, and what ongoing support (if any) may be required for the older person </w:t>
      </w:r>
    </w:p>
    <w:p w14:paraId="098270BE" w14:textId="77777777" w:rsidR="007A743C" w:rsidRPr="003E1933" w:rsidRDefault="007A743C" w:rsidP="00DF3F6B">
      <w:pPr>
        <w:pStyle w:val="ListParagraph"/>
        <w:numPr>
          <w:ilvl w:val="0"/>
          <w:numId w:val="100"/>
        </w:numPr>
        <w:tabs>
          <w:tab w:val="left" w:pos="851"/>
        </w:tabs>
        <w:spacing w:before="240" w:after="240" w:line="240" w:lineRule="auto"/>
        <w:ind w:left="1418" w:hanging="284"/>
        <w:rPr>
          <w:lang w:eastAsia="ko-KR"/>
        </w:rPr>
      </w:pPr>
      <w:r w:rsidRPr="003E1933">
        <w:rPr>
          <w:lang w:eastAsia="ko-KR"/>
        </w:rPr>
        <w:t xml:space="preserve">If aged care </w:t>
      </w:r>
      <w:r>
        <w:rPr>
          <w:lang w:eastAsia="ko-KR"/>
        </w:rPr>
        <w:t>service access is not approved</w:t>
      </w:r>
      <w:r w:rsidRPr="003E1933">
        <w:rPr>
          <w:lang w:eastAsia="ko-KR"/>
        </w:rPr>
        <w:t xml:space="preserve">, consider referral to a support service outside of aged care and if relevant a support service which provides a coordination or case management function. </w:t>
      </w:r>
    </w:p>
    <w:p w14:paraId="6C2BE1E4" w14:textId="77777777" w:rsidR="007A743C" w:rsidRPr="002974BF" w:rsidRDefault="007A743C" w:rsidP="00DF3F6B">
      <w:pPr>
        <w:pStyle w:val="ListParagraph"/>
        <w:numPr>
          <w:ilvl w:val="0"/>
          <w:numId w:val="104"/>
        </w:numPr>
        <w:tabs>
          <w:tab w:val="left" w:pos="851"/>
        </w:tabs>
        <w:spacing w:before="240" w:after="240" w:line="240" w:lineRule="auto"/>
        <w:ind w:left="426"/>
        <w:rPr>
          <w:lang w:eastAsia="ko-KR"/>
        </w:rPr>
      </w:pPr>
      <w:r w:rsidRPr="002974BF">
        <w:rPr>
          <w:lang w:eastAsia="ko-KR"/>
        </w:rPr>
        <w:t xml:space="preserve">Offer the information in a variety of formats to promote equitable access (e.g., paper-based, electronic, face-to-face, over the phone, etc.) and where appropriate, include information to self-refer to the identified services and supports and information on rights, responsibilities, and mechanisms for complaints. </w:t>
      </w:r>
    </w:p>
    <w:p w14:paraId="6A85E2DC" w14:textId="43AA9829" w:rsidR="007A743C" w:rsidRPr="002974BF" w:rsidRDefault="007A743C" w:rsidP="00A677C9">
      <w:pPr>
        <w:tabs>
          <w:tab w:val="left" w:pos="851"/>
        </w:tabs>
        <w:spacing w:before="240" w:after="240" w:line="240" w:lineRule="auto"/>
        <w:ind w:left="66"/>
        <w:rPr>
          <w:lang w:eastAsia="ko-KR"/>
        </w:rPr>
      </w:pPr>
    </w:p>
    <w:p w14:paraId="2D5CF5A7" w14:textId="029C364A" w:rsidR="007A743C" w:rsidRDefault="002F6503" w:rsidP="006E690A">
      <w:pPr>
        <w:pStyle w:val="h2"/>
      </w:pPr>
      <w:bookmarkStart w:id="436" w:name="_Toc204329561"/>
      <w:bookmarkStart w:id="437" w:name="_Toc209188990"/>
      <w:bookmarkStart w:id="438" w:name="_Toc212805624"/>
      <w:r w:rsidRPr="005E4E0E">
        <w:rPr>
          <w:noProof/>
        </w:rPr>
        <w:lastRenderedPageBreak/>
        <w:drawing>
          <wp:anchor distT="0" distB="0" distL="114300" distR="114300" simplePos="0" relativeHeight="251658287" behindDoc="0" locked="0" layoutInCell="1" allowOverlap="1" wp14:anchorId="7DF5B641" wp14:editId="0640A3B7">
            <wp:simplePos x="0" y="0"/>
            <wp:positionH relativeFrom="margin">
              <wp:align>left</wp:align>
            </wp:positionH>
            <wp:positionV relativeFrom="paragraph">
              <wp:posOffset>0</wp:posOffset>
            </wp:positionV>
            <wp:extent cx="457200" cy="502920"/>
            <wp:effectExtent l="0" t="0" r="0" b="0"/>
            <wp:wrapSquare wrapText="bothSides"/>
            <wp:docPr id="561272085" name="Picture 56127208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CB5799">
        <w:t xml:space="preserve">Recommending </w:t>
      </w:r>
      <w:r w:rsidR="007A743C">
        <w:t>aged care</w:t>
      </w:r>
      <w:r w:rsidR="007A743C" w:rsidRPr="00CB5799">
        <w:t xml:space="preserve"> service</w:t>
      </w:r>
      <w:r w:rsidR="007A743C">
        <w:t>s</w:t>
      </w:r>
      <w:bookmarkEnd w:id="436"/>
      <w:bookmarkEnd w:id="437"/>
      <w:bookmarkEnd w:id="438"/>
    </w:p>
    <w:p w14:paraId="6C38A637" w14:textId="77777777" w:rsidR="00D5327C" w:rsidRPr="00CB5799" w:rsidRDefault="00D5327C" w:rsidP="00D5327C"/>
    <w:p w14:paraId="128AAC3F" w14:textId="77777777" w:rsidR="00282961" w:rsidRPr="000027E3" w:rsidRDefault="007A743C" w:rsidP="00783E41">
      <w:pPr>
        <w:pStyle w:val="Sub-headings"/>
        <w:rPr>
          <w:lang w:eastAsia="ko-KR"/>
        </w:rPr>
      </w:pPr>
      <w:r w:rsidRPr="00005E87">
        <w:rPr>
          <w:lang w:eastAsia="ko-KR"/>
        </w:rPr>
        <w:t>Note</w:t>
      </w:r>
      <w:r w:rsidR="009C154A" w:rsidRPr="000027E3">
        <w:rPr>
          <w:lang w:eastAsia="ko-KR"/>
        </w:rPr>
        <w:t>:</w:t>
      </w:r>
      <w:r w:rsidRPr="000027E3">
        <w:rPr>
          <w:lang w:eastAsia="ko-KR"/>
        </w:rPr>
        <w:t xml:space="preserve"> </w:t>
      </w:r>
    </w:p>
    <w:p w14:paraId="224699F2" w14:textId="38C7E67B" w:rsidR="00643C9B" w:rsidRDefault="00282961" w:rsidP="00D5327C">
      <w:pPr>
        <w:pStyle w:val="Sub-headings"/>
      </w:pPr>
      <w:r>
        <w:rPr>
          <w:lang w:eastAsia="ko-KR"/>
        </w:rPr>
        <w:t>S</w:t>
      </w:r>
      <w:r w:rsidR="007A743C" w:rsidRPr="001C69EE">
        <w:rPr>
          <w:lang w:eastAsia="ko-KR"/>
        </w:rPr>
        <w:t xml:space="preserve">ervice approvals are a fundamental change under the </w:t>
      </w:r>
      <w:r w:rsidR="007A743C">
        <w:rPr>
          <w:lang w:eastAsia="ko-KR"/>
        </w:rPr>
        <w:t>Aged Care</w:t>
      </w:r>
      <w:r w:rsidR="007A743C" w:rsidRPr="001C69EE">
        <w:rPr>
          <w:lang w:eastAsia="ko-KR"/>
        </w:rPr>
        <w:t xml:space="preserve"> Act</w:t>
      </w:r>
      <w:r w:rsidR="007A743C">
        <w:rPr>
          <w:lang w:eastAsia="ko-KR"/>
        </w:rPr>
        <w:t xml:space="preserve"> 2024</w:t>
      </w:r>
      <w:r w:rsidR="007A743C" w:rsidRPr="001C69EE">
        <w:rPr>
          <w:lang w:eastAsia="ko-KR"/>
        </w:rPr>
        <w:t>. Providers will be unable to deliver or claim for any services for an individual that is not approved in the support plan (even if there is an immediate need).</w:t>
      </w:r>
    </w:p>
    <w:p w14:paraId="1FA4398D" w14:textId="3281E284" w:rsidR="007A743C" w:rsidRDefault="007A743C" w:rsidP="00A677C9">
      <w:pPr>
        <w:spacing w:before="240" w:after="240" w:line="240" w:lineRule="auto"/>
      </w:pPr>
      <w:r>
        <w:t xml:space="preserve">Once the IAT has been finalised, an assessor will assess an older person’s need for aged care services as defined in </w:t>
      </w:r>
      <w:r w:rsidR="0042088F">
        <w:rPr>
          <w:b/>
        </w:rPr>
        <w:t>S</w:t>
      </w:r>
      <w:r w:rsidR="0042088F" w:rsidRPr="00553C2E">
        <w:rPr>
          <w:b/>
        </w:rPr>
        <w:t>ection</w:t>
      </w:r>
      <w:r w:rsidR="0042088F">
        <w:rPr>
          <w:b/>
        </w:rPr>
        <w:t>s</w:t>
      </w:r>
      <w:r w:rsidR="0042088F" w:rsidRPr="00553C2E">
        <w:rPr>
          <w:b/>
        </w:rPr>
        <w:t xml:space="preserve"> </w:t>
      </w:r>
      <w:r w:rsidRPr="00553C2E">
        <w:rPr>
          <w:b/>
        </w:rPr>
        <w:t>6</w:t>
      </w:r>
      <w:r>
        <w:rPr>
          <w:b/>
        </w:rPr>
        <w:t>6 to 68</w:t>
      </w:r>
      <w:r>
        <w:t xml:space="preserve"> of the </w:t>
      </w:r>
      <w:r w:rsidRPr="00974674">
        <w:rPr>
          <w:i/>
        </w:rPr>
        <w:t>Aged Care Act 2024</w:t>
      </w:r>
      <w:r>
        <w:t xml:space="preserve">. </w:t>
      </w:r>
    </w:p>
    <w:p w14:paraId="7A40892C" w14:textId="39B3AE5B" w:rsidR="007A743C" w:rsidRPr="00CB5799" w:rsidRDefault="007A743C" w:rsidP="00A677C9">
      <w:pPr>
        <w:spacing w:before="240" w:after="240" w:line="240" w:lineRule="auto"/>
      </w:pPr>
      <w:r w:rsidRPr="343BEAEA">
        <w:t>As an assessor, if you recommend that an older person</w:t>
      </w:r>
      <w:r w:rsidR="00027890">
        <w:t>’s</w:t>
      </w:r>
      <w:r w:rsidRPr="343BEAEA">
        <w:t xml:space="preserve"> access </w:t>
      </w:r>
      <w:r w:rsidR="00027890">
        <w:t xml:space="preserve">to </w:t>
      </w:r>
      <w:r w:rsidRPr="343BEAEA">
        <w:t xml:space="preserve">ongoing Support at Home, Restorative Care Pathway or End-of-life Pathway, </w:t>
      </w:r>
      <w:r>
        <w:t>assessors</w:t>
      </w:r>
      <w:r w:rsidRPr="343BEAEA">
        <w:t xml:space="preserve"> will be taken directly to the ‘Add Home Support services’ page. On this page specific services are grouped by service type. These service types relate to the services in the </w:t>
      </w:r>
      <w:r w:rsidRPr="00F63565">
        <w:t>Aged Care Rules 2025</w:t>
      </w:r>
      <w:r w:rsidRPr="343BEAEA">
        <w:t xml:space="preserve">. </w:t>
      </w:r>
    </w:p>
    <w:p w14:paraId="18DB4A9B" w14:textId="4299C67F" w:rsidR="007A743C" w:rsidRDefault="007A743C" w:rsidP="00282961">
      <w:pPr>
        <w:spacing w:before="240" w:after="240" w:line="240" w:lineRule="auto"/>
        <w:ind w:firstLine="426"/>
        <w:rPr>
          <w:lang w:val="en-US"/>
        </w:rPr>
      </w:pPr>
      <w:r>
        <w:rPr>
          <w:lang w:val="en-US"/>
        </w:rPr>
        <w:t>Under each service type, specific services will appear (known as service levels). For example, under the service type</w:t>
      </w:r>
      <w:r w:rsidRPr="00CB5799">
        <w:rPr>
          <w:i/>
          <w:lang w:val="en-US"/>
        </w:rPr>
        <w:t xml:space="preserve"> Domestic Assistance</w:t>
      </w:r>
      <w:r>
        <w:rPr>
          <w:lang w:val="en-US"/>
        </w:rPr>
        <w:t xml:space="preserve">, services such as general house cleaning, laundry service, shopping assistance etc. will display. </w:t>
      </w:r>
      <w:r w:rsidRPr="00007252">
        <w:rPr>
          <w:lang w:val="en-US"/>
        </w:rPr>
        <w:t>All services are pre-selected</w:t>
      </w:r>
      <w:r>
        <w:rPr>
          <w:lang w:val="en-US"/>
        </w:rPr>
        <w:t>,</w:t>
      </w:r>
      <w:r w:rsidRPr="00007252">
        <w:rPr>
          <w:lang w:val="en-US"/>
        </w:rPr>
        <w:t xml:space="preserve"> except for services in the</w:t>
      </w:r>
      <w:r>
        <w:rPr>
          <w:lang w:val="en-US"/>
        </w:rPr>
        <w:t xml:space="preserve"> ‘prescribed’ service types</w:t>
      </w:r>
      <w:r w:rsidRPr="00007252">
        <w:rPr>
          <w:lang w:val="en-US"/>
        </w:rPr>
        <w:t xml:space="preserve"> </w:t>
      </w:r>
      <w:r w:rsidRPr="00007252">
        <w:rPr>
          <w:i/>
          <w:lang w:val="en-US"/>
        </w:rPr>
        <w:t>Allied health and Therapy</w:t>
      </w:r>
      <w:r w:rsidRPr="00007252">
        <w:rPr>
          <w:lang w:val="en-US"/>
        </w:rPr>
        <w:t xml:space="preserve"> and </w:t>
      </w:r>
      <w:r w:rsidRPr="00007252">
        <w:rPr>
          <w:i/>
          <w:lang w:val="en-US"/>
        </w:rPr>
        <w:t>Therapeutic Services for Independent Living</w:t>
      </w:r>
      <w:r w:rsidRPr="00007252">
        <w:rPr>
          <w:lang w:val="en-US"/>
        </w:rPr>
        <w:t xml:space="preserve">. This is due to the specific nature of these services and should only be recommended if an older person has a need for </w:t>
      </w:r>
      <w:r>
        <w:rPr>
          <w:lang w:val="en-US"/>
        </w:rPr>
        <w:t>them</w:t>
      </w:r>
      <w:r w:rsidRPr="00007252">
        <w:rPr>
          <w:lang w:val="en-US"/>
        </w:rPr>
        <w:t>.</w:t>
      </w:r>
    </w:p>
    <w:p w14:paraId="024F8FD0" w14:textId="36530E4B" w:rsidR="000027E3" w:rsidRPr="000027E3" w:rsidRDefault="007A743C" w:rsidP="00783E41">
      <w:pPr>
        <w:pStyle w:val="Sub-headings"/>
      </w:pPr>
      <w:r w:rsidRPr="000027E3">
        <w:t xml:space="preserve">Important: </w:t>
      </w:r>
    </w:p>
    <w:p w14:paraId="4B6CCCA7" w14:textId="77777777" w:rsidR="002B7B30" w:rsidRDefault="007A743C" w:rsidP="00783E41">
      <w:pPr>
        <w:pStyle w:val="Sub-headings"/>
      </w:pPr>
      <w:r w:rsidRPr="00FD65F6">
        <w:rPr>
          <w:rFonts w:eastAsia="Arial"/>
          <w:bCs/>
          <w:color w:val="000000" w:themeColor="text1"/>
        </w:rPr>
        <w:t xml:space="preserve">For any service type other than </w:t>
      </w:r>
      <w:r w:rsidRPr="008B7EE7">
        <w:rPr>
          <w:i/>
        </w:rPr>
        <w:t>Allied health and Therapy</w:t>
      </w:r>
      <w:r w:rsidRPr="008B7EE7">
        <w:t xml:space="preserve"> and </w:t>
      </w:r>
      <w:r w:rsidRPr="008B7EE7">
        <w:rPr>
          <w:i/>
        </w:rPr>
        <w:t xml:space="preserve">Therapeutic Services for Independent Living </w:t>
      </w:r>
      <w:r w:rsidRPr="008B7EE7">
        <w:t xml:space="preserve">(the ‘non-prescribed’ service types), if you think the older person needs </w:t>
      </w:r>
      <w:r w:rsidRPr="008B7EE7">
        <w:rPr>
          <w:u w:val="single"/>
        </w:rPr>
        <w:t>any</w:t>
      </w:r>
      <w:r w:rsidRPr="008B7EE7">
        <w:t xml:space="preserve"> service in the service type, then you need to select </w:t>
      </w:r>
      <w:r w:rsidRPr="008B7EE7">
        <w:rPr>
          <w:u w:val="single"/>
        </w:rPr>
        <w:t>all</w:t>
      </w:r>
      <w:r w:rsidRPr="008B7EE7">
        <w:t xml:space="preserve"> services in the service type. </w:t>
      </w:r>
    </w:p>
    <w:p w14:paraId="2FC9EC42" w14:textId="387068AF" w:rsidR="007A743C" w:rsidRPr="008B7EE7" w:rsidRDefault="007A743C" w:rsidP="00783E41">
      <w:pPr>
        <w:pStyle w:val="Sub-headings"/>
      </w:pPr>
      <w:r w:rsidRPr="008B7EE7">
        <w:t xml:space="preserve">This is because, for the non-prescribed service types under the Act, an older person is approved for access </w:t>
      </w:r>
      <w:r w:rsidRPr="008B7EE7">
        <w:rPr>
          <w:i/>
        </w:rPr>
        <w:t>at the level of service type only</w:t>
      </w:r>
      <w:r w:rsidRPr="008B7EE7">
        <w:t>. This applies to service recommendations for Support at Home classifications and CHSP.</w:t>
      </w:r>
    </w:p>
    <w:p w14:paraId="3D835BCF" w14:textId="10F4E0AD" w:rsidR="002B7B30" w:rsidRDefault="007A743C" w:rsidP="00783E41">
      <w:pPr>
        <w:pStyle w:val="Sub-headings"/>
      </w:pPr>
      <w:r w:rsidRPr="006848C9">
        <w:t>Under</w:t>
      </w:r>
      <w:r>
        <w:t xml:space="preserve"> </w:t>
      </w:r>
      <w:r w:rsidRPr="00A9172A">
        <w:rPr>
          <w:bCs/>
        </w:rPr>
        <w:t>Section 65 of</w:t>
      </w:r>
      <w:r w:rsidRPr="006848C9">
        <w:t xml:space="preserve"> the</w:t>
      </w:r>
      <w:r w:rsidRPr="006848C9">
        <w:rPr>
          <w:i/>
        </w:rPr>
        <w:t xml:space="preserve"> Aged Care Act 2024 </w:t>
      </w:r>
      <w:r w:rsidRPr="006848C9">
        <w:t>an</w:t>
      </w:r>
      <w:r w:rsidRPr="006848C9">
        <w:rPr>
          <w:i/>
        </w:rPr>
        <w:t xml:space="preserve"> </w:t>
      </w:r>
      <w:r w:rsidRPr="006848C9">
        <w:t xml:space="preserve">older Aboriginal and Torres Strait Islander person only needs an approval at the level of service group </w:t>
      </w:r>
      <w:r>
        <w:t>and classification type</w:t>
      </w:r>
      <w:r w:rsidRPr="006848C9">
        <w:t xml:space="preserve"> to receive aged care services. This means that if the older person is approved for a service group, they are automatically approved for </w:t>
      </w:r>
      <w:r w:rsidRPr="006848C9">
        <w:rPr>
          <w:i/>
        </w:rPr>
        <w:t>all service types</w:t>
      </w:r>
      <w:r w:rsidRPr="006848C9">
        <w:t xml:space="preserve"> </w:t>
      </w:r>
      <w:r w:rsidRPr="006848C9">
        <w:rPr>
          <w:i/>
        </w:rPr>
        <w:t>and services</w:t>
      </w:r>
      <w:r w:rsidRPr="006848C9">
        <w:t xml:space="preserve"> in that group. </w:t>
      </w:r>
    </w:p>
    <w:p w14:paraId="58C0AA9F" w14:textId="28E03CA5" w:rsidR="009263F4" w:rsidRPr="008B7EE7" w:rsidRDefault="007A743C" w:rsidP="00783E41">
      <w:pPr>
        <w:pStyle w:val="Sub-headings"/>
      </w:pPr>
      <w:r w:rsidRPr="006848C9">
        <w:t xml:space="preserve">In the system, however, for the </w:t>
      </w:r>
      <w:r w:rsidRPr="006848C9">
        <w:rPr>
          <w:i/>
        </w:rPr>
        <w:t>home support</w:t>
      </w:r>
      <w:r w:rsidRPr="006848C9">
        <w:t xml:space="preserve"> service group you must ensure all service types and services are selected in the ‘Add home support services’ page, if the older person is Aboriginal or Torres Strait Islander. If you add Assistive Technology, Home Modifications or residential aged care to the support plan, there is no need for you to select specific services.</w:t>
      </w:r>
    </w:p>
    <w:p w14:paraId="7E2C4524" w14:textId="0DE27400" w:rsidR="0061221A" w:rsidRDefault="0061221A">
      <w:pPr>
        <w:rPr>
          <w:b/>
        </w:rPr>
      </w:pPr>
      <w:r>
        <w:rPr>
          <w:b/>
        </w:rPr>
        <w:br w:type="page"/>
      </w:r>
    </w:p>
    <w:p w14:paraId="4388E9C2" w14:textId="77777777" w:rsidR="007A743C" w:rsidRDefault="007A743C" w:rsidP="00A677C9">
      <w:pPr>
        <w:spacing w:before="240" w:after="240" w:line="240" w:lineRule="auto"/>
      </w:pPr>
    </w:p>
    <w:p w14:paraId="03655FA8" w14:textId="77777777" w:rsidR="007A743C" w:rsidRDefault="007A743C" w:rsidP="00A677C9">
      <w:pPr>
        <w:spacing w:before="240" w:after="240" w:line="240" w:lineRule="auto"/>
      </w:pPr>
      <w:r w:rsidRPr="030CBCAC">
        <w:t xml:space="preserve">On </w:t>
      </w:r>
      <w:r>
        <w:t xml:space="preserve">the </w:t>
      </w:r>
      <w:r w:rsidRPr="0078185E">
        <w:rPr>
          <w:i/>
          <w:iCs/>
        </w:rPr>
        <w:t>Add Home Support services</w:t>
      </w:r>
      <w:r w:rsidRPr="343BEAEA">
        <w:t xml:space="preserve"> page</w:t>
      </w:r>
      <w:r w:rsidRPr="030CBCAC">
        <w:t xml:space="preserve">, </w:t>
      </w:r>
      <w:r>
        <w:t>assessors</w:t>
      </w:r>
      <w:r w:rsidRPr="030CBCAC">
        <w:t xml:space="preserve"> can </w:t>
      </w:r>
      <w:r>
        <w:t xml:space="preserve">also: </w:t>
      </w:r>
    </w:p>
    <w:p w14:paraId="631360F5" w14:textId="77777777" w:rsidR="007A743C" w:rsidRDefault="007A743C" w:rsidP="00DF3F6B">
      <w:pPr>
        <w:pStyle w:val="ListParagraph"/>
        <w:numPr>
          <w:ilvl w:val="0"/>
          <w:numId w:val="80"/>
        </w:numPr>
        <w:spacing w:before="240" w:after="240" w:line="240" w:lineRule="auto"/>
      </w:pPr>
      <w:r w:rsidRPr="030CBCAC">
        <w:t>recommend the frequency and intensity of services</w:t>
      </w:r>
    </w:p>
    <w:p w14:paraId="797B884B" w14:textId="77777777" w:rsidR="007A743C" w:rsidRPr="00C9027E" w:rsidRDefault="007A743C" w:rsidP="00DF3F6B">
      <w:pPr>
        <w:pStyle w:val="ListParagraph"/>
        <w:numPr>
          <w:ilvl w:val="0"/>
          <w:numId w:val="80"/>
        </w:numPr>
        <w:spacing w:before="240" w:after="240" w:line="240" w:lineRule="auto"/>
      </w:pPr>
      <w:r w:rsidRPr="00D078DA">
        <w:t xml:space="preserve">link the older person’s concerns and goals to the services that have been selected.  </w:t>
      </w:r>
    </w:p>
    <w:p w14:paraId="132897AA" w14:textId="247DBAFD" w:rsidR="007A743C" w:rsidRDefault="007A743C" w:rsidP="00A677C9">
      <w:pPr>
        <w:spacing w:before="240" w:after="240" w:line="240" w:lineRule="auto"/>
      </w:pPr>
      <w:r w:rsidRPr="79075D12">
        <w:t xml:space="preserve">Care types and services that are not part of Support at Home can be recommended by clicking ‘Add a Service Recommendation’ or ‘Add a care type for delegate decision’ under </w:t>
      </w:r>
      <w:r w:rsidR="0061221A" w:rsidRPr="79075D12">
        <w:rPr>
          <w:i/>
        </w:rPr>
        <w:t>other</w:t>
      </w:r>
      <w:r w:rsidRPr="79075D12">
        <w:rPr>
          <w:i/>
        </w:rPr>
        <w:t xml:space="preserve"> recommendations</w:t>
      </w:r>
      <w:r w:rsidRPr="79075D12">
        <w:t xml:space="preserve"> in the </w:t>
      </w:r>
      <w:r w:rsidRPr="79075D12">
        <w:rPr>
          <w:i/>
        </w:rPr>
        <w:t>Goals &amp; recommendations</w:t>
      </w:r>
      <w:r w:rsidRPr="79075D12">
        <w:t xml:space="preserve"> tab. This applies to MPSP and </w:t>
      </w:r>
      <w:r w:rsidRPr="6E1E432A">
        <w:t>NATSIFACP</w:t>
      </w:r>
      <w:r w:rsidRPr="79075D12">
        <w:t xml:space="preserve"> services, Residential Care, Transition Care and CHSP. </w:t>
      </w:r>
    </w:p>
    <w:p w14:paraId="174F1653" w14:textId="23BF78CD" w:rsidR="007A743C" w:rsidRPr="00BB1669" w:rsidRDefault="007A743C" w:rsidP="00DA57FF">
      <w:pPr>
        <w:pStyle w:val="H3"/>
      </w:pPr>
      <w:r>
        <w:t xml:space="preserve">Making </w:t>
      </w:r>
      <w:r w:rsidR="00652EAB">
        <w:t>s</w:t>
      </w:r>
      <w:r w:rsidRPr="1B42B10E">
        <w:t xml:space="preserve">ervice </w:t>
      </w:r>
      <w:r w:rsidR="00652EAB">
        <w:t>r</w:t>
      </w:r>
      <w:r w:rsidRPr="1B42B10E">
        <w:t xml:space="preserve">ecommendations </w:t>
      </w:r>
    </w:p>
    <w:p w14:paraId="50181F28" w14:textId="77777777" w:rsidR="007A743C" w:rsidRPr="005906C6" w:rsidRDefault="007A743C" w:rsidP="00A677C9">
      <w:pPr>
        <w:spacing w:before="240" w:after="240" w:line="240" w:lineRule="auto"/>
        <w:rPr>
          <w:lang w:eastAsia="ko-KR"/>
        </w:rPr>
      </w:pPr>
      <w:r w:rsidRPr="00A97805">
        <w:rPr>
          <w:lang w:eastAsia="ko-KR"/>
        </w:rPr>
        <w:t xml:space="preserve">There are two types of recommendations that can be made on the Support Plan: </w:t>
      </w:r>
    </w:p>
    <w:p w14:paraId="4870136D" w14:textId="36EF0ED1" w:rsidR="007A743C" w:rsidRPr="005906C6" w:rsidRDefault="007A743C" w:rsidP="00DF3F6B">
      <w:pPr>
        <w:pStyle w:val="ListParagraph"/>
        <w:numPr>
          <w:ilvl w:val="0"/>
          <w:numId w:val="118"/>
        </w:numPr>
        <w:spacing w:before="240" w:after="240" w:line="240" w:lineRule="auto"/>
        <w:rPr>
          <w:lang w:eastAsia="ko-KR"/>
        </w:rPr>
      </w:pPr>
      <w:r w:rsidRPr="00237F74">
        <w:rPr>
          <w:b/>
          <w:lang w:eastAsia="ko-KR"/>
        </w:rPr>
        <w:t>Service recommendations</w:t>
      </w:r>
      <w:r w:rsidRPr="00A97805">
        <w:rPr>
          <w:lang w:eastAsia="ko-KR"/>
        </w:rPr>
        <w:t xml:space="preserve"> represent referrals that can be made through the Assessor Portal to Commonwealth-subsidised aged care services. </w:t>
      </w:r>
    </w:p>
    <w:p w14:paraId="0EA62AE5" w14:textId="3ECFDED9" w:rsidR="007A743C" w:rsidRPr="00A97805" w:rsidRDefault="007A743C" w:rsidP="00DF3F6B">
      <w:pPr>
        <w:pStyle w:val="ListParagraph"/>
        <w:numPr>
          <w:ilvl w:val="0"/>
          <w:numId w:val="118"/>
        </w:numPr>
        <w:spacing w:before="240" w:after="240" w:line="240" w:lineRule="auto"/>
      </w:pPr>
      <w:bookmarkStart w:id="439" w:name="_Hlk128331641"/>
      <w:r w:rsidRPr="00237F74">
        <w:rPr>
          <w:b/>
          <w:bCs/>
        </w:rPr>
        <w:t>General recommendations</w:t>
      </w:r>
      <w:r w:rsidRPr="00A97805">
        <w:t xml:space="preserve"> relate to a type of support that is non-government funded or where a referral is </w:t>
      </w:r>
      <w:r>
        <w:t>made outside</w:t>
      </w:r>
      <w:r w:rsidRPr="00A97805">
        <w:t xml:space="preserve"> of the Assessor Portal. </w:t>
      </w:r>
      <w:bookmarkEnd w:id="439"/>
      <w:r>
        <w:t>All recommendations – whether government-funded services, specialist programs, linking support, or general actions – must be clearly documented in the Support Plan.</w:t>
      </w:r>
    </w:p>
    <w:p w14:paraId="17C8550E" w14:textId="77777777" w:rsidR="007A743C" w:rsidRDefault="007A743C" w:rsidP="00A677C9">
      <w:pPr>
        <w:pStyle w:val="ListParagraph"/>
        <w:spacing w:before="240" w:after="240" w:line="240" w:lineRule="auto"/>
        <w:ind w:left="1"/>
        <w:rPr>
          <w:lang w:eastAsia="ko-KR"/>
        </w:rPr>
      </w:pPr>
    </w:p>
    <w:p w14:paraId="7B73C6F6" w14:textId="77777777" w:rsidR="007A743C" w:rsidRDefault="007A743C" w:rsidP="00A677C9">
      <w:pPr>
        <w:pStyle w:val="ListParagraph"/>
        <w:spacing w:before="240" w:after="240" w:line="240" w:lineRule="auto"/>
        <w:ind w:left="1"/>
      </w:pPr>
      <w:r w:rsidRPr="00A97805">
        <w:rPr>
          <w:lang w:eastAsia="ko-KR"/>
        </w:rPr>
        <w:t xml:space="preserve">Recommendations for aged care services must be aligned to an older person’s </w:t>
      </w:r>
      <w:r>
        <w:rPr>
          <w:lang w:eastAsia="ko-KR"/>
        </w:rPr>
        <w:t>current</w:t>
      </w:r>
      <w:r w:rsidRPr="00A97805">
        <w:rPr>
          <w:lang w:eastAsia="ko-KR"/>
        </w:rPr>
        <w:t xml:space="preserve"> needs</w:t>
      </w:r>
      <w:r w:rsidRPr="00A97805">
        <w:t>.  If multiple services are recommended, the assessor must clearly link each service to a relevant concern and goal.</w:t>
      </w:r>
      <w:r>
        <w:t xml:space="preserve"> If there are no recommendations as a result of the assessment, the assessor must provide clear reasons for the outcome</w:t>
      </w:r>
      <w:r w:rsidRPr="00A97805">
        <w:t xml:space="preserve"> </w:t>
      </w:r>
      <w:r>
        <w:t>within the Support Plan and communicate clearly to the older person.</w:t>
      </w:r>
    </w:p>
    <w:p w14:paraId="23A4B325" w14:textId="77777777" w:rsidR="007A743C" w:rsidRPr="00A97805" w:rsidRDefault="007A743C" w:rsidP="00A677C9">
      <w:pPr>
        <w:pStyle w:val="ListParagraph"/>
        <w:spacing w:before="240" w:after="240" w:line="240" w:lineRule="auto"/>
        <w:ind w:left="1"/>
        <w:rPr>
          <w:lang w:eastAsia="ko-KR"/>
        </w:rPr>
      </w:pPr>
    </w:p>
    <w:p w14:paraId="00795BF3" w14:textId="77777777" w:rsidR="007A743C" w:rsidRPr="00B037C4" w:rsidRDefault="007A743C" w:rsidP="00A677C9">
      <w:pPr>
        <w:pStyle w:val="ListParagraph"/>
        <w:spacing w:before="240" w:after="240" w:line="240" w:lineRule="auto"/>
        <w:ind w:left="1"/>
        <w:rPr>
          <w:lang w:eastAsia="ko-KR"/>
        </w:rPr>
      </w:pPr>
      <w:r w:rsidRPr="2A00F884">
        <w:rPr>
          <w:lang w:eastAsia="ko-KR"/>
        </w:rPr>
        <w:t>Assessors must clearly articulate the service recommendation details – service type and services</w:t>
      </w:r>
      <w:r>
        <w:rPr>
          <w:lang w:eastAsia="ko-KR"/>
        </w:rPr>
        <w:t xml:space="preserve"> </w:t>
      </w:r>
      <w:r w:rsidRPr="2A00F884">
        <w:rPr>
          <w:lang w:eastAsia="ko-KR"/>
        </w:rPr>
        <w:t>(if applicable), start, end and review dates (if applicable), frequency, intensity, priority, and outcome:</w:t>
      </w:r>
    </w:p>
    <w:p w14:paraId="4AC93405" w14:textId="77777777" w:rsidR="007A743C" w:rsidRPr="00B037C4" w:rsidRDefault="007A743C" w:rsidP="00DF3F6B">
      <w:pPr>
        <w:pStyle w:val="ListParagraph"/>
        <w:numPr>
          <w:ilvl w:val="0"/>
          <w:numId w:val="102"/>
        </w:numPr>
        <w:spacing w:before="240" w:after="240" w:line="240" w:lineRule="auto"/>
        <w:rPr>
          <w:lang w:eastAsia="ko-KR"/>
        </w:rPr>
      </w:pPr>
      <w:r w:rsidRPr="00B037C4">
        <w:rPr>
          <w:lang w:eastAsia="ko-KR"/>
        </w:rPr>
        <w:t>The frequency and intensity of the services may be recorded if indicated, however may be decided at a later point by the service provider with the development of the Care Plan. Example: Two times weekly.</w:t>
      </w:r>
    </w:p>
    <w:p w14:paraId="23DD8D3E" w14:textId="77777777" w:rsidR="007A743C" w:rsidRPr="00B037C4" w:rsidRDefault="007A743C" w:rsidP="00DF3F6B">
      <w:pPr>
        <w:pStyle w:val="ListParagraph"/>
        <w:numPr>
          <w:ilvl w:val="0"/>
          <w:numId w:val="102"/>
        </w:numPr>
        <w:spacing w:before="240" w:after="240" w:line="240" w:lineRule="auto"/>
        <w:rPr>
          <w:lang w:eastAsia="ko-KR"/>
        </w:rPr>
      </w:pPr>
      <w:r w:rsidRPr="00B037C4">
        <w:rPr>
          <w:lang w:eastAsia="ko-KR"/>
        </w:rPr>
        <w:t xml:space="preserve">The priority for the service recommendations is based on the older person’s needs and urgency for services. The determination of urgency for services is based on the older person’s circumstances, such that there is an urgent need for services which, if not met immediately, may place the older person’s health and safety at risk. </w:t>
      </w:r>
    </w:p>
    <w:p w14:paraId="05805845" w14:textId="77777777" w:rsidR="007A743C" w:rsidRPr="00B037C4" w:rsidRDefault="007A743C" w:rsidP="00DF3F6B">
      <w:pPr>
        <w:pStyle w:val="ListParagraph"/>
        <w:numPr>
          <w:ilvl w:val="0"/>
          <w:numId w:val="102"/>
        </w:numPr>
        <w:spacing w:before="240" w:after="240" w:line="240" w:lineRule="auto"/>
        <w:rPr>
          <w:lang w:eastAsia="ko-KR"/>
        </w:rPr>
      </w:pPr>
      <w:r w:rsidRPr="00B037C4">
        <w:rPr>
          <w:lang w:eastAsia="ko-KR"/>
        </w:rPr>
        <w:t xml:space="preserve">Include CHSP service </w:t>
      </w:r>
      <w:r w:rsidRPr="017FF414">
        <w:rPr>
          <w:lang w:eastAsia="ko-KR"/>
        </w:rPr>
        <w:t>(short</w:t>
      </w:r>
      <w:r>
        <w:rPr>
          <w:lang w:eastAsia="ko-KR"/>
        </w:rPr>
        <w:t>-term</w:t>
      </w:r>
      <w:r w:rsidRPr="00B037C4">
        <w:rPr>
          <w:lang w:eastAsia="ko-KR"/>
        </w:rPr>
        <w:t xml:space="preserve"> or ongoing) information in the assessment summary (see previous sub-section: Assessment Summary). </w:t>
      </w:r>
    </w:p>
    <w:p w14:paraId="067726CA" w14:textId="77777777" w:rsidR="00282961" w:rsidRPr="000027E3" w:rsidRDefault="007A743C" w:rsidP="00783E41">
      <w:pPr>
        <w:pStyle w:val="Sub-headings"/>
      </w:pPr>
      <w:r w:rsidRPr="00005E87">
        <w:t>Note</w:t>
      </w:r>
      <w:r w:rsidR="00E37E3A" w:rsidRPr="000027E3">
        <w:t>:</w:t>
      </w:r>
      <w:r w:rsidRPr="000027E3">
        <w:t xml:space="preserve"> </w:t>
      </w:r>
    </w:p>
    <w:p w14:paraId="3E1D1981" w14:textId="77777777" w:rsidR="002B7B30" w:rsidRDefault="007A743C" w:rsidP="00783E41">
      <w:pPr>
        <w:pStyle w:val="Sub-headings"/>
        <w:rPr>
          <w:lang w:eastAsia="ko-KR"/>
        </w:rPr>
      </w:pPr>
      <w:r w:rsidRPr="00CD1414">
        <w:rPr>
          <w:lang w:eastAsia="ko-KR"/>
        </w:rPr>
        <w:t>If a non-clinical assessor is recommending services other than CHSP, they must seek the supervision of a clinical assessor to assist with providing recommendations for those services e</w:t>
      </w:r>
      <w:r>
        <w:rPr>
          <w:lang w:eastAsia="ko-KR"/>
        </w:rPr>
        <w:t>.</w:t>
      </w:r>
      <w:r w:rsidRPr="00CD1414">
        <w:rPr>
          <w:lang w:eastAsia="ko-KR"/>
        </w:rPr>
        <w:t xml:space="preserve">g. Support at Home ongoing, </w:t>
      </w:r>
      <w:r>
        <w:rPr>
          <w:lang w:eastAsia="ko-KR"/>
        </w:rPr>
        <w:t>r</w:t>
      </w:r>
      <w:r w:rsidRPr="00CD1414">
        <w:rPr>
          <w:lang w:eastAsia="ko-KR"/>
        </w:rPr>
        <w:t xml:space="preserve">esidential </w:t>
      </w:r>
      <w:r>
        <w:rPr>
          <w:lang w:eastAsia="ko-KR"/>
        </w:rPr>
        <w:t>c</w:t>
      </w:r>
      <w:r w:rsidRPr="00CD1414">
        <w:rPr>
          <w:lang w:eastAsia="ko-KR"/>
        </w:rPr>
        <w:t>are</w:t>
      </w:r>
      <w:r>
        <w:rPr>
          <w:lang w:eastAsia="ko-KR"/>
        </w:rPr>
        <w:t xml:space="preserve"> and AT-HM</w:t>
      </w:r>
      <w:r w:rsidRPr="00CD1414">
        <w:rPr>
          <w:lang w:eastAsia="ko-KR"/>
        </w:rPr>
        <w:t xml:space="preserve">. </w:t>
      </w:r>
    </w:p>
    <w:p w14:paraId="0CE5A20D" w14:textId="77777777" w:rsidR="002B7B30" w:rsidRDefault="007A743C" w:rsidP="00783E41">
      <w:pPr>
        <w:pStyle w:val="Sub-headings"/>
        <w:rPr>
          <w:lang w:eastAsia="ko-KR"/>
        </w:rPr>
      </w:pPr>
      <w:r w:rsidRPr="00CD1414">
        <w:rPr>
          <w:lang w:eastAsia="ko-KR"/>
        </w:rPr>
        <w:t xml:space="preserve">If clinical attendance occurred during the assessment, this supervision should be given by the clinical assessor who provided this attendance. </w:t>
      </w:r>
    </w:p>
    <w:p w14:paraId="1B6A4974" w14:textId="3FF33803" w:rsidR="00AF7036" w:rsidRDefault="007A743C" w:rsidP="0061221A">
      <w:pPr>
        <w:pStyle w:val="Sub-headings"/>
        <w:rPr>
          <w:rFonts w:eastAsia="MS PGothic"/>
        </w:rPr>
      </w:pPr>
      <w:r w:rsidRPr="00CD1414">
        <w:rPr>
          <w:lang w:eastAsia="ko-KR"/>
        </w:rPr>
        <w:lastRenderedPageBreak/>
        <w:t xml:space="preserve">If services that are not CHSP services are recommended and clinical questions were not triggered in the IAT, the non-clinical assessor will need to seek the supervision of a clinical assessor upon converting the assessment to a comprehensive assessment.  </w:t>
      </w:r>
    </w:p>
    <w:p w14:paraId="1B3A6355" w14:textId="77777777" w:rsidR="007A743C" w:rsidRPr="00C8627D" w:rsidRDefault="007A743C" w:rsidP="00A677C9">
      <w:pPr>
        <w:spacing w:before="240" w:after="240" w:line="240" w:lineRule="auto"/>
        <w:rPr>
          <w:lang w:eastAsia="en-GB"/>
        </w:rPr>
      </w:pPr>
      <w:r w:rsidRPr="00C8627D">
        <w:rPr>
          <w:rFonts w:eastAsia="MS PGothic"/>
        </w:rPr>
        <w:t>Detail</w:t>
      </w:r>
      <w:r w:rsidRPr="00C8627D">
        <w:rPr>
          <w:lang w:eastAsia="ko-KR"/>
        </w:rPr>
        <w:t xml:space="preserve"> all care options agreed with the older person, ensuring general and service recommendations:</w:t>
      </w:r>
    </w:p>
    <w:p w14:paraId="2A0168A1"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 xml:space="preserve">Are evidence-based, defensible and </w:t>
      </w:r>
      <w:r w:rsidRPr="00C121F3">
        <w:t xml:space="preserve">are clearly drawn from and linked to the older person’s goals and needs/area of concern. For example: a recommendation for respite, links to information on the older person/carer relationship, dementia support, and any difficulties or concerns that are experienced to reduce carer stress and support the care relationship. </w:t>
      </w:r>
    </w:p>
    <w:p w14:paraId="1317BD89"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relate to the older person’s current unmet needs and are supported by the assessment.</w:t>
      </w:r>
    </w:p>
    <w:p w14:paraId="10CEEA78"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 xml:space="preserve">take into account their identified support considerations when recommending options for support. </w:t>
      </w:r>
    </w:p>
    <w:p w14:paraId="6D05ABD2" w14:textId="77777777" w:rsidR="007A743C" w:rsidRPr="00C121F3" w:rsidRDefault="007A743C" w:rsidP="00DF3F6B">
      <w:pPr>
        <w:pStyle w:val="ListParagraph"/>
        <w:numPr>
          <w:ilvl w:val="0"/>
          <w:numId w:val="112"/>
        </w:numPr>
        <w:spacing w:before="240" w:after="240" w:line="240" w:lineRule="auto"/>
        <w:rPr>
          <w:lang w:eastAsia="ko-KR"/>
        </w:rPr>
      </w:pPr>
      <w:r w:rsidRPr="00C121F3">
        <w:rPr>
          <w:rFonts w:eastAsia="MS PGothic"/>
        </w:rPr>
        <w:t>consider</w:t>
      </w:r>
      <w:r w:rsidRPr="00C121F3">
        <w:rPr>
          <w:lang w:eastAsia="ko-KR"/>
        </w:rPr>
        <w:t xml:space="preserve"> the availability and capability of services and supports to meet the older person's care needs including:</w:t>
      </w:r>
    </w:p>
    <w:p w14:paraId="0D9D9A44"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services in and outside of aged care</w:t>
      </w:r>
    </w:p>
    <w:p w14:paraId="7233E9A8"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informal supports, what family, friends and neighbours contribute (including the sustainability of these)</w:t>
      </w:r>
    </w:p>
    <w:p w14:paraId="5807ABA4" w14:textId="18523F49" w:rsidR="007A743C" w:rsidRDefault="007A743C" w:rsidP="00DF3F6B">
      <w:pPr>
        <w:pStyle w:val="ListParagraph"/>
        <w:numPr>
          <w:ilvl w:val="0"/>
          <w:numId w:val="112"/>
        </w:numPr>
        <w:spacing w:before="240" w:after="240" w:line="240" w:lineRule="auto"/>
      </w:pPr>
      <w:r w:rsidRPr="00C121F3">
        <w:rPr>
          <w:rFonts w:eastAsia="MS PGothic"/>
        </w:rPr>
        <w:t>General</w:t>
      </w:r>
      <w:r w:rsidRPr="00C121F3">
        <w:rPr>
          <w:lang w:eastAsia="ko-KR"/>
        </w:rPr>
        <w:t xml:space="preserve"> recommendations include responsibility to action (older person/other).</w:t>
      </w:r>
    </w:p>
    <w:p w14:paraId="5BAEC391" w14:textId="3D34AA95" w:rsidR="00DE1E1B" w:rsidRDefault="00DE1E1B" w:rsidP="00DF3F6B">
      <w:pPr>
        <w:pStyle w:val="ListParagraph"/>
        <w:numPr>
          <w:ilvl w:val="0"/>
          <w:numId w:val="112"/>
        </w:numPr>
        <w:spacing w:before="240" w:after="240" w:line="240" w:lineRule="auto"/>
      </w:pPr>
      <w:r>
        <w:t xml:space="preserve">In some </w:t>
      </w:r>
      <w:r w:rsidDel="0049335C">
        <w:t>instances</w:t>
      </w:r>
      <w:r>
        <w:t xml:space="preserve">, Aboriginal and Torres Strait Islander assessment organisations may also be an aged care provider. It is critically important that clients are provided with choice and control over service providers from whom they would like to receive aged care services. Assessors should discuss all the options with the older person.  </w:t>
      </w:r>
    </w:p>
    <w:p w14:paraId="777D38B6" w14:textId="77777777" w:rsidR="007A743C" w:rsidRPr="00993400" w:rsidRDefault="007A743C" w:rsidP="00DA57FF">
      <w:pPr>
        <w:pStyle w:val="H3"/>
      </w:pPr>
      <w:r>
        <w:t xml:space="preserve">Setting the ‘service </w:t>
      </w:r>
      <w:r w:rsidRPr="00993400">
        <w:t>seeking</w:t>
      </w:r>
      <w:r>
        <w:t>’</w:t>
      </w:r>
      <w:r w:rsidRPr="00993400">
        <w:t xml:space="preserve"> </w:t>
      </w:r>
      <w:r>
        <w:t>preference for prioritised services under the Support at Home program</w:t>
      </w:r>
    </w:p>
    <w:p w14:paraId="19F58EF6" w14:textId="3BB5E30D" w:rsidR="007A743C" w:rsidRDefault="007A743C" w:rsidP="00A677C9">
      <w:pPr>
        <w:spacing w:before="240" w:after="240" w:line="240" w:lineRule="auto"/>
      </w:pPr>
      <w:r>
        <w:t xml:space="preserve">Access to ongoing Support at Home (SaH) classifications and AT-HM under the Support at Home </w:t>
      </w:r>
      <w:r w:rsidR="00972F39">
        <w:t>p</w:t>
      </w:r>
      <w:r>
        <w:t>rogram (the AT-HM scheme) is managed through three independent priority systems:</w:t>
      </w:r>
    </w:p>
    <w:p w14:paraId="7C7A3C1F" w14:textId="77777777" w:rsidR="007A743C" w:rsidRDefault="007A743C" w:rsidP="00DF3F6B">
      <w:pPr>
        <w:pStyle w:val="ListParagraph"/>
        <w:numPr>
          <w:ilvl w:val="0"/>
          <w:numId w:val="112"/>
        </w:numPr>
        <w:spacing w:before="240" w:after="240" w:line="240" w:lineRule="auto"/>
      </w:pPr>
      <w:r>
        <w:t>the Support at Home Priority System – for the ongoing SaH classifications</w:t>
      </w:r>
    </w:p>
    <w:p w14:paraId="78615969" w14:textId="77777777" w:rsidR="007A743C" w:rsidRDefault="007A743C" w:rsidP="00DF3F6B">
      <w:pPr>
        <w:pStyle w:val="ListParagraph"/>
        <w:numPr>
          <w:ilvl w:val="0"/>
          <w:numId w:val="112"/>
        </w:numPr>
        <w:spacing w:before="240" w:after="240" w:line="240" w:lineRule="auto"/>
      </w:pPr>
      <w:r>
        <w:t>the Assistive Technology Priority System – for AT under the SaH program</w:t>
      </w:r>
    </w:p>
    <w:p w14:paraId="49AFFD91" w14:textId="04FC93EB" w:rsidR="007A743C" w:rsidRDefault="007A743C" w:rsidP="00DF3F6B">
      <w:pPr>
        <w:pStyle w:val="ListParagraph"/>
        <w:numPr>
          <w:ilvl w:val="0"/>
          <w:numId w:val="112"/>
        </w:numPr>
        <w:spacing w:before="240" w:after="240" w:line="240" w:lineRule="auto"/>
      </w:pPr>
      <w:r>
        <w:t>the Home Modifications Priority System – for HM under the SaH program.</w:t>
      </w:r>
    </w:p>
    <w:p w14:paraId="7F9F7738" w14:textId="77777777" w:rsidR="007A743C" w:rsidRPr="001E74F5" w:rsidRDefault="007A743C" w:rsidP="00A677C9">
      <w:pPr>
        <w:spacing w:before="240" w:after="240" w:line="240" w:lineRule="auto"/>
      </w:pPr>
      <w:r w:rsidRPr="001E74F5">
        <w:t xml:space="preserve">As part of the assessment process, it is important for assessors to have a clear conversation with the individual about whether they are seeking to receive these services </w:t>
      </w:r>
      <w:r w:rsidRPr="00D848E0">
        <w:t>through the Support at Home program</w:t>
      </w:r>
      <w:r w:rsidRPr="001E74F5">
        <w:t>.</w:t>
      </w:r>
    </w:p>
    <w:p w14:paraId="23AD8D7E" w14:textId="7E357969" w:rsidR="007A743C" w:rsidRPr="00E45FCB" w:rsidRDefault="007A743C" w:rsidP="00A677C9">
      <w:pPr>
        <w:spacing w:before="240" w:after="240" w:line="240" w:lineRule="auto"/>
      </w:pPr>
      <w:r>
        <w:t>There is a separate ‘seeking services’ preference field in the Support Plan section of the Assessor Portal for each of these recommendations (ongoing SaH classification, AT and HM). Assessors must record if the client is ‘seeking services’ or ‘not seeking services’ through the Support at Home program for each of the recommendations, in line with the following guidance:</w:t>
      </w:r>
    </w:p>
    <w:p w14:paraId="6E6138B7" w14:textId="77777777" w:rsidR="00015C2D" w:rsidRDefault="007A743C" w:rsidP="00DF3F6B">
      <w:pPr>
        <w:pStyle w:val="ListParagraph"/>
        <w:numPr>
          <w:ilvl w:val="0"/>
          <w:numId w:val="141"/>
        </w:numPr>
        <w:spacing w:before="240" w:after="240" w:line="240" w:lineRule="auto"/>
      </w:pPr>
      <w:r w:rsidRPr="00D848E0">
        <w:t>For clients seeking these services through the Support at Home program</w:t>
      </w:r>
      <w:r w:rsidRPr="007A5C3D">
        <w:rPr>
          <w:bCs/>
        </w:rPr>
        <w:t>,</w:t>
      </w:r>
      <w:r w:rsidRPr="00E64AC3">
        <w:t xml:space="preserve"> the assessor should set the </w:t>
      </w:r>
      <w:r>
        <w:t xml:space="preserve">relevant </w:t>
      </w:r>
      <w:r w:rsidRPr="00E64AC3">
        <w:t xml:space="preserve">service seeking preference to </w:t>
      </w:r>
      <w:r w:rsidRPr="00E64AC3">
        <w:rPr>
          <w:rFonts w:hint="eastAsia"/>
        </w:rPr>
        <w:t>‘</w:t>
      </w:r>
      <w:r w:rsidRPr="00E64AC3">
        <w:t>seeking services</w:t>
      </w:r>
      <w:r>
        <w:t>’.</w:t>
      </w:r>
    </w:p>
    <w:p w14:paraId="5419CED9" w14:textId="08D85231" w:rsidR="007A743C" w:rsidRPr="00E64AC3" w:rsidRDefault="007A743C" w:rsidP="00D848E0">
      <w:pPr>
        <w:pStyle w:val="ListParagraph"/>
        <w:spacing w:before="240" w:after="240" w:line="240" w:lineRule="auto"/>
      </w:pPr>
      <w:r>
        <w:t>This ensures that the older person is placed on the appropriate priority system(s).</w:t>
      </w:r>
    </w:p>
    <w:p w14:paraId="338DDBA7" w14:textId="77777777" w:rsidR="00AB51F0" w:rsidRDefault="007A743C" w:rsidP="00DF3F6B">
      <w:pPr>
        <w:pStyle w:val="ListParagraph"/>
        <w:numPr>
          <w:ilvl w:val="0"/>
          <w:numId w:val="141"/>
        </w:numPr>
        <w:spacing w:before="240" w:after="240" w:line="240" w:lineRule="auto"/>
      </w:pPr>
      <w:r w:rsidRPr="00D848E0">
        <w:lastRenderedPageBreak/>
        <w:t xml:space="preserve">For clients </w:t>
      </w:r>
      <w:r w:rsidRPr="00D848E0">
        <w:rPr>
          <w:u w:val="single"/>
        </w:rPr>
        <w:t>not</w:t>
      </w:r>
      <w:r w:rsidRPr="00D848E0">
        <w:t xml:space="preserve"> seeking these services through the Support at Home program</w:t>
      </w:r>
      <w:r w:rsidRPr="007A5C3D">
        <w:rPr>
          <w:bCs/>
        </w:rPr>
        <w:t>,</w:t>
      </w:r>
      <w:r w:rsidRPr="00E64AC3">
        <w:t xml:space="preserve"> the assessor should set the </w:t>
      </w:r>
      <w:r>
        <w:t xml:space="preserve">relevant </w:t>
      </w:r>
      <w:r w:rsidRPr="00E64AC3">
        <w:t xml:space="preserve">service seeking preference to </w:t>
      </w:r>
      <w:r>
        <w:t>‘</w:t>
      </w:r>
      <w:r w:rsidRPr="00E64AC3">
        <w:t>not seeking services</w:t>
      </w:r>
      <w:r>
        <w:t>’</w:t>
      </w:r>
      <w:r w:rsidRPr="00E64AC3">
        <w:t xml:space="preserve">. </w:t>
      </w:r>
    </w:p>
    <w:p w14:paraId="7D213DE2" w14:textId="6F2D2FC0" w:rsidR="007A743C" w:rsidRDefault="007A743C" w:rsidP="00DF3F6B">
      <w:pPr>
        <w:pStyle w:val="ListParagraph"/>
        <w:numPr>
          <w:ilvl w:val="0"/>
          <w:numId w:val="141"/>
        </w:numPr>
        <w:spacing w:before="240" w:after="240" w:line="240" w:lineRule="auto"/>
      </w:pPr>
      <w:r w:rsidRPr="00E64AC3">
        <w:t xml:space="preserve">This option makes sure the client </w:t>
      </w:r>
      <w:r w:rsidRPr="00313200">
        <w:rPr>
          <w:b/>
        </w:rPr>
        <w:t>does not</w:t>
      </w:r>
      <w:r w:rsidRPr="00E64AC3">
        <w:t xml:space="preserve"> enter the </w:t>
      </w:r>
      <w:r>
        <w:t>relevant priority system(s)</w:t>
      </w:r>
      <w:r w:rsidRPr="00E64AC3">
        <w:t xml:space="preserve"> and </w:t>
      </w:r>
      <w:r>
        <w:t xml:space="preserve">will </w:t>
      </w:r>
      <w:r w:rsidRPr="00E64AC3">
        <w:t xml:space="preserve">not </w:t>
      </w:r>
      <w:r>
        <w:t xml:space="preserve">be </w:t>
      </w:r>
      <w:r w:rsidRPr="00E64AC3">
        <w:t xml:space="preserve">allocated funding under the </w:t>
      </w:r>
      <w:r>
        <w:t>Support at Home program</w:t>
      </w:r>
      <w:r w:rsidRPr="00E64AC3">
        <w:t>.</w:t>
      </w:r>
      <w:r>
        <w:t xml:space="preserve"> Relevant circumstances include when:</w:t>
      </w:r>
    </w:p>
    <w:p w14:paraId="7F500C3F" w14:textId="77777777" w:rsidR="007A743C" w:rsidRDefault="007A743C" w:rsidP="00DF3F6B">
      <w:pPr>
        <w:pStyle w:val="ListParagraph"/>
        <w:numPr>
          <w:ilvl w:val="1"/>
          <w:numId w:val="141"/>
        </w:numPr>
        <w:spacing w:before="240" w:after="240" w:line="240" w:lineRule="auto"/>
      </w:pPr>
      <w:r>
        <w:t xml:space="preserve">the </w:t>
      </w:r>
      <w:r w:rsidRPr="00E64AC3">
        <w:t>client</w:t>
      </w:r>
      <w:r>
        <w:t xml:space="preserve"> has chosen </w:t>
      </w:r>
      <w:r w:rsidRPr="00E64AC3">
        <w:t xml:space="preserve">to access services through NATSIFACP or MPSP and so </w:t>
      </w:r>
      <w:r>
        <w:t xml:space="preserve">they </w:t>
      </w:r>
      <w:r w:rsidRPr="00E64AC3">
        <w:t xml:space="preserve">do not require services from a </w:t>
      </w:r>
      <w:r>
        <w:t>SaH</w:t>
      </w:r>
      <w:r w:rsidRPr="00E64AC3">
        <w:t xml:space="preserve"> provider</w:t>
      </w:r>
      <w:r>
        <w:t xml:space="preserve"> (or funding from the SaH program)</w:t>
      </w:r>
    </w:p>
    <w:p w14:paraId="3CF2C48C" w14:textId="77777777" w:rsidR="007A743C" w:rsidRPr="00E64AC3" w:rsidRDefault="007A743C" w:rsidP="00DF3F6B">
      <w:pPr>
        <w:pStyle w:val="ListParagraph"/>
        <w:numPr>
          <w:ilvl w:val="1"/>
          <w:numId w:val="141"/>
        </w:numPr>
        <w:spacing w:before="240" w:after="240" w:line="240" w:lineRule="auto"/>
      </w:pPr>
      <w:r>
        <w:t>the client does not want to access the recommended services at this time</w:t>
      </w:r>
      <w:r w:rsidRPr="00E64AC3" w:rsidDel="00587696">
        <w:t>.</w:t>
      </w:r>
    </w:p>
    <w:p w14:paraId="486B0BD8" w14:textId="77777777" w:rsidR="007A743C" w:rsidRDefault="007A743C" w:rsidP="00A677C9">
      <w:pPr>
        <w:spacing w:before="240" w:after="240" w:line="240" w:lineRule="auto"/>
      </w:pPr>
      <w:r w:rsidRPr="00E64AC3">
        <w:t xml:space="preserve">If the older person later wants to access </w:t>
      </w:r>
      <w:r>
        <w:t xml:space="preserve">one of these </w:t>
      </w:r>
      <w:r w:rsidRPr="00E64AC3">
        <w:t xml:space="preserve">services through the Support at Home program, they can change their preference and enter the </w:t>
      </w:r>
      <w:r>
        <w:t>relevant priority system</w:t>
      </w:r>
      <w:r w:rsidRPr="00E64AC3">
        <w:t xml:space="preserve">. </w:t>
      </w:r>
      <w:r>
        <w:t xml:space="preserve">Older people wanting to enter the AT or HM Priority System will need to be </w:t>
      </w:r>
      <w:r w:rsidRPr="00E64AC3">
        <w:t xml:space="preserve">a Support at Home participant (for ongoing home support) to </w:t>
      </w:r>
      <w:r>
        <w:t>do this</w:t>
      </w:r>
      <w:r w:rsidRPr="00E64AC3">
        <w:t xml:space="preserve">. </w:t>
      </w:r>
      <w:r>
        <w:t xml:space="preserve">For all three priority systems, </w:t>
      </w:r>
      <w:r w:rsidRPr="00E64AC3">
        <w:t xml:space="preserve">wait time </w:t>
      </w:r>
      <w:r>
        <w:t xml:space="preserve">is always </w:t>
      </w:r>
      <w:r w:rsidRPr="00E64AC3">
        <w:t xml:space="preserve">counted from the original access approval date of effect. That is, </w:t>
      </w:r>
      <w:r>
        <w:t xml:space="preserve">for older people who enter any of these priority systems at a later time, </w:t>
      </w:r>
      <w:r w:rsidRPr="00E64AC3">
        <w:t>it will be as if they had stayed in the queue from their first approval.</w:t>
      </w:r>
    </w:p>
    <w:p w14:paraId="4DB24744" w14:textId="77777777" w:rsidR="007A743C" w:rsidRPr="00E64AC3" w:rsidRDefault="007A743C" w:rsidP="00A677C9">
      <w:pPr>
        <w:spacing w:before="240" w:after="240" w:line="240" w:lineRule="auto"/>
      </w:pPr>
      <w:r>
        <w:t xml:space="preserve">An older person can </w:t>
      </w:r>
      <w:r w:rsidRPr="00E64AC3">
        <w:t xml:space="preserve">change their </w:t>
      </w:r>
      <w:r>
        <w:t xml:space="preserve">service seeking </w:t>
      </w:r>
      <w:r w:rsidRPr="00E64AC3">
        <w:t>preference by:</w:t>
      </w:r>
    </w:p>
    <w:p w14:paraId="4B64E7D3" w14:textId="77777777" w:rsidR="007A743C" w:rsidRPr="00E64AC3" w:rsidRDefault="007A743C" w:rsidP="00DF3F6B">
      <w:pPr>
        <w:pStyle w:val="ListParagraph"/>
        <w:numPr>
          <w:ilvl w:val="0"/>
          <w:numId w:val="141"/>
        </w:numPr>
        <w:spacing w:before="240" w:after="240" w:line="240" w:lineRule="auto"/>
      </w:pPr>
      <w:r w:rsidRPr="00E64AC3">
        <w:t>contacting My Aged Care</w:t>
      </w:r>
    </w:p>
    <w:p w14:paraId="791E679C" w14:textId="77777777" w:rsidR="007A743C" w:rsidRPr="001A51D4" w:rsidRDefault="007A743C" w:rsidP="00DF3F6B">
      <w:pPr>
        <w:pStyle w:val="ListParagraph"/>
        <w:numPr>
          <w:ilvl w:val="0"/>
          <w:numId w:val="141"/>
        </w:numPr>
        <w:spacing w:before="240" w:after="240" w:line="240" w:lineRule="auto"/>
      </w:pPr>
      <w:r w:rsidRPr="00E64AC3">
        <w:t xml:space="preserve">using the </w:t>
      </w:r>
      <w:hyperlink r:id="rId138">
        <w:r w:rsidRPr="00E64AC3">
          <w:rPr>
            <w:rStyle w:val="Hyperlink"/>
            <w:rFonts w:eastAsia="Arial"/>
          </w:rPr>
          <w:t>My Aged Care Online Account</w:t>
        </w:r>
      </w:hyperlink>
      <w:r w:rsidRPr="00E64AC3">
        <w:t xml:space="preserve">. </w:t>
      </w:r>
    </w:p>
    <w:p w14:paraId="1E79C356" w14:textId="77777777" w:rsidR="007A743C" w:rsidRPr="006F6E04" w:rsidRDefault="007A743C" w:rsidP="006E690A">
      <w:pPr>
        <w:pStyle w:val="h2"/>
      </w:pPr>
      <w:bookmarkStart w:id="440" w:name="_Toc209188991"/>
      <w:bookmarkStart w:id="441" w:name="_Toc212805625"/>
      <w:r w:rsidRPr="006F6E04">
        <w:t xml:space="preserve">Review </w:t>
      </w:r>
      <w:r>
        <w:t>of</w:t>
      </w:r>
      <w:r w:rsidRPr="006F6E04">
        <w:t xml:space="preserve"> </w:t>
      </w:r>
      <w:r w:rsidRPr="004E3801">
        <w:t>Support</w:t>
      </w:r>
      <w:r w:rsidRPr="006F6E04">
        <w:t xml:space="preserve"> Plan</w:t>
      </w:r>
      <w:bookmarkEnd w:id="440"/>
      <w:bookmarkEnd w:id="441"/>
    </w:p>
    <w:p w14:paraId="404770DD" w14:textId="2ABFC5A2" w:rsidR="007A743C" w:rsidRPr="00DB7275" w:rsidRDefault="007A743C" w:rsidP="00A677C9">
      <w:pPr>
        <w:spacing w:before="240" w:after="240" w:line="240" w:lineRule="auto"/>
        <w:rPr>
          <w:lang w:eastAsia="ko-KR"/>
        </w:rPr>
      </w:pPr>
      <w:r w:rsidRPr="006F6E04">
        <w:rPr>
          <w:lang w:eastAsia="ko-KR"/>
        </w:rPr>
        <w:t>A review date can be entered on the Support Plan and reason for the review such as for “12-month review for CHSP ongoing service recommendation”. Linking support and reablement start and end dates and review dates are displayed on the Support Plan. The ‘Associated People’ section of the Support Plan helps assessors identify the people who will be helping the older person meet their goals, or who may be providing support. It also assists in checking whether the older person consents to the associated person receiving their Support Plan.</w:t>
      </w:r>
    </w:p>
    <w:p w14:paraId="3D453E14" w14:textId="2880E195" w:rsidR="005E445A" w:rsidRPr="00DB7275" w:rsidRDefault="00743C5F" w:rsidP="00DA57FF">
      <w:pPr>
        <w:pStyle w:val="H3"/>
      </w:pPr>
      <w:r>
        <w:t>Scheduling a Suppo</w:t>
      </w:r>
      <w:r w:rsidR="00582A54">
        <w:t>rt Plan Review</w:t>
      </w:r>
      <w:r w:rsidR="00761BB8">
        <w:t>s</w:t>
      </w:r>
      <w:r w:rsidR="00582A54">
        <w:t xml:space="preserve"> f</w:t>
      </w:r>
      <w:r w:rsidR="003E339D">
        <w:t>or Aboriginal and Torres Strait Islander assessment organisations:</w:t>
      </w:r>
    </w:p>
    <w:p w14:paraId="087CEA35" w14:textId="735AE798" w:rsidR="003B39B2" w:rsidRDefault="003B39B2" w:rsidP="00A677C9">
      <w:pPr>
        <w:spacing w:before="240" w:after="240" w:line="240" w:lineRule="auto"/>
      </w:pPr>
      <w:r>
        <w:t>Acknowledging that it may take a longer time to accurately identify the holistic aged care needs of an older Aboriginal and Torres Strait Islander person, f</w:t>
      </w:r>
      <w:r w:rsidRPr="00AE21B3">
        <w:t xml:space="preserve">ollowing an initial </w:t>
      </w:r>
      <w:r>
        <w:t>assessment</w:t>
      </w:r>
      <w:r w:rsidRPr="00AE21B3">
        <w:t>,</w:t>
      </w:r>
      <w:r>
        <w:t xml:space="preserve"> an</w:t>
      </w:r>
      <w:r w:rsidRPr="0086537A">
        <w:t xml:space="preserve"> SPR should be scheduled </w:t>
      </w:r>
      <w:r w:rsidRPr="00AE21B3">
        <w:t>to ensure the Support Plan remains responsive to the client’s needs</w:t>
      </w:r>
      <w:r>
        <w:t xml:space="preserve"> at the time of the assessment. The date should be:</w:t>
      </w:r>
    </w:p>
    <w:p w14:paraId="3B31AA2D" w14:textId="77777777" w:rsidR="003B39B2" w:rsidRDefault="003B39B2" w:rsidP="00DF3F6B">
      <w:pPr>
        <w:pStyle w:val="ListParagraph"/>
        <w:numPr>
          <w:ilvl w:val="0"/>
          <w:numId w:val="446"/>
        </w:numPr>
        <w:spacing w:before="240" w:after="240" w:line="240" w:lineRule="auto"/>
      </w:pPr>
      <w:r>
        <w:t>no later than 12 months after the assessment, and</w:t>
      </w:r>
    </w:p>
    <w:p w14:paraId="7B5A5FA7" w14:textId="77777777" w:rsidR="003B39B2" w:rsidRDefault="003B39B2" w:rsidP="00DF3F6B">
      <w:pPr>
        <w:pStyle w:val="ListParagraph"/>
        <w:numPr>
          <w:ilvl w:val="0"/>
          <w:numId w:val="446"/>
        </w:numPr>
        <w:spacing w:before="240" w:after="240" w:line="240" w:lineRule="auto"/>
      </w:pPr>
      <w:r>
        <w:t>sooner if appropriate.</w:t>
      </w:r>
    </w:p>
    <w:p w14:paraId="63649B32" w14:textId="62A678F1" w:rsidR="003E339D" w:rsidRPr="00DB7275" w:rsidRDefault="00E0273C" w:rsidP="008566D6">
      <w:pPr>
        <w:spacing w:before="240" w:after="240" w:line="240" w:lineRule="auto"/>
        <w:rPr>
          <w:lang w:eastAsia="ko-KR"/>
        </w:rPr>
      </w:pPr>
      <w:r>
        <w:t xml:space="preserve">This approach enables the older person to access aged care services while enabling </w:t>
      </w:r>
      <w:r w:rsidDel="00793FEC">
        <w:t>a</w:t>
      </w:r>
      <w:r>
        <w:t>djustments to the Support Plan if more needs are identified over time (most likely identified by the service provider) at the review date.</w:t>
      </w:r>
    </w:p>
    <w:p w14:paraId="0FC1B816" w14:textId="0D6271B5" w:rsidR="007A743C" w:rsidRPr="006A1F4A" w:rsidRDefault="007A743C" w:rsidP="006E690A">
      <w:pPr>
        <w:pStyle w:val="h2"/>
      </w:pPr>
      <w:bookmarkStart w:id="442" w:name="_Toc209188992"/>
      <w:bookmarkStart w:id="443" w:name="_Toc212805626"/>
      <w:bookmarkStart w:id="444" w:name="_Toc198813679"/>
      <w:bookmarkStart w:id="445" w:name="_Toc204329562"/>
      <w:r w:rsidRPr="006A1F4A">
        <w:lastRenderedPageBreak/>
        <w:t xml:space="preserve">Assessment </w:t>
      </w:r>
      <w:r w:rsidR="002E6DD0">
        <w:t>w</w:t>
      </w:r>
      <w:r w:rsidRPr="006A1F4A">
        <w:t>rap-</w:t>
      </w:r>
      <w:r w:rsidR="002E6DD0">
        <w:t>u</w:t>
      </w:r>
      <w:r w:rsidRPr="006A1F4A">
        <w:t>p</w:t>
      </w:r>
      <w:bookmarkEnd w:id="442"/>
      <w:bookmarkEnd w:id="443"/>
    </w:p>
    <w:p w14:paraId="7E7748B5" w14:textId="6517E3A1" w:rsidR="007A743C" w:rsidRPr="006A1F4A" w:rsidRDefault="007A743C" w:rsidP="00A677C9">
      <w:pPr>
        <w:spacing w:before="240" w:after="240" w:line="240" w:lineRule="auto"/>
        <w:rPr>
          <w:lang w:eastAsia="ko-KR"/>
        </w:rPr>
      </w:pPr>
      <w:r w:rsidRPr="006A1F4A">
        <w:rPr>
          <w:lang w:eastAsia="ko-KR"/>
        </w:rPr>
        <w:t>At the end of the assessment, an assessor should inform the older person of the next steps so they have a realistic expectation of what will occur following the assessment. This will help the older person to feel more assured and increase their satisfaction in the overall assessment experience.</w:t>
      </w:r>
      <w:r w:rsidR="003B66E9" w:rsidRPr="006A1F4A">
        <w:rPr>
          <w:lang w:eastAsia="ko-KR"/>
        </w:rPr>
        <w:t xml:space="preserve"> </w:t>
      </w:r>
      <w:r w:rsidRPr="006A1F4A">
        <w:rPr>
          <w:lang w:eastAsia="ko-KR"/>
        </w:rPr>
        <w:t xml:space="preserve">There are a variety of </w:t>
      </w:r>
      <w:hyperlink r:id="rId139" w:history="1">
        <w:r w:rsidRPr="001C34DE">
          <w:t>resources</w:t>
        </w:r>
      </w:hyperlink>
      <w:r w:rsidRPr="006A1F4A">
        <w:rPr>
          <w:lang w:eastAsia="ko-KR"/>
        </w:rPr>
        <w:t xml:space="preserve"> an assessor might leave with an older person at the conclusion of an assessment that are also available in many languages other than English </w:t>
      </w:r>
      <w:r w:rsidRPr="006A1F4A">
        <w:t>(see</w:t>
      </w:r>
      <w:r w:rsidRPr="00D02B33">
        <w:t xml:space="preserve"> Chapter </w:t>
      </w:r>
      <w:r w:rsidR="004155B7">
        <w:fldChar w:fldCharType="begin"/>
      </w:r>
      <w:r w:rsidR="004155B7">
        <w:instrText xml:space="preserve"> REF _Ref212735882 \w \h </w:instrText>
      </w:r>
      <w:r w:rsidR="004155B7">
        <w:fldChar w:fldCharType="separate"/>
      </w:r>
      <w:r w:rsidR="009E63E9">
        <w:t>13</w:t>
      </w:r>
      <w:r w:rsidR="004155B7">
        <w:fldChar w:fldCharType="end"/>
      </w:r>
      <w:r w:rsidRPr="00D02B33">
        <w:t>. Aged Care Resources for Consumers</w:t>
      </w:r>
      <w:r w:rsidRPr="006A1F4A">
        <w:t>).</w:t>
      </w:r>
      <w:r w:rsidRPr="006A1F4A">
        <w:rPr>
          <w:lang w:eastAsia="ko-KR"/>
        </w:rPr>
        <w:t xml:space="preserve"> </w:t>
      </w:r>
    </w:p>
    <w:p w14:paraId="412D3F6A" w14:textId="77777777" w:rsidR="007A743C" w:rsidRPr="00990738" w:rsidRDefault="007A743C" w:rsidP="00A677C9">
      <w:pPr>
        <w:pStyle w:val="Sub-headingnon-contentpage"/>
        <w:spacing w:before="240" w:after="240"/>
      </w:pPr>
      <w:r w:rsidRPr="00990738">
        <w:t>An assessor must:</w:t>
      </w:r>
    </w:p>
    <w:p w14:paraId="7FE6A27E" w14:textId="77777777" w:rsidR="007A743C" w:rsidRPr="00990738" w:rsidRDefault="007A743C" w:rsidP="00DF3F6B">
      <w:pPr>
        <w:pStyle w:val="ListParagraph"/>
        <w:numPr>
          <w:ilvl w:val="0"/>
          <w:numId w:val="106"/>
        </w:numPr>
        <w:spacing w:before="240" w:after="240" w:line="240" w:lineRule="auto"/>
        <w:rPr>
          <w:lang w:eastAsia="ko-KR"/>
        </w:rPr>
      </w:pPr>
      <w:r w:rsidRPr="1B42B10E">
        <w:rPr>
          <w:rFonts w:hint="eastAsia"/>
          <w:lang w:eastAsia="ko-KR"/>
        </w:rPr>
        <w:t xml:space="preserve">Inform the older person on the next steps, such as: </w:t>
      </w:r>
    </w:p>
    <w:p w14:paraId="4DF4A592" w14:textId="77777777" w:rsidR="007A743C" w:rsidRPr="00121FB5" w:rsidRDefault="007A743C" w:rsidP="00DF3F6B">
      <w:pPr>
        <w:pStyle w:val="ListParagraph"/>
        <w:numPr>
          <w:ilvl w:val="1"/>
          <w:numId w:val="60"/>
        </w:numPr>
        <w:spacing w:before="240" w:after="240" w:line="240" w:lineRule="auto"/>
        <w:ind w:left="1643"/>
        <w:rPr>
          <w:lang w:eastAsia="ko-KR"/>
        </w:rPr>
      </w:pPr>
      <w:r w:rsidRPr="00121FB5">
        <w:rPr>
          <w:lang w:eastAsia="ko-KR"/>
        </w:rPr>
        <w:t>w</w:t>
      </w:r>
      <w:r w:rsidRPr="00121FB5">
        <w:rPr>
          <w:rFonts w:hint="eastAsia"/>
          <w:lang w:eastAsia="ko-KR"/>
        </w:rPr>
        <w:t>ho to contact</w:t>
      </w:r>
      <w:r w:rsidRPr="00121FB5">
        <w:rPr>
          <w:lang w:eastAsia="ko-KR"/>
        </w:rPr>
        <w:t xml:space="preserve"> and in what instance (e.g., if the older person has chosen to be referred to service</w:t>
      </w:r>
      <w:r w:rsidRPr="6D3A00C7">
        <w:rPr>
          <w:lang w:eastAsia="ko-KR"/>
        </w:rPr>
        <w:t xml:space="preserve"> providers</w:t>
      </w:r>
      <w:r w:rsidRPr="00121FB5">
        <w:rPr>
          <w:lang w:eastAsia="ko-KR"/>
        </w:rPr>
        <w:t xml:space="preserve">, they will be contacted by </w:t>
      </w:r>
      <w:r w:rsidRPr="6D3A00C7">
        <w:rPr>
          <w:lang w:eastAsia="ko-KR"/>
        </w:rPr>
        <w:t>these</w:t>
      </w:r>
      <w:r w:rsidRPr="00121FB5">
        <w:rPr>
          <w:lang w:eastAsia="ko-KR"/>
        </w:rPr>
        <w:t xml:space="preserve"> providers to discuss details of the service being requested; if the older person has chosen to receive a referral code, they will need to take the code to the provider of their choice to access the service)</w:t>
      </w:r>
    </w:p>
    <w:p w14:paraId="3D80BE29" w14:textId="77777777" w:rsidR="007A743C" w:rsidRPr="00121FB5" w:rsidRDefault="007A743C" w:rsidP="00DF3F6B">
      <w:pPr>
        <w:pStyle w:val="ListParagraph"/>
        <w:numPr>
          <w:ilvl w:val="1"/>
          <w:numId w:val="60"/>
        </w:numPr>
        <w:tabs>
          <w:tab w:val="left" w:pos="1134"/>
        </w:tabs>
        <w:spacing w:before="240" w:after="240" w:line="240" w:lineRule="auto"/>
        <w:ind w:left="1643"/>
        <w:rPr>
          <w:lang w:eastAsia="ko-KR"/>
        </w:rPr>
      </w:pPr>
      <w:r w:rsidRPr="00121FB5">
        <w:rPr>
          <w:lang w:eastAsia="ko-KR"/>
        </w:rPr>
        <w:t>t</w:t>
      </w:r>
      <w:r w:rsidRPr="00121FB5">
        <w:rPr>
          <w:rFonts w:hint="eastAsia"/>
          <w:lang w:eastAsia="ko-KR"/>
        </w:rPr>
        <w:t>he actions they</w:t>
      </w:r>
      <w:r w:rsidRPr="00121FB5">
        <w:rPr>
          <w:lang w:eastAsia="ko-KR"/>
        </w:rPr>
        <w:t>, or others identified in the Support Plan,</w:t>
      </w:r>
      <w:r w:rsidRPr="00121FB5">
        <w:rPr>
          <w:rFonts w:hint="eastAsia"/>
          <w:lang w:eastAsia="ko-KR"/>
        </w:rPr>
        <w:t xml:space="preserve"> are responsible for (</w:t>
      </w:r>
      <w:r w:rsidRPr="00121FB5">
        <w:rPr>
          <w:lang w:eastAsia="ko-KR"/>
        </w:rPr>
        <w:t>e.g.,</w:t>
      </w:r>
      <w:r w:rsidRPr="00121FB5">
        <w:rPr>
          <w:rFonts w:hint="eastAsia"/>
          <w:lang w:eastAsia="ko-KR"/>
        </w:rPr>
        <w:t xml:space="preserve"> visiting providers, organising a </w:t>
      </w:r>
      <w:r w:rsidRPr="00121FB5">
        <w:rPr>
          <w:lang w:eastAsia="ko-KR"/>
        </w:rPr>
        <w:t>check-up</w:t>
      </w:r>
      <w:r w:rsidRPr="00121FB5">
        <w:rPr>
          <w:rFonts w:hint="eastAsia"/>
          <w:lang w:eastAsia="ko-KR"/>
        </w:rPr>
        <w:t xml:space="preserve"> with a GP/specialist) </w:t>
      </w:r>
    </w:p>
    <w:p w14:paraId="0F0C08DC" w14:textId="77777777" w:rsidR="007A743C" w:rsidRPr="00121FB5" w:rsidRDefault="007A743C" w:rsidP="00DF3F6B">
      <w:pPr>
        <w:pStyle w:val="ListParagraph"/>
        <w:numPr>
          <w:ilvl w:val="1"/>
          <w:numId w:val="60"/>
        </w:numPr>
        <w:tabs>
          <w:tab w:val="left" w:pos="1134"/>
        </w:tabs>
        <w:spacing w:before="240" w:after="240" w:line="240" w:lineRule="auto"/>
        <w:ind w:left="1643"/>
        <w:rPr>
          <w:lang w:eastAsia="ko-KR"/>
        </w:rPr>
      </w:pPr>
      <w:r w:rsidRPr="00121FB5">
        <w:rPr>
          <w:lang w:eastAsia="ko-KR"/>
        </w:rPr>
        <w:t xml:space="preserve">identify the older person’s preferred referral method to action service referrals to providers and specialist assessment (e.g., allied health, occupational therapy assessment or vision services) </w:t>
      </w:r>
    </w:p>
    <w:p w14:paraId="5BBC8ADB" w14:textId="77777777" w:rsidR="007A743C" w:rsidRPr="00121FB5" w:rsidRDefault="007A743C" w:rsidP="00DF3F6B">
      <w:pPr>
        <w:pStyle w:val="ListParagraph"/>
        <w:numPr>
          <w:ilvl w:val="0"/>
          <w:numId w:val="60"/>
        </w:numPr>
        <w:spacing w:before="240" w:after="240" w:line="240" w:lineRule="auto"/>
        <w:ind w:left="567" w:hanging="283"/>
      </w:pPr>
      <w:r w:rsidRPr="00121FB5">
        <w:t xml:space="preserve">Consider </w:t>
      </w:r>
      <w:r>
        <w:t xml:space="preserve">the </w:t>
      </w:r>
      <w:r w:rsidRPr="00121FB5">
        <w:t>older person</w:t>
      </w:r>
      <w:r>
        <w:t>’s</w:t>
      </w:r>
      <w:r w:rsidRPr="00121FB5">
        <w:t xml:space="preserve"> information preferences (e.g., hardcopy or electronic copy) and their communication needs.</w:t>
      </w:r>
    </w:p>
    <w:p w14:paraId="6B27D078" w14:textId="77777777" w:rsidR="007A743C" w:rsidRPr="00121FB5" w:rsidRDefault="007A743C" w:rsidP="00DF3F6B">
      <w:pPr>
        <w:pStyle w:val="ListParagraph"/>
        <w:numPr>
          <w:ilvl w:val="0"/>
          <w:numId w:val="60"/>
        </w:numPr>
        <w:spacing w:before="240" w:after="240" w:line="240" w:lineRule="auto"/>
        <w:ind w:left="567" w:hanging="283"/>
      </w:pPr>
      <w:r w:rsidRPr="00121FB5">
        <w:rPr>
          <w:rFonts w:hint="eastAsia"/>
        </w:rPr>
        <w:t xml:space="preserve">Provide </w:t>
      </w:r>
      <w:r w:rsidRPr="00121FB5">
        <w:t xml:space="preserve">contact details to </w:t>
      </w:r>
      <w:r w:rsidRPr="00121FB5">
        <w:rPr>
          <w:rFonts w:hint="eastAsia"/>
        </w:rPr>
        <w:t xml:space="preserve">the </w:t>
      </w:r>
      <w:r w:rsidRPr="00121FB5">
        <w:t xml:space="preserve">older person </w:t>
      </w:r>
      <w:r w:rsidRPr="00121FB5">
        <w:rPr>
          <w:rFonts w:hint="eastAsia"/>
        </w:rPr>
        <w:t xml:space="preserve">on </w:t>
      </w:r>
      <w:r w:rsidRPr="00121FB5">
        <w:t xml:space="preserve">who </w:t>
      </w:r>
      <w:r w:rsidRPr="00121FB5">
        <w:rPr>
          <w:rFonts w:hint="eastAsia"/>
        </w:rPr>
        <w:t xml:space="preserve">they should </w:t>
      </w:r>
      <w:r w:rsidRPr="00121FB5">
        <w:t>contact in the future</w:t>
      </w:r>
      <w:r w:rsidRPr="00121FB5">
        <w:rPr>
          <w:rFonts w:hint="eastAsia"/>
        </w:rPr>
        <w:t xml:space="preserve"> </w:t>
      </w:r>
      <w:r w:rsidRPr="00121FB5">
        <w:t>[e.g.,</w:t>
      </w:r>
      <w:r w:rsidRPr="00121FB5">
        <w:rPr>
          <w:rFonts w:hint="eastAsia"/>
        </w:rPr>
        <w:t> </w:t>
      </w:r>
      <w:r w:rsidRPr="00121FB5">
        <w:t>the My Aged Care C</w:t>
      </w:r>
      <w:r w:rsidRPr="00121FB5">
        <w:rPr>
          <w:rFonts w:hint="eastAsia"/>
        </w:rPr>
        <w:t xml:space="preserve">ontact </w:t>
      </w:r>
      <w:r w:rsidRPr="00121FB5">
        <w:t>C</w:t>
      </w:r>
      <w:r w:rsidRPr="00121FB5">
        <w:rPr>
          <w:rFonts w:hint="eastAsia"/>
        </w:rPr>
        <w:t>entre</w:t>
      </w:r>
      <w:r w:rsidRPr="00121FB5">
        <w:t xml:space="preserve">, the </w:t>
      </w:r>
      <w:r w:rsidRPr="00121FB5">
        <w:rPr>
          <w:rFonts w:hint="eastAsia"/>
        </w:rPr>
        <w:t>assessment organisation</w:t>
      </w:r>
      <w:r w:rsidRPr="00121FB5">
        <w:t xml:space="preserve"> (name and contact details of the assessor)</w:t>
      </w:r>
      <w:r w:rsidRPr="00121FB5">
        <w:rPr>
          <w:rFonts w:hint="eastAsia"/>
        </w:rPr>
        <w:t>,</w:t>
      </w:r>
      <w:r w:rsidRPr="00121FB5">
        <w:t xml:space="preserve"> and one or more service providers]</w:t>
      </w:r>
      <w:r w:rsidRPr="00121FB5">
        <w:rPr>
          <w:rFonts w:hint="eastAsia"/>
        </w:rPr>
        <w:t>.</w:t>
      </w:r>
    </w:p>
    <w:p w14:paraId="71756E6C" w14:textId="77777777" w:rsidR="007A743C" w:rsidRPr="00121FB5" w:rsidRDefault="007A743C" w:rsidP="00DF3F6B">
      <w:pPr>
        <w:pStyle w:val="ListParagraph"/>
        <w:numPr>
          <w:ilvl w:val="0"/>
          <w:numId w:val="60"/>
        </w:numPr>
        <w:spacing w:before="240" w:after="240" w:line="240" w:lineRule="auto"/>
        <w:ind w:left="567" w:hanging="283"/>
        <w:rPr>
          <w:lang w:eastAsia="ko-KR"/>
        </w:rPr>
      </w:pPr>
      <w:r w:rsidRPr="617791F0">
        <w:rPr>
          <w:lang w:eastAsia="ko-KR"/>
        </w:rPr>
        <w:t>explain that the assessor recommendations will be submitted to the assessment delegate for approval and the older person will be contacted about the outcome.</w:t>
      </w:r>
    </w:p>
    <w:p w14:paraId="464FF7FE" w14:textId="02A21CA4" w:rsidR="00896E32" w:rsidRDefault="00F274C0" w:rsidP="00DA57FF">
      <w:pPr>
        <w:pStyle w:val="H3"/>
      </w:pPr>
      <w:bookmarkStart w:id="446" w:name="_Toc178942717"/>
      <w:bookmarkStart w:id="447" w:name="_Toc178946393"/>
      <w:bookmarkStart w:id="448" w:name="_Toc180396746"/>
      <w:bookmarkStart w:id="449" w:name="_Toc180396961"/>
      <w:bookmarkStart w:id="450" w:name="_Toc180418234"/>
      <w:bookmarkStart w:id="451" w:name="_Toc178942718"/>
      <w:bookmarkStart w:id="452" w:name="_Toc178946394"/>
      <w:bookmarkStart w:id="453" w:name="_Toc180396747"/>
      <w:bookmarkStart w:id="454" w:name="_Toc180396962"/>
      <w:bookmarkStart w:id="455" w:name="_Toc180418235"/>
      <w:bookmarkStart w:id="456" w:name="_Toc178942719"/>
      <w:bookmarkStart w:id="457" w:name="_Toc178946395"/>
      <w:bookmarkStart w:id="458" w:name="_Toc180396748"/>
      <w:bookmarkStart w:id="459" w:name="_Toc180396963"/>
      <w:bookmarkStart w:id="460" w:name="_Toc180418236"/>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For Aboriginal and Torres Strait Islander Assessment Organisations:</w:t>
      </w:r>
    </w:p>
    <w:p w14:paraId="7C65404A" w14:textId="432195B4" w:rsidR="0058183E" w:rsidRDefault="0058183E" w:rsidP="00A677C9">
      <w:pPr>
        <w:spacing w:before="240" w:after="240" w:line="240" w:lineRule="auto"/>
      </w:pPr>
      <w:r>
        <w:t>Due to the higher likelihood of older Aboriginal and Torres Strait Islander people being vulnerable and require additional support to access services, it would be best practice to follow up with the client (or support network) post assessment as a matter of routine, particularly for those who:</w:t>
      </w:r>
    </w:p>
    <w:p w14:paraId="53604627" w14:textId="77777777" w:rsidR="0058183E" w:rsidRDefault="0058183E" w:rsidP="00DF3F6B">
      <w:pPr>
        <w:pStyle w:val="ListParagraph"/>
        <w:numPr>
          <w:ilvl w:val="0"/>
          <w:numId w:val="447"/>
        </w:numPr>
        <w:spacing w:before="240" w:after="240" w:line="240" w:lineRule="auto"/>
      </w:pPr>
      <w:r>
        <w:t>have complex social need;</w:t>
      </w:r>
    </w:p>
    <w:p w14:paraId="2F7015F8" w14:textId="77777777" w:rsidR="0058183E" w:rsidRDefault="0058183E" w:rsidP="00DF3F6B">
      <w:pPr>
        <w:pStyle w:val="ListParagraph"/>
        <w:numPr>
          <w:ilvl w:val="0"/>
          <w:numId w:val="447"/>
        </w:numPr>
        <w:spacing w:before="240" w:after="240" w:line="240" w:lineRule="auto"/>
      </w:pPr>
      <w:r>
        <w:t>have limited family or community support;</w:t>
      </w:r>
    </w:p>
    <w:p w14:paraId="7A078FBA" w14:textId="77777777" w:rsidR="0058183E" w:rsidRDefault="0058183E" w:rsidP="00DF3F6B">
      <w:pPr>
        <w:pStyle w:val="ListParagraph"/>
        <w:numPr>
          <w:ilvl w:val="0"/>
          <w:numId w:val="447"/>
        </w:numPr>
        <w:spacing w:before="240" w:after="240" w:line="240" w:lineRule="auto"/>
      </w:pPr>
      <w:r>
        <w:t>have experienced recent changes in health, housing, or care arrangements;</w:t>
      </w:r>
    </w:p>
    <w:p w14:paraId="0F21BB19" w14:textId="77777777" w:rsidR="0058183E" w:rsidRDefault="0058183E" w:rsidP="00DF3F6B">
      <w:pPr>
        <w:pStyle w:val="ListParagraph"/>
        <w:numPr>
          <w:ilvl w:val="0"/>
          <w:numId w:val="447"/>
        </w:numPr>
        <w:spacing w:before="240" w:after="240" w:line="240" w:lineRule="auto"/>
      </w:pPr>
      <w:r>
        <w:t>have communication or cognitive difficulties that may impact understanding of the assessment;</w:t>
      </w:r>
    </w:p>
    <w:p w14:paraId="1C13708C" w14:textId="77777777" w:rsidR="0058183E" w:rsidRDefault="0058183E" w:rsidP="00DF3F6B">
      <w:pPr>
        <w:pStyle w:val="ListParagraph"/>
        <w:numPr>
          <w:ilvl w:val="0"/>
          <w:numId w:val="447"/>
        </w:numPr>
        <w:spacing w:before="240" w:after="240" w:line="240" w:lineRule="auto"/>
      </w:pPr>
      <w:r w:rsidRPr="00264632">
        <w:t>have referrals rejected/not actioned</w:t>
      </w:r>
      <w:r>
        <w:t>;</w:t>
      </w:r>
      <w:r w:rsidRPr="00EE3A3F">
        <w:t xml:space="preserve"> </w:t>
      </w:r>
      <w:r w:rsidRPr="00264632">
        <w:t xml:space="preserve"> </w:t>
      </w:r>
    </w:p>
    <w:p w14:paraId="30D162C2" w14:textId="77777777" w:rsidR="0058183E" w:rsidRDefault="0058183E" w:rsidP="00DF3F6B">
      <w:pPr>
        <w:pStyle w:val="ListParagraph"/>
        <w:numPr>
          <w:ilvl w:val="0"/>
          <w:numId w:val="447"/>
        </w:numPr>
        <w:spacing w:before="240" w:after="240" w:line="240" w:lineRule="auto"/>
      </w:pPr>
      <w:r>
        <w:t>have experience difficulties with accessing services;</w:t>
      </w:r>
      <w:r w:rsidRPr="00EE3A3F">
        <w:t xml:space="preserve"> </w:t>
      </w:r>
    </w:p>
    <w:p w14:paraId="6BC67348" w14:textId="3106460F" w:rsidR="0058183E" w:rsidRDefault="0058183E" w:rsidP="00DF3F6B">
      <w:pPr>
        <w:pStyle w:val="ListParagraph"/>
        <w:numPr>
          <w:ilvl w:val="0"/>
          <w:numId w:val="447"/>
        </w:numPr>
        <w:spacing w:before="240" w:after="240" w:line="240" w:lineRule="auto"/>
      </w:pPr>
      <w:r>
        <w:t>w</w:t>
      </w:r>
      <w:r w:rsidRPr="00EE3A3F">
        <w:t>ork</w:t>
      </w:r>
      <w:r w:rsidRPr="00264632">
        <w:t xml:space="preserve"> on short-term goal(s) in line with the length of time stipulated in the Support </w:t>
      </w:r>
      <w:r w:rsidR="0061221A" w:rsidRPr="00264632">
        <w:t>Plan</w:t>
      </w:r>
      <w:r w:rsidR="0061221A">
        <w:t>;</w:t>
      </w:r>
    </w:p>
    <w:p w14:paraId="374183F2" w14:textId="77777777" w:rsidR="0058183E" w:rsidRDefault="0058183E" w:rsidP="00DF3F6B">
      <w:pPr>
        <w:pStyle w:val="ListParagraph"/>
        <w:numPr>
          <w:ilvl w:val="0"/>
          <w:numId w:val="447"/>
        </w:numPr>
        <w:spacing w:before="240" w:after="240" w:line="240" w:lineRule="auto"/>
      </w:pPr>
      <w:r w:rsidRPr="00264632">
        <w:t>need linking support and requir</w:t>
      </w:r>
      <w:r>
        <w:t>e</w:t>
      </w:r>
      <w:r w:rsidRPr="00264632">
        <w:t xml:space="preserve"> short-term linking assistance </w:t>
      </w:r>
      <w:r>
        <w:t>for the</w:t>
      </w:r>
      <w:r w:rsidRPr="00264632">
        <w:t xml:space="preserve"> purpose of implementing the Support Plan</w:t>
      </w:r>
      <w:r>
        <w:t xml:space="preserve">; </w:t>
      </w:r>
    </w:p>
    <w:p w14:paraId="676FBF3E" w14:textId="77777777" w:rsidR="0058183E" w:rsidRDefault="0058183E" w:rsidP="00DF3F6B">
      <w:pPr>
        <w:pStyle w:val="ListParagraph"/>
        <w:numPr>
          <w:ilvl w:val="0"/>
          <w:numId w:val="447"/>
        </w:numPr>
        <w:spacing w:before="240" w:after="240" w:line="240" w:lineRule="auto"/>
      </w:pPr>
      <w:r>
        <w:t>have expressed uncertainty or concern about the process or services recommended; and/or</w:t>
      </w:r>
    </w:p>
    <w:p w14:paraId="45088FAE" w14:textId="77777777" w:rsidR="0058183E" w:rsidRDefault="0058183E" w:rsidP="00DF3F6B">
      <w:pPr>
        <w:pStyle w:val="ListParagraph"/>
        <w:numPr>
          <w:ilvl w:val="0"/>
          <w:numId w:val="447"/>
        </w:numPr>
        <w:spacing w:before="240" w:after="240" w:line="240" w:lineRule="auto"/>
      </w:pPr>
      <w:r>
        <w:lastRenderedPageBreak/>
        <w:t>are at risk of disengaging from services due to past negative experiences or systemic barriers.</w:t>
      </w:r>
    </w:p>
    <w:p w14:paraId="747CDE19" w14:textId="06E4F38F" w:rsidR="0058183E" w:rsidRDefault="0058183E" w:rsidP="00A677C9">
      <w:pPr>
        <w:spacing w:before="240" w:after="240" w:line="240" w:lineRule="auto"/>
      </w:pPr>
      <w:r w:rsidRPr="00EE3A3F">
        <w:t>Follow up may include</w:t>
      </w:r>
      <w:r>
        <w:t xml:space="preserve">, but not limited </w:t>
      </w:r>
      <w:r w:rsidR="0061221A">
        <w:t>to:</w:t>
      </w:r>
    </w:p>
    <w:p w14:paraId="756167C1" w14:textId="77777777" w:rsidR="0058183E" w:rsidRDefault="0058183E" w:rsidP="00DF3F6B">
      <w:pPr>
        <w:pStyle w:val="ListParagraph"/>
        <w:numPr>
          <w:ilvl w:val="0"/>
          <w:numId w:val="448"/>
        </w:numPr>
        <w:spacing w:before="240" w:after="240" w:line="240" w:lineRule="auto"/>
      </w:pPr>
      <w:r w:rsidRPr="00EE3A3F">
        <w:t>monitoring of referrals to services or negotiating with service providers for the provision of alternative services if necessary</w:t>
      </w:r>
      <w:r>
        <w:t xml:space="preserve">; </w:t>
      </w:r>
    </w:p>
    <w:p w14:paraId="34D64EED" w14:textId="77777777" w:rsidR="0058183E" w:rsidRDefault="0058183E" w:rsidP="00DF3F6B">
      <w:pPr>
        <w:pStyle w:val="ListParagraph"/>
        <w:numPr>
          <w:ilvl w:val="0"/>
          <w:numId w:val="448"/>
        </w:numPr>
        <w:spacing w:before="240" w:after="240" w:line="240" w:lineRule="auto"/>
      </w:pPr>
      <w:r>
        <w:t>discussion</w:t>
      </w:r>
      <w:r w:rsidRPr="00EE3A3F">
        <w:t xml:space="preserve"> with the service provider and </w:t>
      </w:r>
      <w:r>
        <w:t xml:space="preserve">give </w:t>
      </w:r>
      <w:r w:rsidRPr="00EE3A3F">
        <w:t xml:space="preserve">advice </w:t>
      </w:r>
      <w:r>
        <w:t xml:space="preserve">to client </w:t>
      </w:r>
      <w:r w:rsidRPr="00EE3A3F">
        <w:t>on any follow up actions</w:t>
      </w:r>
      <w:r>
        <w:t xml:space="preserve"> </w:t>
      </w:r>
      <w:r w:rsidRPr="00EE3A3F">
        <w:t>taken;</w:t>
      </w:r>
      <w:r>
        <w:t xml:space="preserve"> and/or</w:t>
      </w:r>
    </w:p>
    <w:p w14:paraId="320C7D15" w14:textId="49C9D26F" w:rsidR="00F274C0" w:rsidRPr="00F274C0" w:rsidRDefault="0058183E" w:rsidP="00DF3F6B">
      <w:pPr>
        <w:pStyle w:val="ListParagraph"/>
        <w:numPr>
          <w:ilvl w:val="0"/>
          <w:numId w:val="448"/>
        </w:numPr>
        <w:spacing w:before="240" w:after="240" w:line="240" w:lineRule="auto"/>
        <w:rPr>
          <w:lang w:eastAsia="ko-KR"/>
        </w:rPr>
      </w:pPr>
      <w:r>
        <w:t>explaining any notifications/notices the older person may have received from MAC.</w:t>
      </w:r>
    </w:p>
    <w:tbl>
      <w:tblPr>
        <w:tblStyle w:val="TableGrid"/>
        <w:tblW w:w="0" w:type="auto"/>
        <w:tblLook w:val="04A0" w:firstRow="1" w:lastRow="0" w:firstColumn="1" w:lastColumn="0" w:noHBand="0" w:noVBand="1"/>
      </w:tblPr>
      <w:tblGrid>
        <w:gridCol w:w="845"/>
        <w:gridCol w:w="7921"/>
      </w:tblGrid>
      <w:tr w:rsidR="007A743C" w14:paraId="575375B1" w14:textId="77777777">
        <w:trPr>
          <w:trHeight w:val="300"/>
        </w:trPr>
        <w:tc>
          <w:tcPr>
            <w:tcW w:w="846" w:type="dxa"/>
          </w:tcPr>
          <w:p w14:paraId="20B9A6DB"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6A67AB6E" wp14:editId="26287AB9">
                  <wp:extent cx="383111" cy="381000"/>
                  <wp:effectExtent l="0" t="0" r="0" b="0"/>
                  <wp:docPr id="198888159" name="Picture 19888815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0D42D0DD" w14:textId="77777777" w:rsidR="007A743C" w:rsidRPr="009C3175" w:rsidRDefault="007A743C" w:rsidP="00A677C9">
            <w:pPr>
              <w:pStyle w:val="NormalText"/>
              <w:spacing w:before="240" w:after="240" w:line="240" w:lineRule="auto"/>
              <w:rPr>
                <w:rFonts w:eastAsiaTheme="majorEastAsia" w:cs="Arial"/>
                <w:color w:val="1E1444"/>
                <w:szCs w:val="24"/>
                <w:shd w:val="clear" w:color="auto" w:fill="auto"/>
                <w:lang w:val="en-GB" w:eastAsia="en-AU"/>
              </w:rPr>
            </w:pPr>
            <w:hyperlink r:id="rId140" w:history="1">
              <w:r w:rsidRPr="00940154">
                <w:rPr>
                  <w:rStyle w:val="Hyperlink"/>
                  <w:rFonts w:eastAsiaTheme="majorEastAsia"/>
                  <w:szCs w:val="24"/>
                  <w:shd w:val="clear" w:color="auto" w:fill="auto"/>
                  <w:lang w:val="en-GB" w:eastAsia="en-AU"/>
                </w:rPr>
                <w:t>Resources | My Aged Care</w:t>
              </w:r>
            </w:hyperlink>
          </w:p>
        </w:tc>
      </w:tr>
    </w:tbl>
    <w:p w14:paraId="37D6E51D" w14:textId="77777777" w:rsidR="007A743C" w:rsidRDefault="007A743C" w:rsidP="00DA57FF">
      <w:pPr>
        <w:pStyle w:val="H3"/>
        <w:rPr>
          <w:lang w:eastAsia="ko-KR"/>
        </w:rPr>
      </w:pPr>
      <w:r w:rsidRPr="005E4E0E">
        <w:rPr>
          <w:noProof/>
        </w:rPr>
        <w:drawing>
          <wp:anchor distT="0" distB="0" distL="114300" distR="114300" simplePos="0" relativeHeight="251658288" behindDoc="0" locked="0" layoutInCell="1" allowOverlap="1" wp14:anchorId="79F8C3ED" wp14:editId="78D54F29">
            <wp:simplePos x="0" y="0"/>
            <wp:positionH relativeFrom="margin">
              <wp:posOffset>68239</wp:posOffset>
            </wp:positionH>
            <wp:positionV relativeFrom="paragraph">
              <wp:posOffset>5118</wp:posOffset>
            </wp:positionV>
            <wp:extent cx="457200" cy="502920"/>
            <wp:effectExtent l="0" t="0" r="0" b="0"/>
            <wp:wrapSquare wrapText="bothSides"/>
            <wp:docPr id="680846840" name="Picture 68084684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t xml:space="preserve">Providing an assessment report for approval </w:t>
      </w:r>
    </w:p>
    <w:p w14:paraId="4A204CE5" w14:textId="4AF7F381" w:rsidR="007A743C" w:rsidRDefault="007A743C" w:rsidP="00A677C9">
      <w:pPr>
        <w:spacing w:before="240" w:after="240" w:line="240" w:lineRule="auto"/>
        <w:rPr>
          <w:lang w:eastAsia="ko-KR"/>
        </w:rPr>
      </w:pPr>
      <w:r>
        <w:rPr>
          <w:lang w:eastAsia="ko-KR"/>
        </w:rPr>
        <w:t>Once the assessor has finalised the assessment, they must submit it for approval by an assessment delegate. For a comprehensive assessment, this delegate approval can be done on system. For home support assessments, this delegate approval workflow will be off</w:t>
      </w:r>
      <w:r w:rsidR="00417101">
        <w:rPr>
          <w:lang w:eastAsia="ko-KR"/>
        </w:rPr>
        <w:t>line</w:t>
      </w:r>
      <w:r>
        <w:rPr>
          <w:lang w:eastAsia="ko-KR"/>
        </w:rPr>
        <w:t>. A fact sheet is available to assessors and assessment organisations to manage this workflow.</w:t>
      </w:r>
    </w:p>
    <w:p w14:paraId="5432D258" w14:textId="7820FF15" w:rsidR="007A743C" w:rsidRDefault="007A743C" w:rsidP="00A677C9">
      <w:pPr>
        <w:spacing w:before="240" w:after="240" w:line="240" w:lineRule="auto"/>
        <w:rPr>
          <w:lang w:val="en-US"/>
        </w:rPr>
      </w:pPr>
      <w:r w:rsidRPr="00880B95">
        <w:rPr>
          <w:lang w:val="en-US"/>
        </w:rPr>
        <w:t xml:space="preserve">Under the </w:t>
      </w:r>
      <w:r w:rsidRPr="00880B95">
        <w:rPr>
          <w:i/>
          <w:lang w:val="en-US"/>
        </w:rPr>
        <w:t>Aged Care Act 2024</w:t>
      </w:r>
      <w:r>
        <w:rPr>
          <w:lang w:val="en-US"/>
        </w:rPr>
        <w:t>,</w:t>
      </w:r>
      <w:r w:rsidRPr="00880B95">
        <w:rPr>
          <w:lang w:val="en-US"/>
        </w:rPr>
        <w:t xml:space="preserve"> assessors are required to provide the System Governor with a report of the assessment as soon as practicable after the assessment has been completed.</w:t>
      </w:r>
      <w:r>
        <w:rPr>
          <w:lang w:val="en-US"/>
        </w:rPr>
        <w:t xml:space="preserve"> This report is the support plan.</w:t>
      </w:r>
      <w:r w:rsidRPr="00880B95">
        <w:rPr>
          <w:lang w:val="en-US"/>
        </w:rPr>
        <w:t xml:space="preserve"> System Governor functions </w:t>
      </w:r>
      <w:r>
        <w:rPr>
          <w:lang w:val="en-US"/>
        </w:rPr>
        <w:t xml:space="preserve">at this stage of the assessment process </w:t>
      </w:r>
      <w:r w:rsidRPr="00880B95">
        <w:rPr>
          <w:lang w:val="en-US"/>
        </w:rPr>
        <w:t xml:space="preserve">are performed by </w:t>
      </w:r>
      <w:r>
        <w:rPr>
          <w:lang w:val="en-US"/>
        </w:rPr>
        <w:t>(delegated to)</w:t>
      </w:r>
      <w:r w:rsidRPr="00880B95">
        <w:rPr>
          <w:lang w:val="en-US"/>
        </w:rPr>
        <w:t xml:space="preserve"> </w:t>
      </w:r>
      <w:r>
        <w:rPr>
          <w:lang w:val="en-US"/>
        </w:rPr>
        <w:t>A</w:t>
      </w:r>
      <w:r w:rsidRPr="00880B95">
        <w:rPr>
          <w:lang w:val="en-US"/>
        </w:rPr>
        <w:t xml:space="preserve">ssessment </w:t>
      </w:r>
      <w:r>
        <w:rPr>
          <w:lang w:val="en-US"/>
        </w:rPr>
        <w:t>D</w:t>
      </w:r>
      <w:r w:rsidRPr="00880B95">
        <w:rPr>
          <w:lang w:val="en-US"/>
        </w:rPr>
        <w:t xml:space="preserve">elegates. </w:t>
      </w:r>
      <w:r>
        <w:rPr>
          <w:lang w:val="en-US"/>
        </w:rPr>
        <w:t xml:space="preserve">The </w:t>
      </w:r>
      <w:r w:rsidR="0060352D">
        <w:rPr>
          <w:lang w:val="en-US"/>
        </w:rPr>
        <w:t>assessor portal</w:t>
      </w:r>
      <w:r>
        <w:rPr>
          <w:lang w:val="en-US"/>
        </w:rPr>
        <w:t xml:space="preserve"> will support assessors to recommend</w:t>
      </w:r>
      <w:r w:rsidRPr="00880B95">
        <w:rPr>
          <w:lang w:val="en-US"/>
        </w:rPr>
        <w:t xml:space="preserve"> </w:t>
      </w:r>
      <w:r>
        <w:rPr>
          <w:lang w:val="en-US"/>
        </w:rPr>
        <w:t>the following to the assessment delegate for approval:</w:t>
      </w:r>
      <w:r w:rsidRPr="00880B95">
        <w:rPr>
          <w:lang w:val="en-US"/>
        </w:rPr>
        <w:t xml:space="preserve"> </w:t>
      </w:r>
    </w:p>
    <w:p w14:paraId="3CBC5C0D" w14:textId="77777777" w:rsidR="007A743C" w:rsidRPr="006C396C" w:rsidRDefault="007A743C" w:rsidP="00DF3F6B">
      <w:pPr>
        <w:pStyle w:val="ListParagraph"/>
        <w:numPr>
          <w:ilvl w:val="0"/>
          <w:numId w:val="119"/>
        </w:numPr>
        <w:spacing w:before="240" w:after="240" w:line="240" w:lineRule="auto"/>
        <w:rPr>
          <w:lang w:val="en-US"/>
        </w:rPr>
      </w:pPr>
      <w:r w:rsidRPr="00906F4C">
        <w:rPr>
          <w:b/>
          <w:lang w:val="en-US"/>
        </w:rPr>
        <w:t>service groups</w:t>
      </w:r>
      <w:r>
        <w:rPr>
          <w:lang w:val="en-US"/>
        </w:rPr>
        <w:t>,</w:t>
      </w:r>
    </w:p>
    <w:p w14:paraId="21242FA6" w14:textId="77777777" w:rsidR="007A743C" w:rsidRPr="006C396C" w:rsidRDefault="007A743C" w:rsidP="00DF3F6B">
      <w:pPr>
        <w:pStyle w:val="ListParagraph"/>
        <w:numPr>
          <w:ilvl w:val="0"/>
          <w:numId w:val="119"/>
        </w:numPr>
        <w:spacing w:before="240" w:after="240" w:line="240" w:lineRule="auto"/>
        <w:rPr>
          <w:lang w:val="en-US"/>
        </w:rPr>
      </w:pPr>
      <w:r w:rsidRPr="00880B95">
        <w:rPr>
          <w:lang w:val="en-US"/>
        </w:rPr>
        <w:t>the</w:t>
      </w:r>
      <w:r>
        <w:rPr>
          <w:b/>
          <w:lang w:val="en-US"/>
        </w:rPr>
        <w:t xml:space="preserve"> </w:t>
      </w:r>
      <w:r w:rsidRPr="00B636DB">
        <w:rPr>
          <w:b/>
          <w:lang w:val="en-US"/>
        </w:rPr>
        <w:t>classification type</w:t>
      </w:r>
      <w:r w:rsidRPr="37A436E4">
        <w:rPr>
          <w:lang w:val="en-US"/>
        </w:rPr>
        <w:t xml:space="preserve"> </w:t>
      </w:r>
      <w:r>
        <w:rPr>
          <w:lang w:val="en-US"/>
        </w:rPr>
        <w:t>(</w:t>
      </w:r>
      <w:r w:rsidRPr="37A436E4">
        <w:rPr>
          <w:lang w:val="en-US"/>
        </w:rPr>
        <w:t>short-term, ongoing or hospital transition</w:t>
      </w:r>
      <w:r>
        <w:rPr>
          <w:lang w:val="en-US"/>
        </w:rPr>
        <w:t xml:space="preserve">) for each recommended service group; </w:t>
      </w:r>
    </w:p>
    <w:p w14:paraId="0444AD61" w14:textId="77777777" w:rsidR="007A743C" w:rsidRPr="006C396C" w:rsidRDefault="007A743C" w:rsidP="00DF3F6B">
      <w:pPr>
        <w:pStyle w:val="ListParagraph"/>
        <w:numPr>
          <w:ilvl w:val="0"/>
          <w:numId w:val="119"/>
        </w:numPr>
        <w:spacing w:before="240" w:after="240" w:line="240" w:lineRule="auto"/>
        <w:rPr>
          <w:lang w:val="en-US"/>
        </w:rPr>
      </w:pPr>
      <w:r>
        <w:rPr>
          <w:lang w:val="en-US"/>
        </w:rPr>
        <w:t xml:space="preserve">the </w:t>
      </w:r>
      <w:r w:rsidRPr="00906F4C">
        <w:rPr>
          <w:b/>
          <w:lang w:val="en-US"/>
        </w:rPr>
        <w:t>classification level</w:t>
      </w:r>
    </w:p>
    <w:p w14:paraId="59BC0CF2" w14:textId="77777777" w:rsidR="007A743C" w:rsidRPr="006C396C" w:rsidRDefault="007A743C" w:rsidP="00DF3F6B">
      <w:pPr>
        <w:pStyle w:val="ListParagraph"/>
        <w:numPr>
          <w:ilvl w:val="0"/>
          <w:numId w:val="119"/>
        </w:numPr>
        <w:spacing w:before="240" w:after="240" w:line="240" w:lineRule="auto"/>
        <w:rPr>
          <w:lang w:val="en-US"/>
        </w:rPr>
      </w:pPr>
      <w:r>
        <w:rPr>
          <w:lang w:val="en-US"/>
        </w:rPr>
        <w:t xml:space="preserve">any </w:t>
      </w:r>
      <w:r w:rsidRPr="00906F4C">
        <w:rPr>
          <w:b/>
          <w:lang w:val="en-US"/>
        </w:rPr>
        <w:t>service types</w:t>
      </w:r>
      <w:r>
        <w:rPr>
          <w:lang w:val="en-US"/>
        </w:rPr>
        <w:t xml:space="preserve"> or </w:t>
      </w:r>
      <w:r w:rsidRPr="00906F4C">
        <w:rPr>
          <w:b/>
          <w:lang w:val="en-US"/>
        </w:rPr>
        <w:t>services</w:t>
      </w:r>
      <w:r>
        <w:rPr>
          <w:lang w:val="en-US"/>
        </w:rPr>
        <w:t xml:space="preserve"> </w:t>
      </w:r>
    </w:p>
    <w:p w14:paraId="1E498E49" w14:textId="77777777" w:rsidR="007A743C" w:rsidRDefault="007A743C" w:rsidP="00DF3F6B">
      <w:pPr>
        <w:pStyle w:val="ListParagraph"/>
        <w:numPr>
          <w:ilvl w:val="0"/>
          <w:numId w:val="119"/>
        </w:numPr>
        <w:spacing w:before="240" w:after="240" w:line="240" w:lineRule="auto"/>
        <w:rPr>
          <w:lang w:val="en-US"/>
        </w:rPr>
      </w:pPr>
      <w:r>
        <w:rPr>
          <w:lang w:val="en-US"/>
        </w:rPr>
        <w:t xml:space="preserve">the </w:t>
      </w:r>
      <w:r>
        <w:rPr>
          <w:b/>
          <w:bCs/>
          <w:lang w:val="en-US"/>
        </w:rPr>
        <w:t>priority category</w:t>
      </w:r>
      <w:r>
        <w:rPr>
          <w:lang w:val="en-US"/>
        </w:rPr>
        <w:t xml:space="preserve"> if required.</w:t>
      </w:r>
    </w:p>
    <w:p w14:paraId="06E44F5B" w14:textId="77777777" w:rsidR="007A743C" w:rsidRPr="00880B95" w:rsidRDefault="007A743C" w:rsidP="00A677C9">
      <w:pPr>
        <w:spacing w:before="240" w:after="240" w:line="240" w:lineRule="auto"/>
        <w:rPr>
          <w:lang w:val="en-US"/>
        </w:rPr>
      </w:pPr>
      <w:r>
        <w:rPr>
          <w:lang w:val="en-US"/>
        </w:rPr>
        <w:t>Assessors</w:t>
      </w:r>
      <w:r w:rsidRPr="00880B95">
        <w:rPr>
          <w:lang w:val="en-US"/>
        </w:rPr>
        <w:t xml:space="preserve"> </w:t>
      </w:r>
      <w:r>
        <w:rPr>
          <w:lang w:val="en-US"/>
        </w:rPr>
        <w:t>must also include in the support plan any i</w:t>
      </w:r>
      <w:r w:rsidRPr="003973F5">
        <w:rPr>
          <w:lang w:val="en-US"/>
        </w:rPr>
        <w:t>nformation</w:t>
      </w:r>
      <w:r w:rsidRPr="7E608CDE">
        <w:rPr>
          <w:lang w:val="en-US"/>
        </w:rPr>
        <w:t xml:space="preserve"> to support the Assessment Delegate to </w:t>
      </w:r>
      <w:r w:rsidRPr="5CD45258">
        <w:rPr>
          <w:lang w:val="en-US"/>
        </w:rPr>
        <w:t xml:space="preserve">decide that the </w:t>
      </w:r>
      <w:r w:rsidRPr="2FA932E5">
        <w:rPr>
          <w:lang w:val="en-US"/>
        </w:rPr>
        <w:t xml:space="preserve">individual meets the relevant criteria (in the Act and </w:t>
      </w:r>
      <w:r w:rsidRPr="583DDB28">
        <w:rPr>
          <w:lang w:val="en-US"/>
        </w:rPr>
        <w:t>its related rules</w:t>
      </w:r>
      <w:r w:rsidRPr="2FA932E5">
        <w:rPr>
          <w:lang w:val="en-US"/>
        </w:rPr>
        <w:t>) for the recommended approvals.</w:t>
      </w:r>
    </w:p>
    <w:p w14:paraId="7FC4F872" w14:textId="77777777" w:rsidR="007A743C" w:rsidRPr="00880B95" w:rsidRDefault="007A743C" w:rsidP="00A677C9">
      <w:pPr>
        <w:spacing w:before="240" w:after="240" w:line="240" w:lineRule="auto"/>
        <w:rPr>
          <w:lang w:val="en-US"/>
        </w:rPr>
      </w:pPr>
      <w:r w:rsidRPr="00880B95">
        <w:rPr>
          <w:lang w:val="en-US"/>
        </w:rPr>
        <w:t xml:space="preserve">Assessors must ensure all information generated during the assessment is uploaded to the older person’s My Aged Care Record following the completion of an assessment. </w:t>
      </w:r>
    </w:p>
    <w:p w14:paraId="7A94BE3A" w14:textId="5D170063" w:rsidR="0061221A" w:rsidRDefault="00D73A4D" w:rsidP="00A677C9">
      <w:pPr>
        <w:spacing w:before="240" w:after="240" w:line="240" w:lineRule="auto"/>
        <w:rPr>
          <w:lang w:val="en-US"/>
        </w:rPr>
      </w:pPr>
      <w:r>
        <w:rPr>
          <w:lang w:val="en-US"/>
        </w:rPr>
        <w:t xml:space="preserve">The fact sheet on </w:t>
      </w:r>
      <w:r w:rsidR="004A5A80">
        <w:rPr>
          <w:lang w:val="en-US"/>
        </w:rPr>
        <w:t xml:space="preserve">non-clinical delegate workflow will be provided in the next addition of the Assessment Manual. </w:t>
      </w:r>
    </w:p>
    <w:p w14:paraId="143CE743" w14:textId="77777777" w:rsidR="00EC7B8C" w:rsidRPr="0061221A" w:rsidRDefault="0061221A" w:rsidP="0061221A">
      <w:pPr>
        <w:rPr>
          <w:lang w:val="en-US"/>
        </w:rPr>
      </w:pPr>
      <w:r>
        <w:rPr>
          <w:lang w:val="en-US"/>
        </w:rPr>
        <w:br w:type="page"/>
      </w:r>
    </w:p>
    <w:p w14:paraId="756CC3CC" w14:textId="53B6B485" w:rsidR="00960A13" w:rsidRPr="00C14639" w:rsidRDefault="00960A13" w:rsidP="00A61B7F">
      <w:pPr>
        <w:pStyle w:val="H1"/>
      </w:pPr>
      <w:bookmarkStart w:id="461" w:name="_Toc198813680"/>
      <w:bookmarkStart w:id="462" w:name="_Toc204329563"/>
      <w:bookmarkStart w:id="463" w:name="_Toc209188993"/>
      <w:bookmarkStart w:id="464" w:name="_Ref212734795"/>
      <w:bookmarkStart w:id="465" w:name="_Ref212735832"/>
      <w:bookmarkStart w:id="466" w:name="_Ref212736115"/>
      <w:bookmarkStart w:id="467" w:name="_Ref212736206"/>
      <w:bookmarkStart w:id="468" w:name="_Ref212736230"/>
      <w:bookmarkStart w:id="469" w:name="_Ref212736248"/>
      <w:bookmarkStart w:id="470" w:name="_Ref212736395"/>
      <w:bookmarkStart w:id="471" w:name="_Ref212736454"/>
      <w:bookmarkStart w:id="472" w:name="_Ref212738010"/>
      <w:bookmarkStart w:id="473" w:name="_Toc212805627"/>
      <w:r w:rsidRPr="00834FB2">
        <w:lastRenderedPageBreak/>
        <w:t>Chapter</w:t>
      </w:r>
      <w:r w:rsidRPr="00C14639">
        <w:t xml:space="preserve"> </w:t>
      </w:r>
      <w:r>
        <w:t>6</w:t>
      </w:r>
      <w:r w:rsidRPr="00C14639">
        <w:t xml:space="preserve">: Aged </w:t>
      </w:r>
      <w:r w:rsidR="002E6DD0">
        <w:t>c</w:t>
      </w:r>
      <w:r w:rsidRPr="00C14639">
        <w:t xml:space="preserve">are </w:t>
      </w:r>
      <w:r w:rsidR="002E6DD0">
        <w:t>p</w:t>
      </w:r>
      <w:r w:rsidRPr="00C14639">
        <w:t>rograms</w:t>
      </w:r>
      <w:bookmarkEnd w:id="461"/>
      <w:bookmarkEnd w:id="462"/>
      <w:bookmarkEnd w:id="463"/>
      <w:bookmarkEnd w:id="464"/>
      <w:bookmarkEnd w:id="465"/>
      <w:bookmarkEnd w:id="466"/>
      <w:bookmarkEnd w:id="467"/>
      <w:bookmarkEnd w:id="468"/>
      <w:bookmarkEnd w:id="469"/>
      <w:bookmarkEnd w:id="470"/>
      <w:bookmarkEnd w:id="471"/>
      <w:bookmarkEnd w:id="472"/>
      <w:bookmarkEnd w:id="473"/>
    </w:p>
    <w:tbl>
      <w:tblPr>
        <w:tblStyle w:val="TableGrid"/>
        <w:tblW w:w="9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F2F2F2" w:themeFill="background1" w:themeFillShade="F2"/>
        <w:tblLook w:val="04A0" w:firstRow="1" w:lastRow="0" w:firstColumn="1" w:lastColumn="0" w:noHBand="0" w:noVBand="1"/>
      </w:tblPr>
      <w:tblGrid>
        <w:gridCol w:w="9067"/>
        <w:gridCol w:w="293"/>
      </w:tblGrid>
      <w:tr w:rsidR="00960A13" w:rsidRPr="009E1361" w14:paraId="436D4FF5" w14:textId="77777777" w:rsidTr="00097F05">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A04CD6" w14:textId="77777777" w:rsidR="00960A13" w:rsidRPr="009E1361" w:rsidRDefault="00960A13" w:rsidP="00554F7E">
            <w:bookmarkStart w:id="474" w:name="_Toc209188994"/>
            <w:bookmarkStart w:id="475" w:name="_Toc198813681"/>
            <w:bookmarkStart w:id="476" w:name="_Toc204329564"/>
            <w:r w:rsidRPr="00380A8B">
              <w:rPr>
                <w:b/>
                <w:color w:val="358189"/>
                <w:sz w:val="36"/>
                <w:szCs w:val="36"/>
              </w:rPr>
              <w:t>What you’ll find in this chapter</w:t>
            </w:r>
            <w:bookmarkEnd w:id="474"/>
            <w:r w:rsidRPr="00380A8B">
              <w:rPr>
                <w:b/>
                <w:color w:val="358189"/>
                <w:sz w:val="36"/>
                <w:szCs w:val="36"/>
              </w:rPr>
              <w:t xml:space="preserve"> </w:t>
            </w:r>
          </w:p>
          <w:p w14:paraId="68B0A4F3" w14:textId="77777777" w:rsidR="00960A13" w:rsidRDefault="00960A13" w:rsidP="00A677C9">
            <w:pPr>
              <w:spacing w:before="240" w:after="240"/>
            </w:pPr>
            <w:r w:rsidRPr="009E1361">
              <w:t xml:space="preserve">This chapter includes important information about the aged care programs that can be recommended by assessors to meet an older person’s </w:t>
            </w:r>
            <w:r>
              <w:t xml:space="preserve">assessed </w:t>
            </w:r>
            <w:r w:rsidRPr="009E1361">
              <w:t xml:space="preserve">needs and goals. </w:t>
            </w:r>
            <w:r>
              <w:t xml:space="preserve">It </w:t>
            </w:r>
            <w:r w:rsidRPr="009E1361">
              <w:t>includes</w:t>
            </w:r>
            <w:r>
              <w:t xml:space="preserve"> information about: </w:t>
            </w:r>
          </w:p>
          <w:p w14:paraId="5BB4FE1B" w14:textId="77777777" w:rsidR="00960A13" w:rsidRDefault="00960A13" w:rsidP="00A677C9">
            <w:pPr>
              <w:spacing w:before="240" w:after="240"/>
            </w:pPr>
          </w:p>
          <w:p w14:paraId="49852700"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(Ongoing 1 – 8)</w:t>
            </w:r>
          </w:p>
          <w:p w14:paraId="143618FF"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(Restorative Care Pathway)</w:t>
            </w:r>
          </w:p>
          <w:p w14:paraId="7A69BAFC"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(End of Life Pathway)</w:t>
            </w:r>
          </w:p>
          <w:p w14:paraId="45375945"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(AT-HM)</w:t>
            </w:r>
          </w:p>
          <w:p w14:paraId="7768927E" w14:textId="77777777" w:rsidR="00960A13" w:rsidRPr="002B2537" w:rsidRDefault="00960A13" w:rsidP="00DF3F6B">
            <w:pPr>
              <w:pStyle w:val="ListParagraph"/>
              <w:numPr>
                <w:ilvl w:val="0"/>
                <w:numId w:val="198"/>
              </w:numPr>
              <w:spacing w:before="240" w:after="240"/>
              <w:rPr>
                <w:lang w:val="en-AU"/>
              </w:rPr>
            </w:pPr>
            <w:r w:rsidRPr="002B2537">
              <w:rPr>
                <w:lang w:val="en-AU"/>
              </w:rPr>
              <w:t>Commonwealth Home Support Program (CHSP)</w:t>
            </w:r>
          </w:p>
          <w:p w14:paraId="01C8D13B" w14:textId="77777777" w:rsidR="00960A13" w:rsidRPr="002B2537" w:rsidRDefault="00960A13" w:rsidP="00DF3F6B">
            <w:pPr>
              <w:pStyle w:val="ListParagraph"/>
              <w:numPr>
                <w:ilvl w:val="0"/>
                <w:numId w:val="198"/>
              </w:numPr>
              <w:spacing w:before="240" w:after="240"/>
              <w:rPr>
                <w:lang w:val="en-AU"/>
              </w:rPr>
            </w:pPr>
            <w:r w:rsidRPr="002B2537">
              <w:rPr>
                <w:lang w:val="en-AU"/>
              </w:rPr>
              <w:t>National Aboriginal and Torres Strait Islander Flexible Aged Care</w:t>
            </w:r>
            <w:r>
              <w:rPr>
                <w:lang w:val="en-AU"/>
              </w:rPr>
              <w:t xml:space="preserve"> Program</w:t>
            </w:r>
            <w:r w:rsidRPr="002B2537">
              <w:rPr>
                <w:lang w:val="en-AU"/>
              </w:rPr>
              <w:t xml:space="preserve"> (NATSIFAC</w:t>
            </w:r>
            <w:r>
              <w:rPr>
                <w:lang w:val="en-AU"/>
              </w:rPr>
              <w:t>P</w:t>
            </w:r>
            <w:r w:rsidRPr="002B2537">
              <w:rPr>
                <w:lang w:val="en-AU"/>
              </w:rPr>
              <w:t>)</w:t>
            </w:r>
          </w:p>
          <w:p w14:paraId="100F75D1" w14:textId="77777777" w:rsidR="00960A13" w:rsidRPr="002B2537" w:rsidRDefault="00960A13" w:rsidP="00DF3F6B">
            <w:pPr>
              <w:pStyle w:val="ListParagraph"/>
              <w:numPr>
                <w:ilvl w:val="0"/>
                <w:numId w:val="198"/>
              </w:numPr>
              <w:spacing w:before="240" w:after="240"/>
              <w:rPr>
                <w:lang w:val="en-AU"/>
              </w:rPr>
            </w:pPr>
            <w:r w:rsidRPr="002B2537">
              <w:rPr>
                <w:lang w:val="en-AU"/>
              </w:rPr>
              <w:t>Multi-Purpose Service Program (MPSP)</w:t>
            </w:r>
          </w:p>
          <w:p w14:paraId="3C277AF1" w14:textId="77777777" w:rsidR="00960A13" w:rsidRPr="002B2537" w:rsidRDefault="00960A13" w:rsidP="00DF3F6B">
            <w:pPr>
              <w:pStyle w:val="ListParagraph"/>
              <w:numPr>
                <w:ilvl w:val="0"/>
                <w:numId w:val="198"/>
              </w:numPr>
              <w:spacing w:before="240" w:after="240"/>
              <w:rPr>
                <w:lang w:val="en-AU"/>
              </w:rPr>
            </w:pPr>
            <w:r w:rsidRPr="002B2537">
              <w:rPr>
                <w:lang w:val="en-AU"/>
              </w:rPr>
              <w:t>Transition Care Program (TCP)</w:t>
            </w:r>
          </w:p>
          <w:p w14:paraId="51A439E1" w14:textId="77777777" w:rsidR="00960A13" w:rsidRPr="002B2537" w:rsidRDefault="00960A13" w:rsidP="00DF3F6B">
            <w:pPr>
              <w:pStyle w:val="ListParagraph"/>
              <w:numPr>
                <w:ilvl w:val="0"/>
                <w:numId w:val="198"/>
              </w:numPr>
              <w:spacing w:before="240" w:after="240"/>
              <w:rPr>
                <w:lang w:val="en-AU"/>
              </w:rPr>
            </w:pPr>
            <w:r>
              <w:rPr>
                <w:lang w:val="en-AU"/>
              </w:rPr>
              <w:t>Permanent r</w:t>
            </w:r>
            <w:r w:rsidRPr="002B2537">
              <w:rPr>
                <w:lang w:val="en-AU"/>
              </w:rPr>
              <w:t xml:space="preserve">esidential </w:t>
            </w:r>
            <w:r>
              <w:rPr>
                <w:lang w:val="en-AU"/>
              </w:rPr>
              <w:t>c</w:t>
            </w:r>
            <w:r w:rsidRPr="002B2537">
              <w:rPr>
                <w:lang w:val="en-AU"/>
              </w:rPr>
              <w:t>are</w:t>
            </w:r>
          </w:p>
          <w:p w14:paraId="244D4DC6" w14:textId="77777777" w:rsidR="00960A13" w:rsidRPr="002B2537" w:rsidRDefault="00960A13" w:rsidP="00DF3F6B">
            <w:pPr>
              <w:pStyle w:val="ListParagraph"/>
              <w:numPr>
                <w:ilvl w:val="0"/>
                <w:numId w:val="198"/>
              </w:numPr>
              <w:spacing w:before="240" w:after="240"/>
              <w:rPr>
                <w:lang w:val="en-AU"/>
              </w:rPr>
            </w:pPr>
            <w:r w:rsidRPr="002B2537">
              <w:rPr>
                <w:lang w:val="en-AU"/>
              </w:rPr>
              <w:t xml:space="preserve">Residential </w:t>
            </w:r>
            <w:r>
              <w:rPr>
                <w:lang w:val="en-AU"/>
              </w:rPr>
              <w:t>r</w:t>
            </w:r>
            <w:r w:rsidRPr="002B2537">
              <w:rPr>
                <w:lang w:val="en-AU"/>
              </w:rPr>
              <w:t xml:space="preserve">espite </w:t>
            </w:r>
          </w:p>
          <w:p w14:paraId="44AD6106" w14:textId="77777777" w:rsidR="00960A13" w:rsidRPr="009E1361" w:rsidRDefault="00960A13" w:rsidP="00A677C9">
            <w:pPr>
              <w:spacing w:before="240" w:after="240"/>
              <w:rPr>
                <w:rFonts w:eastAsia="Times New Roman"/>
              </w:rPr>
            </w:pPr>
          </w:p>
        </w:tc>
        <w:tc>
          <w:tcPr>
            <w:tcW w:w="293" w:type="dxa"/>
            <w:tcBorders>
              <w:left w:val="single" w:sz="4" w:space="0" w:color="auto"/>
            </w:tcBorders>
            <w:shd w:val="clear" w:color="auto" w:fill="F2F2F2" w:themeFill="background1" w:themeFillShade="F2"/>
          </w:tcPr>
          <w:p w14:paraId="4A6FF095" w14:textId="77777777" w:rsidR="00960A13" w:rsidRPr="009E1361" w:rsidRDefault="00960A13" w:rsidP="00A677C9">
            <w:pPr>
              <w:pStyle w:val="Heading2"/>
              <w:spacing w:before="240" w:after="240"/>
              <w:rPr>
                <w:rFonts w:ascii="Arial" w:hAnsi="Arial" w:cs="Arial"/>
              </w:rPr>
            </w:pPr>
          </w:p>
        </w:tc>
      </w:tr>
    </w:tbl>
    <w:p w14:paraId="53A13CF3" w14:textId="738B0C51" w:rsidR="00960A13" w:rsidRPr="009E1361" w:rsidRDefault="00960A13" w:rsidP="006E690A">
      <w:pPr>
        <w:pStyle w:val="h2"/>
      </w:pPr>
      <w:bookmarkStart w:id="477" w:name="_Toc209188995"/>
      <w:bookmarkStart w:id="478" w:name="_Toc212805628"/>
      <w:r w:rsidRPr="005E4E0E">
        <w:rPr>
          <w:noProof/>
        </w:rPr>
        <w:drawing>
          <wp:anchor distT="0" distB="0" distL="114300" distR="114300" simplePos="0" relativeHeight="251658253" behindDoc="0" locked="0" layoutInCell="1" allowOverlap="1" wp14:anchorId="60010AD3" wp14:editId="02635839">
            <wp:simplePos x="0" y="0"/>
            <wp:positionH relativeFrom="margin">
              <wp:align>left</wp:align>
            </wp:positionH>
            <wp:positionV relativeFrom="paragraph">
              <wp:posOffset>8847</wp:posOffset>
            </wp:positionV>
            <wp:extent cx="457200" cy="502920"/>
            <wp:effectExtent l="0" t="0" r="0" b="0"/>
            <wp:wrapSquare wrapText="bothSides"/>
            <wp:docPr id="2105550520" name="Picture 210555052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9E1361">
        <w:t xml:space="preserve">Support at Home - </w:t>
      </w:r>
      <w:r w:rsidR="008B3C5A">
        <w:t>o</w:t>
      </w:r>
      <w:r w:rsidRPr="009E1361">
        <w:t xml:space="preserve">ngoing </w:t>
      </w:r>
      <w:r w:rsidR="008B3C5A">
        <w:t>c</w:t>
      </w:r>
      <w:r w:rsidRPr="009E1361">
        <w:t>lassifications 1-8</w:t>
      </w:r>
      <w:bookmarkEnd w:id="475"/>
      <w:bookmarkEnd w:id="476"/>
      <w:bookmarkEnd w:id="477"/>
      <w:bookmarkEnd w:id="478"/>
    </w:p>
    <w:p w14:paraId="6BAC1309" w14:textId="77777777" w:rsidR="00960A13" w:rsidRPr="009E1361" w:rsidRDefault="00960A13" w:rsidP="00A677C9">
      <w:pPr>
        <w:spacing w:before="240" w:after="240" w:line="240" w:lineRule="auto"/>
      </w:pPr>
      <w:r w:rsidRPr="009E1361">
        <w:t xml:space="preserve">Support at Home improves on the four Home Care Package levels and consists of 8 ongoing classifications (1 – 8) with increasing levels of funding based on varying need in terms of the frequency and intensity of those services. </w:t>
      </w:r>
    </w:p>
    <w:p w14:paraId="43633B87" w14:textId="77777777" w:rsidR="00960A13" w:rsidRPr="009E1361" w:rsidRDefault="00960A13" w:rsidP="00A677C9">
      <w:pPr>
        <w:spacing w:before="240" w:after="240" w:line="240" w:lineRule="auto"/>
      </w:pPr>
      <w:r w:rsidRPr="009E1361">
        <w:t>For participants assessed from 1 November 2025, a new classification framework will specify different funding levels based on the information captured during their assessment. </w:t>
      </w:r>
    </w:p>
    <w:p w14:paraId="50EF7C3D" w14:textId="2060A807" w:rsidR="00960A13" w:rsidRPr="009E1361" w:rsidRDefault="00960A13" w:rsidP="00A677C9">
      <w:pPr>
        <w:spacing w:before="240" w:after="240" w:line="240" w:lineRule="auto"/>
      </w:pPr>
      <w:r w:rsidRPr="009E1361">
        <w:t xml:space="preserve">Funding amounts for each Support at Home classification are outlined below. Note that these amounts </w:t>
      </w:r>
      <w:r w:rsidR="003D6D1D">
        <w:t>include the funding for care management</w:t>
      </w:r>
      <w:r w:rsidR="00604CA6">
        <w:t xml:space="preserve">, </w:t>
      </w:r>
      <w:r w:rsidR="003D6D1D">
        <w:t>are</w:t>
      </w:r>
      <w:r w:rsidRPr="009E1361">
        <w:t xml:space="preserve"> indicative and are subject to indexation revisions. </w:t>
      </w:r>
    </w:p>
    <w:p w14:paraId="0E7E13F8" w14:textId="77777777" w:rsidR="00960A13" w:rsidRPr="009E1361" w:rsidRDefault="00960A13" w:rsidP="00A677C9">
      <w:pPr>
        <w:spacing w:before="240" w:after="240" w:line="240" w:lineRule="auto"/>
      </w:pPr>
      <w:r w:rsidRPr="009E1361">
        <w:t xml:space="preserve">In addition, there are 3 short-term pathways which are part of the Support at Home program, and these are defined as stand-alone service groups under the Act: </w:t>
      </w:r>
    </w:p>
    <w:p w14:paraId="15D0C279" w14:textId="77777777" w:rsidR="00960A13" w:rsidRPr="009E1361" w:rsidRDefault="00960A13" w:rsidP="00DF3F6B">
      <w:pPr>
        <w:pStyle w:val="ListParagraph"/>
        <w:numPr>
          <w:ilvl w:val="0"/>
          <w:numId w:val="163"/>
        </w:numPr>
        <w:spacing w:before="240" w:after="240" w:line="240" w:lineRule="auto"/>
      </w:pPr>
      <w:r w:rsidRPr="009E1361">
        <w:t>Restorative Care Pathway</w:t>
      </w:r>
    </w:p>
    <w:p w14:paraId="04C16A56" w14:textId="77777777" w:rsidR="00960A13" w:rsidRPr="009E1361" w:rsidRDefault="00960A13" w:rsidP="00DF3F6B">
      <w:pPr>
        <w:pStyle w:val="ListParagraph"/>
        <w:numPr>
          <w:ilvl w:val="0"/>
          <w:numId w:val="163"/>
        </w:numPr>
        <w:spacing w:before="240" w:after="240" w:line="240" w:lineRule="auto"/>
      </w:pPr>
      <w:r w:rsidRPr="009E1361">
        <w:t>End-of-Life Pathway</w:t>
      </w:r>
    </w:p>
    <w:p w14:paraId="0B191892" w14:textId="45D1EADE" w:rsidR="00CC562B" w:rsidRDefault="0018672A" w:rsidP="00A677C9">
      <w:pPr>
        <w:pStyle w:val="ListParagraph"/>
        <w:numPr>
          <w:ilvl w:val="0"/>
          <w:numId w:val="163"/>
        </w:numPr>
        <w:spacing w:before="240" w:after="240" w:line="240" w:lineRule="auto"/>
      </w:pPr>
      <w:r>
        <w:t xml:space="preserve">The </w:t>
      </w:r>
      <w:r w:rsidR="00960A13" w:rsidRPr="009E1361">
        <w:t xml:space="preserve">Assistive Technology and Home Modifications (AT-HM) scheme </w:t>
      </w:r>
    </w:p>
    <w:p w14:paraId="1664D18E" w14:textId="3F15C11D" w:rsidR="00CC562B" w:rsidRPr="00CC562B" w:rsidRDefault="00CC562B" w:rsidP="00CC562B">
      <w:pPr>
        <w:rPr>
          <w:b/>
          <w:iCs/>
          <w:color w:val="44546A" w:themeColor="text2"/>
          <w:sz w:val="21"/>
          <w:szCs w:val="18"/>
        </w:rPr>
      </w:pPr>
      <w:r>
        <w:br w:type="page"/>
      </w:r>
    </w:p>
    <w:p w14:paraId="5CD05CC6" w14:textId="3AC3C0FF" w:rsidR="00960A13" w:rsidRPr="009E1361" w:rsidRDefault="00960A13" w:rsidP="00A677C9">
      <w:pPr>
        <w:pStyle w:val="Caption"/>
        <w:spacing w:before="240" w:after="240"/>
      </w:pPr>
      <w:r>
        <w:lastRenderedPageBreak/>
        <w:t>Table 2</w:t>
      </w:r>
      <w:r w:rsidR="009B5F15">
        <w:t>4</w:t>
      </w:r>
      <w:r>
        <w:t xml:space="preserve">. </w:t>
      </w:r>
      <w:r w:rsidRPr="009E1361">
        <w:t xml:space="preserve">Budgets for Support at Home </w:t>
      </w:r>
      <w:r w:rsidR="008B3C5A">
        <w:t>c</w:t>
      </w:r>
      <w:r w:rsidRPr="009E1361">
        <w:t>lassifications</w:t>
      </w:r>
    </w:p>
    <w:tbl>
      <w:tblPr>
        <w:tblStyle w:val="TableGrid"/>
        <w:tblW w:w="0" w:type="auto"/>
        <w:tblBorders>
          <w:bottom w:val="single" w:sz="4" w:space="0" w:color="auto"/>
          <w:insideH w:val="single" w:sz="4" w:space="0" w:color="auto"/>
        </w:tblBorders>
        <w:tblLook w:val="04A0" w:firstRow="1" w:lastRow="0" w:firstColumn="1" w:lastColumn="0" w:noHBand="0" w:noVBand="1"/>
        <w:tblCaption w:val="Budgets for Support at Home classifications"/>
      </w:tblPr>
      <w:tblGrid>
        <w:gridCol w:w="2634"/>
        <w:gridCol w:w="2755"/>
        <w:gridCol w:w="3377"/>
      </w:tblGrid>
      <w:tr w:rsidR="00960A13" w:rsidRPr="009529A9" w14:paraId="0602718A" w14:textId="77777777">
        <w:trPr>
          <w:tblHeader/>
        </w:trPr>
        <w:tc>
          <w:tcPr>
            <w:tcW w:w="2689" w:type="dxa"/>
            <w:shd w:val="clear" w:color="auto" w:fill="002060"/>
          </w:tcPr>
          <w:p w14:paraId="4083F990" w14:textId="77777777" w:rsidR="00960A13" w:rsidRPr="009529A9" w:rsidRDefault="00960A13" w:rsidP="00A677C9">
            <w:pPr>
              <w:spacing w:before="240" w:after="240"/>
              <w:rPr>
                <w:b/>
                <w:color w:val="FFFFFF" w:themeColor="background1"/>
              </w:rPr>
            </w:pPr>
            <w:r w:rsidRPr="009529A9">
              <w:rPr>
                <w:b/>
                <w:color w:val="FFFFFF" w:themeColor="background1"/>
              </w:rPr>
              <w:t>Classification</w:t>
            </w:r>
          </w:p>
        </w:tc>
        <w:tc>
          <w:tcPr>
            <w:tcW w:w="2835" w:type="dxa"/>
            <w:shd w:val="clear" w:color="auto" w:fill="002060"/>
          </w:tcPr>
          <w:p w14:paraId="2209D6CA" w14:textId="77777777" w:rsidR="00960A13" w:rsidRPr="009529A9" w:rsidRDefault="00960A13" w:rsidP="00A677C9">
            <w:pPr>
              <w:spacing w:before="240" w:after="240"/>
              <w:rPr>
                <w:b/>
                <w:color w:val="FFFFFF" w:themeColor="background1"/>
              </w:rPr>
            </w:pPr>
            <w:r w:rsidRPr="009529A9">
              <w:rPr>
                <w:b/>
                <w:color w:val="FFFFFF" w:themeColor="background1"/>
              </w:rPr>
              <w:t>Quarterly Budget</w:t>
            </w:r>
          </w:p>
        </w:tc>
        <w:tc>
          <w:tcPr>
            <w:tcW w:w="3492" w:type="dxa"/>
            <w:shd w:val="clear" w:color="auto" w:fill="002060"/>
          </w:tcPr>
          <w:p w14:paraId="6E81D62D" w14:textId="77777777" w:rsidR="00960A13" w:rsidRPr="009529A9" w:rsidRDefault="00960A13" w:rsidP="00A677C9">
            <w:pPr>
              <w:spacing w:before="240" w:after="240"/>
              <w:rPr>
                <w:b/>
                <w:color w:val="FFFFFF" w:themeColor="background1"/>
              </w:rPr>
            </w:pPr>
            <w:r w:rsidRPr="009529A9">
              <w:rPr>
                <w:b/>
                <w:color w:val="FFFFFF" w:themeColor="background1"/>
              </w:rPr>
              <w:t>Annual Amount</w:t>
            </w:r>
          </w:p>
        </w:tc>
      </w:tr>
      <w:tr w:rsidR="00960A13" w:rsidRPr="009E1361" w14:paraId="4A3D0D92" w14:textId="77777777">
        <w:tc>
          <w:tcPr>
            <w:tcW w:w="2689" w:type="dxa"/>
            <w:shd w:val="clear" w:color="auto" w:fill="002060"/>
          </w:tcPr>
          <w:p w14:paraId="26CA71E8" w14:textId="77777777" w:rsidR="00960A13" w:rsidRPr="009529A9" w:rsidRDefault="00960A13" w:rsidP="00A677C9">
            <w:pPr>
              <w:spacing w:before="240" w:after="240"/>
              <w:rPr>
                <w:color w:val="FFFFFF" w:themeColor="background1"/>
              </w:rPr>
            </w:pPr>
            <w:r w:rsidRPr="009529A9">
              <w:rPr>
                <w:color w:val="FFFFFF" w:themeColor="background1"/>
              </w:rPr>
              <w:t>1</w:t>
            </w:r>
          </w:p>
        </w:tc>
        <w:tc>
          <w:tcPr>
            <w:tcW w:w="2835" w:type="dxa"/>
          </w:tcPr>
          <w:p w14:paraId="3F80A2A7" w14:textId="1370087D" w:rsidR="00960A13" w:rsidRPr="009E1361" w:rsidRDefault="00960A13" w:rsidP="00A677C9">
            <w:pPr>
              <w:spacing w:before="240" w:after="240"/>
            </w:pPr>
            <w:r w:rsidRPr="009E1361">
              <w:t>$2,68</w:t>
            </w:r>
            <w:r w:rsidR="005D0031">
              <w:t>2.75</w:t>
            </w:r>
          </w:p>
        </w:tc>
        <w:tc>
          <w:tcPr>
            <w:tcW w:w="3492" w:type="dxa"/>
          </w:tcPr>
          <w:p w14:paraId="44ECC48C" w14:textId="0BE3B8AB" w:rsidR="00960A13" w:rsidRPr="009E1361" w:rsidRDefault="00960A13" w:rsidP="00A677C9">
            <w:pPr>
              <w:spacing w:before="240" w:after="240"/>
            </w:pPr>
            <w:r w:rsidRPr="009E1361">
              <w:t>$10,73</w:t>
            </w:r>
            <w:r w:rsidR="00434199">
              <w:t>1.00</w:t>
            </w:r>
          </w:p>
        </w:tc>
      </w:tr>
      <w:tr w:rsidR="00960A13" w:rsidRPr="009E1361" w14:paraId="315F1CD2" w14:textId="77777777">
        <w:tc>
          <w:tcPr>
            <w:tcW w:w="2689" w:type="dxa"/>
            <w:shd w:val="clear" w:color="auto" w:fill="002060"/>
          </w:tcPr>
          <w:p w14:paraId="233E644C" w14:textId="77777777" w:rsidR="00960A13" w:rsidRPr="009529A9" w:rsidRDefault="00960A13" w:rsidP="00A677C9">
            <w:pPr>
              <w:spacing w:before="240" w:after="240"/>
              <w:rPr>
                <w:color w:val="FFFFFF" w:themeColor="background1"/>
              </w:rPr>
            </w:pPr>
            <w:r w:rsidRPr="009529A9">
              <w:rPr>
                <w:color w:val="FFFFFF" w:themeColor="background1"/>
              </w:rPr>
              <w:t>2</w:t>
            </w:r>
          </w:p>
        </w:tc>
        <w:tc>
          <w:tcPr>
            <w:tcW w:w="2835" w:type="dxa"/>
          </w:tcPr>
          <w:p w14:paraId="2B9A6B50" w14:textId="295A9EB7" w:rsidR="00960A13" w:rsidRPr="009E1361" w:rsidRDefault="00960A13" w:rsidP="00A677C9">
            <w:pPr>
              <w:spacing w:before="240" w:after="240"/>
            </w:pPr>
            <w:r w:rsidRPr="009E1361">
              <w:t>$4,008.</w:t>
            </w:r>
            <w:r w:rsidR="00927625">
              <w:t>61</w:t>
            </w:r>
          </w:p>
        </w:tc>
        <w:tc>
          <w:tcPr>
            <w:tcW w:w="3492" w:type="dxa"/>
          </w:tcPr>
          <w:p w14:paraId="5E139C46" w14:textId="682865CA" w:rsidR="00960A13" w:rsidRPr="009E1361" w:rsidRDefault="00960A13" w:rsidP="00A677C9">
            <w:pPr>
              <w:spacing w:before="240" w:after="240"/>
            </w:pPr>
            <w:r w:rsidRPr="009E1361">
              <w:t>$16,03</w:t>
            </w:r>
            <w:r w:rsidR="00434199">
              <w:t>4.45</w:t>
            </w:r>
          </w:p>
        </w:tc>
      </w:tr>
      <w:tr w:rsidR="00960A13" w:rsidRPr="009E1361" w14:paraId="00959DF0" w14:textId="77777777">
        <w:tc>
          <w:tcPr>
            <w:tcW w:w="2689" w:type="dxa"/>
            <w:shd w:val="clear" w:color="auto" w:fill="002060"/>
          </w:tcPr>
          <w:p w14:paraId="28E173A4" w14:textId="77777777" w:rsidR="00960A13" w:rsidRPr="009529A9" w:rsidRDefault="00960A13" w:rsidP="00A677C9">
            <w:pPr>
              <w:spacing w:before="240" w:after="240"/>
              <w:rPr>
                <w:color w:val="FFFFFF" w:themeColor="background1"/>
              </w:rPr>
            </w:pPr>
            <w:r w:rsidRPr="009529A9">
              <w:rPr>
                <w:color w:val="FFFFFF" w:themeColor="background1"/>
              </w:rPr>
              <w:t>3</w:t>
            </w:r>
          </w:p>
        </w:tc>
        <w:tc>
          <w:tcPr>
            <w:tcW w:w="2835" w:type="dxa"/>
          </w:tcPr>
          <w:p w14:paraId="6C1E1BC3" w14:textId="55D01E03" w:rsidR="00960A13" w:rsidRPr="009E1361" w:rsidRDefault="00960A13" w:rsidP="00A677C9">
            <w:pPr>
              <w:spacing w:before="240" w:after="240"/>
            </w:pPr>
            <w:r w:rsidRPr="009E1361">
              <w:t>$5,491.</w:t>
            </w:r>
            <w:r w:rsidR="00927625">
              <w:t>43</w:t>
            </w:r>
          </w:p>
        </w:tc>
        <w:tc>
          <w:tcPr>
            <w:tcW w:w="3492" w:type="dxa"/>
          </w:tcPr>
          <w:p w14:paraId="5A1C0917" w14:textId="5B417DED" w:rsidR="00960A13" w:rsidRPr="009E1361" w:rsidRDefault="00960A13" w:rsidP="00A677C9">
            <w:pPr>
              <w:spacing w:before="240" w:after="240"/>
            </w:pPr>
            <w:r w:rsidRPr="009E1361">
              <w:t>$21,96</w:t>
            </w:r>
            <w:r w:rsidR="00434199">
              <w:t>5.70</w:t>
            </w:r>
          </w:p>
        </w:tc>
      </w:tr>
      <w:tr w:rsidR="00960A13" w:rsidRPr="009E1361" w14:paraId="1FA3375C" w14:textId="77777777">
        <w:tc>
          <w:tcPr>
            <w:tcW w:w="2689" w:type="dxa"/>
            <w:shd w:val="clear" w:color="auto" w:fill="002060"/>
          </w:tcPr>
          <w:p w14:paraId="06D8A6DB" w14:textId="77777777" w:rsidR="00960A13" w:rsidRPr="009529A9" w:rsidRDefault="00960A13" w:rsidP="00A677C9">
            <w:pPr>
              <w:spacing w:before="240" w:after="240"/>
              <w:rPr>
                <w:color w:val="FFFFFF" w:themeColor="background1"/>
              </w:rPr>
            </w:pPr>
            <w:r w:rsidRPr="009529A9">
              <w:rPr>
                <w:color w:val="FFFFFF" w:themeColor="background1"/>
              </w:rPr>
              <w:t>4</w:t>
            </w:r>
          </w:p>
        </w:tc>
        <w:tc>
          <w:tcPr>
            <w:tcW w:w="2835" w:type="dxa"/>
          </w:tcPr>
          <w:p w14:paraId="4085C88C" w14:textId="0A9ECA07" w:rsidR="00960A13" w:rsidRPr="009E1361" w:rsidRDefault="00960A13" w:rsidP="00A677C9">
            <w:pPr>
              <w:spacing w:before="240" w:after="240"/>
            </w:pPr>
            <w:r w:rsidRPr="009E1361">
              <w:t>$7,424.</w:t>
            </w:r>
            <w:r w:rsidR="00927625">
              <w:t>10</w:t>
            </w:r>
          </w:p>
        </w:tc>
        <w:tc>
          <w:tcPr>
            <w:tcW w:w="3492" w:type="dxa"/>
          </w:tcPr>
          <w:p w14:paraId="676B6F8C" w14:textId="3322C9DB" w:rsidR="00960A13" w:rsidRPr="009E1361" w:rsidRDefault="00960A13" w:rsidP="00A677C9">
            <w:pPr>
              <w:spacing w:before="240" w:after="240"/>
            </w:pPr>
            <w:r w:rsidRPr="009E1361">
              <w:t>$29,696.</w:t>
            </w:r>
            <w:r w:rsidR="00434199">
              <w:t>40</w:t>
            </w:r>
          </w:p>
        </w:tc>
      </w:tr>
      <w:tr w:rsidR="00960A13" w:rsidRPr="009E1361" w14:paraId="1AB090F5" w14:textId="77777777">
        <w:tc>
          <w:tcPr>
            <w:tcW w:w="2689" w:type="dxa"/>
            <w:shd w:val="clear" w:color="auto" w:fill="002060"/>
          </w:tcPr>
          <w:p w14:paraId="538F94AB" w14:textId="77777777" w:rsidR="00960A13" w:rsidRPr="009529A9" w:rsidRDefault="00960A13" w:rsidP="00A677C9">
            <w:pPr>
              <w:spacing w:before="240" w:after="240"/>
              <w:rPr>
                <w:color w:val="FFFFFF" w:themeColor="background1"/>
              </w:rPr>
            </w:pPr>
            <w:r w:rsidRPr="009529A9">
              <w:rPr>
                <w:color w:val="FFFFFF" w:themeColor="background1"/>
              </w:rPr>
              <w:t>5</w:t>
            </w:r>
          </w:p>
        </w:tc>
        <w:tc>
          <w:tcPr>
            <w:tcW w:w="2835" w:type="dxa"/>
          </w:tcPr>
          <w:p w14:paraId="46475291" w14:textId="7E51D2ED" w:rsidR="00960A13" w:rsidRPr="009E1361" w:rsidRDefault="00960A13" w:rsidP="00A677C9">
            <w:pPr>
              <w:spacing w:before="240" w:after="240"/>
            </w:pPr>
            <w:r w:rsidRPr="009E1361">
              <w:t>$9,924.</w:t>
            </w:r>
            <w:r w:rsidR="00927625">
              <w:t>35</w:t>
            </w:r>
          </w:p>
        </w:tc>
        <w:tc>
          <w:tcPr>
            <w:tcW w:w="3492" w:type="dxa"/>
          </w:tcPr>
          <w:p w14:paraId="3937547A" w14:textId="5C9700EC" w:rsidR="00960A13" w:rsidRPr="009E1361" w:rsidRDefault="00960A13" w:rsidP="00A677C9">
            <w:pPr>
              <w:spacing w:before="240" w:after="240"/>
            </w:pPr>
            <w:r w:rsidRPr="009E1361">
              <w:t>$39,697.</w:t>
            </w:r>
            <w:r w:rsidR="00F845EB">
              <w:t>40</w:t>
            </w:r>
          </w:p>
        </w:tc>
      </w:tr>
      <w:tr w:rsidR="00960A13" w:rsidRPr="009E1361" w14:paraId="5B3876BF" w14:textId="77777777">
        <w:tc>
          <w:tcPr>
            <w:tcW w:w="2689" w:type="dxa"/>
            <w:shd w:val="clear" w:color="auto" w:fill="002060"/>
          </w:tcPr>
          <w:p w14:paraId="02B5C92B" w14:textId="77777777" w:rsidR="00960A13" w:rsidRPr="009529A9" w:rsidRDefault="00960A13" w:rsidP="00A677C9">
            <w:pPr>
              <w:spacing w:before="240" w:after="240"/>
              <w:rPr>
                <w:color w:val="FFFFFF" w:themeColor="background1"/>
              </w:rPr>
            </w:pPr>
            <w:r w:rsidRPr="009529A9">
              <w:rPr>
                <w:color w:val="FFFFFF" w:themeColor="background1"/>
              </w:rPr>
              <w:t>6</w:t>
            </w:r>
          </w:p>
        </w:tc>
        <w:tc>
          <w:tcPr>
            <w:tcW w:w="2835" w:type="dxa"/>
          </w:tcPr>
          <w:p w14:paraId="12F33903" w14:textId="166B5C96" w:rsidR="00960A13" w:rsidRPr="009E1361" w:rsidRDefault="00960A13" w:rsidP="00A677C9">
            <w:pPr>
              <w:spacing w:before="240" w:after="240"/>
            </w:pPr>
            <w:r w:rsidRPr="009E1361">
              <w:t>$12,028.</w:t>
            </w:r>
            <w:r w:rsidR="00927625">
              <w:t>58</w:t>
            </w:r>
          </w:p>
        </w:tc>
        <w:tc>
          <w:tcPr>
            <w:tcW w:w="3492" w:type="dxa"/>
          </w:tcPr>
          <w:p w14:paraId="17DED906" w14:textId="28127C79" w:rsidR="00960A13" w:rsidRPr="009E1361" w:rsidRDefault="00960A13" w:rsidP="00A677C9">
            <w:pPr>
              <w:spacing w:before="240" w:after="240"/>
            </w:pPr>
            <w:r w:rsidRPr="009E1361">
              <w:t>$48,11</w:t>
            </w:r>
            <w:r w:rsidR="00F845EB">
              <w:t>4.30</w:t>
            </w:r>
          </w:p>
        </w:tc>
      </w:tr>
      <w:tr w:rsidR="00960A13" w:rsidRPr="009E1361" w14:paraId="02C719B6" w14:textId="77777777">
        <w:tc>
          <w:tcPr>
            <w:tcW w:w="2689" w:type="dxa"/>
            <w:shd w:val="clear" w:color="auto" w:fill="002060"/>
          </w:tcPr>
          <w:p w14:paraId="203066BD" w14:textId="77777777" w:rsidR="00960A13" w:rsidRPr="009529A9" w:rsidRDefault="00960A13" w:rsidP="00A677C9">
            <w:pPr>
              <w:spacing w:before="240" w:after="240"/>
              <w:rPr>
                <w:color w:val="FFFFFF" w:themeColor="background1"/>
              </w:rPr>
            </w:pPr>
            <w:r w:rsidRPr="009529A9">
              <w:rPr>
                <w:color w:val="FFFFFF" w:themeColor="background1"/>
              </w:rPr>
              <w:t>7</w:t>
            </w:r>
          </w:p>
        </w:tc>
        <w:tc>
          <w:tcPr>
            <w:tcW w:w="2835" w:type="dxa"/>
          </w:tcPr>
          <w:p w14:paraId="7BE222F8" w14:textId="1391880A" w:rsidR="00960A13" w:rsidRPr="009E1361" w:rsidRDefault="00960A13" w:rsidP="00A677C9">
            <w:pPr>
              <w:spacing w:before="240" w:after="240"/>
            </w:pPr>
            <w:r w:rsidRPr="009E1361">
              <w:t>$14,53</w:t>
            </w:r>
            <w:r w:rsidR="00927625">
              <w:t>7.04</w:t>
            </w:r>
          </w:p>
        </w:tc>
        <w:tc>
          <w:tcPr>
            <w:tcW w:w="3492" w:type="dxa"/>
          </w:tcPr>
          <w:p w14:paraId="2D647AC8" w14:textId="526A2E45" w:rsidR="00960A13" w:rsidRPr="009E1361" w:rsidRDefault="00960A13" w:rsidP="00A677C9">
            <w:pPr>
              <w:spacing w:before="240" w:after="240"/>
            </w:pPr>
            <w:r w:rsidRPr="009E1361">
              <w:t>$58,14</w:t>
            </w:r>
            <w:r w:rsidR="00F845EB">
              <w:t>8.15</w:t>
            </w:r>
          </w:p>
        </w:tc>
      </w:tr>
      <w:tr w:rsidR="00960A13" w:rsidRPr="009E1361" w14:paraId="04F1868C" w14:textId="77777777">
        <w:tc>
          <w:tcPr>
            <w:tcW w:w="2689" w:type="dxa"/>
            <w:shd w:val="clear" w:color="auto" w:fill="002060"/>
          </w:tcPr>
          <w:p w14:paraId="2B32006F" w14:textId="77777777" w:rsidR="00960A13" w:rsidRPr="009529A9" w:rsidRDefault="00960A13" w:rsidP="00A677C9">
            <w:pPr>
              <w:spacing w:before="240" w:after="240"/>
              <w:rPr>
                <w:color w:val="FFFFFF" w:themeColor="background1"/>
              </w:rPr>
            </w:pPr>
            <w:r w:rsidRPr="009529A9">
              <w:rPr>
                <w:color w:val="FFFFFF" w:themeColor="background1"/>
              </w:rPr>
              <w:t>8</w:t>
            </w:r>
          </w:p>
        </w:tc>
        <w:tc>
          <w:tcPr>
            <w:tcW w:w="2835" w:type="dxa"/>
          </w:tcPr>
          <w:p w14:paraId="38476756" w14:textId="221E633B" w:rsidR="00960A13" w:rsidRPr="009E1361" w:rsidRDefault="00960A13" w:rsidP="00A677C9">
            <w:pPr>
              <w:spacing w:before="240" w:after="240"/>
            </w:pPr>
            <w:r w:rsidRPr="009E1361">
              <w:t>$19,526.</w:t>
            </w:r>
            <w:r w:rsidR="00927625">
              <w:t>59</w:t>
            </w:r>
          </w:p>
        </w:tc>
        <w:tc>
          <w:tcPr>
            <w:tcW w:w="3492" w:type="dxa"/>
          </w:tcPr>
          <w:p w14:paraId="265423E3" w14:textId="392837C3" w:rsidR="00960A13" w:rsidRPr="009E1361" w:rsidRDefault="00960A13" w:rsidP="00A677C9">
            <w:pPr>
              <w:spacing w:before="240" w:after="240"/>
            </w:pPr>
            <w:r w:rsidRPr="009E1361">
              <w:t>$78,106.</w:t>
            </w:r>
            <w:r w:rsidR="00F845EB">
              <w:t>35</w:t>
            </w:r>
          </w:p>
        </w:tc>
      </w:tr>
      <w:tr w:rsidR="00960A13" w:rsidRPr="009E1361" w14:paraId="639BD9AF" w14:textId="77777777">
        <w:tc>
          <w:tcPr>
            <w:tcW w:w="2689" w:type="dxa"/>
            <w:shd w:val="clear" w:color="auto" w:fill="002060"/>
          </w:tcPr>
          <w:p w14:paraId="40C35C7C" w14:textId="77777777" w:rsidR="00960A13" w:rsidRPr="009529A9" w:rsidRDefault="00960A13" w:rsidP="00A677C9">
            <w:pPr>
              <w:spacing w:before="240" w:after="240"/>
              <w:rPr>
                <w:color w:val="FFFFFF" w:themeColor="background1"/>
              </w:rPr>
            </w:pPr>
            <w:r w:rsidRPr="009529A9">
              <w:rPr>
                <w:color w:val="FFFFFF" w:themeColor="background1"/>
              </w:rPr>
              <w:t>Restorative Care Pathway</w:t>
            </w:r>
          </w:p>
        </w:tc>
        <w:tc>
          <w:tcPr>
            <w:tcW w:w="6327" w:type="dxa"/>
            <w:gridSpan w:val="2"/>
          </w:tcPr>
          <w:p w14:paraId="21BFE0A8" w14:textId="7E6C1FBD" w:rsidR="00960A13" w:rsidRPr="009E1361" w:rsidRDefault="00960A13" w:rsidP="00A677C9">
            <w:pPr>
              <w:spacing w:before="240" w:after="240"/>
            </w:pPr>
            <w:r w:rsidRPr="009E1361">
              <w:t>$6,011.</w:t>
            </w:r>
            <w:r w:rsidR="00B4061A">
              <w:t>04</w:t>
            </w:r>
            <w:r w:rsidRPr="009E1361">
              <w:t xml:space="preserve"> (up to 16 weeks)</w:t>
            </w:r>
          </w:p>
          <w:p w14:paraId="591A5E2D" w14:textId="77777777" w:rsidR="00960A13" w:rsidRPr="009E1361" w:rsidRDefault="00960A13" w:rsidP="00A677C9">
            <w:pPr>
              <w:spacing w:before="240" w:after="240"/>
            </w:pPr>
            <w:r w:rsidRPr="009E1361">
              <w:t>May be increased to $12,000 when eligible and if units of funding are available</w:t>
            </w:r>
          </w:p>
        </w:tc>
      </w:tr>
      <w:tr w:rsidR="00960A13" w:rsidRPr="009E1361" w14:paraId="30C46CF4" w14:textId="77777777">
        <w:tc>
          <w:tcPr>
            <w:tcW w:w="2689" w:type="dxa"/>
            <w:shd w:val="clear" w:color="auto" w:fill="002060"/>
          </w:tcPr>
          <w:p w14:paraId="6CFAF9A5" w14:textId="77777777" w:rsidR="00960A13" w:rsidRPr="009529A9" w:rsidRDefault="00960A13" w:rsidP="00A677C9">
            <w:pPr>
              <w:spacing w:before="240" w:after="240"/>
              <w:rPr>
                <w:color w:val="FFFFFF" w:themeColor="background1"/>
              </w:rPr>
            </w:pPr>
            <w:r w:rsidRPr="009529A9">
              <w:rPr>
                <w:color w:val="FFFFFF" w:themeColor="background1"/>
              </w:rPr>
              <w:t>End-of-Life Pathway</w:t>
            </w:r>
          </w:p>
        </w:tc>
        <w:tc>
          <w:tcPr>
            <w:tcW w:w="6327" w:type="dxa"/>
            <w:gridSpan w:val="2"/>
          </w:tcPr>
          <w:p w14:paraId="73481E6F" w14:textId="3B9AA461" w:rsidR="00960A13" w:rsidRPr="009E1361" w:rsidRDefault="00960A13" w:rsidP="00A677C9">
            <w:pPr>
              <w:spacing w:before="240" w:after="240"/>
            </w:pPr>
            <w:r w:rsidRPr="009E1361">
              <w:t>$25,035.</w:t>
            </w:r>
            <w:r w:rsidR="0049628C">
              <w:t>36</w:t>
            </w:r>
            <w:r w:rsidRPr="009E1361">
              <w:t xml:space="preserve"> (up to 16 weeks)</w:t>
            </w:r>
          </w:p>
        </w:tc>
      </w:tr>
      <w:tr w:rsidR="00960A13" w:rsidRPr="009E1361" w14:paraId="60857DA8" w14:textId="77777777">
        <w:tc>
          <w:tcPr>
            <w:tcW w:w="2689" w:type="dxa"/>
            <w:shd w:val="clear" w:color="auto" w:fill="002060"/>
          </w:tcPr>
          <w:p w14:paraId="7A94A461" w14:textId="77777777" w:rsidR="00960A13" w:rsidRPr="009529A9" w:rsidRDefault="00960A13" w:rsidP="00A677C9">
            <w:pPr>
              <w:spacing w:before="240" w:after="240"/>
              <w:rPr>
                <w:color w:val="FFFFFF" w:themeColor="background1"/>
              </w:rPr>
            </w:pPr>
            <w:r w:rsidRPr="009529A9">
              <w:rPr>
                <w:color w:val="FFFFFF" w:themeColor="background1"/>
              </w:rPr>
              <w:t>Assistive technology short-term (12months)</w:t>
            </w:r>
          </w:p>
        </w:tc>
        <w:tc>
          <w:tcPr>
            <w:tcW w:w="6327" w:type="dxa"/>
            <w:gridSpan w:val="2"/>
          </w:tcPr>
          <w:p w14:paraId="337311FA" w14:textId="4D0C2004" w:rsidR="00960A13" w:rsidRPr="009E1361" w:rsidRDefault="00960A13" w:rsidP="00A677C9">
            <w:pPr>
              <w:spacing w:before="240" w:after="240"/>
            </w:pPr>
            <w:r w:rsidRPr="009E1361">
              <w:t>Low ($500), medium ($2,000) and high ($15,000) funding tiers based on assessed need. A higher amount maybe approved with a valid prescription from a suitably qualified health professional.  For progressive condition bundles, funding is available for 24 months (may be extended for another 24 months if required with declaration).</w:t>
            </w:r>
          </w:p>
        </w:tc>
      </w:tr>
      <w:tr w:rsidR="00960A13" w:rsidRPr="009E1361" w14:paraId="0481C48C" w14:textId="77777777">
        <w:trPr>
          <w:trHeight w:val="300"/>
        </w:trPr>
        <w:tc>
          <w:tcPr>
            <w:tcW w:w="2689" w:type="dxa"/>
            <w:shd w:val="clear" w:color="auto" w:fill="002060"/>
          </w:tcPr>
          <w:p w14:paraId="7C328E10" w14:textId="77777777" w:rsidR="00960A13" w:rsidRPr="009529A9" w:rsidRDefault="00960A13" w:rsidP="00A677C9">
            <w:pPr>
              <w:spacing w:before="240" w:after="240"/>
              <w:rPr>
                <w:color w:val="FFFFFF" w:themeColor="background1"/>
              </w:rPr>
            </w:pPr>
            <w:r w:rsidRPr="009529A9">
              <w:rPr>
                <w:color w:val="FFFFFF" w:themeColor="background1"/>
              </w:rPr>
              <w:t>Assistive technology</w:t>
            </w:r>
          </w:p>
          <w:p w14:paraId="3A80FB91" w14:textId="77777777" w:rsidR="00960A13" w:rsidRPr="009529A9" w:rsidRDefault="00960A13" w:rsidP="00A677C9">
            <w:pPr>
              <w:spacing w:before="240" w:after="240"/>
              <w:rPr>
                <w:color w:val="FFFFFF" w:themeColor="background1"/>
              </w:rPr>
            </w:pPr>
            <w:r w:rsidRPr="009529A9">
              <w:rPr>
                <w:color w:val="FFFFFF" w:themeColor="background1"/>
              </w:rPr>
              <w:t>On-going</w:t>
            </w:r>
          </w:p>
        </w:tc>
        <w:tc>
          <w:tcPr>
            <w:tcW w:w="6327" w:type="dxa"/>
            <w:gridSpan w:val="2"/>
          </w:tcPr>
          <w:p w14:paraId="013FB7FB" w14:textId="77777777" w:rsidR="00960A13" w:rsidRPr="009E1361" w:rsidRDefault="00960A13" w:rsidP="00A677C9">
            <w:pPr>
              <w:spacing w:before="240" w:after="240"/>
            </w:pPr>
            <w:r w:rsidRPr="009E1361">
              <w:t>Assistance dogs $2,000 per year</w:t>
            </w:r>
          </w:p>
        </w:tc>
      </w:tr>
      <w:tr w:rsidR="00960A13" w:rsidRPr="009E1361" w14:paraId="416E7657" w14:textId="77777777">
        <w:trPr>
          <w:trHeight w:val="300"/>
        </w:trPr>
        <w:tc>
          <w:tcPr>
            <w:tcW w:w="2689" w:type="dxa"/>
            <w:shd w:val="clear" w:color="auto" w:fill="002060"/>
          </w:tcPr>
          <w:p w14:paraId="015DD05C" w14:textId="77777777" w:rsidR="00960A13" w:rsidRPr="009529A9" w:rsidRDefault="00960A13" w:rsidP="00A677C9">
            <w:pPr>
              <w:spacing w:before="240" w:after="240"/>
              <w:rPr>
                <w:color w:val="FFFFFF" w:themeColor="background1"/>
              </w:rPr>
            </w:pPr>
            <w:r w:rsidRPr="009529A9">
              <w:rPr>
                <w:color w:val="FFFFFF" w:themeColor="background1"/>
              </w:rPr>
              <w:t>Home modifications</w:t>
            </w:r>
          </w:p>
          <w:p w14:paraId="070EF974" w14:textId="77777777" w:rsidR="00960A13" w:rsidRPr="009529A9" w:rsidRDefault="00960A13" w:rsidP="00A677C9">
            <w:pPr>
              <w:spacing w:before="240" w:after="240"/>
              <w:rPr>
                <w:color w:val="FFFFFF" w:themeColor="background1"/>
              </w:rPr>
            </w:pPr>
            <w:r w:rsidRPr="009529A9">
              <w:rPr>
                <w:color w:val="FFFFFF" w:themeColor="background1"/>
              </w:rPr>
              <w:t>Short-term (12 months)</w:t>
            </w:r>
          </w:p>
          <w:p w14:paraId="648488CB" w14:textId="77777777" w:rsidR="00960A13" w:rsidRPr="009529A9" w:rsidRDefault="00960A13" w:rsidP="00A677C9">
            <w:pPr>
              <w:spacing w:before="240" w:after="240"/>
              <w:rPr>
                <w:color w:val="FFFFFF" w:themeColor="background1"/>
              </w:rPr>
            </w:pPr>
          </w:p>
        </w:tc>
        <w:tc>
          <w:tcPr>
            <w:tcW w:w="6327" w:type="dxa"/>
            <w:gridSpan w:val="2"/>
          </w:tcPr>
          <w:p w14:paraId="4B80C9B6" w14:textId="77777777" w:rsidR="00960A13" w:rsidRPr="009E1361" w:rsidRDefault="00960A13" w:rsidP="00A677C9">
            <w:pPr>
              <w:spacing w:before="240" w:after="240"/>
            </w:pPr>
            <w:r w:rsidRPr="009E1361">
              <w:lastRenderedPageBreak/>
              <w:t xml:space="preserve">Low ($500), medium ($2,000) and high ($15,000) funding tiers based on assessed need.  </w:t>
            </w:r>
          </w:p>
          <w:p w14:paraId="26C728A1" w14:textId="42001017" w:rsidR="00960A13" w:rsidRPr="009E1361" w:rsidRDefault="00960A13" w:rsidP="00A677C9">
            <w:pPr>
              <w:spacing w:before="240" w:after="240"/>
            </w:pPr>
            <w:r w:rsidRPr="009E1361">
              <w:lastRenderedPageBreak/>
              <w:t>Providers may apply for a funding tier time extension of an additional 12 months for HM high tier (24 months in total).</w:t>
            </w:r>
          </w:p>
        </w:tc>
      </w:tr>
    </w:tbl>
    <w:p w14:paraId="407AB652" w14:textId="7381EB44" w:rsidR="00960A13" w:rsidRPr="009E1361" w:rsidRDefault="00960A13" w:rsidP="00A677C9">
      <w:pPr>
        <w:spacing w:before="240" w:after="240" w:line="240" w:lineRule="auto"/>
      </w:pPr>
      <w:r w:rsidRPr="009E1361">
        <w:lastRenderedPageBreak/>
        <w:t xml:space="preserve">A </w:t>
      </w:r>
      <w:r w:rsidR="00F85986">
        <w:t xml:space="preserve">participant’s </w:t>
      </w:r>
      <w:r w:rsidRPr="009E1361">
        <w:t>annual Support at Home budget is divided into quarterly (3-monthly) budgets. Older people receiving Support at Home (known as participants) can carry over unspent funds of up to $1,000 or 10% of the quarterly budget (whichever is greater) from one quarter to the next.</w:t>
      </w:r>
    </w:p>
    <w:p w14:paraId="3EB146CC" w14:textId="77777777" w:rsidR="00960A13" w:rsidRPr="009E1361" w:rsidRDefault="00960A13" w:rsidP="00A677C9">
      <w:pPr>
        <w:spacing w:before="240" w:after="240" w:line="240" w:lineRule="auto"/>
      </w:pPr>
      <w:r w:rsidRPr="009E1361">
        <w:t>These budgets are segmented into quarterly allocations to provide tailored support based on the participant's classification.</w:t>
      </w:r>
    </w:p>
    <w:p w14:paraId="31F5E63D" w14:textId="77777777" w:rsidR="00960A13" w:rsidRPr="009E1361" w:rsidRDefault="00960A13" w:rsidP="00A677C9">
      <w:pPr>
        <w:spacing w:before="240" w:after="240" w:line="240" w:lineRule="auto"/>
      </w:pPr>
      <w:r w:rsidRPr="009E1361">
        <w:t>Ten percent (10%) will be deducted from each participant's quarterly budget for care management delivered by their service provider. Care management involves:</w:t>
      </w:r>
    </w:p>
    <w:p w14:paraId="418E7BBD" w14:textId="77777777" w:rsidR="00960A13" w:rsidRPr="009E1361" w:rsidRDefault="00960A13" w:rsidP="00DF3F6B">
      <w:pPr>
        <w:pStyle w:val="ListParagraph"/>
        <w:numPr>
          <w:ilvl w:val="0"/>
          <w:numId w:val="150"/>
        </w:numPr>
        <w:spacing w:before="240" w:after="240" w:line="240" w:lineRule="auto"/>
      </w:pPr>
      <w:r w:rsidRPr="009E1361">
        <w:t>planning and coordinating services</w:t>
      </w:r>
    </w:p>
    <w:p w14:paraId="122DE9BD" w14:textId="77777777" w:rsidR="00960A13" w:rsidRPr="009E1361" w:rsidRDefault="00960A13" w:rsidP="00DF3F6B">
      <w:pPr>
        <w:pStyle w:val="ListParagraph"/>
        <w:numPr>
          <w:ilvl w:val="0"/>
          <w:numId w:val="150"/>
        </w:numPr>
        <w:spacing w:before="240" w:after="240" w:line="240" w:lineRule="auto"/>
      </w:pPr>
      <w:r w:rsidRPr="009E1361">
        <w:t>checking in with participants to ensure they are being well supported</w:t>
      </w:r>
    </w:p>
    <w:p w14:paraId="066CB69B" w14:textId="77777777" w:rsidR="00960A13" w:rsidRPr="009E1361" w:rsidRDefault="00960A13" w:rsidP="00DF3F6B">
      <w:pPr>
        <w:pStyle w:val="ListParagraph"/>
        <w:numPr>
          <w:ilvl w:val="0"/>
          <w:numId w:val="150"/>
        </w:numPr>
        <w:spacing w:before="240" w:after="240" w:line="240" w:lineRule="auto"/>
      </w:pPr>
      <w:r w:rsidRPr="009E1361">
        <w:t>clinical advice and practical support to address any changes in need or issues that arise</w:t>
      </w:r>
    </w:p>
    <w:p w14:paraId="13A5FB9A" w14:textId="77777777" w:rsidR="00960A13" w:rsidRPr="009E1361" w:rsidRDefault="00960A13" w:rsidP="00DF3F6B">
      <w:pPr>
        <w:pStyle w:val="ListParagraph"/>
        <w:numPr>
          <w:ilvl w:val="0"/>
          <w:numId w:val="150"/>
        </w:numPr>
        <w:spacing w:before="240" w:after="240" w:line="240" w:lineRule="auto"/>
      </w:pPr>
      <w:r w:rsidRPr="009E1361">
        <w:t>providing support and education where needed.</w:t>
      </w:r>
    </w:p>
    <w:tbl>
      <w:tblPr>
        <w:tblStyle w:val="TableGrid"/>
        <w:tblW w:w="0" w:type="auto"/>
        <w:tblLook w:val="04A0" w:firstRow="1" w:lastRow="0" w:firstColumn="1" w:lastColumn="0" w:noHBand="0" w:noVBand="1"/>
      </w:tblPr>
      <w:tblGrid>
        <w:gridCol w:w="986"/>
        <w:gridCol w:w="7780"/>
      </w:tblGrid>
      <w:tr w:rsidR="00960A13" w:rsidRPr="009E1361" w14:paraId="7412064B" w14:textId="77777777">
        <w:trPr>
          <w:trHeight w:val="300"/>
        </w:trPr>
        <w:tc>
          <w:tcPr>
            <w:tcW w:w="988" w:type="dxa"/>
          </w:tcPr>
          <w:p w14:paraId="61B20BA0" w14:textId="77777777" w:rsidR="00960A13" w:rsidRPr="009E1361" w:rsidRDefault="00960A13" w:rsidP="00A677C9">
            <w:pPr>
              <w:spacing w:before="240" w:after="240"/>
            </w:pPr>
            <w:r w:rsidRPr="009E1361">
              <w:rPr>
                <w:noProof/>
              </w:rPr>
              <w:drawing>
                <wp:inline distT="0" distB="0" distL="0" distR="0" wp14:anchorId="3101F1A9" wp14:editId="32A0A913">
                  <wp:extent cx="447675" cy="438150"/>
                  <wp:effectExtent l="0" t="0" r="0" b="0"/>
                  <wp:docPr id="605718308" name="Picture 60571830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0674DA50" w14:textId="77777777" w:rsidR="00960A13" w:rsidRPr="009E1361" w:rsidRDefault="00960A13" w:rsidP="00A677C9">
            <w:pPr>
              <w:spacing w:before="240" w:after="240"/>
            </w:pPr>
          </w:p>
          <w:p w14:paraId="178C1518" w14:textId="0681DBA3" w:rsidR="00960A13" w:rsidRPr="009E1361" w:rsidRDefault="00960A13" w:rsidP="00A677C9">
            <w:pPr>
              <w:spacing w:before="240" w:after="240"/>
            </w:pPr>
            <w:hyperlink r:id="rId141">
              <w:r w:rsidRPr="009E1361">
                <w:rPr>
                  <w:rStyle w:val="Hyperlink"/>
                </w:rPr>
                <w:t>Support at Home Program Manual</w:t>
              </w:r>
            </w:hyperlink>
            <w:r w:rsidRPr="009E1361">
              <w:t xml:space="preserve">  </w:t>
            </w:r>
          </w:p>
        </w:tc>
      </w:tr>
    </w:tbl>
    <w:p w14:paraId="72885D82" w14:textId="77777777" w:rsidR="00960A13" w:rsidRDefault="00960A13" w:rsidP="00783E41">
      <w:pPr>
        <w:pStyle w:val="Sub-headings"/>
      </w:pPr>
      <w:r>
        <w:t>An Assessor’s Role in budget planning and contributions</w:t>
      </w:r>
    </w:p>
    <w:p w14:paraId="5063DDBA" w14:textId="77777777" w:rsidR="00697B4D" w:rsidRDefault="00960A13" w:rsidP="00783E41">
      <w:pPr>
        <w:pStyle w:val="Sub-headings"/>
        <w:rPr>
          <w:bCs/>
        </w:rPr>
      </w:pPr>
      <w:r w:rsidRPr="009E1361">
        <w:t>Assessors are not expected to develop detailed budget plans or explain contributions with Support at Home participants. The assessor may wish to give a high-level overview based on the information in this guidance document and direct their client to the Support at Home fee estimator tool</w:t>
      </w:r>
      <w:r w:rsidRPr="008566D6">
        <w:t>.</w:t>
      </w:r>
      <w:r w:rsidRPr="009E1361">
        <w:rPr>
          <w:bCs/>
        </w:rPr>
        <w:t xml:space="preserve"> </w:t>
      </w:r>
    </w:p>
    <w:p w14:paraId="74784493" w14:textId="23FB07E3" w:rsidR="00960A13" w:rsidRPr="00B96011" w:rsidRDefault="00960A13" w:rsidP="00783E41">
      <w:pPr>
        <w:pStyle w:val="Sub-headings"/>
        <w:rPr>
          <w:lang w:val="en-AU"/>
        </w:rPr>
      </w:pPr>
      <w:r w:rsidRPr="009E1361">
        <w:t xml:space="preserve">A full fee estimator </w:t>
      </w:r>
      <w:r w:rsidR="00A457A2">
        <w:t>is</w:t>
      </w:r>
      <w:r w:rsidRPr="009E1361">
        <w:t xml:space="preserve"> available </w:t>
      </w:r>
      <w:r w:rsidR="00B96011">
        <w:t>via</w:t>
      </w:r>
      <w:r w:rsidR="00A457A2">
        <w:t xml:space="preserve"> the department’s website </w:t>
      </w:r>
      <w:r w:rsidR="00B96011" w:rsidRPr="00B96011">
        <w:rPr>
          <w:lang w:val="en-AU"/>
        </w:rPr>
        <w:t>myagedcare.gov.au/support-at-home-fee-estimator</w:t>
      </w:r>
      <w:r w:rsidRPr="009E1361">
        <w:t>. This tool will allow people to plan budgets and estimate their contributions.</w:t>
      </w:r>
    </w:p>
    <w:p w14:paraId="44EBC173" w14:textId="786ECCEE" w:rsidR="00960A13" w:rsidRDefault="00960A13" w:rsidP="00783E41">
      <w:pPr>
        <w:pStyle w:val="Sub-headings"/>
      </w:pPr>
      <w:r w:rsidRPr="009E1361">
        <w:t xml:space="preserve">The assessor should emphasise that there will be an opportunity to discuss contributions further with their </w:t>
      </w:r>
      <w:r w:rsidRPr="009E1361">
        <w:rPr>
          <w:bCs/>
        </w:rPr>
        <w:t xml:space="preserve">registered </w:t>
      </w:r>
      <w:r w:rsidRPr="009E1361">
        <w:t xml:space="preserve">provider’s care </w:t>
      </w:r>
      <w:r w:rsidRPr="009E1361">
        <w:rPr>
          <w:bCs/>
        </w:rPr>
        <w:t>partner.</w:t>
      </w:r>
      <w:r w:rsidRPr="009E1361">
        <w:t xml:space="preserve"> A budget must be developed between the </w:t>
      </w:r>
      <w:r w:rsidRPr="009E1361">
        <w:rPr>
          <w:bCs/>
        </w:rPr>
        <w:t>participant</w:t>
      </w:r>
      <w:r w:rsidRPr="009E1361">
        <w:t xml:space="preserve"> and their provider alongside the development of the care plan. The budget must outline how funding for participant’s ongoing and/or short-term services will be spent in relation to the types and frequency of services outlined in their care plan, as well as any contributions for services to be delivered.</w:t>
      </w:r>
    </w:p>
    <w:p w14:paraId="5288FD7B" w14:textId="1B57792C" w:rsidR="00CC562B" w:rsidRPr="009E1361" w:rsidRDefault="00CC562B" w:rsidP="00CC562B">
      <w:r>
        <w:br w:type="page"/>
      </w:r>
    </w:p>
    <w:p w14:paraId="236930F8" w14:textId="42A6B1A3" w:rsidR="00960A13" w:rsidRPr="009E1361" w:rsidRDefault="00960A13" w:rsidP="00DA57FF">
      <w:pPr>
        <w:pStyle w:val="H3"/>
        <w:rPr>
          <w:i/>
        </w:rPr>
      </w:pPr>
      <w:r w:rsidRPr="009E1361">
        <w:lastRenderedPageBreak/>
        <w:t xml:space="preserve">The Support at Home </w:t>
      </w:r>
      <w:r w:rsidR="00E12C59">
        <w:t>P</w:t>
      </w:r>
      <w:r w:rsidRPr="009E1361">
        <w:t xml:space="preserve">riority </w:t>
      </w:r>
      <w:r w:rsidR="00E12C59">
        <w:t>S</w:t>
      </w:r>
      <w:r w:rsidRPr="009E1361">
        <w:t>ystem</w:t>
      </w:r>
    </w:p>
    <w:p w14:paraId="15886BEB" w14:textId="77777777" w:rsidR="00960A13" w:rsidRPr="009E1361" w:rsidRDefault="00960A13" w:rsidP="00A677C9">
      <w:pPr>
        <w:spacing w:before="240" w:after="240" w:line="240" w:lineRule="auto"/>
      </w:pPr>
      <w:r w:rsidRPr="009E1361">
        <w:t xml:space="preserve">An older person approved to access ongoing Support at Home services (SAH classifications 1 to 8) will enter the Support at Home Priority System in one of its four priority categories: </w:t>
      </w:r>
    </w:p>
    <w:p w14:paraId="2DA0D756" w14:textId="77777777" w:rsidR="00960A13" w:rsidRPr="009E1361" w:rsidRDefault="00960A13" w:rsidP="00DF3F6B">
      <w:pPr>
        <w:pStyle w:val="ListParagraph"/>
        <w:numPr>
          <w:ilvl w:val="0"/>
          <w:numId w:val="104"/>
        </w:numPr>
        <w:spacing w:before="240" w:after="240" w:line="240" w:lineRule="auto"/>
      </w:pPr>
      <w:r w:rsidRPr="009E1361">
        <w:t>Urgent</w:t>
      </w:r>
    </w:p>
    <w:p w14:paraId="0E71C43B" w14:textId="77777777" w:rsidR="00960A13" w:rsidRPr="009E1361" w:rsidRDefault="00960A13" w:rsidP="00DF3F6B">
      <w:pPr>
        <w:pStyle w:val="ListParagraph"/>
        <w:numPr>
          <w:ilvl w:val="0"/>
          <w:numId w:val="104"/>
        </w:numPr>
        <w:spacing w:before="240" w:after="240" w:line="240" w:lineRule="auto"/>
      </w:pPr>
      <w:r w:rsidRPr="009E1361">
        <w:t>High</w:t>
      </w:r>
    </w:p>
    <w:p w14:paraId="3D81B193" w14:textId="77777777" w:rsidR="00960A13" w:rsidRPr="009E1361" w:rsidRDefault="00960A13" w:rsidP="00DF3F6B">
      <w:pPr>
        <w:pStyle w:val="ListParagraph"/>
        <w:numPr>
          <w:ilvl w:val="0"/>
          <w:numId w:val="104"/>
        </w:numPr>
        <w:spacing w:before="240" w:after="240" w:line="240" w:lineRule="auto"/>
      </w:pPr>
      <w:r w:rsidRPr="009E1361">
        <w:t>Medium</w:t>
      </w:r>
    </w:p>
    <w:p w14:paraId="33861956" w14:textId="77777777" w:rsidR="00960A13" w:rsidRPr="009E1361" w:rsidRDefault="00960A13" w:rsidP="00DF3F6B">
      <w:pPr>
        <w:pStyle w:val="ListParagraph"/>
        <w:numPr>
          <w:ilvl w:val="0"/>
          <w:numId w:val="104"/>
        </w:numPr>
        <w:spacing w:before="240" w:after="240" w:line="240" w:lineRule="auto"/>
      </w:pPr>
      <w:r w:rsidRPr="009E1361">
        <w:t>Standard</w:t>
      </w:r>
    </w:p>
    <w:p w14:paraId="3A86D647" w14:textId="4F6D1EAE" w:rsidR="00960A13" w:rsidRPr="009E1361" w:rsidRDefault="00960A13" w:rsidP="00A677C9">
      <w:pPr>
        <w:spacing w:before="240" w:after="240" w:line="240" w:lineRule="auto"/>
      </w:pPr>
      <w:r w:rsidRPr="009E1361">
        <w:t>An older person’s priority category is based on the information collected during the aged care needs assessment. It is automatically calculated using the responses to six different criteria. The amount of time the older person waits to receive their funding will depend on the priority category they are given. The priority category will be displayed under ‘Approvals for a Client’ in the Assessor Portal.</w:t>
      </w:r>
    </w:p>
    <w:p w14:paraId="61D73A0F" w14:textId="77777777" w:rsidR="00960A13" w:rsidRPr="009E1361" w:rsidRDefault="00960A13" w:rsidP="00A677C9">
      <w:pPr>
        <w:spacing w:before="240" w:after="240" w:line="240" w:lineRule="auto"/>
      </w:pPr>
      <w:r w:rsidRPr="009E1361">
        <w:t>If an assessor makes changes to the following fields in an older person’s client profile after the priority category has been calculated and the person has been placed in the queue, the system will automatically recalculate the priority category and queue position: </w:t>
      </w:r>
    </w:p>
    <w:p w14:paraId="18DB2A3E" w14:textId="77777777" w:rsidR="00960A13" w:rsidRPr="009E1361" w:rsidRDefault="00960A13" w:rsidP="00DF3F6B">
      <w:pPr>
        <w:pStyle w:val="ListParagraph"/>
        <w:numPr>
          <w:ilvl w:val="0"/>
          <w:numId w:val="162"/>
        </w:numPr>
        <w:spacing w:before="240" w:after="240" w:line="240" w:lineRule="auto"/>
      </w:pPr>
      <w:r w:rsidRPr="009E1361">
        <w:t>Accommodation type</w:t>
      </w:r>
    </w:p>
    <w:p w14:paraId="2AF0495E" w14:textId="77777777" w:rsidR="00960A13" w:rsidRPr="009E1361" w:rsidRDefault="00960A13" w:rsidP="00DF3F6B">
      <w:pPr>
        <w:pStyle w:val="ListParagraph"/>
        <w:numPr>
          <w:ilvl w:val="0"/>
          <w:numId w:val="162"/>
        </w:numPr>
        <w:spacing w:before="240" w:after="240" w:line="240" w:lineRule="auto"/>
      </w:pPr>
      <w:r w:rsidRPr="009E1361">
        <w:t>No fixed address</w:t>
      </w:r>
    </w:p>
    <w:p w14:paraId="5F3B6181" w14:textId="77777777" w:rsidR="00960A13" w:rsidRPr="009E1361" w:rsidRDefault="00960A13" w:rsidP="00DF3F6B">
      <w:pPr>
        <w:pStyle w:val="ListParagraph"/>
        <w:numPr>
          <w:ilvl w:val="0"/>
          <w:numId w:val="162"/>
        </w:numPr>
        <w:spacing w:before="240" w:after="240" w:line="240" w:lineRule="auto"/>
      </w:pPr>
      <w:r w:rsidRPr="009E1361">
        <w:t>Lives with</w:t>
      </w:r>
    </w:p>
    <w:p w14:paraId="04188136" w14:textId="5F9AD819" w:rsidR="00960A13" w:rsidRPr="009E1361" w:rsidRDefault="00960A13" w:rsidP="00DF3F6B">
      <w:pPr>
        <w:pStyle w:val="ListParagraph"/>
        <w:numPr>
          <w:ilvl w:val="0"/>
          <w:numId w:val="162"/>
        </w:numPr>
        <w:spacing w:before="240" w:after="240" w:line="240" w:lineRule="auto"/>
      </w:pPr>
      <w:r w:rsidRPr="009E1361">
        <w:t>Aboriginal and Torres Strait Islander Status</w:t>
      </w:r>
    </w:p>
    <w:p w14:paraId="3B21A4F2" w14:textId="77777777" w:rsidR="00960A13" w:rsidRPr="009E1361" w:rsidRDefault="00960A13" w:rsidP="00A677C9">
      <w:pPr>
        <w:spacing w:before="240" w:after="240" w:line="240" w:lineRule="auto"/>
      </w:pPr>
      <w:r w:rsidRPr="009E1361">
        <w:t xml:space="preserve">An older person can request to be set as ‘seeking services’ or ‘not seeking services’ at any point. This can be done by contacting My Aged Care, or by using the My Aged Care Online Account. </w:t>
      </w:r>
    </w:p>
    <w:p w14:paraId="14C1B7D3" w14:textId="77777777" w:rsidR="00960A13" w:rsidRPr="009E1361" w:rsidRDefault="00960A13" w:rsidP="00A677C9">
      <w:pPr>
        <w:spacing w:before="240" w:after="240" w:line="240" w:lineRule="auto"/>
      </w:pPr>
    </w:p>
    <w:p w14:paraId="6A6B1B8D" w14:textId="486A70C6" w:rsidR="00960A13" w:rsidRPr="009E1361" w:rsidRDefault="00960A13" w:rsidP="006E690A">
      <w:pPr>
        <w:pStyle w:val="h2"/>
      </w:pPr>
      <w:bookmarkStart w:id="479" w:name="_Toc198813682"/>
      <w:bookmarkStart w:id="480" w:name="_Toc204329565"/>
      <w:bookmarkStart w:id="481" w:name="_Toc209188996"/>
      <w:bookmarkStart w:id="482" w:name="_Toc212805629"/>
      <w:r w:rsidRPr="005E4E0E">
        <w:rPr>
          <w:noProof/>
        </w:rPr>
        <w:drawing>
          <wp:anchor distT="0" distB="0" distL="114300" distR="114300" simplePos="0" relativeHeight="251658254" behindDoc="0" locked="0" layoutInCell="1" allowOverlap="1" wp14:anchorId="58831F15" wp14:editId="383C2FD1">
            <wp:simplePos x="0" y="0"/>
            <wp:positionH relativeFrom="margin">
              <wp:align>left</wp:align>
            </wp:positionH>
            <wp:positionV relativeFrom="paragraph">
              <wp:posOffset>8847</wp:posOffset>
            </wp:positionV>
            <wp:extent cx="457200" cy="502920"/>
            <wp:effectExtent l="0" t="0" r="0" b="0"/>
            <wp:wrapSquare wrapText="bothSides"/>
            <wp:docPr id="1114324730" name="Picture 111432473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9E1361">
        <w:t>Support at Home - Restorative Care Pathway</w:t>
      </w:r>
      <w:bookmarkEnd w:id="479"/>
      <w:bookmarkEnd w:id="480"/>
      <w:bookmarkEnd w:id="481"/>
      <w:bookmarkEnd w:id="482"/>
    </w:p>
    <w:p w14:paraId="2A0CDCCC" w14:textId="77777777" w:rsidR="00960A13" w:rsidRPr="009E1361" w:rsidRDefault="00960A13" w:rsidP="00A677C9">
      <w:pPr>
        <w:spacing w:before="240" w:after="240" w:line="240" w:lineRule="auto"/>
      </w:pPr>
      <w:r w:rsidRPr="009E1361">
        <w:t>The Restorative Care Pathway (RCP), under the Support at Home program, is designed to provide early intervention support to older people by:  </w:t>
      </w:r>
    </w:p>
    <w:p w14:paraId="4A7F3927" w14:textId="77777777" w:rsidR="00960A13" w:rsidRPr="00A55556" w:rsidRDefault="00960A13" w:rsidP="00DF3F6B">
      <w:pPr>
        <w:pStyle w:val="ListParagraph"/>
        <w:numPr>
          <w:ilvl w:val="0"/>
          <w:numId w:val="199"/>
        </w:numPr>
        <w:spacing w:before="240" w:after="240" w:line="240" w:lineRule="auto"/>
        <w:rPr>
          <w:b/>
        </w:rPr>
      </w:pPr>
      <w:r w:rsidRPr="009E1361">
        <w:t>preventing or delaying the need for ongoing in-home care services or the need to access higher levels of ongoing care</w:t>
      </w:r>
    </w:p>
    <w:p w14:paraId="0DC06C1B" w14:textId="77777777" w:rsidR="00960A13" w:rsidRPr="00A55556" w:rsidRDefault="00960A13" w:rsidP="00DF3F6B">
      <w:pPr>
        <w:pStyle w:val="ListParagraph"/>
        <w:numPr>
          <w:ilvl w:val="0"/>
          <w:numId w:val="199"/>
        </w:numPr>
        <w:spacing w:before="240" w:after="240" w:line="240" w:lineRule="auto"/>
        <w:rPr>
          <w:b/>
        </w:rPr>
      </w:pPr>
      <w:r w:rsidRPr="009E1361">
        <w:t>supporting participants to regain their ability to carry out daily activities   </w:t>
      </w:r>
    </w:p>
    <w:p w14:paraId="2A00009B" w14:textId="77777777" w:rsidR="00960A13" w:rsidRPr="00A55556" w:rsidRDefault="00960A13" w:rsidP="00DF3F6B">
      <w:pPr>
        <w:pStyle w:val="ListParagraph"/>
        <w:numPr>
          <w:ilvl w:val="0"/>
          <w:numId w:val="199"/>
        </w:numPr>
        <w:spacing w:before="240" w:after="240" w:line="240" w:lineRule="auto"/>
        <w:rPr>
          <w:b/>
        </w:rPr>
      </w:pPr>
      <w:r w:rsidRPr="009E1361">
        <w:t>helping participants to manage new or changing age-related conditions  </w:t>
      </w:r>
    </w:p>
    <w:p w14:paraId="5D240802" w14:textId="77777777" w:rsidR="00960A13" w:rsidRPr="00A55556" w:rsidRDefault="00960A13" w:rsidP="00DF3F6B">
      <w:pPr>
        <w:pStyle w:val="ListParagraph"/>
        <w:numPr>
          <w:ilvl w:val="0"/>
          <w:numId w:val="199"/>
        </w:numPr>
        <w:spacing w:before="240" w:after="240" w:line="240" w:lineRule="auto"/>
        <w:rPr>
          <w:b/>
          <w:bCs/>
        </w:rPr>
      </w:pPr>
      <w:r w:rsidRPr="009E1361">
        <w:t>providing reablement education and skills to participants on how they can retain better function as they age for longer independent living. </w:t>
      </w:r>
    </w:p>
    <w:p w14:paraId="4A541C6D" w14:textId="7647D0F0" w:rsidR="00960A13" w:rsidRPr="009E1361" w:rsidRDefault="004674D7" w:rsidP="00A677C9">
      <w:pPr>
        <w:spacing w:before="240" w:after="240" w:line="240" w:lineRule="auto"/>
      </w:pPr>
      <w:r>
        <w:t xml:space="preserve">The </w:t>
      </w:r>
      <w:r w:rsidR="00960A13" w:rsidRPr="009E1361">
        <w:t>R</w:t>
      </w:r>
      <w:r w:rsidR="00197520">
        <w:t>CP</w:t>
      </w:r>
      <w:r w:rsidR="00817EFA">
        <w:t xml:space="preserve"> </w:t>
      </w:r>
      <w:r w:rsidR="00960A13" w:rsidRPr="009E1361">
        <w:t>can be provided in a home or community setting, or a combination of both.  An older person can receive up to a maximum of two units of R</w:t>
      </w:r>
      <w:r w:rsidR="00197520">
        <w:t>CP</w:t>
      </w:r>
      <w:r w:rsidR="00960A13" w:rsidRPr="009E1361">
        <w:t xml:space="preserve"> in any 12-month period. </w:t>
      </w:r>
      <w:r>
        <w:t xml:space="preserve">The </w:t>
      </w:r>
      <w:r w:rsidR="00960A13" w:rsidRPr="009E1361">
        <w:t>R</w:t>
      </w:r>
      <w:r w:rsidR="00197520">
        <w:t>CP</w:t>
      </w:r>
      <w:r w:rsidR="00960A13" w:rsidRPr="009E1361">
        <w:t xml:space="preserve"> cannot be undertaken consecutively and must allow a minimum 90-day period between episodes. </w:t>
      </w:r>
    </w:p>
    <w:p w14:paraId="17D36A6D" w14:textId="3807331D" w:rsidR="00960A13" w:rsidRPr="009E1361" w:rsidRDefault="004674D7" w:rsidP="00A677C9">
      <w:pPr>
        <w:spacing w:before="240" w:after="240" w:line="240" w:lineRule="auto"/>
      </w:pPr>
      <w:r>
        <w:t xml:space="preserve">The </w:t>
      </w:r>
      <w:r w:rsidR="00960A13" w:rsidRPr="009E1361">
        <w:t>R</w:t>
      </w:r>
      <w:r w:rsidR="00197520">
        <w:t xml:space="preserve">CP </w:t>
      </w:r>
      <w:r w:rsidR="00960A13" w:rsidRPr="009E1361">
        <w:t xml:space="preserve">can be delivered for up to a duration of 16 weeks. </w:t>
      </w:r>
      <w:r w:rsidR="0003749E">
        <w:t>P</w:t>
      </w:r>
      <w:r w:rsidR="00960A13" w:rsidRPr="009E1361">
        <w:t xml:space="preserve">articipants may have a shorter </w:t>
      </w:r>
      <w:r w:rsidR="0003749E">
        <w:t>RCP</w:t>
      </w:r>
      <w:r w:rsidR="00FE519F">
        <w:t xml:space="preserve"> </w:t>
      </w:r>
      <w:r w:rsidR="00960A13" w:rsidRPr="009E1361">
        <w:t xml:space="preserve">episode, for example, where they reach their goals earlier. </w:t>
      </w:r>
    </w:p>
    <w:p w14:paraId="24A68F7F" w14:textId="123F45C4" w:rsidR="00960A13" w:rsidRPr="009E1361" w:rsidRDefault="00960A13" w:rsidP="00A677C9">
      <w:pPr>
        <w:spacing w:before="240" w:after="240" w:line="240" w:lineRule="auto"/>
        <w:rPr>
          <w:b/>
          <w:lang w:val="en-US"/>
        </w:rPr>
      </w:pPr>
      <w:r w:rsidRPr="009E1361">
        <w:lastRenderedPageBreak/>
        <w:t>The R</w:t>
      </w:r>
      <w:r w:rsidR="000679EC">
        <w:t>CP</w:t>
      </w:r>
      <w:r w:rsidRPr="009E1361">
        <w:t xml:space="preserve"> may also be accessed in addition to a participant’s ongoing Support at Home budget. </w:t>
      </w:r>
      <w:r w:rsidRPr="009E1361">
        <w:rPr>
          <w:bCs/>
        </w:rPr>
        <w:t xml:space="preserve">A participant with an ongoing Support at Home budget who is approved for </w:t>
      </w:r>
      <w:r w:rsidR="000679EC">
        <w:rPr>
          <w:bCs/>
        </w:rPr>
        <w:t>RCP</w:t>
      </w:r>
      <w:r w:rsidRPr="009E1361">
        <w:rPr>
          <w:bCs/>
        </w:rPr>
        <w:t>, can continue to access their ongoing services while undergoing the Restorative Care Pathway. Restorative</w:t>
      </w:r>
      <w:r w:rsidRPr="009E1361">
        <w:t xml:space="preserve"> care partners will need to ensure that services are complementary. </w:t>
      </w:r>
    </w:p>
    <w:p w14:paraId="740A1EE9" w14:textId="035A83DC" w:rsidR="00282961" w:rsidRPr="000027E3" w:rsidRDefault="00960A13" w:rsidP="00783E41">
      <w:pPr>
        <w:pStyle w:val="Sub-headings"/>
        <w:rPr>
          <w:bCs/>
        </w:rPr>
      </w:pPr>
      <w:r w:rsidRPr="00E85E91">
        <w:t>Important:</w:t>
      </w:r>
      <w:r w:rsidRPr="42A9625C">
        <w:t xml:space="preserve"> </w:t>
      </w:r>
    </w:p>
    <w:p w14:paraId="014151DC" w14:textId="656F305E" w:rsidR="000027E3" w:rsidRDefault="00960A13" w:rsidP="00783E41">
      <w:pPr>
        <w:pStyle w:val="Sub-headings"/>
      </w:pPr>
      <w:r w:rsidRPr="00E37E3A">
        <w:rPr>
          <w:bCs/>
        </w:rPr>
        <w:t>An</w:t>
      </w:r>
      <w:r w:rsidRPr="009E1361">
        <w:t xml:space="preserve"> approval for RCP is equal to 1 unit of RCP funding (approximately $6,000). R</w:t>
      </w:r>
      <w:r w:rsidR="00F76374">
        <w:t>CP</w:t>
      </w:r>
      <w:r w:rsidRPr="009E1361">
        <w:t xml:space="preserve"> units are capped to 20,000 units of funding annually (managed as 5,000 units of funding per quarter) across Australia.  </w:t>
      </w:r>
    </w:p>
    <w:p w14:paraId="27CA106F" w14:textId="677D3281" w:rsidR="000027E3" w:rsidRDefault="00960A13" w:rsidP="00783E41">
      <w:pPr>
        <w:pStyle w:val="Sub-headings"/>
      </w:pPr>
      <w:r w:rsidRPr="009E1361">
        <w:t>From 1 November 2025, system-based visibility of R</w:t>
      </w:r>
      <w:r w:rsidR="00F76374">
        <w:t>CP</w:t>
      </w:r>
      <w:r w:rsidRPr="009E1361">
        <w:t xml:space="preserve"> caps will not be available. As a result, there will be no in-system prompts or controls to prevent the approval of </w:t>
      </w:r>
      <w:r w:rsidR="00F76374">
        <w:t>RCP</w:t>
      </w:r>
      <w:r w:rsidRPr="009E1361">
        <w:t xml:space="preserve"> units beyond the quarterly caps. </w:t>
      </w:r>
    </w:p>
    <w:p w14:paraId="1309C44D" w14:textId="2E2C8687" w:rsidR="000027E3" w:rsidRDefault="00960A13" w:rsidP="00783E41">
      <w:pPr>
        <w:pStyle w:val="Sub-headings"/>
      </w:pPr>
      <w:r w:rsidRPr="009E1361">
        <w:t>Twice-weekly reports of allocations will be generated, allowing the Department to monitor R</w:t>
      </w:r>
      <w:r w:rsidR="00F76374">
        <w:t>CP</w:t>
      </w:r>
      <w:r w:rsidRPr="009E1361">
        <w:t xml:space="preserve"> approvals and communicate with assessment organisations when approvals approach or exceed the assigned caps. </w:t>
      </w:r>
    </w:p>
    <w:p w14:paraId="24DBC1F2" w14:textId="5BA63BC3" w:rsidR="00960A13" w:rsidRPr="009E1361" w:rsidRDefault="79551FE8" w:rsidP="00783E41">
      <w:pPr>
        <w:pStyle w:val="Sub-headings"/>
      </w:pPr>
      <w:r>
        <w:t xml:space="preserve">Assessors and </w:t>
      </w:r>
      <w:r w:rsidR="00960A13" w:rsidRPr="009E1361">
        <w:t xml:space="preserve">Assessment Delegates </w:t>
      </w:r>
      <w:r w:rsidR="000968BE">
        <w:t>should</w:t>
      </w:r>
      <w:r w:rsidR="00960A13" w:rsidRPr="009E1361">
        <w:t xml:space="preserve"> remain aware of any communication from the Department’s Assessment Delivery Section regarding R</w:t>
      </w:r>
      <w:r w:rsidR="00F76374">
        <w:t>CP</w:t>
      </w:r>
      <w:r w:rsidR="00960A13" w:rsidRPr="009E1361">
        <w:t xml:space="preserve"> units. This will apply to decisions made through assessment/reassessment and SPRs.</w:t>
      </w:r>
    </w:p>
    <w:p w14:paraId="0CFC60D9" w14:textId="77777777" w:rsidR="007E36A8" w:rsidRPr="009E1361" w:rsidRDefault="007E36A8" w:rsidP="00783E41">
      <w:pPr>
        <w:pStyle w:val="Sub-headings"/>
      </w:pPr>
    </w:p>
    <w:p w14:paraId="70C2D64A" w14:textId="77777777" w:rsidR="00DE1DCD" w:rsidRDefault="00DE1DCD" w:rsidP="00A677C9">
      <w:pPr>
        <w:spacing w:before="240" w:after="240" w:line="240" w:lineRule="auto"/>
      </w:pPr>
    </w:p>
    <w:p w14:paraId="1DAC2D58" w14:textId="02682793" w:rsidR="00960A13" w:rsidRPr="009E1361" w:rsidRDefault="00960A13" w:rsidP="00DA57FF">
      <w:pPr>
        <w:pStyle w:val="H3"/>
        <w:rPr>
          <w:i/>
        </w:rPr>
      </w:pPr>
      <w:r w:rsidRPr="009E1361">
        <w:t>Assessing for the Restorative Care Pathway</w:t>
      </w:r>
    </w:p>
    <w:p w14:paraId="715446EF" w14:textId="567289DC" w:rsidR="00960A13" w:rsidRPr="009E1361" w:rsidRDefault="00960A13" w:rsidP="00A677C9">
      <w:pPr>
        <w:spacing w:before="240" w:after="240" w:line="240" w:lineRule="auto"/>
        <w:rPr>
          <w:b/>
        </w:rPr>
      </w:pPr>
      <w:r w:rsidRPr="009E1361">
        <w:t>R</w:t>
      </w:r>
      <w:r w:rsidR="008007E2">
        <w:t xml:space="preserve">CP </w:t>
      </w:r>
      <w:r w:rsidRPr="009E1361">
        <w:t>provides a coordinated, multidisciplinary package of allied health and/or nursing services. An individual must require a range of different allied health and/or nursing interventions to be eligible for the R</w:t>
      </w:r>
      <w:r w:rsidR="007D1C90">
        <w:t>CP</w:t>
      </w:r>
      <w:r w:rsidRPr="009E1361">
        <w:t xml:space="preserve">. For example, an individual only requiring physiotherapy, domestic assistance and gardening is not eligible as they do not meet the requirements for a multidisciplinary allied health and/or nursing team. </w:t>
      </w:r>
    </w:p>
    <w:p w14:paraId="493220FB" w14:textId="0198BC4E" w:rsidR="00960A13" w:rsidRPr="009E1361" w:rsidRDefault="00960A13" w:rsidP="00A677C9">
      <w:pPr>
        <w:spacing w:before="240" w:after="240" w:line="240" w:lineRule="auto"/>
        <w:rPr>
          <w:b/>
        </w:rPr>
      </w:pPr>
      <w:r w:rsidRPr="009E1361">
        <w:t xml:space="preserve">Supporting people to regain independence and function to facilitate less reliance on higher levels of care is a critical objective of </w:t>
      </w:r>
      <w:r w:rsidR="00A46AEE">
        <w:t>RCP</w:t>
      </w:r>
      <w:r w:rsidRPr="009E1361">
        <w:t>. The intent of the R</w:t>
      </w:r>
      <w:r w:rsidR="00A46AEE">
        <w:t>CP</w:t>
      </w:r>
      <w:r w:rsidRPr="009E1361">
        <w:t xml:space="preserve"> is not for an older person to receive passive ‘care’ services but to be an active participant to safely regain lost independence based on their individual circumstances.  </w:t>
      </w:r>
    </w:p>
    <w:p w14:paraId="2328153A" w14:textId="17C87B9C" w:rsidR="00960A13" w:rsidRPr="009E1361" w:rsidRDefault="00960A13" w:rsidP="00A677C9">
      <w:pPr>
        <w:spacing w:before="240" w:after="240" w:line="240" w:lineRule="auto"/>
      </w:pPr>
      <w:r w:rsidRPr="009E1361">
        <w:t>A reablement approach underpins the Support at Home R</w:t>
      </w:r>
      <w:r w:rsidR="00C22D8F">
        <w:t>CP</w:t>
      </w:r>
      <w:r w:rsidRPr="009E1361">
        <w:t>, aiming to restore capability and keep people as independent as possible.</w:t>
      </w:r>
    </w:p>
    <w:p w14:paraId="53C315F4" w14:textId="549DC560" w:rsidR="00960A13" w:rsidRPr="009E1361" w:rsidRDefault="00960A13" w:rsidP="00A677C9">
      <w:pPr>
        <w:spacing w:before="240" w:after="240" w:line="240" w:lineRule="auto"/>
        <w:rPr>
          <w:b/>
        </w:rPr>
      </w:pPr>
      <w:r w:rsidRPr="009E1361">
        <w:t>A person is eligible to receive R</w:t>
      </w:r>
      <w:r w:rsidR="008D436A">
        <w:t>CP</w:t>
      </w:r>
      <w:r w:rsidRPr="009E1361">
        <w:t xml:space="preserve"> only if they meet all </w:t>
      </w:r>
      <w:r w:rsidR="00096905">
        <w:t xml:space="preserve">of </w:t>
      </w:r>
      <w:r w:rsidRPr="009E1361">
        <w:t>the following criteria: </w:t>
      </w:r>
    </w:p>
    <w:p w14:paraId="7E2E2135"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The person is assessed as experiencing functional decline that is likely to be reversed through frequent, multidisciplinary allied health and/or nursing interventions over a short period of time </w:t>
      </w:r>
    </w:p>
    <w:p w14:paraId="4ABCD9DA"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The person has goals which align with restorative care outcomes (improve function, want to be independent, rely less on others’ help, regain previous levels of function, etc)  </w:t>
      </w:r>
    </w:p>
    <w:p w14:paraId="49FE53BD"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 xml:space="preserve">The person demonstrates motivation through willingness and capacity to engage and actively participate in short-term clinical interventions to increase </w:t>
      </w:r>
      <w:r w:rsidRPr="009E1361">
        <w:rPr>
          <w:rFonts w:eastAsiaTheme="majorEastAsia"/>
          <w:b w:val="0"/>
          <w:bCs w:val="0"/>
        </w:rPr>
        <w:lastRenderedPageBreak/>
        <w:t>independence (for example, willing to attend frequent allied health appointments, engage in exercise and/or nutrition classes, learn how to apply techniques to regain independence, increase health literacy and education, etc)  </w:t>
      </w:r>
    </w:p>
    <w:p w14:paraId="3CDF67CE" w14:textId="4A2009F8"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 xml:space="preserve">The person has received an ongoing SaH classification through the IAT </w:t>
      </w:r>
      <w:r w:rsidR="00815BEA">
        <w:rPr>
          <w:rFonts w:eastAsiaTheme="majorEastAsia"/>
          <w:b w:val="0"/>
          <w:bCs w:val="0"/>
        </w:rPr>
        <w:t>Outcome</w:t>
      </w:r>
      <w:r w:rsidR="003A2227">
        <w:rPr>
          <w:rFonts w:eastAsiaTheme="majorEastAsia"/>
          <w:b w:val="0"/>
          <w:bCs w:val="0"/>
        </w:rPr>
        <w:t xml:space="preserve"> (please see note below)</w:t>
      </w:r>
    </w:p>
    <w:p w14:paraId="619E241F"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The person is not receiving or, eligible for, the Transition Care Program (they should also not be in hospital at the time of assessment) </w:t>
      </w:r>
    </w:p>
    <w:p w14:paraId="0ADCB4BF"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The person is not in permanent residential care </w:t>
      </w:r>
    </w:p>
    <w:p w14:paraId="500EC40D"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The person is not eligible for, or has recently received, the End-of-Life Pathway </w:t>
      </w:r>
    </w:p>
    <w:p w14:paraId="6183F732" w14:textId="27FCD2AF"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rPr>
      </w:pPr>
      <w:r w:rsidRPr="009E1361">
        <w:rPr>
          <w:rFonts w:eastAsiaTheme="majorEastAsia"/>
          <w:b w:val="0"/>
          <w:bCs w:val="0"/>
        </w:rPr>
        <w:t xml:space="preserve"> The person has not been approved for more than two units of </w:t>
      </w:r>
      <w:r w:rsidR="003439EC">
        <w:rPr>
          <w:rFonts w:eastAsiaTheme="majorEastAsia"/>
          <w:b w:val="0"/>
          <w:bCs w:val="0"/>
        </w:rPr>
        <w:t xml:space="preserve">RCP </w:t>
      </w:r>
      <w:r w:rsidRPr="009E1361">
        <w:rPr>
          <w:rFonts w:eastAsiaTheme="majorEastAsia"/>
          <w:b w:val="0"/>
          <w:bCs w:val="0"/>
        </w:rPr>
        <w:t xml:space="preserve">funding in any 12-month period and/or at least 90 days have passed from the end of the 16 weeks period associated with the original episode. </w:t>
      </w:r>
      <w:r w:rsidRPr="009E1361" w:rsidDel="00AD4E4E">
        <w:rPr>
          <w:rFonts w:eastAsiaTheme="majorEastAsia"/>
          <w:b w:val="0"/>
          <w:bCs w:val="0"/>
        </w:rPr>
        <w:t xml:space="preserve"> </w:t>
      </w:r>
    </w:p>
    <w:p w14:paraId="1EAF1627" w14:textId="2041687B" w:rsidR="00960A13" w:rsidRPr="009E1361" w:rsidRDefault="00960A13" w:rsidP="00A677C9">
      <w:pPr>
        <w:spacing w:before="240" w:after="240" w:line="240" w:lineRule="auto"/>
      </w:pPr>
      <w:r w:rsidRPr="009E1361">
        <w:t>Assessors must only recommend the R</w:t>
      </w:r>
      <w:r w:rsidR="003439EC">
        <w:t>CP</w:t>
      </w:r>
      <w:r w:rsidRPr="009E1361">
        <w:t xml:space="preserve"> if all the above eligibility criteria </w:t>
      </w:r>
      <w:r w:rsidR="001229D3" w:rsidRPr="009E1361">
        <w:t>are</w:t>
      </w:r>
      <w:r w:rsidRPr="009E1361">
        <w:t xml:space="preserve"> met. </w:t>
      </w:r>
    </w:p>
    <w:p w14:paraId="41CDAC1C" w14:textId="1B4E75E5" w:rsidR="00282961" w:rsidRPr="002F27EA" w:rsidRDefault="000872FD" w:rsidP="00A677C9">
      <w:pPr>
        <w:spacing w:before="240" w:after="240" w:line="240" w:lineRule="auto"/>
      </w:pPr>
      <w:r>
        <w:t>A</w:t>
      </w:r>
      <w:r w:rsidR="00960A13">
        <w:t>ssessor</w:t>
      </w:r>
      <w:r w:rsidR="795555AC">
        <w:t>s</w:t>
      </w:r>
      <w:r w:rsidR="00960A13" w:rsidRPr="009E1361">
        <w:t xml:space="preserve"> </w:t>
      </w:r>
      <w:r>
        <w:t>may consider</w:t>
      </w:r>
      <w:r w:rsidR="00960A13" w:rsidRPr="009E1361">
        <w:t xml:space="preserve"> contact</w:t>
      </w:r>
      <w:r>
        <w:t>ing</w:t>
      </w:r>
      <w:r w:rsidR="00960A13" w:rsidRPr="009E1361">
        <w:t xml:space="preserve"> the older person to discuss alternative supports for recommendation</w:t>
      </w:r>
      <w:r w:rsidR="00F56C7F">
        <w:t xml:space="preserve"> if the RCP units are near exhaustion</w:t>
      </w:r>
      <w:r w:rsidR="00960A13" w:rsidRPr="009E1361">
        <w:t>.  </w:t>
      </w:r>
    </w:p>
    <w:p w14:paraId="49FF268C" w14:textId="433BB055" w:rsidR="00960A13" w:rsidRDefault="00651FE6" w:rsidP="00A677C9">
      <w:pPr>
        <w:spacing w:before="240" w:after="240" w:line="240" w:lineRule="auto"/>
      </w:pPr>
      <w:r>
        <w:br w:type="page"/>
      </w:r>
    </w:p>
    <w:tbl>
      <w:tblPr>
        <w:tblStyle w:val="TableGrid"/>
        <w:tblW w:w="9398" w:type="dxa"/>
        <w:tblLook w:val="04A0" w:firstRow="1" w:lastRow="0" w:firstColumn="1" w:lastColumn="0" w:noHBand="0" w:noVBand="1"/>
      </w:tblPr>
      <w:tblGrid>
        <w:gridCol w:w="9186"/>
        <w:gridCol w:w="222"/>
      </w:tblGrid>
      <w:tr w:rsidR="00960A13" w:rsidRPr="009E1361" w14:paraId="29204405" w14:textId="77777777" w:rsidTr="00651FE6">
        <w:trPr>
          <w:trHeight w:val="300"/>
        </w:trPr>
        <w:tc>
          <w:tcPr>
            <w:tcW w:w="9176" w:type="dxa"/>
          </w:tcPr>
          <w:tbl>
            <w:tblPr>
              <w:tblStyle w:val="TableGrid"/>
              <w:tblW w:w="8960"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960"/>
            </w:tblGrid>
            <w:tr w:rsidR="00400EFA" w:rsidRPr="00400EFA" w14:paraId="68E3292A" w14:textId="77777777" w:rsidTr="00C82277">
              <w:tc>
                <w:tcPr>
                  <w:tcW w:w="8960" w:type="dxa"/>
                  <w:shd w:val="clear" w:color="auto" w:fill="F2F2F2" w:themeFill="background1" w:themeFillShade="F2"/>
                </w:tcPr>
                <w:p w14:paraId="193F0315" w14:textId="63316D4B" w:rsidR="00651FE6" w:rsidRPr="00282961" w:rsidRDefault="00651FE6" w:rsidP="00A677C9">
                  <w:pPr>
                    <w:spacing w:before="240" w:after="240"/>
                    <w:rPr>
                      <w:b/>
                      <w:szCs w:val="22"/>
                    </w:rPr>
                  </w:pPr>
                  <w:r w:rsidRPr="00F77E8E">
                    <w:rPr>
                      <w:b/>
                      <w:szCs w:val="22"/>
                    </w:rPr>
                    <w:lastRenderedPageBreak/>
                    <w:t>Case Study: Omar, age 66</w:t>
                  </w:r>
                </w:p>
                <w:p w14:paraId="63E002D1" w14:textId="51BF7098" w:rsidR="00960A13" w:rsidRPr="00F77E8E" w:rsidRDefault="00960A13" w:rsidP="00A677C9">
                  <w:pPr>
                    <w:spacing w:before="240" w:after="240"/>
                    <w:rPr>
                      <w:szCs w:val="22"/>
                    </w:rPr>
                  </w:pPr>
                  <w:r w:rsidRPr="00F77E8E">
                    <w:rPr>
                      <w:szCs w:val="22"/>
                    </w:rPr>
                    <w:t>Omar is 66 and lives with his wife, Barbara. He recently had a little fall which has left him with a few small issues but has severely impacted his confidence. He is after some help around the home, so he doesn’t fall again. After talking to both Omar and Barbara, the assessor suggests he might like to consider Res</w:t>
                  </w:r>
                  <w:r w:rsidR="00AF48CD" w:rsidRPr="00F77E8E">
                    <w:rPr>
                      <w:szCs w:val="22"/>
                    </w:rPr>
                    <w:t xml:space="preserve">torative Care Pathway </w:t>
                  </w:r>
                  <w:r w:rsidR="001827FE" w:rsidRPr="00F77E8E">
                    <w:rPr>
                      <w:szCs w:val="22"/>
                    </w:rPr>
                    <w:t>(RCP)</w:t>
                  </w:r>
                  <w:r w:rsidRPr="00F77E8E">
                    <w:rPr>
                      <w:szCs w:val="22"/>
                    </w:rPr>
                    <w:t>as:​ </w:t>
                  </w:r>
                </w:p>
                <w:p w14:paraId="23D8ED7C" w14:textId="77777777" w:rsidR="00960A13" w:rsidRPr="00F77E8E" w:rsidRDefault="00960A13" w:rsidP="00DF3F6B">
                  <w:pPr>
                    <w:pStyle w:val="ListParagraph"/>
                    <w:numPr>
                      <w:ilvl w:val="0"/>
                      <w:numId w:val="200"/>
                    </w:numPr>
                    <w:spacing w:before="240" w:after="240"/>
                    <w:rPr>
                      <w:szCs w:val="22"/>
                    </w:rPr>
                  </w:pPr>
                  <w:r w:rsidRPr="00F77E8E">
                    <w:rPr>
                      <w:szCs w:val="22"/>
                    </w:rPr>
                    <w:t>Omar still has quite good mobility but needs some help building up his balance and strength to restore his confidence. </w:t>
                  </w:r>
                </w:p>
                <w:p w14:paraId="541B748E" w14:textId="77777777" w:rsidR="00960A13" w:rsidRPr="00F77E8E" w:rsidRDefault="00960A13" w:rsidP="00DF3F6B">
                  <w:pPr>
                    <w:pStyle w:val="ListParagraph"/>
                    <w:numPr>
                      <w:ilvl w:val="0"/>
                      <w:numId w:val="200"/>
                    </w:numPr>
                    <w:spacing w:before="240" w:after="240"/>
                    <w:rPr>
                      <w:szCs w:val="22"/>
                    </w:rPr>
                  </w:pPr>
                  <w:r w:rsidRPr="00F77E8E">
                    <w:rPr>
                      <w:szCs w:val="22"/>
                    </w:rPr>
                    <w:t>Omar has the support of Barbara and family who are keen to help him stay independent​. </w:t>
                  </w:r>
                </w:p>
                <w:p w14:paraId="3C534281" w14:textId="4D372596" w:rsidR="00960A13" w:rsidRPr="00F77E8E" w:rsidRDefault="00960A13" w:rsidP="00DF3F6B">
                  <w:pPr>
                    <w:pStyle w:val="ListParagraph"/>
                    <w:numPr>
                      <w:ilvl w:val="0"/>
                      <w:numId w:val="200"/>
                    </w:numPr>
                    <w:spacing w:before="240" w:after="240"/>
                    <w:rPr>
                      <w:szCs w:val="22"/>
                    </w:rPr>
                  </w:pPr>
                  <w:r w:rsidRPr="00F77E8E">
                    <w:rPr>
                      <w:szCs w:val="22"/>
                    </w:rPr>
                    <w:t xml:space="preserve">Omar initially had some concerns about undertaking </w:t>
                  </w:r>
                  <w:r w:rsidR="001827FE" w:rsidRPr="00F77E8E">
                    <w:rPr>
                      <w:szCs w:val="22"/>
                    </w:rPr>
                    <w:t>the RCP</w:t>
                  </w:r>
                  <w:r w:rsidRPr="00F77E8E">
                    <w:rPr>
                      <w:szCs w:val="22"/>
                    </w:rPr>
                    <w:t xml:space="preserve"> but after discussion with the assessor, he is willing to try it as he would like to remain independent at home.​ </w:t>
                  </w:r>
                </w:p>
                <w:p w14:paraId="612B1D50" w14:textId="77777777" w:rsidR="00960A13" w:rsidRPr="00F77E8E" w:rsidRDefault="00960A13" w:rsidP="00A677C9">
                  <w:pPr>
                    <w:pStyle w:val="ListParagraph"/>
                    <w:spacing w:before="240" w:after="240"/>
                    <w:rPr>
                      <w:szCs w:val="22"/>
                    </w:rPr>
                  </w:pPr>
                </w:p>
                <w:p w14:paraId="4E1066B8" w14:textId="77777777" w:rsidR="00960A13" w:rsidRPr="00F77E8E" w:rsidRDefault="00960A13" w:rsidP="00A677C9">
                  <w:pPr>
                    <w:spacing w:before="240" w:after="240"/>
                    <w:rPr>
                      <w:szCs w:val="22"/>
                    </w:rPr>
                  </w:pPr>
                  <w:r w:rsidRPr="00F77E8E">
                    <w:rPr>
                      <w:szCs w:val="22"/>
                    </w:rPr>
                    <w:t>Omar’s restorative care provides:​ </w:t>
                  </w:r>
                </w:p>
                <w:p w14:paraId="664186D2" w14:textId="67B2E070" w:rsidR="00960A13" w:rsidRPr="00F77E8E" w:rsidRDefault="00960A13" w:rsidP="00DF3F6B">
                  <w:pPr>
                    <w:pStyle w:val="ListParagraph"/>
                    <w:numPr>
                      <w:ilvl w:val="0"/>
                      <w:numId w:val="201"/>
                    </w:numPr>
                    <w:spacing w:before="240" w:after="240"/>
                    <w:rPr>
                      <w:szCs w:val="22"/>
                    </w:rPr>
                  </w:pPr>
                  <w:r w:rsidRPr="00F77E8E">
                    <w:rPr>
                      <w:szCs w:val="22"/>
                    </w:rPr>
                    <w:t xml:space="preserve">Biweekly strength classes which start as individual classes at Omar’s home </w:t>
                  </w:r>
                  <w:r w:rsidR="00FC5E1E" w:rsidRPr="00F77E8E">
                    <w:rPr>
                      <w:szCs w:val="22"/>
                    </w:rPr>
                    <w:t>with an exercise physiolog</w:t>
                  </w:r>
                  <w:r w:rsidR="002C7B43" w:rsidRPr="00F77E8E">
                    <w:rPr>
                      <w:szCs w:val="22"/>
                    </w:rPr>
                    <w:t xml:space="preserve">ist </w:t>
                  </w:r>
                  <w:r w:rsidR="000D2208" w:rsidRPr="00F77E8E">
                    <w:rPr>
                      <w:szCs w:val="22"/>
                    </w:rPr>
                    <w:t>but, as</w:t>
                  </w:r>
                  <w:r w:rsidRPr="00F77E8E">
                    <w:rPr>
                      <w:szCs w:val="22"/>
                    </w:rPr>
                    <w:t xml:space="preserve"> his confidence increases, transitions into group exercise classes at the allied health centre. This also provides opportunity for Omar to connect with others while supporting increase</w:t>
                  </w:r>
                  <w:r w:rsidR="00321AA9" w:rsidRPr="00F77E8E">
                    <w:rPr>
                      <w:szCs w:val="22"/>
                    </w:rPr>
                    <w:t>s</w:t>
                  </w:r>
                  <w:r w:rsidRPr="00F77E8E">
                    <w:rPr>
                      <w:szCs w:val="22"/>
                    </w:rPr>
                    <w:t xml:space="preserve"> in physical and mental function.  </w:t>
                  </w:r>
                </w:p>
                <w:p w14:paraId="7ADE084B" w14:textId="77777777" w:rsidR="00960A13" w:rsidRPr="00F77E8E" w:rsidRDefault="00960A13" w:rsidP="00DF3F6B">
                  <w:pPr>
                    <w:pStyle w:val="ListParagraph"/>
                    <w:numPr>
                      <w:ilvl w:val="0"/>
                      <w:numId w:val="201"/>
                    </w:numPr>
                    <w:spacing w:before="240" w:after="240"/>
                    <w:rPr>
                      <w:szCs w:val="22"/>
                    </w:rPr>
                  </w:pPr>
                  <w:r w:rsidRPr="00F77E8E">
                    <w:rPr>
                      <w:szCs w:val="22"/>
                    </w:rPr>
                    <w:t>Nutritionist support which provides insight and education into nutritional requirements to support his increased activity and support good health (plus meeting any cultural food requirements). </w:t>
                  </w:r>
                </w:p>
                <w:p w14:paraId="32F11591" w14:textId="77777777" w:rsidR="00960A13" w:rsidRPr="00F77E8E" w:rsidRDefault="00960A13" w:rsidP="00DF3F6B">
                  <w:pPr>
                    <w:pStyle w:val="ListParagraph"/>
                    <w:numPr>
                      <w:ilvl w:val="0"/>
                      <w:numId w:val="201"/>
                    </w:numPr>
                    <w:spacing w:before="240" w:after="240"/>
                    <w:rPr>
                      <w:szCs w:val="22"/>
                    </w:rPr>
                  </w:pPr>
                  <w:r w:rsidRPr="00F77E8E">
                    <w:rPr>
                      <w:szCs w:val="22"/>
                    </w:rPr>
                    <w:t>Two podiatrist appointments to assess for issues with his feet which are impacting his balance. </w:t>
                  </w:r>
                </w:p>
                <w:p w14:paraId="65D519F0" w14:textId="24E6ED0E" w:rsidR="00960A13" w:rsidRPr="00F77E8E" w:rsidRDefault="00960A13" w:rsidP="00DF3F6B">
                  <w:pPr>
                    <w:pStyle w:val="ListParagraph"/>
                    <w:numPr>
                      <w:ilvl w:val="0"/>
                      <w:numId w:val="201"/>
                    </w:numPr>
                    <w:spacing w:before="240" w:after="240"/>
                    <w:rPr>
                      <w:szCs w:val="22"/>
                    </w:rPr>
                  </w:pPr>
                  <w:r w:rsidRPr="00F77E8E">
                    <w:rPr>
                      <w:szCs w:val="22"/>
                    </w:rPr>
                    <w:t xml:space="preserve">A </w:t>
                  </w:r>
                  <w:r w:rsidR="00B22C4C" w:rsidRPr="00F77E8E">
                    <w:rPr>
                      <w:szCs w:val="22"/>
                    </w:rPr>
                    <w:t>r</w:t>
                  </w:r>
                  <w:r w:rsidRPr="00F77E8E">
                    <w:rPr>
                      <w:szCs w:val="22"/>
                    </w:rPr>
                    <w:t xml:space="preserve">estorative </w:t>
                  </w:r>
                  <w:r w:rsidR="00B22C4C" w:rsidRPr="00F77E8E">
                    <w:rPr>
                      <w:szCs w:val="22"/>
                    </w:rPr>
                    <w:t>c</w:t>
                  </w:r>
                  <w:r w:rsidRPr="00F77E8E">
                    <w:rPr>
                      <w:szCs w:val="22"/>
                    </w:rPr>
                    <w:t xml:space="preserve">are </w:t>
                  </w:r>
                  <w:r w:rsidR="00B22C4C" w:rsidRPr="00F77E8E">
                    <w:rPr>
                      <w:szCs w:val="22"/>
                    </w:rPr>
                    <w:t>p</w:t>
                  </w:r>
                  <w:r w:rsidRPr="00F77E8E">
                    <w:rPr>
                      <w:szCs w:val="22"/>
                    </w:rPr>
                    <w:t>artner who works with him on his goals and continues to support Omar, checking in periodically, monitoring his progress and continuing to discuss how problems achieving his goals can be resolved to help restore his confidence​ with the multidisciplinary team (MDT). </w:t>
                  </w:r>
                </w:p>
                <w:p w14:paraId="3B510A38" w14:textId="77777777" w:rsidR="00960A13" w:rsidRPr="00F77E8E" w:rsidRDefault="00960A13" w:rsidP="00A677C9">
                  <w:pPr>
                    <w:pStyle w:val="ListParagraph"/>
                    <w:spacing w:before="240" w:after="240"/>
                    <w:rPr>
                      <w:szCs w:val="22"/>
                    </w:rPr>
                  </w:pPr>
                </w:p>
                <w:p w14:paraId="733F1C8F" w14:textId="02911250" w:rsidR="00960A13" w:rsidRPr="00282961" w:rsidRDefault="00960A13" w:rsidP="00A677C9">
                  <w:pPr>
                    <w:spacing w:before="240" w:after="240"/>
                    <w:rPr>
                      <w:b/>
                      <w:szCs w:val="22"/>
                    </w:rPr>
                  </w:pPr>
                  <w:r w:rsidRPr="00F77E8E">
                    <w:rPr>
                      <w:b/>
                      <w:szCs w:val="22"/>
                    </w:rPr>
                    <w:t>Outcomes​ </w:t>
                  </w:r>
                </w:p>
                <w:p w14:paraId="07C342B7" w14:textId="37B0F888" w:rsidR="00960A13" w:rsidRPr="00F77E8E" w:rsidRDefault="00960A13" w:rsidP="00A677C9">
                  <w:pPr>
                    <w:spacing w:before="240" w:after="240"/>
                  </w:pPr>
                  <w:r w:rsidRPr="00F77E8E">
                    <w:rPr>
                      <w:szCs w:val="22"/>
                    </w:rPr>
                    <w:t xml:space="preserve">Omar regains confidence in his mobility. He teaches Barbara what he learns during his time receiving </w:t>
                  </w:r>
                  <w:r w:rsidR="00BC5AE8" w:rsidRPr="00F77E8E">
                    <w:rPr>
                      <w:szCs w:val="22"/>
                    </w:rPr>
                    <w:t>RCP</w:t>
                  </w:r>
                  <w:r w:rsidR="0005411D" w:rsidRPr="00F77E8E">
                    <w:rPr>
                      <w:szCs w:val="22"/>
                    </w:rPr>
                    <w:t xml:space="preserve"> </w:t>
                  </w:r>
                  <w:r w:rsidRPr="00F77E8E">
                    <w:rPr>
                      <w:szCs w:val="22"/>
                    </w:rPr>
                    <w:t xml:space="preserve">services. They start attending strength building classes together at the local gym and join a walking group. After discussion with Omar and Barbara, the </w:t>
                  </w:r>
                  <w:r w:rsidR="0005411D" w:rsidRPr="00F77E8E">
                    <w:rPr>
                      <w:szCs w:val="22"/>
                    </w:rPr>
                    <w:t>e</w:t>
                  </w:r>
                  <w:r w:rsidRPr="00F77E8E">
                    <w:rPr>
                      <w:szCs w:val="22"/>
                    </w:rPr>
                    <w:t xml:space="preserve">xit </w:t>
                  </w:r>
                  <w:r w:rsidR="0005411D" w:rsidRPr="00F77E8E">
                    <w:rPr>
                      <w:szCs w:val="22"/>
                    </w:rPr>
                    <w:t>p</w:t>
                  </w:r>
                  <w:r w:rsidRPr="00F77E8E">
                    <w:rPr>
                      <w:szCs w:val="22"/>
                    </w:rPr>
                    <w:t>lan recommends no ongoing services are needed.  ​ </w:t>
                  </w:r>
                </w:p>
              </w:tc>
            </w:tr>
          </w:tbl>
          <w:p w14:paraId="6DAF236C" w14:textId="77777777" w:rsidR="00960A13" w:rsidRPr="00880B95" w:rsidRDefault="00960A13" w:rsidP="00A677C9">
            <w:pPr>
              <w:spacing w:before="240" w:after="240"/>
            </w:pPr>
          </w:p>
          <w:p w14:paraId="4288EDC3" w14:textId="77777777" w:rsidR="00651FE6" w:rsidRDefault="00651FE6" w:rsidP="00A677C9">
            <w:pPr>
              <w:spacing w:before="240" w:after="240"/>
            </w:pPr>
          </w:p>
          <w:p w14:paraId="2BC3EFD1" w14:textId="77777777" w:rsidR="00651FE6" w:rsidRDefault="00651FE6" w:rsidP="00A677C9">
            <w:pPr>
              <w:spacing w:before="240" w:after="240"/>
            </w:pPr>
          </w:p>
          <w:p w14:paraId="6DC59FC3" w14:textId="77777777" w:rsidR="00F94209" w:rsidRDefault="00F94209" w:rsidP="00A677C9">
            <w:pPr>
              <w:spacing w:before="240" w:after="240"/>
            </w:pPr>
          </w:p>
          <w:p w14:paraId="7162F20A" w14:textId="77777777" w:rsidR="00F94209" w:rsidRDefault="00F94209" w:rsidP="00A677C9">
            <w:pPr>
              <w:spacing w:before="240" w:after="240"/>
            </w:pPr>
          </w:p>
          <w:p w14:paraId="3580011E" w14:textId="77777777" w:rsidR="00F94209" w:rsidRDefault="00F94209" w:rsidP="00A677C9">
            <w:pPr>
              <w:spacing w:before="240" w:after="240"/>
            </w:pPr>
          </w:p>
          <w:tbl>
            <w:tblPr>
              <w:tblStyle w:val="TableGrid"/>
              <w:tblW w:w="895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955"/>
            </w:tblGrid>
            <w:tr w:rsidR="00400EFA" w:rsidRPr="00400EFA" w14:paraId="4E06E626" w14:textId="77777777" w:rsidTr="00C82277">
              <w:tc>
                <w:tcPr>
                  <w:tcW w:w="8955" w:type="dxa"/>
                  <w:shd w:val="clear" w:color="auto" w:fill="F2F2F2" w:themeFill="background1" w:themeFillShade="F2"/>
                </w:tcPr>
                <w:p w14:paraId="72EEC70A" w14:textId="77777777" w:rsidR="00960A13" w:rsidRPr="00F77E8E" w:rsidRDefault="00960A13" w:rsidP="00A677C9">
                  <w:pPr>
                    <w:spacing w:before="240" w:after="240"/>
                    <w:rPr>
                      <w:b/>
                      <w:szCs w:val="22"/>
                    </w:rPr>
                  </w:pPr>
                  <w:r w:rsidRPr="00F77E8E">
                    <w:rPr>
                      <w:b/>
                      <w:szCs w:val="22"/>
                    </w:rPr>
                    <w:lastRenderedPageBreak/>
                    <w:t xml:space="preserve">Case study: John, age 55 </w:t>
                  </w:r>
                </w:p>
                <w:p w14:paraId="13D8DAB4" w14:textId="07F09D1C" w:rsidR="00960A13" w:rsidRPr="00F77E8E" w:rsidRDefault="00960A13" w:rsidP="00A677C9">
                  <w:pPr>
                    <w:spacing w:before="240" w:after="240"/>
                    <w:rPr>
                      <w:szCs w:val="22"/>
                    </w:rPr>
                  </w:pPr>
                  <w:r w:rsidRPr="00F77E8E">
                    <w:rPr>
                      <w:szCs w:val="22"/>
                    </w:rPr>
                    <w:t>John is a 55 year old Aboriginal man. He currently receives Support at Home classification 1 to help support him at home. He has several chronic health conditions and lives with his wife and adult son. His GP has recommended he be reassessed to help him manage his health conditions. After yarning to John and his family, the assessor recommends the Restorative Care Pathway</w:t>
                  </w:r>
                  <w:r w:rsidR="00133D48" w:rsidRPr="00F77E8E">
                    <w:rPr>
                      <w:szCs w:val="22"/>
                    </w:rPr>
                    <w:t xml:space="preserve"> (RCP)</w:t>
                  </w:r>
                  <w:r w:rsidRPr="00F77E8E">
                    <w:rPr>
                      <w:szCs w:val="22"/>
                    </w:rPr>
                    <w:t>. This is because services and education on how he can remain independent at home could help the household which is a good outcome for everyone. John knows he can manage his health conditions if given the support to do so​</w:t>
                  </w:r>
                  <w:r w:rsidR="005B3E05" w:rsidRPr="00F77E8E">
                    <w:rPr>
                      <w:szCs w:val="22"/>
                    </w:rPr>
                    <w:t>.</w:t>
                  </w:r>
                </w:p>
                <w:p w14:paraId="2F1B6A6B" w14:textId="0738991B" w:rsidR="00960A13" w:rsidRPr="00F77E8E" w:rsidRDefault="00960A13" w:rsidP="00A677C9">
                  <w:pPr>
                    <w:spacing w:before="240" w:after="240"/>
                    <w:rPr>
                      <w:szCs w:val="22"/>
                    </w:rPr>
                  </w:pPr>
                  <w:r w:rsidRPr="00F77E8E">
                    <w:rPr>
                      <w:szCs w:val="22"/>
                    </w:rPr>
                    <w:t xml:space="preserve">His goals support restorative care outcomes (to regain function, keep level of independence, delay needing higher level of services). John was also approved for assistive technology and home modifications funding to support his </w:t>
                  </w:r>
                  <w:r w:rsidR="00011A0C" w:rsidRPr="00F77E8E">
                    <w:rPr>
                      <w:szCs w:val="22"/>
                    </w:rPr>
                    <w:t>RCP episode.</w:t>
                  </w:r>
                  <w:r w:rsidR="006E3014" w:rsidRPr="00F77E8E">
                    <w:rPr>
                      <w:szCs w:val="22"/>
                    </w:rPr>
                    <w:t xml:space="preserve"> </w:t>
                  </w:r>
                  <w:r w:rsidR="00011A0C" w:rsidRPr="00F77E8E">
                    <w:rPr>
                      <w:szCs w:val="22"/>
                    </w:rPr>
                    <w:t>T</w:t>
                  </w:r>
                  <w:r w:rsidRPr="00F77E8E">
                    <w:rPr>
                      <w:szCs w:val="22"/>
                    </w:rPr>
                    <w:t xml:space="preserve">his is funded through the </w:t>
                  </w:r>
                  <w:r w:rsidR="006E3014" w:rsidRPr="00F77E8E">
                    <w:rPr>
                      <w:szCs w:val="22"/>
                    </w:rPr>
                    <w:t>Assistive</w:t>
                  </w:r>
                  <w:r w:rsidR="001E3125" w:rsidRPr="00F77E8E">
                    <w:rPr>
                      <w:szCs w:val="22"/>
                    </w:rPr>
                    <w:t xml:space="preserve"> </w:t>
                  </w:r>
                  <w:r w:rsidRPr="00F77E8E">
                    <w:rPr>
                      <w:szCs w:val="22"/>
                    </w:rPr>
                    <w:t>T</w:t>
                  </w:r>
                  <w:r w:rsidR="001E3125" w:rsidRPr="00F77E8E">
                    <w:rPr>
                      <w:szCs w:val="22"/>
                    </w:rPr>
                    <w:t>echnology</w:t>
                  </w:r>
                  <w:r w:rsidRPr="00F77E8E">
                    <w:rPr>
                      <w:szCs w:val="22"/>
                    </w:rPr>
                    <w:t>-H</w:t>
                  </w:r>
                  <w:r w:rsidR="001E3125" w:rsidRPr="00F77E8E">
                    <w:rPr>
                      <w:szCs w:val="22"/>
                    </w:rPr>
                    <w:t xml:space="preserve">ome </w:t>
                  </w:r>
                  <w:r w:rsidRPr="00F77E8E">
                    <w:rPr>
                      <w:szCs w:val="22"/>
                    </w:rPr>
                    <w:t>M</w:t>
                  </w:r>
                  <w:r w:rsidR="001E3125" w:rsidRPr="00F77E8E">
                    <w:rPr>
                      <w:szCs w:val="22"/>
                    </w:rPr>
                    <w:t>odifications (AT-HM)</w:t>
                  </w:r>
                  <w:r w:rsidRPr="00F77E8E">
                    <w:rPr>
                      <w:szCs w:val="22"/>
                    </w:rPr>
                    <w:t xml:space="preserve"> scheme​. </w:t>
                  </w:r>
                </w:p>
                <w:p w14:paraId="0C3CEB57" w14:textId="77777777" w:rsidR="00960A13" w:rsidRPr="00F77E8E" w:rsidRDefault="00960A13" w:rsidP="00A677C9">
                  <w:pPr>
                    <w:spacing w:before="240" w:after="240"/>
                    <w:rPr>
                      <w:b/>
                      <w:szCs w:val="22"/>
                    </w:rPr>
                  </w:pPr>
                  <w:r w:rsidRPr="00F77E8E">
                    <w:rPr>
                      <w:b/>
                      <w:szCs w:val="22"/>
                    </w:rPr>
                    <w:t>Delivery​ </w:t>
                  </w:r>
                </w:p>
                <w:p w14:paraId="2FEAC1E1" w14:textId="77777777" w:rsidR="00960A13" w:rsidRPr="00F77E8E" w:rsidRDefault="00960A13" w:rsidP="00A677C9">
                  <w:pPr>
                    <w:spacing w:before="240" w:after="240"/>
                    <w:rPr>
                      <w:szCs w:val="22"/>
                    </w:rPr>
                  </w:pPr>
                  <w:r w:rsidRPr="00F77E8E">
                    <w:rPr>
                      <w:szCs w:val="22"/>
                    </w:rPr>
                    <w:t>​John’s restorative care provides:​ </w:t>
                  </w:r>
                </w:p>
                <w:p w14:paraId="5C1CA728" w14:textId="7B71E0CA" w:rsidR="00960A13" w:rsidRPr="00F77E8E" w:rsidRDefault="00960A13" w:rsidP="00DF3F6B">
                  <w:pPr>
                    <w:pStyle w:val="ListParagraph"/>
                    <w:numPr>
                      <w:ilvl w:val="0"/>
                      <w:numId w:val="202"/>
                    </w:numPr>
                    <w:spacing w:before="240" w:after="240"/>
                    <w:rPr>
                      <w:szCs w:val="22"/>
                    </w:rPr>
                  </w:pPr>
                  <w:r w:rsidRPr="00F77E8E">
                    <w:rPr>
                      <w:szCs w:val="22"/>
                    </w:rPr>
                    <w:t xml:space="preserve">Support and referrals to help manage his health issues including to a care manager at the local </w:t>
                  </w:r>
                  <w:r w:rsidR="006E3014" w:rsidRPr="00F77E8E">
                    <w:rPr>
                      <w:szCs w:val="22"/>
                    </w:rPr>
                    <w:t>primary health network</w:t>
                  </w:r>
                  <w:r w:rsidRPr="00F77E8E">
                    <w:rPr>
                      <w:szCs w:val="22"/>
                    </w:rPr>
                    <w:t xml:space="preserve"> for his diabetes​ </w:t>
                  </w:r>
                </w:p>
                <w:p w14:paraId="5245A23D" w14:textId="3DB52542" w:rsidR="00960A13" w:rsidRPr="00F77E8E" w:rsidRDefault="00960A13" w:rsidP="00DF3F6B">
                  <w:pPr>
                    <w:pStyle w:val="ListParagraph"/>
                    <w:numPr>
                      <w:ilvl w:val="0"/>
                      <w:numId w:val="202"/>
                    </w:numPr>
                    <w:spacing w:before="240" w:after="240"/>
                  </w:pPr>
                  <w:r>
                    <w:t xml:space="preserve">Support from a </w:t>
                  </w:r>
                  <w:r w:rsidR="00C437A2">
                    <w:t>r</w:t>
                  </w:r>
                  <w:r>
                    <w:t xml:space="preserve">egistered </w:t>
                  </w:r>
                  <w:r w:rsidR="00C437A2">
                    <w:t>n</w:t>
                  </w:r>
                  <w:r>
                    <w:t>urse who provides education and advice around how John can manage his health conditions. </w:t>
                  </w:r>
                </w:p>
                <w:p w14:paraId="1899406B" w14:textId="568A881E" w:rsidR="00960A13" w:rsidRPr="00F77E8E" w:rsidRDefault="00960A13" w:rsidP="00DF3F6B">
                  <w:pPr>
                    <w:pStyle w:val="ListParagraph"/>
                    <w:numPr>
                      <w:ilvl w:val="0"/>
                      <w:numId w:val="202"/>
                    </w:numPr>
                    <w:spacing w:before="240" w:after="240"/>
                  </w:pPr>
                  <w:r>
                    <w:t>​An occupational therapist (OT) visits several times to talk to John and his family about what assistive technology and home modifications can help him and, how John and his family can use the assistive technology safely and to check that home modifications meet John’s needs.</w:t>
                  </w:r>
                </w:p>
                <w:p w14:paraId="712A6448" w14:textId="4A009F7A" w:rsidR="00960A13" w:rsidRPr="00F77E8E" w:rsidRDefault="00960A13" w:rsidP="00DF3F6B">
                  <w:pPr>
                    <w:pStyle w:val="ListParagraph"/>
                    <w:numPr>
                      <w:ilvl w:val="0"/>
                      <w:numId w:val="202"/>
                    </w:numPr>
                    <w:spacing w:before="240" w:after="240"/>
                  </w:pPr>
                  <w:r>
                    <w:t xml:space="preserve">Administration and coordination costs of sourcing relevant </w:t>
                  </w:r>
                  <w:r w:rsidR="00F52DBB">
                    <w:t>AT-HM</w:t>
                  </w:r>
                  <w:r>
                    <w:t xml:space="preserve"> to support</w:t>
                  </w:r>
                  <w:r w:rsidR="00F52DBB">
                    <w:t xml:space="preserve"> his</w:t>
                  </w:r>
                  <w:r>
                    <w:t xml:space="preserve"> restorative care goals.  </w:t>
                  </w:r>
                </w:p>
                <w:p w14:paraId="4A42BE05" w14:textId="77777777" w:rsidR="00F7404B" w:rsidRPr="00F77E8E" w:rsidRDefault="00960A13" w:rsidP="00DF3F6B">
                  <w:pPr>
                    <w:pStyle w:val="ListParagraph"/>
                    <w:numPr>
                      <w:ilvl w:val="0"/>
                      <w:numId w:val="202"/>
                    </w:numPr>
                    <w:spacing w:before="240" w:after="240"/>
                    <w:rPr>
                      <w:szCs w:val="22"/>
                    </w:rPr>
                  </w:pPr>
                  <w:r w:rsidRPr="00F77E8E">
                    <w:rPr>
                      <w:szCs w:val="22"/>
                    </w:rPr>
                    <w:t xml:space="preserve">An Aboriginal and Torres Strait Islander Health Worker works with John to help provide cultural support, treatments and conduct relevant health assessments and provide connection to other relevant services, as required. </w:t>
                  </w:r>
                </w:p>
                <w:p w14:paraId="72E8E149" w14:textId="77777777" w:rsidR="00F7404B" w:rsidRPr="00F77E8E" w:rsidRDefault="00F7404B" w:rsidP="00A677C9">
                  <w:pPr>
                    <w:pStyle w:val="ListParagraph"/>
                    <w:spacing w:before="240" w:after="240"/>
                    <w:rPr>
                      <w:szCs w:val="22"/>
                    </w:rPr>
                  </w:pPr>
                </w:p>
                <w:p w14:paraId="391A4C4F" w14:textId="426A2B7B" w:rsidR="00960A13" w:rsidRPr="00F77E8E" w:rsidRDefault="00960A13" w:rsidP="00A677C9">
                  <w:pPr>
                    <w:spacing w:before="240" w:after="240"/>
                    <w:rPr>
                      <w:szCs w:val="22"/>
                    </w:rPr>
                  </w:pPr>
                  <w:r w:rsidRPr="00F77E8E">
                    <w:rPr>
                      <w:szCs w:val="22"/>
                    </w:rPr>
                    <w:t xml:space="preserve">John’s ongoing Support at Home services continue. </w:t>
                  </w:r>
                  <w:r w:rsidR="00AF3110" w:rsidRPr="00F77E8E">
                    <w:rPr>
                      <w:szCs w:val="22"/>
                    </w:rPr>
                    <w:t>A r</w:t>
                  </w:r>
                  <w:r w:rsidRPr="00F77E8E">
                    <w:rPr>
                      <w:szCs w:val="22"/>
                    </w:rPr>
                    <w:t xml:space="preserve">estorative </w:t>
                  </w:r>
                  <w:r w:rsidR="00AF3110" w:rsidRPr="00F77E8E">
                    <w:rPr>
                      <w:szCs w:val="22"/>
                    </w:rPr>
                    <w:t>c</w:t>
                  </w:r>
                  <w:r w:rsidRPr="00F77E8E">
                    <w:rPr>
                      <w:szCs w:val="22"/>
                    </w:rPr>
                    <w:t xml:space="preserve">are </w:t>
                  </w:r>
                  <w:r w:rsidR="00AF3110" w:rsidRPr="00F77E8E">
                    <w:rPr>
                      <w:szCs w:val="22"/>
                    </w:rPr>
                    <w:t>p</w:t>
                  </w:r>
                  <w:r w:rsidRPr="00F77E8E">
                    <w:rPr>
                      <w:szCs w:val="22"/>
                    </w:rPr>
                    <w:t xml:space="preserve">artner helps ensure restorative care services </w:t>
                  </w:r>
                  <w:r w:rsidR="00E97906" w:rsidRPr="00F77E8E">
                    <w:rPr>
                      <w:szCs w:val="22"/>
                    </w:rPr>
                    <w:t>complement</w:t>
                  </w:r>
                  <w:r w:rsidRPr="00F77E8E">
                    <w:rPr>
                      <w:szCs w:val="22"/>
                    </w:rPr>
                    <w:t xml:space="preserve"> his ongoing Support at Home services.</w:t>
                  </w:r>
                </w:p>
                <w:p w14:paraId="332D0EA3" w14:textId="4423E9F6" w:rsidR="00960A13" w:rsidRPr="00282961" w:rsidRDefault="00960A13" w:rsidP="00A677C9">
                  <w:pPr>
                    <w:spacing w:before="240" w:after="240"/>
                    <w:rPr>
                      <w:b/>
                      <w:szCs w:val="22"/>
                    </w:rPr>
                  </w:pPr>
                  <w:r w:rsidRPr="00F77E8E">
                    <w:rPr>
                      <w:b/>
                      <w:szCs w:val="22"/>
                    </w:rPr>
                    <w:t>Outcomes </w:t>
                  </w:r>
                </w:p>
                <w:p w14:paraId="60057FDB" w14:textId="01F9470F" w:rsidR="00960A13" w:rsidRPr="00F77E8E" w:rsidRDefault="00EB256A" w:rsidP="00A677C9">
                  <w:pPr>
                    <w:spacing w:before="240" w:after="240"/>
                  </w:pPr>
                  <w:r w:rsidRPr="00F77E8E">
                    <w:rPr>
                      <w:szCs w:val="22"/>
                    </w:rPr>
                    <w:t>John’s r</w:t>
                  </w:r>
                  <w:r w:rsidR="00960A13" w:rsidRPr="00F77E8E">
                    <w:rPr>
                      <w:szCs w:val="22"/>
                    </w:rPr>
                    <w:t xml:space="preserve">estorative </w:t>
                  </w:r>
                  <w:r w:rsidRPr="00F77E8E">
                    <w:rPr>
                      <w:szCs w:val="22"/>
                    </w:rPr>
                    <w:t>c</w:t>
                  </w:r>
                  <w:r w:rsidR="00960A13" w:rsidRPr="00F77E8E">
                    <w:rPr>
                      <w:szCs w:val="22"/>
                    </w:rPr>
                    <w:t xml:space="preserve">are partner finalises the </w:t>
                  </w:r>
                  <w:r w:rsidR="00A86C54" w:rsidRPr="00F77E8E">
                    <w:rPr>
                      <w:szCs w:val="22"/>
                    </w:rPr>
                    <w:t>e</w:t>
                  </w:r>
                  <w:r w:rsidR="00960A13" w:rsidRPr="00F77E8E">
                    <w:rPr>
                      <w:szCs w:val="22"/>
                    </w:rPr>
                    <w:t xml:space="preserve">xit </w:t>
                  </w:r>
                  <w:r w:rsidR="00A86C54" w:rsidRPr="00F77E8E">
                    <w:rPr>
                      <w:szCs w:val="22"/>
                    </w:rPr>
                    <w:t>p</w:t>
                  </w:r>
                  <w:r w:rsidR="00960A13" w:rsidRPr="00F77E8E">
                    <w:rPr>
                      <w:szCs w:val="22"/>
                    </w:rPr>
                    <w:t xml:space="preserve">lan after </w:t>
                  </w:r>
                  <w:r w:rsidR="00B805A3" w:rsidRPr="00F77E8E">
                    <w:rPr>
                      <w:szCs w:val="22"/>
                    </w:rPr>
                    <w:t>reviewing</w:t>
                  </w:r>
                  <w:r w:rsidR="0044405E" w:rsidRPr="00F77E8E">
                    <w:rPr>
                      <w:szCs w:val="22"/>
                    </w:rPr>
                    <w:t xml:space="preserve"> the goals i</w:t>
                  </w:r>
                  <w:r w:rsidR="00C20F2B" w:rsidRPr="00F77E8E">
                    <w:rPr>
                      <w:szCs w:val="22"/>
                    </w:rPr>
                    <w:t>dentified in John’s</w:t>
                  </w:r>
                  <w:r w:rsidR="0044405E" w:rsidRPr="00F77E8E">
                    <w:rPr>
                      <w:szCs w:val="22"/>
                    </w:rPr>
                    <w:t xml:space="preserve"> goal plan</w:t>
                  </w:r>
                  <w:r w:rsidR="00960A13" w:rsidRPr="00F77E8E">
                    <w:rPr>
                      <w:szCs w:val="22"/>
                    </w:rPr>
                    <w:t xml:space="preserve">. John feels that he </w:t>
                  </w:r>
                  <w:r w:rsidR="0044405E" w:rsidRPr="00F77E8E">
                    <w:rPr>
                      <w:szCs w:val="22"/>
                    </w:rPr>
                    <w:t>can</w:t>
                  </w:r>
                  <w:r w:rsidR="00960A13" w:rsidRPr="00F77E8E">
                    <w:rPr>
                      <w:szCs w:val="22"/>
                    </w:rPr>
                    <w:t xml:space="preserve"> apply what he learnt about managing his conditions</w:t>
                  </w:r>
                  <w:r w:rsidR="00C20F2B" w:rsidRPr="00F77E8E">
                    <w:rPr>
                      <w:szCs w:val="22"/>
                    </w:rPr>
                    <w:t>,</w:t>
                  </w:r>
                  <w:r w:rsidR="00960A13" w:rsidRPr="00F77E8E">
                    <w:rPr>
                      <w:szCs w:val="22"/>
                    </w:rPr>
                    <w:t xml:space="preserve"> decid</w:t>
                  </w:r>
                  <w:r w:rsidR="00C20F2B" w:rsidRPr="00F77E8E">
                    <w:rPr>
                      <w:szCs w:val="22"/>
                    </w:rPr>
                    <w:t>ing</w:t>
                  </w:r>
                  <w:r w:rsidR="00960A13" w:rsidRPr="00F77E8E">
                    <w:rPr>
                      <w:szCs w:val="22"/>
                    </w:rPr>
                    <w:t xml:space="preserve"> he was happy with his current level of ongoing support. His </w:t>
                  </w:r>
                  <w:r w:rsidR="00497814" w:rsidRPr="00F77E8E">
                    <w:rPr>
                      <w:szCs w:val="22"/>
                    </w:rPr>
                    <w:t xml:space="preserve">RCP </w:t>
                  </w:r>
                  <w:r w:rsidR="00960A13" w:rsidRPr="00F77E8E">
                    <w:rPr>
                      <w:szCs w:val="22"/>
                    </w:rPr>
                    <w:t>episode ceases and his ongoing Support at Home services continue.  </w:t>
                  </w:r>
                </w:p>
              </w:tc>
            </w:tr>
          </w:tbl>
          <w:p w14:paraId="79B827BA" w14:textId="77777777" w:rsidR="00960A13" w:rsidRPr="009E1361" w:rsidRDefault="00960A13" w:rsidP="00A677C9">
            <w:pPr>
              <w:spacing w:before="240" w:after="240"/>
            </w:pPr>
          </w:p>
        </w:tc>
        <w:tc>
          <w:tcPr>
            <w:tcW w:w="222" w:type="dxa"/>
          </w:tcPr>
          <w:p w14:paraId="28D9084D" w14:textId="77777777" w:rsidR="00960A13" w:rsidRPr="009E1361" w:rsidRDefault="00960A13" w:rsidP="00A677C9">
            <w:pPr>
              <w:spacing w:before="240" w:after="240"/>
            </w:pPr>
          </w:p>
        </w:tc>
      </w:tr>
    </w:tbl>
    <w:p w14:paraId="55DE49AF" w14:textId="77777777" w:rsidR="00960A13" w:rsidRPr="009E1361" w:rsidRDefault="00960A13" w:rsidP="00DA57FF">
      <w:pPr>
        <w:pStyle w:val="H3"/>
      </w:pPr>
      <w:r w:rsidRPr="009E1361">
        <w:t>Expectation setting</w:t>
      </w:r>
    </w:p>
    <w:p w14:paraId="4BBD9E8F" w14:textId="1A64ADB9" w:rsidR="00960A13" w:rsidRPr="009E1361" w:rsidRDefault="00960A13" w:rsidP="00A677C9">
      <w:pPr>
        <w:spacing w:before="240" w:after="240" w:line="240" w:lineRule="auto"/>
        <w:rPr>
          <w:b/>
        </w:rPr>
      </w:pPr>
      <w:r w:rsidRPr="009E1361">
        <w:t xml:space="preserve">Expectation setting is an important part of ensuring restorative care is successful and helps ensure people receive the care they need. Assessors should ensure the roles, responsibilities and objectives of </w:t>
      </w:r>
      <w:r w:rsidR="00B805A3">
        <w:t>RCP</w:t>
      </w:r>
      <w:r w:rsidRPr="009E1361">
        <w:t xml:space="preserve"> are fully explained during the assessment (including in comparison to ongoing care). This should happen before the </w:t>
      </w:r>
      <w:r w:rsidR="005B3B1A">
        <w:t>RCP</w:t>
      </w:r>
      <w:r w:rsidRPr="009E1361">
        <w:t xml:space="preserve"> is recommended to ensure the older person fully understands the support that will be </w:t>
      </w:r>
      <w:r w:rsidRPr="009E1361">
        <w:lastRenderedPageBreak/>
        <w:t>available to them and their role. Older people who do not have the capacity or the willingness to engage with the R</w:t>
      </w:r>
      <w:r w:rsidR="005B3B1A">
        <w:t>CP</w:t>
      </w:r>
      <w:r w:rsidRPr="009E1361">
        <w:t xml:space="preserve"> should not be recommended and approved for it.  </w:t>
      </w:r>
    </w:p>
    <w:p w14:paraId="4478A193" w14:textId="77777777" w:rsidR="00960A13" w:rsidRPr="009E1361" w:rsidRDefault="00960A13" w:rsidP="00A677C9">
      <w:pPr>
        <w:spacing w:before="240" w:after="240" w:line="240" w:lineRule="auto"/>
        <w:rPr>
          <w:b/>
        </w:rPr>
      </w:pPr>
      <w:r w:rsidRPr="009E1361">
        <w:t>For older people new to the aged care system and who are not receiving aged care services:</w:t>
      </w:r>
    </w:p>
    <w:p w14:paraId="62DB6522" w14:textId="67FFEE3D" w:rsidR="00960A13" w:rsidRPr="00CA302D" w:rsidRDefault="00960A13" w:rsidP="00DF3F6B">
      <w:pPr>
        <w:pStyle w:val="ListParagraph"/>
        <w:numPr>
          <w:ilvl w:val="0"/>
          <w:numId w:val="166"/>
        </w:numPr>
        <w:spacing w:before="240" w:after="240" w:line="240" w:lineRule="auto"/>
        <w:rPr>
          <w:b/>
        </w:rPr>
      </w:pPr>
      <w:r w:rsidRPr="009E1361">
        <w:t xml:space="preserve">an ongoing Support at Home </w:t>
      </w:r>
      <w:r w:rsidR="00560B0A">
        <w:t>or CHSP</w:t>
      </w:r>
      <w:r w:rsidRPr="009E1361">
        <w:t xml:space="preserve"> classification cannot be recommended at the same time as the R</w:t>
      </w:r>
      <w:r w:rsidR="00240AD7">
        <w:t>CP</w:t>
      </w:r>
      <w:r w:rsidRPr="009E1361">
        <w:t>.</w:t>
      </w:r>
    </w:p>
    <w:p w14:paraId="406DBF82" w14:textId="24C8C9E0" w:rsidR="002A3656" w:rsidRPr="009E1361" w:rsidRDefault="0084370A" w:rsidP="00DF3F6B">
      <w:pPr>
        <w:pStyle w:val="ListParagraph"/>
        <w:numPr>
          <w:ilvl w:val="0"/>
          <w:numId w:val="166"/>
        </w:numPr>
        <w:spacing w:before="240" w:after="240" w:line="240" w:lineRule="auto"/>
        <w:rPr>
          <w:b/>
        </w:rPr>
      </w:pPr>
      <w:r>
        <w:t>t</w:t>
      </w:r>
      <w:r w:rsidR="002A3656">
        <w:t>he R</w:t>
      </w:r>
      <w:r w:rsidR="00364DAC">
        <w:t>CP</w:t>
      </w:r>
      <w:r w:rsidR="002A3656">
        <w:t xml:space="preserve"> is </w:t>
      </w:r>
      <w:r w:rsidR="002A3656" w:rsidRPr="005D2CC2">
        <w:rPr>
          <w:u w:val="single"/>
        </w:rPr>
        <w:t>not</w:t>
      </w:r>
      <w:r w:rsidR="002A3656">
        <w:t xml:space="preserve"> a mechanism to access urgent services.</w:t>
      </w:r>
    </w:p>
    <w:p w14:paraId="15C3B64D" w14:textId="77777777" w:rsidR="00960A13" w:rsidRPr="009E1361" w:rsidRDefault="00960A13" w:rsidP="00A677C9">
      <w:pPr>
        <w:spacing w:before="240" w:after="240" w:line="240" w:lineRule="auto"/>
        <w:rPr>
          <w:b/>
        </w:rPr>
      </w:pPr>
      <w:r w:rsidRPr="009E1361">
        <w:t>For older people who are receiving aged care services through an ongoing classification:</w:t>
      </w:r>
    </w:p>
    <w:p w14:paraId="10355F7F" w14:textId="31AE22BC" w:rsidR="00960A13" w:rsidRPr="009E1361" w:rsidRDefault="00960A13" w:rsidP="00DF3F6B">
      <w:pPr>
        <w:pStyle w:val="ListParagraph"/>
        <w:numPr>
          <w:ilvl w:val="0"/>
          <w:numId w:val="166"/>
        </w:numPr>
        <w:spacing w:before="240" w:after="240" w:line="240" w:lineRule="auto"/>
      </w:pPr>
      <w:r w:rsidRPr="009E1361">
        <w:t>The R</w:t>
      </w:r>
      <w:r w:rsidR="00106AF7">
        <w:t>CP</w:t>
      </w:r>
      <w:r w:rsidRPr="009E1361">
        <w:t xml:space="preserve"> can be recommended and approved where eligibility criteria </w:t>
      </w:r>
      <w:r w:rsidRPr="009E1361">
        <w:rPr>
          <w:b/>
        </w:rPr>
        <w:t>are</w:t>
      </w:r>
      <w:r w:rsidRPr="009E1361">
        <w:t xml:space="preserve"> met.</w:t>
      </w:r>
    </w:p>
    <w:p w14:paraId="6A9D5577" w14:textId="3C263563" w:rsidR="00960A13" w:rsidRPr="009E1361" w:rsidRDefault="00960A13" w:rsidP="00DF3F6B">
      <w:pPr>
        <w:pStyle w:val="ListParagraph"/>
        <w:numPr>
          <w:ilvl w:val="1"/>
          <w:numId w:val="166"/>
        </w:numPr>
        <w:spacing w:before="240" w:after="240" w:line="240" w:lineRule="auto"/>
      </w:pPr>
      <w:r w:rsidRPr="009E1361">
        <w:t xml:space="preserve">Assessors must consider the potential for functional improvement that would delay the need for a </w:t>
      </w:r>
      <w:r w:rsidR="00585229" w:rsidRPr="009E1361">
        <w:t>higher-level</w:t>
      </w:r>
      <w:r w:rsidRPr="009E1361">
        <w:t xml:space="preserve"> classification when approving</w:t>
      </w:r>
      <w:r w:rsidR="00744BD2">
        <w:t xml:space="preserve"> RCP</w:t>
      </w:r>
      <w:r w:rsidR="0067601B">
        <w:t xml:space="preserve"> (as a higher ongoing Support at Home classification cannot be recommended at the same time)</w:t>
      </w:r>
      <w:r w:rsidRPr="009E1361">
        <w:t xml:space="preserve">. </w:t>
      </w:r>
    </w:p>
    <w:p w14:paraId="30E49744" w14:textId="5E280B53" w:rsidR="00960A13" w:rsidRPr="009E1361" w:rsidRDefault="00960A13" w:rsidP="00DF3F6B">
      <w:pPr>
        <w:pStyle w:val="ListParagraph"/>
        <w:numPr>
          <w:ilvl w:val="1"/>
          <w:numId w:val="166"/>
        </w:numPr>
        <w:spacing w:before="240" w:after="240" w:line="240" w:lineRule="auto"/>
        <w:rPr>
          <w:b/>
          <w:bCs/>
        </w:rPr>
      </w:pPr>
      <w:r w:rsidRPr="009E1361">
        <w:t>The R</w:t>
      </w:r>
      <w:r w:rsidR="00744BD2">
        <w:t>CP</w:t>
      </w:r>
      <w:r w:rsidRPr="009E1361">
        <w:t xml:space="preserve"> is </w:t>
      </w:r>
      <w:r w:rsidRPr="009E1361">
        <w:rPr>
          <w:u w:val="single"/>
        </w:rPr>
        <w:t>not</w:t>
      </w:r>
      <w:r w:rsidRPr="009E1361">
        <w:t xml:space="preserve"> a mechanism to provide additional funding to supplement ongoing services.</w:t>
      </w:r>
    </w:p>
    <w:p w14:paraId="4C8BC7CC" w14:textId="7CA42113"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If, through a reassessment, the IAT outcome is a higher ongoing classification, assessors will only be able to select the higher ongoing classification OR the R</w:t>
      </w:r>
      <w:r w:rsidR="00585229">
        <w:rPr>
          <w:rFonts w:eastAsiaTheme="majorEastAsia"/>
          <w:b w:val="0"/>
        </w:rPr>
        <w:t>CP</w:t>
      </w:r>
      <w:r w:rsidRPr="009E1361">
        <w:rPr>
          <w:rFonts w:eastAsiaTheme="majorEastAsia"/>
          <w:b w:val="0"/>
        </w:rPr>
        <w:t xml:space="preserve">. </w:t>
      </w:r>
    </w:p>
    <w:p w14:paraId="297CAA83" w14:textId="35614092" w:rsidR="00960A13" w:rsidRPr="009E1361" w:rsidRDefault="00960A13" w:rsidP="00DF3F6B">
      <w:pPr>
        <w:pStyle w:val="ListParagraph"/>
        <w:numPr>
          <w:ilvl w:val="1"/>
          <w:numId w:val="166"/>
        </w:numPr>
        <w:spacing w:before="240" w:after="240" w:line="240" w:lineRule="auto"/>
      </w:pPr>
      <w:r w:rsidRPr="009E1361">
        <w:t>If the R</w:t>
      </w:r>
      <w:r w:rsidR="00585229">
        <w:t>CP</w:t>
      </w:r>
      <w:r w:rsidRPr="009E1361">
        <w:t xml:space="preserve"> is selected, the person will remain on their current ongoing classification (rather than the higher classification recommended).  </w:t>
      </w:r>
    </w:p>
    <w:p w14:paraId="2EA62F6B" w14:textId="0AB4CCD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 xml:space="preserve">Assessors should consider if the older person’s current provider delivers the </w:t>
      </w:r>
      <w:r w:rsidR="00106AF7">
        <w:rPr>
          <w:rFonts w:eastAsiaTheme="majorEastAsia"/>
          <w:b w:val="0"/>
        </w:rPr>
        <w:t>RCP</w:t>
      </w:r>
      <w:r w:rsidRPr="009E1361">
        <w:rPr>
          <w:rFonts w:eastAsiaTheme="majorEastAsia"/>
          <w:b w:val="0"/>
        </w:rPr>
        <w:t xml:space="preserve">. </w:t>
      </w:r>
    </w:p>
    <w:p w14:paraId="3875EED1" w14:textId="44C7346A" w:rsidR="00960A13" w:rsidRPr="009E1361" w:rsidRDefault="00960A13" w:rsidP="00DF3F6B">
      <w:pPr>
        <w:pStyle w:val="ListParagraph"/>
        <w:numPr>
          <w:ilvl w:val="1"/>
          <w:numId w:val="166"/>
        </w:numPr>
        <w:spacing w:before="240" w:after="240" w:line="240" w:lineRule="auto"/>
      </w:pPr>
      <w:r w:rsidRPr="009E1361">
        <w:t xml:space="preserve">Under Support at Home, services must be delivered by a single provider (service delivery branch level). If the provider does not deliver the </w:t>
      </w:r>
      <w:r w:rsidR="000A0F60">
        <w:t>RCP</w:t>
      </w:r>
      <w:r w:rsidRPr="009E1361">
        <w:t xml:space="preserve">, the participant will need to change providers to access both </w:t>
      </w:r>
      <w:r w:rsidR="006410BC">
        <w:t>RCP</w:t>
      </w:r>
      <w:r w:rsidRPr="009E1361">
        <w:t xml:space="preserve"> and ongoing services. This should be considered before approving </w:t>
      </w:r>
      <w:r w:rsidR="006410BC">
        <w:t xml:space="preserve">the </w:t>
      </w:r>
      <w:r w:rsidRPr="009E1361">
        <w:t>R</w:t>
      </w:r>
      <w:r w:rsidR="006410BC">
        <w:t>CP</w:t>
      </w:r>
      <w:r w:rsidRPr="009E1361">
        <w:t xml:space="preserve"> for people already accessing ongoing services through Support at Home. </w:t>
      </w:r>
    </w:p>
    <w:p w14:paraId="1F57A4B0" w14:textId="62583DD5" w:rsidR="00960A13" w:rsidRPr="009E1361" w:rsidRDefault="00960A13" w:rsidP="00A677C9">
      <w:pPr>
        <w:spacing w:before="240" w:after="240" w:line="240" w:lineRule="auto"/>
        <w:rPr>
          <w:lang w:val="en-AU"/>
        </w:rPr>
      </w:pPr>
      <w:r w:rsidRPr="009E1361">
        <w:rPr>
          <w:lang w:val="en-AU"/>
        </w:rPr>
        <w:t xml:space="preserve">For those already accessing ongoing care, assessors should carefully consider ongoing needs before recommending </w:t>
      </w:r>
      <w:r w:rsidR="006410BC">
        <w:rPr>
          <w:lang w:val="en-AU"/>
        </w:rPr>
        <w:t xml:space="preserve">the </w:t>
      </w:r>
      <w:r w:rsidRPr="009E1361">
        <w:rPr>
          <w:lang w:val="en-AU"/>
        </w:rPr>
        <w:t>R</w:t>
      </w:r>
      <w:r w:rsidR="006410BC">
        <w:rPr>
          <w:lang w:val="en-AU"/>
        </w:rPr>
        <w:t>CP</w:t>
      </w:r>
      <w:r w:rsidRPr="009E1361">
        <w:rPr>
          <w:lang w:val="en-AU"/>
        </w:rPr>
        <w:t>. Assessors cannot recommend a new higher classification and the R</w:t>
      </w:r>
      <w:r w:rsidR="00850B5E">
        <w:rPr>
          <w:lang w:val="en-AU"/>
        </w:rPr>
        <w:t xml:space="preserve">CP </w:t>
      </w:r>
      <w:r w:rsidRPr="009E1361">
        <w:rPr>
          <w:lang w:val="en-AU"/>
        </w:rPr>
        <w:t xml:space="preserve">at assessment. This will impact a new ongoing </w:t>
      </w:r>
      <w:r w:rsidR="002B067A">
        <w:rPr>
          <w:lang w:val="en-AU"/>
        </w:rPr>
        <w:t xml:space="preserve">Support at Home </w:t>
      </w:r>
      <w:r w:rsidRPr="009E1361">
        <w:rPr>
          <w:lang w:val="en-AU"/>
        </w:rPr>
        <w:t>classification entry into the Priority System.  </w:t>
      </w:r>
    </w:p>
    <w:p w14:paraId="0055C8D6" w14:textId="771E04A7" w:rsidR="00960A13" w:rsidRPr="00A20F68" w:rsidRDefault="00960A13" w:rsidP="00A677C9">
      <w:pPr>
        <w:spacing w:before="240" w:after="240" w:line="240" w:lineRule="auto"/>
        <w:rPr>
          <w:lang w:val="en-AU"/>
        </w:rPr>
      </w:pPr>
      <w:r w:rsidRPr="00A20F68">
        <w:rPr>
          <w:lang w:val="en-AU"/>
        </w:rPr>
        <w:t>For new participants, eligibility for ongoing services will need to be determined at the end of the R</w:t>
      </w:r>
      <w:r w:rsidR="00A21F36">
        <w:rPr>
          <w:lang w:val="en-AU"/>
        </w:rPr>
        <w:t>CP</w:t>
      </w:r>
      <w:r w:rsidRPr="00A20F68">
        <w:rPr>
          <w:lang w:val="en-AU"/>
        </w:rPr>
        <w:t xml:space="preserve"> episode</w:t>
      </w:r>
      <w:r w:rsidR="00AE162E">
        <w:rPr>
          <w:lang w:val="en-AU"/>
        </w:rPr>
        <w:t xml:space="preserve"> (if RCP is recommended)</w:t>
      </w:r>
      <w:r w:rsidRPr="00A20F68">
        <w:rPr>
          <w:lang w:val="en-AU"/>
        </w:rPr>
        <w:t xml:space="preserve">. </w:t>
      </w:r>
    </w:p>
    <w:p w14:paraId="7606657F" w14:textId="5D81CB1F" w:rsidR="00960A13" w:rsidRPr="009E1361" w:rsidRDefault="00960A13" w:rsidP="00DA57FF">
      <w:pPr>
        <w:pStyle w:val="H3"/>
        <w:rPr>
          <w:i/>
        </w:rPr>
      </w:pPr>
      <w:r w:rsidRPr="009E1361">
        <w:t xml:space="preserve">Recommending Restorative Care Pathway in the </w:t>
      </w:r>
      <w:r w:rsidR="0060352D">
        <w:t>assessor portal</w:t>
      </w:r>
    </w:p>
    <w:p w14:paraId="6E70BC56" w14:textId="54245E48" w:rsidR="00960A13" w:rsidRDefault="00960A13" w:rsidP="00A677C9">
      <w:pPr>
        <w:spacing w:before="240" w:after="240" w:line="240" w:lineRule="auto"/>
      </w:pPr>
      <w:r w:rsidRPr="009E1361">
        <w:t xml:space="preserve">Upon finalisation of the IAT, if the IAT outcome recommends an ongoing Support at Home classification, this can be overridden to change the IAT outcome to </w:t>
      </w:r>
      <w:r w:rsidR="00321882">
        <w:t xml:space="preserve">the RCP </w:t>
      </w:r>
      <w:r w:rsidRPr="009E1361">
        <w:t>by clicking the override button. By overriding to the R</w:t>
      </w:r>
      <w:r w:rsidR="00B952BE">
        <w:t>CP</w:t>
      </w:r>
      <w:r w:rsidRPr="009E1361">
        <w:t>, assessor</w:t>
      </w:r>
      <w:r>
        <w:t>s</w:t>
      </w:r>
      <w:r w:rsidRPr="009E1361">
        <w:t xml:space="preserve"> will be navigated to the ‘</w:t>
      </w:r>
      <w:r w:rsidRPr="00EE6B76">
        <w:rPr>
          <w:i/>
        </w:rPr>
        <w:t>Add Home Support Services</w:t>
      </w:r>
      <w:r w:rsidRPr="009E1361">
        <w:t xml:space="preserve">’ page to add services.    </w:t>
      </w:r>
    </w:p>
    <w:p w14:paraId="5B950D7E" w14:textId="62290E75" w:rsidR="00992627" w:rsidRDefault="00992627" w:rsidP="00992627">
      <w:r>
        <w:br w:type="page"/>
      </w:r>
    </w:p>
    <w:p w14:paraId="0A5FC4D2" w14:textId="77777777" w:rsidR="005278F1" w:rsidRDefault="005278F1" w:rsidP="00783E41">
      <w:pPr>
        <w:pStyle w:val="Sub-headings"/>
        <w:rPr>
          <w:lang w:eastAsia="en-US"/>
          <w14:ligatures w14:val="standardContextual"/>
        </w:rPr>
      </w:pPr>
      <w:r w:rsidRPr="00005E87">
        <w:rPr>
          <w:lang w:eastAsia="en-US"/>
        </w:rPr>
        <w:lastRenderedPageBreak/>
        <w:t>Note</w:t>
      </w:r>
      <w:r w:rsidRPr="00337D1F">
        <w:rPr>
          <w:lang w:eastAsia="en-US"/>
        </w:rPr>
        <w:t>:</w:t>
      </w:r>
      <w:r w:rsidRPr="42A9625C">
        <w:rPr>
          <w:lang w:eastAsia="en-US"/>
        </w:rPr>
        <w:t xml:space="preserve"> </w:t>
      </w:r>
    </w:p>
    <w:p w14:paraId="170E5E45" w14:textId="77777777" w:rsidR="005278F1" w:rsidRDefault="005278F1" w:rsidP="00783E41">
      <w:pPr>
        <w:pStyle w:val="Sub-headings"/>
        <w:rPr>
          <w:lang w:eastAsia="en-US"/>
          <w14:ligatures w14:val="standardContextual"/>
        </w:rPr>
      </w:pPr>
      <w:r w:rsidRPr="42A9625C">
        <w:rPr>
          <w:lang w:eastAsia="en-US"/>
        </w:rPr>
        <w:t xml:space="preserve">The IAT will allow a CHSP classification to be overridden to RCP during a comprehensive assessment. However, assessors </w:t>
      </w:r>
      <w:r w:rsidRPr="2B44B816">
        <w:rPr>
          <w:lang w:eastAsia="en-US"/>
        </w:rPr>
        <w:t>must</w:t>
      </w:r>
      <w:r w:rsidRPr="42A9625C">
        <w:rPr>
          <w:lang w:eastAsia="en-US"/>
        </w:rPr>
        <w:t xml:space="preserve"> not undertake this action </w:t>
      </w:r>
      <w:r w:rsidRPr="00337D1F">
        <w:rPr>
          <w:lang w:eastAsia="en-US"/>
        </w:rPr>
        <w:t xml:space="preserve">and delegates </w:t>
      </w:r>
      <w:r w:rsidRPr="2B44B816">
        <w:rPr>
          <w:lang w:eastAsia="en-US"/>
        </w:rPr>
        <w:t>must</w:t>
      </w:r>
      <w:r w:rsidRPr="00337D1F">
        <w:rPr>
          <w:lang w:eastAsia="en-US"/>
        </w:rPr>
        <w:t xml:space="preserve"> not approve assessments where this occurs</w:t>
      </w:r>
      <w:r w:rsidRPr="42A9625C">
        <w:rPr>
          <w:lang w:eastAsia="en-US"/>
        </w:rPr>
        <w:t xml:space="preserve">. </w:t>
      </w:r>
    </w:p>
    <w:p w14:paraId="1D433677" w14:textId="77777777" w:rsidR="005278F1" w:rsidRDefault="005278F1" w:rsidP="00783E41">
      <w:pPr>
        <w:pStyle w:val="Sub-headings"/>
        <w:rPr>
          <w:lang w:eastAsia="en-US"/>
          <w14:ligatures w14:val="standardContextual"/>
        </w:rPr>
      </w:pPr>
      <w:r w:rsidRPr="42A9625C">
        <w:rPr>
          <w:lang w:eastAsia="en-US"/>
        </w:rPr>
        <w:t xml:space="preserve">Where a CHSP classification outcome is generated, RCP cannot be recommended </w:t>
      </w:r>
      <w:r w:rsidRPr="00337D1F">
        <w:rPr>
          <w:lang w:eastAsia="en-US"/>
        </w:rPr>
        <w:t xml:space="preserve">for approval </w:t>
      </w:r>
      <w:r w:rsidRPr="42A9625C">
        <w:rPr>
          <w:lang w:eastAsia="en-US"/>
        </w:rPr>
        <w:t xml:space="preserve">(in line with section 81-15 of the Aged Care Rules.) </w:t>
      </w:r>
    </w:p>
    <w:p w14:paraId="531480BE" w14:textId="465C7E7B" w:rsidR="00282961" w:rsidRDefault="005278F1" w:rsidP="00992627">
      <w:pPr>
        <w:pStyle w:val="Sub-headings"/>
      </w:pPr>
      <w:r w:rsidRPr="003A2227">
        <w:rPr>
          <w:lang w:eastAsia="en-US"/>
        </w:rPr>
        <w:t xml:space="preserve">An ongoing SaH classification must be generated to override and recommend RCP </w:t>
      </w:r>
      <w:r w:rsidRPr="00337D1F">
        <w:rPr>
          <w:lang w:eastAsia="en-US"/>
        </w:rPr>
        <w:t>for approval</w:t>
      </w:r>
      <w:r w:rsidRPr="003A2227">
        <w:rPr>
          <w:lang w:eastAsia="en-US"/>
        </w:rPr>
        <w:t>. </w:t>
      </w:r>
    </w:p>
    <w:p w14:paraId="75F61990" w14:textId="3A546928" w:rsidR="00960A13" w:rsidRPr="009E1361" w:rsidRDefault="00960A13" w:rsidP="00A677C9">
      <w:pPr>
        <w:spacing w:before="240" w:after="240" w:line="240" w:lineRule="auto"/>
        <w:rPr>
          <w:b/>
        </w:rPr>
      </w:pPr>
      <w:r w:rsidRPr="009E1361">
        <w:t>Older people approved for the R</w:t>
      </w:r>
      <w:r w:rsidR="00B952BE">
        <w:t>CP</w:t>
      </w:r>
      <w:r w:rsidRPr="009E1361">
        <w:t xml:space="preserve"> can only access services they have been approved for. </w:t>
      </w:r>
    </w:p>
    <w:p w14:paraId="267138BE" w14:textId="0E4472B1" w:rsidR="006E5C48" w:rsidRDefault="00960A13" w:rsidP="00A677C9">
      <w:pPr>
        <w:spacing w:before="240" w:after="240" w:line="240" w:lineRule="auto"/>
      </w:pPr>
      <w:r w:rsidRPr="009E1361">
        <w:t>Assessors should consider what services are being accessed under the person’s ongoing Support at Home classification and ensure they are complementary (and be based on need connected to their restorative care approval)</w:t>
      </w:r>
      <w:r w:rsidR="005163AE">
        <w:t>. Assessors should note that</w:t>
      </w:r>
      <w:r w:rsidRPr="009E1361">
        <w:t xml:space="preserve"> delivery of multidisciplinary intensive allied health/nursing services is a key element of the</w:t>
      </w:r>
      <w:r w:rsidR="00FA2DF2">
        <w:t xml:space="preserve"> </w:t>
      </w:r>
      <w:r w:rsidR="00CC5FD4">
        <w:t>RCP</w:t>
      </w:r>
      <w:r w:rsidRPr="009E1361">
        <w:t>.</w:t>
      </w:r>
      <w:r w:rsidR="00F378B5">
        <w:t xml:space="preserve"> </w:t>
      </w:r>
    </w:p>
    <w:p w14:paraId="28D7D127" w14:textId="48DE2C18" w:rsidR="0016028D" w:rsidRPr="009E1361" w:rsidRDefault="00F378B5" w:rsidP="00A677C9">
      <w:pPr>
        <w:spacing w:before="240" w:after="240" w:line="240" w:lineRule="auto"/>
      </w:pPr>
      <w:r>
        <w:t>Restorative care management is also a mandatory service type</w:t>
      </w:r>
      <w:r w:rsidR="006731D3">
        <w:t xml:space="preserve"> when undertaking the RCP</w:t>
      </w:r>
      <w:r>
        <w:t>.</w:t>
      </w:r>
      <w:r w:rsidR="006E5C48">
        <w:t xml:space="preserve"> </w:t>
      </w:r>
      <w:r w:rsidR="006641BC">
        <w:t>To search for a RCP provider, p</w:t>
      </w:r>
      <w:r w:rsidR="00FC4761">
        <w:t xml:space="preserve">eople can search for </w:t>
      </w:r>
      <w:r w:rsidR="00675C34">
        <w:t xml:space="preserve">the service type </w:t>
      </w:r>
      <w:r w:rsidR="008802EC">
        <w:t>‘</w:t>
      </w:r>
      <w:r w:rsidR="006641BC">
        <w:t>r</w:t>
      </w:r>
      <w:r w:rsidR="008802EC">
        <w:t xml:space="preserve">estorative care management’ </w:t>
      </w:r>
      <w:r w:rsidR="00FC4761">
        <w:t xml:space="preserve">through the </w:t>
      </w:r>
      <w:r w:rsidR="00920B7C">
        <w:t>‘Find a Provider’ website</w:t>
      </w:r>
      <w:r w:rsidR="00FC4761">
        <w:t xml:space="preserve"> </w:t>
      </w:r>
      <w:r w:rsidR="00675C34">
        <w:t>(when</w:t>
      </w:r>
      <w:r w:rsidR="00FC4761">
        <w:t xml:space="preserve"> </w:t>
      </w:r>
      <w:r w:rsidR="00675C34">
        <w:t>‘</w:t>
      </w:r>
      <w:r w:rsidR="00FC4761">
        <w:t>Support at Home program</w:t>
      </w:r>
      <w:r w:rsidR="00675C34">
        <w:t>’</w:t>
      </w:r>
      <w:r w:rsidR="006641BC">
        <w:t xml:space="preserve"> is selected</w:t>
      </w:r>
      <w:r w:rsidR="00920B7C">
        <w:t xml:space="preserve">. </w:t>
      </w:r>
    </w:p>
    <w:p w14:paraId="4AC57019" w14:textId="339C684C" w:rsidR="00696B05" w:rsidRPr="00696B05" w:rsidRDefault="00696B05" w:rsidP="00783E41">
      <w:pPr>
        <w:pStyle w:val="Sub-headings"/>
      </w:pPr>
      <w:r w:rsidRPr="00005E87">
        <w:rPr>
          <w:b/>
        </w:rPr>
        <w:t>Note</w:t>
      </w:r>
      <w:r w:rsidRPr="00696B05">
        <w:t xml:space="preserve">: </w:t>
      </w:r>
      <w:r w:rsidRPr="00DD70C7">
        <w:t xml:space="preserve">Hoarding and Squalor services cannot be recommended alongside a recommendation for the Restorative Care Pathway.  </w:t>
      </w:r>
    </w:p>
    <w:p w14:paraId="0CE70F42" w14:textId="77777777" w:rsidR="00960A13" w:rsidRDefault="00960A13" w:rsidP="00DA57FF">
      <w:pPr>
        <w:pStyle w:val="H3"/>
      </w:pPr>
      <w:r w:rsidRPr="009E1361">
        <w:t>Interactions with other programs</w:t>
      </w:r>
    </w:p>
    <w:p w14:paraId="17410775" w14:textId="268A9D0E" w:rsidR="00960A13" w:rsidRPr="009E1361" w:rsidRDefault="00960A13" w:rsidP="00A677C9">
      <w:pPr>
        <w:pStyle w:val="Caption"/>
        <w:spacing w:before="240" w:after="240"/>
      </w:pPr>
      <w:r>
        <w:t>Table 2</w:t>
      </w:r>
      <w:r w:rsidR="00992627">
        <w:t>5</w:t>
      </w:r>
      <w:r>
        <w:t xml:space="preserve">. Restorative Care Pathway interaction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Restorative Care Pathway interaction with other programs"/>
      </w:tblPr>
      <w:tblGrid>
        <w:gridCol w:w="2092"/>
        <w:gridCol w:w="6674"/>
      </w:tblGrid>
      <w:tr w:rsidR="00960A13" w:rsidRPr="00705A2B" w14:paraId="244C87C2" w14:textId="77777777">
        <w:trPr>
          <w:tblHeader/>
        </w:trPr>
        <w:tc>
          <w:tcPr>
            <w:tcW w:w="2122" w:type="dxa"/>
            <w:shd w:val="clear" w:color="auto" w:fill="002060"/>
          </w:tcPr>
          <w:p w14:paraId="34C7DAFD" w14:textId="77777777" w:rsidR="00960A13" w:rsidRPr="00705A2B" w:rsidRDefault="00960A13" w:rsidP="00A677C9">
            <w:pPr>
              <w:pStyle w:val="H5"/>
              <w:spacing w:before="240" w:after="240"/>
              <w:rPr>
                <w:color w:val="FFFFFF" w:themeColor="background1"/>
              </w:rPr>
            </w:pPr>
            <w:r w:rsidRPr="00705A2B">
              <w:rPr>
                <w:color w:val="FFFFFF" w:themeColor="background1"/>
              </w:rPr>
              <w:t>Program</w:t>
            </w:r>
          </w:p>
        </w:tc>
        <w:tc>
          <w:tcPr>
            <w:tcW w:w="6894" w:type="dxa"/>
            <w:shd w:val="clear" w:color="auto" w:fill="002060"/>
          </w:tcPr>
          <w:p w14:paraId="7228DA53" w14:textId="3C5DED37" w:rsidR="00960A13" w:rsidRPr="00705A2B" w:rsidRDefault="00960A13" w:rsidP="00A677C9">
            <w:pPr>
              <w:spacing w:before="240" w:after="240"/>
              <w:rPr>
                <w:b/>
                <w:color w:val="FFFFFF" w:themeColor="background1"/>
              </w:rPr>
            </w:pPr>
            <w:r w:rsidRPr="00705A2B">
              <w:rPr>
                <w:b/>
                <w:color w:val="FFFFFF" w:themeColor="background1"/>
              </w:rPr>
              <w:t>Interaction with Restorative Care Pathway</w:t>
            </w:r>
            <w:r w:rsidR="00FA2DF2">
              <w:rPr>
                <w:b/>
                <w:color w:val="FFFFFF" w:themeColor="background1"/>
              </w:rPr>
              <w:t xml:space="preserve"> (RCP)</w:t>
            </w:r>
          </w:p>
        </w:tc>
      </w:tr>
      <w:tr w:rsidR="0048673C" w:rsidRPr="009E1361" w14:paraId="4182C14F" w14:textId="77777777">
        <w:tc>
          <w:tcPr>
            <w:tcW w:w="2122" w:type="dxa"/>
            <w:shd w:val="clear" w:color="auto" w:fill="002060"/>
          </w:tcPr>
          <w:p w14:paraId="79497C55" w14:textId="24FD5748" w:rsidR="0048673C" w:rsidRPr="00705A2B" w:rsidRDefault="00E10C05" w:rsidP="00A677C9">
            <w:pPr>
              <w:pStyle w:val="H5"/>
              <w:spacing w:before="240" w:after="240"/>
              <w:rPr>
                <w:b w:val="0"/>
                <w:color w:val="FFFFFF" w:themeColor="background1"/>
              </w:rPr>
            </w:pPr>
            <w:r>
              <w:rPr>
                <w:b w:val="0"/>
                <w:color w:val="FFFFFF" w:themeColor="background1"/>
              </w:rPr>
              <w:t>Ongoing Support at Home</w:t>
            </w:r>
          </w:p>
        </w:tc>
        <w:tc>
          <w:tcPr>
            <w:tcW w:w="6894" w:type="dxa"/>
          </w:tcPr>
          <w:p w14:paraId="4F470F6B" w14:textId="3BD02879" w:rsidR="0048673C" w:rsidRDefault="00650113" w:rsidP="00A677C9">
            <w:pPr>
              <w:spacing w:before="240" w:after="240"/>
            </w:pPr>
            <w:r>
              <w:t>If an o</w:t>
            </w:r>
            <w:r w:rsidR="00C24FDD">
              <w:t>lder pe</w:t>
            </w:r>
            <w:r w:rsidR="00FA5047">
              <w:t>rson receives</w:t>
            </w:r>
            <w:r w:rsidR="00C24FDD">
              <w:t xml:space="preserve"> an ongoing S</w:t>
            </w:r>
            <w:r w:rsidR="00C60268">
              <w:t>upport at Home</w:t>
            </w:r>
            <w:r w:rsidR="00C24FDD">
              <w:t xml:space="preserve"> classification </w:t>
            </w:r>
            <w:r w:rsidR="00C60268">
              <w:t xml:space="preserve">through </w:t>
            </w:r>
            <w:r w:rsidR="006E5C48">
              <w:t>the IAT</w:t>
            </w:r>
            <w:r>
              <w:t>, this can</w:t>
            </w:r>
            <w:r w:rsidR="00C24FDD">
              <w:t xml:space="preserve"> be </w:t>
            </w:r>
            <w:r>
              <w:t>overridden to recommend the R</w:t>
            </w:r>
            <w:r w:rsidR="00252ED2">
              <w:t>CP</w:t>
            </w:r>
            <w:r>
              <w:t xml:space="preserve">. </w:t>
            </w:r>
          </w:p>
          <w:p w14:paraId="1333B3BB" w14:textId="724B4CBA" w:rsidR="0048673C" w:rsidRPr="009E1361" w:rsidRDefault="0058736E" w:rsidP="00A677C9">
            <w:pPr>
              <w:spacing w:before="240" w:after="240"/>
            </w:pPr>
            <w:r>
              <w:t xml:space="preserve">An approval for an ongoing Support at Home classification will </w:t>
            </w:r>
            <w:r w:rsidR="00953ED7">
              <w:t xml:space="preserve">cease </w:t>
            </w:r>
            <w:r w:rsidR="007618A8">
              <w:t>a</w:t>
            </w:r>
            <w:r w:rsidR="00555D0E">
              <w:t>n active</w:t>
            </w:r>
            <w:r w:rsidR="007618A8">
              <w:t xml:space="preserve"> R</w:t>
            </w:r>
            <w:r w:rsidR="00013AD8">
              <w:t>CP</w:t>
            </w:r>
            <w:r w:rsidR="007618A8">
              <w:t xml:space="preserve"> episode.</w:t>
            </w:r>
          </w:p>
        </w:tc>
      </w:tr>
      <w:tr w:rsidR="00960A13" w:rsidRPr="009E1361" w14:paraId="1909FD6E" w14:textId="77777777" w:rsidTr="00337D1F">
        <w:trPr>
          <w:trHeight w:val="1518"/>
        </w:trPr>
        <w:tc>
          <w:tcPr>
            <w:tcW w:w="2122" w:type="dxa"/>
            <w:shd w:val="clear" w:color="auto" w:fill="002060"/>
          </w:tcPr>
          <w:p w14:paraId="2700DCA5" w14:textId="77777777" w:rsidR="00960A13" w:rsidRPr="00705A2B" w:rsidRDefault="00960A13" w:rsidP="00A677C9">
            <w:pPr>
              <w:pStyle w:val="H5"/>
              <w:spacing w:before="240" w:after="240"/>
              <w:rPr>
                <w:b w:val="0"/>
                <w:color w:val="FFFFFF" w:themeColor="background1"/>
              </w:rPr>
            </w:pPr>
            <w:r w:rsidRPr="00705A2B">
              <w:rPr>
                <w:b w:val="0"/>
                <w:color w:val="FFFFFF" w:themeColor="background1"/>
              </w:rPr>
              <w:t>Assistive Technology and Home Modifications (AT-HM) scheme</w:t>
            </w:r>
          </w:p>
          <w:p w14:paraId="671D5E23" w14:textId="77777777" w:rsidR="00960A13" w:rsidRPr="00705A2B" w:rsidRDefault="00960A13" w:rsidP="00A677C9">
            <w:pPr>
              <w:pStyle w:val="H5"/>
              <w:spacing w:before="240" w:after="240"/>
              <w:rPr>
                <w:b w:val="0"/>
                <w:color w:val="FFFFFF" w:themeColor="background1"/>
              </w:rPr>
            </w:pPr>
          </w:p>
        </w:tc>
        <w:tc>
          <w:tcPr>
            <w:tcW w:w="6894" w:type="dxa"/>
          </w:tcPr>
          <w:p w14:paraId="6CB14765" w14:textId="4C0E617F" w:rsidR="00960A13" w:rsidRPr="009E1361" w:rsidRDefault="00960A13" w:rsidP="00A677C9">
            <w:pPr>
              <w:spacing w:before="240" w:after="240"/>
            </w:pPr>
            <w:r w:rsidRPr="009E1361">
              <w:t>Older people approved for the R</w:t>
            </w:r>
            <w:r w:rsidR="00FA2DF2">
              <w:t>CP</w:t>
            </w:r>
            <w:r w:rsidRPr="009E1361">
              <w:t xml:space="preserve"> may also require Assistive Technology or Home Modifications to support good restorative care outcomes. Assessors must always ensure these needs are considered when approving </w:t>
            </w:r>
            <w:r w:rsidR="00417AF6">
              <w:t>the RCP</w:t>
            </w:r>
            <w:r w:rsidRPr="009E1361">
              <w:t>. </w:t>
            </w:r>
          </w:p>
          <w:p w14:paraId="4E944F77" w14:textId="435002F5" w:rsidR="00960A13" w:rsidRPr="009E1361" w:rsidRDefault="00960A13" w:rsidP="00A677C9">
            <w:pPr>
              <w:spacing w:before="240" w:after="240"/>
            </w:pPr>
            <w:r w:rsidRPr="009E1361">
              <w:t>Older people who are approved for the R</w:t>
            </w:r>
            <w:r w:rsidR="00291DDF">
              <w:t>CP</w:t>
            </w:r>
            <w:r w:rsidRPr="009E1361">
              <w:t xml:space="preserve"> are eligible to receive an Assistive Technology low, medium and high funding tier, and low and medium </w:t>
            </w:r>
            <w:r w:rsidRPr="009E1361">
              <w:rPr>
                <w:shd w:val="clear" w:color="auto" w:fill="FFFFFF" w:themeFill="background1"/>
              </w:rPr>
              <w:t>tier</w:t>
            </w:r>
            <w:r w:rsidRPr="009E1361">
              <w:rPr>
                <w:rStyle w:val="HeaderChar"/>
                <w:shd w:val="clear" w:color="auto" w:fill="FFFFFF" w:themeFill="background1"/>
              </w:rPr>
              <w:t xml:space="preserve"> home modifications</w:t>
            </w:r>
            <w:r w:rsidRPr="009E1361">
              <w:t xml:space="preserve">. Participants with an ongoing Support at Home classification who are already have high </w:t>
            </w:r>
            <w:r w:rsidRPr="009E1361">
              <w:lastRenderedPageBreak/>
              <w:t>tier home modifications funding can keep this approval, noting this approval is connected to their ongoing classification approval. </w:t>
            </w:r>
          </w:p>
          <w:p w14:paraId="1DF0B1BF" w14:textId="77777777" w:rsidR="00337D1F" w:rsidRPr="009E1361" w:rsidRDefault="00337D1F" w:rsidP="00A677C9">
            <w:pPr>
              <w:spacing w:before="240" w:after="240"/>
            </w:pPr>
          </w:p>
          <w:p w14:paraId="2416C82C" w14:textId="611228D9" w:rsidR="00960A13" w:rsidRPr="00337D1F" w:rsidRDefault="00960A13" w:rsidP="00337D1F">
            <w:pPr>
              <w:spacing w:before="240" w:after="240"/>
              <w:rPr>
                <w:b/>
              </w:rPr>
            </w:pPr>
            <w:r w:rsidRPr="009E1361">
              <w:t xml:space="preserve">The assessor will need to select assistive technology and home modifications for these to be added to the support plan. </w:t>
            </w:r>
          </w:p>
        </w:tc>
      </w:tr>
      <w:tr w:rsidR="00960A13" w:rsidRPr="009E1361" w14:paraId="6772D12E" w14:textId="77777777">
        <w:tc>
          <w:tcPr>
            <w:tcW w:w="2122" w:type="dxa"/>
            <w:shd w:val="clear" w:color="auto" w:fill="002060"/>
          </w:tcPr>
          <w:p w14:paraId="2F4C1657" w14:textId="77777777" w:rsidR="00960A13" w:rsidRPr="00705A2B" w:rsidRDefault="00960A13" w:rsidP="00A677C9">
            <w:pPr>
              <w:pStyle w:val="H5"/>
              <w:spacing w:before="240" w:after="240"/>
              <w:rPr>
                <w:b w:val="0"/>
                <w:color w:val="FFFFFF" w:themeColor="background1"/>
              </w:rPr>
            </w:pPr>
            <w:r w:rsidRPr="00705A2B">
              <w:rPr>
                <w:b w:val="0"/>
                <w:color w:val="FFFFFF" w:themeColor="background1"/>
              </w:rPr>
              <w:lastRenderedPageBreak/>
              <w:t>CHSP</w:t>
            </w:r>
          </w:p>
          <w:p w14:paraId="1501D5FC" w14:textId="77777777" w:rsidR="00960A13" w:rsidRPr="00705A2B" w:rsidRDefault="00960A13" w:rsidP="00A677C9">
            <w:pPr>
              <w:pStyle w:val="H5"/>
              <w:spacing w:before="240" w:after="240"/>
              <w:rPr>
                <w:b w:val="0"/>
                <w:color w:val="FFFFFF" w:themeColor="background1"/>
              </w:rPr>
            </w:pPr>
          </w:p>
        </w:tc>
        <w:tc>
          <w:tcPr>
            <w:tcW w:w="6894" w:type="dxa"/>
          </w:tcPr>
          <w:p w14:paraId="027AD7E0" w14:textId="10E83AA0" w:rsidR="00960A13" w:rsidRPr="009E1361" w:rsidRDefault="003A2227" w:rsidP="00A677C9">
            <w:pPr>
              <w:spacing w:before="240" w:after="240"/>
              <w:rPr>
                <w:b/>
              </w:rPr>
            </w:pPr>
            <w:r>
              <w:t>Though the IAT will allow a CHSP classification to be overridden to RCP during a comprehensive assessment, a</w:t>
            </w:r>
            <w:r w:rsidR="00960A13" w:rsidRPr="009E1361">
              <w:t xml:space="preserve">n assessor </w:t>
            </w:r>
            <w:r w:rsidR="3BE777E2">
              <w:t xml:space="preserve">must </w:t>
            </w:r>
            <w:r w:rsidR="00960A13" w:rsidRPr="4A7BC182">
              <w:rPr>
                <w:b/>
                <w:bCs/>
              </w:rPr>
              <w:t>not</w:t>
            </w:r>
            <w:r w:rsidR="00960A13" w:rsidRPr="00282961">
              <w:rPr>
                <w:b/>
              </w:rPr>
              <w:t xml:space="preserve"> </w:t>
            </w:r>
            <w:r w:rsidR="00960A13" w:rsidRPr="009E1361">
              <w:t>recommend or approve the R</w:t>
            </w:r>
            <w:r w:rsidR="00261022">
              <w:t>CP</w:t>
            </w:r>
            <w:r w:rsidR="00960A13" w:rsidRPr="009E1361">
              <w:t xml:space="preserve"> for:</w:t>
            </w:r>
          </w:p>
          <w:p w14:paraId="3DB8701C" w14:textId="77777777" w:rsidR="00960A13" w:rsidRPr="009E1361" w:rsidRDefault="00960A13" w:rsidP="00DF3F6B">
            <w:pPr>
              <w:pStyle w:val="ListParagraph"/>
              <w:numPr>
                <w:ilvl w:val="0"/>
                <w:numId w:val="169"/>
              </w:numPr>
              <w:spacing w:before="240" w:after="240"/>
              <w:rPr>
                <w:b/>
              </w:rPr>
            </w:pPr>
            <w:r w:rsidRPr="009E1361">
              <w:t>an older person new to the aged care system and not receiving aged care services, who is recommended CHSP by the IAT outcome; or</w:t>
            </w:r>
          </w:p>
          <w:p w14:paraId="67B1C3CE" w14:textId="77777777" w:rsidR="00960A13" w:rsidRPr="009E1361" w:rsidRDefault="00960A13" w:rsidP="00DF3F6B">
            <w:pPr>
              <w:pStyle w:val="ListParagraph"/>
              <w:numPr>
                <w:ilvl w:val="0"/>
                <w:numId w:val="169"/>
              </w:numPr>
              <w:spacing w:before="240" w:after="240"/>
              <w:rPr>
                <w:b/>
              </w:rPr>
            </w:pPr>
            <w:r w:rsidRPr="009E1361">
              <w:t>an older person already accessing CHSP, who is recommended CHSP by the IAT outcome.</w:t>
            </w:r>
          </w:p>
          <w:p w14:paraId="0CF9CDDD" w14:textId="7F5CD3B4" w:rsidR="002E7D17" w:rsidRDefault="002E7D17" w:rsidP="00A677C9">
            <w:pPr>
              <w:spacing w:before="240" w:after="240"/>
            </w:pPr>
            <w:r>
              <w:t xml:space="preserve">(Noting, where a CHSP classification outcome is generated, RCP cannot be recommended </w:t>
            </w:r>
            <w:r w:rsidRPr="00282961">
              <w:t>for approval </w:t>
            </w:r>
            <w:r>
              <w:t>(in line with section 81-15 of the Aged Care Rules.) </w:t>
            </w:r>
          </w:p>
          <w:p w14:paraId="29B19A51" w14:textId="5FB7477D" w:rsidR="00960A13" w:rsidRPr="009E1361" w:rsidRDefault="00960A13" w:rsidP="00A677C9">
            <w:pPr>
              <w:spacing w:before="240" w:after="240"/>
            </w:pPr>
            <w:r w:rsidRPr="009E1361">
              <w:t xml:space="preserve">If an older person accessing CHSP is recommended an ongoing Support at Home classification through a </w:t>
            </w:r>
            <w:r w:rsidR="009B4B25">
              <w:t>re</w:t>
            </w:r>
            <w:r w:rsidRPr="009E1361">
              <w:t xml:space="preserve">assessment using the IAT, this can be overridden to recommend the Restorative Care Pathway. </w:t>
            </w:r>
          </w:p>
          <w:p w14:paraId="1D79DF28" w14:textId="0A7B8946" w:rsidR="00960A13" w:rsidRPr="009E1361" w:rsidRDefault="008148F6" w:rsidP="00A677C9">
            <w:pPr>
              <w:spacing w:before="240" w:after="240"/>
            </w:pPr>
            <w:r w:rsidRPr="009E1361">
              <w:t>Note: Older people can access allied health and therapy services through CHSP. Assessors can recommend reablement and/or allied health and therapy services on their support plan</w:t>
            </w:r>
          </w:p>
        </w:tc>
      </w:tr>
      <w:tr w:rsidR="00960A13" w:rsidRPr="009E1361" w14:paraId="3F0944AE" w14:textId="77777777">
        <w:tc>
          <w:tcPr>
            <w:tcW w:w="2122" w:type="dxa"/>
            <w:shd w:val="clear" w:color="auto" w:fill="002060"/>
          </w:tcPr>
          <w:p w14:paraId="4C70AC55" w14:textId="54EAE281" w:rsidR="00960A13" w:rsidRPr="00705A2B" w:rsidRDefault="00960A13" w:rsidP="00337D1F">
            <w:pPr>
              <w:spacing w:before="240" w:after="240"/>
            </w:pPr>
            <w:r w:rsidRPr="00705A2B">
              <w:rPr>
                <w:color w:val="FFFFFF" w:themeColor="background1"/>
              </w:rPr>
              <w:t>End-of-Life Pathway (or if they have recently accessed this pathway) </w:t>
            </w:r>
          </w:p>
        </w:tc>
        <w:tc>
          <w:tcPr>
            <w:tcW w:w="6894" w:type="dxa"/>
            <w:vMerge w:val="restart"/>
            <w:vAlign w:val="center"/>
          </w:tcPr>
          <w:p w14:paraId="199020E2" w14:textId="4332360E" w:rsidR="00960A13" w:rsidRPr="009E1361" w:rsidRDefault="00960A13" w:rsidP="00A677C9">
            <w:pPr>
              <w:spacing w:before="240" w:after="240"/>
              <w:rPr>
                <w:b/>
              </w:rPr>
            </w:pPr>
            <w:r w:rsidRPr="009E1361">
              <w:t>Cannot receive the Restorative Care Pathway at the same time</w:t>
            </w:r>
            <w:r w:rsidR="00573D41">
              <w:t xml:space="preserve"> (applicable for EoL, TCP and permanent Residential Care).</w:t>
            </w:r>
            <w:r w:rsidRPr="009E1361">
              <w:t> </w:t>
            </w:r>
          </w:p>
          <w:p w14:paraId="494A3613" w14:textId="77777777" w:rsidR="00960A13" w:rsidRPr="009E1361" w:rsidRDefault="00960A13" w:rsidP="00A677C9">
            <w:pPr>
              <w:pStyle w:val="H5"/>
              <w:spacing w:before="240" w:after="240"/>
            </w:pPr>
          </w:p>
        </w:tc>
      </w:tr>
      <w:tr w:rsidR="00960A13" w:rsidRPr="009E1361" w14:paraId="72043967" w14:textId="77777777">
        <w:tc>
          <w:tcPr>
            <w:tcW w:w="2122" w:type="dxa"/>
            <w:shd w:val="clear" w:color="auto" w:fill="002060"/>
          </w:tcPr>
          <w:p w14:paraId="619C8F84" w14:textId="77777777" w:rsidR="00960A13" w:rsidRPr="00705A2B" w:rsidRDefault="00960A13" w:rsidP="00A677C9">
            <w:pPr>
              <w:spacing w:before="240" w:after="240"/>
              <w:rPr>
                <w:color w:val="FFFFFF" w:themeColor="background1"/>
              </w:rPr>
            </w:pPr>
            <w:r w:rsidRPr="00705A2B">
              <w:rPr>
                <w:color w:val="FFFFFF" w:themeColor="background1"/>
              </w:rPr>
              <w:t>Transition Care Program </w:t>
            </w:r>
          </w:p>
          <w:p w14:paraId="4E3A9FA8" w14:textId="77777777" w:rsidR="00960A13" w:rsidRPr="00705A2B" w:rsidRDefault="00960A13" w:rsidP="00A677C9">
            <w:pPr>
              <w:pStyle w:val="H5"/>
              <w:spacing w:before="240" w:after="240"/>
              <w:rPr>
                <w:b w:val="0"/>
                <w:color w:val="FFFFFF" w:themeColor="background1"/>
              </w:rPr>
            </w:pPr>
          </w:p>
        </w:tc>
        <w:tc>
          <w:tcPr>
            <w:tcW w:w="6894" w:type="dxa"/>
            <w:vMerge/>
          </w:tcPr>
          <w:p w14:paraId="3A0BCEAB" w14:textId="77777777" w:rsidR="00960A13" w:rsidRPr="009E1361" w:rsidRDefault="00960A13" w:rsidP="00A677C9">
            <w:pPr>
              <w:pStyle w:val="H5"/>
              <w:spacing w:before="240" w:after="240"/>
            </w:pPr>
          </w:p>
        </w:tc>
      </w:tr>
      <w:tr w:rsidR="00960A13" w:rsidRPr="009E1361" w14:paraId="1EEEC05C" w14:textId="77777777">
        <w:tc>
          <w:tcPr>
            <w:tcW w:w="2122" w:type="dxa"/>
            <w:shd w:val="clear" w:color="auto" w:fill="002060"/>
          </w:tcPr>
          <w:p w14:paraId="57FF7202" w14:textId="52005D3B" w:rsidR="00960A13" w:rsidRPr="00705A2B" w:rsidRDefault="00960A13" w:rsidP="00A677C9">
            <w:pPr>
              <w:spacing w:before="240" w:after="240"/>
              <w:rPr>
                <w:color w:val="FFFFFF" w:themeColor="background1"/>
              </w:rPr>
            </w:pPr>
            <w:r w:rsidRPr="00705A2B">
              <w:rPr>
                <w:color w:val="FFFFFF" w:themeColor="background1"/>
              </w:rPr>
              <w:t>Permanent Residential Care</w:t>
            </w:r>
          </w:p>
        </w:tc>
        <w:tc>
          <w:tcPr>
            <w:tcW w:w="6894" w:type="dxa"/>
            <w:vMerge/>
          </w:tcPr>
          <w:p w14:paraId="7DC58E3D" w14:textId="77777777" w:rsidR="00960A13" w:rsidRPr="009E1361" w:rsidRDefault="00960A13" w:rsidP="00A677C9">
            <w:pPr>
              <w:pStyle w:val="H5"/>
              <w:spacing w:before="240" w:after="240"/>
            </w:pPr>
          </w:p>
        </w:tc>
      </w:tr>
    </w:tbl>
    <w:p w14:paraId="31428005" w14:textId="1519D04A" w:rsidR="00960A13" w:rsidRPr="009E1361" w:rsidRDefault="00960A13" w:rsidP="00DA57FF">
      <w:pPr>
        <w:pStyle w:val="H3"/>
        <w:rPr>
          <w:i/>
        </w:rPr>
      </w:pPr>
      <w:r w:rsidRPr="009E1361">
        <w:lastRenderedPageBreak/>
        <w:t xml:space="preserve">Lapse in Restorative Care Pathway </w:t>
      </w:r>
      <w:r w:rsidR="00CD6E39">
        <w:t>a</w:t>
      </w:r>
      <w:r w:rsidRPr="009E1361">
        <w:t>ccess</w:t>
      </w:r>
    </w:p>
    <w:p w14:paraId="5F360187" w14:textId="25A112CA" w:rsidR="00960A13" w:rsidRPr="009E1361" w:rsidRDefault="00960A13" w:rsidP="00A677C9">
      <w:pPr>
        <w:spacing w:before="240" w:after="240" w:line="240" w:lineRule="auto"/>
        <w:rPr>
          <w:b/>
        </w:rPr>
      </w:pPr>
      <w:r w:rsidRPr="009E1361">
        <w:t xml:space="preserve">Access to the Restorative Care Pathway </w:t>
      </w:r>
      <w:r w:rsidR="00205D80">
        <w:t>(RCP)</w:t>
      </w:r>
      <w:r w:rsidRPr="009E1361">
        <w:t xml:space="preserve"> will lapse if:  </w:t>
      </w:r>
    </w:p>
    <w:p w14:paraId="35E57D59" w14:textId="055AF4D0" w:rsidR="00960A13" w:rsidRPr="009E1361" w:rsidRDefault="00960A13" w:rsidP="00DF3F6B">
      <w:pPr>
        <w:pStyle w:val="ListParagraph"/>
        <w:numPr>
          <w:ilvl w:val="0"/>
          <w:numId w:val="168"/>
        </w:numPr>
        <w:spacing w:before="240" w:after="240" w:line="240" w:lineRule="auto"/>
      </w:pPr>
      <w:r w:rsidRPr="009E1361">
        <w:t xml:space="preserve">the older person’s episode of </w:t>
      </w:r>
      <w:r w:rsidR="002B54A6">
        <w:t>RCP</w:t>
      </w:r>
      <w:r w:rsidRPr="009E1361">
        <w:t xml:space="preserve"> ends (maximum 16 weeks); or </w:t>
      </w:r>
    </w:p>
    <w:p w14:paraId="400688FD" w14:textId="7B723968" w:rsidR="00960A13" w:rsidRPr="009E1361" w:rsidRDefault="00960A13" w:rsidP="00DF3F6B">
      <w:pPr>
        <w:pStyle w:val="ListParagraph"/>
        <w:numPr>
          <w:ilvl w:val="0"/>
          <w:numId w:val="168"/>
        </w:numPr>
        <w:spacing w:before="240" w:after="240" w:line="240" w:lineRule="auto"/>
      </w:pPr>
      <w:r w:rsidRPr="009E1361">
        <w:t>a person does not enter into an agreement with a provider to deliver the R</w:t>
      </w:r>
      <w:r w:rsidR="002B54A6">
        <w:t>CP</w:t>
      </w:r>
      <w:r w:rsidRPr="009E1361">
        <w:t xml:space="preserve"> before the access code expires (within 56 days of approval with a further 28 days if M</w:t>
      </w:r>
      <w:r w:rsidR="00C251FC">
        <w:t xml:space="preserve">y </w:t>
      </w:r>
      <w:r w:rsidRPr="009E1361">
        <w:t>A</w:t>
      </w:r>
      <w:r w:rsidR="00C251FC">
        <w:t xml:space="preserve">ged </w:t>
      </w:r>
      <w:r w:rsidRPr="009E1361">
        <w:t>C</w:t>
      </w:r>
      <w:r w:rsidR="00C251FC">
        <w:t>are</w:t>
      </w:r>
      <w:r w:rsidRPr="009E1361">
        <w:t xml:space="preserve"> is contacted for an extension). </w:t>
      </w:r>
    </w:p>
    <w:p w14:paraId="5B184C4B" w14:textId="479D4565" w:rsidR="000E2CF4" w:rsidRDefault="00960A13" w:rsidP="000E2CF4">
      <w:pPr>
        <w:pStyle w:val="ListParagraph"/>
        <w:numPr>
          <w:ilvl w:val="0"/>
          <w:numId w:val="168"/>
        </w:numPr>
        <w:spacing w:before="240" w:after="240" w:line="240" w:lineRule="auto"/>
      </w:pPr>
      <w:r w:rsidRPr="009E1361">
        <w:t>an assessor delegate approves an ongoing Support at Home classification (including higher ongoing Support at Home classification) while the person is still accessing the R</w:t>
      </w:r>
      <w:r w:rsidR="00913B24">
        <w:t xml:space="preserve">estorative </w:t>
      </w:r>
      <w:r w:rsidR="00D27198">
        <w:t>C</w:t>
      </w:r>
      <w:r w:rsidR="00913B24">
        <w:t xml:space="preserve">are </w:t>
      </w:r>
      <w:r w:rsidR="00D27198">
        <w:t>P</w:t>
      </w:r>
      <w:r w:rsidR="00913B24">
        <w:t>athway</w:t>
      </w:r>
      <w:r w:rsidRPr="009E1361">
        <w:t>.</w:t>
      </w:r>
    </w:p>
    <w:p w14:paraId="29529D66" w14:textId="0D5D9B37" w:rsidR="00BB0DFC" w:rsidRDefault="000E2CF4" w:rsidP="00783E41">
      <w:pPr>
        <w:pStyle w:val="Sub-headings"/>
      </w:pPr>
      <w:r w:rsidRPr="00005E87">
        <w:t>Note</w:t>
      </w:r>
      <w:r>
        <w:t xml:space="preserve">: </w:t>
      </w:r>
    </w:p>
    <w:p w14:paraId="397D2FE0" w14:textId="4358B2E1" w:rsidR="000E2CF4" w:rsidRDefault="000E2CF4" w:rsidP="00992627">
      <w:pPr>
        <w:pStyle w:val="Sub-headings"/>
      </w:pPr>
      <w:r w:rsidRPr="006A32D4">
        <w:t>Assessors should check if the older person is accessing the R</w:t>
      </w:r>
      <w:r>
        <w:t>CP</w:t>
      </w:r>
      <w:r w:rsidRPr="006A32D4">
        <w:t xml:space="preserve"> and ensure the older person is aware approval for an ongoing Support at Home classification will end their R</w:t>
      </w:r>
      <w:r>
        <w:t>CP</w:t>
      </w:r>
      <w:r w:rsidRPr="006A32D4">
        <w:t xml:space="preserve"> episode.</w:t>
      </w:r>
      <w:r w:rsidRPr="009E1361">
        <w:t xml:space="preserve"> </w:t>
      </w:r>
    </w:p>
    <w:p w14:paraId="44D8EDA9" w14:textId="392F2008" w:rsidR="00960A13" w:rsidRPr="009E1361" w:rsidRDefault="00960A13" w:rsidP="00A677C9">
      <w:pPr>
        <w:spacing w:before="240" w:after="240" w:line="240" w:lineRule="auto"/>
      </w:pPr>
      <w:r w:rsidRPr="009E1361">
        <w:t>An older person will need to be reassessed if they wish to access the R</w:t>
      </w:r>
      <w:r w:rsidR="00B125C3">
        <w:t>CP</w:t>
      </w:r>
      <w:r w:rsidRPr="009E1361">
        <w:t xml:space="preserve"> after their access period ends lapses</w:t>
      </w:r>
      <w:r w:rsidR="00B125C3">
        <w:t xml:space="preserve"> (with </w:t>
      </w:r>
      <w:r w:rsidR="00264C8D">
        <w:t xml:space="preserve">a </w:t>
      </w:r>
      <w:r w:rsidR="00B125C3">
        <w:t>90 day break applied)</w:t>
      </w:r>
      <w:r w:rsidRPr="009E1361">
        <w:t>.  </w:t>
      </w:r>
    </w:p>
    <w:p w14:paraId="512257EA" w14:textId="35118103" w:rsidR="00960A13" w:rsidRPr="00A64AE8" w:rsidRDefault="00960A13" w:rsidP="00DA57FF">
      <w:pPr>
        <w:pStyle w:val="H3"/>
      </w:pPr>
      <w:bookmarkStart w:id="483" w:name="_Toc198008573"/>
      <w:r>
        <w:t xml:space="preserve">Manual oversight of Restorative Care </w:t>
      </w:r>
      <w:r w:rsidR="000C2495">
        <w:t xml:space="preserve">Pathway </w:t>
      </w:r>
      <w:r>
        <w:t>places</w:t>
      </w:r>
      <w:bookmarkEnd w:id="483"/>
    </w:p>
    <w:p w14:paraId="2D939EF3" w14:textId="4542E04F" w:rsidR="00960A13" w:rsidRPr="00E64AC3" w:rsidRDefault="00960A13" w:rsidP="00A677C9">
      <w:pPr>
        <w:spacing w:before="240" w:after="240" w:line="240" w:lineRule="auto"/>
      </w:pPr>
      <w:r>
        <w:t>R</w:t>
      </w:r>
      <w:r w:rsidR="00B535AD">
        <w:t xml:space="preserve">CP </w:t>
      </w:r>
      <w:r>
        <w:t>places are capped at 20,000 units per year across Australia, managed as around 5,000 units per quarter. From 1 November 2025, system-based visibility of R</w:t>
      </w:r>
      <w:r w:rsidR="00EB08D8">
        <w:t>CP</w:t>
      </w:r>
      <w:r>
        <w:t xml:space="preserve"> units will not be available. As a result, there will be no in-system prompts or controls to prevent the approval of R</w:t>
      </w:r>
      <w:r w:rsidR="000C2495">
        <w:t xml:space="preserve">CP </w:t>
      </w:r>
      <w:r>
        <w:t>funding units beyond the quarterly caps. Twice-weekly reports of approvals made will be generated, allowing the Department to monitor R</w:t>
      </w:r>
      <w:r w:rsidR="000C2495">
        <w:t>CP</w:t>
      </w:r>
      <w:r>
        <w:t xml:space="preserve"> approvals and communicate with assessment organisations when approvals approach or exceed the assigned caps. </w:t>
      </w:r>
    </w:p>
    <w:p w14:paraId="13459C2F" w14:textId="7CB6DFD6" w:rsidR="00960A13" w:rsidRPr="00E64AC3" w:rsidRDefault="00960A13" w:rsidP="00A677C9">
      <w:pPr>
        <w:spacing w:before="240" w:after="240" w:line="240" w:lineRule="auto"/>
      </w:pPr>
      <w:r>
        <w:t>In addition to R</w:t>
      </w:r>
      <w:r w:rsidR="00587AEA">
        <w:t>CP</w:t>
      </w:r>
      <w:r>
        <w:t xml:space="preserve"> approvals confirmed after 1 November 2025, those with an active S</w:t>
      </w:r>
      <w:r w:rsidR="0029397E">
        <w:t>hort-</w:t>
      </w:r>
      <w:r>
        <w:t>T</w:t>
      </w:r>
      <w:r w:rsidR="0029397E">
        <w:t xml:space="preserve">erm </w:t>
      </w:r>
      <w:r>
        <w:t>R</w:t>
      </w:r>
      <w:r w:rsidR="0029397E">
        <w:t>estorat</w:t>
      </w:r>
      <w:r w:rsidR="00A17B82">
        <w:t xml:space="preserve">ive </w:t>
      </w:r>
      <w:r>
        <w:t>C</w:t>
      </w:r>
      <w:r w:rsidR="00A17B82">
        <w:t>are (</w:t>
      </w:r>
      <w:r>
        <w:t>STRC</w:t>
      </w:r>
      <w:r w:rsidR="00A17B82">
        <w:t>)</w:t>
      </w:r>
      <w:r>
        <w:t xml:space="preserve"> approval (who did not start STRC before 1 November 2025), will have their approvals transferred into an approval for </w:t>
      </w:r>
      <w:r w:rsidR="00587AEA">
        <w:t>RCP</w:t>
      </w:r>
      <w:r>
        <w:t xml:space="preserve">. </w:t>
      </w:r>
    </w:p>
    <w:p w14:paraId="70856A9F" w14:textId="0C1473A5" w:rsidR="00960A13" w:rsidRPr="009263F4" w:rsidRDefault="00960A13" w:rsidP="00A677C9">
      <w:pPr>
        <w:spacing w:before="240" w:after="240" w:line="240" w:lineRule="auto"/>
        <w:rPr>
          <w:b/>
        </w:rPr>
      </w:pPr>
      <w:r w:rsidRPr="009263F4">
        <w:rPr>
          <w:b/>
        </w:rPr>
        <w:t xml:space="preserve">Note for this cohort using their STRC approval to access the </w:t>
      </w:r>
      <w:r w:rsidR="00952D73" w:rsidRPr="00880572">
        <w:rPr>
          <w:b/>
        </w:rPr>
        <w:t>RCP</w:t>
      </w:r>
      <w:r w:rsidRPr="00E64AC3">
        <w:t>:</w:t>
      </w:r>
    </w:p>
    <w:p w14:paraId="495854C4" w14:textId="64087622" w:rsidR="00960A13" w:rsidRPr="003F4810" w:rsidRDefault="00960A13" w:rsidP="00DF3F6B">
      <w:pPr>
        <w:pStyle w:val="ListParagraph"/>
        <w:numPr>
          <w:ilvl w:val="0"/>
          <w:numId w:val="479"/>
        </w:numPr>
        <w:spacing w:before="240" w:after="240" w:line="240" w:lineRule="auto"/>
      </w:pPr>
      <w:r>
        <w:t>This cohort will also be accessing the R</w:t>
      </w:r>
      <w:r w:rsidR="00EE6DBA">
        <w:t>CP</w:t>
      </w:r>
      <w:r>
        <w:t xml:space="preserve"> units of funding for the first six months from 1 November 2025.</w:t>
      </w:r>
      <w:r w:rsidRPr="000349D7">
        <w:rPr>
          <w:rFonts w:eastAsiaTheme="minorEastAsia"/>
        </w:rPr>
        <w:t xml:space="preserve"> </w:t>
      </w:r>
    </w:p>
    <w:p w14:paraId="70264811" w14:textId="745B4BBB" w:rsidR="00960A13" w:rsidRPr="00DF3F6B" w:rsidRDefault="00960A13" w:rsidP="00DF3F6B">
      <w:pPr>
        <w:pStyle w:val="ListParagraph"/>
        <w:numPr>
          <w:ilvl w:val="0"/>
          <w:numId w:val="208"/>
        </w:numPr>
        <w:spacing w:before="240" w:after="240" w:line="240" w:lineRule="auto"/>
        <w:rPr>
          <w:rFonts w:eastAsiaTheme="minorEastAsia"/>
        </w:rPr>
      </w:pPr>
      <w:r w:rsidRPr="1B2D6E25">
        <w:rPr>
          <w:rFonts w:eastAsiaTheme="minorEastAsia"/>
        </w:rPr>
        <w:t>A second unit of funding to use within a singl</w:t>
      </w:r>
      <w:r w:rsidR="00433FE6">
        <w:rPr>
          <w:rFonts w:eastAsiaTheme="minorEastAsia"/>
        </w:rPr>
        <w:t>e RCP</w:t>
      </w:r>
      <w:r w:rsidRPr="1B2D6E25">
        <w:rPr>
          <w:rFonts w:eastAsiaTheme="minorEastAsia"/>
        </w:rPr>
        <w:t xml:space="preserve"> episode can be requested via a </w:t>
      </w:r>
      <w:r w:rsidR="00C1712D">
        <w:rPr>
          <w:rFonts w:eastAsiaTheme="minorEastAsia"/>
        </w:rPr>
        <w:t>S</w:t>
      </w:r>
      <w:r w:rsidR="00C1712D" w:rsidRPr="1B2D6E25">
        <w:rPr>
          <w:rFonts w:eastAsiaTheme="minorEastAsia"/>
        </w:rPr>
        <w:t xml:space="preserve">upport </w:t>
      </w:r>
      <w:r w:rsidR="00C1712D">
        <w:rPr>
          <w:rFonts w:eastAsiaTheme="minorEastAsia"/>
        </w:rPr>
        <w:t>P</w:t>
      </w:r>
      <w:r w:rsidR="00C1712D" w:rsidRPr="1B2D6E25">
        <w:rPr>
          <w:rFonts w:eastAsiaTheme="minorEastAsia"/>
        </w:rPr>
        <w:t xml:space="preserve">lan </w:t>
      </w:r>
      <w:r w:rsidR="00C1712D">
        <w:rPr>
          <w:rFonts w:eastAsiaTheme="minorEastAsia"/>
        </w:rPr>
        <w:t>R</w:t>
      </w:r>
      <w:r w:rsidRPr="1B2D6E25">
        <w:rPr>
          <w:rFonts w:eastAsiaTheme="minorEastAsia"/>
        </w:rPr>
        <w:t>eview</w:t>
      </w:r>
      <w:r w:rsidR="007731E3">
        <w:rPr>
          <w:rFonts w:eastAsiaTheme="minorEastAsia"/>
        </w:rPr>
        <w:t xml:space="preserve"> (SPR)</w:t>
      </w:r>
      <w:r w:rsidRPr="1B2D6E25">
        <w:rPr>
          <w:rFonts w:eastAsiaTheme="minorEastAsia"/>
        </w:rPr>
        <w:t xml:space="preserve"> request</w:t>
      </w:r>
      <w:r w:rsidR="00DF3F6B">
        <w:rPr>
          <w:rFonts w:eastAsiaTheme="minorEastAsia"/>
        </w:rPr>
        <w:t>. H</w:t>
      </w:r>
      <w:r w:rsidR="006914BE">
        <w:rPr>
          <w:rFonts w:eastAsiaTheme="minorEastAsia"/>
        </w:rPr>
        <w:t>oweve</w:t>
      </w:r>
      <w:r w:rsidR="00DF3F6B">
        <w:rPr>
          <w:rFonts w:eastAsiaTheme="minorEastAsia"/>
        </w:rPr>
        <w:t>r</w:t>
      </w:r>
      <w:r w:rsidRPr="00A924B0">
        <w:rPr>
          <w:rFonts w:eastAsiaTheme="minorEastAsia"/>
        </w:rPr>
        <w:t xml:space="preserve">, </w:t>
      </w:r>
      <w:r w:rsidR="006914BE">
        <w:rPr>
          <w:rFonts w:eastAsiaTheme="minorEastAsia"/>
        </w:rPr>
        <w:t>assessors</w:t>
      </w:r>
      <w:r w:rsidRPr="00A924B0">
        <w:rPr>
          <w:rFonts w:eastAsiaTheme="minorEastAsia"/>
        </w:rPr>
        <w:t xml:space="preserve"> will need to self-refer this for reassessment to grant access to a second unit of funding. </w:t>
      </w:r>
      <w:r w:rsidRPr="00DF3F6B">
        <w:rPr>
          <w:rFonts w:eastAsiaTheme="minorEastAsia"/>
        </w:rPr>
        <w:t xml:space="preserve">This is because the ability to add a second unit via SPR will not be available on the </w:t>
      </w:r>
      <w:r w:rsidR="0060352D" w:rsidRPr="00DF3F6B">
        <w:rPr>
          <w:rFonts w:eastAsiaTheme="minorEastAsia"/>
        </w:rPr>
        <w:t>assessor portal</w:t>
      </w:r>
      <w:r w:rsidRPr="00DF3F6B">
        <w:rPr>
          <w:rFonts w:eastAsiaTheme="minorEastAsia"/>
        </w:rPr>
        <w:t xml:space="preserve"> for those with an STRC approval. </w:t>
      </w:r>
    </w:p>
    <w:p w14:paraId="07A7B8A7" w14:textId="095659D7" w:rsidR="00960A13" w:rsidRPr="003F4810" w:rsidRDefault="00960A13" w:rsidP="00DF3F6B">
      <w:pPr>
        <w:pStyle w:val="ListParagraph"/>
        <w:numPr>
          <w:ilvl w:val="1"/>
          <w:numId w:val="208"/>
        </w:numPr>
        <w:spacing w:before="240" w:after="240" w:line="240" w:lineRule="auto"/>
        <w:rPr>
          <w:rFonts w:eastAsiaTheme="minorEastAsia"/>
        </w:rPr>
      </w:pPr>
      <w:r w:rsidRPr="1B2D6E25">
        <w:rPr>
          <w:rFonts w:eastAsiaTheme="minorEastAsia"/>
        </w:rPr>
        <w:t>The reassessment can be done over the phone and does not require queuing for a face-to-face assessment.</w:t>
      </w:r>
    </w:p>
    <w:p w14:paraId="2FB95DCE" w14:textId="09465B40" w:rsidR="00960A13" w:rsidRPr="003F4810" w:rsidRDefault="00960A13" w:rsidP="00DF3F6B">
      <w:pPr>
        <w:pStyle w:val="ListParagraph"/>
        <w:numPr>
          <w:ilvl w:val="1"/>
          <w:numId w:val="208"/>
        </w:numPr>
        <w:spacing w:before="240" w:after="240" w:line="240" w:lineRule="auto"/>
      </w:pPr>
      <w:r w:rsidRPr="1B2D6E25">
        <w:rPr>
          <w:rFonts w:eastAsiaTheme="minorEastAsia"/>
        </w:rPr>
        <w:t>The decision to approve a second unit will be informed by</w:t>
      </w:r>
      <w:r w:rsidR="00045798">
        <w:rPr>
          <w:rFonts w:eastAsiaTheme="minorEastAsia"/>
        </w:rPr>
        <w:t xml:space="preserve"> e</w:t>
      </w:r>
      <w:r w:rsidRPr="00045798">
        <w:rPr>
          <w:rFonts w:eastAsiaTheme="minorEastAsia"/>
        </w:rPr>
        <w:t>vidence</w:t>
      </w:r>
      <w:r w:rsidRPr="1B2D6E25">
        <w:rPr>
          <w:rFonts w:eastAsiaTheme="minorEastAsia"/>
        </w:rPr>
        <w:t xml:space="preserve"> submitted by the provider with the SPR request</w:t>
      </w:r>
      <w:r w:rsidR="00045798">
        <w:rPr>
          <w:rFonts w:eastAsiaTheme="minorEastAsia"/>
        </w:rPr>
        <w:t>.</w:t>
      </w:r>
    </w:p>
    <w:p w14:paraId="7550650D" w14:textId="6B276D21" w:rsidR="00960A13" w:rsidRPr="003F4810" w:rsidRDefault="00960A13" w:rsidP="00DF3F6B">
      <w:pPr>
        <w:pStyle w:val="ListParagraph"/>
        <w:numPr>
          <w:ilvl w:val="1"/>
          <w:numId w:val="208"/>
        </w:numPr>
        <w:spacing w:before="240" w:after="240" w:line="240" w:lineRule="auto"/>
      </w:pPr>
      <w:r w:rsidRPr="1B2D6E25">
        <w:rPr>
          <w:rFonts w:eastAsiaTheme="minorEastAsia"/>
        </w:rPr>
        <w:t>Availability of R</w:t>
      </w:r>
      <w:r w:rsidR="00D36FB9">
        <w:rPr>
          <w:rFonts w:eastAsiaTheme="minorEastAsia"/>
        </w:rPr>
        <w:t>CP</w:t>
      </w:r>
      <w:r w:rsidRPr="1B2D6E25">
        <w:rPr>
          <w:rFonts w:eastAsiaTheme="minorEastAsia"/>
        </w:rPr>
        <w:t xml:space="preserve"> funding units</w:t>
      </w:r>
      <w:r w:rsidR="00045798">
        <w:rPr>
          <w:rFonts w:eastAsiaTheme="minorEastAsia"/>
        </w:rPr>
        <w:t xml:space="preserve"> may also be considered</w:t>
      </w:r>
      <w:r w:rsidRPr="1B2D6E25">
        <w:rPr>
          <w:rFonts w:eastAsiaTheme="minorEastAsia"/>
        </w:rPr>
        <w:t>.</w:t>
      </w:r>
    </w:p>
    <w:p w14:paraId="28418CEC" w14:textId="593AAA0C" w:rsidR="00960A13" w:rsidRPr="003F4810" w:rsidRDefault="00960A13" w:rsidP="00DF3F6B">
      <w:pPr>
        <w:pStyle w:val="ListParagraph"/>
        <w:numPr>
          <w:ilvl w:val="0"/>
          <w:numId w:val="208"/>
        </w:numPr>
        <w:spacing w:before="240" w:after="240" w:line="240" w:lineRule="auto"/>
        <w:rPr>
          <w:rFonts w:eastAsiaTheme="minorEastAsia"/>
        </w:rPr>
      </w:pPr>
      <w:r>
        <w:t>When a request for a second unit of RCP is received assessors should confirm if there is ap</w:t>
      </w:r>
      <w:r w:rsidRPr="1B2D6E25">
        <w:rPr>
          <w:rFonts w:eastAsiaTheme="minorEastAsia"/>
        </w:rPr>
        <w:t>proval for STRC and R</w:t>
      </w:r>
      <w:r w:rsidR="00D36FB9">
        <w:rPr>
          <w:rFonts w:eastAsiaTheme="minorEastAsia"/>
        </w:rPr>
        <w:t>CP</w:t>
      </w:r>
      <w:r w:rsidRPr="1B2D6E25">
        <w:rPr>
          <w:rFonts w:eastAsiaTheme="minorEastAsia"/>
        </w:rPr>
        <w:t xml:space="preserve"> on the client</w:t>
      </w:r>
      <w:r>
        <w:rPr>
          <w:rFonts w:eastAsiaTheme="minorEastAsia"/>
        </w:rPr>
        <w:t>’</w:t>
      </w:r>
      <w:r w:rsidRPr="1B2D6E25">
        <w:rPr>
          <w:rFonts w:eastAsiaTheme="minorEastAsia"/>
        </w:rPr>
        <w:t xml:space="preserve">s record. If there is approval for both, the assessor will need to confirm with the client if the client entered care </w:t>
      </w:r>
      <w:r w:rsidRPr="1B2D6E25">
        <w:rPr>
          <w:rFonts w:eastAsiaTheme="minorEastAsia"/>
        </w:rPr>
        <w:lastRenderedPageBreak/>
        <w:t>under the R</w:t>
      </w:r>
      <w:r w:rsidR="00CB72BD">
        <w:rPr>
          <w:rFonts w:eastAsiaTheme="minorEastAsia"/>
        </w:rPr>
        <w:t>CP</w:t>
      </w:r>
      <w:r w:rsidRPr="1B2D6E25">
        <w:rPr>
          <w:rFonts w:eastAsiaTheme="minorEastAsia"/>
        </w:rPr>
        <w:t xml:space="preserve"> after 1 November 2025 using the STRC approval. If this is the case, then the assessor must not approve a third unit of R</w:t>
      </w:r>
      <w:r w:rsidR="00CB72BD">
        <w:rPr>
          <w:rFonts w:eastAsiaTheme="minorEastAsia"/>
        </w:rPr>
        <w:t>CP</w:t>
      </w:r>
      <w:r w:rsidRPr="1B2D6E25">
        <w:rPr>
          <w:rFonts w:eastAsiaTheme="minorEastAsia"/>
        </w:rPr>
        <w:t xml:space="preserve"> funding.</w:t>
      </w:r>
    </w:p>
    <w:p w14:paraId="75C81478" w14:textId="45570BBF" w:rsidR="00960A13" w:rsidRPr="00E64AC3" w:rsidRDefault="00960A13" w:rsidP="00DF3F6B">
      <w:pPr>
        <w:pStyle w:val="ListParagraph"/>
        <w:numPr>
          <w:ilvl w:val="0"/>
          <w:numId w:val="208"/>
        </w:numPr>
        <w:spacing w:before="240" w:after="240" w:line="240" w:lineRule="auto"/>
      </w:pPr>
      <w:r w:rsidRPr="1B2D6E25">
        <w:rPr>
          <w:rFonts w:eastAsiaTheme="minorEastAsia"/>
        </w:rPr>
        <w:t xml:space="preserve">If the participant is eligible to access an additional </w:t>
      </w:r>
      <w:r w:rsidR="00CB72BD">
        <w:rPr>
          <w:rFonts w:eastAsiaTheme="minorEastAsia"/>
        </w:rPr>
        <w:t>RCP unit</w:t>
      </w:r>
      <w:r w:rsidRPr="1B2D6E25">
        <w:rPr>
          <w:rFonts w:eastAsiaTheme="minorEastAsia"/>
        </w:rPr>
        <w:t xml:space="preserve"> they must wait at least 12 months before accessing another episode.</w:t>
      </w:r>
    </w:p>
    <w:p w14:paraId="17C63E86" w14:textId="56D08048" w:rsidR="00960A13" w:rsidRPr="00E64AC3" w:rsidRDefault="00D02122" w:rsidP="00A677C9">
      <w:pPr>
        <w:spacing w:before="240" w:after="240" w:line="240" w:lineRule="auto"/>
      </w:pPr>
      <w:r>
        <w:t>Assessors will</w:t>
      </w:r>
      <w:r w:rsidR="00960A13">
        <w:t xml:space="preserve"> need to remain acutely aware of any communication from the </w:t>
      </w:r>
      <w:r w:rsidR="00572527">
        <w:t xml:space="preserve">department </w:t>
      </w:r>
      <w:r w:rsidR="00960A13">
        <w:t>regarding R</w:t>
      </w:r>
      <w:r w:rsidR="00893C87">
        <w:t>CP</w:t>
      </w:r>
      <w:r w:rsidR="00960A13">
        <w:t xml:space="preserve"> caps to ensure you are making informed decisions. These communications will be the </w:t>
      </w:r>
      <w:r w:rsidR="00960A13" w:rsidRPr="00E64AC3">
        <w:rPr>
          <w:b/>
        </w:rPr>
        <w:t>primary tool</w:t>
      </w:r>
      <w:r w:rsidR="00960A13">
        <w:t> for identifying when R</w:t>
      </w:r>
      <w:r w:rsidR="007F2056">
        <w:t xml:space="preserve">CP </w:t>
      </w:r>
      <w:r w:rsidR="00960A13">
        <w:t>units are nearing exhaustion. Being responsive to these insights is essential for maintaining compliance with pathway limits and avoiding over-allocation.</w:t>
      </w:r>
    </w:p>
    <w:p w14:paraId="55A733CE" w14:textId="36B40C07" w:rsidR="005752C1" w:rsidRPr="00E64AC3" w:rsidRDefault="00960A13" w:rsidP="00A677C9">
      <w:pPr>
        <w:spacing w:before="240" w:after="240" w:line="240" w:lineRule="auto"/>
      </w:pPr>
      <w:r>
        <w:t>Before recommending the R</w:t>
      </w:r>
      <w:r w:rsidR="0051290B">
        <w:t>CP</w:t>
      </w:r>
      <w:r w:rsidR="484E2B63">
        <w:t xml:space="preserve"> for approval</w:t>
      </w:r>
      <w:r>
        <w:t xml:space="preserve">, </w:t>
      </w:r>
      <w:r w:rsidR="00E5544A">
        <w:t xml:space="preserve">assessors </w:t>
      </w:r>
      <w:r>
        <w:t xml:space="preserve">should consider whether other service types—such as other Support at Home services or reablement options under the Commonwealth Home Support Program (CHSP)—could provide an equivalent level of support. This ensures that </w:t>
      </w:r>
      <w:r w:rsidR="1A7858B1">
        <w:t>recommendations</w:t>
      </w:r>
      <w:r>
        <w:t xml:space="preserve"> </w:t>
      </w:r>
      <w:r w:rsidR="4720B3DF">
        <w:t>for approval</w:t>
      </w:r>
      <w:r>
        <w:t xml:space="preserve"> are appropriate to an individual's needs</w:t>
      </w:r>
      <w:r w:rsidR="0675FCB6">
        <w:t>,</w:t>
      </w:r>
      <w:r>
        <w:t xml:space="preserve"> </w:t>
      </w:r>
      <w:r w:rsidR="3D28E42B">
        <w:t>consider</w:t>
      </w:r>
      <w:r>
        <w:t xml:space="preserve"> </w:t>
      </w:r>
      <w:r w:rsidR="3D28E42B">
        <w:t>if a place will be available for the older person</w:t>
      </w:r>
      <w:r w:rsidR="07948767">
        <w:t xml:space="preserve"> to access,</w:t>
      </w:r>
      <w:r w:rsidR="3D28E42B">
        <w:t xml:space="preserve"> </w:t>
      </w:r>
      <w:r>
        <w:t>and aligned with the sustainable allocation of places.</w:t>
      </w:r>
    </w:p>
    <w:p w14:paraId="2022F7A6" w14:textId="5129D66E" w:rsidR="00960A13" w:rsidRPr="00E64AC3" w:rsidRDefault="00960A13" w:rsidP="00A677C9">
      <w:pPr>
        <w:spacing w:before="240" w:after="240" w:line="240" w:lineRule="auto"/>
      </w:pPr>
      <w:r>
        <w:t>If a R</w:t>
      </w:r>
      <w:r w:rsidR="00802A88">
        <w:t>CP</w:t>
      </w:r>
      <w:r>
        <w:t xml:space="preserve"> recommendation </w:t>
      </w:r>
      <w:r w:rsidR="5CE363CD">
        <w:t>is not made</w:t>
      </w:r>
      <w:r>
        <w:t xml:space="preserve"> due to no places being available for allocation, the assessor should </w:t>
      </w:r>
      <w:r w:rsidR="00A87DD1">
        <w:t xml:space="preserve">consider </w:t>
      </w:r>
      <w:r w:rsidR="0E9CE4AA">
        <w:t>discussing with</w:t>
      </w:r>
      <w:r>
        <w:t xml:space="preserve"> the older person alternative supports for recommendation. </w:t>
      </w:r>
      <w:r w:rsidR="005752C1">
        <w:rPr>
          <w:rFonts w:eastAsia="Yu Gothic Light"/>
        </w:rPr>
        <w:t xml:space="preserve">Assessors </w:t>
      </w:r>
      <w:r w:rsidR="005752C1" w:rsidRPr="002F3121">
        <w:rPr>
          <w:rFonts w:eastAsia="Yu Gothic Light"/>
        </w:rPr>
        <w:t xml:space="preserve">may </w:t>
      </w:r>
      <w:r w:rsidR="005752C1">
        <w:rPr>
          <w:rFonts w:eastAsia="Yu Gothic Light"/>
        </w:rPr>
        <w:t xml:space="preserve">also </w:t>
      </w:r>
      <w:r w:rsidR="005752C1" w:rsidRPr="002F3121">
        <w:rPr>
          <w:rFonts w:eastAsia="Yu Gothic Light"/>
        </w:rPr>
        <w:t>consider if an alternative classification could be recommended to meet the care needs of the individual</w:t>
      </w:r>
      <w:r w:rsidR="005752C1">
        <w:rPr>
          <w:rFonts w:eastAsia="Yu Gothic Light"/>
        </w:rPr>
        <w:t>.</w:t>
      </w:r>
      <w:r>
        <w:t xml:space="preserve"> </w:t>
      </w:r>
    </w:p>
    <w:p w14:paraId="6243CB60" w14:textId="7B1196C4" w:rsidR="00960A13" w:rsidRPr="009E1361" w:rsidRDefault="00960A13" w:rsidP="00DA57FF">
      <w:pPr>
        <w:pStyle w:val="H3"/>
        <w:rPr>
          <w:i/>
        </w:rPr>
      </w:pPr>
      <w:r w:rsidRPr="009E1361">
        <w:t xml:space="preserve">Restorative </w:t>
      </w:r>
      <w:r w:rsidR="00CD6E39">
        <w:t>c</w:t>
      </w:r>
      <w:r w:rsidRPr="009E1361">
        <w:t xml:space="preserve">are </w:t>
      </w:r>
      <w:r w:rsidR="00CD6E39">
        <w:t>f</w:t>
      </w:r>
      <w:r w:rsidRPr="009E1361">
        <w:t>unding</w:t>
      </w:r>
    </w:p>
    <w:p w14:paraId="5DDE1231" w14:textId="6E23E9ED" w:rsidR="00960A13" w:rsidRPr="009E1361" w:rsidRDefault="00960A13" w:rsidP="00A677C9">
      <w:pPr>
        <w:spacing w:before="240" w:after="240" w:line="240" w:lineRule="auto"/>
      </w:pPr>
      <w:r w:rsidRPr="009E1361">
        <w:t xml:space="preserve">The </w:t>
      </w:r>
      <w:r w:rsidR="000A345D">
        <w:t xml:space="preserve">RCP </w:t>
      </w:r>
      <w:r w:rsidRPr="009E1361">
        <w:t>provides around $6,000 of funding, for up to 16 weeks. The total amount of funding a participant uses and length of time to complete an episode can differ. Restorative care partners will consider this when developing the goal plan.</w:t>
      </w:r>
    </w:p>
    <w:p w14:paraId="2B6CC65B" w14:textId="1F7393E2" w:rsidR="00960A13" w:rsidRPr="009E1361" w:rsidRDefault="00960A13" w:rsidP="00A677C9">
      <w:pPr>
        <w:spacing w:before="240" w:after="240" w:line="240" w:lineRule="auto"/>
      </w:pPr>
      <w:r w:rsidRPr="009E1361">
        <w:t xml:space="preserve">At times, participants with higher needs may require additional funding over and above the $6,000 allocated per episode. If the participant requires additional funding within a single 16-week episode, the provider can submit a request for a Support Plan Review. If certain circumstances are met, approval can be given for the additional $6,000 in funds to support the episode (see </w:t>
      </w:r>
      <w:r>
        <w:t xml:space="preserve">Chapter </w:t>
      </w:r>
      <w:r w:rsidR="004155B7">
        <w:fldChar w:fldCharType="begin"/>
      </w:r>
      <w:r w:rsidR="004155B7">
        <w:instrText xml:space="preserve"> REF _Ref212735908 \w \h </w:instrText>
      </w:r>
      <w:r w:rsidR="004155B7">
        <w:fldChar w:fldCharType="separate"/>
      </w:r>
      <w:r w:rsidR="009E63E9">
        <w:t>10</w:t>
      </w:r>
      <w:r w:rsidR="004155B7">
        <w:fldChar w:fldCharType="end"/>
      </w:r>
      <w:r w:rsidRPr="009E1361">
        <w:t xml:space="preserve"> on Support Plan Reviews).</w:t>
      </w:r>
    </w:p>
    <w:p w14:paraId="070261C3" w14:textId="49C0352F" w:rsidR="00960A13" w:rsidRPr="009E1361" w:rsidRDefault="00960A13" w:rsidP="00A677C9">
      <w:pPr>
        <w:spacing w:before="240" w:after="240" w:line="240" w:lineRule="auto"/>
      </w:pPr>
      <w:r w:rsidRPr="009E1361">
        <w:t xml:space="preserve">If approved, a participant can access an additional unit of funding (up to $6,000), to provide a combined total of up to $12,000, for a single </w:t>
      </w:r>
      <w:r w:rsidR="00105A10">
        <w:t>RCP episode</w:t>
      </w:r>
      <w:r w:rsidRPr="009E1361">
        <w:t xml:space="preserve">. If additional funding is approved, a participant will not be eligible for a further episode of </w:t>
      </w:r>
      <w:r w:rsidR="005E51CB">
        <w:t>RCP</w:t>
      </w:r>
      <w:r w:rsidRPr="009E1361">
        <w:t xml:space="preserve"> within a 12-month period as they have accessed the maximum 2 units of funding within the first episode.</w:t>
      </w:r>
    </w:p>
    <w:p w14:paraId="016D1B02" w14:textId="0BB35991" w:rsidR="00960A13" w:rsidRPr="00903383" w:rsidRDefault="00960A13" w:rsidP="00A677C9">
      <w:pPr>
        <w:spacing w:before="240" w:after="240" w:line="240" w:lineRule="auto"/>
        <w:rPr>
          <w:b/>
        </w:rPr>
      </w:pPr>
      <w:r w:rsidRPr="009E1361">
        <w:t>The decision to approve additional funding to the R</w:t>
      </w:r>
      <w:r w:rsidR="005E51CB">
        <w:t>CP</w:t>
      </w:r>
      <w:r w:rsidRPr="009E1361">
        <w:t xml:space="preserve"> episode is made under </w:t>
      </w:r>
      <w:r w:rsidRPr="00903383">
        <w:rPr>
          <w:i/>
        </w:rPr>
        <w:t>subsection 195-3 of the Rules</w:t>
      </w:r>
      <w:r w:rsidRPr="009E1361">
        <w:t>. It is a non-reviewable decision. The criteria in the Rules includes that required evidence must be given by the participant’s provider and there must be units of funding available for approval</w:t>
      </w:r>
      <w:r>
        <w:t>.</w:t>
      </w:r>
      <w:r w:rsidRPr="009E1361">
        <w:t xml:space="preserve"> </w:t>
      </w:r>
    </w:p>
    <w:p w14:paraId="51B1D2CC" w14:textId="7A7FCCF7" w:rsidR="00960A13" w:rsidRPr="009E1361" w:rsidRDefault="00960A13" w:rsidP="00A677C9">
      <w:pPr>
        <w:spacing w:before="240" w:after="240" w:line="240" w:lineRule="auto"/>
      </w:pPr>
      <w:r w:rsidRPr="009E1361">
        <w:t>Evidence to support the additional funding may include</w:t>
      </w:r>
      <w:r w:rsidR="00882A3A">
        <w:t>:</w:t>
      </w:r>
    </w:p>
    <w:p w14:paraId="2DF0C95B" w14:textId="77777777" w:rsidR="00960A13" w:rsidRPr="009E1361" w:rsidRDefault="00960A13" w:rsidP="00DF3F6B">
      <w:pPr>
        <w:pStyle w:val="ListParagraph"/>
        <w:numPr>
          <w:ilvl w:val="1"/>
          <w:numId w:val="168"/>
        </w:numPr>
        <w:spacing w:before="240" w:after="240" w:line="240" w:lineRule="auto"/>
      </w:pPr>
      <w:r w:rsidRPr="009E1361">
        <w:t>Goal plan and individualised budget outlining how the required clinical interventions are not supported by the initial funding</w:t>
      </w:r>
    </w:p>
    <w:p w14:paraId="096986EC" w14:textId="57E8823D" w:rsidR="00535476" w:rsidRDefault="00960A13" w:rsidP="00DF3F6B">
      <w:pPr>
        <w:pStyle w:val="ListParagraph"/>
        <w:numPr>
          <w:ilvl w:val="1"/>
          <w:numId w:val="168"/>
        </w:numPr>
        <w:spacing w:before="240" w:after="240" w:line="240" w:lineRule="auto"/>
      </w:pPr>
      <w:r w:rsidRPr="009E1361">
        <w:t>Information as to why ongoing funding cannot be used to complement restorative care clinical goals.</w:t>
      </w:r>
    </w:p>
    <w:p w14:paraId="60F952C0" w14:textId="021DE972" w:rsidR="00960A13" w:rsidRPr="009E1361" w:rsidRDefault="00535476" w:rsidP="00535476">
      <w:r>
        <w:br w:type="page"/>
      </w:r>
    </w:p>
    <w:p w14:paraId="5E2EED66" w14:textId="1AB0AE6C" w:rsidR="00FF60CA" w:rsidRDefault="00960A13" w:rsidP="00A677C9">
      <w:pPr>
        <w:spacing w:before="240" w:after="240" w:line="240" w:lineRule="auto"/>
      </w:pPr>
      <w:r w:rsidRPr="009E1361">
        <w:lastRenderedPageBreak/>
        <w:t xml:space="preserve">The assessment delegate must send a letter to the older person (and their registered supporter/s, if required under the Act) notifying them of the outcome of the application for the additional funding. The assessment delegate should choose the appropriate template under ‘Reports and documents’ &gt; ‘Forms’ in the Assessor Portal. </w:t>
      </w:r>
    </w:p>
    <w:p w14:paraId="0E84DF26" w14:textId="0FCCCA1D" w:rsidR="00AA519C" w:rsidRDefault="00AA519C" w:rsidP="00783E41">
      <w:pPr>
        <w:pStyle w:val="Sub-headings"/>
      </w:pPr>
      <w:r w:rsidRPr="00005E87">
        <w:t>Note</w:t>
      </w:r>
      <w:r>
        <w:t xml:space="preserve">: </w:t>
      </w:r>
    </w:p>
    <w:p w14:paraId="3D0AF385" w14:textId="5F94ED04" w:rsidR="00AA519C" w:rsidRDefault="00AA519C" w:rsidP="00783E41">
      <w:pPr>
        <w:pStyle w:val="Sub-headings"/>
      </w:pPr>
      <w:r>
        <w:t xml:space="preserve">This is a different template to the Notice of Decision issues for other approval decisions. </w:t>
      </w:r>
    </w:p>
    <w:p w14:paraId="6E40F544" w14:textId="77777777" w:rsidR="00AC5282" w:rsidRDefault="00AC5282" w:rsidP="007601F4"/>
    <w:p w14:paraId="639A0F22" w14:textId="7D1BF1C3" w:rsidR="00960A13" w:rsidRPr="009E1361" w:rsidRDefault="00960A13" w:rsidP="00DA57FF">
      <w:pPr>
        <w:pStyle w:val="H3"/>
        <w:rPr>
          <w:i/>
        </w:rPr>
      </w:pPr>
      <w:r w:rsidRPr="009E1361">
        <w:t xml:space="preserve">Restorative Care Pathway and the Support at Home </w:t>
      </w:r>
      <w:r w:rsidR="00E12C59">
        <w:t>P</w:t>
      </w:r>
      <w:r w:rsidRPr="009E1361">
        <w:t xml:space="preserve">riority </w:t>
      </w:r>
      <w:r w:rsidR="00E12C59">
        <w:t>S</w:t>
      </w:r>
      <w:r w:rsidRPr="009E1361">
        <w:t xml:space="preserve">ystem </w:t>
      </w:r>
    </w:p>
    <w:p w14:paraId="284372AE" w14:textId="6D020A55" w:rsidR="00960A13" w:rsidRPr="009E1361" w:rsidRDefault="00960A13" w:rsidP="00A677C9">
      <w:pPr>
        <w:spacing w:before="240" w:after="240" w:line="240" w:lineRule="auto"/>
      </w:pPr>
      <w:r w:rsidRPr="009E1361">
        <w:t xml:space="preserve">The Restorative Care Pathway </w:t>
      </w:r>
      <w:r w:rsidR="00FA504A">
        <w:t xml:space="preserve">(RCP) </w:t>
      </w:r>
      <w:r w:rsidRPr="009E1361">
        <w:t>is not subject to the Support at Home Priority System. People can access R</w:t>
      </w:r>
      <w:r w:rsidR="00FA504A">
        <w:t>CP</w:t>
      </w:r>
      <w:r w:rsidRPr="009E1361">
        <w:rPr>
          <w:b/>
        </w:rPr>
        <w:t xml:space="preserve"> </w:t>
      </w:r>
      <w:r w:rsidRPr="009E1361">
        <w:t xml:space="preserve">once a Notice of Decision letter has been received after delegate approval. </w:t>
      </w:r>
      <w:r w:rsidR="7ABD203D">
        <w:t>Please note that</w:t>
      </w:r>
      <w:r w:rsidRPr="009E1361">
        <w:t xml:space="preserve"> selecting the R</w:t>
      </w:r>
      <w:r w:rsidR="00FA504A">
        <w:t>CP</w:t>
      </w:r>
      <w:r w:rsidRPr="009E1361">
        <w:t xml:space="preserve"> will mean that any new ongoing or higher ongoing Support at Home </w:t>
      </w:r>
      <w:r>
        <w:t>classification</w:t>
      </w:r>
      <w:r w:rsidR="6B86A5B8">
        <w:t>s</w:t>
      </w:r>
      <w:r w:rsidRPr="009E1361">
        <w:t xml:space="preserve"> cannot be selected. As such, assessors should consider long term need when approving for the R</w:t>
      </w:r>
      <w:r w:rsidR="007218FE">
        <w:t>CP</w:t>
      </w:r>
      <w:r w:rsidRPr="009E1361">
        <w:t>.</w:t>
      </w:r>
      <w:r w:rsidR="09CFC91F">
        <w:t xml:space="preserve"> A</w:t>
      </w:r>
      <w:r w:rsidR="0ED321FE">
        <w:t>n a</w:t>
      </w:r>
      <w:r w:rsidR="09CFC91F">
        <w:t xml:space="preserve">ssessor may </w:t>
      </w:r>
      <w:r w:rsidR="6FC88FBF">
        <w:t xml:space="preserve">only </w:t>
      </w:r>
      <w:r w:rsidR="09CFC91F">
        <w:t xml:space="preserve">select an ongoing (or new ongoing) Support at Home classification which will </w:t>
      </w:r>
      <w:r w:rsidR="6EA5341F">
        <w:t>put them in</w:t>
      </w:r>
      <w:r w:rsidR="09CFC91F">
        <w:t xml:space="preserve"> the Priority system OR select RCP. </w:t>
      </w:r>
    </w:p>
    <w:p w14:paraId="3E934332" w14:textId="2A4A1CAC" w:rsidR="00960A13" w:rsidRPr="009E1361" w:rsidRDefault="00960A13" w:rsidP="00A677C9">
      <w:pPr>
        <w:spacing w:before="240" w:after="240" w:line="240" w:lineRule="auto"/>
      </w:pPr>
      <w:r w:rsidRPr="009E1361">
        <w:t>R</w:t>
      </w:r>
      <w:r w:rsidR="007218FE">
        <w:t>CP</w:t>
      </w:r>
      <w:r w:rsidRPr="009E1361">
        <w:t xml:space="preserve"> participants will have immediate access to any recommended assistive technology and home modifications under the AT-HM scheme based on their assessed needs.</w:t>
      </w:r>
    </w:p>
    <w:p w14:paraId="3285A1AB" w14:textId="77777777" w:rsidR="00960A13" w:rsidRPr="009E1361" w:rsidRDefault="00960A13" w:rsidP="00DA57FF">
      <w:pPr>
        <w:pStyle w:val="H3"/>
        <w:rPr>
          <w:i/>
        </w:rPr>
      </w:pPr>
      <w:r w:rsidRPr="009E1361">
        <w:t>Hospitalisation, residential respite and leave </w:t>
      </w:r>
    </w:p>
    <w:p w14:paraId="1CC81120" w14:textId="23178AD6" w:rsidR="00960A13" w:rsidRDefault="00960A13" w:rsidP="00A677C9">
      <w:pPr>
        <w:spacing w:before="240" w:after="240" w:line="240" w:lineRule="auto"/>
        <w:sectPr w:rsidR="00960A13" w:rsidSect="00ED03BF">
          <w:headerReference w:type="even" r:id="rId142"/>
          <w:headerReference w:type="default" r:id="rId143"/>
          <w:footerReference w:type="even" r:id="rId144"/>
          <w:footerReference w:type="default" r:id="rId145"/>
          <w:headerReference w:type="first" r:id="rId146"/>
          <w:footerReference w:type="first" r:id="rId147"/>
          <w:pgSz w:w="11906" w:h="16838"/>
          <w:pgMar w:top="1440" w:right="1700" w:bottom="1440" w:left="1440" w:header="708" w:footer="708" w:gutter="0"/>
          <w:cols w:space="708"/>
          <w:docGrid w:linePitch="360"/>
        </w:sectPr>
      </w:pPr>
      <w:r w:rsidRPr="009E1361">
        <w:t>People may need to enter hospital or residential respite while accessing the R</w:t>
      </w:r>
      <w:r w:rsidR="007218FE">
        <w:t>CP</w:t>
      </w:r>
      <w:r w:rsidRPr="009E1361">
        <w:t>. There are no leave provisions under Support at Home. If a person’s R</w:t>
      </w:r>
      <w:r w:rsidR="00122C21">
        <w:t>CP</w:t>
      </w:r>
      <w:r w:rsidRPr="009E1361">
        <w:t xml:space="preserve"> episode finishes while they are in hospital or residential respite, they will need to consider reassessment to determine what will meet their needs.</w:t>
      </w:r>
    </w:p>
    <w:p w14:paraId="4245AA87" w14:textId="77777777" w:rsidR="00960A13" w:rsidRPr="009E1361" w:rsidRDefault="00960A13" w:rsidP="006E690A">
      <w:pPr>
        <w:pStyle w:val="h2"/>
      </w:pPr>
      <w:bookmarkStart w:id="484" w:name="_Toc198813683"/>
      <w:bookmarkStart w:id="485" w:name="_Toc209188997"/>
      <w:bookmarkStart w:id="486" w:name="_Toc212805630"/>
      <w:bookmarkStart w:id="487" w:name="_Toc204329566"/>
      <w:r w:rsidRPr="005E4E0E">
        <w:rPr>
          <w:noProof/>
        </w:rPr>
        <w:lastRenderedPageBreak/>
        <w:drawing>
          <wp:anchor distT="0" distB="0" distL="114300" distR="114300" simplePos="0" relativeHeight="251658255" behindDoc="0" locked="0" layoutInCell="1" allowOverlap="1" wp14:anchorId="41000057" wp14:editId="780325BD">
            <wp:simplePos x="0" y="0"/>
            <wp:positionH relativeFrom="margin">
              <wp:posOffset>-14426</wp:posOffset>
            </wp:positionH>
            <wp:positionV relativeFrom="paragraph">
              <wp:posOffset>8846</wp:posOffset>
            </wp:positionV>
            <wp:extent cx="457200" cy="502920"/>
            <wp:effectExtent l="0" t="0" r="0" b="0"/>
            <wp:wrapSquare wrapText="bothSides"/>
            <wp:docPr id="1361700162" name="Picture 1361700162"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9E1361">
        <w:t>Support at Home - End-of-Life Pathway</w:t>
      </w:r>
      <w:bookmarkEnd w:id="484"/>
      <w:bookmarkEnd w:id="485"/>
      <w:bookmarkEnd w:id="486"/>
      <w:r w:rsidRPr="009E1361">
        <w:t xml:space="preserve"> </w:t>
      </w:r>
      <w:bookmarkEnd w:id="487"/>
    </w:p>
    <w:p w14:paraId="05ABD5D6" w14:textId="426537BB" w:rsidR="00960A13" w:rsidRPr="002B39CA" w:rsidRDefault="00960A13" w:rsidP="00A677C9">
      <w:pPr>
        <w:spacing w:before="240" w:after="240" w:line="240" w:lineRule="auto"/>
        <w:rPr>
          <w:rFonts w:eastAsia="Aptos"/>
        </w:rPr>
      </w:pPr>
      <w:r w:rsidRPr="00A955C2">
        <w:rPr>
          <w:rFonts w:eastAsia="Aptos"/>
        </w:rPr>
        <w:t xml:space="preserve">The End-of-Life Pathway is one of the short-term home support classifications under the Support at Home program. </w:t>
      </w:r>
      <w:r w:rsidRPr="009E1361">
        <w:t xml:space="preserve">A participant can access one episode of the End-of-Life Pathway. A total of $25,000 is available per eligible participant over a 12-week period. This is the highest funding classification category (per day) available in the Support at Home program. </w:t>
      </w:r>
    </w:p>
    <w:p w14:paraId="2C372F96" w14:textId="77777777" w:rsidR="00960A13" w:rsidRPr="009E1361" w:rsidRDefault="00960A13" w:rsidP="00A677C9">
      <w:pPr>
        <w:spacing w:before="240" w:after="240" w:line="240" w:lineRule="auto"/>
      </w:pPr>
      <w:r w:rsidRPr="009E1361">
        <w:t>An older person is eligible to access this pathway if they meet the following criteria:</w:t>
      </w:r>
    </w:p>
    <w:p w14:paraId="5C2953D9"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A doctor or nurse practitioner advises an estimated life expectancy of 3 months or less to live</w:t>
      </w:r>
    </w:p>
    <w:p w14:paraId="38829B2D"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Australian-modified Karnofsky Performance Status (AKPS) score (mobility/frailty indicator) of 40 or less.</w:t>
      </w:r>
    </w:p>
    <w:p w14:paraId="0587E40B" w14:textId="77777777" w:rsidR="00960A13" w:rsidRPr="009E1361" w:rsidRDefault="00960A13" w:rsidP="00A677C9">
      <w:pPr>
        <w:spacing w:before="240" w:after="240" w:line="240" w:lineRule="auto"/>
      </w:pPr>
      <w:r w:rsidRPr="009E1361">
        <w:t xml:space="preserve">Funding can be used to access the participant’s approved services from the Home Support service list, including care management. </w:t>
      </w:r>
    </w:p>
    <w:p w14:paraId="4944338A" w14:textId="77777777" w:rsidR="00960A13" w:rsidRPr="00E4742E" w:rsidRDefault="00960A13" w:rsidP="00DA57FF">
      <w:pPr>
        <w:pStyle w:val="H3"/>
      </w:pPr>
      <w:r w:rsidRPr="00E4742E">
        <w:t>End-of-Life Pathway form</w:t>
      </w:r>
    </w:p>
    <w:p w14:paraId="587A2227" w14:textId="77777777" w:rsidR="00960A13" w:rsidRPr="0057379D" w:rsidRDefault="00960A13" w:rsidP="00A677C9">
      <w:pPr>
        <w:spacing w:before="240" w:after="240" w:line="240" w:lineRule="auto"/>
        <w:rPr>
          <w:rFonts w:eastAsia="Aptos"/>
        </w:rPr>
      </w:pPr>
      <w:r w:rsidRPr="0057379D">
        <w:rPr>
          <w:rFonts w:eastAsia="Aptos"/>
        </w:rPr>
        <w:t>The End-of-Life Pathway form is used to document the required medical evidence for accessing the End-of-Life Pathway under the Support at Home program. An individual seeking access to the End-of-Life Pathway must complete all relevant sections and present this form to a medical practitioner or nurse practitioner for completion. The completed form should then be submitted as part of the assessment process—either before or during triage, or assessment—and reviewed to confirm eligibility for the End-of-Life Pathway.</w:t>
      </w:r>
    </w:p>
    <w:p w14:paraId="607D1705" w14:textId="2FC6B880" w:rsidR="00960A13" w:rsidRPr="0057379D" w:rsidRDefault="00960A13" w:rsidP="00A677C9">
      <w:pPr>
        <w:spacing w:before="240" w:after="240" w:line="240" w:lineRule="auto"/>
        <w:rPr>
          <w:rFonts w:eastAsia="Aptos"/>
        </w:rPr>
      </w:pPr>
      <w:r w:rsidRPr="0057379D">
        <w:rPr>
          <w:rFonts w:eastAsia="Aptos"/>
        </w:rPr>
        <w:t xml:space="preserve">Assessment </w:t>
      </w:r>
      <w:r>
        <w:rPr>
          <w:rFonts w:eastAsia="Aptos"/>
        </w:rPr>
        <w:t>d</w:t>
      </w:r>
      <w:r w:rsidRPr="0057379D">
        <w:rPr>
          <w:rFonts w:eastAsia="Aptos"/>
        </w:rPr>
        <w:t>elegate</w:t>
      </w:r>
      <w:r>
        <w:rPr>
          <w:rFonts w:eastAsia="Aptos"/>
        </w:rPr>
        <w:t>s</w:t>
      </w:r>
      <w:r w:rsidRPr="0057379D">
        <w:rPr>
          <w:rFonts w:eastAsia="Aptos"/>
        </w:rPr>
        <w:t xml:space="preserve"> are responsible for verifying the completion of this form in the older person’s record when the End-of-Life Pathway has been flagged in the My Aged Care </w:t>
      </w:r>
      <w:r w:rsidR="0060352D">
        <w:rPr>
          <w:rFonts w:eastAsia="Aptos"/>
        </w:rPr>
        <w:t>assessor portal</w:t>
      </w:r>
      <w:r w:rsidRPr="0057379D">
        <w:rPr>
          <w:rFonts w:eastAsia="Aptos"/>
        </w:rPr>
        <w:t>.</w:t>
      </w:r>
    </w:p>
    <w:p w14:paraId="39E90763" w14:textId="77777777" w:rsidR="00960A13" w:rsidRPr="006F493D" w:rsidRDefault="00960A13" w:rsidP="00A677C9">
      <w:pPr>
        <w:spacing w:before="240" w:after="240" w:line="240" w:lineRule="auto"/>
        <w:rPr>
          <w:rFonts w:eastAsia="Aptos"/>
        </w:rPr>
      </w:pPr>
      <w:r w:rsidRPr="006F493D">
        <w:rPr>
          <w:rFonts w:eastAsia="Aptos"/>
        </w:rPr>
        <w:t>Reviewing the form will involve:</w:t>
      </w:r>
    </w:p>
    <w:p w14:paraId="3BCD425F" w14:textId="4F7AFF85" w:rsidR="00960A13" w:rsidRPr="006F493D" w:rsidRDefault="00960A13" w:rsidP="00DF3F6B">
      <w:pPr>
        <w:numPr>
          <w:ilvl w:val="0"/>
          <w:numId w:val="192"/>
        </w:numPr>
        <w:spacing w:before="240" w:after="240" w:line="240" w:lineRule="auto"/>
        <w:contextualSpacing/>
        <w:rPr>
          <w:rFonts w:eastAsia="Aptos"/>
        </w:rPr>
      </w:pPr>
      <w:r w:rsidRPr="006F493D">
        <w:rPr>
          <w:rFonts w:eastAsia="Aptos"/>
        </w:rPr>
        <w:t>Checking the individual’s details to ensure they match the record in the portal.</w:t>
      </w:r>
    </w:p>
    <w:p w14:paraId="663566EF" w14:textId="2DE87AFD" w:rsidR="000027E3" w:rsidRDefault="00960A13" w:rsidP="00DF3F6B">
      <w:pPr>
        <w:numPr>
          <w:ilvl w:val="0"/>
          <w:numId w:val="192"/>
        </w:numPr>
        <w:spacing w:before="240" w:after="240" w:line="240" w:lineRule="auto"/>
        <w:contextualSpacing/>
        <w:rPr>
          <w:rFonts w:eastAsia="Aptos"/>
        </w:rPr>
      </w:pPr>
      <w:r w:rsidRPr="006F493D">
        <w:rPr>
          <w:rFonts w:eastAsia="Aptos"/>
        </w:rPr>
        <w:t>Verifying the completion of all areas of the Medical Assessment section to confirm</w:t>
      </w:r>
      <w:r w:rsidR="000027E3" w:rsidRPr="42A9625C">
        <w:rPr>
          <w:rFonts w:eastAsia="Aptos"/>
        </w:rPr>
        <w:t>:</w:t>
      </w:r>
    </w:p>
    <w:p w14:paraId="4C781572" w14:textId="50083711" w:rsidR="00960A13" w:rsidRPr="006F493D" w:rsidRDefault="00960A13" w:rsidP="000027E3">
      <w:pPr>
        <w:spacing w:before="240" w:after="240" w:line="240" w:lineRule="auto"/>
        <w:ind w:left="720"/>
        <w:contextualSpacing/>
        <w:rPr>
          <w:rFonts w:eastAsia="Aptos"/>
        </w:rPr>
      </w:pPr>
      <w:r w:rsidRPr="006F493D">
        <w:rPr>
          <w:rFonts w:eastAsia="Aptos"/>
        </w:rPr>
        <w:t xml:space="preserve"> </w:t>
      </w:r>
    </w:p>
    <w:p w14:paraId="35DB9593" w14:textId="28C03E1C" w:rsidR="00960A13" w:rsidRPr="006F493D" w:rsidRDefault="00960A13" w:rsidP="00DF3F6B">
      <w:pPr>
        <w:numPr>
          <w:ilvl w:val="0"/>
          <w:numId w:val="193"/>
        </w:numPr>
        <w:spacing w:before="240" w:after="240" w:line="240" w:lineRule="auto"/>
        <w:contextualSpacing/>
        <w:rPr>
          <w:rFonts w:eastAsia="Aptos"/>
        </w:rPr>
      </w:pPr>
      <w:r w:rsidRPr="006F493D">
        <w:rPr>
          <w:rFonts w:eastAsia="Aptos"/>
        </w:rPr>
        <w:t>The individual has a prognosis of a life expectancy of three months or less, and </w:t>
      </w:r>
    </w:p>
    <w:p w14:paraId="4405F61A" w14:textId="3A49D8B7" w:rsidR="00960A13" w:rsidRPr="006F493D" w:rsidRDefault="00960A13" w:rsidP="00DF3F6B">
      <w:pPr>
        <w:numPr>
          <w:ilvl w:val="0"/>
          <w:numId w:val="193"/>
        </w:numPr>
        <w:spacing w:before="240" w:after="240" w:line="240" w:lineRule="auto"/>
        <w:contextualSpacing/>
        <w:rPr>
          <w:rFonts w:eastAsia="Aptos"/>
        </w:rPr>
      </w:pPr>
      <w:r w:rsidRPr="006F493D">
        <w:rPr>
          <w:rFonts w:eastAsia="Aptos"/>
        </w:rPr>
        <w:t>An Australian-modified Karnofsky Performance Status (AKPS) score of 40 or less.</w:t>
      </w:r>
    </w:p>
    <w:p w14:paraId="33BF2B26" w14:textId="77777777" w:rsidR="00960A13" w:rsidRPr="006F493D" w:rsidRDefault="00960A13" w:rsidP="00DF3F6B">
      <w:pPr>
        <w:numPr>
          <w:ilvl w:val="0"/>
          <w:numId w:val="193"/>
        </w:numPr>
        <w:spacing w:before="240" w:after="240" w:line="240" w:lineRule="auto"/>
        <w:contextualSpacing/>
        <w:rPr>
          <w:rFonts w:eastAsia="Aptos"/>
        </w:rPr>
      </w:pPr>
      <w:r w:rsidRPr="006F493D">
        <w:rPr>
          <w:rFonts w:eastAsia="Aptos"/>
        </w:rPr>
        <w:t>Medical practitioner or nurse practitioner has completed and signed the form.</w:t>
      </w:r>
    </w:p>
    <w:p w14:paraId="47E71344" w14:textId="77777777" w:rsidR="00960A13" w:rsidRDefault="00960A13" w:rsidP="00A677C9">
      <w:pPr>
        <w:spacing w:before="240" w:after="240" w:line="240" w:lineRule="auto"/>
        <w:rPr>
          <w:rFonts w:eastAsia="Aptos"/>
        </w:rPr>
      </w:pPr>
    </w:p>
    <w:p w14:paraId="06DAF5F7" w14:textId="77777777" w:rsidR="00960A13" w:rsidRPr="006F493D" w:rsidRDefault="00960A13" w:rsidP="00A677C9">
      <w:pPr>
        <w:spacing w:before="240" w:after="240" w:line="240" w:lineRule="auto"/>
        <w:rPr>
          <w:rFonts w:eastAsia="Aptos"/>
        </w:rPr>
      </w:pPr>
      <w:r w:rsidRPr="006F493D">
        <w:rPr>
          <w:rFonts w:eastAsia="Aptos"/>
        </w:rPr>
        <w:t xml:space="preserve">An individual will </w:t>
      </w:r>
      <w:r w:rsidRPr="006F493D">
        <w:rPr>
          <w:rFonts w:eastAsia="Aptos"/>
          <w:b/>
        </w:rPr>
        <w:t>not</w:t>
      </w:r>
      <w:r w:rsidRPr="006F493D">
        <w:rPr>
          <w:rFonts w:eastAsia="Aptos"/>
        </w:rPr>
        <w:t xml:space="preserve"> be eligible for approval for the End-of-Life Pathway if the required criteria outlined in the medical assessment section are not met.</w:t>
      </w:r>
    </w:p>
    <w:p w14:paraId="191ACB8A" w14:textId="77777777" w:rsidR="00960A13" w:rsidRPr="006F612E" w:rsidRDefault="00960A13" w:rsidP="00DA57FF">
      <w:pPr>
        <w:pStyle w:val="H3"/>
      </w:pPr>
      <w:r w:rsidRPr="006F612E">
        <w:t xml:space="preserve">Accessing the End-of-Life Pathway </w:t>
      </w:r>
    </w:p>
    <w:p w14:paraId="33FF3990" w14:textId="06A8E1DA" w:rsidR="00960A13" w:rsidRPr="006F612E" w:rsidRDefault="00960A13" w:rsidP="00A677C9">
      <w:pPr>
        <w:spacing w:before="240" w:after="240" w:line="240" w:lineRule="auto"/>
        <w:rPr>
          <w:rFonts w:eastAsia="Aptos"/>
          <w:b/>
        </w:rPr>
      </w:pPr>
      <w:r w:rsidRPr="003D0475">
        <w:rPr>
          <w:rFonts w:eastAsia="Aptos"/>
        </w:rPr>
        <w:t>Existing Support at Home participants can access E</w:t>
      </w:r>
      <w:r w:rsidR="00D43239">
        <w:rPr>
          <w:rFonts w:eastAsia="Aptos"/>
        </w:rPr>
        <w:t>nd-</w:t>
      </w:r>
      <w:r w:rsidRPr="003D0475">
        <w:rPr>
          <w:rFonts w:eastAsia="Aptos"/>
        </w:rPr>
        <w:t>o</w:t>
      </w:r>
      <w:r w:rsidR="00D43239">
        <w:rPr>
          <w:rFonts w:eastAsia="Aptos"/>
        </w:rPr>
        <w:t>f-</w:t>
      </w:r>
      <w:r w:rsidRPr="003D0475">
        <w:rPr>
          <w:rFonts w:eastAsia="Aptos"/>
        </w:rPr>
        <w:t>L</w:t>
      </w:r>
      <w:r w:rsidR="00D43239">
        <w:rPr>
          <w:rFonts w:eastAsia="Aptos"/>
        </w:rPr>
        <w:t>ife</w:t>
      </w:r>
      <w:r w:rsidR="007C4488">
        <w:rPr>
          <w:rFonts w:eastAsia="Aptos"/>
        </w:rPr>
        <w:t xml:space="preserve"> Pathway</w:t>
      </w:r>
      <w:r w:rsidRPr="003D0475">
        <w:rPr>
          <w:rFonts w:eastAsia="Aptos"/>
        </w:rPr>
        <w:t xml:space="preserve"> through a </w:t>
      </w:r>
      <w:r w:rsidR="00EC70BE">
        <w:rPr>
          <w:rFonts w:eastAsia="Aptos"/>
          <w:b/>
        </w:rPr>
        <w:t>S</w:t>
      </w:r>
      <w:r w:rsidR="00EC70BE" w:rsidRPr="003D0475">
        <w:rPr>
          <w:rFonts w:eastAsia="Aptos"/>
          <w:b/>
        </w:rPr>
        <w:t xml:space="preserve">upport </w:t>
      </w:r>
      <w:r w:rsidR="00EC70BE">
        <w:rPr>
          <w:rFonts w:eastAsia="Aptos"/>
          <w:b/>
        </w:rPr>
        <w:t>P</w:t>
      </w:r>
      <w:r w:rsidR="00EC70BE" w:rsidRPr="003D0475">
        <w:rPr>
          <w:rFonts w:eastAsia="Aptos"/>
          <w:b/>
        </w:rPr>
        <w:t xml:space="preserve">lan </w:t>
      </w:r>
      <w:r w:rsidR="00EC70BE">
        <w:rPr>
          <w:rFonts w:eastAsia="Aptos"/>
          <w:b/>
        </w:rPr>
        <w:t>R</w:t>
      </w:r>
      <w:r w:rsidRPr="003D0475">
        <w:rPr>
          <w:rFonts w:eastAsia="Aptos"/>
          <w:b/>
        </w:rPr>
        <w:t>eview.</w:t>
      </w:r>
      <w:r w:rsidRPr="003D0475">
        <w:rPr>
          <w:rFonts w:eastAsia="Aptos"/>
        </w:rPr>
        <w:t xml:space="preserve"> This</w:t>
      </w:r>
      <w:r w:rsidRPr="006F612E">
        <w:rPr>
          <w:rFonts w:eastAsia="Aptos"/>
        </w:rPr>
        <w:t xml:space="preserve"> is usually requested through the </w:t>
      </w:r>
      <w:r w:rsidR="00D834ED">
        <w:rPr>
          <w:rFonts w:eastAsia="Aptos"/>
        </w:rPr>
        <w:t xml:space="preserve">My Aged Care </w:t>
      </w:r>
      <w:r w:rsidRPr="006F612E">
        <w:rPr>
          <w:rFonts w:eastAsia="Aptos"/>
        </w:rPr>
        <w:t xml:space="preserve">Service and Support Portal by the older person’s </w:t>
      </w:r>
      <w:r w:rsidR="004E5652" w:rsidRPr="006F612E">
        <w:rPr>
          <w:rFonts w:eastAsia="Aptos"/>
        </w:rPr>
        <w:t>provider and</w:t>
      </w:r>
      <w:r w:rsidRPr="006F612E">
        <w:rPr>
          <w:rFonts w:eastAsia="Aptos"/>
        </w:rPr>
        <w:t xml:space="preserve"> should be made using the approved form.</w:t>
      </w:r>
      <w:r w:rsidRPr="006F612E">
        <w:rPr>
          <w:rFonts w:eastAsia="Aptos"/>
          <w:b/>
        </w:rPr>
        <w:t xml:space="preserve">  </w:t>
      </w:r>
    </w:p>
    <w:p w14:paraId="61500747" w14:textId="32E9667C" w:rsidR="00960A13" w:rsidRPr="006F612E" w:rsidRDefault="009E760B" w:rsidP="00A677C9">
      <w:pPr>
        <w:spacing w:before="240" w:after="240" w:line="240" w:lineRule="auto"/>
        <w:rPr>
          <w:rFonts w:eastAsia="Aptos"/>
          <w:b/>
        </w:rPr>
      </w:pPr>
      <w:r>
        <w:rPr>
          <w:rFonts w:eastAsia="Aptos"/>
        </w:rPr>
        <w:t>Older people</w:t>
      </w:r>
      <w:r w:rsidR="00960A13" w:rsidRPr="006F612E">
        <w:rPr>
          <w:rFonts w:eastAsia="Aptos"/>
        </w:rPr>
        <w:t xml:space="preserve"> can seek a referral through their medical practitioner or other health professional (using the Make a Referral or GP e-referral channels) or by contacting the My </w:t>
      </w:r>
      <w:r w:rsidR="00960A13" w:rsidRPr="006F612E">
        <w:rPr>
          <w:rFonts w:eastAsia="Aptos"/>
        </w:rPr>
        <w:lastRenderedPageBreak/>
        <w:t>Aged Care contact centre or using Apply Online. The End-of-</w:t>
      </w:r>
      <w:r w:rsidR="00FC4C3C">
        <w:rPr>
          <w:rFonts w:eastAsia="Aptos"/>
        </w:rPr>
        <w:t xml:space="preserve">Life </w:t>
      </w:r>
      <w:r w:rsidR="00960A13" w:rsidRPr="006F612E">
        <w:rPr>
          <w:rFonts w:eastAsia="Aptos"/>
        </w:rPr>
        <w:t>Pathway form must be attached for referrals using Make a Referral or GP e-referral. For other entry pathways, Triage is still able to be undertaken without a completed End-of-Life Pathway Form. In these instances, participants should be advised at Triage to have the form completed by an appropriate medical practitioner (their GP, non-GP specialist or nurse practitioner.)  The End-of-Life Pathway Form</w:t>
      </w:r>
      <w:r w:rsidR="00960A13" w:rsidRPr="006F612E">
        <w:rPr>
          <w:rFonts w:eastAsia="Aptos"/>
          <w:b/>
        </w:rPr>
        <w:t xml:space="preserve"> </w:t>
      </w:r>
      <w:r w:rsidR="00960A13" w:rsidRPr="006F612E">
        <w:rPr>
          <w:rFonts w:eastAsia="Aptos"/>
        </w:rPr>
        <w:t xml:space="preserve">must be completed before </w:t>
      </w:r>
      <w:r w:rsidR="0012012F">
        <w:rPr>
          <w:rFonts w:eastAsia="Aptos"/>
        </w:rPr>
        <w:t xml:space="preserve">the </w:t>
      </w:r>
      <w:r w:rsidR="00960A13" w:rsidRPr="006F612E">
        <w:rPr>
          <w:rFonts w:eastAsia="Aptos"/>
        </w:rPr>
        <w:t>End</w:t>
      </w:r>
      <w:r w:rsidR="0012012F">
        <w:rPr>
          <w:rFonts w:eastAsia="Aptos"/>
        </w:rPr>
        <w:t>-</w:t>
      </w:r>
      <w:r w:rsidR="00960A13" w:rsidRPr="006F612E">
        <w:rPr>
          <w:rFonts w:eastAsia="Aptos"/>
        </w:rPr>
        <w:t>of</w:t>
      </w:r>
      <w:r w:rsidR="0012012F">
        <w:rPr>
          <w:rFonts w:eastAsia="Aptos"/>
        </w:rPr>
        <w:t>-</w:t>
      </w:r>
      <w:r w:rsidR="00960A13" w:rsidRPr="006F612E">
        <w:rPr>
          <w:rFonts w:eastAsia="Aptos"/>
        </w:rPr>
        <w:t xml:space="preserve">Life </w:t>
      </w:r>
      <w:r w:rsidR="0012012F">
        <w:rPr>
          <w:rFonts w:eastAsia="Aptos"/>
        </w:rPr>
        <w:t>Pathway</w:t>
      </w:r>
      <w:r w:rsidR="00960A13" w:rsidRPr="006F612E">
        <w:rPr>
          <w:rFonts w:eastAsia="Aptos"/>
        </w:rPr>
        <w:t xml:space="preserve"> is approved</w:t>
      </w:r>
      <w:r w:rsidR="00960A13" w:rsidRPr="006F612E">
        <w:rPr>
          <w:rFonts w:eastAsia="Aptos"/>
          <w:b/>
        </w:rPr>
        <w:t xml:space="preserve">. </w:t>
      </w:r>
    </w:p>
    <w:p w14:paraId="563410F3" w14:textId="77777777" w:rsidR="00960A13" w:rsidRPr="006F612E" w:rsidRDefault="00960A13" w:rsidP="00A677C9">
      <w:pPr>
        <w:spacing w:before="240" w:after="240" w:line="240" w:lineRule="auto"/>
        <w:rPr>
          <w:rFonts w:eastAsia="Aptos"/>
        </w:rPr>
      </w:pPr>
      <w:r w:rsidRPr="006F612E">
        <w:rPr>
          <w:rFonts w:eastAsia="Aptos"/>
        </w:rPr>
        <w:t>Once approved, services are delivered under the End-of-Life Pathway classification and care partners work with any relevant state and territory palliative services to ensure care is appropriate and tailored to the individual's preferences and needs.</w:t>
      </w:r>
    </w:p>
    <w:p w14:paraId="267B122C" w14:textId="77777777" w:rsidR="00960A13" w:rsidRDefault="00960A13" w:rsidP="00DA57FF">
      <w:pPr>
        <w:pStyle w:val="H3"/>
      </w:pPr>
      <w:r w:rsidRPr="009E1361">
        <w:t>Interactions with other programs</w:t>
      </w:r>
    </w:p>
    <w:p w14:paraId="5A74D7EE" w14:textId="39698EE6" w:rsidR="00960A13" w:rsidRPr="009E1361" w:rsidRDefault="00960A13" w:rsidP="00A677C9">
      <w:pPr>
        <w:pStyle w:val="Caption"/>
        <w:spacing w:before="240" w:after="240"/>
      </w:pPr>
      <w:r>
        <w:t>Table 2</w:t>
      </w:r>
      <w:r w:rsidR="004F2D6E">
        <w:t>6</w:t>
      </w:r>
      <w:r>
        <w:t xml:space="preserve">. End-of-Life Pathway interactions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End-of-Life Pathway interactions with other programs"/>
      </w:tblPr>
      <w:tblGrid>
        <w:gridCol w:w="2122"/>
        <w:gridCol w:w="6894"/>
      </w:tblGrid>
      <w:tr w:rsidR="00960A13" w:rsidRPr="00BE6B4F" w14:paraId="4651ED99" w14:textId="77777777" w:rsidTr="00337D1F">
        <w:trPr>
          <w:tblHeader/>
        </w:trPr>
        <w:tc>
          <w:tcPr>
            <w:tcW w:w="2122" w:type="dxa"/>
            <w:shd w:val="clear" w:color="auto" w:fill="002060"/>
          </w:tcPr>
          <w:p w14:paraId="4F8CBD45" w14:textId="77777777" w:rsidR="00960A13" w:rsidRPr="00BE6B4F" w:rsidRDefault="00960A13" w:rsidP="00A677C9">
            <w:pPr>
              <w:pStyle w:val="H5"/>
              <w:spacing w:before="240" w:after="240"/>
              <w:rPr>
                <w:color w:val="FFFFFF" w:themeColor="background1"/>
              </w:rPr>
            </w:pPr>
            <w:r w:rsidRPr="00BE6B4F">
              <w:rPr>
                <w:color w:val="FFFFFF" w:themeColor="background1"/>
              </w:rPr>
              <w:t>Program</w:t>
            </w:r>
          </w:p>
        </w:tc>
        <w:tc>
          <w:tcPr>
            <w:tcW w:w="6894" w:type="dxa"/>
            <w:shd w:val="clear" w:color="auto" w:fill="002060"/>
          </w:tcPr>
          <w:p w14:paraId="6545EAEA" w14:textId="59DD2281" w:rsidR="00960A13" w:rsidRPr="00BE6B4F" w:rsidRDefault="00960A13" w:rsidP="00A677C9">
            <w:pPr>
              <w:spacing w:before="240" w:after="240"/>
              <w:rPr>
                <w:b/>
                <w:bCs/>
                <w:color w:val="FFFFFF" w:themeColor="background1"/>
              </w:rPr>
            </w:pPr>
            <w:r w:rsidRPr="00BE6B4F">
              <w:rPr>
                <w:b/>
                <w:bCs/>
                <w:color w:val="FFFFFF" w:themeColor="background1"/>
              </w:rPr>
              <w:t xml:space="preserve">Interaction with the </w:t>
            </w:r>
            <w:r w:rsidR="0034661B" w:rsidRPr="00BE6B4F">
              <w:rPr>
                <w:b/>
                <w:bCs/>
                <w:color w:val="FFFFFF" w:themeColor="background1"/>
              </w:rPr>
              <w:t>End-of-Life</w:t>
            </w:r>
            <w:r w:rsidRPr="00BE6B4F">
              <w:rPr>
                <w:b/>
                <w:bCs/>
                <w:color w:val="FFFFFF" w:themeColor="background1"/>
              </w:rPr>
              <w:t xml:space="preserve"> Pathway</w:t>
            </w:r>
          </w:p>
        </w:tc>
      </w:tr>
      <w:tr w:rsidR="00960A13" w:rsidRPr="009E1361" w14:paraId="5979CAE0" w14:textId="77777777">
        <w:tc>
          <w:tcPr>
            <w:tcW w:w="2122" w:type="dxa"/>
            <w:shd w:val="clear" w:color="auto" w:fill="002060"/>
            <w:vAlign w:val="center"/>
          </w:tcPr>
          <w:p w14:paraId="5014D136" w14:textId="77777777" w:rsidR="00960A13" w:rsidRPr="00810AB7" w:rsidRDefault="00960A13" w:rsidP="00A677C9">
            <w:pPr>
              <w:pStyle w:val="H5"/>
              <w:spacing w:before="240" w:after="240"/>
              <w:rPr>
                <w:b w:val="0"/>
                <w:color w:val="FFFFFF" w:themeColor="background1"/>
              </w:rPr>
            </w:pPr>
            <w:r w:rsidRPr="00810AB7">
              <w:rPr>
                <w:b w:val="0"/>
                <w:color w:val="FFFFFF" w:themeColor="background1"/>
              </w:rPr>
              <w:t>Assistive Technology and Home Modifications (AT-HM) scheme</w:t>
            </w:r>
          </w:p>
          <w:p w14:paraId="49AADB29" w14:textId="77777777" w:rsidR="00960A13" w:rsidRPr="00810AB7" w:rsidRDefault="00960A13" w:rsidP="00A677C9">
            <w:pPr>
              <w:pStyle w:val="H5"/>
              <w:spacing w:before="240" w:after="240"/>
              <w:rPr>
                <w:b w:val="0"/>
                <w:color w:val="FFFFFF" w:themeColor="background1"/>
              </w:rPr>
            </w:pPr>
          </w:p>
        </w:tc>
        <w:tc>
          <w:tcPr>
            <w:tcW w:w="6894" w:type="dxa"/>
          </w:tcPr>
          <w:p w14:paraId="3AA685DE" w14:textId="29C3E983" w:rsidR="00960A13" w:rsidRPr="009E1361" w:rsidRDefault="00960A13" w:rsidP="00A677C9">
            <w:pPr>
              <w:spacing w:before="240" w:after="240"/>
            </w:pPr>
            <w:r w:rsidRPr="00057FF2">
              <w:rPr>
                <w:rFonts w:eastAsia="Aptos"/>
              </w:rPr>
              <w:t xml:space="preserve">Individuals receiving support through the End-of-Life Pathway can be approved to access assistive technology (Tier 1 or 2 only) at the same time. </w:t>
            </w:r>
            <w:r w:rsidRPr="00EE4718">
              <w:t xml:space="preserve">If approved for assistive technology, immediate AT-HM scheme funding can also be used to access </w:t>
            </w:r>
            <w:r w:rsidR="00EE123E">
              <w:t>products and</w:t>
            </w:r>
            <w:r w:rsidRPr="00EE4718">
              <w:t xml:space="preserve"> equipment from the AT-HM list. If eligible, primary supplements will also apply to participants.  The assessor will need to select assistive technology for this to be added to the support plan.</w:t>
            </w:r>
          </w:p>
          <w:p w14:paraId="216A648D" w14:textId="77777777" w:rsidR="00960A13" w:rsidRDefault="00960A13" w:rsidP="00A677C9">
            <w:pPr>
              <w:spacing w:before="240" w:after="240"/>
              <w:rPr>
                <w:rFonts w:eastAsia="Aptos"/>
              </w:rPr>
            </w:pPr>
          </w:p>
          <w:p w14:paraId="09A032F8" w14:textId="77777777" w:rsidR="00960A13" w:rsidRDefault="00960A13" w:rsidP="00A677C9">
            <w:pPr>
              <w:spacing w:before="240" w:after="240"/>
              <w:rPr>
                <w:rFonts w:eastAsia="Aptos"/>
              </w:rPr>
            </w:pPr>
          </w:p>
          <w:p w14:paraId="61CFFAFB" w14:textId="77777777" w:rsidR="00960A13" w:rsidRPr="00057FF2" w:rsidRDefault="00960A13" w:rsidP="00A677C9">
            <w:pPr>
              <w:spacing w:before="240" w:after="240"/>
              <w:rPr>
                <w:rFonts w:eastAsia="Aptos"/>
              </w:rPr>
            </w:pPr>
            <w:r w:rsidRPr="00057FF2">
              <w:rPr>
                <w:rFonts w:eastAsia="Aptos"/>
              </w:rPr>
              <w:t>Access to home modifications</w:t>
            </w:r>
            <w:r>
              <w:rPr>
                <w:rFonts w:eastAsia="Aptos"/>
              </w:rPr>
              <w:t xml:space="preserve"> </w:t>
            </w:r>
            <w:r w:rsidRPr="00057FF2">
              <w:rPr>
                <w:rFonts w:eastAsia="Aptos"/>
              </w:rPr>
              <w:t>is not permitted. If home modifications are already underway through the AT-HM scheme at the time the End-of-Life Pathway is approved, these modifications can continue while accessing the End-of-Life Pathway.</w:t>
            </w:r>
          </w:p>
          <w:p w14:paraId="02DC5371" w14:textId="77777777" w:rsidR="00960A13" w:rsidRPr="009E1361" w:rsidRDefault="00960A13" w:rsidP="00A677C9">
            <w:pPr>
              <w:pStyle w:val="H5"/>
              <w:spacing w:before="240" w:after="240"/>
            </w:pPr>
          </w:p>
        </w:tc>
      </w:tr>
      <w:tr w:rsidR="00960A13" w:rsidRPr="009E1361" w14:paraId="6814BF2E" w14:textId="77777777">
        <w:tc>
          <w:tcPr>
            <w:tcW w:w="2122" w:type="dxa"/>
            <w:shd w:val="clear" w:color="auto" w:fill="002060"/>
            <w:vAlign w:val="center"/>
          </w:tcPr>
          <w:p w14:paraId="3068CF64" w14:textId="77777777" w:rsidR="00960A13" w:rsidRPr="00810AB7" w:rsidRDefault="00960A13" w:rsidP="00A677C9">
            <w:pPr>
              <w:pStyle w:val="H5"/>
              <w:spacing w:before="240" w:after="240"/>
              <w:rPr>
                <w:b w:val="0"/>
                <w:color w:val="FFFFFF" w:themeColor="background1"/>
              </w:rPr>
            </w:pPr>
            <w:r w:rsidRPr="00810AB7">
              <w:rPr>
                <w:b w:val="0"/>
                <w:color w:val="FFFFFF" w:themeColor="background1"/>
              </w:rPr>
              <w:t>Residential Respite</w:t>
            </w:r>
          </w:p>
        </w:tc>
        <w:tc>
          <w:tcPr>
            <w:tcW w:w="6894" w:type="dxa"/>
          </w:tcPr>
          <w:p w14:paraId="3FE8FBE8" w14:textId="77777777" w:rsidR="00960A13" w:rsidRPr="00467DE5" w:rsidRDefault="00960A13" w:rsidP="00A677C9">
            <w:pPr>
              <w:spacing w:before="240" w:after="240"/>
              <w:rPr>
                <w:rFonts w:eastAsia="Aptos"/>
              </w:rPr>
            </w:pPr>
            <w:r w:rsidRPr="00467DE5">
              <w:rPr>
                <w:rFonts w:eastAsia="Aptos"/>
              </w:rPr>
              <w:t>Participants accessing the End-of-Life Pathway may continue to access these services during a period of Residential Respite, as long as services are not duplicative.</w:t>
            </w:r>
          </w:p>
        </w:tc>
      </w:tr>
      <w:tr w:rsidR="00960A13" w:rsidRPr="009E1361" w14:paraId="3DF02F91" w14:textId="77777777">
        <w:tc>
          <w:tcPr>
            <w:tcW w:w="2122" w:type="dxa"/>
            <w:shd w:val="clear" w:color="auto" w:fill="002060"/>
            <w:vAlign w:val="center"/>
          </w:tcPr>
          <w:p w14:paraId="7EF747FC" w14:textId="77777777" w:rsidR="00960A13" w:rsidRPr="00810AB7" w:rsidRDefault="00960A13" w:rsidP="00A677C9">
            <w:pPr>
              <w:pStyle w:val="H5"/>
              <w:spacing w:before="240" w:after="240"/>
              <w:rPr>
                <w:b w:val="0"/>
                <w:color w:val="FFFFFF" w:themeColor="background1"/>
              </w:rPr>
            </w:pPr>
            <w:r w:rsidRPr="00810AB7">
              <w:rPr>
                <w:b w:val="0"/>
                <w:color w:val="FFFFFF" w:themeColor="background1"/>
              </w:rPr>
              <w:t>Transition Care Program</w:t>
            </w:r>
          </w:p>
        </w:tc>
        <w:tc>
          <w:tcPr>
            <w:tcW w:w="6894" w:type="dxa"/>
          </w:tcPr>
          <w:p w14:paraId="6F918D8C" w14:textId="0F1E78CA" w:rsidR="00960A13" w:rsidRPr="00467DE5" w:rsidRDefault="1A74E661" w:rsidP="00A677C9">
            <w:pPr>
              <w:spacing w:before="240" w:after="240"/>
              <w:rPr>
                <w:rFonts w:eastAsia="Aptos"/>
              </w:rPr>
            </w:pPr>
            <w:r w:rsidRPr="70B72C65">
              <w:rPr>
                <w:rFonts w:eastAsia="Aptos"/>
              </w:rPr>
              <w:t>Participants accessing the End-of-</w:t>
            </w:r>
            <w:r w:rsidRPr="5216ABB7">
              <w:rPr>
                <w:rFonts w:eastAsia="Aptos"/>
              </w:rPr>
              <w:t xml:space="preserve">Life </w:t>
            </w:r>
            <w:r w:rsidRPr="3858BB6C">
              <w:rPr>
                <w:rFonts w:eastAsia="Aptos"/>
              </w:rPr>
              <w:t>Pathway are not eligible to receive transition care.</w:t>
            </w:r>
            <w:r w:rsidR="0312F2FE" w:rsidRPr="6A74F546">
              <w:rPr>
                <w:rFonts w:eastAsia="Aptos"/>
              </w:rPr>
              <w:t xml:space="preserve"> </w:t>
            </w:r>
          </w:p>
        </w:tc>
      </w:tr>
      <w:tr w:rsidR="00D52769" w:rsidRPr="009E1361" w14:paraId="0748DEC7" w14:textId="77777777">
        <w:tc>
          <w:tcPr>
            <w:tcW w:w="2122" w:type="dxa"/>
            <w:shd w:val="clear" w:color="auto" w:fill="002060"/>
            <w:vAlign w:val="center"/>
          </w:tcPr>
          <w:p w14:paraId="753B029F" w14:textId="416921FF" w:rsidR="00D52769" w:rsidRPr="00810AB7" w:rsidRDefault="008F56F9" w:rsidP="00A677C9">
            <w:pPr>
              <w:pStyle w:val="H5"/>
              <w:spacing w:before="240" w:after="240"/>
              <w:rPr>
                <w:b w:val="0"/>
                <w:color w:val="FFFFFF" w:themeColor="background1"/>
              </w:rPr>
            </w:pPr>
            <w:r>
              <w:rPr>
                <w:b w:val="0"/>
                <w:color w:val="FFFFFF" w:themeColor="background1"/>
              </w:rPr>
              <w:t>CHSP</w:t>
            </w:r>
          </w:p>
        </w:tc>
        <w:tc>
          <w:tcPr>
            <w:tcW w:w="6894" w:type="dxa"/>
          </w:tcPr>
          <w:p w14:paraId="75F26102" w14:textId="5EAC045B" w:rsidR="00D52769" w:rsidRPr="70B72C65" w:rsidRDefault="00AD454B" w:rsidP="00A677C9">
            <w:pPr>
              <w:spacing w:before="240" w:after="240"/>
              <w:rPr>
                <w:rFonts w:eastAsia="Aptos"/>
              </w:rPr>
            </w:pPr>
            <w:r>
              <w:rPr>
                <w:rFonts w:eastAsia="Aptos"/>
              </w:rPr>
              <w:t>Participants accessing the</w:t>
            </w:r>
            <w:r w:rsidR="0043358C">
              <w:rPr>
                <w:rFonts w:eastAsia="Aptos"/>
              </w:rPr>
              <w:t xml:space="preserve"> End-</w:t>
            </w:r>
            <w:r>
              <w:rPr>
                <w:rFonts w:eastAsia="Aptos"/>
              </w:rPr>
              <w:t>of-Life Pathway</w:t>
            </w:r>
            <w:r w:rsidR="00043629">
              <w:rPr>
                <w:rFonts w:eastAsia="Aptos"/>
              </w:rPr>
              <w:t xml:space="preserve"> can access CHSP </w:t>
            </w:r>
            <w:r w:rsidR="164C7545" w:rsidRPr="17463F08">
              <w:rPr>
                <w:rFonts w:eastAsia="Aptos"/>
              </w:rPr>
              <w:t>services</w:t>
            </w:r>
            <w:r w:rsidR="1BCCF5EE" w:rsidRPr="15DC00B3">
              <w:rPr>
                <w:rFonts w:eastAsia="Aptos"/>
              </w:rPr>
              <w:t>, including</w:t>
            </w:r>
            <w:r w:rsidR="164C7545" w:rsidRPr="17463F08">
              <w:rPr>
                <w:rFonts w:eastAsia="Aptos"/>
              </w:rPr>
              <w:t xml:space="preserve"> </w:t>
            </w:r>
            <w:r w:rsidR="0043358C">
              <w:rPr>
                <w:rFonts w:eastAsia="Aptos"/>
              </w:rPr>
              <w:t>urgent services</w:t>
            </w:r>
            <w:r w:rsidR="1BCCF5EE" w:rsidRPr="15DC00B3">
              <w:rPr>
                <w:rFonts w:eastAsia="Aptos"/>
              </w:rPr>
              <w:t>,</w:t>
            </w:r>
            <w:r w:rsidR="164C7545" w:rsidRPr="17463F08">
              <w:rPr>
                <w:rFonts w:eastAsia="Aptos"/>
              </w:rPr>
              <w:t xml:space="preserve"> in </w:t>
            </w:r>
            <w:r w:rsidR="4617C89E" w:rsidRPr="3446EF61">
              <w:rPr>
                <w:rFonts w:eastAsia="Aptos"/>
              </w:rPr>
              <w:t>limited circumstances.</w:t>
            </w:r>
          </w:p>
          <w:p w14:paraId="76E37C14" w14:textId="0E79F538" w:rsidR="00D52769" w:rsidRPr="70B72C65" w:rsidRDefault="00D52769" w:rsidP="00A677C9">
            <w:pPr>
              <w:spacing w:before="240" w:after="240"/>
              <w:rPr>
                <w:rFonts w:eastAsia="Aptos"/>
              </w:rPr>
            </w:pPr>
          </w:p>
          <w:p w14:paraId="73E08485" w14:textId="60AA2242" w:rsidR="00D52769" w:rsidRPr="70B72C65" w:rsidRDefault="4617C89E" w:rsidP="00A677C9">
            <w:pPr>
              <w:spacing w:before="240" w:after="240"/>
              <w:rPr>
                <w:rFonts w:eastAsia="Aptos"/>
              </w:rPr>
            </w:pPr>
            <w:r w:rsidRPr="3446EF61">
              <w:rPr>
                <w:rFonts w:eastAsia="Aptos"/>
              </w:rPr>
              <w:t>See</w:t>
            </w:r>
            <w:r w:rsidR="164C7545" w:rsidRPr="17463F08">
              <w:rPr>
                <w:rFonts w:eastAsia="Aptos"/>
              </w:rPr>
              <w:t xml:space="preserve"> Table 29</w:t>
            </w:r>
            <w:r w:rsidR="23BB0484" w:rsidRPr="3446EF61">
              <w:rPr>
                <w:rFonts w:eastAsia="Aptos"/>
              </w:rPr>
              <w:t xml:space="preserve"> for more information</w:t>
            </w:r>
            <w:r w:rsidR="72E2CAB0" w:rsidRPr="17463F08">
              <w:rPr>
                <w:rFonts w:eastAsia="Aptos"/>
              </w:rPr>
              <w:t>.</w:t>
            </w:r>
          </w:p>
        </w:tc>
      </w:tr>
      <w:tr w:rsidR="00960A13" w:rsidRPr="009E1361" w14:paraId="1C8110CD" w14:textId="77777777">
        <w:trPr>
          <w:trHeight w:val="759"/>
        </w:trPr>
        <w:tc>
          <w:tcPr>
            <w:tcW w:w="2122" w:type="dxa"/>
            <w:shd w:val="clear" w:color="auto" w:fill="002060"/>
            <w:vAlign w:val="center"/>
          </w:tcPr>
          <w:p w14:paraId="1D4F4BDF" w14:textId="4AD770FD" w:rsidR="00960A13" w:rsidRPr="00810AB7" w:rsidRDefault="00D52769" w:rsidP="00A677C9">
            <w:pPr>
              <w:pStyle w:val="H5"/>
              <w:spacing w:before="240" w:after="240"/>
              <w:rPr>
                <w:b w:val="0"/>
                <w:color w:val="FFFFFF" w:themeColor="background1"/>
              </w:rPr>
            </w:pPr>
            <w:r w:rsidRPr="00810AB7">
              <w:rPr>
                <w:b w:val="0"/>
                <w:color w:val="FFFFFF" w:themeColor="background1"/>
              </w:rPr>
              <w:lastRenderedPageBreak/>
              <w:t>Support at Home ongoing</w:t>
            </w:r>
          </w:p>
        </w:tc>
        <w:tc>
          <w:tcPr>
            <w:tcW w:w="6894" w:type="dxa"/>
            <w:vMerge w:val="restart"/>
            <w:vAlign w:val="center"/>
          </w:tcPr>
          <w:p w14:paraId="061E5DA4" w14:textId="699BCA8D" w:rsidR="00960A13" w:rsidRPr="006730BF" w:rsidRDefault="00960A13" w:rsidP="00A677C9">
            <w:pPr>
              <w:spacing w:before="240" w:after="240"/>
              <w:rPr>
                <w:rFonts w:eastAsia="Aptos"/>
                <w:bCs/>
              </w:rPr>
            </w:pPr>
            <w:r w:rsidRPr="006730BF">
              <w:rPr>
                <w:rFonts w:eastAsia="Aptos"/>
                <w:bCs/>
              </w:rPr>
              <w:t xml:space="preserve">An individual cannot access </w:t>
            </w:r>
            <w:r w:rsidR="008B39C8">
              <w:rPr>
                <w:rFonts w:eastAsia="Aptos"/>
                <w:bCs/>
              </w:rPr>
              <w:t xml:space="preserve">these </w:t>
            </w:r>
            <w:r w:rsidRPr="006730BF">
              <w:rPr>
                <w:rFonts w:eastAsia="Aptos"/>
                <w:bCs/>
              </w:rPr>
              <w:t xml:space="preserve">services under the End-of-Life Pathway </w:t>
            </w:r>
          </w:p>
          <w:p w14:paraId="55FB15D3" w14:textId="77777777" w:rsidR="00960A13" w:rsidRPr="009E1361" w:rsidRDefault="00960A13" w:rsidP="00A677C9">
            <w:pPr>
              <w:spacing w:before="240" w:after="240"/>
            </w:pPr>
          </w:p>
        </w:tc>
      </w:tr>
      <w:tr w:rsidR="00960A13" w:rsidRPr="009E1361" w14:paraId="714ACBA9" w14:textId="77777777">
        <w:tc>
          <w:tcPr>
            <w:tcW w:w="2122" w:type="dxa"/>
            <w:shd w:val="clear" w:color="auto" w:fill="002060"/>
            <w:vAlign w:val="center"/>
          </w:tcPr>
          <w:p w14:paraId="14DA39C4" w14:textId="77777777" w:rsidR="00960A13" w:rsidRPr="00810AB7" w:rsidRDefault="00960A13" w:rsidP="00A677C9">
            <w:pPr>
              <w:spacing w:before="240" w:after="240"/>
              <w:rPr>
                <w:color w:val="FFFFFF" w:themeColor="background1"/>
              </w:rPr>
            </w:pPr>
            <w:r w:rsidRPr="00810AB7">
              <w:rPr>
                <w:color w:val="FFFFFF" w:themeColor="background1"/>
              </w:rPr>
              <w:t>Restorative Care Pathway</w:t>
            </w:r>
          </w:p>
          <w:p w14:paraId="12E6C582" w14:textId="77777777" w:rsidR="00960A13" w:rsidRPr="00810AB7" w:rsidRDefault="00960A13" w:rsidP="00A677C9">
            <w:pPr>
              <w:pStyle w:val="H5"/>
              <w:spacing w:before="240" w:after="240"/>
              <w:rPr>
                <w:b w:val="0"/>
                <w:color w:val="FFFFFF" w:themeColor="background1"/>
              </w:rPr>
            </w:pPr>
          </w:p>
        </w:tc>
        <w:tc>
          <w:tcPr>
            <w:tcW w:w="6894" w:type="dxa"/>
            <w:vMerge/>
            <w:vAlign w:val="center"/>
          </w:tcPr>
          <w:p w14:paraId="3A33D3A2" w14:textId="77777777" w:rsidR="00960A13" w:rsidRPr="009E1361" w:rsidRDefault="00960A13" w:rsidP="00A677C9">
            <w:pPr>
              <w:spacing w:before="240" w:after="240"/>
            </w:pPr>
          </w:p>
        </w:tc>
      </w:tr>
      <w:tr w:rsidR="00960A13" w:rsidRPr="009E1361" w14:paraId="68EC8DA6" w14:textId="77777777">
        <w:tc>
          <w:tcPr>
            <w:tcW w:w="2122" w:type="dxa"/>
            <w:shd w:val="clear" w:color="auto" w:fill="002060"/>
            <w:vAlign w:val="center"/>
          </w:tcPr>
          <w:p w14:paraId="5D73FC1E" w14:textId="77777777" w:rsidR="00960A13" w:rsidRPr="00810AB7" w:rsidRDefault="00960A13" w:rsidP="00A677C9">
            <w:pPr>
              <w:spacing w:before="240" w:after="240"/>
              <w:rPr>
                <w:color w:val="FFFFFF" w:themeColor="background1"/>
              </w:rPr>
            </w:pPr>
            <w:r w:rsidRPr="00810AB7">
              <w:rPr>
                <w:color w:val="FFFFFF" w:themeColor="background1"/>
              </w:rPr>
              <w:t>Permanent Residential Care </w:t>
            </w:r>
          </w:p>
          <w:p w14:paraId="459BF020" w14:textId="77777777" w:rsidR="00960A13" w:rsidRPr="00810AB7" w:rsidRDefault="00960A13" w:rsidP="00A677C9">
            <w:pPr>
              <w:spacing w:before="240" w:after="240"/>
              <w:rPr>
                <w:color w:val="FFFFFF" w:themeColor="background1"/>
              </w:rPr>
            </w:pPr>
          </w:p>
        </w:tc>
        <w:tc>
          <w:tcPr>
            <w:tcW w:w="6894" w:type="dxa"/>
            <w:vMerge/>
          </w:tcPr>
          <w:p w14:paraId="0A57E4AE" w14:textId="77777777" w:rsidR="00960A13" w:rsidRPr="009E1361" w:rsidRDefault="00960A13" w:rsidP="00A677C9">
            <w:pPr>
              <w:pStyle w:val="H5"/>
              <w:spacing w:before="240" w:after="240"/>
            </w:pPr>
          </w:p>
        </w:tc>
      </w:tr>
    </w:tbl>
    <w:p w14:paraId="4B41F816" w14:textId="77777777" w:rsidR="00960A13" w:rsidRPr="00BF5C17" w:rsidRDefault="00960A13" w:rsidP="00A677C9">
      <w:pPr>
        <w:spacing w:before="240" w:after="240" w:line="240" w:lineRule="auto"/>
        <w:rPr>
          <w:rFonts w:eastAsia="Aptos"/>
        </w:rPr>
      </w:pPr>
      <w:r w:rsidRPr="00BF5C17">
        <w:rPr>
          <w:rFonts w:eastAsia="Aptos"/>
        </w:rPr>
        <w:t>If an individual is eligible for the End-of-Life Pathway, they </w:t>
      </w:r>
      <w:r w:rsidRPr="00BE6B4F">
        <w:rPr>
          <w:rFonts w:eastAsia="Aptos"/>
        </w:rPr>
        <w:t>can be referred and transitioned</w:t>
      </w:r>
      <w:r w:rsidRPr="00BF5C17">
        <w:rPr>
          <w:rFonts w:eastAsia="Aptos"/>
        </w:rPr>
        <w:t> out of any of the above programs to begin receiving services under the End-of-Life Pathway. Individuals who are accessing services through MPSP or NATSIFACP, can access their SAH End-of-Life approval through those programs as well. Participants accessing the End-of-Life Pathway may continue to access these services during a period of Residential Respite, as long as services are not duplicative.</w:t>
      </w:r>
    </w:p>
    <w:p w14:paraId="3CD73DC2" w14:textId="77777777" w:rsidR="00960A13" w:rsidRDefault="00960A13" w:rsidP="00DA57FF">
      <w:pPr>
        <w:pStyle w:val="H3"/>
      </w:pPr>
      <w:r>
        <w:t>Funding for the End-of-Life Pathway</w:t>
      </w:r>
    </w:p>
    <w:p w14:paraId="2869062F" w14:textId="77777777" w:rsidR="00960A13" w:rsidRPr="00516107" w:rsidRDefault="00960A13" w:rsidP="00A677C9">
      <w:pPr>
        <w:spacing w:before="240" w:after="240" w:line="240" w:lineRule="auto"/>
      </w:pPr>
      <w:r w:rsidRPr="00516107">
        <w:t xml:space="preserve">Funding for the End-of-Life Pathway is discrete from other Support at Home classifications. If an existing Support at Home participant moves to the End-of-Life Pathway, this will replace their ongoing Support at Home classification. </w:t>
      </w:r>
    </w:p>
    <w:p w14:paraId="601EF038" w14:textId="77777777" w:rsidR="00960A13" w:rsidRPr="009E1361" w:rsidRDefault="00960A13" w:rsidP="00A677C9">
      <w:pPr>
        <w:spacing w:before="240" w:after="240" w:line="240" w:lineRule="auto"/>
      </w:pPr>
      <w:r w:rsidRPr="009E1361">
        <w:t xml:space="preserve">Unlike an ongoing classification, participants cannot accrue funds under the End-of-Life Pathway. </w:t>
      </w:r>
      <w:r w:rsidRPr="00C440C5">
        <w:t>This means that any unspent budget from an End-of-Life Pathway classification will not follow a participant if they live beyond the End-of-Life funding period and move to an ongoing classification.</w:t>
      </w:r>
    </w:p>
    <w:p w14:paraId="1DF2888F" w14:textId="4499DECF" w:rsidR="00960A13" w:rsidRPr="009E1361" w:rsidRDefault="00960A13" w:rsidP="00A677C9">
      <w:pPr>
        <w:spacing w:before="240" w:after="240" w:line="240" w:lineRule="auto"/>
        <w:rPr>
          <w:lang w:val="en-AU"/>
        </w:rPr>
      </w:pPr>
      <w:r w:rsidRPr="009E1361">
        <w:rPr>
          <w:lang w:val="en-AU"/>
        </w:rPr>
        <w:t xml:space="preserve">Transitioned HCP clients </w:t>
      </w:r>
      <w:r w:rsidR="003002B2">
        <w:rPr>
          <w:lang w:val="en-AU"/>
        </w:rPr>
        <w:t>can access the</w:t>
      </w:r>
      <w:r w:rsidRPr="009E1361">
        <w:rPr>
          <w:lang w:val="en-AU"/>
        </w:rPr>
        <w:t xml:space="preserve"> End-of-Life Pathway </w:t>
      </w:r>
      <w:r w:rsidR="003002B2">
        <w:rPr>
          <w:lang w:val="en-AU"/>
        </w:rPr>
        <w:t>via</w:t>
      </w:r>
      <w:r w:rsidRPr="009E1361">
        <w:rPr>
          <w:lang w:val="en-AU"/>
        </w:rPr>
        <w:t xml:space="preserve"> an SPR, like all existing Support at Home </w:t>
      </w:r>
      <w:r w:rsidR="003002B2">
        <w:rPr>
          <w:lang w:val="en-AU"/>
        </w:rPr>
        <w:t>participants</w:t>
      </w:r>
      <w:r w:rsidRPr="009E1361">
        <w:rPr>
          <w:lang w:val="en-AU"/>
        </w:rPr>
        <w:t xml:space="preserve">. </w:t>
      </w:r>
      <w:r w:rsidR="007553A5">
        <w:rPr>
          <w:lang w:val="en-AU"/>
        </w:rPr>
        <w:t>If they require services beyond the End-of-Life Pathway funding period,</w:t>
      </w:r>
      <w:r w:rsidRPr="009E1361">
        <w:rPr>
          <w:lang w:val="en-AU"/>
        </w:rPr>
        <w:t xml:space="preserve"> they can return to </w:t>
      </w:r>
      <w:r w:rsidR="00417537">
        <w:rPr>
          <w:lang w:val="en-AU"/>
        </w:rPr>
        <w:t xml:space="preserve">their previous </w:t>
      </w:r>
      <w:r w:rsidRPr="009E1361">
        <w:rPr>
          <w:lang w:val="en-AU"/>
        </w:rPr>
        <w:t xml:space="preserve">transitional classification via </w:t>
      </w:r>
      <w:r w:rsidR="00677FBC">
        <w:rPr>
          <w:lang w:val="en-AU"/>
        </w:rPr>
        <w:t xml:space="preserve">an </w:t>
      </w:r>
      <w:r w:rsidRPr="009E1361">
        <w:rPr>
          <w:lang w:val="en-AU"/>
        </w:rPr>
        <w:t xml:space="preserve">SPR. </w:t>
      </w:r>
    </w:p>
    <w:p w14:paraId="7C6DA538" w14:textId="77777777" w:rsidR="00960A13" w:rsidRPr="009E1361" w:rsidRDefault="00960A13" w:rsidP="00DA57FF">
      <w:pPr>
        <w:pStyle w:val="H3"/>
      </w:pPr>
      <w:r w:rsidRPr="009E1361">
        <w:t>Allocation of ongoing Support at Home to the client after End-of-Life Pathway</w:t>
      </w:r>
    </w:p>
    <w:p w14:paraId="15685C4B" w14:textId="77777777" w:rsidR="00960A13" w:rsidRPr="009E1361" w:rsidRDefault="00960A13" w:rsidP="00A677C9">
      <w:pPr>
        <w:spacing w:before="240" w:after="240" w:line="240" w:lineRule="auto"/>
      </w:pPr>
      <w:r w:rsidRPr="009E1361">
        <w:t>If the participant requires ongoing Support at Home services following the completion of the End-of-Life Pathway, the following will apply:</w:t>
      </w:r>
    </w:p>
    <w:p w14:paraId="5FA961F7" w14:textId="3BBA302D" w:rsidR="00960A13" w:rsidRPr="009E1361" w:rsidRDefault="00960A13" w:rsidP="00A677C9">
      <w:pPr>
        <w:spacing w:before="240" w:after="240" w:line="240" w:lineRule="auto"/>
      </w:pPr>
      <w:r w:rsidRPr="009E1361">
        <w:t>Participants who were accessing ongoing Support at Home services prior to accessing the End-of-Life Pathway can be transferred to their previous Support at Home classification via a</w:t>
      </w:r>
      <w:r w:rsidR="00543441">
        <w:t>n urgent</w:t>
      </w:r>
      <w:r w:rsidRPr="009E1361">
        <w:t xml:space="preserve"> Support Plan Review. </w:t>
      </w:r>
    </w:p>
    <w:p w14:paraId="00202DD5" w14:textId="77777777" w:rsidR="00960A13" w:rsidRPr="009E1361" w:rsidRDefault="00960A13" w:rsidP="00A677C9">
      <w:pPr>
        <w:spacing w:before="240" w:after="240" w:line="240" w:lineRule="auto"/>
      </w:pPr>
      <w:r w:rsidRPr="009E1361">
        <w:lastRenderedPageBreak/>
        <w:t>Participants who were new to Support at Home when they commenced the End-of-Life Pathway can be transferred to the inactive classification that was assigned at their aged care assessment, via an urgent Support Plan Review.</w:t>
      </w:r>
    </w:p>
    <w:p w14:paraId="6D8AE379" w14:textId="0AB42535" w:rsidR="00960A13" w:rsidRPr="009E1361" w:rsidRDefault="00960A13" w:rsidP="00DA57FF">
      <w:pPr>
        <w:pStyle w:val="H3"/>
      </w:pPr>
      <w:r w:rsidRPr="009E1361">
        <w:t>Assessing for End-of-Life</w:t>
      </w:r>
      <w:r w:rsidR="003261D1">
        <w:t xml:space="preserve"> Pathway </w:t>
      </w:r>
    </w:p>
    <w:p w14:paraId="0445816A" w14:textId="41F5311C" w:rsidR="00960A13" w:rsidRPr="009E1361" w:rsidRDefault="00033E78" w:rsidP="00A677C9">
      <w:pPr>
        <w:spacing w:before="240" w:after="240" w:line="240" w:lineRule="auto"/>
        <w:rPr>
          <w:lang w:val="en-US"/>
        </w:rPr>
      </w:pPr>
      <w:r>
        <w:rPr>
          <w:lang w:val="en-US"/>
        </w:rPr>
        <w:t xml:space="preserve">When assessing for the </w:t>
      </w:r>
      <w:r w:rsidR="00960A13" w:rsidRPr="009E1361">
        <w:rPr>
          <w:lang w:val="en-US"/>
        </w:rPr>
        <w:t xml:space="preserve">End-of-Life </w:t>
      </w:r>
      <w:r w:rsidR="00A91A9B">
        <w:rPr>
          <w:lang w:val="en-US"/>
        </w:rPr>
        <w:t>P</w:t>
      </w:r>
      <w:r w:rsidR="00A91A9B" w:rsidRPr="009E1361">
        <w:rPr>
          <w:lang w:val="en-US"/>
        </w:rPr>
        <w:t>athway</w:t>
      </w:r>
      <w:r w:rsidR="00960A13" w:rsidRPr="009E1361">
        <w:rPr>
          <w:lang w:val="en-US"/>
        </w:rPr>
        <w:t xml:space="preserve">, only mandatory questions that are required to run the IAT </w:t>
      </w:r>
      <w:r w:rsidR="00815BEA">
        <w:rPr>
          <w:lang w:val="en-US"/>
        </w:rPr>
        <w:t>Outcome</w:t>
      </w:r>
      <w:r w:rsidR="00960A13" w:rsidRPr="009E1361">
        <w:rPr>
          <w:lang w:val="en-US"/>
        </w:rPr>
        <w:t xml:space="preserve"> and generate an ongoing Support at Home classification are required to be completed. This is to ensure the older person has a valid classification to return to if they need services beyond the End-of-Life Pathway funding period. Other questions are optional based on the individual’s needs and context.</w:t>
      </w:r>
    </w:p>
    <w:p w14:paraId="798262F2" w14:textId="24D52FEB" w:rsidR="00960A13" w:rsidRPr="009E1361" w:rsidRDefault="00960A13" w:rsidP="00DA57FF">
      <w:pPr>
        <w:pStyle w:val="H3"/>
      </w:pPr>
      <w:r w:rsidRPr="009E1361">
        <w:t xml:space="preserve">Recommending the End-of-Life </w:t>
      </w:r>
      <w:r w:rsidR="00605147">
        <w:t>P</w:t>
      </w:r>
      <w:r w:rsidRPr="009E1361">
        <w:t>athway in the assessor portal</w:t>
      </w:r>
    </w:p>
    <w:p w14:paraId="1A1ADAE6" w14:textId="7FA8345D" w:rsidR="00960A13" w:rsidRDefault="00960A13" w:rsidP="00A677C9">
      <w:pPr>
        <w:spacing w:before="240" w:after="240" w:line="240" w:lineRule="auto"/>
        <w:rPr>
          <w:lang w:val="en-US"/>
        </w:rPr>
      </w:pPr>
      <w:r>
        <w:rPr>
          <w:lang w:val="en-US"/>
        </w:rPr>
        <w:t>Assessors</w:t>
      </w:r>
      <w:r w:rsidRPr="009E1361">
        <w:rPr>
          <w:lang w:val="en-US"/>
        </w:rPr>
        <w:t xml:space="preserve"> can select the End-of-Life </w:t>
      </w:r>
      <w:r w:rsidR="00605147">
        <w:rPr>
          <w:lang w:val="en-US"/>
        </w:rPr>
        <w:t>P</w:t>
      </w:r>
      <w:r w:rsidRPr="009E1361">
        <w:rPr>
          <w:lang w:val="en-US"/>
        </w:rPr>
        <w:t>athway for older people under the ‘</w:t>
      </w:r>
      <w:r w:rsidRPr="009E1361">
        <w:rPr>
          <w:i/>
          <w:lang w:val="en-US"/>
        </w:rPr>
        <w:t>Goals &amp; recommendations’</w:t>
      </w:r>
      <w:r w:rsidRPr="009E1361">
        <w:rPr>
          <w:lang w:val="en-US"/>
        </w:rPr>
        <w:t xml:space="preserve"> tab within the Support </w:t>
      </w:r>
      <w:r w:rsidR="00D74A3C">
        <w:rPr>
          <w:lang w:val="en-US"/>
        </w:rPr>
        <w:t>P</w:t>
      </w:r>
      <w:r w:rsidR="00D74A3C" w:rsidRPr="009E1361">
        <w:rPr>
          <w:lang w:val="en-US"/>
        </w:rPr>
        <w:t xml:space="preserve">lan </w:t>
      </w:r>
      <w:r w:rsidRPr="009E1361">
        <w:rPr>
          <w:lang w:val="en-US"/>
        </w:rPr>
        <w:t xml:space="preserve">and services section of the </w:t>
      </w:r>
      <w:r w:rsidR="00D74A3C">
        <w:rPr>
          <w:lang w:val="en-US"/>
        </w:rPr>
        <w:t>My Aged Care</w:t>
      </w:r>
      <w:r w:rsidRPr="009E1361">
        <w:rPr>
          <w:lang w:val="en-US"/>
        </w:rPr>
        <w:t xml:space="preserve"> Assessor Portal. It is best practice for End-of-Life to be flagged and verified prior to the commencement of the assessment, however there are allowances to be able to complete these two tasks after an assessment has started. </w:t>
      </w:r>
    </w:p>
    <w:p w14:paraId="134C5C22" w14:textId="10CAD9E9" w:rsidR="00960A13" w:rsidRPr="009E1361" w:rsidRDefault="00960A13" w:rsidP="00A677C9">
      <w:pPr>
        <w:spacing w:before="240" w:after="240" w:line="240" w:lineRule="auto"/>
        <w:rPr>
          <w:lang w:val="en-US"/>
        </w:rPr>
      </w:pPr>
      <w:r w:rsidRPr="009E1361">
        <w:rPr>
          <w:lang w:val="en-US"/>
        </w:rPr>
        <w:t xml:space="preserve">Upon finalising the IAT, the system will recommend either a single CHSP classification or an ongoing Support at Home classification (in nearly all instances, it will be a Support at Home classification for this cohort). </w:t>
      </w:r>
      <w:r w:rsidR="003434C8">
        <w:rPr>
          <w:lang w:val="en-US"/>
        </w:rPr>
        <w:t xml:space="preserve">If a </w:t>
      </w:r>
      <w:r w:rsidR="00B5157F">
        <w:rPr>
          <w:lang w:val="en-US"/>
        </w:rPr>
        <w:t>Support at Home classification is generated</w:t>
      </w:r>
      <w:r w:rsidR="003E043C">
        <w:rPr>
          <w:lang w:val="en-US"/>
        </w:rPr>
        <w:t>,</w:t>
      </w:r>
      <w:r w:rsidRPr="009E1361">
        <w:rPr>
          <w:rFonts w:eastAsia="Arial"/>
          <w:lang w:val="en-US"/>
        </w:rPr>
        <w:t xml:space="preserve"> </w:t>
      </w:r>
      <w:r>
        <w:rPr>
          <w:rFonts w:eastAsia="Arial"/>
          <w:lang w:val="en-US"/>
        </w:rPr>
        <w:t>assessors</w:t>
      </w:r>
      <w:r w:rsidRPr="009E1361">
        <w:rPr>
          <w:rFonts w:eastAsia="Arial"/>
          <w:lang w:val="en-US"/>
        </w:rPr>
        <w:t xml:space="preserve"> will need to override the recommendation and choose ‘End-of-Life’. </w:t>
      </w:r>
      <w:r>
        <w:rPr>
          <w:rFonts w:eastAsia="Arial"/>
          <w:lang w:val="en-US"/>
        </w:rPr>
        <w:t>Assessors</w:t>
      </w:r>
      <w:r w:rsidRPr="009E1361">
        <w:rPr>
          <w:rFonts w:eastAsia="Arial"/>
          <w:lang w:val="en-US"/>
        </w:rPr>
        <w:t xml:space="preserve"> will be navigated to the ‘Add Home Support Services’ page where services are pre-selected. </w:t>
      </w:r>
      <w:r w:rsidRPr="009E1361">
        <w:rPr>
          <w:rFonts w:eastAsia="Arial"/>
          <w:color w:val="000000" w:themeColor="text1"/>
          <w:lang w:val="en-US"/>
        </w:rPr>
        <w:t>Assessors should only unselect service sub types if they think the client may not have a need for this service.</w:t>
      </w:r>
      <w:r w:rsidRPr="009E1361">
        <w:rPr>
          <w:rFonts w:eastAsia="Arial"/>
          <w:lang w:val="en-US"/>
        </w:rPr>
        <w:t xml:space="preserve"> </w:t>
      </w:r>
    </w:p>
    <w:p w14:paraId="4E32F5AD" w14:textId="42C61CCA" w:rsidR="002F3DC5" w:rsidRDefault="00960A13" w:rsidP="00A677C9">
      <w:pPr>
        <w:spacing w:before="240" w:after="240" w:line="240" w:lineRule="auto"/>
        <w:rPr>
          <w:lang w:val="en-US"/>
        </w:rPr>
      </w:pPr>
      <w:r w:rsidRPr="009E1361">
        <w:rPr>
          <w:lang w:val="en-US"/>
        </w:rPr>
        <w:t xml:space="preserve">This will then enable </w:t>
      </w:r>
      <w:r>
        <w:rPr>
          <w:lang w:val="en-US"/>
        </w:rPr>
        <w:t>assessors</w:t>
      </w:r>
      <w:r w:rsidRPr="009E1361">
        <w:rPr>
          <w:lang w:val="en-US"/>
        </w:rPr>
        <w:t xml:space="preserve"> to allocate this pathway for </w:t>
      </w:r>
      <w:r>
        <w:rPr>
          <w:lang w:val="en-US"/>
        </w:rPr>
        <w:t xml:space="preserve">assessment </w:t>
      </w:r>
      <w:r w:rsidRPr="009E1361">
        <w:rPr>
          <w:lang w:val="en-US"/>
        </w:rPr>
        <w:t>delegate approval.</w:t>
      </w:r>
    </w:p>
    <w:p w14:paraId="75D94CA2" w14:textId="77777777" w:rsidR="007A2DAD" w:rsidRPr="009E1361" w:rsidRDefault="007A2DAD" w:rsidP="00A677C9">
      <w:pPr>
        <w:spacing w:before="240" w:after="240" w:line="240" w:lineRule="auto"/>
        <w:rPr>
          <w:lang w:val="en-US"/>
        </w:rPr>
      </w:pPr>
    </w:p>
    <w:p w14:paraId="43238978" w14:textId="6DBBE4F8" w:rsidR="00960A13" w:rsidRPr="009E1361" w:rsidRDefault="00960A13" w:rsidP="006E690A">
      <w:pPr>
        <w:pStyle w:val="h2"/>
      </w:pPr>
      <w:bookmarkStart w:id="488" w:name="_Toc198813684"/>
      <w:bookmarkStart w:id="489" w:name="_Toc204329567"/>
      <w:bookmarkStart w:id="490" w:name="_Toc209188998"/>
      <w:bookmarkStart w:id="491" w:name="_Toc212805631"/>
      <w:r w:rsidRPr="005E4E0E">
        <w:rPr>
          <w:noProof/>
        </w:rPr>
        <w:drawing>
          <wp:anchor distT="0" distB="0" distL="114300" distR="114300" simplePos="0" relativeHeight="251658256" behindDoc="0" locked="0" layoutInCell="1" allowOverlap="1" wp14:anchorId="523A94FA" wp14:editId="2BCBB913">
            <wp:simplePos x="0" y="0"/>
            <wp:positionH relativeFrom="margin">
              <wp:align>left</wp:align>
            </wp:positionH>
            <wp:positionV relativeFrom="paragraph">
              <wp:posOffset>8637</wp:posOffset>
            </wp:positionV>
            <wp:extent cx="457200" cy="502920"/>
            <wp:effectExtent l="0" t="0" r="0" b="0"/>
            <wp:wrapSquare wrapText="bothSides"/>
            <wp:docPr id="983638297" name="Picture 98363829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9E1361">
        <w:t xml:space="preserve">Support at Home – Assistive Technology and Home Modifications (AT-HM) </w:t>
      </w:r>
      <w:bookmarkEnd w:id="488"/>
      <w:bookmarkEnd w:id="489"/>
      <w:r w:rsidRPr="009E1361">
        <w:t>scheme</w:t>
      </w:r>
      <w:bookmarkEnd w:id="490"/>
      <w:bookmarkEnd w:id="491"/>
      <w:r w:rsidRPr="009E1361">
        <w:t xml:space="preserve"> </w:t>
      </w:r>
    </w:p>
    <w:p w14:paraId="3976F1A8" w14:textId="4389457B" w:rsidR="000A345D" w:rsidRPr="00F83062" w:rsidRDefault="00960A13" w:rsidP="00A677C9">
      <w:pPr>
        <w:spacing w:before="240" w:after="240" w:line="240" w:lineRule="auto"/>
        <w:rPr>
          <w:lang w:val="en-AU"/>
        </w:rPr>
      </w:pPr>
      <w:r w:rsidRPr="009E1361">
        <w:t xml:space="preserve">The Assistive Technology and Home Modification (AT-HM) scheme is a short-term pathway that supports older people to live at home and within their community with increased independence, safety, accessibility and wellbeing. The AT-HM scheme provides separate supports under Support at Home, with separate funding tiers (called </w:t>
      </w:r>
      <w:r w:rsidRPr="009E1361">
        <w:rPr>
          <w:i/>
          <w:iCs/>
        </w:rPr>
        <w:t>classification levels</w:t>
      </w:r>
      <w:r w:rsidRPr="009E1361">
        <w:t xml:space="preserve"> under the Act) and program settings. Participants can access both assistive technology and home modifications funding tiers at the same time if needed. This will provide upfront funding to access products, equipment and home modifications. </w:t>
      </w:r>
      <w:r w:rsidRPr="009E1361">
        <w:rPr>
          <w:lang w:val="en-AU"/>
        </w:rPr>
        <w:t xml:space="preserve">The AT-HM scheme is delivered in parallel to a participant accessing ongoing services through Support at Home. This means that participants can access these supports without needing to save up funds from their Support at Home quarterly budgets for ongoing services.  </w:t>
      </w:r>
    </w:p>
    <w:p w14:paraId="309341AC" w14:textId="77777777" w:rsidR="00960A13" w:rsidRDefault="00960A13" w:rsidP="00DA57FF">
      <w:pPr>
        <w:pStyle w:val="H3"/>
      </w:pPr>
      <w:r w:rsidRPr="009E1361">
        <w:lastRenderedPageBreak/>
        <w:t xml:space="preserve">AT-HM scheme participants </w:t>
      </w:r>
    </w:p>
    <w:p w14:paraId="1C4B3C6D"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lang w:val="en-AU"/>
        </w:rPr>
        <w:t xml:space="preserve">AT-HM scheme participants are empowered to actively participate in informed decision-making regarding the care, products, equipment and home modifications they receive. Providers </w:t>
      </w:r>
      <w:r>
        <w:rPr>
          <w:rFonts w:eastAsia="Arial"/>
          <w:color w:val="000000" w:themeColor="text1"/>
          <w:lang w:val="en-AU"/>
        </w:rPr>
        <w:t>are expected to</w:t>
      </w:r>
      <w:r w:rsidRPr="009E1361">
        <w:rPr>
          <w:rFonts w:eastAsia="Arial"/>
          <w:color w:val="000000" w:themeColor="text1"/>
          <w:lang w:val="en-AU"/>
        </w:rPr>
        <w:t xml:space="preserve"> consult participants to determine their support needs to ensure services are individualised and relevant. </w:t>
      </w:r>
    </w:p>
    <w:p w14:paraId="0D59EC61"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lang w:val="en-AU"/>
        </w:rPr>
        <w:t>Through the AT-HM scheme, participants will:</w:t>
      </w:r>
    </w:p>
    <w:p w14:paraId="4DCE035A" w14:textId="77777777" w:rsidR="00960A13" w:rsidRPr="009E1361" w:rsidRDefault="00960A13" w:rsidP="00DF3F6B">
      <w:pPr>
        <w:pStyle w:val="ListParagraph"/>
        <w:numPr>
          <w:ilvl w:val="0"/>
          <w:numId w:val="190"/>
        </w:numPr>
        <w:spacing w:before="240" w:after="240" w:line="240" w:lineRule="auto"/>
        <w:rPr>
          <w:rFonts w:eastAsia="Arial"/>
          <w:color w:val="000000" w:themeColor="text1"/>
        </w:rPr>
      </w:pPr>
      <w:r w:rsidRPr="009E1361">
        <w:rPr>
          <w:rFonts w:eastAsia="Arial"/>
          <w:color w:val="000000" w:themeColor="text1"/>
          <w:lang w:val="en-AU"/>
        </w:rPr>
        <w:t>have access to the AT-HM list to understand what equipment, products and home modifications are available to meet their assessed need</w:t>
      </w:r>
      <w:r>
        <w:rPr>
          <w:rFonts w:eastAsia="Arial"/>
          <w:color w:val="000000" w:themeColor="text1"/>
          <w:lang w:val="en-AU"/>
        </w:rPr>
        <w:t>,</w:t>
      </w:r>
    </w:p>
    <w:p w14:paraId="736383C9" w14:textId="77777777" w:rsidR="00960A13" w:rsidRPr="009E1361" w:rsidRDefault="00960A13" w:rsidP="00DF3F6B">
      <w:pPr>
        <w:pStyle w:val="ListParagraph"/>
        <w:numPr>
          <w:ilvl w:val="0"/>
          <w:numId w:val="190"/>
        </w:numPr>
        <w:spacing w:before="240" w:after="240" w:line="240" w:lineRule="auto"/>
        <w:rPr>
          <w:rFonts w:eastAsia="Arial"/>
          <w:color w:val="000000" w:themeColor="text1"/>
        </w:rPr>
      </w:pPr>
      <w:r w:rsidRPr="009E1361">
        <w:rPr>
          <w:rFonts w:eastAsia="Arial"/>
          <w:color w:val="000000" w:themeColor="text1"/>
          <w:lang w:val="en-AU"/>
        </w:rPr>
        <w:t>actively participate in the care planning process and have the AT-HM scheme explained in a way that they understand</w:t>
      </w:r>
      <w:r>
        <w:rPr>
          <w:rFonts w:eastAsia="Arial"/>
          <w:color w:val="000000" w:themeColor="text1"/>
          <w:lang w:val="en-AU"/>
        </w:rPr>
        <w:t>,</w:t>
      </w:r>
    </w:p>
    <w:p w14:paraId="4BC3AC08" w14:textId="77777777" w:rsidR="00960A13" w:rsidRPr="0010680D" w:rsidRDefault="00960A13" w:rsidP="00DF3F6B">
      <w:pPr>
        <w:pStyle w:val="ListParagraph"/>
        <w:numPr>
          <w:ilvl w:val="0"/>
          <w:numId w:val="190"/>
        </w:numPr>
        <w:spacing w:before="240" w:after="240" w:line="240" w:lineRule="auto"/>
        <w:rPr>
          <w:rFonts w:eastAsia="Arial"/>
          <w:color w:val="000000" w:themeColor="text1"/>
        </w:rPr>
      </w:pPr>
      <w:r w:rsidRPr="009E1361">
        <w:rPr>
          <w:rFonts w:eastAsia="Arial"/>
          <w:color w:val="000000" w:themeColor="text1"/>
          <w:lang w:val="en-AU"/>
        </w:rPr>
        <w:t xml:space="preserve">identify their needs, life goals, strengths, and service delivery preferences including choice of health professionals, </w:t>
      </w:r>
    </w:p>
    <w:p w14:paraId="72E6E840" w14:textId="74DB2F60" w:rsidR="00960A13" w:rsidRPr="009E1361" w:rsidRDefault="00960A13" w:rsidP="00DA57FF">
      <w:pPr>
        <w:pStyle w:val="H3"/>
      </w:pPr>
      <w:r>
        <w:t xml:space="preserve">Assistive </w:t>
      </w:r>
      <w:r w:rsidR="00BF5E0F">
        <w:t>t</w:t>
      </w:r>
      <w:r>
        <w:t>echnology</w:t>
      </w:r>
    </w:p>
    <w:p w14:paraId="1F68CFDF" w14:textId="77777777" w:rsidR="00960A13" w:rsidRPr="009E1361" w:rsidRDefault="00960A13" w:rsidP="00A677C9">
      <w:pPr>
        <w:spacing w:before="240" w:after="240" w:line="240" w:lineRule="auto"/>
      </w:pPr>
      <w:r w:rsidRPr="009E1361">
        <w:t>Assistive technology (AT) is any item, piece of equipment or product that is used to help an older person do things more easily or complete activities they can no longer do independently.  </w:t>
      </w:r>
    </w:p>
    <w:p w14:paraId="12FB51CA" w14:textId="77777777" w:rsidR="00960A13" w:rsidRPr="009E1361" w:rsidRDefault="00960A13" w:rsidP="00A677C9">
      <w:pPr>
        <w:spacing w:before="240" w:after="240" w:line="240" w:lineRule="auto"/>
      </w:pPr>
      <w:r w:rsidRPr="009E1361">
        <w:t>Examples of assistive technology include:  </w:t>
      </w:r>
    </w:p>
    <w:p w14:paraId="4E7D7990" w14:textId="77777777" w:rsidR="00960A13" w:rsidRPr="009E1361" w:rsidRDefault="00960A13" w:rsidP="00DF3F6B">
      <w:pPr>
        <w:pStyle w:val="ListParagraph"/>
        <w:numPr>
          <w:ilvl w:val="0"/>
          <w:numId w:val="152"/>
        </w:numPr>
        <w:spacing w:before="240" w:after="240" w:line="240" w:lineRule="auto"/>
      </w:pPr>
      <w:r w:rsidRPr="009E1361">
        <w:t>mobility equipment such as walking sticks, walking frames and wheelchairs </w:t>
      </w:r>
    </w:p>
    <w:p w14:paraId="3EAD7895" w14:textId="77777777" w:rsidR="00960A13" w:rsidRPr="009E1361" w:rsidRDefault="00960A13" w:rsidP="00DF3F6B">
      <w:pPr>
        <w:pStyle w:val="ListParagraph"/>
        <w:numPr>
          <w:ilvl w:val="0"/>
          <w:numId w:val="152"/>
        </w:numPr>
        <w:spacing w:before="240" w:after="240" w:line="240" w:lineRule="auto"/>
      </w:pPr>
      <w:r w:rsidRPr="009E1361">
        <w:t>toileting supports including bedpans and commodes  </w:t>
      </w:r>
    </w:p>
    <w:p w14:paraId="1FF7BBDB" w14:textId="77777777" w:rsidR="00960A13" w:rsidRPr="009E1361" w:rsidRDefault="00960A13" w:rsidP="00DF3F6B">
      <w:pPr>
        <w:pStyle w:val="ListParagraph"/>
        <w:numPr>
          <w:ilvl w:val="0"/>
          <w:numId w:val="152"/>
        </w:numPr>
        <w:spacing w:before="240" w:after="240" w:line="240" w:lineRule="auto"/>
      </w:pPr>
      <w:r w:rsidRPr="009E1361">
        <w:t>bathing devices including shower chairs and bath boards  </w:t>
      </w:r>
    </w:p>
    <w:p w14:paraId="7DEE7E39" w14:textId="77777777" w:rsidR="00960A13" w:rsidRPr="009E1361" w:rsidRDefault="00960A13" w:rsidP="00DF3F6B">
      <w:pPr>
        <w:pStyle w:val="ListParagraph"/>
        <w:numPr>
          <w:ilvl w:val="0"/>
          <w:numId w:val="152"/>
        </w:numPr>
        <w:spacing w:before="240" w:after="240" w:line="240" w:lineRule="auto"/>
      </w:pPr>
      <w:r w:rsidRPr="009E1361">
        <w:t>alternative and augmentative communication (AAC) products  </w:t>
      </w:r>
    </w:p>
    <w:p w14:paraId="416D3D5A" w14:textId="77777777" w:rsidR="00960A13" w:rsidRPr="009E1361" w:rsidRDefault="00960A13" w:rsidP="00DF3F6B">
      <w:pPr>
        <w:pStyle w:val="ListParagraph"/>
        <w:numPr>
          <w:ilvl w:val="0"/>
          <w:numId w:val="152"/>
        </w:numPr>
        <w:spacing w:before="240" w:after="240" w:line="240" w:lineRule="auto"/>
      </w:pPr>
      <w:r w:rsidRPr="009E1361">
        <w:t>products for food preparation and eating including adaptive cutting boards and knives, as well as modified cutlery</w:t>
      </w:r>
    </w:p>
    <w:p w14:paraId="16D78E39" w14:textId="77777777" w:rsidR="00960A13" w:rsidRPr="009E1361" w:rsidRDefault="00960A13" w:rsidP="00DF3F6B">
      <w:pPr>
        <w:pStyle w:val="ListParagraph"/>
        <w:numPr>
          <w:ilvl w:val="0"/>
          <w:numId w:val="152"/>
        </w:numPr>
        <w:spacing w:before="240" w:after="240" w:line="240" w:lineRule="auto"/>
      </w:pPr>
      <w:r w:rsidRPr="009E1361">
        <w:t>costs associated with assistance dog maintenance.  </w:t>
      </w:r>
    </w:p>
    <w:p w14:paraId="6677E317" w14:textId="77777777" w:rsidR="00960A13" w:rsidRPr="009E1361" w:rsidRDefault="00960A13" w:rsidP="00A677C9">
      <w:pPr>
        <w:spacing w:before="240" w:after="240" w:line="240" w:lineRule="auto"/>
      </w:pPr>
      <w:r w:rsidRPr="009E1361">
        <w:t>The AT-HM scheme does not include items such as:  </w:t>
      </w:r>
    </w:p>
    <w:p w14:paraId="204FE703" w14:textId="77777777" w:rsidR="00960A13" w:rsidRPr="009E1361" w:rsidRDefault="00960A13" w:rsidP="00DF3F6B">
      <w:pPr>
        <w:pStyle w:val="ListParagraph"/>
        <w:numPr>
          <w:ilvl w:val="0"/>
          <w:numId w:val="153"/>
        </w:numPr>
        <w:spacing w:before="240" w:after="240" w:line="240" w:lineRule="auto"/>
      </w:pPr>
      <w:r w:rsidRPr="009E1361">
        <w:t>everyday household appliances e.g., a dishwasher  </w:t>
      </w:r>
    </w:p>
    <w:p w14:paraId="345E2905" w14:textId="77777777" w:rsidR="00960A13" w:rsidRPr="009E1361" w:rsidRDefault="00960A13" w:rsidP="00DF3F6B">
      <w:pPr>
        <w:pStyle w:val="ListParagraph"/>
        <w:numPr>
          <w:ilvl w:val="0"/>
          <w:numId w:val="153"/>
        </w:numPr>
        <w:spacing w:before="240" w:after="240" w:line="240" w:lineRule="auto"/>
      </w:pPr>
      <w:r w:rsidRPr="009E1361">
        <w:t>assessment or therapy tools used by a therapist  </w:t>
      </w:r>
    </w:p>
    <w:p w14:paraId="1B5870DF" w14:textId="3ADB045F" w:rsidR="00960A13" w:rsidRPr="009E1361" w:rsidRDefault="00960A13" w:rsidP="00DF3F6B">
      <w:pPr>
        <w:pStyle w:val="ListParagraph"/>
        <w:numPr>
          <w:ilvl w:val="0"/>
          <w:numId w:val="153"/>
        </w:numPr>
        <w:spacing w:before="240" w:after="240" w:line="240" w:lineRule="auto"/>
      </w:pPr>
      <w:r w:rsidRPr="009E1361">
        <w:t>products or technologies funded through an alternative national or state-based program (e.g., the Medical Aids Subsidy Scheme).  </w:t>
      </w:r>
    </w:p>
    <w:tbl>
      <w:tblPr>
        <w:tblStyle w:val="TableGrid"/>
        <w:tblW w:w="0" w:type="auto"/>
        <w:tblLook w:val="04A0" w:firstRow="1" w:lastRow="0" w:firstColumn="1" w:lastColumn="0" w:noHBand="0" w:noVBand="1"/>
      </w:tblPr>
      <w:tblGrid>
        <w:gridCol w:w="988"/>
        <w:gridCol w:w="8028"/>
      </w:tblGrid>
      <w:tr w:rsidR="008B3FC9" w:rsidRPr="009E1361" w14:paraId="29479B8F" w14:textId="77777777">
        <w:trPr>
          <w:trHeight w:val="300"/>
        </w:trPr>
        <w:tc>
          <w:tcPr>
            <w:tcW w:w="988" w:type="dxa"/>
          </w:tcPr>
          <w:p w14:paraId="493981B7" w14:textId="77777777" w:rsidR="008B3FC9" w:rsidRPr="009E1361" w:rsidRDefault="008B3FC9" w:rsidP="00A677C9">
            <w:pPr>
              <w:spacing w:before="240" w:after="240"/>
            </w:pPr>
            <w:r w:rsidRPr="009E1361">
              <w:rPr>
                <w:noProof/>
              </w:rPr>
              <w:drawing>
                <wp:inline distT="0" distB="0" distL="0" distR="0" wp14:anchorId="3B2774EC" wp14:editId="73BD4F82">
                  <wp:extent cx="447675" cy="438150"/>
                  <wp:effectExtent l="0" t="0" r="0" b="0"/>
                  <wp:docPr id="754586922" name="Picture 7545869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3E32268B" w14:textId="77777777" w:rsidR="008B3FC9" w:rsidRPr="009E1361" w:rsidRDefault="008B3FC9" w:rsidP="00A677C9">
            <w:pPr>
              <w:spacing w:before="240" w:after="240"/>
            </w:pPr>
          </w:p>
          <w:p w14:paraId="24FD6CE7" w14:textId="5C34FF8B" w:rsidR="008B3FC9" w:rsidRPr="009E1361" w:rsidRDefault="00C04A6A" w:rsidP="00A677C9">
            <w:pPr>
              <w:spacing w:before="240" w:after="240"/>
            </w:pPr>
            <w:hyperlink r:id="rId148">
              <w:r>
                <w:rPr>
                  <w:rStyle w:val="Hyperlink"/>
                </w:rPr>
                <w:t>Assistive Technology and Home Modifications list (AT-HM list)</w:t>
              </w:r>
            </w:hyperlink>
          </w:p>
        </w:tc>
      </w:tr>
    </w:tbl>
    <w:p w14:paraId="288DEAE6" w14:textId="17B57615" w:rsidR="00960A13" w:rsidRDefault="00960A13" w:rsidP="00DA57FF">
      <w:pPr>
        <w:pStyle w:val="H3"/>
      </w:pPr>
      <w:r>
        <w:t xml:space="preserve">Home </w:t>
      </w:r>
      <w:r w:rsidR="00BF5E0F">
        <w:t>m</w:t>
      </w:r>
      <w:r>
        <w:t>odifications</w:t>
      </w:r>
    </w:p>
    <w:p w14:paraId="67794F92" w14:textId="77777777" w:rsidR="00960A13" w:rsidRPr="009E1361" w:rsidRDefault="00960A13" w:rsidP="00A677C9">
      <w:pPr>
        <w:spacing w:before="240" w:after="240" w:line="240" w:lineRule="auto"/>
      </w:pPr>
      <w:r w:rsidRPr="009E1361">
        <w:t>Home modifications (HM) provide changes to an older person’s home to create a home environment that is safer and more accessible, so they can remain living safely at home. </w:t>
      </w:r>
    </w:p>
    <w:p w14:paraId="33EE81F6" w14:textId="77777777" w:rsidR="00960A13" w:rsidRPr="009E1361" w:rsidRDefault="00960A13" w:rsidP="00A677C9">
      <w:pPr>
        <w:spacing w:before="240" w:after="240" w:line="240" w:lineRule="auto"/>
      </w:pPr>
      <w:r w:rsidRPr="009E1361">
        <w:t>Examples of home modifications include:  </w:t>
      </w:r>
    </w:p>
    <w:p w14:paraId="5FFC7FC0" w14:textId="77777777" w:rsidR="00960A13" w:rsidRPr="009E1361" w:rsidRDefault="00960A13" w:rsidP="00DF3F6B">
      <w:pPr>
        <w:pStyle w:val="ListParagraph"/>
        <w:numPr>
          <w:ilvl w:val="0"/>
          <w:numId w:val="154"/>
        </w:numPr>
        <w:spacing w:before="240" w:after="240" w:line="240" w:lineRule="auto"/>
      </w:pPr>
      <w:r w:rsidRPr="009E1361">
        <w:t>lever tap sets or lever door handles </w:t>
      </w:r>
    </w:p>
    <w:p w14:paraId="74BDCA3B" w14:textId="77777777" w:rsidR="00960A13" w:rsidRPr="009E1361" w:rsidRDefault="00960A13" w:rsidP="00DF3F6B">
      <w:pPr>
        <w:pStyle w:val="ListParagraph"/>
        <w:numPr>
          <w:ilvl w:val="0"/>
          <w:numId w:val="154"/>
        </w:numPr>
        <w:spacing w:before="240" w:after="240" w:line="240" w:lineRule="auto"/>
      </w:pPr>
      <w:r w:rsidRPr="009E1361">
        <w:lastRenderedPageBreak/>
        <w:t>grab rails in the shower or bathroom </w:t>
      </w:r>
    </w:p>
    <w:p w14:paraId="30041F56" w14:textId="77777777" w:rsidR="00960A13" w:rsidRPr="009E1361" w:rsidRDefault="00960A13" w:rsidP="00DF3F6B">
      <w:pPr>
        <w:pStyle w:val="ListParagraph"/>
        <w:numPr>
          <w:ilvl w:val="0"/>
          <w:numId w:val="154"/>
        </w:numPr>
        <w:spacing w:before="240" w:after="240" w:line="240" w:lineRule="auto"/>
      </w:pPr>
      <w:r w:rsidRPr="009E1361">
        <w:t>internal and external handrails </w:t>
      </w:r>
    </w:p>
    <w:p w14:paraId="29330148" w14:textId="77777777" w:rsidR="00960A13" w:rsidRPr="009E1361" w:rsidRDefault="00960A13" w:rsidP="00DF3F6B">
      <w:pPr>
        <w:pStyle w:val="ListParagraph"/>
        <w:numPr>
          <w:ilvl w:val="0"/>
          <w:numId w:val="154"/>
        </w:numPr>
        <w:spacing w:before="240" w:after="240" w:line="240" w:lineRule="auto"/>
      </w:pPr>
      <w:r w:rsidRPr="009E1361">
        <w:t>modified door locks </w:t>
      </w:r>
    </w:p>
    <w:p w14:paraId="24C4F53C" w14:textId="77777777" w:rsidR="00960A13" w:rsidRPr="009E1361" w:rsidRDefault="00960A13" w:rsidP="00DF3F6B">
      <w:pPr>
        <w:pStyle w:val="ListParagraph"/>
        <w:numPr>
          <w:ilvl w:val="0"/>
          <w:numId w:val="154"/>
        </w:numPr>
        <w:spacing w:before="240" w:after="240" w:line="240" w:lineRule="auto"/>
      </w:pPr>
      <w:r w:rsidRPr="009E1361">
        <w:t>non-slip materials and surfaces for floors and stairs. </w:t>
      </w:r>
    </w:p>
    <w:p w14:paraId="3300BC9D" w14:textId="77777777" w:rsidR="00960A13" w:rsidRPr="009E1361" w:rsidRDefault="00960A13" w:rsidP="00A677C9">
      <w:pPr>
        <w:spacing w:before="240" w:after="240" w:line="240" w:lineRule="auto"/>
      </w:pPr>
      <w:r w:rsidRPr="009E1361">
        <w:t>In some circumstances, participants may be approved for more significant home modifications including:  </w:t>
      </w:r>
    </w:p>
    <w:p w14:paraId="3E50A741" w14:textId="77777777" w:rsidR="00960A13" w:rsidRPr="009E1361" w:rsidRDefault="00960A13" w:rsidP="00DF3F6B">
      <w:pPr>
        <w:pStyle w:val="ListParagraph"/>
        <w:numPr>
          <w:ilvl w:val="0"/>
          <w:numId w:val="155"/>
        </w:numPr>
        <w:spacing w:before="240" w:after="240" w:line="240" w:lineRule="auto"/>
      </w:pPr>
      <w:r w:rsidRPr="009E1361">
        <w:t>bathroom modification (e.g., level access shower and modifications to improve accessibility) </w:t>
      </w:r>
    </w:p>
    <w:p w14:paraId="372D48BF" w14:textId="7F437644" w:rsidR="00960A13" w:rsidRPr="009E1361" w:rsidRDefault="00960A13" w:rsidP="00DF3F6B">
      <w:pPr>
        <w:pStyle w:val="ListParagraph"/>
        <w:numPr>
          <w:ilvl w:val="0"/>
          <w:numId w:val="155"/>
        </w:numPr>
        <w:spacing w:before="240" w:after="240" w:line="240" w:lineRule="auto"/>
      </w:pPr>
      <w:r w:rsidRPr="009E1361">
        <w:t>ramps and stairlifts. </w:t>
      </w:r>
    </w:p>
    <w:p w14:paraId="5F4CA2F3" w14:textId="77777777" w:rsidR="00960A13" w:rsidRPr="009E1361" w:rsidRDefault="00960A13" w:rsidP="00A677C9">
      <w:pPr>
        <w:spacing w:before="240" w:after="240" w:line="240" w:lineRule="auto"/>
      </w:pPr>
      <w:r w:rsidRPr="009E1361">
        <w:t>The AT-HM scheme does not include:  </w:t>
      </w:r>
    </w:p>
    <w:p w14:paraId="1A141CC5" w14:textId="77777777" w:rsidR="00960A13" w:rsidRPr="009E1361" w:rsidRDefault="00960A13" w:rsidP="00DF3F6B">
      <w:pPr>
        <w:pStyle w:val="ListParagraph"/>
        <w:numPr>
          <w:ilvl w:val="0"/>
          <w:numId w:val="156"/>
        </w:numPr>
        <w:spacing w:before="240" w:after="240" w:line="240" w:lineRule="auto"/>
      </w:pPr>
      <w:r w:rsidRPr="009E1361">
        <w:t>general renovations to a home or dwelling </w:t>
      </w:r>
    </w:p>
    <w:p w14:paraId="10A078E7" w14:textId="77777777" w:rsidR="00960A13" w:rsidRPr="009E1361" w:rsidRDefault="00960A13" w:rsidP="00DF3F6B">
      <w:pPr>
        <w:pStyle w:val="ListParagraph"/>
        <w:numPr>
          <w:ilvl w:val="0"/>
          <w:numId w:val="156"/>
        </w:numPr>
        <w:spacing w:before="240" w:after="240" w:line="240" w:lineRule="auto"/>
      </w:pPr>
      <w:r w:rsidRPr="009E1361">
        <w:t>restorations or repairs which are considered normal maintenance of home or dwelling </w:t>
      </w:r>
    </w:p>
    <w:p w14:paraId="774AE665" w14:textId="77777777" w:rsidR="00960A13" w:rsidRPr="009E1361" w:rsidRDefault="00960A13" w:rsidP="00DF3F6B">
      <w:pPr>
        <w:pStyle w:val="ListParagraph"/>
        <w:numPr>
          <w:ilvl w:val="0"/>
          <w:numId w:val="156"/>
        </w:numPr>
        <w:spacing w:before="240" w:after="240" w:line="240" w:lineRule="auto"/>
      </w:pPr>
      <w:r w:rsidRPr="009E1361">
        <w:t>changes to a home layout that do not relate to a participant’s support needs.</w:t>
      </w:r>
    </w:p>
    <w:p w14:paraId="0F759E8A" w14:textId="31261AB9" w:rsidR="00782994" w:rsidRDefault="00960A13" w:rsidP="00DF3F6B">
      <w:pPr>
        <w:pStyle w:val="ListParagraph"/>
        <w:numPr>
          <w:ilvl w:val="0"/>
          <w:numId w:val="156"/>
        </w:numPr>
        <w:spacing w:before="240" w:after="240" w:line="240" w:lineRule="auto"/>
      </w:pPr>
      <w:r w:rsidRPr="009E1361">
        <w:t>AT-HM funding tiers</w:t>
      </w:r>
      <w:r w:rsidR="00D82909">
        <w:t>.</w:t>
      </w:r>
    </w:p>
    <w:p w14:paraId="6D1165C7" w14:textId="3273B47B" w:rsidR="00960A13" w:rsidRPr="00782994" w:rsidRDefault="00782994" w:rsidP="00782994">
      <w:r>
        <w:br w:type="page"/>
      </w:r>
    </w:p>
    <w:p w14:paraId="2E4FD2B3" w14:textId="77777777" w:rsidR="00960A13" w:rsidRDefault="00960A13" w:rsidP="00DA57FF">
      <w:pPr>
        <w:pStyle w:val="H3"/>
      </w:pPr>
      <w:r>
        <w:lastRenderedPageBreak/>
        <w:t>Funding tiers for AT-HM</w:t>
      </w:r>
    </w:p>
    <w:p w14:paraId="4752EA34" w14:textId="77777777" w:rsidR="00960A13" w:rsidRDefault="00960A13" w:rsidP="00A677C9">
      <w:pPr>
        <w:spacing w:before="240" w:after="240" w:line="240" w:lineRule="auto"/>
      </w:pPr>
      <w:r w:rsidRPr="009E1361">
        <w:t>The table below outlines the 3 funding tiers for assistive technology and home modifications.  </w:t>
      </w:r>
    </w:p>
    <w:p w14:paraId="52EFAA2D" w14:textId="2760F2E8" w:rsidR="00960A13" w:rsidRPr="009E1361" w:rsidRDefault="00960A13" w:rsidP="00A677C9">
      <w:pPr>
        <w:pStyle w:val="Caption"/>
        <w:spacing w:before="240" w:after="240"/>
      </w:pPr>
      <w:r>
        <w:t>Table 2</w:t>
      </w:r>
      <w:r w:rsidR="007A2DAD">
        <w:t>7</w:t>
      </w:r>
      <w:r>
        <w:t xml:space="preserve">. AT-HM funding tiers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T-HM funding tiers"/>
      </w:tblPr>
      <w:tblGrid>
        <w:gridCol w:w="2992"/>
        <w:gridCol w:w="2985"/>
        <w:gridCol w:w="2992"/>
      </w:tblGrid>
      <w:tr w:rsidR="00960A13" w:rsidRPr="00AF2374" w14:paraId="2FD75D57" w14:textId="77777777" w:rsidTr="00782994">
        <w:trPr>
          <w:trHeight w:val="300"/>
          <w:tblHeader/>
        </w:trPr>
        <w:tc>
          <w:tcPr>
            <w:tcW w:w="2992" w:type="dxa"/>
            <w:shd w:val="clear" w:color="auto" w:fill="002060"/>
            <w:tcMar>
              <w:left w:w="105" w:type="dxa"/>
              <w:right w:w="105" w:type="dxa"/>
            </w:tcMar>
          </w:tcPr>
          <w:p w14:paraId="4F605FA8" w14:textId="77777777" w:rsidR="00960A13" w:rsidRPr="00AF2374" w:rsidRDefault="00960A13" w:rsidP="00BD7051">
            <w:pPr>
              <w:spacing w:before="120" w:after="120"/>
              <w:rPr>
                <w:b/>
                <w:color w:val="FFFFFF" w:themeColor="background1"/>
              </w:rPr>
            </w:pPr>
            <w:r w:rsidRPr="00AF2374">
              <w:rPr>
                <w:b/>
                <w:color w:val="FFFFFF" w:themeColor="background1"/>
              </w:rPr>
              <w:t>Funding tier</w:t>
            </w:r>
          </w:p>
        </w:tc>
        <w:tc>
          <w:tcPr>
            <w:tcW w:w="2985" w:type="dxa"/>
            <w:shd w:val="clear" w:color="auto" w:fill="002060"/>
            <w:tcMar>
              <w:left w:w="105" w:type="dxa"/>
              <w:right w:w="105" w:type="dxa"/>
            </w:tcMar>
          </w:tcPr>
          <w:p w14:paraId="3F428BAB" w14:textId="77777777" w:rsidR="00960A13" w:rsidRPr="00AF2374" w:rsidRDefault="00960A13" w:rsidP="00BD7051">
            <w:pPr>
              <w:spacing w:before="120" w:after="120"/>
              <w:rPr>
                <w:b/>
                <w:color w:val="FFFFFF" w:themeColor="background1"/>
              </w:rPr>
            </w:pPr>
            <w:r w:rsidRPr="00AF2374">
              <w:rPr>
                <w:b/>
                <w:color w:val="FFFFFF" w:themeColor="background1"/>
              </w:rPr>
              <w:t>Funding allocation cap</w:t>
            </w:r>
          </w:p>
        </w:tc>
        <w:tc>
          <w:tcPr>
            <w:tcW w:w="2992" w:type="dxa"/>
            <w:shd w:val="clear" w:color="auto" w:fill="002060"/>
            <w:tcMar>
              <w:left w:w="105" w:type="dxa"/>
              <w:right w:w="105" w:type="dxa"/>
            </w:tcMar>
          </w:tcPr>
          <w:p w14:paraId="76F4FE94" w14:textId="77777777" w:rsidR="00960A13" w:rsidRPr="00AF2374" w:rsidRDefault="00960A13" w:rsidP="00BD7051">
            <w:pPr>
              <w:spacing w:before="120" w:after="120"/>
              <w:rPr>
                <w:b/>
                <w:color w:val="FFFFFF" w:themeColor="background1"/>
              </w:rPr>
            </w:pPr>
            <w:r w:rsidRPr="00AF2374">
              <w:rPr>
                <w:b/>
                <w:color w:val="FFFFFF" w:themeColor="background1"/>
              </w:rPr>
              <w:t>Funding period</w:t>
            </w:r>
          </w:p>
        </w:tc>
      </w:tr>
      <w:tr w:rsidR="00960A13" w:rsidRPr="00BF3228" w14:paraId="3D96A77C" w14:textId="77777777" w:rsidTr="00782994">
        <w:trPr>
          <w:trHeight w:val="300"/>
          <w:tblHeader/>
        </w:trPr>
        <w:tc>
          <w:tcPr>
            <w:tcW w:w="8969" w:type="dxa"/>
            <w:gridSpan w:val="3"/>
            <w:shd w:val="clear" w:color="auto" w:fill="002060"/>
            <w:tcMar>
              <w:left w:w="105" w:type="dxa"/>
              <w:right w:w="105" w:type="dxa"/>
            </w:tcMar>
          </w:tcPr>
          <w:p w14:paraId="7424A9E5" w14:textId="77777777" w:rsidR="00960A13" w:rsidRPr="00BF3228" w:rsidRDefault="00960A13" w:rsidP="00BD7051">
            <w:pPr>
              <w:spacing w:before="120" w:after="120"/>
              <w:rPr>
                <w:color w:val="FFFFFF" w:themeColor="background1"/>
              </w:rPr>
            </w:pPr>
            <w:r w:rsidRPr="00BF3228">
              <w:rPr>
                <w:color w:val="FFFFFF" w:themeColor="background1"/>
              </w:rPr>
              <w:t>Assistive technology</w:t>
            </w:r>
          </w:p>
        </w:tc>
      </w:tr>
      <w:tr w:rsidR="00960A13" w:rsidRPr="009E1361" w14:paraId="5BDA6FB9" w14:textId="77777777" w:rsidTr="00782994">
        <w:trPr>
          <w:trHeight w:val="300"/>
          <w:tblHeader/>
        </w:trPr>
        <w:tc>
          <w:tcPr>
            <w:tcW w:w="2992" w:type="dxa"/>
            <w:tcMar>
              <w:left w:w="105" w:type="dxa"/>
              <w:right w:w="105" w:type="dxa"/>
            </w:tcMar>
          </w:tcPr>
          <w:p w14:paraId="57A40C19" w14:textId="77777777" w:rsidR="00960A13" w:rsidRPr="009E1361" w:rsidRDefault="00960A13" w:rsidP="00BD7051">
            <w:pPr>
              <w:spacing w:before="120" w:after="120"/>
            </w:pPr>
            <w:r w:rsidRPr="009E1361">
              <w:t>Low</w:t>
            </w:r>
          </w:p>
        </w:tc>
        <w:tc>
          <w:tcPr>
            <w:tcW w:w="2985" w:type="dxa"/>
            <w:tcMar>
              <w:left w:w="105" w:type="dxa"/>
              <w:right w:w="105" w:type="dxa"/>
            </w:tcMar>
          </w:tcPr>
          <w:p w14:paraId="4B7102EF" w14:textId="77777777" w:rsidR="00960A13" w:rsidRPr="009E1361" w:rsidRDefault="00960A13" w:rsidP="00BD7051">
            <w:pPr>
              <w:spacing w:before="120" w:after="120"/>
            </w:pPr>
            <w:r w:rsidRPr="009E1361">
              <w:t>$500</w:t>
            </w:r>
          </w:p>
        </w:tc>
        <w:tc>
          <w:tcPr>
            <w:tcW w:w="2992" w:type="dxa"/>
            <w:tcMar>
              <w:left w:w="105" w:type="dxa"/>
              <w:right w:w="105" w:type="dxa"/>
            </w:tcMar>
          </w:tcPr>
          <w:p w14:paraId="498A5B39" w14:textId="77777777" w:rsidR="00960A13" w:rsidRPr="009E1361" w:rsidRDefault="00960A13" w:rsidP="00BD7051">
            <w:pPr>
              <w:spacing w:before="120" w:after="120"/>
            </w:pPr>
            <w:r w:rsidRPr="009E1361">
              <w:t>12 months</w:t>
            </w:r>
          </w:p>
        </w:tc>
      </w:tr>
      <w:tr w:rsidR="00960A13" w:rsidRPr="009E1361" w14:paraId="079F102E" w14:textId="77777777" w:rsidTr="00782994">
        <w:trPr>
          <w:trHeight w:val="300"/>
          <w:tblHeader/>
        </w:trPr>
        <w:tc>
          <w:tcPr>
            <w:tcW w:w="2992" w:type="dxa"/>
            <w:tcMar>
              <w:left w:w="105" w:type="dxa"/>
              <w:right w:w="105" w:type="dxa"/>
            </w:tcMar>
          </w:tcPr>
          <w:p w14:paraId="65FCFA20" w14:textId="77777777" w:rsidR="00960A13" w:rsidRPr="009E1361" w:rsidRDefault="00960A13" w:rsidP="00BD7051">
            <w:pPr>
              <w:spacing w:before="120" w:after="120"/>
            </w:pPr>
            <w:r w:rsidRPr="009E1361">
              <w:t>Medium</w:t>
            </w:r>
          </w:p>
        </w:tc>
        <w:tc>
          <w:tcPr>
            <w:tcW w:w="2985" w:type="dxa"/>
            <w:tcMar>
              <w:left w:w="105" w:type="dxa"/>
              <w:right w:w="105" w:type="dxa"/>
            </w:tcMar>
          </w:tcPr>
          <w:p w14:paraId="3514895F" w14:textId="77777777" w:rsidR="00960A13" w:rsidRPr="009E1361" w:rsidRDefault="00960A13" w:rsidP="00BD7051">
            <w:pPr>
              <w:spacing w:before="120" w:after="120"/>
            </w:pPr>
            <w:r w:rsidRPr="009E1361">
              <w:t>$2,000</w:t>
            </w:r>
          </w:p>
        </w:tc>
        <w:tc>
          <w:tcPr>
            <w:tcW w:w="2992" w:type="dxa"/>
            <w:tcMar>
              <w:left w:w="105" w:type="dxa"/>
              <w:right w:w="105" w:type="dxa"/>
            </w:tcMar>
          </w:tcPr>
          <w:p w14:paraId="6FE6E2FE" w14:textId="77777777" w:rsidR="00960A13" w:rsidRPr="009E1361" w:rsidRDefault="00960A13" w:rsidP="00BD7051">
            <w:pPr>
              <w:spacing w:before="120" w:after="120"/>
            </w:pPr>
            <w:r w:rsidRPr="009E1361">
              <w:t>12 months</w:t>
            </w:r>
          </w:p>
        </w:tc>
      </w:tr>
      <w:tr w:rsidR="00960A13" w:rsidRPr="009E1361" w14:paraId="491B8786" w14:textId="77777777" w:rsidTr="00782994">
        <w:trPr>
          <w:trHeight w:val="300"/>
          <w:tblHeader/>
        </w:trPr>
        <w:tc>
          <w:tcPr>
            <w:tcW w:w="2992" w:type="dxa"/>
            <w:tcMar>
              <w:left w:w="105" w:type="dxa"/>
              <w:right w:w="105" w:type="dxa"/>
            </w:tcMar>
          </w:tcPr>
          <w:p w14:paraId="7C3C6962" w14:textId="77777777" w:rsidR="00960A13" w:rsidRPr="009E1361" w:rsidRDefault="00960A13" w:rsidP="00BD7051">
            <w:pPr>
              <w:spacing w:before="120" w:after="120"/>
            </w:pPr>
            <w:r w:rsidRPr="009E1361">
              <w:t>High</w:t>
            </w:r>
          </w:p>
        </w:tc>
        <w:tc>
          <w:tcPr>
            <w:tcW w:w="2985" w:type="dxa"/>
            <w:tcMar>
              <w:left w:w="105" w:type="dxa"/>
              <w:right w:w="105" w:type="dxa"/>
            </w:tcMar>
          </w:tcPr>
          <w:p w14:paraId="34A3C90B" w14:textId="77777777" w:rsidR="00960A13" w:rsidRPr="009E1361" w:rsidRDefault="00960A13" w:rsidP="00BD7051">
            <w:pPr>
              <w:spacing w:before="120" w:after="120"/>
            </w:pPr>
            <w:r w:rsidRPr="009E1361">
              <w:t>$15,000</w:t>
            </w:r>
            <w:r w:rsidRPr="009E1361">
              <w:rPr>
                <w:vertAlign w:val="superscript"/>
              </w:rPr>
              <w:t xml:space="preserve">1  </w:t>
            </w:r>
            <w:r w:rsidRPr="009E1361">
              <w:t>(nominal)</w:t>
            </w:r>
          </w:p>
        </w:tc>
        <w:tc>
          <w:tcPr>
            <w:tcW w:w="2992" w:type="dxa"/>
            <w:tcMar>
              <w:left w:w="105" w:type="dxa"/>
              <w:right w:w="105" w:type="dxa"/>
            </w:tcMar>
          </w:tcPr>
          <w:p w14:paraId="0A6468F7" w14:textId="77777777" w:rsidR="00960A13" w:rsidRPr="009E1361" w:rsidRDefault="00960A13" w:rsidP="00BD7051">
            <w:pPr>
              <w:spacing w:before="120" w:after="120"/>
            </w:pPr>
            <w:r w:rsidRPr="009E1361">
              <w:t>12 months</w:t>
            </w:r>
          </w:p>
        </w:tc>
      </w:tr>
      <w:tr w:rsidR="00960A13" w:rsidRPr="009E1361" w14:paraId="4B68785A" w14:textId="77777777" w:rsidTr="00782994">
        <w:trPr>
          <w:trHeight w:val="300"/>
          <w:tblHeader/>
        </w:trPr>
        <w:tc>
          <w:tcPr>
            <w:tcW w:w="8969" w:type="dxa"/>
            <w:gridSpan w:val="3"/>
            <w:tcMar>
              <w:left w:w="105" w:type="dxa"/>
              <w:right w:w="105" w:type="dxa"/>
            </w:tcMar>
          </w:tcPr>
          <w:p w14:paraId="402AF792" w14:textId="77777777" w:rsidR="00960A13" w:rsidRPr="009E1361" w:rsidRDefault="00960A13" w:rsidP="00BD7051">
            <w:pPr>
              <w:spacing w:before="120" w:after="120"/>
            </w:pPr>
            <w:r w:rsidRPr="009E1361">
              <w:rPr>
                <w:vertAlign w:val="superscript"/>
              </w:rPr>
              <w:t>1</w:t>
            </w:r>
            <w:r w:rsidRPr="009E1361">
              <w:t xml:space="preserve"> Products and equipment with costs greater than $15,000 are available to participants with a prescribed need.</w:t>
            </w:r>
          </w:p>
        </w:tc>
      </w:tr>
      <w:tr w:rsidR="00960A13" w:rsidRPr="00BF3228" w14:paraId="38D2DDED" w14:textId="77777777" w:rsidTr="00782994">
        <w:trPr>
          <w:trHeight w:val="300"/>
          <w:tblHeader/>
        </w:trPr>
        <w:tc>
          <w:tcPr>
            <w:tcW w:w="8969" w:type="dxa"/>
            <w:gridSpan w:val="3"/>
            <w:shd w:val="clear" w:color="auto" w:fill="002060"/>
            <w:tcMar>
              <w:left w:w="105" w:type="dxa"/>
              <w:right w:w="105" w:type="dxa"/>
            </w:tcMar>
          </w:tcPr>
          <w:p w14:paraId="01DDE626" w14:textId="77777777" w:rsidR="00960A13" w:rsidRPr="00BF3228" w:rsidRDefault="00960A13" w:rsidP="00BD7051">
            <w:pPr>
              <w:spacing w:before="120" w:after="120"/>
              <w:rPr>
                <w:color w:val="FFFFFF" w:themeColor="background1"/>
              </w:rPr>
            </w:pPr>
            <w:r w:rsidRPr="00BF3228">
              <w:rPr>
                <w:color w:val="FFFFFF" w:themeColor="background1"/>
              </w:rPr>
              <w:t>Home modifications</w:t>
            </w:r>
          </w:p>
        </w:tc>
      </w:tr>
      <w:tr w:rsidR="00960A13" w:rsidRPr="009E1361" w14:paraId="0ED01CC1" w14:textId="77777777" w:rsidTr="00782994">
        <w:trPr>
          <w:trHeight w:val="300"/>
          <w:tblHeader/>
        </w:trPr>
        <w:tc>
          <w:tcPr>
            <w:tcW w:w="2992" w:type="dxa"/>
            <w:tcMar>
              <w:left w:w="105" w:type="dxa"/>
              <w:right w:w="105" w:type="dxa"/>
            </w:tcMar>
          </w:tcPr>
          <w:p w14:paraId="0C98A7B1" w14:textId="77777777" w:rsidR="00960A13" w:rsidRPr="009E1361" w:rsidRDefault="00960A13" w:rsidP="00BD7051">
            <w:pPr>
              <w:spacing w:before="120" w:after="120"/>
            </w:pPr>
            <w:r w:rsidRPr="009E1361">
              <w:t>Low</w:t>
            </w:r>
          </w:p>
        </w:tc>
        <w:tc>
          <w:tcPr>
            <w:tcW w:w="2985" w:type="dxa"/>
            <w:tcMar>
              <w:left w:w="105" w:type="dxa"/>
              <w:right w:w="105" w:type="dxa"/>
            </w:tcMar>
          </w:tcPr>
          <w:p w14:paraId="5765EC91" w14:textId="77777777" w:rsidR="00960A13" w:rsidRPr="009E1361" w:rsidRDefault="00960A13" w:rsidP="00BD7051">
            <w:pPr>
              <w:spacing w:before="120" w:after="120"/>
            </w:pPr>
            <w:r w:rsidRPr="009E1361">
              <w:t>$500</w:t>
            </w:r>
          </w:p>
        </w:tc>
        <w:tc>
          <w:tcPr>
            <w:tcW w:w="2992" w:type="dxa"/>
            <w:tcMar>
              <w:left w:w="105" w:type="dxa"/>
              <w:right w:w="105" w:type="dxa"/>
            </w:tcMar>
          </w:tcPr>
          <w:p w14:paraId="7C316A83" w14:textId="77777777" w:rsidR="00960A13" w:rsidRPr="009E1361" w:rsidRDefault="00960A13" w:rsidP="00BD7051">
            <w:pPr>
              <w:spacing w:before="120" w:after="120"/>
            </w:pPr>
            <w:r w:rsidRPr="009E1361">
              <w:t>12 months</w:t>
            </w:r>
          </w:p>
        </w:tc>
      </w:tr>
      <w:tr w:rsidR="00960A13" w:rsidRPr="009E1361" w14:paraId="71C56FF1" w14:textId="77777777" w:rsidTr="00782994">
        <w:trPr>
          <w:trHeight w:val="300"/>
          <w:tblHeader/>
        </w:trPr>
        <w:tc>
          <w:tcPr>
            <w:tcW w:w="2992" w:type="dxa"/>
            <w:tcMar>
              <w:left w:w="105" w:type="dxa"/>
              <w:right w:w="105" w:type="dxa"/>
            </w:tcMar>
          </w:tcPr>
          <w:p w14:paraId="60EBC0A6" w14:textId="77777777" w:rsidR="00960A13" w:rsidRPr="009E1361" w:rsidRDefault="00960A13" w:rsidP="00BD7051">
            <w:pPr>
              <w:spacing w:before="120" w:after="120"/>
            </w:pPr>
            <w:r w:rsidRPr="009E1361">
              <w:t>Medium</w:t>
            </w:r>
          </w:p>
        </w:tc>
        <w:tc>
          <w:tcPr>
            <w:tcW w:w="2985" w:type="dxa"/>
            <w:tcMar>
              <w:left w:w="105" w:type="dxa"/>
              <w:right w:w="105" w:type="dxa"/>
            </w:tcMar>
          </w:tcPr>
          <w:p w14:paraId="4F4A8469" w14:textId="77777777" w:rsidR="00960A13" w:rsidRPr="009E1361" w:rsidRDefault="00960A13" w:rsidP="00BD7051">
            <w:pPr>
              <w:spacing w:before="120" w:after="120"/>
            </w:pPr>
            <w:r w:rsidRPr="009E1361">
              <w:t>$2,000</w:t>
            </w:r>
          </w:p>
        </w:tc>
        <w:tc>
          <w:tcPr>
            <w:tcW w:w="2992" w:type="dxa"/>
            <w:tcMar>
              <w:left w:w="105" w:type="dxa"/>
              <w:right w:w="105" w:type="dxa"/>
            </w:tcMar>
          </w:tcPr>
          <w:p w14:paraId="78C67D64" w14:textId="77777777" w:rsidR="00960A13" w:rsidRPr="009E1361" w:rsidRDefault="00960A13" w:rsidP="00BD7051">
            <w:pPr>
              <w:spacing w:before="120" w:after="120"/>
            </w:pPr>
            <w:r w:rsidRPr="009E1361">
              <w:t>12 months</w:t>
            </w:r>
          </w:p>
        </w:tc>
      </w:tr>
      <w:tr w:rsidR="00960A13" w:rsidRPr="009E1361" w14:paraId="3189E551" w14:textId="77777777" w:rsidTr="00782994">
        <w:trPr>
          <w:trHeight w:val="300"/>
          <w:tblHeader/>
        </w:trPr>
        <w:tc>
          <w:tcPr>
            <w:tcW w:w="2992" w:type="dxa"/>
            <w:tcMar>
              <w:left w:w="105" w:type="dxa"/>
              <w:right w:w="105" w:type="dxa"/>
            </w:tcMar>
          </w:tcPr>
          <w:p w14:paraId="3E647241" w14:textId="77777777" w:rsidR="00960A13" w:rsidRPr="009E1361" w:rsidRDefault="00960A13" w:rsidP="00BD7051">
            <w:pPr>
              <w:spacing w:before="120" w:after="120"/>
            </w:pPr>
            <w:r w:rsidRPr="009E1361">
              <w:t>High</w:t>
            </w:r>
          </w:p>
        </w:tc>
        <w:tc>
          <w:tcPr>
            <w:tcW w:w="2985" w:type="dxa"/>
            <w:tcMar>
              <w:left w:w="105" w:type="dxa"/>
              <w:right w:w="105" w:type="dxa"/>
            </w:tcMar>
          </w:tcPr>
          <w:p w14:paraId="2E7FEB46" w14:textId="77777777" w:rsidR="00960A13" w:rsidRPr="009E1361" w:rsidRDefault="00960A13" w:rsidP="00BD7051">
            <w:pPr>
              <w:spacing w:before="120" w:after="120"/>
            </w:pPr>
            <w:r w:rsidRPr="009E1361">
              <w:t>$15,000</w:t>
            </w:r>
          </w:p>
        </w:tc>
        <w:tc>
          <w:tcPr>
            <w:tcW w:w="2992" w:type="dxa"/>
            <w:tcMar>
              <w:left w:w="105" w:type="dxa"/>
              <w:right w:w="105" w:type="dxa"/>
            </w:tcMar>
          </w:tcPr>
          <w:p w14:paraId="7C71B717" w14:textId="77777777" w:rsidR="00960A13" w:rsidRPr="009E1361" w:rsidRDefault="00960A13" w:rsidP="00BD7051">
            <w:pPr>
              <w:spacing w:before="120" w:after="120"/>
              <w:rPr>
                <w:vertAlign w:val="superscript"/>
              </w:rPr>
            </w:pPr>
            <w:r w:rsidRPr="009E1361">
              <w:t>12 months</w:t>
            </w:r>
            <w:r w:rsidRPr="009E1361">
              <w:rPr>
                <w:vertAlign w:val="superscript"/>
              </w:rPr>
              <w:t>2</w:t>
            </w:r>
          </w:p>
        </w:tc>
      </w:tr>
      <w:tr w:rsidR="00960A13" w:rsidRPr="009E1361" w14:paraId="35F5050D" w14:textId="77777777" w:rsidTr="00782994">
        <w:trPr>
          <w:trHeight w:val="300"/>
          <w:tblHeader/>
        </w:trPr>
        <w:tc>
          <w:tcPr>
            <w:tcW w:w="8969" w:type="dxa"/>
            <w:gridSpan w:val="3"/>
            <w:tcMar>
              <w:left w:w="105" w:type="dxa"/>
              <w:right w:w="105" w:type="dxa"/>
            </w:tcMar>
          </w:tcPr>
          <w:p w14:paraId="122F26ED" w14:textId="77777777" w:rsidR="00960A13" w:rsidRPr="009E1361" w:rsidRDefault="00960A13" w:rsidP="00BD7051">
            <w:pPr>
              <w:spacing w:before="120" w:after="120"/>
            </w:pPr>
            <w:r w:rsidRPr="009E1361">
              <w:rPr>
                <w:vertAlign w:val="superscript"/>
              </w:rPr>
              <w:t xml:space="preserve">2 </w:t>
            </w:r>
            <w:r w:rsidRPr="009E1361">
              <w:t>Funding may be extended for an additional 12 months to complete complex home modifications (24 months in total) if evidence is provided to Services Australia</w:t>
            </w:r>
          </w:p>
        </w:tc>
      </w:tr>
      <w:tr w:rsidR="00960A13" w:rsidRPr="00BF3228" w14:paraId="1C138F0F" w14:textId="77777777" w:rsidTr="00782994">
        <w:trPr>
          <w:trHeight w:val="300"/>
          <w:tblHeader/>
        </w:trPr>
        <w:tc>
          <w:tcPr>
            <w:tcW w:w="8969" w:type="dxa"/>
            <w:gridSpan w:val="3"/>
            <w:shd w:val="clear" w:color="auto" w:fill="002060"/>
            <w:tcMar>
              <w:left w:w="105" w:type="dxa"/>
              <w:right w:w="105" w:type="dxa"/>
            </w:tcMar>
          </w:tcPr>
          <w:p w14:paraId="13CF8AFC" w14:textId="77777777" w:rsidR="00960A13" w:rsidRPr="00BF3228" w:rsidRDefault="00960A13" w:rsidP="00BD7051">
            <w:pPr>
              <w:spacing w:before="120" w:after="120"/>
              <w:rPr>
                <w:color w:val="FFFFFF" w:themeColor="background1"/>
              </w:rPr>
            </w:pPr>
            <w:r w:rsidRPr="00BF3228">
              <w:rPr>
                <w:color w:val="FFFFFF" w:themeColor="background1"/>
              </w:rPr>
              <w:t>Other funding</w:t>
            </w:r>
          </w:p>
        </w:tc>
      </w:tr>
      <w:tr w:rsidR="00960A13" w:rsidRPr="009E1361" w14:paraId="3115C285" w14:textId="77777777" w:rsidTr="00782994">
        <w:trPr>
          <w:trHeight w:val="300"/>
          <w:tblHeader/>
        </w:trPr>
        <w:tc>
          <w:tcPr>
            <w:tcW w:w="2992" w:type="dxa"/>
            <w:tcMar>
              <w:left w:w="105" w:type="dxa"/>
              <w:right w:w="105" w:type="dxa"/>
            </w:tcMar>
          </w:tcPr>
          <w:p w14:paraId="3563FE0E" w14:textId="77777777" w:rsidR="00960A13" w:rsidRPr="009E1361" w:rsidRDefault="00960A13" w:rsidP="00BD7051">
            <w:pPr>
              <w:spacing w:before="120" w:after="120"/>
            </w:pPr>
            <w:r w:rsidRPr="009E1361">
              <w:t>Assistance dog maintenance</w:t>
            </w:r>
          </w:p>
        </w:tc>
        <w:tc>
          <w:tcPr>
            <w:tcW w:w="2985" w:type="dxa"/>
            <w:tcMar>
              <w:left w:w="105" w:type="dxa"/>
              <w:right w:w="105" w:type="dxa"/>
            </w:tcMar>
          </w:tcPr>
          <w:p w14:paraId="58161D20" w14:textId="77777777" w:rsidR="00960A13" w:rsidRPr="009E1361" w:rsidRDefault="00960A13" w:rsidP="00BD7051">
            <w:pPr>
              <w:spacing w:before="120" w:after="120"/>
            </w:pPr>
            <w:r w:rsidRPr="009E1361">
              <w:t>$2,000 per year</w:t>
            </w:r>
          </w:p>
        </w:tc>
        <w:tc>
          <w:tcPr>
            <w:tcW w:w="2992" w:type="dxa"/>
            <w:tcMar>
              <w:left w:w="105" w:type="dxa"/>
              <w:right w:w="105" w:type="dxa"/>
            </w:tcMar>
          </w:tcPr>
          <w:p w14:paraId="63683DBF" w14:textId="77777777" w:rsidR="00960A13" w:rsidRPr="009E1361" w:rsidRDefault="00960A13" w:rsidP="00BD7051">
            <w:pPr>
              <w:spacing w:before="120" w:after="120"/>
              <w:rPr>
                <w:vertAlign w:val="superscript"/>
              </w:rPr>
            </w:pPr>
            <w:r w:rsidRPr="009E1361">
              <w:t>Ongoing</w:t>
            </w:r>
            <w:r w:rsidRPr="009E1361">
              <w:rPr>
                <w:vertAlign w:val="superscript"/>
              </w:rPr>
              <w:t>3</w:t>
            </w:r>
          </w:p>
        </w:tc>
      </w:tr>
      <w:tr w:rsidR="00960A13" w:rsidRPr="009E1361" w14:paraId="2C68054A" w14:textId="77777777" w:rsidTr="00782994">
        <w:trPr>
          <w:trHeight w:val="300"/>
          <w:tblHeader/>
        </w:trPr>
        <w:tc>
          <w:tcPr>
            <w:tcW w:w="8969" w:type="dxa"/>
            <w:gridSpan w:val="3"/>
            <w:tcMar>
              <w:left w:w="105" w:type="dxa"/>
              <w:right w:w="105" w:type="dxa"/>
            </w:tcMar>
          </w:tcPr>
          <w:p w14:paraId="40C033C2" w14:textId="77777777" w:rsidR="00960A13" w:rsidRDefault="00960A13" w:rsidP="00BD7051">
            <w:pPr>
              <w:spacing w:before="120" w:after="120"/>
            </w:pPr>
            <w:r w:rsidRPr="009E1361">
              <w:rPr>
                <w:vertAlign w:val="superscript"/>
              </w:rPr>
              <w:t>3</w:t>
            </w:r>
            <w:r w:rsidRPr="009E1361">
              <w:t xml:space="preserve"> Funding for assistance dog maintenance will be automatically allocated every 12 months; however, the funding cannot accrue or rollover.</w:t>
            </w:r>
          </w:p>
          <w:p w14:paraId="2AD44501" w14:textId="3071ED55" w:rsidR="00BB0DFC" w:rsidRPr="009E1361" w:rsidRDefault="00BB0DFC" w:rsidP="00BD7051">
            <w:pPr>
              <w:spacing w:before="120" w:after="120"/>
            </w:pPr>
          </w:p>
        </w:tc>
      </w:tr>
    </w:tbl>
    <w:p w14:paraId="644DAE16" w14:textId="77777777" w:rsidR="00960A13" w:rsidRPr="009E1361" w:rsidRDefault="00960A13" w:rsidP="00A677C9">
      <w:pPr>
        <w:spacing w:before="240" w:after="240" w:line="240" w:lineRule="auto"/>
      </w:pPr>
      <w:r w:rsidRPr="009E1361">
        <w:t>This funding may cover the following:</w:t>
      </w:r>
      <w:r w:rsidRPr="009E1361">
        <w:rPr>
          <w:lang w:val="en-US"/>
        </w:rPr>
        <w:t> </w:t>
      </w:r>
      <w:r w:rsidRPr="009E1361">
        <w:t> </w:t>
      </w:r>
    </w:p>
    <w:p w14:paraId="131C6161" w14:textId="77777777" w:rsidR="00960A13" w:rsidRPr="009E1361" w:rsidRDefault="00960A13" w:rsidP="00DF3F6B">
      <w:pPr>
        <w:pStyle w:val="ListParagraph"/>
        <w:numPr>
          <w:ilvl w:val="0"/>
          <w:numId w:val="156"/>
        </w:numPr>
        <w:spacing w:before="240" w:after="240" w:line="240" w:lineRule="auto"/>
      </w:pPr>
      <w:r w:rsidRPr="009E1361">
        <w:t>Assistive technology equipment and products </w:t>
      </w:r>
    </w:p>
    <w:p w14:paraId="42D0827B" w14:textId="77777777" w:rsidR="00960A13" w:rsidRPr="009E1361" w:rsidRDefault="00960A13" w:rsidP="00DF3F6B">
      <w:pPr>
        <w:pStyle w:val="ListParagraph"/>
        <w:numPr>
          <w:ilvl w:val="0"/>
          <w:numId w:val="156"/>
        </w:numPr>
        <w:spacing w:before="240" w:after="240" w:line="240" w:lineRule="auto"/>
      </w:pPr>
      <w:r w:rsidRPr="009E1361">
        <w:t>Repairs or maintenance of assistive technology items available on the AT-HM list</w:t>
      </w:r>
    </w:p>
    <w:p w14:paraId="542A8405" w14:textId="77777777" w:rsidR="00960A13" w:rsidRPr="009E1361" w:rsidRDefault="00960A13" w:rsidP="00DF3F6B">
      <w:pPr>
        <w:pStyle w:val="ListParagraph"/>
        <w:numPr>
          <w:ilvl w:val="0"/>
          <w:numId w:val="156"/>
        </w:numPr>
        <w:spacing w:before="240" w:after="240" w:line="240" w:lineRule="auto"/>
      </w:pPr>
      <w:r w:rsidRPr="009E1361">
        <w:t>Prescription of items, where appropriate, by a suitably qualified health professional working within their professional scope of practice</w:t>
      </w:r>
    </w:p>
    <w:p w14:paraId="7E179DC3" w14:textId="77777777" w:rsidR="00960A13" w:rsidRPr="009E1361" w:rsidRDefault="00960A13" w:rsidP="00DF3F6B">
      <w:pPr>
        <w:pStyle w:val="ListParagraph"/>
        <w:numPr>
          <w:ilvl w:val="0"/>
          <w:numId w:val="156"/>
        </w:numPr>
        <w:spacing w:before="240" w:after="240" w:line="240" w:lineRule="auto"/>
      </w:pPr>
      <w:r w:rsidRPr="009E1361">
        <w:t>Associated administration activities (cap will apply – see the AT-HM scheme guidelines for further details).  </w:t>
      </w:r>
    </w:p>
    <w:p w14:paraId="6B0C3BE5" w14:textId="77777777" w:rsidR="00960A13" w:rsidRPr="009E1361" w:rsidRDefault="00960A13" w:rsidP="00A677C9">
      <w:pPr>
        <w:spacing w:before="240" w:after="240" w:line="240" w:lineRule="auto"/>
      </w:pPr>
      <w:r w:rsidRPr="009E1361">
        <w:t>Participants will be allocated a funding tier for 12 months (in most cases) to spend their assistive technology and home modifications funding.  </w:t>
      </w:r>
    </w:p>
    <w:p w14:paraId="4F62BC59" w14:textId="77777777" w:rsidR="00960A13" w:rsidRPr="009E1361" w:rsidRDefault="00960A13" w:rsidP="00A677C9">
      <w:pPr>
        <w:spacing w:before="240" w:after="240" w:line="240" w:lineRule="auto"/>
      </w:pPr>
      <w:r w:rsidRPr="009E1361">
        <w:lastRenderedPageBreak/>
        <w:t>The cost of wrap-around services—such as delivery, setup, training, and follow-up—are also drawn from the AT-HM funding tier. Providers can add a 10% charge on administration costs for AT claims and a 15% charge for coordination costs for HM claims. Assessors must consider these costs when allocating a funding tier.</w:t>
      </w:r>
    </w:p>
    <w:p w14:paraId="19E07B6D" w14:textId="77777777" w:rsidR="00960A13" w:rsidRPr="009E1361" w:rsidRDefault="00960A13" w:rsidP="00A677C9">
      <w:pPr>
        <w:spacing w:before="240" w:after="240" w:line="240" w:lineRule="auto"/>
      </w:pPr>
      <w:r w:rsidRPr="009E1361">
        <w:t>Participants may be required to contribute towards their assistive technology or home modifications. </w:t>
      </w:r>
    </w:p>
    <w:p w14:paraId="53EBB6F3" w14:textId="62CEB8B7" w:rsidR="00960A13" w:rsidRPr="009E1361" w:rsidRDefault="00960A13" w:rsidP="00A677C9">
      <w:pPr>
        <w:spacing w:before="240" w:after="240" w:line="240" w:lineRule="auto"/>
      </w:pPr>
      <w:r w:rsidRPr="009E1361">
        <w:t xml:space="preserve">AT-HM funds will not accrue over time and funding will be available for 12 months once a participant is assessed (or reassessed) and approved. If major home modifications take longer than 12 months, funding may be available for a further 12 months if the participant can provide evidence the work has commenced. This will ensure enough time to complete the work to the required standards. </w:t>
      </w:r>
    </w:p>
    <w:p w14:paraId="605C34F8" w14:textId="73EEBA5B" w:rsidR="00D2768A" w:rsidRPr="005F073C" w:rsidRDefault="00960A13" w:rsidP="00A677C9">
      <w:pPr>
        <w:spacing w:before="240" w:after="240" w:line="240" w:lineRule="auto"/>
        <w:rPr>
          <w:lang w:val="en-AU"/>
        </w:rPr>
      </w:pPr>
      <w:r w:rsidRPr="009E1361">
        <w:t>Older people identified at assessment with specific progressive conditions may be eligible to access assistive technology funding for 24 months to meet their rapidly changing needs.</w:t>
      </w:r>
      <w:r w:rsidR="00D2768A">
        <w:br/>
      </w:r>
      <w:r w:rsidR="00D2768A" w:rsidRPr="02ABCA45">
        <w:rPr>
          <w:lang w:val="en-AU"/>
        </w:rPr>
        <w:t>The 13 conditions listed below are all eligible AT-HM progressive conditions under Support at Home.</w:t>
      </w:r>
    </w:p>
    <w:p w14:paraId="4C6909A6" w14:textId="76E4FC61" w:rsidR="00D2768A" w:rsidRPr="005F073C" w:rsidRDefault="00D2768A" w:rsidP="00A677C9">
      <w:pPr>
        <w:spacing w:before="240" w:after="240" w:line="240" w:lineRule="auto"/>
        <w:rPr>
          <w:szCs w:val="22"/>
          <w:lang w:val="en-AU"/>
        </w:rPr>
      </w:pPr>
      <w:r w:rsidRPr="005F073C">
        <w:rPr>
          <w:szCs w:val="22"/>
        </w:rPr>
        <w:t xml:space="preserve">These conditions </w:t>
      </w:r>
      <w:r w:rsidR="00E07D76">
        <w:rPr>
          <w:szCs w:val="22"/>
        </w:rPr>
        <w:t>are</w:t>
      </w:r>
      <w:r w:rsidRPr="005F073C">
        <w:rPr>
          <w:szCs w:val="22"/>
        </w:rPr>
        <w:t>:</w:t>
      </w:r>
      <w:r w:rsidRPr="005F073C">
        <w:rPr>
          <w:szCs w:val="22"/>
          <w:lang w:val="en-AU"/>
        </w:rPr>
        <w:t> </w:t>
      </w:r>
    </w:p>
    <w:p w14:paraId="74A4134C"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Cerebral Palsy</w:t>
      </w:r>
      <w:r w:rsidRPr="005F073C">
        <w:rPr>
          <w:szCs w:val="22"/>
          <w:lang w:val="en-AU"/>
        </w:rPr>
        <w:t> </w:t>
      </w:r>
    </w:p>
    <w:p w14:paraId="55853D53"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Epilepsy</w:t>
      </w:r>
      <w:r w:rsidRPr="005F073C">
        <w:rPr>
          <w:szCs w:val="22"/>
          <w:lang w:val="en-AU"/>
        </w:rPr>
        <w:t> </w:t>
      </w:r>
    </w:p>
    <w:p w14:paraId="738E7696"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Huntington’s Disease</w:t>
      </w:r>
      <w:r w:rsidRPr="005F073C">
        <w:rPr>
          <w:szCs w:val="22"/>
          <w:lang w:val="en-AU"/>
        </w:rPr>
        <w:t> </w:t>
      </w:r>
    </w:p>
    <w:p w14:paraId="3B6845BD"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Motor Neurone Disease (MND) noting different phenotypes require different management</w:t>
      </w:r>
      <w:r w:rsidRPr="005F073C">
        <w:rPr>
          <w:szCs w:val="22"/>
          <w:lang w:val="en-AU"/>
        </w:rPr>
        <w:t> </w:t>
      </w:r>
    </w:p>
    <w:p w14:paraId="2A483735"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Multiple Sclerosis (MS)</w:t>
      </w:r>
      <w:r w:rsidRPr="005F073C">
        <w:rPr>
          <w:szCs w:val="22"/>
          <w:lang w:val="en-AU"/>
        </w:rPr>
        <w:t> </w:t>
      </w:r>
    </w:p>
    <w:p w14:paraId="2F7AB409"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Parkinson’s Disease</w:t>
      </w:r>
      <w:r w:rsidRPr="005F073C">
        <w:rPr>
          <w:szCs w:val="22"/>
          <w:lang w:val="en-AU"/>
        </w:rPr>
        <w:t> </w:t>
      </w:r>
    </w:p>
    <w:p w14:paraId="11599790"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Late effects of Polio</w:t>
      </w:r>
      <w:r w:rsidRPr="005F073C">
        <w:rPr>
          <w:szCs w:val="22"/>
          <w:lang w:val="en-AU"/>
        </w:rPr>
        <w:t> </w:t>
      </w:r>
    </w:p>
    <w:p w14:paraId="35181E12"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Spinal Cord Injury</w:t>
      </w:r>
      <w:r w:rsidRPr="005F073C">
        <w:rPr>
          <w:szCs w:val="22"/>
          <w:lang w:val="en-AU"/>
        </w:rPr>
        <w:t> </w:t>
      </w:r>
    </w:p>
    <w:p w14:paraId="79465933"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Spinal Muscular Atrophy</w:t>
      </w:r>
      <w:r w:rsidRPr="005F073C">
        <w:rPr>
          <w:szCs w:val="22"/>
          <w:lang w:val="en-AU"/>
        </w:rPr>
        <w:t> </w:t>
      </w:r>
    </w:p>
    <w:p w14:paraId="1AD8F05E"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Stroke</w:t>
      </w:r>
      <w:r w:rsidRPr="005F073C">
        <w:rPr>
          <w:szCs w:val="22"/>
          <w:lang w:val="en-AU"/>
        </w:rPr>
        <w:t> </w:t>
      </w:r>
    </w:p>
    <w:p w14:paraId="0F89FCED" w14:textId="77777777" w:rsidR="00D2768A" w:rsidRPr="005F073C" w:rsidRDefault="00D2768A" w:rsidP="00DF3F6B">
      <w:pPr>
        <w:pStyle w:val="ListParagraph"/>
        <w:numPr>
          <w:ilvl w:val="0"/>
          <w:numId w:val="397"/>
        </w:numPr>
        <w:spacing w:before="240" w:after="240" w:line="240" w:lineRule="auto"/>
        <w:rPr>
          <w:szCs w:val="22"/>
        </w:rPr>
      </w:pPr>
      <w:r w:rsidRPr="005F073C">
        <w:rPr>
          <w:szCs w:val="22"/>
        </w:rPr>
        <w:t>Acquired Brain Injury noting different types of brain injury require different management </w:t>
      </w:r>
    </w:p>
    <w:p w14:paraId="3BB8BB1B" w14:textId="77777777" w:rsidR="00D2768A" w:rsidRPr="005F073C" w:rsidRDefault="00D2768A" w:rsidP="00DF3F6B">
      <w:pPr>
        <w:pStyle w:val="ListParagraph"/>
        <w:numPr>
          <w:ilvl w:val="0"/>
          <w:numId w:val="397"/>
        </w:numPr>
        <w:spacing w:before="240" w:after="240" w:line="240" w:lineRule="auto"/>
        <w:rPr>
          <w:szCs w:val="22"/>
        </w:rPr>
      </w:pPr>
      <w:r w:rsidRPr="005F073C">
        <w:rPr>
          <w:szCs w:val="22"/>
        </w:rPr>
        <w:t>Muscular Dystrophies and Muscular Atrophies.</w:t>
      </w:r>
      <w:r w:rsidRPr="005F073C">
        <w:rPr>
          <w:szCs w:val="22"/>
          <w:lang w:val="en-AU"/>
        </w:rPr>
        <w:t> </w:t>
      </w:r>
    </w:p>
    <w:p w14:paraId="7FDAE66E" w14:textId="608DC89A" w:rsidR="00960A13" w:rsidRPr="009E1361" w:rsidRDefault="00960A13" w:rsidP="00A677C9">
      <w:pPr>
        <w:spacing w:before="240" w:after="240" w:line="240" w:lineRule="auto"/>
      </w:pPr>
      <w:r w:rsidRPr="009E1361">
        <w:t>In some cases, this funding can be extended for another 24 months, providing a total of 48 months of support.</w:t>
      </w:r>
      <w:r w:rsidR="0024254D">
        <w:t xml:space="preserve"> </w:t>
      </w:r>
      <w:r w:rsidRPr="009E1361">
        <w:t>If available, Home Care Package unspent funds must be used to access assistive technology and home modifications before AT-HM scheme funding is used.</w:t>
      </w:r>
    </w:p>
    <w:p w14:paraId="6B489CBF" w14:textId="77777777" w:rsidR="00960A13" w:rsidRPr="009E1361" w:rsidRDefault="00960A13" w:rsidP="00DA57FF">
      <w:pPr>
        <w:pStyle w:val="H3"/>
      </w:pPr>
      <w:r w:rsidRPr="009E1361">
        <w:t>AT-HM list</w:t>
      </w:r>
    </w:p>
    <w:p w14:paraId="5BB246DE" w14:textId="77777777" w:rsidR="00960A13" w:rsidRPr="009E1361" w:rsidRDefault="00960A13" w:rsidP="00A677C9">
      <w:pPr>
        <w:spacing w:before="240" w:after="240" w:line="240" w:lineRule="auto"/>
      </w:pPr>
      <w:r w:rsidRPr="009E1361">
        <w:t xml:space="preserve">The </w:t>
      </w:r>
      <w:r w:rsidRPr="005C2837">
        <w:t>AT-HM list</w:t>
      </w:r>
      <w:r w:rsidRPr="009E1361">
        <w:t xml:space="preserve"> sets out the assistive technology and home modifications that can be accessed and funded through the AT-HM scheme. </w:t>
      </w:r>
    </w:p>
    <w:p w14:paraId="615599AC" w14:textId="77777777" w:rsidR="00960A13" w:rsidRPr="009E1361" w:rsidRDefault="00960A13" w:rsidP="00A677C9">
      <w:pPr>
        <w:spacing w:before="240" w:after="240" w:line="240" w:lineRule="auto"/>
      </w:pPr>
      <w:r w:rsidRPr="009E1361">
        <w:t>The AT-HM list is sorted into the following categories:  </w:t>
      </w:r>
    </w:p>
    <w:p w14:paraId="2BF55252" w14:textId="77777777" w:rsidR="00960A13" w:rsidRPr="009E1361" w:rsidRDefault="00960A13" w:rsidP="00DF3F6B">
      <w:pPr>
        <w:pStyle w:val="ListParagraph"/>
        <w:numPr>
          <w:ilvl w:val="0"/>
          <w:numId w:val="144"/>
        </w:numPr>
        <w:spacing w:before="240" w:after="240" w:line="240" w:lineRule="auto"/>
      </w:pPr>
      <w:r w:rsidRPr="009E1361">
        <w:t>managing body functions – including pressure cushions, anti-oedema stockings and memory support products </w:t>
      </w:r>
    </w:p>
    <w:p w14:paraId="7D63F0C6" w14:textId="77777777" w:rsidR="00960A13" w:rsidRPr="009E1361" w:rsidRDefault="00960A13" w:rsidP="00DF3F6B">
      <w:pPr>
        <w:pStyle w:val="ListParagraph"/>
        <w:numPr>
          <w:ilvl w:val="0"/>
          <w:numId w:val="145"/>
        </w:numPr>
        <w:spacing w:before="240" w:after="240" w:line="240" w:lineRule="auto"/>
      </w:pPr>
      <w:r w:rsidRPr="009E1361">
        <w:t>self-care products – including adaptive clothing or shoes and assistive products for toileting, bathing and showering </w:t>
      </w:r>
    </w:p>
    <w:p w14:paraId="7E18C5BA" w14:textId="77777777" w:rsidR="00960A13" w:rsidRPr="009E1361" w:rsidRDefault="00960A13" w:rsidP="00DF3F6B">
      <w:pPr>
        <w:pStyle w:val="ListParagraph"/>
        <w:numPr>
          <w:ilvl w:val="0"/>
          <w:numId w:val="146"/>
        </w:numPr>
        <w:spacing w:before="240" w:after="240" w:line="240" w:lineRule="auto"/>
      </w:pPr>
      <w:r w:rsidRPr="009E1361">
        <w:t>mobility products – including walking frames, wheelchairs and lifting devices  </w:t>
      </w:r>
    </w:p>
    <w:p w14:paraId="17665CB2" w14:textId="77777777" w:rsidR="00960A13" w:rsidRPr="009E1361" w:rsidRDefault="00960A13" w:rsidP="00DF3F6B">
      <w:pPr>
        <w:pStyle w:val="ListParagraph"/>
        <w:numPr>
          <w:ilvl w:val="0"/>
          <w:numId w:val="147"/>
        </w:numPr>
        <w:spacing w:before="240" w:after="240" w:line="240" w:lineRule="auto"/>
      </w:pPr>
      <w:r w:rsidRPr="009E1361">
        <w:t>domestic life products – including assistive products for food preparation, eating, drinking and house cleaning </w:t>
      </w:r>
    </w:p>
    <w:p w14:paraId="4CFED056" w14:textId="77777777" w:rsidR="00960A13" w:rsidRPr="009E1361" w:rsidRDefault="00960A13" w:rsidP="00DF3F6B">
      <w:pPr>
        <w:pStyle w:val="ListParagraph"/>
        <w:numPr>
          <w:ilvl w:val="0"/>
          <w:numId w:val="148"/>
        </w:numPr>
        <w:spacing w:before="240" w:after="240" w:line="240" w:lineRule="auto"/>
      </w:pPr>
      <w:r w:rsidRPr="009E1361">
        <w:lastRenderedPageBreak/>
        <w:t>communication and information management products – products and equipment that assist with reading and writing, as well as alternative and augmentative communication (AAC) devices </w:t>
      </w:r>
    </w:p>
    <w:p w14:paraId="668B4B81" w14:textId="77777777" w:rsidR="00960A13" w:rsidRPr="009E1361" w:rsidRDefault="00960A13" w:rsidP="00DF3F6B">
      <w:pPr>
        <w:pStyle w:val="ListParagraph"/>
        <w:numPr>
          <w:ilvl w:val="0"/>
          <w:numId w:val="149"/>
        </w:numPr>
        <w:spacing w:before="240" w:after="240" w:line="240" w:lineRule="auto"/>
      </w:pPr>
      <w:r w:rsidRPr="009E1361">
        <w:t>home modifications - including accessible showers, grabrails, fixed ramps and safety barriers.  </w:t>
      </w:r>
    </w:p>
    <w:p w14:paraId="08DC9305" w14:textId="4ABCAEDF" w:rsidR="00960A13" w:rsidRDefault="00960A13" w:rsidP="00A677C9">
      <w:pPr>
        <w:spacing w:before="240" w:after="240" w:line="240" w:lineRule="auto"/>
      </w:pPr>
      <w:r w:rsidRPr="009E1361">
        <w:t xml:space="preserve">The AT-HM list also outlines the </w:t>
      </w:r>
      <w:r w:rsidR="00633F2E">
        <w:t xml:space="preserve">recommended </w:t>
      </w:r>
      <w:r w:rsidRPr="009E1361">
        <w:t>prescription category for each item. The prescription category is the suggested level of skill or qualification required to effectively provide recommendations for the safe and effective use of assistive products or equipment or installation of home modifications. </w:t>
      </w:r>
    </w:p>
    <w:tbl>
      <w:tblPr>
        <w:tblStyle w:val="TableGrid"/>
        <w:tblW w:w="0" w:type="auto"/>
        <w:tblLook w:val="04A0" w:firstRow="1" w:lastRow="0" w:firstColumn="1" w:lastColumn="0" w:noHBand="0" w:noVBand="1"/>
      </w:tblPr>
      <w:tblGrid>
        <w:gridCol w:w="988"/>
        <w:gridCol w:w="8028"/>
      </w:tblGrid>
      <w:tr w:rsidR="00960A13" w:rsidRPr="009E1361" w14:paraId="61D04069" w14:textId="77777777">
        <w:trPr>
          <w:trHeight w:val="300"/>
        </w:trPr>
        <w:tc>
          <w:tcPr>
            <w:tcW w:w="988" w:type="dxa"/>
          </w:tcPr>
          <w:p w14:paraId="1100E3A9" w14:textId="77777777" w:rsidR="00960A13" w:rsidRPr="009E1361" w:rsidRDefault="00960A13" w:rsidP="00A677C9">
            <w:pPr>
              <w:spacing w:before="240" w:after="240"/>
            </w:pPr>
            <w:r w:rsidRPr="009E1361">
              <w:rPr>
                <w:noProof/>
              </w:rPr>
              <w:drawing>
                <wp:inline distT="0" distB="0" distL="0" distR="0" wp14:anchorId="2F9248F0" wp14:editId="1A04F475">
                  <wp:extent cx="447675" cy="438150"/>
                  <wp:effectExtent l="0" t="0" r="0" b="0"/>
                  <wp:docPr id="1946842903" name="Picture 194684290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0">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6A2A90C0" w14:textId="77777777" w:rsidR="00960A13" w:rsidRPr="009E1361" w:rsidRDefault="00960A13" w:rsidP="00A677C9">
            <w:pPr>
              <w:spacing w:before="240" w:after="240"/>
            </w:pPr>
          </w:p>
          <w:p w14:paraId="7E000517" w14:textId="66E9E77E" w:rsidR="00960A13" w:rsidRPr="009E1361" w:rsidRDefault="00C04A6A" w:rsidP="00A677C9">
            <w:pPr>
              <w:spacing w:before="240" w:after="240"/>
            </w:pPr>
            <w:hyperlink r:id="rId149">
              <w:r>
                <w:rPr>
                  <w:rStyle w:val="Hyperlink"/>
                </w:rPr>
                <w:t>Assistive Technology and Home Modifications list (AT-HM list)</w:t>
              </w:r>
            </w:hyperlink>
          </w:p>
        </w:tc>
      </w:tr>
    </w:tbl>
    <w:p w14:paraId="7F60AB9C" w14:textId="77777777" w:rsidR="00960A13" w:rsidRPr="009E1361" w:rsidRDefault="00960A13" w:rsidP="00DA57FF">
      <w:pPr>
        <w:pStyle w:val="H3"/>
      </w:pPr>
      <w:r w:rsidRPr="009E1361">
        <w:t xml:space="preserve">Assessing for </w:t>
      </w:r>
      <w:r>
        <w:t xml:space="preserve">the </w:t>
      </w:r>
      <w:r w:rsidRPr="009E1361">
        <w:t>AT-HM scheme</w:t>
      </w:r>
    </w:p>
    <w:p w14:paraId="3AA486C5" w14:textId="71FD9C54" w:rsidR="00960A13" w:rsidRPr="009E1361" w:rsidRDefault="00960A13" w:rsidP="00A677C9">
      <w:pPr>
        <w:spacing w:before="240" w:after="240" w:line="240" w:lineRule="auto"/>
      </w:pPr>
      <w:r w:rsidRPr="009E1361">
        <w:t xml:space="preserve">Existing questions in the IAT will help to identify and determine an older person’s need for assistive technology and home modifications. </w:t>
      </w:r>
      <w:r w:rsidR="00A03333">
        <w:t>T</w:t>
      </w:r>
      <w:r w:rsidR="00A03333" w:rsidRPr="00A03333">
        <w:t>he AT-HM tier guide</w:t>
      </w:r>
      <w:r w:rsidR="00A03333">
        <w:t xml:space="preserve"> will assist the assessor to make a funding tier recommendation.</w:t>
      </w:r>
      <w:r w:rsidR="00A03333" w:rsidRPr="00A03333">
        <w:t xml:space="preserve"> </w:t>
      </w:r>
      <w:r w:rsidRPr="009E1361">
        <w:t xml:space="preserve">For </w:t>
      </w:r>
      <w:r w:rsidR="00782994" w:rsidRPr="009E1361">
        <w:t>example,</w:t>
      </w:r>
      <w:r w:rsidRPr="009E1361">
        <w:t xml:space="preserve"> the function section will provide a more detailed understanding of a client’s functional ability, their ability to complete activities of daily living, and if the client requires further assistance with these.</w:t>
      </w:r>
    </w:p>
    <w:p w14:paraId="54D2FA39" w14:textId="77777777" w:rsidR="00960A13" w:rsidRPr="009E1361" w:rsidRDefault="00960A13" w:rsidP="00A677C9">
      <w:pPr>
        <w:spacing w:before="240" w:after="240" w:line="240" w:lineRule="auto"/>
      </w:pPr>
      <w:r w:rsidRPr="009E1361">
        <w:t>Assessors are </w:t>
      </w:r>
      <w:r w:rsidRPr="009E1361">
        <w:rPr>
          <w:b/>
          <w:bCs/>
        </w:rPr>
        <w:t>not required</w:t>
      </w:r>
      <w:r w:rsidRPr="009E1361">
        <w:t xml:space="preserve"> to determine the exact item or product to be provided. Rather, an assessor’s role is to identify whether the person is likely to benefit from AT or HM supports based on observed and reported difficulties, risks, or goals. Assessors are asked to assign a funding tier for AT and HM based on the assessed need with the support of the AT-HM tier guide. It is recommended that assessors also familiarise themselves with the </w:t>
      </w:r>
      <w:r w:rsidRPr="005C2837">
        <w:t>AT-HM list</w:t>
      </w:r>
      <w:r w:rsidRPr="009E1361">
        <w:t xml:space="preserve"> and how it is utilised in the AT-HM scheme. The specific types of AT-HM best suited to the client, and any required prescriptions, is the responsibility of</w:t>
      </w:r>
      <w:r w:rsidRPr="009E1361" w:rsidDel="00AD4E4E">
        <w:t xml:space="preserve"> </w:t>
      </w:r>
      <w:r w:rsidRPr="009E1361">
        <w:t>the registered provider at the point of service delivery.</w:t>
      </w:r>
    </w:p>
    <w:p w14:paraId="3CD64190" w14:textId="77777777" w:rsidR="00960A13" w:rsidRPr="009E1361" w:rsidRDefault="00960A13" w:rsidP="00A677C9">
      <w:pPr>
        <w:spacing w:before="240" w:after="240" w:line="240" w:lineRule="auto"/>
      </w:pPr>
      <w:r w:rsidRPr="009E1361">
        <w:t>During the assessment, consider whether the older person:</w:t>
      </w:r>
    </w:p>
    <w:p w14:paraId="029DF786" w14:textId="77777777" w:rsidR="00960A13" w:rsidRPr="009E1361" w:rsidRDefault="00960A13" w:rsidP="00DF3F6B">
      <w:pPr>
        <w:pStyle w:val="ListParagraph"/>
        <w:numPr>
          <w:ilvl w:val="0"/>
          <w:numId w:val="158"/>
        </w:numPr>
        <w:spacing w:before="240" w:after="240" w:line="240" w:lineRule="auto"/>
      </w:pPr>
      <w:r w:rsidRPr="009E1361">
        <w:t>has needs and goals that could be met through using assistive technology and home modifications</w:t>
      </w:r>
    </w:p>
    <w:p w14:paraId="012D8ABA" w14:textId="51C8FC2F" w:rsidR="00960A13" w:rsidRPr="009E1361" w:rsidRDefault="00960A13" w:rsidP="00DF3F6B">
      <w:pPr>
        <w:pStyle w:val="ListParagraph"/>
        <w:numPr>
          <w:ilvl w:val="0"/>
          <w:numId w:val="158"/>
        </w:numPr>
        <w:spacing w:before="240" w:after="240" w:line="240" w:lineRule="auto"/>
      </w:pPr>
      <w:r w:rsidRPr="009E1361">
        <w:t xml:space="preserve">can have those needs met through the </w:t>
      </w:r>
      <w:r w:rsidR="1E862733">
        <w:t>products, equipment and home modifications included</w:t>
      </w:r>
      <w:r w:rsidR="0169377A" w:rsidDel="00E546A0">
        <w:t xml:space="preserve"> </w:t>
      </w:r>
      <w:r w:rsidRPr="009E1361">
        <w:t>on the AT-HM list.</w:t>
      </w:r>
    </w:p>
    <w:p w14:paraId="4B2FBA25" w14:textId="77777777" w:rsidR="00960A13" w:rsidRPr="009E1361" w:rsidRDefault="00960A13" w:rsidP="00DF3F6B">
      <w:pPr>
        <w:pStyle w:val="ListParagraph"/>
        <w:numPr>
          <w:ilvl w:val="0"/>
          <w:numId w:val="158"/>
        </w:numPr>
        <w:spacing w:before="240" w:after="240" w:line="240" w:lineRule="auto"/>
      </w:pPr>
      <w:r w:rsidRPr="009E1361">
        <w:t>may require prescription or wraparound services for the assessed needs of the assistive technology and home modifications. This will need to be considered and captured under the recommended funding tier allocation.</w:t>
      </w:r>
    </w:p>
    <w:p w14:paraId="0104ED3D" w14:textId="77777777" w:rsidR="00960A13" w:rsidRPr="009E1361" w:rsidRDefault="00960A13" w:rsidP="00DA57FF">
      <w:pPr>
        <w:pStyle w:val="H3"/>
      </w:pPr>
      <w:r w:rsidRPr="009E1361">
        <w:t>AT-HM funding tier guide</w:t>
      </w:r>
    </w:p>
    <w:p w14:paraId="350DEEB0" w14:textId="77777777" w:rsidR="00960A13" w:rsidRPr="009E1361" w:rsidRDefault="00960A13" w:rsidP="00F83062">
      <w:pPr>
        <w:spacing w:before="240" w:after="240" w:line="240" w:lineRule="auto"/>
        <w:ind w:right="379"/>
      </w:pPr>
      <w:r w:rsidRPr="009E1361">
        <w:t xml:space="preserve">If assessors identify that the older person requires AT-HM they are required to recommend a funding tier. AT-HM funding tier guidance has been developed to assist assessors to make a funding tier recommendation for AT and HM based on the older person’s assessed need in the IAT. This includes considering their current functional ability and home environment. </w:t>
      </w:r>
    </w:p>
    <w:p w14:paraId="728AB23F" w14:textId="1B531F48" w:rsidR="00960A13" w:rsidRPr="009E1361" w:rsidRDefault="00960A13" w:rsidP="00A677C9">
      <w:pPr>
        <w:spacing w:before="240" w:after="240" w:line="240" w:lineRule="auto"/>
      </w:pPr>
      <w:r w:rsidRPr="009E1361">
        <w:t xml:space="preserve">The guidance has been designed to consolidate the main elements of the IAT relevant to AT-HM </w:t>
      </w:r>
      <w:r w:rsidR="65F14A89">
        <w:t xml:space="preserve">and </w:t>
      </w:r>
      <w:r>
        <w:t>support</w:t>
      </w:r>
      <w:r w:rsidRPr="009E1361">
        <w:t xml:space="preserve"> assessors in choosing a funding tier. The guide will suggest an </w:t>
      </w:r>
      <w:r w:rsidRPr="009E1361">
        <w:lastRenderedPageBreak/>
        <w:t>assessment tier which should sit where the majority of tier indicators have been selected. The guide groups indicators into three tiers</w:t>
      </w:r>
      <w:r w:rsidR="008B3FC9">
        <w:t xml:space="preserve">: </w:t>
      </w:r>
      <w:r w:rsidRPr="009E1361">
        <w:rPr>
          <w:b/>
          <w:bCs/>
        </w:rPr>
        <w:t>Tier 1 (low), Tier 2 (medium), and Tier 3 (high)</w:t>
      </w:r>
      <w:r w:rsidRPr="009E1361">
        <w:t xml:space="preserve">—and uses a checkbox format for ease of completion. </w:t>
      </w:r>
      <w:r w:rsidR="008B3FC9">
        <w:t>T</w:t>
      </w:r>
      <w:r w:rsidRPr="009E1361">
        <w:t>he AT-HM tier guide provides a non-scored pattern of recommendation—the more indicators selected within a particular tier, the stronger the alignment with that level of support.</w:t>
      </w:r>
    </w:p>
    <w:p w14:paraId="4DE51E33" w14:textId="77777777" w:rsidR="00960A13" w:rsidRPr="009E1361" w:rsidRDefault="00960A13" w:rsidP="00A677C9">
      <w:pPr>
        <w:spacing w:before="240" w:after="240" w:line="240" w:lineRule="auto"/>
      </w:pPr>
      <w:r w:rsidRPr="009E1361">
        <w:t>Where the guide does not produce a clear outcome, or in more complex cases, clinical reasoning based on the person’s functional ability, safety, independence, and home environment should guide the tier allocation</w:t>
      </w:r>
      <w:r w:rsidRPr="00F77E8E">
        <w:t>.</w:t>
      </w:r>
      <w:r w:rsidRPr="009E1361">
        <w:t> Progressive conditions—particularly if multiple are present—may also justify a higher tier allocation (e.g. Tier 3), even if fewer indicators are ticked.</w:t>
      </w:r>
    </w:p>
    <w:p w14:paraId="69C45DC5" w14:textId="271F8AB1" w:rsidR="00960A13" w:rsidRDefault="00960A13" w:rsidP="00A677C9">
      <w:pPr>
        <w:spacing w:before="240" w:after="240" w:line="240" w:lineRule="auto"/>
      </w:pPr>
      <w:r w:rsidRPr="009E1361">
        <w:t xml:space="preserve">Assessors should ensure their recommendations align with the participant’s goals, safety, independence, and overall ability to remain living at home. They may choose to select an alternate tier if funding does not align with assessed need. Assessors can upload the document as an attachment to allow the assessment delegate to review as supporting evidence for any funding tier recommendations made. </w:t>
      </w:r>
    </w:p>
    <w:p w14:paraId="0C02DBED" w14:textId="2580F240" w:rsidR="00BD7051" w:rsidRDefault="00BD7051" w:rsidP="00783E41">
      <w:pPr>
        <w:pStyle w:val="Sub-headings"/>
      </w:pPr>
      <w:r w:rsidRPr="00005E87">
        <w:t>Note</w:t>
      </w:r>
      <w:r>
        <w:t>:</w:t>
      </w:r>
    </w:p>
    <w:p w14:paraId="2D4E4734" w14:textId="3DBE6B65" w:rsidR="00960A13" w:rsidRPr="003D3E8C" w:rsidRDefault="00960A13" w:rsidP="00783E41">
      <w:pPr>
        <w:pStyle w:val="Sub-headings"/>
      </w:pPr>
      <w:r w:rsidRPr="003D3E8C">
        <w:t xml:space="preserve">Assessment operation managers will have access to the AT-HM tier guide document </w:t>
      </w:r>
      <w:r w:rsidR="00CF14BC" w:rsidRPr="003D3E8C">
        <w:t>on</w:t>
      </w:r>
      <w:r w:rsidRPr="003D3E8C">
        <w:t xml:space="preserve"> the assessor SharePoint site. Operation managers can download and provide the template to assessors.</w:t>
      </w:r>
    </w:p>
    <w:p w14:paraId="2F0E5A4D" w14:textId="77777777" w:rsidR="00960A13" w:rsidRDefault="00960A13" w:rsidP="00631758">
      <w:pPr>
        <w:rPr>
          <w:rFonts w:eastAsia="Aptos"/>
        </w:rPr>
      </w:pPr>
    </w:p>
    <w:p w14:paraId="54AB0F97" w14:textId="7683923A" w:rsidR="00960A13" w:rsidRPr="009E1361" w:rsidRDefault="00960A13" w:rsidP="00DA57FF">
      <w:pPr>
        <w:pStyle w:val="H3"/>
        <w:rPr>
          <w:lang w:val="en-AU"/>
        </w:rPr>
      </w:pPr>
      <w:r w:rsidRPr="009E1361">
        <w:t xml:space="preserve">Instructions for assessors completing the AT-HM </w:t>
      </w:r>
      <w:r w:rsidR="008B3FC9">
        <w:t>T</w:t>
      </w:r>
      <w:r w:rsidRPr="009E1361">
        <w:t xml:space="preserve">ier </w:t>
      </w:r>
      <w:r w:rsidR="008B3FC9">
        <w:t>G</w:t>
      </w:r>
      <w:r w:rsidRPr="009E1361">
        <w:t>uide</w:t>
      </w:r>
      <w:r w:rsidRPr="009E1361">
        <w:rPr>
          <w:lang w:val="en-AU"/>
        </w:rPr>
        <w:t> </w:t>
      </w:r>
    </w:p>
    <w:p w14:paraId="418208F8" w14:textId="436335E2" w:rsidR="00960A13" w:rsidRDefault="00960A13" w:rsidP="00A677C9">
      <w:pPr>
        <w:spacing w:before="240" w:after="240" w:line="240" w:lineRule="auto"/>
        <w:rPr>
          <w:lang w:val="en-AU"/>
        </w:rPr>
      </w:pPr>
      <w:r>
        <w:rPr>
          <w:lang w:val="en-AU"/>
        </w:rPr>
        <w:t xml:space="preserve">The AT-HM Tier </w:t>
      </w:r>
      <w:r w:rsidR="006338CD">
        <w:rPr>
          <w:lang w:val="en-AU"/>
        </w:rPr>
        <w:t xml:space="preserve">Guide </w:t>
      </w:r>
      <w:r>
        <w:rPr>
          <w:lang w:val="en-AU"/>
        </w:rPr>
        <w:t xml:space="preserve">should be used by assessors and assessment delegates to determine the appropriate funding tier for an older person who has been assessed as having a need for AT and/or HM. </w:t>
      </w:r>
    </w:p>
    <w:p w14:paraId="349EE843" w14:textId="77777777" w:rsidR="00960A13" w:rsidRPr="009E1361" w:rsidRDefault="00960A13" w:rsidP="00A677C9">
      <w:pPr>
        <w:spacing w:before="240" w:after="240" w:line="240" w:lineRule="auto"/>
        <w:rPr>
          <w:lang w:val="en-AU"/>
        </w:rPr>
      </w:pPr>
      <w:r w:rsidRPr="009E1361">
        <w:rPr>
          <w:lang w:val="en-AU"/>
        </w:rPr>
        <w:t>Assessors are asked to complete the following:</w:t>
      </w:r>
    </w:p>
    <w:p w14:paraId="4F4127D5" w14:textId="77777777" w:rsidR="00960A13" w:rsidRPr="009E1361" w:rsidRDefault="00960A13" w:rsidP="00DF3F6B">
      <w:pPr>
        <w:pStyle w:val="ListParagraph"/>
        <w:numPr>
          <w:ilvl w:val="0"/>
          <w:numId w:val="189"/>
        </w:numPr>
        <w:spacing w:before="240" w:after="240" w:line="240" w:lineRule="auto"/>
        <w:rPr>
          <w:lang w:val="en-AU"/>
        </w:rPr>
      </w:pPr>
      <w:r w:rsidRPr="009E1361">
        <w:rPr>
          <w:lang w:val="en-AU"/>
        </w:rPr>
        <w:t>use the relevant information from the older person’s assessment when completing the AT and HM tier guide</w:t>
      </w:r>
    </w:p>
    <w:p w14:paraId="11A1F9E3" w14:textId="77777777" w:rsidR="00960A13" w:rsidRPr="009E1361" w:rsidRDefault="00960A13" w:rsidP="00DF3F6B">
      <w:pPr>
        <w:pStyle w:val="ListParagraph"/>
        <w:numPr>
          <w:ilvl w:val="0"/>
          <w:numId w:val="189"/>
        </w:numPr>
        <w:spacing w:before="240" w:after="240" w:line="240" w:lineRule="auto"/>
        <w:rPr>
          <w:lang w:val="en-AU"/>
        </w:rPr>
      </w:pPr>
      <w:r w:rsidRPr="009E1361">
        <w:rPr>
          <w:lang w:val="en-AU"/>
        </w:rPr>
        <w:t>select the relevant indicators on the tier guide for either AT and HM based on the older person’s assessed need</w:t>
      </w:r>
    </w:p>
    <w:p w14:paraId="0DFC3556" w14:textId="77777777" w:rsidR="00960A13" w:rsidRPr="009E1361" w:rsidRDefault="00960A13" w:rsidP="00DF3F6B">
      <w:pPr>
        <w:pStyle w:val="ListParagraph"/>
        <w:numPr>
          <w:ilvl w:val="0"/>
          <w:numId w:val="189"/>
        </w:numPr>
        <w:spacing w:before="240" w:after="240" w:line="240" w:lineRule="auto"/>
        <w:rPr>
          <w:lang w:val="en-AU"/>
        </w:rPr>
      </w:pPr>
      <w:r w:rsidRPr="009E1361">
        <w:t xml:space="preserve">review </w:t>
      </w:r>
      <w:r>
        <w:t xml:space="preserve">the </w:t>
      </w:r>
      <w:r w:rsidRPr="009E1361">
        <w:t xml:space="preserve">guide to support tier allocation recommendation. The AT-HM tier guide will suggest a tier where the highest number of tier indicators have been selected. </w:t>
      </w:r>
      <w:r w:rsidRPr="009E1361">
        <w:rPr>
          <w:lang w:val="en-AU"/>
        </w:rPr>
        <w:t> </w:t>
      </w:r>
    </w:p>
    <w:p w14:paraId="1F96DCBE" w14:textId="1D228C44" w:rsidR="00960A13" w:rsidRPr="009E1361" w:rsidRDefault="00960A13" w:rsidP="00DF3F6B">
      <w:pPr>
        <w:pStyle w:val="ListParagraph"/>
        <w:numPr>
          <w:ilvl w:val="0"/>
          <w:numId w:val="189"/>
        </w:numPr>
        <w:spacing w:before="240" w:after="240" w:line="240" w:lineRule="auto"/>
        <w:rPr>
          <w:lang w:val="en-AU"/>
        </w:rPr>
      </w:pPr>
      <w:r w:rsidRPr="009E1361">
        <w:rPr>
          <w:lang w:val="en-AU"/>
        </w:rPr>
        <w:t xml:space="preserve">upload the completed AT-HM tier guide to the </w:t>
      </w:r>
      <w:r w:rsidR="0060352D">
        <w:rPr>
          <w:lang w:val="en-AU"/>
        </w:rPr>
        <w:t>assessor portal</w:t>
      </w:r>
      <w:r w:rsidRPr="009E1361">
        <w:rPr>
          <w:lang w:val="en-AU"/>
        </w:rPr>
        <w:t xml:space="preserve"> under ‘other' and title the document ‘AT-HM Tier Guide’. The Assessment Delegate should consider the guide when approving or declining the AT-HM funding tier.</w:t>
      </w:r>
    </w:p>
    <w:p w14:paraId="799F16D9" w14:textId="77777777" w:rsidR="00960A13" w:rsidRPr="009E1361" w:rsidRDefault="00960A13" w:rsidP="00DF3F6B">
      <w:pPr>
        <w:pStyle w:val="ListParagraph"/>
        <w:numPr>
          <w:ilvl w:val="0"/>
          <w:numId w:val="189"/>
        </w:numPr>
        <w:spacing w:before="240" w:after="240" w:line="240" w:lineRule="auto"/>
        <w:rPr>
          <w:lang w:val="en-AU"/>
        </w:rPr>
      </w:pPr>
      <w:r w:rsidRPr="009E1361">
        <w:rPr>
          <w:lang w:val="en-AU"/>
        </w:rPr>
        <w:t>manually add the recommended AT and HM tier in the support plan</w:t>
      </w:r>
      <w:r>
        <w:rPr>
          <w:lang w:val="en-AU"/>
        </w:rPr>
        <w:t xml:space="preserve"> </w:t>
      </w:r>
      <w:r w:rsidRPr="009E1361">
        <w:rPr>
          <w:lang w:val="en-AU"/>
        </w:rPr>
        <w:t>once a funding tier is determined.</w:t>
      </w:r>
    </w:p>
    <w:p w14:paraId="673C7B04" w14:textId="77777777" w:rsidR="00960A13" w:rsidRPr="009E1361" w:rsidRDefault="00960A13" w:rsidP="00A677C9">
      <w:pPr>
        <w:spacing w:before="240" w:after="240" w:line="240" w:lineRule="auto"/>
        <w:rPr>
          <w:lang w:val="en-AU"/>
        </w:rPr>
      </w:pPr>
      <w:r w:rsidRPr="00961840">
        <w:rPr>
          <w:lang w:val="en-AU"/>
        </w:rPr>
        <w:t>Assessment decisions for AT-HM funding tier allocation can be reviewed through a Support Plan Review if the funding tier does not cover the assessed need.</w:t>
      </w:r>
      <w:r w:rsidRPr="009E1361">
        <w:rPr>
          <w:lang w:val="en-AU"/>
        </w:rPr>
        <w:t> </w:t>
      </w:r>
    </w:p>
    <w:p w14:paraId="10CA88D8" w14:textId="77777777" w:rsidR="00651FE6" w:rsidRDefault="00651FE6" w:rsidP="00A677C9">
      <w:pPr>
        <w:spacing w:before="240" w:after="240" w:line="240" w:lineRule="auto"/>
        <w:rPr>
          <w:lang w:val="en-AU"/>
        </w:rPr>
      </w:pPr>
      <w:r>
        <w:rPr>
          <w:lang w:val="en-AU"/>
        </w:rP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358189"/>
        <w:tblLook w:val="04A0" w:firstRow="1" w:lastRow="0" w:firstColumn="1" w:lastColumn="0" w:noHBand="0" w:noVBand="1"/>
      </w:tblPr>
      <w:tblGrid>
        <w:gridCol w:w="9016"/>
      </w:tblGrid>
      <w:tr w:rsidR="00960A13" w:rsidRPr="004C4B5C" w14:paraId="270B5C1D" w14:textId="77777777" w:rsidTr="008B3FC9">
        <w:tc>
          <w:tcPr>
            <w:tcW w:w="9016" w:type="dxa"/>
            <w:shd w:val="clear" w:color="auto" w:fill="F2F2F2" w:themeFill="background1" w:themeFillShade="F2"/>
          </w:tcPr>
          <w:p w14:paraId="7213E238" w14:textId="77777777" w:rsidR="00651FE6" w:rsidRPr="008B3FC9" w:rsidRDefault="00651FE6" w:rsidP="0003231B">
            <w:pPr>
              <w:spacing w:before="120" w:after="120"/>
              <w:rPr>
                <w:b/>
                <w:szCs w:val="22"/>
                <w:lang w:val="en-AU"/>
              </w:rPr>
            </w:pPr>
          </w:p>
          <w:p w14:paraId="16482FC8" w14:textId="040331F0" w:rsidR="00960A13" w:rsidRPr="0003231B" w:rsidRDefault="00960A13" w:rsidP="0003231B">
            <w:pPr>
              <w:spacing w:before="120" w:after="120"/>
              <w:jc w:val="center"/>
              <w:rPr>
                <w:b/>
                <w:sz w:val="24"/>
                <w:lang w:val="en-AU"/>
              </w:rPr>
            </w:pPr>
            <w:r w:rsidRPr="0003231B">
              <w:rPr>
                <w:b/>
                <w:sz w:val="24"/>
                <w:lang w:val="en-AU"/>
              </w:rPr>
              <w:t xml:space="preserve">CASE STUDY: AT </w:t>
            </w:r>
            <w:r w:rsidR="199A6872" w:rsidRPr="0003231B">
              <w:rPr>
                <w:b/>
                <w:sz w:val="24"/>
                <w:lang w:val="en-AU"/>
              </w:rPr>
              <w:t>Tier 1</w:t>
            </w:r>
            <w:r w:rsidR="08FBA39C" w:rsidRPr="0003231B">
              <w:rPr>
                <w:b/>
                <w:sz w:val="24"/>
                <w:lang w:val="en-AU"/>
              </w:rPr>
              <w:t xml:space="preserve"> (low tier</w:t>
            </w:r>
            <w:r w:rsidR="199A6872" w:rsidRPr="0003231B">
              <w:rPr>
                <w:b/>
                <w:sz w:val="24"/>
                <w:lang w:val="en-AU"/>
              </w:rPr>
              <w:t>)</w:t>
            </w:r>
          </w:p>
          <w:p w14:paraId="6A5DD1A3" w14:textId="77777777" w:rsidR="00960A13" w:rsidRPr="008B3FC9" w:rsidRDefault="00960A13" w:rsidP="0003231B">
            <w:pPr>
              <w:spacing w:before="120" w:after="120"/>
              <w:rPr>
                <w:b/>
                <w:szCs w:val="22"/>
                <w:lang w:val="en-AU"/>
              </w:rPr>
            </w:pPr>
            <w:r w:rsidRPr="008B3FC9">
              <w:rPr>
                <w:b/>
                <w:szCs w:val="22"/>
                <w:lang w:val="en-AU"/>
              </w:rPr>
              <w:t xml:space="preserve">  </w:t>
            </w:r>
          </w:p>
          <w:p w14:paraId="2C404D15" w14:textId="77777777" w:rsidR="00960A13" w:rsidRPr="008B3FC9" w:rsidRDefault="00960A13" w:rsidP="0003231B">
            <w:pPr>
              <w:spacing w:before="120" w:after="120"/>
              <w:rPr>
                <w:szCs w:val="22"/>
                <w:lang w:val="en-AU"/>
              </w:rPr>
            </w:pPr>
            <w:r w:rsidRPr="008B3FC9">
              <w:rPr>
                <w:szCs w:val="22"/>
                <w:lang w:val="en-AU"/>
              </w:rPr>
              <w:t xml:space="preserve">Carol is 65 and has just been assessed and during her comprehensive assessment it was found that she is managing daily activities independently but would benefit from some help with housework and getting to and from the shops.  She mentioned that she has some difficulty washing her legs, feet and back in the shower and finds it hard to bend down to put her shoes on. </w:t>
            </w:r>
          </w:p>
          <w:p w14:paraId="39D9E390" w14:textId="77777777" w:rsidR="00960A13" w:rsidRPr="008B3FC9" w:rsidRDefault="00960A13" w:rsidP="0003231B">
            <w:pPr>
              <w:spacing w:before="120" w:after="120"/>
              <w:rPr>
                <w:szCs w:val="22"/>
                <w:lang w:val="en-AU"/>
              </w:rPr>
            </w:pPr>
          </w:p>
          <w:p w14:paraId="76FBE958" w14:textId="77777777" w:rsidR="00960A13" w:rsidRPr="008B3FC9" w:rsidRDefault="00960A13" w:rsidP="0003231B">
            <w:pPr>
              <w:spacing w:before="120" w:after="120"/>
              <w:rPr>
                <w:szCs w:val="22"/>
                <w:lang w:val="en-AU"/>
              </w:rPr>
            </w:pPr>
            <w:r w:rsidRPr="008B3FC9">
              <w:rPr>
                <w:szCs w:val="22"/>
                <w:lang w:val="en-AU"/>
              </w:rPr>
              <w:t xml:space="preserve">The assessor thinks Carol may benefit from some basic items such as a long-handled sponge, a non-slip bathmat and a long-handled shoehorn.  After looking at the AT-HM list the assessor believes that all these items are low-cost and low risk and Carol should be allocated Assistive Technology Tier 1 (AT low tier) funding to cover the cost of these items. </w:t>
            </w:r>
          </w:p>
          <w:p w14:paraId="3933D399" w14:textId="77777777" w:rsidR="00960A13" w:rsidRPr="008B3FC9" w:rsidRDefault="00960A13" w:rsidP="0003231B">
            <w:pPr>
              <w:spacing w:before="120" w:after="120"/>
              <w:rPr>
                <w:szCs w:val="22"/>
                <w:lang w:val="en-AU"/>
              </w:rPr>
            </w:pPr>
          </w:p>
          <w:p w14:paraId="14496D86" w14:textId="77777777" w:rsidR="00960A13" w:rsidRPr="008B3FC9" w:rsidRDefault="00960A13" w:rsidP="0003231B">
            <w:pPr>
              <w:spacing w:before="120" w:after="120"/>
              <w:rPr>
                <w:szCs w:val="22"/>
                <w:lang w:val="en-AU"/>
              </w:rPr>
            </w:pPr>
            <w:r w:rsidRPr="008B3FC9">
              <w:rPr>
                <w:szCs w:val="22"/>
                <w:lang w:val="en-AU"/>
              </w:rPr>
              <w:t>Using the assessment findings the assessor completes the assistive technology section of the AT-HM tier guide. All selected indicators sit within Tier 1. The assessor allocates Carol with an Assistive Technology Tier 1 (AT low tier) on the support plan. This decision is supported by the information gained during the assessment and the AT-HM tier guide recommendation.</w:t>
            </w:r>
          </w:p>
          <w:p w14:paraId="5FFB7875" w14:textId="77777777" w:rsidR="00960A13" w:rsidRPr="008B3FC9" w:rsidRDefault="00960A13" w:rsidP="0003231B">
            <w:pPr>
              <w:spacing w:before="120" w:after="120"/>
              <w:rPr>
                <w:szCs w:val="22"/>
                <w:lang w:val="en-AU"/>
              </w:rPr>
            </w:pPr>
          </w:p>
          <w:p w14:paraId="4D4904FB" w14:textId="099F7EDC" w:rsidR="00960A13" w:rsidRPr="008B3FC9" w:rsidRDefault="00960A13" w:rsidP="0003231B">
            <w:pPr>
              <w:spacing w:before="120" w:after="120"/>
              <w:rPr>
                <w:szCs w:val="22"/>
                <w:lang w:val="en-AU"/>
              </w:rPr>
            </w:pPr>
            <w:r w:rsidRPr="008B3FC9">
              <w:rPr>
                <w:szCs w:val="22"/>
                <w:lang w:val="en-AU"/>
              </w:rPr>
              <w:t xml:space="preserve">The assessor uploads the AT-HM tier guide to the </w:t>
            </w:r>
            <w:r w:rsidR="0060352D" w:rsidRPr="008B3FC9">
              <w:rPr>
                <w:szCs w:val="22"/>
                <w:lang w:val="en-AU"/>
              </w:rPr>
              <w:t>assessor portal</w:t>
            </w:r>
            <w:r w:rsidRPr="008B3FC9">
              <w:rPr>
                <w:szCs w:val="22"/>
                <w:lang w:val="en-AU"/>
              </w:rPr>
              <w:t xml:space="preserve"> under ‘other’ naming the document ‘AT-HM tier guide’. This is considered by the delegate as supporting evidence of AT-HM tier recommendation.</w:t>
            </w:r>
          </w:p>
          <w:p w14:paraId="05510148" w14:textId="77777777" w:rsidR="00960A13" w:rsidRPr="008B3FC9" w:rsidRDefault="00960A13" w:rsidP="0003231B">
            <w:pPr>
              <w:spacing w:before="120" w:after="120"/>
              <w:rPr>
                <w:szCs w:val="22"/>
                <w:lang w:val="en-AU"/>
              </w:rPr>
            </w:pPr>
          </w:p>
          <w:p w14:paraId="7C2CF2EA" w14:textId="77777777" w:rsidR="00960A13" w:rsidRPr="008B3FC9" w:rsidRDefault="00960A13" w:rsidP="0003231B">
            <w:pPr>
              <w:spacing w:before="120" w:after="120"/>
              <w:rPr>
                <w:rStyle w:val="eop"/>
                <w:rFonts w:ascii="Aptos" w:hAnsi="Aptos"/>
                <w:szCs w:val="22"/>
                <w:shd w:val="clear" w:color="auto" w:fill="FFFFFF"/>
              </w:rPr>
            </w:pPr>
            <w:r w:rsidRPr="008B3FC9">
              <w:rPr>
                <w:szCs w:val="22"/>
                <w:lang w:val="en-AU"/>
              </w:rPr>
              <w:t>Carol’s AT recommendation is sent to the assessment delegate for approval. If approved by the assessor delegate, Carol will receive a Notice of Decision letter informing her that she has been approved for a SaH on-going classification and Tier 1 (AT low tier) funding for assistive technology. Once funding is assigned, she can then find a provider to help source the low-cost and low risk AT items she needs.</w:t>
            </w:r>
            <w:r w:rsidRPr="008B3FC9">
              <w:rPr>
                <w:rStyle w:val="eop"/>
                <w:rFonts w:ascii="Aptos" w:hAnsi="Aptos"/>
                <w:szCs w:val="22"/>
                <w:shd w:val="clear" w:color="auto" w:fill="FFFFFF"/>
              </w:rPr>
              <w:t> </w:t>
            </w:r>
          </w:p>
          <w:p w14:paraId="5BD103AC" w14:textId="60471D53" w:rsidR="00651FE6" w:rsidRPr="008B3FC9" w:rsidRDefault="00651FE6" w:rsidP="51B38498">
            <w:pPr>
              <w:spacing w:before="120" w:after="120"/>
              <w:rPr>
                <w:rStyle w:val="eop"/>
                <w:rFonts w:ascii="Aptos" w:hAnsi="Aptos"/>
                <w:shd w:val="clear" w:color="auto" w:fill="FFFFFF"/>
              </w:rPr>
            </w:pPr>
          </w:p>
          <w:p w14:paraId="68256139" w14:textId="51B23EBF" w:rsidR="0003231B" w:rsidRDefault="0003231B" w:rsidP="51B38498">
            <w:pPr>
              <w:spacing w:before="120" w:after="120"/>
              <w:rPr>
                <w:rStyle w:val="eop"/>
                <w:rFonts w:ascii="Aptos" w:hAnsi="Aptos"/>
                <w:shd w:val="clear" w:color="auto" w:fill="FFFFFF"/>
              </w:rPr>
            </w:pPr>
          </w:p>
          <w:p w14:paraId="5F897D6E" w14:textId="1A76D757" w:rsidR="0003231B" w:rsidRDefault="0003231B" w:rsidP="51B38498">
            <w:pPr>
              <w:spacing w:before="120" w:after="120"/>
              <w:rPr>
                <w:rStyle w:val="eop"/>
                <w:rFonts w:ascii="Aptos" w:hAnsi="Aptos"/>
                <w:shd w:val="clear" w:color="auto" w:fill="FFFFFF"/>
              </w:rPr>
            </w:pPr>
          </w:p>
          <w:p w14:paraId="18BE785A" w14:textId="6E4ED44B" w:rsidR="0003231B" w:rsidRDefault="0003231B" w:rsidP="51B38498">
            <w:pPr>
              <w:spacing w:before="120" w:after="120"/>
              <w:rPr>
                <w:rStyle w:val="eop"/>
                <w:rFonts w:ascii="Aptos" w:hAnsi="Aptos"/>
                <w:shd w:val="clear" w:color="auto" w:fill="FFFFFF"/>
              </w:rPr>
            </w:pPr>
          </w:p>
          <w:p w14:paraId="6C22C2E9" w14:textId="47D41168" w:rsidR="0003231B" w:rsidRDefault="0003231B" w:rsidP="51B38498">
            <w:pPr>
              <w:spacing w:before="120" w:after="120"/>
              <w:rPr>
                <w:rStyle w:val="eop"/>
                <w:rFonts w:ascii="Aptos" w:hAnsi="Aptos"/>
                <w:shd w:val="clear" w:color="auto" w:fill="FFFFFF"/>
              </w:rPr>
            </w:pPr>
          </w:p>
          <w:p w14:paraId="655A3BA6" w14:textId="5020FFF3" w:rsidR="0003231B" w:rsidRDefault="0003231B" w:rsidP="51B38498">
            <w:pPr>
              <w:spacing w:before="120" w:after="120"/>
              <w:rPr>
                <w:rStyle w:val="eop"/>
                <w:rFonts w:ascii="Aptos" w:hAnsi="Aptos"/>
                <w:shd w:val="clear" w:color="auto" w:fill="FFFFFF"/>
              </w:rPr>
            </w:pPr>
          </w:p>
          <w:p w14:paraId="49CCCAF7" w14:textId="30C9824F" w:rsidR="0003231B" w:rsidRDefault="0003231B" w:rsidP="51B38498">
            <w:pPr>
              <w:spacing w:before="120" w:after="120"/>
              <w:rPr>
                <w:rStyle w:val="eop"/>
                <w:rFonts w:ascii="Aptos" w:hAnsi="Aptos"/>
                <w:shd w:val="clear" w:color="auto" w:fill="FFFFFF"/>
              </w:rPr>
            </w:pPr>
          </w:p>
          <w:p w14:paraId="3A99059E" w14:textId="0E4525DE" w:rsidR="0003231B" w:rsidRDefault="0003231B" w:rsidP="51B38498">
            <w:pPr>
              <w:spacing w:before="120" w:after="120"/>
              <w:rPr>
                <w:rStyle w:val="eop"/>
                <w:rFonts w:ascii="Aptos" w:hAnsi="Aptos"/>
                <w:shd w:val="clear" w:color="auto" w:fill="FFFFFF"/>
              </w:rPr>
            </w:pPr>
          </w:p>
          <w:p w14:paraId="1676E1AE" w14:textId="43FE66FB" w:rsidR="0003231B" w:rsidRPr="008B3FC9" w:rsidRDefault="0003231B" w:rsidP="51B38498">
            <w:pPr>
              <w:spacing w:before="120" w:after="120"/>
              <w:rPr>
                <w:rStyle w:val="eop"/>
                <w:rFonts w:ascii="Aptos" w:hAnsi="Aptos"/>
                <w:shd w:val="clear" w:color="auto" w:fill="FFFFFF"/>
              </w:rPr>
            </w:pPr>
          </w:p>
          <w:p w14:paraId="0FAAD072" w14:textId="6BCCDE51" w:rsidR="00960A13" w:rsidRPr="008B3FC9" w:rsidRDefault="00960A13" w:rsidP="0003231B">
            <w:pPr>
              <w:spacing w:before="120" w:after="120"/>
              <w:rPr>
                <w:szCs w:val="22"/>
                <w:lang w:val="en-AU"/>
              </w:rPr>
            </w:pPr>
          </w:p>
        </w:tc>
      </w:tr>
    </w:tbl>
    <w:p w14:paraId="79D98EF0" w14:textId="77777777" w:rsidR="00960A13" w:rsidRPr="009E1361" w:rsidRDefault="00960A13" w:rsidP="0003231B">
      <w:pPr>
        <w:spacing w:before="120" w:after="120" w:line="240" w:lineRule="auto"/>
        <w:rPr>
          <w:lang w:val="en-AU"/>
        </w:rPr>
      </w:pPr>
    </w:p>
    <w:p w14:paraId="4E60D127" w14:textId="77777777" w:rsidR="00651FE6" w:rsidRDefault="00651FE6" w:rsidP="0003231B">
      <w:pPr>
        <w:spacing w:before="120" w:after="120" w:line="240" w:lineRule="auto"/>
        <w:rPr>
          <w:lang w:val="en-AU"/>
        </w:rPr>
      </w:pPr>
      <w:r>
        <w:rPr>
          <w:lang w:val="en-AU"/>
        </w:rP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BB0DFC" w:rsidRPr="00BB0DFC" w14:paraId="320BE0EC" w14:textId="77777777" w:rsidTr="00BB0DFC">
        <w:tc>
          <w:tcPr>
            <w:tcW w:w="9016" w:type="dxa"/>
            <w:shd w:val="clear" w:color="auto" w:fill="F2F2F2" w:themeFill="background1" w:themeFillShade="F2"/>
          </w:tcPr>
          <w:p w14:paraId="5719DDFD" w14:textId="77777777" w:rsidR="00651FE6" w:rsidRPr="00BB0DFC" w:rsidRDefault="00651FE6" w:rsidP="0003231B">
            <w:pPr>
              <w:spacing w:before="120" w:after="120"/>
              <w:jc w:val="center"/>
              <w:rPr>
                <w:b/>
                <w:szCs w:val="22"/>
                <w:lang w:val="en-AU"/>
              </w:rPr>
            </w:pPr>
          </w:p>
          <w:p w14:paraId="2A4D7531" w14:textId="3EE5AFDB" w:rsidR="00960A13" w:rsidRPr="0003231B" w:rsidRDefault="00960A13" w:rsidP="0003231B">
            <w:pPr>
              <w:spacing w:before="120" w:after="120"/>
              <w:jc w:val="center"/>
              <w:rPr>
                <w:b/>
                <w:sz w:val="24"/>
                <w:lang w:val="en-AU"/>
              </w:rPr>
            </w:pPr>
            <w:r w:rsidRPr="0003231B">
              <w:rPr>
                <w:b/>
                <w:sz w:val="24"/>
                <w:lang w:val="en-AU"/>
              </w:rPr>
              <w:t xml:space="preserve">CASE STUDY: HM </w:t>
            </w:r>
            <w:r w:rsidR="5B36408F" w:rsidRPr="0003231B">
              <w:rPr>
                <w:b/>
                <w:sz w:val="24"/>
                <w:lang w:val="en-AU"/>
              </w:rPr>
              <w:t>Tier 3 (</w:t>
            </w:r>
            <w:r w:rsidRPr="0003231B">
              <w:rPr>
                <w:b/>
                <w:sz w:val="24"/>
                <w:lang w:val="en-AU"/>
              </w:rPr>
              <w:t>high tier</w:t>
            </w:r>
            <w:r w:rsidR="54655BBF" w:rsidRPr="0003231B">
              <w:rPr>
                <w:b/>
                <w:sz w:val="24"/>
                <w:lang w:val="en-AU"/>
              </w:rPr>
              <w:t>)</w:t>
            </w:r>
          </w:p>
          <w:p w14:paraId="789590C5" w14:textId="77777777" w:rsidR="00960A13" w:rsidRPr="00BB0DFC" w:rsidRDefault="00960A13" w:rsidP="0003231B">
            <w:pPr>
              <w:spacing w:before="120" w:after="120"/>
              <w:rPr>
                <w:szCs w:val="22"/>
                <w:lang w:val="en-AU"/>
              </w:rPr>
            </w:pPr>
          </w:p>
          <w:p w14:paraId="1CDFC9B5" w14:textId="77777777" w:rsidR="00960A13" w:rsidRPr="00BB0DFC" w:rsidRDefault="00960A13" w:rsidP="0003231B">
            <w:pPr>
              <w:spacing w:before="120" w:after="120"/>
              <w:rPr>
                <w:szCs w:val="22"/>
                <w:lang w:val="en-AU"/>
              </w:rPr>
            </w:pPr>
            <w:r w:rsidRPr="00BB0DFC">
              <w:rPr>
                <w:szCs w:val="22"/>
                <w:lang w:val="en-AU"/>
              </w:rPr>
              <w:t xml:space="preserve">David is 55 and lives </w:t>
            </w:r>
            <w:r w:rsidRPr="00BB0DFC">
              <w:rPr>
                <w:szCs w:val="22"/>
              </w:rPr>
              <w:t xml:space="preserve">in a small rural community in Western Queensland. He attends an Elders’ social group at his local Aboriginal Community Controlled Organisation (ACCO). The ACCO’s Elder Care Support worker supported David </w:t>
            </w:r>
            <w:r w:rsidRPr="00BB0DFC">
              <w:rPr>
                <w:szCs w:val="22"/>
                <w:lang w:val="en-AU"/>
              </w:rPr>
              <w:t xml:space="preserve">during an aged care needs assessment </w:t>
            </w:r>
            <w:r w:rsidRPr="00BB0DFC">
              <w:rPr>
                <w:szCs w:val="22"/>
              </w:rPr>
              <w:t>conducted by an Aboriginal and Torres Strait Islander assessment organisation.</w:t>
            </w:r>
            <w:r w:rsidRPr="00BB0DFC">
              <w:rPr>
                <w:szCs w:val="22"/>
                <w:lang w:val="en-AU"/>
              </w:rPr>
              <w:t xml:space="preserve"> David has just been assessed. During David’s assessment he explained that he would like to be able to come and go from his home more easily so he can do things for himself like shopping. During the subsequent discussion, the assessor noted that David has significant issues managing at home safely due to his home environment.  He lives alone and is not able to easily enter or exit his house because of the steep front stairs and difficulties carrying his walking frame on the stairs. </w:t>
            </w:r>
          </w:p>
          <w:p w14:paraId="5049ED35" w14:textId="77777777" w:rsidR="00960A13" w:rsidRPr="00BB0DFC" w:rsidRDefault="00960A13" w:rsidP="0003231B">
            <w:pPr>
              <w:spacing w:before="120" w:after="120"/>
              <w:rPr>
                <w:szCs w:val="22"/>
                <w:lang w:val="en-AU"/>
              </w:rPr>
            </w:pPr>
          </w:p>
          <w:p w14:paraId="3F1DFCE5" w14:textId="77777777" w:rsidR="00960A13" w:rsidRPr="00BB0DFC" w:rsidRDefault="00960A13" w:rsidP="0003231B">
            <w:pPr>
              <w:spacing w:before="120" w:after="120"/>
              <w:rPr>
                <w:szCs w:val="22"/>
                <w:lang w:val="en-AU"/>
              </w:rPr>
            </w:pPr>
            <w:r w:rsidRPr="00BB0DFC">
              <w:rPr>
                <w:szCs w:val="22"/>
                <w:lang w:val="en-AU"/>
              </w:rPr>
              <w:t xml:space="preserve">After spending time with David to build his trust and understanding of the assessment process, David explained he feared falling when entering and exiting his shower due to a large step into his shower recess. David’s son helps him when he can, but he lives in another town and can only visit a couple of times a week. </w:t>
            </w:r>
          </w:p>
          <w:p w14:paraId="7C7BB395" w14:textId="77777777" w:rsidR="00960A13" w:rsidRPr="00BB0DFC" w:rsidRDefault="00960A13" w:rsidP="0003231B">
            <w:pPr>
              <w:spacing w:before="120" w:after="120"/>
              <w:rPr>
                <w:szCs w:val="22"/>
                <w:lang w:val="en-AU"/>
              </w:rPr>
            </w:pPr>
          </w:p>
          <w:p w14:paraId="30A54587" w14:textId="77777777" w:rsidR="00960A13" w:rsidRPr="00BB0DFC" w:rsidRDefault="00960A13" w:rsidP="0003231B">
            <w:pPr>
              <w:spacing w:before="120" w:after="120"/>
              <w:rPr>
                <w:szCs w:val="22"/>
                <w:lang w:val="en-AU"/>
              </w:rPr>
            </w:pPr>
            <w:r w:rsidRPr="00BB0DFC">
              <w:rPr>
                <w:szCs w:val="22"/>
                <w:lang w:val="en-AU"/>
              </w:rPr>
              <w:t xml:space="preserve">The assessor and Elder Care Support worker identify in the AT-HM list that David could benefit from some modifications to his home which could include a ramp or railings at the front and modifications to his bathroom. David agrees with this assessment. The assessor completes the tier guide, and the indicators show mostly in the high tier, with some also in the medium tier. As it is likely he will need major modifications to his front access or bathroom, the assessor recommends a Tier 3 funding tier for HM (HM high tier). </w:t>
            </w:r>
          </w:p>
          <w:p w14:paraId="4F69232F" w14:textId="77777777" w:rsidR="00960A13" w:rsidRPr="00BB0DFC" w:rsidRDefault="00960A13" w:rsidP="0003231B">
            <w:pPr>
              <w:spacing w:before="120" w:after="120"/>
              <w:rPr>
                <w:szCs w:val="22"/>
                <w:lang w:val="en-AU"/>
              </w:rPr>
            </w:pPr>
          </w:p>
          <w:p w14:paraId="0F77A56F" w14:textId="4DD620C9" w:rsidR="00960A13" w:rsidRPr="00BB0DFC" w:rsidRDefault="00960A13" w:rsidP="0003231B">
            <w:pPr>
              <w:spacing w:before="120" w:after="120"/>
              <w:rPr>
                <w:szCs w:val="22"/>
                <w:lang w:val="en-AU"/>
              </w:rPr>
            </w:pPr>
            <w:r w:rsidRPr="00BB0DFC">
              <w:rPr>
                <w:szCs w:val="22"/>
                <w:lang w:val="en-AU"/>
              </w:rPr>
              <w:t xml:space="preserve">The assessor uploads the AT-HM tier guide to the </w:t>
            </w:r>
            <w:r w:rsidR="0060352D" w:rsidRPr="00BB0DFC">
              <w:rPr>
                <w:szCs w:val="22"/>
                <w:lang w:val="en-AU"/>
              </w:rPr>
              <w:t>assessor portal</w:t>
            </w:r>
            <w:r w:rsidRPr="00BB0DFC">
              <w:rPr>
                <w:szCs w:val="22"/>
                <w:lang w:val="en-AU"/>
              </w:rPr>
              <w:t xml:space="preserve"> under ‘other’ naming the document ‘AT-HM tier guide’. This is considered by the delegate as supporting evidence of AT-HM tier recommendation. </w:t>
            </w:r>
          </w:p>
          <w:p w14:paraId="7C124140" w14:textId="77777777" w:rsidR="00960A13" w:rsidRPr="00BB0DFC" w:rsidRDefault="00960A13" w:rsidP="0003231B">
            <w:pPr>
              <w:spacing w:before="120" w:after="120"/>
              <w:rPr>
                <w:szCs w:val="22"/>
                <w:lang w:val="en-AU"/>
              </w:rPr>
            </w:pPr>
          </w:p>
          <w:p w14:paraId="63C4B644" w14:textId="77777777" w:rsidR="00960A13" w:rsidRPr="00BB0DFC" w:rsidRDefault="00960A13" w:rsidP="0003231B">
            <w:pPr>
              <w:spacing w:before="120" w:after="120"/>
              <w:rPr>
                <w:szCs w:val="22"/>
                <w:lang w:val="en-AU"/>
              </w:rPr>
            </w:pPr>
            <w:r w:rsidRPr="00BB0DFC">
              <w:rPr>
                <w:szCs w:val="22"/>
                <w:lang w:val="en-AU"/>
              </w:rPr>
              <w:t xml:space="preserve">David’s HM tier recommendation is sent to the assessment delegate for approval. If approved by the assessor delegate, David will receive a Notice of Decision letter informing him that he has approval for a SaH on-going classification and Tier 3 approval for home modifications (HM high tier). Once funding is assigned, he can then find a provider to help source the prescriber and home modifications he needs. The Elder Care Support worker can assist David with this process. When this is explained to David, he says he is excited to think about being able to do shopping and other tasks for himself whenever he needs to. He is also glad this will take some of the pressure off his son. </w:t>
            </w:r>
          </w:p>
          <w:p w14:paraId="39D296E4" w14:textId="77777777" w:rsidR="00651FE6" w:rsidRPr="00BB0DFC" w:rsidRDefault="00651FE6" w:rsidP="0003231B">
            <w:pPr>
              <w:spacing w:before="120" w:after="120"/>
              <w:rPr>
                <w:szCs w:val="22"/>
                <w:lang w:val="en-AU"/>
              </w:rPr>
            </w:pPr>
          </w:p>
          <w:p w14:paraId="635E41B6" w14:textId="2D79CC7A" w:rsidR="00960A13" w:rsidRPr="00BB0DFC" w:rsidRDefault="00960A13" w:rsidP="0003231B">
            <w:pPr>
              <w:spacing w:before="120" w:after="120"/>
              <w:rPr>
                <w:szCs w:val="22"/>
                <w:lang w:val="en-AU"/>
              </w:rPr>
            </w:pPr>
          </w:p>
        </w:tc>
      </w:tr>
      <w:tr w:rsidR="00BB0DFC" w:rsidRPr="00BB0DFC" w14:paraId="7E2E7A0C" w14:textId="77777777" w:rsidTr="00BB0DFC">
        <w:tc>
          <w:tcPr>
            <w:tcW w:w="9016" w:type="dxa"/>
            <w:shd w:val="clear" w:color="auto" w:fill="F2F2F2" w:themeFill="background1" w:themeFillShade="F2"/>
          </w:tcPr>
          <w:p w14:paraId="2B1290FC" w14:textId="2317324E" w:rsidR="0003231B" w:rsidRDefault="0003231B" w:rsidP="51B38498">
            <w:pPr>
              <w:spacing w:before="120" w:after="120"/>
              <w:rPr>
                <w:b/>
              </w:rPr>
            </w:pPr>
          </w:p>
          <w:p w14:paraId="6EF7535F" w14:textId="282CDECB" w:rsidR="0003231B" w:rsidRDefault="0003231B" w:rsidP="51B38498">
            <w:pPr>
              <w:spacing w:before="120" w:after="120"/>
              <w:rPr>
                <w:b/>
              </w:rPr>
            </w:pPr>
          </w:p>
          <w:p w14:paraId="22E546D1" w14:textId="7C5E1EEE" w:rsidR="0003231B" w:rsidRDefault="0003231B" w:rsidP="51B38498">
            <w:pPr>
              <w:spacing w:before="120" w:after="120"/>
              <w:rPr>
                <w:b/>
              </w:rPr>
            </w:pPr>
          </w:p>
          <w:p w14:paraId="7598C1AB" w14:textId="0AEB8EBE" w:rsidR="0003231B" w:rsidRDefault="0003231B" w:rsidP="51B38498">
            <w:pPr>
              <w:spacing w:before="120" w:after="120"/>
              <w:rPr>
                <w:b/>
              </w:rPr>
            </w:pPr>
          </w:p>
          <w:p w14:paraId="34F2D4FA" w14:textId="4B108B7B" w:rsidR="00651FE6" w:rsidRPr="0003231B" w:rsidRDefault="00651FE6" w:rsidP="51B38498">
            <w:pPr>
              <w:spacing w:before="120" w:after="120"/>
              <w:jc w:val="center"/>
              <w:rPr>
                <w:b/>
                <w:sz w:val="24"/>
              </w:rPr>
            </w:pPr>
          </w:p>
          <w:p w14:paraId="535E55C1" w14:textId="77777777" w:rsidR="00960A13" w:rsidRPr="0003231B" w:rsidRDefault="00960A13" w:rsidP="0003231B">
            <w:pPr>
              <w:spacing w:before="120" w:after="120"/>
              <w:jc w:val="center"/>
              <w:rPr>
                <w:b/>
                <w:sz w:val="24"/>
              </w:rPr>
            </w:pPr>
            <w:r w:rsidRPr="0003231B">
              <w:rPr>
                <w:b/>
                <w:sz w:val="24"/>
              </w:rPr>
              <w:t>CASE STUDY: Progressive Condition</w:t>
            </w:r>
          </w:p>
          <w:p w14:paraId="650CB5B6" w14:textId="77777777" w:rsidR="00960A13" w:rsidRPr="00BB0DFC" w:rsidRDefault="00960A13" w:rsidP="0003231B">
            <w:pPr>
              <w:spacing w:before="120" w:after="120"/>
              <w:rPr>
                <w:szCs w:val="22"/>
              </w:rPr>
            </w:pPr>
          </w:p>
          <w:p w14:paraId="33A3F6D6" w14:textId="77777777" w:rsidR="00960A13" w:rsidRPr="00BB0DFC" w:rsidRDefault="00960A13" w:rsidP="0003231B">
            <w:pPr>
              <w:spacing w:before="120" w:after="120"/>
              <w:rPr>
                <w:szCs w:val="22"/>
              </w:rPr>
            </w:pPr>
            <w:r w:rsidRPr="00BB0DFC">
              <w:rPr>
                <w:szCs w:val="22"/>
              </w:rPr>
              <w:t>Margaret is 68 and was assessed at home to increase Support at Home services as she is not managing with her current allocation. The assessor reviews her medical history and finds that she suffered a stroke 5 years ago which left her with left sided weakness. Recently she has found it much harder to manage at home, she cannot get up and down the stairs by herself and her family report she is unsteady when walking around her home. She lives with her son and daughter-in-law but does not like being reliant on them for daily tasks. As Stroke is one of the identified AT-HM progressive conditions, the assessor selects it in the health condition section of the assessment. The assessor thinks that Margaret may benefit from a range of assistive technology and home modifications to support her current needs and as her condition declines. She will require assessment and prescription from a suitably qualified health professional to determine her AT and HM needs.</w:t>
            </w:r>
          </w:p>
          <w:p w14:paraId="344142EA" w14:textId="77777777" w:rsidR="00960A13" w:rsidRPr="00BB0DFC" w:rsidRDefault="00960A13" w:rsidP="0003231B">
            <w:pPr>
              <w:spacing w:before="120" w:after="120"/>
              <w:rPr>
                <w:szCs w:val="22"/>
              </w:rPr>
            </w:pPr>
          </w:p>
          <w:p w14:paraId="46B0D650" w14:textId="77777777" w:rsidR="00960A13" w:rsidRPr="00BB0DFC" w:rsidRDefault="00960A13" w:rsidP="0003231B">
            <w:pPr>
              <w:spacing w:before="120" w:after="120"/>
              <w:rPr>
                <w:szCs w:val="22"/>
                <w:lang w:val="en-AU"/>
              </w:rPr>
            </w:pPr>
            <w:r w:rsidRPr="00BB0DFC">
              <w:rPr>
                <w:szCs w:val="22"/>
              </w:rPr>
              <w:t>The assessor fills out the AT-HM tier guide which indicates a Tier 3 (AT high tier) for assistive technology and a tier 2 for HM (HM medium tier), this aligns with the complex needs identified at assessment. The assessor recommends a SaH on-going classification and allocates tier 3 for AT (AT high tier) and tier 2 for HM (HM medium tier) in the support plan. Margaret will have access to her AT funding allocation for 24 months and this can be further extended to 48 months if needed, as she has an identified progressive condition. </w:t>
            </w:r>
            <w:r w:rsidRPr="00BB0DFC">
              <w:rPr>
                <w:szCs w:val="22"/>
                <w:lang w:val="en-AU"/>
              </w:rPr>
              <w:t> </w:t>
            </w:r>
          </w:p>
          <w:p w14:paraId="091A8399" w14:textId="77777777" w:rsidR="00960A13" w:rsidRPr="00BB0DFC" w:rsidRDefault="00960A13" w:rsidP="0003231B">
            <w:pPr>
              <w:spacing w:before="120" w:after="120"/>
              <w:rPr>
                <w:szCs w:val="22"/>
              </w:rPr>
            </w:pPr>
          </w:p>
          <w:p w14:paraId="59373176" w14:textId="61B502E4" w:rsidR="00960A13" w:rsidRPr="00BB0DFC" w:rsidRDefault="00960A13" w:rsidP="0003231B">
            <w:pPr>
              <w:spacing w:before="120" w:after="120"/>
              <w:rPr>
                <w:szCs w:val="22"/>
                <w:lang w:val="en-AU"/>
              </w:rPr>
            </w:pPr>
            <w:r w:rsidRPr="00BB0DFC">
              <w:rPr>
                <w:szCs w:val="22"/>
                <w:lang w:val="en-AU"/>
              </w:rPr>
              <w:t xml:space="preserve">The assessor uploads the AT-HM tier guide to the </w:t>
            </w:r>
            <w:r w:rsidR="0060352D" w:rsidRPr="00BB0DFC">
              <w:rPr>
                <w:szCs w:val="22"/>
                <w:lang w:val="en-AU"/>
              </w:rPr>
              <w:t>assessor portal</w:t>
            </w:r>
            <w:r w:rsidRPr="00BB0DFC">
              <w:rPr>
                <w:szCs w:val="22"/>
                <w:lang w:val="en-AU"/>
              </w:rPr>
              <w:t xml:space="preserve"> under ‘other’ naming the document ‘AT-HM tier guide’. This is considered by the delegate as supporting evidence of AT-HM tier recommendation.</w:t>
            </w:r>
          </w:p>
          <w:p w14:paraId="35717481" w14:textId="77777777" w:rsidR="00960A13" w:rsidRPr="00BB0DFC" w:rsidRDefault="00960A13" w:rsidP="0003231B">
            <w:pPr>
              <w:spacing w:before="120" w:after="120"/>
              <w:rPr>
                <w:szCs w:val="22"/>
              </w:rPr>
            </w:pPr>
          </w:p>
          <w:p w14:paraId="75E1D273" w14:textId="77777777" w:rsidR="00960A13" w:rsidRPr="00BB0DFC" w:rsidRDefault="00960A13" w:rsidP="0003231B">
            <w:pPr>
              <w:spacing w:before="120" w:after="120"/>
              <w:rPr>
                <w:szCs w:val="22"/>
                <w:lang w:val="en-AU"/>
              </w:rPr>
            </w:pPr>
            <w:r w:rsidRPr="00BB0DFC">
              <w:rPr>
                <w:szCs w:val="22"/>
                <w:lang w:val="en-AU"/>
              </w:rPr>
              <w:t xml:space="preserve">Margaret’s AT-HM tier recommendation is sent to the assessment delegate for approval. If approved by the assessor delegate Margaret will receive a Notice of Decision letter informing her of her new SaH on-going classification and AT-HM funding. She has been recommended AT Tier 3 (AT high tier) and HM Tier 2 (HM medium tier) funding approval and once funding has been assigned, she can then find a provider to help source the prescriber, assistive technology and home modifications she needs. </w:t>
            </w:r>
          </w:p>
          <w:p w14:paraId="629EAA17" w14:textId="77777777" w:rsidR="00651FE6" w:rsidRPr="00BB0DFC" w:rsidRDefault="00651FE6" w:rsidP="0003231B">
            <w:pPr>
              <w:spacing w:before="120" w:after="120"/>
              <w:rPr>
                <w:szCs w:val="22"/>
                <w:lang w:val="en-AU"/>
              </w:rPr>
            </w:pPr>
          </w:p>
          <w:p w14:paraId="4E5F8248" w14:textId="77777777" w:rsidR="00F83062" w:rsidRDefault="00F83062" w:rsidP="0003231B">
            <w:pPr>
              <w:spacing w:before="120" w:after="120"/>
              <w:rPr>
                <w:szCs w:val="22"/>
                <w:lang w:val="en-AU"/>
              </w:rPr>
            </w:pPr>
          </w:p>
          <w:p w14:paraId="56F378E8" w14:textId="77777777" w:rsidR="00F83062" w:rsidRDefault="00F83062" w:rsidP="0003231B">
            <w:pPr>
              <w:spacing w:before="120" w:after="120"/>
              <w:rPr>
                <w:szCs w:val="22"/>
                <w:lang w:val="en-AU"/>
              </w:rPr>
            </w:pPr>
          </w:p>
          <w:p w14:paraId="6A9EA18C" w14:textId="77777777" w:rsidR="00F83062" w:rsidRPr="00BB0DFC" w:rsidRDefault="00F83062" w:rsidP="0003231B">
            <w:pPr>
              <w:spacing w:before="120" w:after="120"/>
              <w:rPr>
                <w:szCs w:val="22"/>
                <w:lang w:val="en-AU"/>
              </w:rPr>
            </w:pPr>
          </w:p>
          <w:p w14:paraId="5C8F3D45" w14:textId="34A63252" w:rsidR="00960A13" w:rsidRPr="00BB0DFC" w:rsidRDefault="00960A13" w:rsidP="0003231B">
            <w:pPr>
              <w:spacing w:before="120" w:after="120"/>
              <w:rPr>
                <w:szCs w:val="22"/>
                <w:lang w:val="en-AU"/>
              </w:rPr>
            </w:pPr>
          </w:p>
        </w:tc>
      </w:tr>
    </w:tbl>
    <w:p w14:paraId="3F04DB86" w14:textId="77777777" w:rsidR="004F0E82" w:rsidRDefault="004F0E82" w:rsidP="00A677C9">
      <w:pPr>
        <w:spacing w:before="240" w:after="240" w:line="240" w:lineRule="auto"/>
        <w:rPr>
          <w:b/>
          <w:bCs/>
          <w:color w:val="358189"/>
          <w:sz w:val="32"/>
          <w:szCs w:val="32"/>
          <w:lang w:val="en-US"/>
        </w:rPr>
      </w:pPr>
      <w:r>
        <w:lastRenderedPageBreak/>
        <w:br w:type="page"/>
      </w:r>
    </w:p>
    <w:p w14:paraId="580D1379" w14:textId="6E551ACF" w:rsidR="00960A13" w:rsidRPr="009E1361" w:rsidRDefault="00960A13" w:rsidP="00DA57FF">
      <w:pPr>
        <w:pStyle w:val="H3"/>
      </w:pPr>
      <w:r w:rsidRPr="009E1361">
        <w:lastRenderedPageBreak/>
        <w:t>Recommending</w:t>
      </w:r>
      <w:r w:rsidRPr="009E1361" w:rsidDel="705306F2">
        <w:t xml:space="preserve"> </w:t>
      </w:r>
      <w:r w:rsidRPr="009E1361">
        <w:t xml:space="preserve">AT-HM tiers in the </w:t>
      </w:r>
      <w:r w:rsidR="0060352D">
        <w:t>assessor portal</w:t>
      </w:r>
    </w:p>
    <w:p w14:paraId="08B0DF34" w14:textId="28914304" w:rsidR="00960A13" w:rsidRPr="009E1361" w:rsidRDefault="00960A13" w:rsidP="00A677C9">
      <w:pPr>
        <w:spacing w:before="240" w:after="240" w:line="240" w:lineRule="auto"/>
      </w:pPr>
      <w:r w:rsidRPr="009E1361">
        <w:t xml:space="preserve">The option to recommend an AT and HM funding tier will be available for those who have recommended ongoing Support at Home classification. The Restorative Care pathway and End-of-Life Pathway will display the AT and HM funding tier options that apply to that pathway. </w:t>
      </w:r>
    </w:p>
    <w:p w14:paraId="046F83FE" w14:textId="77777777" w:rsidR="00960A13" w:rsidRPr="009E1361" w:rsidRDefault="00960A13" w:rsidP="00A677C9">
      <w:pPr>
        <w:pStyle w:val="H5"/>
        <w:spacing w:before="240" w:after="240" w:line="240" w:lineRule="auto"/>
      </w:pPr>
      <w:r w:rsidRPr="009E1361">
        <w:t>Assistive technology</w:t>
      </w:r>
    </w:p>
    <w:p w14:paraId="12A5FFDB" w14:textId="77777777" w:rsidR="00960A13" w:rsidRPr="009E1361" w:rsidRDefault="00960A13" w:rsidP="00DF3F6B">
      <w:pPr>
        <w:pStyle w:val="ListParagraph"/>
        <w:numPr>
          <w:ilvl w:val="0"/>
          <w:numId w:val="159"/>
        </w:numPr>
        <w:spacing w:before="240" w:after="240" w:line="240" w:lineRule="auto"/>
      </w:pPr>
      <w:r w:rsidRPr="009E1361">
        <w:rPr>
          <w:b/>
          <w:bCs/>
        </w:rPr>
        <w:t>Short-term</w:t>
      </w:r>
      <w:r w:rsidRPr="009E1361">
        <w:t xml:space="preserve"> </w:t>
      </w:r>
      <w:r w:rsidRPr="009E1361">
        <w:rPr>
          <w:b/>
          <w:bCs/>
        </w:rPr>
        <w:t>classification</w:t>
      </w:r>
      <w:r w:rsidRPr="009E1361">
        <w:t xml:space="preserve"> should be selected if AT is recommended for all AT needs other than assistance dogs. </w:t>
      </w:r>
    </w:p>
    <w:p w14:paraId="05552989" w14:textId="77777777" w:rsidR="00960A13" w:rsidRPr="009E1361" w:rsidRDefault="00960A13" w:rsidP="00DF3F6B">
      <w:pPr>
        <w:pStyle w:val="ListParagraph"/>
        <w:numPr>
          <w:ilvl w:val="0"/>
          <w:numId w:val="159"/>
        </w:numPr>
        <w:spacing w:before="240" w:after="240" w:line="240" w:lineRule="auto"/>
      </w:pPr>
      <w:r w:rsidRPr="009E1361">
        <w:rPr>
          <w:b/>
          <w:bCs/>
        </w:rPr>
        <w:t>Ongoing</w:t>
      </w:r>
      <w:r w:rsidRPr="009E1361">
        <w:t xml:space="preserve"> </w:t>
      </w:r>
      <w:r w:rsidRPr="009E1361">
        <w:rPr>
          <w:b/>
          <w:bCs/>
        </w:rPr>
        <w:t>classification</w:t>
      </w:r>
      <w:r w:rsidRPr="009E1361">
        <w:t xml:space="preserve"> should be selected if AT is recommended for assistance dogs. </w:t>
      </w:r>
    </w:p>
    <w:p w14:paraId="257F4FD5" w14:textId="77777777" w:rsidR="00960A13" w:rsidRPr="009E1361" w:rsidRDefault="00960A13" w:rsidP="00A677C9">
      <w:pPr>
        <w:pStyle w:val="H5"/>
        <w:spacing w:before="240" w:after="240" w:line="240" w:lineRule="auto"/>
        <w:rPr>
          <w:color w:val="auto"/>
        </w:rPr>
      </w:pPr>
      <w:r w:rsidRPr="009E1361">
        <w:t>Assistance dogs </w:t>
      </w:r>
    </w:p>
    <w:p w14:paraId="2026706D"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 xml:space="preserve">If a participant is not eligible or is unable to access the </w:t>
      </w:r>
      <w:hyperlink r:id="rId150">
        <w:r w:rsidRPr="009E1361">
          <w:rPr>
            <w:rFonts w:eastAsiaTheme="majorEastAsia"/>
          </w:rPr>
          <w:t>Physical Assistance Dogs Program</w:t>
        </w:r>
      </w:hyperlink>
      <w:r w:rsidRPr="009E1361">
        <w:rPr>
          <w:rFonts w:eastAsiaTheme="majorEastAsia"/>
        </w:rPr>
        <w:t>, costs associated with essential assistance dog maintenance may be included under the AT-HM scheme where the services directly relate to the upkeep of the dog. </w:t>
      </w:r>
    </w:p>
    <w:p w14:paraId="7DB3DB76"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 xml:space="preserve">A dog must meet the definition of an assistance dog used by </w:t>
      </w:r>
      <w:hyperlink r:id="rId151" w:anchor=":~:text=An%20assistance%20dog%20is%20a,are%20individually%20trained%20in%20obedience">
        <w:r w:rsidRPr="009E1361">
          <w:rPr>
            <w:rFonts w:eastAsiaTheme="majorEastAsia"/>
          </w:rPr>
          <w:t>Health Direct</w:t>
        </w:r>
      </w:hyperlink>
      <w:r w:rsidRPr="009E1361">
        <w:rPr>
          <w:rFonts w:eastAsiaTheme="majorEastAsia"/>
        </w:rPr>
        <w:t xml:space="preserve"> and be required to enable participation in activities of domestic life.   </w:t>
      </w:r>
    </w:p>
    <w:p w14:paraId="77F74436"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Funding for assistance dogs is capped at $2,000 per annum for ongoing maintenance of the assistance dogs e.g., paying veterinary bills, animal vaccinations, deworming and flea treatments, essential grooming and dog food.   </w:t>
      </w:r>
    </w:p>
    <w:p w14:paraId="6400BFAE"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Participants requiring assistance dogs will be identified and approved for funding through their aged care assessment. Funding for assistance dogs is a specific need, with separate funding for this purpose. If the participant no longer requires this specific funding, the provider must notify Services Australia through the Services Australia Aged Care Provider Portal.  </w:t>
      </w:r>
    </w:p>
    <w:p w14:paraId="0BC65DFD"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If an older person has an assistance dog, the assessor will need to identify this in the free text box under ‘Sensory concerns’ in the Physical, Personal Health and Frailty domain of the IAT.</w:t>
      </w:r>
    </w:p>
    <w:p w14:paraId="54107C57" w14:textId="77777777" w:rsidR="00960A13" w:rsidRPr="009E1361" w:rsidRDefault="00960A13" w:rsidP="00A677C9">
      <w:pPr>
        <w:pStyle w:val="H5"/>
        <w:spacing w:before="240" w:after="240" w:line="240" w:lineRule="auto"/>
      </w:pPr>
      <w:r w:rsidRPr="009E1361">
        <w:t>Home modifications</w:t>
      </w:r>
    </w:p>
    <w:p w14:paraId="177EEFBF" w14:textId="77777777" w:rsidR="00960A13" w:rsidRPr="009E1361" w:rsidRDefault="00960A13" w:rsidP="00A677C9">
      <w:pPr>
        <w:spacing w:before="240" w:after="240" w:line="240" w:lineRule="auto"/>
      </w:pPr>
      <w:r w:rsidRPr="009E1361">
        <w:t xml:space="preserve">By clicking the ‘Recommend a Home Modification’ button you will navigate to the Add Home Modification recommendation’ page.  On this page you must select an HM tier. </w:t>
      </w:r>
    </w:p>
    <w:p w14:paraId="7BC03991" w14:textId="77777777" w:rsidR="00960A13" w:rsidRPr="009E1361" w:rsidRDefault="00960A13" w:rsidP="00A677C9">
      <w:pPr>
        <w:spacing w:before="240" w:after="240" w:line="240" w:lineRule="auto"/>
      </w:pPr>
      <w:r w:rsidRPr="009E1361">
        <w:t xml:space="preserve">If the recommended classification is Support at Home Restorative Care Pathway, then only Medium and Low Tier will be available. </w:t>
      </w:r>
    </w:p>
    <w:p w14:paraId="186D5EF2" w14:textId="77777777" w:rsidR="00960A13" w:rsidRPr="009E1361" w:rsidRDefault="00960A13" w:rsidP="00A677C9">
      <w:pPr>
        <w:spacing w:before="240" w:after="240" w:line="240" w:lineRule="auto"/>
      </w:pPr>
      <w:r w:rsidRPr="009E1361">
        <w:t xml:space="preserve">If there are concerns and goals on the older person’s support plan, the option to link goals will be available. </w:t>
      </w:r>
    </w:p>
    <w:p w14:paraId="36E039B7" w14:textId="77777777" w:rsidR="00960A13" w:rsidRPr="009E1361" w:rsidRDefault="00960A13" w:rsidP="00A677C9">
      <w:pPr>
        <w:spacing w:before="240" w:after="240" w:line="240" w:lineRule="auto"/>
      </w:pPr>
      <w:r w:rsidRPr="009E1361">
        <w:t xml:space="preserve">Service type and services will be pre-selected and read-only. </w:t>
      </w:r>
    </w:p>
    <w:p w14:paraId="5312E61D" w14:textId="488B9091" w:rsidR="00960A13" w:rsidRPr="009E1361" w:rsidRDefault="00960A13" w:rsidP="00DA57FF">
      <w:pPr>
        <w:pStyle w:val="H3"/>
        <w:rPr>
          <w:color w:val="1E1444"/>
        </w:rPr>
      </w:pPr>
      <w:r w:rsidRPr="009E1361">
        <w:t xml:space="preserve">AT-HM </w:t>
      </w:r>
      <w:r w:rsidR="004C683D">
        <w:t>S</w:t>
      </w:r>
      <w:r w:rsidRPr="009E1361">
        <w:t xml:space="preserve">cheme </w:t>
      </w:r>
      <w:r w:rsidR="00EB229F">
        <w:t>P</w:t>
      </w:r>
      <w:r w:rsidRPr="009E1361">
        <w:t xml:space="preserve">riority </w:t>
      </w:r>
      <w:r w:rsidR="00EB229F">
        <w:t>S</w:t>
      </w:r>
      <w:r w:rsidRPr="009E1361">
        <w:t>ystem</w:t>
      </w:r>
    </w:p>
    <w:p w14:paraId="1712CF10" w14:textId="45F22909" w:rsidR="00960A13" w:rsidRPr="009E1361" w:rsidRDefault="00960A13" w:rsidP="00A677C9">
      <w:pPr>
        <w:spacing w:before="240" w:after="240" w:line="240" w:lineRule="auto"/>
        <w:rPr>
          <w:lang w:val="en-AU"/>
        </w:rPr>
      </w:pPr>
      <w:r w:rsidRPr="009E1361">
        <w:rPr>
          <w:lang w:val="en-AU"/>
        </w:rPr>
        <w:t xml:space="preserve">The AT-HM </w:t>
      </w:r>
      <w:r w:rsidR="00951ED4">
        <w:rPr>
          <w:lang w:val="en-AU"/>
        </w:rPr>
        <w:t>s</w:t>
      </w:r>
      <w:r w:rsidR="00951ED4" w:rsidRPr="009E1361">
        <w:rPr>
          <w:lang w:val="en-AU"/>
        </w:rPr>
        <w:t xml:space="preserve">cheme </w:t>
      </w:r>
      <w:r w:rsidRPr="009E1361">
        <w:rPr>
          <w:lang w:val="en-AU"/>
        </w:rPr>
        <w:t xml:space="preserve">has </w:t>
      </w:r>
      <w:r>
        <w:rPr>
          <w:lang w:val="en-AU"/>
        </w:rPr>
        <w:t xml:space="preserve">a </w:t>
      </w:r>
      <w:r w:rsidRPr="009E1361">
        <w:rPr>
          <w:lang w:val="en-AU"/>
        </w:rPr>
        <w:t xml:space="preserve">separate priority system to the Support at Home </w:t>
      </w:r>
      <w:r w:rsidR="00C860F9">
        <w:rPr>
          <w:lang w:val="en-AU"/>
        </w:rPr>
        <w:t>P</w:t>
      </w:r>
      <w:r w:rsidRPr="009E1361">
        <w:rPr>
          <w:lang w:val="en-AU"/>
        </w:rPr>
        <w:t xml:space="preserve">riority </w:t>
      </w:r>
      <w:r w:rsidR="00C860F9">
        <w:rPr>
          <w:lang w:val="en-AU"/>
        </w:rPr>
        <w:t>S</w:t>
      </w:r>
      <w:r w:rsidRPr="009E1361">
        <w:rPr>
          <w:lang w:val="en-AU"/>
        </w:rPr>
        <w:t>ystem. The AT-HM</w:t>
      </w:r>
      <w:r w:rsidRPr="009E1361" w:rsidDel="00951ED4">
        <w:rPr>
          <w:lang w:val="en-AU"/>
        </w:rPr>
        <w:t xml:space="preserve"> </w:t>
      </w:r>
      <w:r w:rsidR="00951ED4">
        <w:rPr>
          <w:lang w:val="en-AU"/>
        </w:rPr>
        <w:t>s</w:t>
      </w:r>
      <w:r w:rsidR="00951ED4" w:rsidRPr="009E1361">
        <w:rPr>
          <w:lang w:val="en-AU"/>
        </w:rPr>
        <w:t>cheme</w:t>
      </w:r>
      <w:r w:rsidRPr="009E1361">
        <w:rPr>
          <w:lang w:val="en-AU"/>
        </w:rPr>
        <w:t xml:space="preserve"> has an Assistive Technology Priority System and a Home Modifications </w:t>
      </w:r>
      <w:r w:rsidRPr="009E1361">
        <w:rPr>
          <w:lang w:val="en-AU"/>
        </w:rPr>
        <w:lastRenderedPageBreak/>
        <w:t xml:space="preserve">Priority System that allocate AT-HM scheme funding. An older person assessed as eligible for AT and HM will enter the AT-HM Priority Systems in one of its four priority categories (immediate, high, medium or standard). The older person will not be able to access AT-HM under Support at Home until funding has been allocated. The amount of time they wait for services will depend on the priority category they are in. </w:t>
      </w:r>
    </w:p>
    <w:p w14:paraId="479E5B33" w14:textId="1CF75E9F" w:rsidR="00960A13" w:rsidRPr="009E1361" w:rsidRDefault="00960A13" w:rsidP="00A677C9">
      <w:pPr>
        <w:spacing w:before="240" w:after="240" w:line="240" w:lineRule="auto"/>
        <w:rPr>
          <w:highlight w:val="yellow"/>
        </w:rPr>
      </w:pPr>
      <w:r w:rsidRPr="009E1361">
        <w:rPr>
          <w:lang w:val="en-AU"/>
        </w:rPr>
        <w:t>The AT-HM Priority System</w:t>
      </w:r>
      <w:r w:rsidR="00B773EF">
        <w:rPr>
          <w:lang w:val="en-AU"/>
        </w:rPr>
        <w:t>s</w:t>
      </w:r>
      <w:r w:rsidRPr="009E1361">
        <w:rPr>
          <w:lang w:val="en-AU"/>
        </w:rPr>
        <w:t xml:space="preserve"> ensure the equitable allocation of funding based on standardised criteria determined using information collected by </w:t>
      </w:r>
      <w:r>
        <w:rPr>
          <w:lang w:val="en-AU"/>
        </w:rPr>
        <w:t xml:space="preserve">an </w:t>
      </w:r>
      <w:r w:rsidRPr="009E1361">
        <w:rPr>
          <w:lang w:val="en-AU"/>
        </w:rPr>
        <w:t xml:space="preserve">assessor through the </w:t>
      </w:r>
      <w:r>
        <w:rPr>
          <w:lang w:val="en-AU"/>
        </w:rPr>
        <w:t>IAT</w:t>
      </w:r>
      <w:r w:rsidRPr="009E1361">
        <w:rPr>
          <w:lang w:val="en-AU"/>
        </w:rPr>
        <w:t xml:space="preserve">. </w:t>
      </w:r>
      <w:r w:rsidRPr="00174B8A">
        <w:t xml:space="preserve">This is used to calculate the priority category which is generated by the system. The assessor is not required to choose the priority category. </w:t>
      </w:r>
    </w:p>
    <w:p w14:paraId="211D8AD2" w14:textId="77777777" w:rsidR="00960A13" w:rsidRPr="009E1361" w:rsidRDefault="00960A13" w:rsidP="00A677C9">
      <w:pPr>
        <w:spacing w:before="240" w:after="240" w:line="240" w:lineRule="auto"/>
        <w:rPr>
          <w:lang w:val="en-AU"/>
        </w:rPr>
      </w:pPr>
      <w:r w:rsidRPr="009E1361">
        <w:rPr>
          <w:lang w:val="en-AU"/>
        </w:rPr>
        <w:t>The following criteria are used</w:t>
      </w:r>
      <w:r>
        <w:rPr>
          <w:lang w:val="en-AU"/>
        </w:rPr>
        <w:t>. The individual/’s:</w:t>
      </w:r>
      <w:r w:rsidRPr="009E1361">
        <w:rPr>
          <w:lang w:val="en-AU"/>
        </w:rPr>
        <w:t xml:space="preserve"> </w:t>
      </w:r>
    </w:p>
    <w:p w14:paraId="05636539"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lives alone </w:t>
      </w:r>
    </w:p>
    <w:p w14:paraId="512EE165"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has an assessed severe mobility impairment </w:t>
      </w:r>
    </w:p>
    <w:p w14:paraId="0E89C78C"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is an Aboriginal or Torres Strait Islander person </w:t>
      </w:r>
    </w:p>
    <w:p w14:paraId="56B8EFE5"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current place of residence poses a severe risk to their health or safety </w:t>
      </w:r>
    </w:p>
    <w:p w14:paraId="0FD7FA36"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has waited more than 6 months from initial referral and resides in a rural or remote area categorised under MM5-7</w:t>
      </w:r>
    </w:p>
    <w:p w14:paraId="6BA6B12C" w14:textId="77777777" w:rsidR="00960A13" w:rsidRPr="009E1361" w:rsidRDefault="00960A13" w:rsidP="00A677C9">
      <w:pPr>
        <w:spacing w:before="240" w:after="240" w:line="240" w:lineRule="auto"/>
        <w:rPr>
          <w:lang w:val="en-AU"/>
        </w:rPr>
      </w:pPr>
      <w:r w:rsidRPr="009E1361">
        <w:rPr>
          <w:lang w:val="en-AU"/>
        </w:rPr>
        <w:t>Older people actively seeking AT-HM at the time of their approval will be automatically placed in the AT and HM Priority System and set as ‘seeking services’.</w:t>
      </w:r>
    </w:p>
    <w:p w14:paraId="74E7D0BA" w14:textId="50CB1395" w:rsidR="00960A13" w:rsidRDefault="00960A13" w:rsidP="00783E41">
      <w:pPr>
        <w:pStyle w:val="Sub-headings"/>
      </w:pPr>
      <w:r w:rsidRPr="009D18A1">
        <w:rPr>
          <w:b/>
        </w:rPr>
        <w:t>Note</w:t>
      </w:r>
      <w:r w:rsidRPr="001D23DA">
        <w:rPr>
          <w:b/>
          <w:bCs/>
        </w:rPr>
        <w:t>:</w:t>
      </w:r>
      <w:r w:rsidRPr="000C09FD">
        <w:t xml:space="preserve"> Participants assigned to the Restorative Care Pathway or the End-of-Life Pathway who have an assessed need for AT and HM will be allocated AT-HM funding immediately </w:t>
      </w:r>
      <w:r w:rsidRPr="000C09FD">
        <w:rPr>
          <w:lang w:val="en-AU"/>
        </w:rPr>
        <w:t>once approved by the assessment delegate</w:t>
      </w:r>
      <w:r w:rsidRPr="000C09FD">
        <w:t xml:space="preserve">.  </w:t>
      </w:r>
      <w:r>
        <w:t xml:space="preserve">Note that the system will display an AT-HM priority of ‘High’ in this scenario, however the funds are allocated immediately. Further information will be available in the </w:t>
      </w:r>
      <w:hyperlink r:id="rId152" w:history="1">
        <w:r w:rsidRPr="5FE90F3C">
          <w:rPr>
            <w:rStyle w:val="Hyperlink"/>
          </w:rPr>
          <w:t>AT-HM scheme guidelines</w:t>
        </w:r>
      </w:hyperlink>
      <w:r>
        <w:t xml:space="preserve">. </w:t>
      </w:r>
    </w:p>
    <w:p w14:paraId="7C3F7790" w14:textId="3863262C" w:rsidR="00960A13" w:rsidRDefault="00960A13" w:rsidP="00DA57FF">
      <w:pPr>
        <w:pStyle w:val="H3"/>
      </w:pPr>
      <w:r w:rsidRPr="009E1361">
        <w:t>Interactions with other programs</w:t>
      </w:r>
    </w:p>
    <w:p w14:paraId="29DAC33A" w14:textId="16BE1CB1" w:rsidR="00960A13" w:rsidRPr="009E1361" w:rsidRDefault="00960A13" w:rsidP="00A677C9">
      <w:pPr>
        <w:pStyle w:val="Caption"/>
        <w:spacing w:before="240" w:after="240"/>
      </w:pPr>
      <w:r>
        <w:t>Table 2</w:t>
      </w:r>
      <w:r w:rsidR="00951C7A">
        <w:t>7</w:t>
      </w:r>
      <w:r>
        <w:t xml:space="preserve">. AT-HM Scheme interactions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T-HM Scheme interactions with other programs"/>
      </w:tblPr>
      <w:tblGrid>
        <w:gridCol w:w="2122"/>
        <w:gridCol w:w="3447"/>
        <w:gridCol w:w="3447"/>
      </w:tblGrid>
      <w:tr w:rsidR="00960A13" w:rsidRPr="00BE6B4F" w14:paraId="24C171D1" w14:textId="77777777" w:rsidTr="00F83062">
        <w:trPr>
          <w:tblHeader/>
        </w:trPr>
        <w:tc>
          <w:tcPr>
            <w:tcW w:w="2122" w:type="dxa"/>
            <w:shd w:val="clear" w:color="auto" w:fill="002060"/>
          </w:tcPr>
          <w:p w14:paraId="488061E9" w14:textId="77777777" w:rsidR="00960A13" w:rsidRPr="00BE6B4F" w:rsidRDefault="00960A13" w:rsidP="00A677C9">
            <w:pPr>
              <w:pStyle w:val="H5"/>
              <w:spacing w:before="240" w:after="240"/>
              <w:rPr>
                <w:color w:val="FFFFFF" w:themeColor="background1"/>
              </w:rPr>
            </w:pPr>
            <w:r w:rsidRPr="00BE6B4F">
              <w:rPr>
                <w:color w:val="FFFFFF" w:themeColor="background1"/>
              </w:rPr>
              <w:t>Program</w:t>
            </w:r>
          </w:p>
        </w:tc>
        <w:tc>
          <w:tcPr>
            <w:tcW w:w="6894" w:type="dxa"/>
            <w:gridSpan w:val="2"/>
            <w:shd w:val="clear" w:color="auto" w:fill="002060"/>
          </w:tcPr>
          <w:p w14:paraId="0038F952" w14:textId="1B98B4C2" w:rsidR="00960A13" w:rsidRPr="00BE6B4F" w:rsidRDefault="00960A13" w:rsidP="00A677C9">
            <w:pPr>
              <w:spacing w:before="240" w:after="240"/>
              <w:rPr>
                <w:b/>
                <w:bCs/>
                <w:color w:val="FFFFFF" w:themeColor="background1"/>
              </w:rPr>
            </w:pPr>
            <w:r w:rsidRPr="00BE6B4F">
              <w:rPr>
                <w:b/>
                <w:bCs/>
                <w:color w:val="FFFFFF" w:themeColor="background1"/>
              </w:rPr>
              <w:t xml:space="preserve">Interaction with the </w:t>
            </w:r>
            <w:r>
              <w:rPr>
                <w:b/>
                <w:bCs/>
                <w:color w:val="FFFFFF" w:themeColor="background1"/>
              </w:rPr>
              <w:t xml:space="preserve">AT-HM </w:t>
            </w:r>
            <w:r w:rsidR="0095456D">
              <w:rPr>
                <w:b/>
                <w:bCs/>
                <w:color w:val="FFFFFF" w:themeColor="background1"/>
              </w:rPr>
              <w:t>scheme</w:t>
            </w:r>
          </w:p>
        </w:tc>
      </w:tr>
      <w:tr w:rsidR="00960A13" w:rsidRPr="00623375" w14:paraId="7BA39CE1" w14:textId="77777777">
        <w:tc>
          <w:tcPr>
            <w:tcW w:w="2122" w:type="dxa"/>
            <w:shd w:val="clear" w:color="auto" w:fill="002060"/>
          </w:tcPr>
          <w:p w14:paraId="2C382D27" w14:textId="77777777" w:rsidR="00960A13" w:rsidRPr="00623375" w:rsidRDefault="00960A13" w:rsidP="00A677C9">
            <w:pPr>
              <w:pStyle w:val="H5"/>
              <w:spacing w:before="240" w:after="240"/>
              <w:rPr>
                <w:b w:val="0"/>
                <w:bCs w:val="0"/>
                <w:color w:val="FFFFFF" w:themeColor="background1"/>
              </w:rPr>
            </w:pPr>
            <w:r w:rsidRPr="00623375">
              <w:rPr>
                <w:b w:val="0"/>
                <w:bCs w:val="0"/>
                <w:color w:val="FFFFFF" w:themeColor="background1"/>
              </w:rPr>
              <w:t>Support at Home ongoing</w:t>
            </w:r>
          </w:p>
        </w:tc>
        <w:tc>
          <w:tcPr>
            <w:tcW w:w="6894" w:type="dxa"/>
            <w:gridSpan w:val="2"/>
          </w:tcPr>
          <w:p w14:paraId="02290B50" w14:textId="0768570D" w:rsidR="00960A13" w:rsidRPr="00623375" w:rsidRDefault="00960A13" w:rsidP="00A677C9">
            <w:pPr>
              <w:spacing w:before="240" w:after="240"/>
              <w:rPr>
                <w:b/>
                <w:bCs/>
                <w:color w:val="FFFFFF" w:themeColor="background1"/>
              </w:rPr>
            </w:pPr>
            <w:r w:rsidRPr="00623375">
              <w:t xml:space="preserve">Can </w:t>
            </w:r>
            <w:r>
              <w:t xml:space="preserve">access </w:t>
            </w:r>
            <w:r w:rsidR="00F660D3">
              <w:t xml:space="preserve">funding through the </w:t>
            </w:r>
            <w:r>
              <w:t>AT-HM</w:t>
            </w:r>
            <w:r w:rsidRPr="00623375">
              <w:t xml:space="preserve"> </w:t>
            </w:r>
            <w:r w:rsidR="00F660D3">
              <w:t xml:space="preserve">scheme </w:t>
            </w:r>
            <w:r>
              <w:t>at the same</w:t>
            </w:r>
            <w:r w:rsidR="00F660D3">
              <w:t xml:space="preserve"> time</w:t>
            </w:r>
            <w:r>
              <w:t xml:space="preserve">. </w:t>
            </w:r>
          </w:p>
        </w:tc>
      </w:tr>
      <w:tr w:rsidR="00960A13" w:rsidRPr="009E1361" w14:paraId="30EC343A" w14:textId="77777777">
        <w:tc>
          <w:tcPr>
            <w:tcW w:w="2122" w:type="dxa"/>
            <w:shd w:val="clear" w:color="auto" w:fill="002060"/>
            <w:vAlign w:val="center"/>
          </w:tcPr>
          <w:p w14:paraId="4EC65302" w14:textId="77777777" w:rsidR="00960A13" w:rsidRPr="00810AB7" w:rsidRDefault="00960A13" w:rsidP="00A677C9">
            <w:pPr>
              <w:spacing w:before="240" w:after="240"/>
              <w:rPr>
                <w:color w:val="FFFFFF" w:themeColor="background1"/>
              </w:rPr>
            </w:pPr>
            <w:r w:rsidRPr="00810AB7">
              <w:rPr>
                <w:color w:val="FFFFFF" w:themeColor="background1"/>
              </w:rPr>
              <w:t>Restorative Care Pathway</w:t>
            </w:r>
          </w:p>
          <w:p w14:paraId="296B5A74" w14:textId="77777777" w:rsidR="00960A13" w:rsidRPr="00810AB7" w:rsidRDefault="00960A13" w:rsidP="00A677C9">
            <w:pPr>
              <w:pStyle w:val="H5"/>
              <w:spacing w:before="240" w:after="240"/>
              <w:rPr>
                <w:b w:val="0"/>
                <w:bCs w:val="0"/>
                <w:color w:val="FFFFFF" w:themeColor="background1"/>
              </w:rPr>
            </w:pPr>
          </w:p>
        </w:tc>
        <w:tc>
          <w:tcPr>
            <w:tcW w:w="6894" w:type="dxa"/>
            <w:gridSpan w:val="2"/>
            <w:vAlign w:val="center"/>
          </w:tcPr>
          <w:p w14:paraId="1679EF1B" w14:textId="77777777" w:rsidR="00960A13" w:rsidRPr="00117964" w:rsidRDefault="00960A13" w:rsidP="00A677C9">
            <w:pPr>
              <w:spacing w:before="240" w:after="240"/>
              <w:rPr>
                <w:b/>
              </w:rPr>
            </w:pPr>
            <w:r w:rsidRPr="00117964">
              <w:t>Older people accessing the Restorative Care Pathway can access: </w:t>
            </w:r>
          </w:p>
          <w:p w14:paraId="5ED6A5EA" w14:textId="77777777" w:rsidR="00960A13" w:rsidRPr="00117964" w:rsidRDefault="00960A13" w:rsidP="00DF3F6B">
            <w:pPr>
              <w:pStyle w:val="ListParagraph"/>
              <w:numPr>
                <w:ilvl w:val="0"/>
                <w:numId w:val="167"/>
              </w:numPr>
              <w:spacing w:before="240" w:after="240"/>
              <w:rPr>
                <w:b/>
                <w:bCs/>
              </w:rPr>
            </w:pPr>
            <w:r w:rsidRPr="00117964">
              <w:t>Assistive technology: low, medium and high tiers</w:t>
            </w:r>
          </w:p>
          <w:p w14:paraId="6BA7EA4E" w14:textId="77777777" w:rsidR="00960A13" w:rsidRPr="00117964" w:rsidRDefault="00960A13" w:rsidP="00DF3F6B">
            <w:pPr>
              <w:pStyle w:val="ListParagraph"/>
              <w:numPr>
                <w:ilvl w:val="0"/>
                <w:numId w:val="167"/>
              </w:numPr>
              <w:spacing w:before="240" w:after="240"/>
            </w:pPr>
            <w:r w:rsidRPr="00117964">
              <w:t>Home modifications: low and medium tiers</w:t>
            </w:r>
          </w:p>
          <w:p w14:paraId="23D4AC8C" w14:textId="77777777" w:rsidR="00960A13" w:rsidRPr="009E1361" w:rsidRDefault="00960A13" w:rsidP="00A677C9">
            <w:pPr>
              <w:spacing w:before="240" w:after="240"/>
            </w:pPr>
          </w:p>
        </w:tc>
      </w:tr>
      <w:tr w:rsidR="00960A13" w:rsidRPr="009E1361" w14:paraId="768B3829" w14:textId="77777777">
        <w:tc>
          <w:tcPr>
            <w:tcW w:w="2122" w:type="dxa"/>
            <w:shd w:val="clear" w:color="auto" w:fill="002060"/>
            <w:vAlign w:val="center"/>
          </w:tcPr>
          <w:p w14:paraId="709C65D7" w14:textId="77777777"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t>End of Life Pathway</w:t>
            </w:r>
          </w:p>
          <w:p w14:paraId="3AFBE1F7" w14:textId="77777777" w:rsidR="00960A13" w:rsidRPr="00810AB7" w:rsidRDefault="00960A13" w:rsidP="00A677C9">
            <w:pPr>
              <w:pStyle w:val="H5"/>
              <w:spacing w:before="240" w:after="240"/>
              <w:rPr>
                <w:b w:val="0"/>
                <w:bCs w:val="0"/>
                <w:color w:val="FFFFFF" w:themeColor="background1"/>
              </w:rPr>
            </w:pPr>
          </w:p>
        </w:tc>
        <w:tc>
          <w:tcPr>
            <w:tcW w:w="6894" w:type="dxa"/>
            <w:gridSpan w:val="2"/>
          </w:tcPr>
          <w:p w14:paraId="6C189A1E" w14:textId="77777777" w:rsidR="00960A13" w:rsidRPr="00117964" w:rsidRDefault="00960A13" w:rsidP="00A677C9">
            <w:pPr>
              <w:spacing w:before="240" w:after="240"/>
            </w:pPr>
            <w:r w:rsidRPr="00117964">
              <w:t>Older people accessing the End-of-Life Pathway can access: Assistive technology: low and medium tiers</w:t>
            </w:r>
          </w:p>
          <w:p w14:paraId="06DD657E" w14:textId="77777777" w:rsidR="00960A13" w:rsidRPr="009E1361" w:rsidRDefault="00960A13" w:rsidP="00A677C9">
            <w:pPr>
              <w:spacing w:before="240" w:after="240"/>
            </w:pPr>
          </w:p>
        </w:tc>
      </w:tr>
      <w:tr w:rsidR="00960A13" w:rsidRPr="009E1361" w14:paraId="70827478" w14:textId="77777777">
        <w:tc>
          <w:tcPr>
            <w:tcW w:w="2122" w:type="dxa"/>
            <w:shd w:val="clear" w:color="auto" w:fill="002060"/>
            <w:vAlign w:val="center"/>
          </w:tcPr>
          <w:p w14:paraId="55F66F3C" w14:textId="77777777"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lastRenderedPageBreak/>
              <w:t>Residential Respite</w:t>
            </w:r>
          </w:p>
        </w:tc>
        <w:tc>
          <w:tcPr>
            <w:tcW w:w="6894" w:type="dxa"/>
            <w:gridSpan w:val="2"/>
          </w:tcPr>
          <w:p w14:paraId="6A1631D4" w14:textId="77777777" w:rsidR="00960A13" w:rsidRPr="00467DE5" w:rsidRDefault="00960A13" w:rsidP="00A677C9">
            <w:pPr>
              <w:spacing w:before="240" w:after="240"/>
              <w:rPr>
                <w:rFonts w:eastAsia="Aptos"/>
              </w:rPr>
            </w:pPr>
            <w:r>
              <w:rPr>
                <w:rFonts w:eastAsia="Aptos"/>
              </w:rPr>
              <w:t xml:space="preserve">Can receive AT-HM in their home while in respite </w:t>
            </w:r>
          </w:p>
        </w:tc>
      </w:tr>
      <w:tr w:rsidR="00960A13" w:rsidRPr="009E1361" w14:paraId="7DEBA9C3" w14:textId="77777777">
        <w:tc>
          <w:tcPr>
            <w:tcW w:w="2122" w:type="dxa"/>
            <w:shd w:val="clear" w:color="auto" w:fill="002060"/>
            <w:vAlign w:val="center"/>
          </w:tcPr>
          <w:p w14:paraId="57BB135B" w14:textId="77777777"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t>Transition Care Program</w:t>
            </w:r>
          </w:p>
        </w:tc>
        <w:tc>
          <w:tcPr>
            <w:tcW w:w="6894" w:type="dxa"/>
            <w:gridSpan w:val="2"/>
          </w:tcPr>
          <w:p w14:paraId="3EE27C53" w14:textId="77777777" w:rsidR="00960A13" w:rsidRPr="006A2660" w:rsidRDefault="00960A13" w:rsidP="00A677C9">
            <w:pPr>
              <w:spacing w:before="240" w:after="240"/>
            </w:pPr>
            <w:r w:rsidRPr="006A2660">
              <w:t xml:space="preserve">TCP clients who have an on-going Support at Home classification will be eligible for the AT-HM scheme under Support at Home. </w:t>
            </w:r>
          </w:p>
          <w:p w14:paraId="11C85612" w14:textId="77777777" w:rsidR="00960A13" w:rsidRDefault="00960A13" w:rsidP="00A677C9">
            <w:pPr>
              <w:spacing w:before="240" w:after="240"/>
            </w:pPr>
          </w:p>
          <w:p w14:paraId="4D9AA2D1" w14:textId="77777777" w:rsidR="00960A13" w:rsidRPr="006A2660" w:rsidRDefault="00960A13" w:rsidP="00A677C9">
            <w:pPr>
              <w:spacing w:before="240" w:after="240"/>
            </w:pPr>
            <w:r w:rsidRPr="006A2660">
              <w:t xml:space="preserve">TCP clients who are </w:t>
            </w:r>
            <w:r w:rsidRPr="006A2660">
              <w:rPr>
                <w:i/>
              </w:rPr>
              <w:t>not</w:t>
            </w:r>
            <w:r w:rsidRPr="006A2660">
              <w:t xml:space="preserve"> currently on a Support at Home package will be able to access AT through TCP.  </w:t>
            </w:r>
          </w:p>
          <w:p w14:paraId="40650132" w14:textId="77777777" w:rsidR="00960A13" w:rsidRPr="00467DE5" w:rsidRDefault="00960A13" w:rsidP="00A677C9">
            <w:pPr>
              <w:spacing w:before="240" w:after="240"/>
              <w:rPr>
                <w:rFonts w:eastAsia="Aptos"/>
              </w:rPr>
            </w:pPr>
          </w:p>
        </w:tc>
      </w:tr>
      <w:tr w:rsidR="00960A13" w:rsidRPr="009E1361" w14:paraId="19F84A2B" w14:textId="77777777">
        <w:tc>
          <w:tcPr>
            <w:tcW w:w="2122" w:type="dxa"/>
            <w:shd w:val="clear" w:color="auto" w:fill="002060"/>
            <w:vAlign w:val="center"/>
          </w:tcPr>
          <w:p w14:paraId="54DC8C6F" w14:textId="04147373"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t>CHSP</w:t>
            </w:r>
          </w:p>
          <w:p w14:paraId="2C045C10" w14:textId="77777777" w:rsidR="00960A13" w:rsidRPr="00810AB7" w:rsidRDefault="00960A13" w:rsidP="00A677C9">
            <w:pPr>
              <w:pStyle w:val="H5"/>
              <w:spacing w:before="240" w:after="240"/>
              <w:rPr>
                <w:b w:val="0"/>
                <w:bCs w:val="0"/>
                <w:color w:val="FFFFFF" w:themeColor="background1"/>
              </w:rPr>
            </w:pPr>
          </w:p>
        </w:tc>
        <w:tc>
          <w:tcPr>
            <w:tcW w:w="6894" w:type="dxa"/>
            <w:gridSpan w:val="2"/>
            <w:vAlign w:val="center"/>
          </w:tcPr>
          <w:p w14:paraId="3E4C8E35" w14:textId="77777777" w:rsidR="00960A13" w:rsidRPr="009E1361" w:rsidRDefault="00960A13" w:rsidP="00A677C9">
            <w:pPr>
              <w:spacing w:before="240" w:after="240"/>
            </w:pPr>
            <w:r w:rsidRPr="00623375">
              <w:t>Participants who are not eligible for Support at Home that require low level on-going services as well as assistive technology and/or home modifications will receive a CHSP classification. These services will be delivered under a CHSP AT and/or HM classification.</w:t>
            </w:r>
          </w:p>
        </w:tc>
      </w:tr>
      <w:tr w:rsidR="00960A13" w:rsidRPr="009E1361" w14:paraId="5BAF7EDA" w14:textId="77777777">
        <w:tc>
          <w:tcPr>
            <w:tcW w:w="2122" w:type="dxa"/>
            <w:shd w:val="clear" w:color="auto" w:fill="002060"/>
            <w:vAlign w:val="center"/>
          </w:tcPr>
          <w:p w14:paraId="65420EF6" w14:textId="77777777" w:rsidR="00960A13" w:rsidRPr="00810AB7" w:rsidRDefault="00960A13" w:rsidP="00A677C9">
            <w:pPr>
              <w:spacing w:before="240" w:after="240"/>
              <w:rPr>
                <w:color w:val="FFFFFF" w:themeColor="background1"/>
              </w:rPr>
            </w:pPr>
            <w:r w:rsidRPr="00810AB7">
              <w:rPr>
                <w:color w:val="FFFFFF" w:themeColor="background1"/>
              </w:rPr>
              <w:t>Permanent Residential Care </w:t>
            </w:r>
          </w:p>
          <w:p w14:paraId="3244EE2D" w14:textId="77777777" w:rsidR="00960A13" w:rsidRPr="00810AB7" w:rsidRDefault="00960A13" w:rsidP="00A677C9">
            <w:pPr>
              <w:spacing w:before="240" w:after="240"/>
              <w:rPr>
                <w:color w:val="FFFFFF" w:themeColor="background1"/>
              </w:rPr>
            </w:pPr>
          </w:p>
        </w:tc>
        <w:tc>
          <w:tcPr>
            <w:tcW w:w="3447" w:type="dxa"/>
          </w:tcPr>
          <w:p w14:paraId="19720306" w14:textId="77777777" w:rsidR="00960A13" w:rsidRPr="00117964" w:rsidRDefault="00960A13" w:rsidP="00A677C9">
            <w:pPr>
              <w:pStyle w:val="H5"/>
              <w:spacing w:before="240" w:after="240"/>
              <w:rPr>
                <w:b w:val="0"/>
              </w:rPr>
            </w:pPr>
            <w:r w:rsidRPr="00117964">
              <w:rPr>
                <w:b w:val="0"/>
                <w:bCs w:val="0"/>
              </w:rPr>
              <w:t>Cannot access AT-HM</w:t>
            </w:r>
          </w:p>
        </w:tc>
        <w:tc>
          <w:tcPr>
            <w:tcW w:w="3447" w:type="dxa"/>
          </w:tcPr>
          <w:p w14:paraId="45EACC61" w14:textId="77777777" w:rsidR="00960A13" w:rsidRPr="009E1361" w:rsidRDefault="00960A13" w:rsidP="00A677C9">
            <w:pPr>
              <w:pStyle w:val="H5"/>
              <w:spacing w:before="240" w:after="240"/>
            </w:pPr>
          </w:p>
        </w:tc>
      </w:tr>
    </w:tbl>
    <w:p w14:paraId="76A25453" w14:textId="332985FB" w:rsidR="00960A13" w:rsidRDefault="00B75454" w:rsidP="00A677C9">
      <w:pPr>
        <w:pStyle w:val="H5"/>
        <w:spacing w:before="240" w:after="240" w:line="240" w:lineRule="auto"/>
      </w:pPr>
      <w:r w:rsidRPr="005E4E0E">
        <w:rPr>
          <w:bCs w:val="0"/>
          <w:noProof/>
        </w:rPr>
        <w:drawing>
          <wp:anchor distT="0" distB="0" distL="114300" distR="114300" simplePos="0" relativeHeight="251658273" behindDoc="0" locked="0" layoutInCell="1" allowOverlap="1" wp14:anchorId="3929707F" wp14:editId="6CB22DD3">
            <wp:simplePos x="0" y="0"/>
            <wp:positionH relativeFrom="margin">
              <wp:posOffset>-110359</wp:posOffset>
            </wp:positionH>
            <wp:positionV relativeFrom="paragraph">
              <wp:posOffset>212725</wp:posOffset>
            </wp:positionV>
            <wp:extent cx="457200" cy="502920"/>
            <wp:effectExtent l="0" t="0" r="0" b="0"/>
            <wp:wrapSquare wrapText="bothSides"/>
            <wp:docPr id="1681291633" name="Picture 168129163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4C89D9E8" w14:textId="77777777" w:rsidR="00960A13" w:rsidRPr="009E1361" w:rsidRDefault="00960A13" w:rsidP="006E690A">
      <w:pPr>
        <w:pStyle w:val="h2"/>
      </w:pPr>
      <w:bookmarkStart w:id="492" w:name="_Toc198813685"/>
      <w:bookmarkStart w:id="493" w:name="_Toc204329568"/>
      <w:bookmarkStart w:id="494" w:name="_Toc209188999"/>
      <w:bookmarkStart w:id="495" w:name="_Toc212805632"/>
      <w:r w:rsidRPr="009E1361">
        <w:t>Commonwealth Home Support Program (CHSP</w:t>
      </w:r>
      <w:bookmarkEnd w:id="492"/>
      <w:r w:rsidRPr="009E1361">
        <w:t>)</w:t>
      </w:r>
      <w:bookmarkEnd w:id="493"/>
      <w:bookmarkEnd w:id="494"/>
      <w:bookmarkEnd w:id="495"/>
    </w:p>
    <w:p w14:paraId="32ABF0D6" w14:textId="48AE4D57" w:rsidR="00C07DF6" w:rsidRDefault="00C07DF6" w:rsidP="00A677C9">
      <w:pPr>
        <w:spacing w:before="240" w:after="240" w:line="240" w:lineRule="auto"/>
      </w:pPr>
      <w:r w:rsidRPr="009E1361">
        <w:t xml:space="preserve">From 1 November 2025 the CHSP comes under the </w:t>
      </w:r>
      <w:r w:rsidRPr="009E1361">
        <w:rPr>
          <w:i/>
        </w:rPr>
        <w:t>Aged Care Act 2024</w:t>
      </w:r>
      <w:r w:rsidRPr="009E1361">
        <w:t xml:space="preserve"> and there will be changes to the way that CHSP services are regulated and delivered. This means the types of services delivered must only be provided to older people who are eligible and have had their care needs assessed care. The </w:t>
      </w:r>
      <w:r w:rsidRPr="00262D3C">
        <w:t>CHSP service catalogue 2025-2027</w:t>
      </w:r>
      <w:r w:rsidRPr="009E1361">
        <w:t xml:space="preserve"> details the services an eligible person can receive under CHSP.  </w:t>
      </w:r>
      <w:r>
        <w:t>CHSP will be transitioned into the Support at Home Program no earlier than 2027.</w:t>
      </w:r>
    </w:p>
    <w:p w14:paraId="09431AFC" w14:textId="4EBC2E37" w:rsidR="00C07DF6" w:rsidRDefault="00C07DF6" w:rsidP="00A677C9">
      <w:pPr>
        <w:spacing w:before="240" w:after="240" w:line="240" w:lineRule="auto"/>
      </w:pPr>
      <w:r>
        <w:t>The service list for CHSP has changed and been updated for delivery of services in the period between 2025 and 2027. See the below service catalogue for further information.</w:t>
      </w:r>
    </w:p>
    <w:p w14:paraId="5F796688" w14:textId="02E5A6E5" w:rsidR="00960A13" w:rsidRPr="009E1361" w:rsidRDefault="00960A13" w:rsidP="00A677C9">
      <w:pPr>
        <w:spacing w:before="240" w:after="240" w:line="240" w:lineRule="auto"/>
      </w:pPr>
      <w:r w:rsidRPr="009E1361">
        <w:t xml:space="preserve">The CHSP is a grant funded program which provides entry-level support to help older people continue to live safely and independently at home and in their communities. It is available to people </w:t>
      </w:r>
      <w:r>
        <w:t xml:space="preserve">who meet the eligibility requirements under section 58 of the </w:t>
      </w:r>
      <w:r w:rsidRPr="4E355910">
        <w:rPr>
          <w:i/>
          <w:iCs/>
        </w:rPr>
        <w:t>Aged Care Act 2024</w:t>
      </w:r>
      <w:r>
        <w:t>.</w:t>
      </w:r>
      <w:r w:rsidRPr="009E1361">
        <w:t xml:space="preserve"> The CHSP is suitable for people who can live independently at home but </w:t>
      </w:r>
      <w:r w:rsidRPr="009E1361" w:rsidDel="005C0B6A">
        <w:t>need small amounts</w:t>
      </w:r>
      <w:r w:rsidRPr="009E1361">
        <w:t xml:space="preserve"> of support to do so.</w:t>
      </w:r>
    </w:p>
    <w:p w14:paraId="4F5F53A9" w14:textId="166413B8" w:rsidR="00960A13" w:rsidRPr="009E1361" w:rsidRDefault="00960A13" w:rsidP="00A677C9">
      <w:pPr>
        <w:spacing w:before="240" w:after="240" w:line="240" w:lineRule="auto"/>
      </w:pPr>
      <w:r w:rsidRPr="009E1361">
        <w:lastRenderedPageBreak/>
        <w:t>The CHSP is not designed for people with intensive or complex care needs. People with higher needs are supported through other aged care programs such as the Support at Home program</w:t>
      </w:r>
      <w:r w:rsidRPr="009E1361" w:rsidDel="00261894">
        <w:t xml:space="preserve"> </w:t>
      </w:r>
      <w:r w:rsidRPr="009E1361">
        <w:t xml:space="preserve">or residential aged care. </w:t>
      </w:r>
    </w:p>
    <w:tbl>
      <w:tblPr>
        <w:tblStyle w:val="TableGrid"/>
        <w:tblW w:w="0" w:type="auto"/>
        <w:tblLook w:val="04A0" w:firstRow="1" w:lastRow="0" w:firstColumn="1" w:lastColumn="0" w:noHBand="0" w:noVBand="1"/>
      </w:tblPr>
      <w:tblGrid>
        <w:gridCol w:w="988"/>
        <w:gridCol w:w="8028"/>
      </w:tblGrid>
      <w:tr w:rsidR="00960A13" w:rsidRPr="009E1361" w14:paraId="0C4C646D" w14:textId="77777777">
        <w:tc>
          <w:tcPr>
            <w:tcW w:w="988" w:type="dxa"/>
          </w:tcPr>
          <w:p w14:paraId="41F51124" w14:textId="77777777" w:rsidR="00960A13" w:rsidRPr="009E1361" w:rsidRDefault="00960A13" w:rsidP="00A677C9">
            <w:pPr>
              <w:spacing w:before="240" w:after="240"/>
            </w:pPr>
            <w:r w:rsidRPr="009E1361">
              <w:rPr>
                <w:noProof/>
              </w:rPr>
              <w:drawing>
                <wp:inline distT="0" distB="0" distL="0" distR="0" wp14:anchorId="4B22FB1A" wp14:editId="1808030B">
                  <wp:extent cx="383111" cy="381000"/>
                  <wp:effectExtent l="0" t="0" r="0" b="0"/>
                  <wp:docPr id="1327074461" name="Picture 132707446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03F47E87" w14:textId="77777777" w:rsidR="00960A13" w:rsidRDefault="00960A13" w:rsidP="00A677C9">
            <w:pPr>
              <w:spacing w:before="240" w:after="240"/>
            </w:pPr>
            <w:hyperlink r:id="rId153">
              <w:r w:rsidRPr="009E1361">
                <w:rPr>
                  <w:rStyle w:val="Hyperlink"/>
                </w:rPr>
                <w:t>CHSP service catalogue 2025-2027</w:t>
              </w:r>
            </w:hyperlink>
          </w:p>
          <w:p w14:paraId="719F6E03" w14:textId="3A2D05C7" w:rsidR="00960A13" w:rsidRPr="009E1361" w:rsidRDefault="00622071" w:rsidP="00A677C9">
            <w:pPr>
              <w:spacing w:before="240" w:after="240"/>
            </w:pPr>
            <w:hyperlink r:id="rId154" w:history="1">
              <w:r w:rsidRPr="00622071">
                <w:rPr>
                  <w:rStyle w:val="Hyperlink"/>
                </w:rPr>
                <w:t>Commonwealth Home Support Program (CHSP) 2025–27 Manual (from 1 November 2025) | Australian Government Department of Health, Disability and Ageing</w:t>
              </w:r>
            </w:hyperlink>
          </w:p>
        </w:tc>
      </w:tr>
    </w:tbl>
    <w:p w14:paraId="6DA9749B" w14:textId="77777777" w:rsidR="00960A13" w:rsidRPr="009E1361" w:rsidRDefault="00960A13" w:rsidP="00DA57FF">
      <w:pPr>
        <w:pStyle w:val="H3"/>
      </w:pPr>
      <w:bookmarkStart w:id="496" w:name="_Hlk169010002"/>
      <w:bookmarkStart w:id="497" w:name="_Toc191373553"/>
      <w:bookmarkStart w:id="498" w:name="_Toc192861497"/>
      <w:r w:rsidRPr="009E1361">
        <w:t xml:space="preserve">Care </w:t>
      </w:r>
      <w:r>
        <w:t>F</w:t>
      </w:r>
      <w:r w:rsidRPr="009E1361">
        <w:t>inder program and Elder Care Support program participants</w:t>
      </w:r>
    </w:p>
    <w:bookmarkEnd w:id="496"/>
    <w:p w14:paraId="18EB58AB" w14:textId="2E37E567" w:rsidR="00960A13" w:rsidRPr="009E1361" w:rsidRDefault="00960A13" w:rsidP="00A677C9">
      <w:pPr>
        <w:spacing w:before="240" w:after="240" w:line="240" w:lineRule="auto"/>
      </w:pPr>
      <w:r w:rsidRPr="009E1361">
        <w:t xml:space="preserve">Clients in the </w:t>
      </w:r>
      <w:r>
        <w:t>C</w:t>
      </w:r>
      <w:r w:rsidRPr="009E1361">
        <w:t xml:space="preserve">are </w:t>
      </w:r>
      <w:r>
        <w:t>F</w:t>
      </w:r>
      <w:r w:rsidRPr="009E1361">
        <w:t xml:space="preserve">inder program and Elder Care Support program may be eligible for CHSP services that help to avoid homelessness or reduce the impact of homelessness. To access these CHSP services, clients must be </w:t>
      </w:r>
      <w:r>
        <w:t>meet the eligibility requirements under section 58</w:t>
      </w:r>
      <w:r w:rsidRPr="009E1361">
        <w:t xml:space="preserve"> of </w:t>
      </w:r>
      <w:r>
        <w:t xml:space="preserve">the </w:t>
      </w:r>
      <w:r w:rsidRPr="4E355910">
        <w:rPr>
          <w:i/>
          <w:iCs/>
        </w:rPr>
        <w:t>Aged Care Act 2024</w:t>
      </w:r>
      <w:r w:rsidRPr="009E1361">
        <w:t xml:space="preserve">. </w:t>
      </w:r>
    </w:p>
    <w:tbl>
      <w:tblPr>
        <w:tblStyle w:val="TableGrid"/>
        <w:tblW w:w="0" w:type="auto"/>
        <w:tblLook w:val="04A0" w:firstRow="1" w:lastRow="0" w:firstColumn="1" w:lastColumn="0" w:noHBand="0" w:noVBand="1"/>
      </w:tblPr>
      <w:tblGrid>
        <w:gridCol w:w="988"/>
        <w:gridCol w:w="8028"/>
      </w:tblGrid>
      <w:tr w:rsidR="00960A13" w:rsidRPr="009E1361" w14:paraId="03ADDE12" w14:textId="77777777">
        <w:tc>
          <w:tcPr>
            <w:tcW w:w="988" w:type="dxa"/>
          </w:tcPr>
          <w:p w14:paraId="17B5636D" w14:textId="77777777" w:rsidR="00960A13" w:rsidRPr="009E1361" w:rsidRDefault="00960A13" w:rsidP="00A677C9">
            <w:pPr>
              <w:spacing w:before="240" w:after="240"/>
            </w:pPr>
            <w:r w:rsidRPr="009E1361">
              <w:rPr>
                <w:noProof/>
              </w:rPr>
              <w:drawing>
                <wp:inline distT="0" distB="0" distL="0" distR="0" wp14:anchorId="0669745F" wp14:editId="16A21CE8">
                  <wp:extent cx="383111" cy="381000"/>
                  <wp:effectExtent l="0" t="0" r="0" b="0"/>
                  <wp:docPr id="755111286" name="Picture 75511128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4B41521" w14:textId="77777777" w:rsidR="00960A13" w:rsidRPr="00951C7A" w:rsidRDefault="00960A13" w:rsidP="00A677C9">
            <w:pPr>
              <w:spacing w:before="240" w:after="240"/>
              <w:rPr>
                <w:color w:val="2BB1BB"/>
              </w:rPr>
            </w:pPr>
            <w:hyperlink r:id="rId155">
              <w:r w:rsidRPr="00951C7A">
                <w:rPr>
                  <w:rStyle w:val="Hyperlink"/>
                </w:rPr>
                <w:t>Elder Care Support program</w:t>
              </w:r>
            </w:hyperlink>
          </w:p>
          <w:p w14:paraId="2B9B663C" w14:textId="3BE6C066" w:rsidR="00960A13" w:rsidRPr="009E1361" w:rsidRDefault="00960A13" w:rsidP="00A677C9">
            <w:pPr>
              <w:spacing w:before="240" w:after="240"/>
            </w:pPr>
            <w:hyperlink r:id="rId156" w:anchor="who-can-use-the-care-finder-service">
              <w:r w:rsidRPr="00951C7A">
                <w:rPr>
                  <w:rStyle w:val="Hyperlink"/>
                </w:rPr>
                <w:t>Care Finders program</w:t>
              </w:r>
            </w:hyperlink>
          </w:p>
        </w:tc>
      </w:tr>
    </w:tbl>
    <w:p w14:paraId="1DBC69E6" w14:textId="77777777" w:rsidR="00960A13" w:rsidRPr="009E1361" w:rsidRDefault="00960A13" w:rsidP="00DA57FF">
      <w:pPr>
        <w:pStyle w:val="H3"/>
        <w:rPr>
          <w:i/>
        </w:rPr>
      </w:pPr>
      <w:r w:rsidRPr="009E1361">
        <w:t xml:space="preserve">Access to CHSP services </w:t>
      </w:r>
    </w:p>
    <w:p w14:paraId="60376B4D" w14:textId="231EDAC0" w:rsidR="00960A13" w:rsidRPr="009E1361" w:rsidRDefault="00960A13" w:rsidP="00A677C9">
      <w:pPr>
        <w:spacing w:before="240" w:after="240" w:line="240" w:lineRule="auto"/>
      </w:pPr>
      <w:r w:rsidRPr="009E1361">
        <w:t>From 1 November 2025 anyone seeking CHSP services will require an aged care needs assessment. This means providers must ensure:</w:t>
      </w:r>
    </w:p>
    <w:p w14:paraId="491C6581" w14:textId="77777777" w:rsidR="00960A13" w:rsidRPr="009E1361" w:rsidRDefault="00960A13" w:rsidP="00DF3F6B">
      <w:pPr>
        <w:pStyle w:val="ListParagraph"/>
        <w:numPr>
          <w:ilvl w:val="0"/>
          <w:numId w:val="183"/>
        </w:numPr>
        <w:spacing w:before="240" w:after="240" w:line="240" w:lineRule="auto"/>
      </w:pPr>
      <w:r w:rsidRPr="009E1361">
        <w:t xml:space="preserve">All clients are recorded in My Aged Care with a My Aged Care ID, </w:t>
      </w:r>
      <w:r w:rsidRPr="009E1361">
        <w:rPr>
          <w:b/>
        </w:rPr>
        <w:t>and</w:t>
      </w:r>
      <w:r w:rsidRPr="009E1361">
        <w:t xml:space="preserve"> </w:t>
      </w:r>
    </w:p>
    <w:p w14:paraId="616EDB5B" w14:textId="77777777" w:rsidR="00960A13" w:rsidRPr="009E1361" w:rsidRDefault="00960A13" w:rsidP="00DF3F6B">
      <w:pPr>
        <w:pStyle w:val="ListParagraph"/>
        <w:numPr>
          <w:ilvl w:val="0"/>
          <w:numId w:val="183"/>
        </w:numPr>
        <w:spacing w:before="240" w:after="240" w:line="240" w:lineRule="auto"/>
      </w:pPr>
      <w:r w:rsidRPr="009E1361">
        <w:t xml:space="preserve">Clients have a care plan recorded in My Aged Care, which describes the client’s assessed care need. </w:t>
      </w:r>
    </w:p>
    <w:p w14:paraId="74E2158F" w14:textId="77777777" w:rsidR="00960A13" w:rsidRPr="009E1361" w:rsidRDefault="00960A13" w:rsidP="00DA57FF">
      <w:pPr>
        <w:pStyle w:val="H3"/>
      </w:pPr>
      <w:r w:rsidRPr="009E1361">
        <w:t xml:space="preserve">Assessing for and recommending CHSP </w:t>
      </w:r>
    </w:p>
    <w:p w14:paraId="2062178C" w14:textId="62C045F2" w:rsidR="00960A13" w:rsidRPr="009E1361" w:rsidRDefault="00960A13" w:rsidP="00DF3F6B">
      <w:pPr>
        <w:pStyle w:val="ListParagraph"/>
        <w:numPr>
          <w:ilvl w:val="0"/>
          <w:numId w:val="183"/>
        </w:numPr>
        <w:spacing w:before="240" w:after="240" w:line="240" w:lineRule="auto"/>
      </w:pPr>
      <w:r w:rsidRPr="009E1361">
        <w:t xml:space="preserve">Once the assessment has been finalised, based on the information entered into the IAT, the </w:t>
      </w:r>
      <w:r w:rsidR="00090F8D">
        <w:t xml:space="preserve">My Aged Care </w:t>
      </w:r>
      <w:r w:rsidR="0060352D">
        <w:t>a</w:t>
      </w:r>
      <w:r w:rsidRPr="009E1361">
        <w:t xml:space="preserve">ssessor </w:t>
      </w:r>
      <w:r w:rsidR="0060352D">
        <w:t>p</w:t>
      </w:r>
      <w:r w:rsidRPr="009E1361">
        <w:t>ortal or Aged Care Assessor App will indicate whether the client requires CHSP or Support at Home (SAH) services.</w:t>
      </w:r>
    </w:p>
    <w:p w14:paraId="6E2E0E6E" w14:textId="5CDE0FF4" w:rsidR="00960A13" w:rsidRPr="009E1361" w:rsidRDefault="00960A13" w:rsidP="00DF3F6B">
      <w:pPr>
        <w:pStyle w:val="ListParagraph"/>
        <w:numPr>
          <w:ilvl w:val="0"/>
          <w:numId w:val="183"/>
        </w:numPr>
        <w:spacing w:before="240" w:after="240" w:line="240" w:lineRule="auto"/>
      </w:pPr>
      <w:r w:rsidRPr="009E1361">
        <w:t xml:space="preserve">If CHSP is recommended by the IAT </w:t>
      </w:r>
      <w:r w:rsidR="00815BEA">
        <w:t>Outcome</w:t>
      </w:r>
      <w:r w:rsidRPr="009E1361">
        <w:t>, the assessor will proceed to recommend a set of services within the CHSP category.</w:t>
      </w:r>
    </w:p>
    <w:p w14:paraId="77EC711E" w14:textId="2D3451A7" w:rsidR="00960A13" w:rsidRPr="009E1361" w:rsidRDefault="0038124C" w:rsidP="00DF3F6B">
      <w:pPr>
        <w:pStyle w:val="ListParagraph"/>
        <w:numPr>
          <w:ilvl w:val="0"/>
          <w:numId w:val="183"/>
        </w:numPr>
        <w:spacing w:before="240" w:after="240" w:line="240" w:lineRule="auto"/>
      </w:pPr>
      <w:r>
        <w:t>When</w:t>
      </w:r>
      <w:r w:rsidR="00960A13">
        <w:t xml:space="preserve"> </w:t>
      </w:r>
      <w:r w:rsidR="00C436C9">
        <w:t>assessors recommend</w:t>
      </w:r>
      <w:r w:rsidR="006618B4">
        <w:t xml:space="preserve"> </w:t>
      </w:r>
      <w:r w:rsidR="00100A80">
        <w:t>temporary</w:t>
      </w:r>
      <w:r w:rsidR="00960A13">
        <w:t>-</w:t>
      </w:r>
      <w:r w:rsidR="00B17AB1">
        <w:t>urgent</w:t>
      </w:r>
      <w:r w:rsidR="008946A8">
        <w:t xml:space="preserve"> </w:t>
      </w:r>
      <w:r w:rsidR="00960A13">
        <w:t>service</w:t>
      </w:r>
      <w:r w:rsidR="00C436C9">
        <w:t>s</w:t>
      </w:r>
      <w:r w:rsidR="00960A13">
        <w:t xml:space="preserve"> </w:t>
      </w:r>
      <w:r w:rsidR="009C1A75">
        <w:t>or periods of time-limited reablement under CHSP,</w:t>
      </w:r>
      <w:r w:rsidR="00100A80">
        <w:t xml:space="preserve"> </w:t>
      </w:r>
      <w:r w:rsidR="005D1FC2">
        <w:t xml:space="preserve">they are encouraged to record any additional information about the client’s situation </w:t>
      </w:r>
      <w:r w:rsidR="001A635A">
        <w:t>in the assessment summary, as</w:t>
      </w:r>
      <w:r w:rsidR="00960A13">
        <w:t xml:space="preserve"> comments entered in the My Aged Care assessor portal </w:t>
      </w:r>
      <w:r w:rsidR="001A635A">
        <w:t>will</w:t>
      </w:r>
      <w:r w:rsidR="00960A13">
        <w:t xml:space="preserve"> not appear on the Support Plan</w:t>
      </w:r>
      <w:r w:rsidR="009C1A75">
        <w:t xml:space="preserve">. </w:t>
      </w:r>
      <w:r w:rsidR="001A635A">
        <w:t>For example</w:t>
      </w:r>
      <w:r w:rsidR="00960A13">
        <w:t xml:space="preserve"> </w:t>
      </w:r>
      <w:r w:rsidR="001A635A">
        <w:t>“</w:t>
      </w:r>
      <w:r w:rsidR="00960A13">
        <w:t>client needs time-limited transport services until 28 February 2026 to purchase groceries/attend medical appointments, as they are unable to drive while recovering from acute episode/surgery</w:t>
      </w:r>
      <w:r w:rsidR="001A635A">
        <w:t>”</w:t>
      </w:r>
      <w:r w:rsidR="00960A13">
        <w:t xml:space="preserve">. </w:t>
      </w:r>
    </w:p>
    <w:p w14:paraId="44BC801D" w14:textId="77777777" w:rsidR="00960A13" w:rsidRPr="009E1361" w:rsidRDefault="00960A13" w:rsidP="00DF3F6B">
      <w:pPr>
        <w:pStyle w:val="ListParagraph"/>
        <w:numPr>
          <w:ilvl w:val="0"/>
          <w:numId w:val="183"/>
        </w:numPr>
        <w:spacing w:before="240" w:after="240" w:line="240" w:lineRule="auto"/>
      </w:pPr>
      <w:r w:rsidRPr="009E1361">
        <w:t>If the CHSP episode is ongoing, the recommendation should explain why ongoing services are needed for the client (e.g., ‘due to an ongoing health condition’). Ensure the explanation is justified, well-evidenced and consistent with the 2025 – 2027 CHSP Manual.</w:t>
      </w:r>
    </w:p>
    <w:p w14:paraId="0E8BA7E3" w14:textId="77777777" w:rsidR="00960A13" w:rsidRPr="009E1361" w:rsidRDefault="00960A13" w:rsidP="00DF3F6B">
      <w:pPr>
        <w:pStyle w:val="ListParagraph"/>
        <w:numPr>
          <w:ilvl w:val="0"/>
          <w:numId w:val="183"/>
        </w:numPr>
        <w:spacing w:before="240" w:after="240" w:line="240" w:lineRule="auto"/>
      </w:pPr>
      <w:r w:rsidRPr="009E1361">
        <w:lastRenderedPageBreak/>
        <w:t>In some circumstances, existing CHSP clients may need to contact My Aged Care and be referred for an assessment or reassessment to continue receiving services. This includes:</w:t>
      </w:r>
    </w:p>
    <w:p w14:paraId="1EB470A8" w14:textId="77777777" w:rsidR="00960A13" w:rsidRPr="009E1361" w:rsidRDefault="00960A13" w:rsidP="00DF3F6B">
      <w:pPr>
        <w:pStyle w:val="ListParagraph"/>
        <w:numPr>
          <w:ilvl w:val="1"/>
          <w:numId w:val="183"/>
        </w:numPr>
        <w:spacing w:before="240" w:after="240" w:line="240" w:lineRule="auto"/>
      </w:pPr>
      <w:r w:rsidRPr="009E1361">
        <w:t>A client’s needs can change, such as a need for a new service type or a significant increase to support needs. As part of their re-assessment, the client may be assessed as eligible for continuing care through CHSP or may be assessed as eligible for Support at Home.</w:t>
      </w:r>
    </w:p>
    <w:p w14:paraId="0B52918F" w14:textId="7AE5611E" w:rsidR="00960A13" w:rsidRPr="009E1361" w:rsidRDefault="006162E5" w:rsidP="00DF3F6B">
      <w:pPr>
        <w:pStyle w:val="ListParagraph"/>
        <w:numPr>
          <w:ilvl w:val="1"/>
          <w:numId w:val="183"/>
        </w:numPr>
        <w:spacing w:before="240" w:after="240" w:line="240" w:lineRule="auto"/>
      </w:pPr>
      <w:r>
        <w:t xml:space="preserve">There are some existing CHSP clients who have never been assessed. This includes </w:t>
      </w:r>
      <w:r w:rsidR="00827B73">
        <w:t>c</w:t>
      </w:r>
      <w:r w:rsidR="00960A13" w:rsidRPr="009E1361">
        <w:t xml:space="preserve">lients who </w:t>
      </w:r>
      <w:r w:rsidR="00827B73">
        <w:t>have been ‘grandfathered’ into the CHSP from previous programs</w:t>
      </w:r>
      <w:r w:rsidR="00960A13" w:rsidRPr="009E1361">
        <w:t>.</w:t>
      </w:r>
      <w:r w:rsidR="00256F11">
        <w:t xml:space="preserve"> From 1 November, it is a requirement for all of these clients to be referred for an assessment, even if they are already accessing CHSP services</w:t>
      </w:r>
      <w:r w:rsidR="00960A13" w:rsidRPr="009E1361">
        <w:t>.</w:t>
      </w:r>
    </w:p>
    <w:p w14:paraId="42427457" w14:textId="559F93A2" w:rsidR="000C51F9" w:rsidRDefault="000C51F9" w:rsidP="00441859">
      <w:pPr>
        <w:pStyle w:val="ListParagraph"/>
        <w:spacing w:before="240" w:after="240"/>
      </w:pPr>
    </w:p>
    <w:p w14:paraId="1F7B3146" w14:textId="1DDB1602" w:rsidR="009B0152" w:rsidRDefault="000C51F9" w:rsidP="00783E41">
      <w:pPr>
        <w:pStyle w:val="Sub-headings"/>
      </w:pPr>
      <w:r>
        <w:rPr>
          <w:b/>
          <w:bCs/>
        </w:rPr>
        <w:t xml:space="preserve">Note: </w:t>
      </w:r>
      <w:r w:rsidRPr="009E1361">
        <w:t xml:space="preserve">From 1 November, a key process change is that assessors should not issue CHSP referral codes until </w:t>
      </w:r>
      <w:r w:rsidRPr="003927F9">
        <w:rPr>
          <w:i/>
          <w:iCs/>
        </w:rPr>
        <w:t>after</w:t>
      </w:r>
      <w:r w:rsidRPr="009E1361">
        <w:t xml:space="preserve"> the assessment delegate has approved the recommendation. This is because all CHSP services will require assessment delegate approval as of 1 November 2025.</w:t>
      </w:r>
    </w:p>
    <w:bookmarkEnd w:id="497"/>
    <w:bookmarkEnd w:id="498"/>
    <w:p w14:paraId="112FC76B" w14:textId="77777777" w:rsidR="00960A13" w:rsidRPr="009E1361" w:rsidRDefault="00960A13" w:rsidP="00DA57FF">
      <w:pPr>
        <w:pStyle w:val="H3"/>
      </w:pPr>
      <w:r w:rsidRPr="009E1361">
        <w:t xml:space="preserve">Hoarding &amp; </w:t>
      </w:r>
      <w:r>
        <w:t>s</w:t>
      </w:r>
      <w:r w:rsidRPr="009E1361">
        <w:t xml:space="preserve">qualor </w:t>
      </w:r>
      <w:r>
        <w:t>a</w:t>
      </w:r>
      <w:r w:rsidRPr="009E1361">
        <w:t>ssistance</w:t>
      </w:r>
    </w:p>
    <w:p w14:paraId="7102010D" w14:textId="77777777" w:rsidR="00960A13" w:rsidRPr="009E1361" w:rsidRDefault="00960A13" w:rsidP="00A677C9">
      <w:pPr>
        <w:spacing w:before="240" w:after="240" w:line="240" w:lineRule="auto"/>
      </w:pPr>
      <w:r w:rsidRPr="009E1361">
        <w:t>Hoarding and squalor assistance aims to support older people or prematurely aged people who are living with hoarding behaviour or in a squalid environment who are at risk of homelessness or unable to receive the aged care supports they need. </w:t>
      </w:r>
    </w:p>
    <w:p w14:paraId="74EF3DDD" w14:textId="77777777" w:rsidR="00960A13" w:rsidRPr="009E1361" w:rsidRDefault="00960A13" w:rsidP="00CC6081">
      <w:pPr>
        <w:pStyle w:val="H4"/>
      </w:pPr>
      <w:r w:rsidRPr="009E1361">
        <w:t>Eligibility</w:t>
      </w:r>
    </w:p>
    <w:p w14:paraId="19254817" w14:textId="77777777" w:rsidR="00960A13" w:rsidRPr="009E1361" w:rsidRDefault="00960A13" w:rsidP="00A677C9">
      <w:pPr>
        <w:spacing w:before="240" w:after="240" w:line="240" w:lineRule="auto"/>
      </w:pPr>
      <w:r w:rsidRPr="009E1361">
        <w:t xml:space="preserve">Frail older or prematurely aged people who meet the following 3 criteria: </w:t>
      </w:r>
    </w:p>
    <w:p w14:paraId="464B571F" w14:textId="77777777" w:rsidR="00960A13" w:rsidRPr="009E1361" w:rsidRDefault="00960A13" w:rsidP="00DF3F6B">
      <w:pPr>
        <w:pStyle w:val="ListParagraph"/>
        <w:numPr>
          <w:ilvl w:val="0"/>
          <w:numId w:val="188"/>
        </w:numPr>
        <w:spacing w:before="240" w:after="240" w:line="240" w:lineRule="auto"/>
      </w:pPr>
      <w:r w:rsidRPr="009E1361">
        <w:t xml:space="preserve">on a low income </w:t>
      </w:r>
    </w:p>
    <w:p w14:paraId="535A2603" w14:textId="77777777" w:rsidR="00960A13" w:rsidRPr="009E1361" w:rsidRDefault="00960A13" w:rsidP="00DF3F6B">
      <w:pPr>
        <w:pStyle w:val="ListParagraph"/>
        <w:numPr>
          <w:ilvl w:val="0"/>
          <w:numId w:val="188"/>
        </w:numPr>
        <w:spacing w:before="240" w:after="240" w:line="240" w:lineRule="auto"/>
      </w:pPr>
      <w:r w:rsidRPr="009E1361">
        <w:t xml:space="preserve">living with hoarding behaviour and/or in a squalid living environment </w:t>
      </w:r>
    </w:p>
    <w:p w14:paraId="4471348E" w14:textId="77777777" w:rsidR="00960A13" w:rsidRPr="009E1361" w:rsidRDefault="00960A13" w:rsidP="00DF3F6B">
      <w:pPr>
        <w:pStyle w:val="ListParagraph"/>
        <w:numPr>
          <w:ilvl w:val="0"/>
          <w:numId w:val="188"/>
        </w:numPr>
        <w:spacing w:before="240" w:after="240" w:line="240" w:lineRule="auto"/>
      </w:pPr>
      <w:r w:rsidRPr="009E1361">
        <w:t xml:space="preserve">at risk of homelessness or unable to receive the aged care services they need. </w:t>
      </w:r>
    </w:p>
    <w:p w14:paraId="45FA01E7" w14:textId="77777777" w:rsidR="00960A13" w:rsidRPr="009E1361" w:rsidRDefault="00960A13" w:rsidP="00A677C9">
      <w:pPr>
        <w:spacing w:before="240" w:after="240" w:line="240" w:lineRule="auto"/>
      </w:pPr>
      <w:r w:rsidRPr="009E1361">
        <w:t>Prematurely aged people are those aged 50 years and over whose life course such as active military service, homelessness or substance abuse, has seen them age prematurely.</w:t>
      </w:r>
    </w:p>
    <w:p w14:paraId="1973DDDA" w14:textId="0F3D886D" w:rsidR="00F83062" w:rsidRPr="0003231B" w:rsidRDefault="00960A13" w:rsidP="00783E41">
      <w:pPr>
        <w:pStyle w:val="Sub-headings"/>
        <w:rPr>
          <w:bCs/>
        </w:rPr>
      </w:pPr>
      <w:r w:rsidRPr="00005E87">
        <w:t>Note</w:t>
      </w:r>
      <w:r>
        <w:t>:</w:t>
      </w:r>
    </w:p>
    <w:p w14:paraId="103AF103" w14:textId="5932377A" w:rsidR="003927F9" w:rsidRDefault="00F83062" w:rsidP="001F2765">
      <w:pPr>
        <w:pStyle w:val="Sub-headings"/>
      </w:pPr>
      <w:r w:rsidRPr="002327C2">
        <w:t>F</w:t>
      </w:r>
      <w:r w:rsidR="00960A13" w:rsidRPr="002327C2">
        <w:t>rom</w:t>
      </w:r>
      <w:r w:rsidR="00960A13" w:rsidRPr="006B2EF5">
        <w:t xml:space="preserve"> 1 November 2025, new clients that are Aboriginal and Torres Strait Islander people who are 45-49 years old are no longer eligible to access </w:t>
      </w:r>
      <w:r w:rsidR="00960A13">
        <w:t>Ho</w:t>
      </w:r>
      <w:r w:rsidR="00BA29D4">
        <w:t>a</w:t>
      </w:r>
      <w:r w:rsidR="00960A13">
        <w:t>rding and Squalor assistance</w:t>
      </w:r>
      <w:r w:rsidR="00960A13" w:rsidRPr="006B2EF5">
        <w:t>.</w:t>
      </w:r>
    </w:p>
    <w:p w14:paraId="4B89D798" w14:textId="77777777" w:rsidR="00960A13" w:rsidRPr="009E1361" w:rsidRDefault="00960A13" w:rsidP="00A677C9">
      <w:pPr>
        <w:spacing w:before="240" w:after="240" w:line="240" w:lineRule="auto"/>
      </w:pPr>
      <w:r w:rsidRPr="009E1361">
        <w:t>Older people who are eligible to access hoarding and squalor assistance, remain eligible for this service indefinitely and do not require a reassessment for hoarding and squalor assistance, even if they suspend services for several years. These older people are also eligible to access other CHSP services targeted at avoiding or reducing the impact of hoarding and squalor situations. </w:t>
      </w:r>
    </w:p>
    <w:p w14:paraId="0220C534" w14:textId="6131E946" w:rsidR="00960A13" w:rsidRPr="009E1361" w:rsidRDefault="00960A13" w:rsidP="00A677C9">
      <w:pPr>
        <w:spacing w:before="240" w:after="240" w:line="240" w:lineRule="auto"/>
      </w:pPr>
      <w:r w:rsidRPr="009E1361">
        <w:t xml:space="preserve">Assessment organisations are required to work collaboratively with hoarding and squalor assistance service providers in supporting </w:t>
      </w:r>
      <w:r w:rsidR="00516348">
        <w:t>older people</w:t>
      </w:r>
      <w:r w:rsidRPr="009E1361">
        <w:t xml:space="preserve"> to access aged care due to their particular circumstances. Hoarding and squalor assistance service providers link </w:t>
      </w:r>
      <w:r w:rsidR="00516348">
        <w:t>older people</w:t>
      </w:r>
      <w:r w:rsidRPr="009E1361">
        <w:t xml:space="preserve"> to the most appropriate range of housing and care services in order to meet their immediate and ongoing needs. The range of hoarding and squalor services may include:</w:t>
      </w:r>
    </w:p>
    <w:p w14:paraId="3E3A0D58" w14:textId="77777777" w:rsidR="00960A13" w:rsidRPr="009E1361" w:rsidRDefault="00960A13" w:rsidP="00DF3F6B">
      <w:pPr>
        <w:numPr>
          <w:ilvl w:val="0"/>
          <w:numId w:val="184"/>
        </w:numPr>
        <w:spacing w:before="240" w:after="240" w:line="240" w:lineRule="auto"/>
      </w:pPr>
      <w:r w:rsidRPr="009E1361">
        <w:t>one-off clean-ups </w:t>
      </w:r>
    </w:p>
    <w:p w14:paraId="541EBE50" w14:textId="77777777" w:rsidR="00960A13" w:rsidRPr="009E1361" w:rsidRDefault="00960A13" w:rsidP="00DF3F6B">
      <w:pPr>
        <w:numPr>
          <w:ilvl w:val="0"/>
          <w:numId w:val="185"/>
        </w:numPr>
        <w:spacing w:before="240" w:after="240" w:line="240" w:lineRule="auto"/>
      </w:pPr>
      <w:r w:rsidRPr="009E1361">
        <w:lastRenderedPageBreak/>
        <w:t>developing a client plan and reviewing care plans </w:t>
      </w:r>
    </w:p>
    <w:p w14:paraId="3A77EFA2" w14:textId="77777777" w:rsidR="00960A13" w:rsidRPr="009E1361" w:rsidRDefault="00960A13" w:rsidP="00DF3F6B">
      <w:pPr>
        <w:numPr>
          <w:ilvl w:val="0"/>
          <w:numId w:val="186"/>
        </w:numPr>
        <w:spacing w:before="240" w:after="240" w:line="240" w:lineRule="auto"/>
      </w:pPr>
      <w:r w:rsidRPr="009E1361">
        <w:t>linking to specialist support services. </w:t>
      </w:r>
    </w:p>
    <w:p w14:paraId="2630FB43" w14:textId="77777777" w:rsidR="00960A13" w:rsidRPr="009E1361" w:rsidRDefault="00960A13" w:rsidP="00A677C9">
      <w:pPr>
        <w:spacing w:before="240" w:after="240" w:line="240" w:lineRule="auto"/>
      </w:pPr>
      <w:r w:rsidRPr="009E1361">
        <w:t xml:space="preserve">It is recognised that a specialised approach is required for hoarding and squalor assistance clients due to their particular circumstances. </w:t>
      </w:r>
    </w:p>
    <w:p w14:paraId="4023F1E9" w14:textId="77777777" w:rsidR="00960A13" w:rsidRPr="009E1361" w:rsidRDefault="00960A13" w:rsidP="00A677C9">
      <w:pPr>
        <w:spacing w:before="240" w:after="240" w:line="240" w:lineRule="auto"/>
      </w:pPr>
      <w:r w:rsidRPr="009E1361">
        <w:t>It is appropriate for aged care assessors to refer suitable clients identified during the assessment process to the hoarding and squalor assistance or care finders for further support. </w:t>
      </w:r>
    </w:p>
    <w:p w14:paraId="3E0456CE" w14:textId="67287C75" w:rsidR="00960A13" w:rsidRPr="009E1361" w:rsidRDefault="00960A13" w:rsidP="00A677C9">
      <w:pPr>
        <w:spacing w:before="240" w:after="240" w:line="240" w:lineRule="auto"/>
      </w:pPr>
      <w:r w:rsidRPr="009E1361">
        <w:t xml:space="preserve">Where there are significant changes in need or additional services needed, CHSP providers can request a Support Plan Review, which may lead to a </w:t>
      </w:r>
      <w:r w:rsidR="009B4B25">
        <w:t>re</w:t>
      </w:r>
      <w:r w:rsidRPr="009E1361">
        <w:t>assessment.</w:t>
      </w:r>
    </w:p>
    <w:p w14:paraId="4782EA89" w14:textId="77777777" w:rsidR="00960A13" w:rsidRPr="009E1361" w:rsidRDefault="00960A13" w:rsidP="00CC6081">
      <w:pPr>
        <w:pStyle w:val="H4"/>
      </w:pPr>
      <w:r w:rsidRPr="009E1361">
        <w:t>Out-of-scope activities under this service type</w:t>
      </w:r>
    </w:p>
    <w:p w14:paraId="046C7179" w14:textId="77777777" w:rsidR="00960A13" w:rsidRPr="009E1361" w:rsidRDefault="00960A13" w:rsidP="00DF3F6B">
      <w:pPr>
        <w:pStyle w:val="ListParagraph"/>
        <w:numPr>
          <w:ilvl w:val="0"/>
          <w:numId w:val="187"/>
        </w:numPr>
        <w:spacing w:before="240" w:after="240" w:line="240" w:lineRule="auto"/>
      </w:pPr>
      <w:r w:rsidRPr="009E1361">
        <w:t>Assessment (referrals) and advocacy services (financial, legal), unless targeted at avoiding or reducing the impact of hoarding and squalor situations.</w:t>
      </w:r>
    </w:p>
    <w:p w14:paraId="4F49F16B" w14:textId="77777777" w:rsidR="00960A13" w:rsidRPr="009E1361" w:rsidRDefault="00960A13" w:rsidP="00DF3F6B">
      <w:pPr>
        <w:pStyle w:val="ListParagraph"/>
        <w:numPr>
          <w:ilvl w:val="0"/>
          <w:numId w:val="187"/>
        </w:numPr>
        <w:spacing w:before="240" w:after="240" w:line="240" w:lineRule="auto"/>
      </w:pPr>
      <w:r w:rsidRPr="009E1361">
        <w:t>Permanent support and/or direct care provision.</w:t>
      </w:r>
    </w:p>
    <w:p w14:paraId="62BF7421" w14:textId="77777777" w:rsidR="00960A13" w:rsidRPr="009E1361" w:rsidRDefault="00960A13" w:rsidP="00DF3F6B">
      <w:pPr>
        <w:pStyle w:val="ListParagraph"/>
        <w:numPr>
          <w:ilvl w:val="0"/>
          <w:numId w:val="187"/>
        </w:numPr>
        <w:spacing w:before="240" w:after="240" w:line="240" w:lineRule="auto"/>
      </w:pPr>
      <w:r w:rsidRPr="009E1361">
        <w:t>Funding to purchase accommodation for clients.</w:t>
      </w:r>
    </w:p>
    <w:p w14:paraId="65D70328" w14:textId="77777777" w:rsidR="00960A13" w:rsidRPr="009E1361" w:rsidRDefault="00960A13" w:rsidP="00DF3F6B">
      <w:pPr>
        <w:pStyle w:val="ListParagraph"/>
        <w:numPr>
          <w:ilvl w:val="0"/>
          <w:numId w:val="187"/>
        </w:numPr>
        <w:spacing w:before="240" w:after="240" w:line="240" w:lineRule="auto"/>
      </w:pPr>
      <w:r w:rsidRPr="009E1361">
        <w:t>Hoarding and squalor clients are exempt from paying a client contribution towards their services.</w:t>
      </w:r>
    </w:p>
    <w:p w14:paraId="04A10853" w14:textId="77777777" w:rsidR="00960A13" w:rsidRPr="009E1361" w:rsidRDefault="00960A13" w:rsidP="00DA57FF">
      <w:pPr>
        <w:pStyle w:val="H3"/>
        <w:rPr>
          <w:rFonts w:eastAsia="Times New Roman"/>
          <w:color w:val="0F4761"/>
          <w:sz w:val="18"/>
          <w:szCs w:val="18"/>
          <w:lang w:val="en-AU"/>
        </w:rPr>
      </w:pPr>
      <w:r w:rsidRPr="009E1361">
        <w:t>Understanding AT and HM under CHSP  </w:t>
      </w:r>
    </w:p>
    <w:p w14:paraId="30C9161F" w14:textId="77777777" w:rsidR="00960A13" w:rsidRPr="009E1361" w:rsidRDefault="00960A13" w:rsidP="00A677C9">
      <w:pPr>
        <w:spacing w:before="240" w:after="240" w:line="240" w:lineRule="auto"/>
        <w:textAlignment w:val="baseline"/>
      </w:pPr>
      <w:r w:rsidRPr="009E1361">
        <w:t>AT and HM services will continue to be available to eligible people under the CHSP. The relevant service types from the CHSP service catalogue are: </w:t>
      </w:r>
    </w:p>
    <w:p w14:paraId="2D625F0E" w14:textId="77777777" w:rsidR="00960A13" w:rsidRPr="009E1361" w:rsidRDefault="00960A13" w:rsidP="00DF3F6B">
      <w:pPr>
        <w:pStyle w:val="ListParagraph"/>
        <w:numPr>
          <w:ilvl w:val="0"/>
          <w:numId w:val="161"/>
        </w:numPr>
        <w:spacing w:before="240" w:after="240" w:line="240" w:lineRule="auto"/>
      </w:pPr>
      <w:r w:rsidRPr="009E1361">
        <w:t>Home adjustments: subsidised home modification services up to $15,000 per year. </w:t>
      </w:r>
    </w:p>
    <w:p w14:paraId="31E573FA" w14:textId="77777777" w:rsidR="00960A13" w:rsidRPr="009E1361" w:rsidRDefault="00960A13" w:rsidP="00DF3F6B">
      <w:pPr>
        <w:pStyle w:val="ListParagraph"/>
        <w:numPr>
          <w:ilvl w:val="0"/>
          <w:numId w:val="161"/>
        </w:numPr>
        <w:spacing w:before="240" w:after="240" w:line="240" w:lineRule="auto"/>
      </w:pPr>
      <w:r w:rsidRPr="009E1361">
        <w:t>Equipment and products: subsidised low-cost assistive technology and products up to $1,000 per year. </w:t>
      </w:r>
    </w:p>
    <w:p w14:paraId="4A9F1A22" w14:textId="77777777" w:rsidR="00960A13" w:rsidRPr="009E1361" w:rsidRDefault="00960A13" w:rsidP="00A677C9">
      <w:pPr>
        <w:spacing w:before="240" w:after="240" w:line="240" w:lineRule="auto"/>
        <w:textAlignment w:val="baseline"/>
      </w:pPr>
      <w:r w:rsidRPr="009E1361">
        <w:t>To access these services eligible people will be approved for: </w:t>
      </w:r>
    </w:p>
    <w:p w14:paraId="54BA5BCC" w14:textId="77777777" w:rsidR="00960A13" w:rsidRPr="009E1361" w:rsidRDefault="00960A13" w:rsidP="00DF3F6B">
      <w:pPr>
        <w:pStyle w:val="ListParagraph"/>
        <w:numPr>
          <w:ilvl w:val="0"/>
          <w:numId w:val="161"/>
        </w:numPr>
        <w:spacing w:before="240" w:after="240" w:line="240" w:lineRule="auto"/>
      </w:pPr>
      <w:r w:rsidRPr="009E1361">
        <w:t>the Home Support Service group with a classification level CHSP class, and </w:t>
      </w:r>
    </w:p>
    <w:p w14:paraId="0C608BF6" w14:textId="77777777" w:rsidR="00960A13" w:rsidRPr="009E1361" w:rsidRDefault="00960A13" w:rsidP="00DF3F6B">
      <w:pPr>
        <w:pStyle w:val="ListParagraph"/>
        <w:numPr>
          <w:ilvl w:val="0"/>
          <w:numId w:val="161"/>
        </w:numPr>
        <w:spacing w:before="240" w:after="240" w:line="240" w:lineRule="auto"/>
      </w:pPr>
      <w:r w:rsidRPr="009E1361">
        <w:t>the Assistive technology service group with a classification level of AT CHSP or </w:t>
      </w:r>
    </w:p>
    <w:p w14:paraId="6EE61097" w14:textId="77777777" w:rsidR="00960A13" w:rsidRPr="009E1361" w:rsidRDefault="00960A13" w:rsidP="00DF3F6B">
      <w:pPr>
        <w:pStyle w:val="ListParagraph"/>
        <w:numPr>
          <w:ilvl w:val="0"/>
          <w:numId w:val="161"/>
        </w:numPr>
        <w:spacing w:before="240" w:after="240" w:line="240" w:lineRule="auto"/>
      </w:pPr>
      <w:r w:rsidRPr="009E1361">
        <w:t>the Home adjustment service group with a classification level of HM CHSP. </w:t>
      </w:r>
    </w:p>
    <w:p w14:paraId="0B1761DA" w14:textId="77777777" w:rsidR="00960A13" w:rsidRPr="009E1361" w:rsidRDefault="00960A13" w:rsidP="00A677C9">
      <w:pPr>
        <w:spacing w:before="240" w:after="240" w:line="240" w:lineRule="auto"/>
        <w:textAlignment w:val="baseline"/>
      </w:pPr>
      <w:r w:rsidRPr="009E1361">
        <w:t> </w:t>
      </w:r>
    </w:p>
    <w:p w14:paraId="0045FD7C" w14:textId="77777777" w:rsidR="002327C2" w:rsidRPr="0003231B" w:rsidRDefault="00960A13" w:rsidP="00783E41">
      <w:pPr>
        <w:pStyle w:val="Sub-headings"/>
        <w:rPr>
          <w:bCs/>
        </w:rPr>
      </w:pPr>
      <w:r w:rsidRPr="00005E87">
        <w:t>Note</w:t>
      </w:r>
      <w:r w:rsidR="002327C2">
        <w:rPr>
          <w:bCs/>
        </w:rPr>
        <w:t>:</w:t>
      </w:r>
    </w:p>
    <w:p w14:paraId="1B119860" w14:textId="5494ED20" w:rsidR="00960A13" w:rsidRPr="009E1361" w:rsidRDefault="002327C2" w:rsidP="00783E41">
      <w:pPr>
        <w:pStyle w:val="Sub-headings"/>
      </w:pPr>
      <w:r>
        <w:t>T</w:t>
      </w:r>
      <w:r w:rsidR="00960A13" w:rsidRPr="00950290">
        <w:t xml:space="preserve">here are not multiple funding tiers </w:t>
      </w:r>
      <w:r w:rsidR="00950290">
        <w:t xml:space="preserve">for AT CHSP and HM CHSP </w:t>
      </w:r>
      <w:r w:rsidR="00960A13" w:rsidRPr="00950290">
        <w:t>as there are under the Support at Home AT-HM scheme.</w:t>
      </w:r>
      <w:r w:rsidR="00960A13" w:rsidRPr="009E1361">
        <w:t> </w:t>
      </w:r>
    </w:p>
    <w:p w14:paraId="0D0F6CDA" w14:textId="67029B73" w:rsidR="00960A13" w:rsidRPr="009E1361" w:rsidRDefault="00960A13" w:rsidP="00A677C9">
      <w:pPr>
        <w:spacing w:before="240" w:after="240" w:line="240" w:lineRule="auto"/>
        <w:textAlignment w:val="baseline"/>
      </w:pPr>
    </w:p>
    <w:p w14:paraId="23CF8FBC" w14:textId="77777777" w:rsidR="00960A13" w:rsidRPr="009E1361" w:rsidRDefault="00960A13" w:rsidP="00A677C9">
      <w:pPr>
        <w:spacing w:before="240" w:after="240" w:line="240" w:lineRule="auto"/>
        <w:textAlignment w:val="baseline"/>
      </w:pPr>
      <w:r w:rsidRPr="009E1361">
        <w:t>The Notice of Decision template (described in detail later) will prompt you to ensure the correct approvals are included. </w:t>
      </w:r>
    </w:p>
    <w:p w14:paraId="173195E3" w14:textId="77777777" w:rsidR="00960A13" w:rsidRPr="009E1361" w:rsidRDefault="00960A13" w:rsidP="00A677C9">
      <w:pPr>
        <w:spacing w:before="240" w:after="240" w:line="240" w:lineRule="auto"/>
        <w:textAlignment w:val="baseline"/>
      </w:pPr>
      <w:r w:rsidRPr="009E1361">
        <w:t xml:space="preserve">CHSP service list for Equipment and products and </w:t>
      </w:r>
      <w:r w:rsidR="0087613A">
        <w:t>H</w:t>
      </w:r>
      <w:r w:rsidR="0087613A" w:rsidRPr="009E1361">
        <w:t>ome</w:t>
      </w:r>
      <w:r w:rsidRPr="009E1361">
        <w:t xml:space="preserve"> adjustments from 1 November 2025:</w:t>
      </w:r>
    </w:p>
    <w:p w14:paraId="67D4D51D" w14:textId="77777777" w:rsidR="00960A13" w:rsidRPr="009E1361" w:rsidRDefault="00960A13" w:rsidP="00A677C9">
      <w:pPr>
        <w:spacing w:before="240" w:after="240" w:line="240" w:lineRule="auto"/>
        <w:textAlignment w:val="baseline"/>
      </w:pPr>
      <w:r w:rsidRPr="009E1361">
        <w:t>Equipment and products </w:t>
      </w:r>
    </w:p>
    <w:p w14:paraId="6B00B7C9" w14:textId="77777777" w:rsidR="00960A13" w:rsidRPr="009E1361" w:rsidRDefault="00960A13" w:rsidP="00DF3F6B">
      <w:pPr>
        <w:numPr>
          <w:ilvl w:val="0"/>
          <w:numId w:val="181"/>
        </w:numPr>
        <w:spacing w:before="120" w:after="120" w:line="240" w:lineRule="auto"/>
        <w:ind w:left="714" w:hanging="357"/>
        <w:textAlignment w:val="baseline"/>
      </w:pPr>
      <w:r w:rsidRPr="009E1361">
        <w:lastRenderedPageBreak/>
        <w:t>Self-care products </w:t>
      </w:r>
    </w:p>
    <w:p w14:paraId="15979CB3" w14:textId="77777777" w:rsidR="00960A13" w:rsidRPr="009E1361" w:rsidRDefault="00960A13" w:rsidP="00DF3F6B">
      <w:pPr>
        <w:numPr>
          <w:ilvl w:val="0"/>
          <w:numId w:val="181"/>
        </w:numPr>
        <w:spacing w:before="120" w:after="120" w:line="240" w:lineRule="auto"/>
        <w:ind w:left="714" w:hanging="357"/>
        <w:textAlignment w:val="baseline"/>
      </w:pPr>
      <w:r w:rsidRPr="009E1361">
        <w:t>Mobility products </w:t>
      </w:r>
    </w:p>
    <w:p w14:paraId="74632A1C" w14:textId="77777777" w:rsidR="00960A13" w:rsidRPr="009E1361" w:rsidRDefault="00960A13" w:rsidP="00DF3F6B">
      <w:pPr>
        <w:numPr>
          <w:ilvl w:val="0"/>
          <w:numId w:val="181"/>
        </w:numPr>
        <w:spacing w:before="120" w:after="120" w:line="240" w:lineRule="auto"/>
        <w:ind w:left="714" w:hanging="357"/>
        <w:textAlignment w:val="baseline"/>
      </w:pPr>
      <w:r w:rsidRPr="009E1361">
        <w:t>Domestic life products </w:t>
      </w:r>
    </w:p>
    <w:p w14:paraId="1B535F06" w14:textId="77777777" w:rsidR="00960A13" w:rsidRPr="009E1361" w:rsidRDefault="00960A13" w:rsidP="00DF3F6B">
      <w:pPr>
        <w:numPr>
          <w:ilvl w:val="0"/>
          <w:numId w:val="181"/>
        </w:numPr>
        <w:spacing w:before="120" w:after="120" w:line="240" w:lineRule="auto"/>
        <w:ind w:left="714" w:hanging="357"/>
        <w:textAlignment w:val="baseline"/>
      </w:pPr>
      <w:r w:rsidRPr="009E1361">
        <w:t>Communication and information management products </w:t>
      </w:r>
    </w:p>
    <w:p w14:paraId="68711D8D" w14:textId="77777777" w:rsidR="00960A13" w:rsidRPr="009E1361" w:rsidRDefault="00960A13" w:rsidP="00DF3F6B">
      <w:pPr>
        <w:numPr>
          <w:ilvl w:val="0"/>
          <w:numId w:val="181"/>
        </w:numPr>
        <w:spacing w:before="120" w:after="120" w:line="240" w:lineRule="auto"/>
        <w:ind w:left="714" w:hanging="357"/>
        <w:textAlignment w:val="baseline"/>
      </w:pPr>
      <w:r w:rsidRPr="009E1361">
        <w:t>Managing body functions </w:t>
      </w:r>
    </w:p>
    <w:p w14:paraId="2D710B78" w14:textId="797D9861" w:rsidR="00960A13" w:rsidRPr="009E1361" w:rsidRDefault="00960A13" w:rsidP="00A677C9">
      <w:pPr>
        <w:spacing w:before="240" w:after="240" w:line="240" w:lineRule="auto"/>
        <w:textAlignment w:val="baseline"/>
      </w:pPr>
      <w:r w:rsidRPr="009E1361">
        <w:t> Home adjustments </w:t>
      </w:r>
    </w:p>
    <w:p w14:paraId="64D1CD50" w14:textId="77777777" w:rsidR="00960A13" w:rsidRPr="009E1361" w:rsidRDefault="00960A13" w:rsidP="00DF3F6B">
      <w:pPr>
        <w:pStyle w:val="ListParagraph"/>
        <w:numPr>
          <w:ilvl w:val="0"/>
          <w:numId w:val="182"/>
        </w:numPr>
        <w:spacing w:before="240" w:after="240" w:line="240" w:lineRule="auto"/>
        <w:textAlignment w:val="baseline"/>
      </w:pPr>
      <w:r w:rsidRPr="009E1361">
        <w:t>Home modifications </w:t>
      </w:r>
    </w:p>
    <w:p w14:paraId="5DFD728E" w14:textId="22F66EF8" w:rsidR="008912C3" w:rsidRDefault="00960A13" w:rsidP="00DA57FF">
      <w:pPr>
        <w:pStyle w:val="H3"/>
      </w:pPr>
      <w:r w:rsidRPr="009E1361">
        <w:t> </w:t>
      </w:r>
      <w:bookmarkStart w:id="499" w:name="_Ref212738069"/>
      <w:r w:rsidR="008912C3" w:rsidRPr="009E1361">
        <w:t xml:space="preserve">Interactions </w:t>
      </w:r>
      <w:r w:rsidR="008912C3">
        <w:t>between CHSP and</w:t>
      </w:r>
      <w:r w:rsidR="008912C3" w:rsidRPr="009E1361">
        <w:t xml:space="preserve"> other programs</w:t>
      </w:r>
      <w:bookmarkEnd w:id="499"/>
    </w:p>
    <w:p w14:paraId="7EF8700C" w14:textId="21263C15" w:rsidR="003C158E" w:rsidRDefault="003C158E" w:rsidP="00A677C9">
      <w:pPr>
        <w:spacing w:before="240" w:after="240" w:line="240" w:lineRule="auto"/>
      </w:pPr>
      <w:r w:rsidRPr="00DF62EC">
        <w:t xml:space="preserve">There are limited circumstances where a person can access CHSP services </w:t>
      </w:r>
      <w:r>
        <w:t xml:space="preserve">in addition to </w:t>
      </w:r>
      <w:r w:rsidRPr="009E1361">
        <w:t>other government funded services</w:t>
      </w:r>
      <w:r>
        <w:t>, detailed in tables 28 and 29 below</w:t>
      </w:r>
      <w:r w:rsidRPr="009E1361">
        <w:t xml:space="preserve">. </w:t>
      </w:r>
    </w:p>
    <w:p w14:paraId="1BEF693C" w14:textId="643FBAB9" w:rsidR="003C158E" w:rsidRDefault="003C158E" w:rsidP="00A677C9">
      <w:pPr>
        <w:spacing w:before="240" w:after="240" w:line="240" w:lineRule="auto"/>
      </w:pPr>
      <w:r>
        <w:t xml:space="preserve">Services should not be duplicative. </w:t>
      </w:r>
      <w:r w:rsidR="00960A13" w:rsidRPr="009E1361">
        <w:t>For example, if a client has access to domestic assistance from the Veterans’ Home Care Program, they cannot access Domestic assistance through the CHSP at the same time.</w:t>
      </w:r>
      <w:r w:rsidRPr="009E1361">
        <w:t xml:space="preserve"> </w:t>
      </w:r>
    </w:p>
    <w:p w14:paraId="4D5CD11A" w14:textId="17568A2E" w:rsidR="001936FD" w:rsidRPr="007317EF" w:rsidRDefault="001936FD" w:rsidP="00A677C9">
      <w:pPr>
        <w:pStyle w:val="Caption"/>
        <w:spacing w:before="240" w:after="240"/>
      </w:pPr>
      <w:r>
        <w:t>Table 2</w:t>
      </w:r>
      <w:r w:rsidR="0087613A">
        <w:t>8</w:t>
      </w:r>
      <w:r>
        <w:t xml:space="preserve">. Guide to approval for concurrent access to CHSP services with </w:t>
      </w:r>
      <w:r w:rsidR="00AE1BD5">
        <w:t>other government funded services</w:t>
      </w:r>
    </w:p>
    <w:tbl>
      <w:tblPr>
        <w:tblW w:w="9015" w:type="dxa"/>
        <w:tblLayout w:type="fixed"/>
        <w:tblLook w:val="04A0" w:firstRow="1" w:lastRow="0" w:firstColumn="1" w:lastColumn="0" w:noHBand="0" w:noVBand="1"/>
        <w:tblCaption w:val="Guide to approval for concurrent access to CHSP services with other government funded services"/>
      </w:tblPr>
      <w:tblGrid>
        <w:gridCol w:w="2770"/>
        <w:gridCol w:w="6245"/>
      </w:tblGrid>
      <w:tr w:rsidR="001936FD" w:rsidRPr="009E1361" w14:paraId="64332812" w14:textId="77777777">
        <w:trPr>
          <w:trHeight w:val="300"/>
          <w:tblHeader/>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7CCEC049" w14:textId="13D9F0D1" w:rsidR="001936FD" w:rsidRPr="006E4B76" w:rsidRDefault="001936FD" w:rsidP="00A677C9">
            <w:pPr>
              <w:spacing w:before="240" w:after="240" w:line="240" w:lineRule="auto"/>
              <w:rPr>
                <w:rFonts w:eastAsia="Arial"/>
                <w:b/>
                <w:szCs w:val="22"/>
              </w:rPr>
            </w:pPr>
            <w:r>
              <w:rPr>
                <w:rFonts w:eastAsia="Arial"/>
                <w:b/>
                <w:szCs w:val="22"/>
              </w:rPr>
              <w:t>Program</w:t>
            </w:r>
          </w:p>
        </w:tc>
        <w:tc>
          <w:tcPr>
            <w:tcW w:w="6245"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22B3BBAA" w14:textId="77777777" w:rsidR="001936FD" w:rsidRPr="006E4B76" w:rsidRDefault="001936FD" w:rsidP="00A677C9">
            <w:pPr>
              <w:spacing w:before="240" w:after="240" w:line="240" w:lineRule="auto"/>
              <w:rPr>
                <w:rFonts w:eastAsia="Arial"/>
                <w:b/>
                <w:szCs w:val="22"/>
              </w:rPr>
            </w:pPr>
            <w:r w:rsidRPr="006E4B76">
              <w:rPr>
                <w:rFonts w:eastAsia="Arial"/>
                <w:b/>
                <w:szCs w:val="22"/>
              </w:rPr>
              <w:t>Can participant access CHSP services?</w:t>
            </w:r>
          </w:p>
        </w:tc>
      </w:tr>
      <w:tr w:rsidR="001936FD" w:rsidRPr="009E1361" w14:paraId="6DBC2282" w14:textId="77777777" w:rsidTr="00337D1F">
        <w:trPr>
          <w:trHeight w:val="87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1995270A" w14:textId="2AF8303C" w:rsidR="001936FD" w:rsidRPr="00DF13B1" w:rsidRDefault="001936FD" w:rsidP="00A677C9">
            <w:pPr>
              <w:spacing w:before="240" w:after="240" w:line="240" w:lineRule="auto"/>
              <w:rPr>
                <w:rFonts w:eastAsia="Arial"/>
                <w:b/>
                <w:bCs/>
                <w:szCs w:val="22"/>
              </w:rPr>
            </w:pPr>
            <w:r w:rsidRPr="009F587B">
              <w:rPr>
                <w:b/>
                <w:bCs/>
                <w:color w:val="FFFFFF" w:themeColor="background1"/>
              </w:rPr>
              <w:t>Support at Home participants (including Restorative Care Pathway and End-of-Life Pathway)</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0A075EB6" w14:textId="77777777" w:rsidR="001936FD" w:rsidRDefault="001936FD" w:rsidP="00A677C9">
            <w:pPr>
              <w:spacing w:before="240" w:after="240" w:line="240" w:lineRule="auto"/>
              <w:rPr>
                <w:rFonts w:eastAsia="Arial"/>
                <w:szCs w:val="22"/>
              </w:rPr>
            </w:pPr>
            <w:r w:rsidRPr="00DF13B1">
              <w:rPr>
                <w:rFonts w:eastAsia="Arial"/>
                <w:szCs w:val="22"/>
              </w:rPr>
              <w:t xml:space="preserve">There are four circumstances where a Support at Home participant can access additional services through the CHSP. </w:t>
            </w:r>
          </w:p>
          <w:p w14:paraId="57C928CF" w14:textId="77777777" w:rsidR="001936FD" w:rsidRPr="00DF13B1" w:rsidRDefault="001936FD" w:rsidP="00A677C9">
            <w:pPr>
              <w:spacing w:before="240" w:after="240" w:line="240" w:lineRule="auto"/>
              <w:rPr>
                <w:rFonts w:eastAsia="Arial"/>
                <w:szCs w:val="22"/>
              </w:rPr>
            </w:pPr>
            <w:r w:rsidRPr="00DF13B1">
              <w:rPr>
                <w:rFonts w:eastAsia="Arial"/>
                <w:szCs w:val="22"/>
              </w:rPr>
              <w:t>These are:</w:t>
            </w:r>
          </w:p>
          <w:p w14:paraId="5B2F6BFB" w14:textId="7401FB49" w:rsidR="001936FD" w:rsidRDefault="001936FD" w:rsidP="00A677C9">
            <w:pPr>
              <w:spacing w:before="240" w:after="240" w:line="240" w:lineRule="auto"/>
              <w:rPr>
                <w:rFonts w:eastAsia="Arial"/>
                <w:szCs w:val="22"/>
              </w:rPr>
            </w:pPr>
            <w:r w:rsidRPr="00DF13B1">
              <w:rPr>
                <w:rFonts w:eastAsia="Arial"/>
                <w:szCs w:val="22"/>
              </w:rPr>
              <w:t>1. Pre-existing CHSP social support group</w:t>
            </w:r>
            <w:r>
              <w:rPr>
                <w:rFonts w:eastAsia="Arial"/>
                <w:szCs w:val="22"/>
              </w:rPr>
              <w:br/>
            </w:r>
            <w:r w:rsidRPr="00DF13B1">
              <w:rPr>
                <w:rFonts w:eastAsia="Arial"/>
                <w:szCs w:val="22"/>
              </w:rPr>
              <w:t>2. Hoarding and Squalor</w:t>
            </w:r>
            <w:r>
              <w:rPr>
                <w:rFonts w:eastAsia="Arial"/>
                <w:szCs w:val="22"/>
              </w:rPr>
              <w:br/>
            </w:r>
            <w:r w:rsidRPr="00DF13B1">
              <w:rPr>
                <w:rFonts w:eastAsia="Arial"/>
                <w:szCs w:val="22"/>
              </w:rPr>
              <w:t>3. Cottage respite, Community and centre-based respite and Flexible respite</w:t>
            </w:r>
            <w:r>
              <w:rPr>
                <w:rFonts w:eastAsia="Arial"/>
                <w:szCs w:val="22"/>
              </w:rPr>
              <w:br/>
            </w:r>
            <w:r w:rsidRPr="00DF13B1">
              <w:rPr>
                <w:rFonts w:eastAsia="Arial"/>
                <w:szCs w:val="22"/>
              </w:rPr>
              <w:t>4. Emergency Access</w:t>
            </w:r>
            <w:r w:rsidRPr="00DF13B1" w:rsidDel="00DF13B1">
              <w:rPr>
                <w:rFonts w:eastAsia="Arial"/>
                <w:szCs w:val="22"/>
              </w:rPr>
              <w:t xml:space="preserve"> </w:t>
            </w:r>
          </w:p>
          <w:p w14:paraId="454E73C5" w14:textId="44D1083B" w:rsidR="001936FD" w:rsidRPr="006E4B76" w:rsidRDefault="001936FD" w:rsidP="00A677C9">
            <w:pPr>
              <w:spacing w:before="240" w:after="240" w:line="240" w:lineRule="auto"/>
              <w:rPr>
                <w:rFonts w:eastAsia="Arial"/>
                <w:szCs w:val="22"/>
              </w:rPr>
            </w:pPr>
            <w:r w:rsidRPr="006E4B76">
              <w:rPr>
                <w:rFonts w:eastAsia="Arial"/>
                <w:szCs w:val="22"/>
              </w:rPr>
              <w:t xml:space="preserve">(see </w:t>
            </w:r>
            <w:r>
              <w:rPr>
                <w:rFonts w:eastAsia="Arial"/>
                <w:szCs w:val="22"/>
              </w:rPr>
              <w:t>table 2</w:t>
            </w:r>
            <w:r w:rsidR="00DE02D0">
              <w:rPr>
                <w:rFonts w:eastAsia="Arial"/>
                <w:szCs w:val="22"/>
              </w:rPr>
              <w:t>8</w:t>
            </w:r>
            <w:r>
              <w:rPr>
                <w:rFonts w:eastAsia="Arial"/>
                <w:szCs w:val="22"/>
              </w:rPr>
              <w:t xml:space="preserve"> </w:t>
            </w:r>
            <w:r w:rsidRPr="006E4B76">
              <w:rPr>
                <w:rFonts w:eastAsia="Arial"/>
                <w:szCs w:val="22"/>
              </w:rPr>
              <w:t>below</w:t>
            </w:r>
            <w:r>
              <w:rPr>
                <w:rFonts w:eastAsia="Arial"/>
                <w:szCs w:val="22"/>
              </w:rPr>
              <w:t xml:space="preserve"> for further detail</w:t>
            </w:r>
            <w:r w:rsidRPr="006E4B76">
              <w:rPr>
                <w:rFonts w:eastAsia="Arial"/>
                <w:szCs w:val="22"/>
              </w:rPr>
              <w:t>)</w:t>
            </w:r>
            <w:r>
              <w:rPr>
                <w:rFonts w:eastAsia="Arial"/>
                <w:szCs w:val="22"/>
              </w:rPr>
              <w:t>.</w:t>
            </w:r>
          </w:p>
        </w:tc>
      </w:tr>
      <w:tr w:rsidR="001936FD" w:rsidRPr="009E1361" w14:paraId="7542EC8E" w14:textId="77777777" w:rsidTr="00337D1F">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6584BC2D" w14:textId="2D61E3B2" w:rsidR="001936FD" w:rsidRPr="006E4B76" w:rsidRDefault="001936FD" w:rsidP="00A677C9">
            <w:pPr>
              <w:spacing w:before="240" w:after="240" w:line="240" w:lineRule="auto"/>
              <w:rPr>
                <w:rFonts w:eastAsia="Arial"/>
                <w:b/>
              </w:rPr>
            </w:pPr>
            <w:r w:rsidRPr="7FF32E0B">
              <w:rPr>
                <w:rFonts w:eastAsia="Arial"/>
                <w:b/>
              </w:rPr>
              <w:t>Waiting for a Support at Home place allocation</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3033FA5E" w14:textId="0B1220A0" w:rsidR="001936FD" w:rsidRPr="006E4B76" w:rsidRDefault="001936FD" w:rsidP="00A677C9">
            <w:pPr>
              <w:spacing w:before="240" w:after="240" w:line="240" w:lineRule="auto"/>
              <w:rPr>
                <w:rFonts w:eastAsia="Arial"/>
                <w:szCs w:val="22"/>
              </w:rPr>
            </w:pPr>
            <w:r w:rsidRPr="006E4B76">
              <w:rPr>
                <w:rFonts w:eastAsia="Arial"/>
                <w:szCs w:val="22"/>
              </w:rPr>
              <w:t xml:space="preserve">The participant can access interim CHSP services. </w:t>
            </w:r>
          </w:p>
          <w:p w14:paraId="5518B0D4" w14:textId="77777777" w:rsidR="001936FD" w:rsidRPr="006E4B76" w:rsidRDefault="001936FD" w:rsidP="00A677C9">
            <w:pPr>
              <w:spacing w:before="240" w:after="240" w:line="240" w:lineRule="auto"/>
              <w:rPr>
                <w:rFonts w:eastAsia="Arial"/>
                <w:szCs w:val="22"/>
              </w:rPr>
            </w:pPr>
            <w:r w:rsidRPr="006E4B76">
              <w:rPr>
                <w:rFonts w:eastAsia="Arial"/>
                <w:szCs w:val="22"/>
              </w:rPr>
              <w:t xml:space="preserve">Interim CHSP services are also available for a participant who has been assessed as needing a higher Support at Home classification but are waiting for their increased budget. </w:t>
            </w:r>
          </w:p>
          <w:p w14:paraId="2F449633" w14:textId="5BD1E0AF" w:rsidR="001936FD" w:rsidRPr="006E4B76" w:rsidRDefault="001936FD" w:rsidP="00A677C9">
            <w:pPr>
              <w:spacing w:before="240" w:after="240" w:line="240" w:lineRule="auto"/>
              <w:rPr>
                <w:rFonts w:eastAsia="Arial"/>
                <w:szCs w:val="22"/>
              </w:rPr>
            </w:pPr>
            <w:r w:rsidRPr="006E4B76">
              <w:rPr>
                <w:rFonts w:eastAsia="Arial"/>
                <w:szCs w:val="22"/>
              </w:rPr>
              <w:t xml:space="preserve">If a Support at Home participant declines to take up the </w:t>
            </w:r>
            <w:r w:rsidR="00012A79">
              <w:rPr>
                <w:rFonts w:eastAsia="Arial"/>
                <w:szCs w:val="22"/>
              </w:rPr>
              <w:t>classification</w:t>
            </w:r>
            <w:r w:rsidRPr="006E4B76">
              <w:rPr>
                <w:rFonts w:eastAsia="Arial"/>
                <w:szCs w:val="22"/>
              </w:rPr>
              <w:t xml:space="preserve">, they can continue to access entry level CHSP services as a CHSP client. They will not access CHSP services to the level of the Support at Home </w:t>
            </w:r>
            <w:r w:rsidR="00012A79">
              <w:rPr>
                <w:rFonts w:eastAsia="Arial"/>
                <w:szCs w:val="22"/>
              </w:rPr>
              <w:t>classification</w:t>
            </w:r>
            <w:r w:rsidRPr="006E4B76">
              <w:rPr>
                <w:rFonts w:eastAsia="Arial"/>
                <w:szCs w:val="22"/>
              </w:rPr>
              <w:t xml:space="preserve"> they were approved for.</w:t>
            </w:r>
          </w:p>
        </w:tc>
      </w:tr>
      <w:tr w:rsidR="001936FD" w:rsidRPr="009E1361" w14:paraId="52031079" w14:textId="77777777" w:rsidTr="00337D1F">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2379EF1C" w14:textId="3F5DF039" w:rsidR="001936FD" w:rsidRPr="006E4B76" w:rsidRDefault="001936FD" w:rsidP="00A677C9">
            <w:pPr>
              <w:spacing w:before="240" w:after="240" w:line="240" w:lineRule="auto"/>
              <w:rPr>
                <w:rFonts w:eastAsia="Arial"/>
                <w:b/>
                <w:szCs w:val="22"/>
              </w:rPr>
            </w:pPr>
            <w:r w:rsidRPr="006E4B76">
              <w:rPr>
                <w:rFonts w:eastAsia="Arial"/>
                <w:b/>
                <w:szCs w:val="22"/>
              </w:rPr>
              <w:lastRenderedPageBreak/>
              <w:t>Existing Home Care Package recipients accessing ‘top up’ CHSP services</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17D6D1D4" w14:textId="608ECC04" w:rsidR="001936FD" w:rsidRPr="006E4B76" w:rsidRDefault="001936FD" w:rsidP="00A677C9">
            <w:pPr>
              <w:spacing w:before="240" w:after="240" w:line="240" w:lineRule="auto"/>
              <w:rPr>
                <w:rFonts w:eastAsia="Arial"/>
                <w:szCs w:val="22"/>
              </w:rPr>
            </w:pPr>
            <w:r w:rsidRPr="006E4B76">
              <w:rPr>
                <w:rFonts w:eastAsia="Arial"/>
                <w:szCs w:val="22"/>
              </w:rPr>
              <w:t>Where the HCP recipient is accessing additional CHSP services in addition to their HCP, from 1 November they would transition to a Support at Home</w:t>
            </w:r>
            <w:r w:rsidR="008912C3">
              <w:rPr>
                <w:rFonts w:eastAsia="Arial"/>
                <w:szCs w:val="22"/>
              </w:rPr>
              <w:t xml:space="preserve"> </w:t>
            </w:r>
            <w:r w:rsidR="009F587B">
              <w:rPr>
                <w:rFonts w:eastAsia="Arial"/>
                <w:szCs w:val="22"/>
              </w:rPr>
              <w:t>classification.</w:t>
            </w:r>
            <w:r w:rsidRPr="006E4B76">
              <w:rPr>
                <w:rFonts w:eastAsia="Arial"/>
                <w:szCs w:val="22"/>
              </w:rPr>
              <w:t xml:space="preserve"> The CHSP services would cease as they will be supported through the Support at Home program. </w:t>
            </w:r>
          </w:p>
          <w:p w14:paraId="273C5E86" w14:textId="77777777" w:rsidR="001936FD" w:rsidRPr="006E4B76" w:rsidRDefault="001936FD" w:rsidP="00A677C9">
            <w:pPr>
              <w:spacing w:before="240" w:after="240" w:line="240" w:lineRule="auto"/>
              <w:rPr>
                <w:rFonts w:eastAsia="Arial"/>
                <w:szCs w:val="22"/>
              </w:rPr>
            </w:pPr>
            <w:r w:rsidRPr="006E4B76">
              <w:rPr>
                <w:rFonts w:eastAsia="Arial"/>
                <w:szCs w:val="22"/>
              </w:rPr>
              <w:t xml:space="preserve">If they need additional services through the CHSP, these would be on a full cost recovery basis, unless the limited circumstances listed </w:t>
            </w:r>
            <w:r>
              <w:rPr>
                <w:rFonts w:eastAsia="Arial"/>
                <w:szCs w:val="22"/>
              </w:rPr>
              <w:t>in table 29</w:t>
            </w:r>
            <w:r w:rsidRPr="006E4B76">
              <w:rPr>
                <w:rFonts w:eastAsia="Arial"/>
                <w:szCs w:val="22"/>
              </w:rPr>
              <w:t xml:space="preserve"> apply.</w:t>
            </w:r>
          </w:p>
        </w:tc>
      </w:tr>
      <w:tr w:rsidR="001936FD" w:rsidRPr="009E1361" w14:paraId="7F1B832F" w14:textId="77777777" w:rsidTr="00337D1F">
        <w:trPr>
          <w:trHeight w:val="685"/>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5A9BCAF8" w14:textId="60992985" w:rsidR="001936FD" w:rsidRPr="006E4B76" w:rsidRDefault="001936FD" w:rsidP="00A677C9">
            <w:pPr>
              <w:spacing w:before="240" w:after="240" w:line="240" w:lineRule="auto"/>
              <w:rPr>
                <w:rFonts w:eastAsia="Arial"/>
                <w:b/>
                <w:szCs w:val="22"/>
              </w:rPr>
            </w:pPr>
            <w:r w:rsidRPr="00DF13B1">
              <w:rPr>
                <w:rFonts w:eastAsia="Arial"/>
                <w:b/>
                <w:szCs w:val="22"/>
              </w:rPr>
              <w:t>Residential Aged Care</w:t>
            </w:r>
            <w:r w:rsidR="00604E8F">
              <w:rPr>
                <w:rFonts w:eastAsia="Arial"/>
                <w:b/>
                <w:szCs w:val="22"/>
              </w:rPr>
              <w:t xml:space="preserve"> and Residential Respite Care </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4BCA9F3F" w14:textId="7B7D3574" w:rsidR="001936FD" w:rsidRDefault="001936FD" w:rsidP="00A677C9">
            <w:pPr>
              <w:spacing w:before="240" w:after="240" w:line="240" w:lineRule="auto"/>
              <w:rPr>
                <w:rFonts w:eastAsia="Arial"/>
                <w:szCs w:val="22"/>
              </w:rPr>
            </w:pPr>
            <w:r>
              <w:rPr>
                <w:rFonts w:eastAsia="Arial"/>
                <w:szCs w:val="22"/>
              </w:rPr>
              <w:t>Individuals in Residential Aged Care cannot access Government-funded CHSP services.</w:t>
            </w:r>
          </w:p>
          <w:p w14:paraId="374C245B" w14:textId="1D31E614" w:rsidR="001936FD" w:rsidRPr="006E4B76" w:rsidRDefault="001936FD" w:rsidP="00A677C9">
            <w:pPr>
              <w:spacing w:before="240" w:after="240" w:line="240" w:lineRule="auto"/>
              <w:rPr>
                <w:rFonts w:eastAsia="Arial"/>
                <w:szCs w:val="22"/>
              </w:rPr>
            </w:pPr>
            <w:r>
              <w:rPr>
                <w:rFonts w:eastAsia="Arial"/>
                <w:szCs w:val="22"/>
              </w:rPr>
              <w:t xml:space="preserve">They may choose to access services </w:t>
            </w:r>
            <w:r w:rsidRPr="00DF13B1">
              <w:rPr>
                <w:rFonts w:eastAsia="Arial"/>
                <w:szCs w:val="22"/>
              </w:rPr>
              <w:t xml:space="preserve">on </w:t>
            </w:r>
            <w:r>
              <w:rPr>
                <w:rFonts w:eastAsia="Arial"/>
                <w:szCs w:val="22"/>
              </w:rPr>
              <w:t xml:space="preserve">a </w:t>
            </w:r>
            <w:r w:rsidRPr="00DF13B1">
              <w:rPr>
                <w:rFonts w:eastAsia="Arial"/>
                <w:szCs w:val="22"/>
              </w:rPr>
              <w:t>full cost recovery basis</w:t>
            </w:r>
            <w:r>
              <w:rPr>
                <w:rFonts w:eastAsia="Arial"/>
                <w:szCs w:val="22"/>
              </w:rPr>
              <w:t>.</w:t>
            </w:r>
          </w:p>
        </w:tc>
      </w:tr>
      <w:tr w:rsidR="001936FD" w:rsidRPr="009E1361" w14:paraId="34F24ADC" w14:textId="77777777" w:rsidTr="00337D1F">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5D8490E4" w14:textId="77777777" w:rsidR="001936FD" w:rsidRPr="006E4B76" w:rsidRDefault="001936FD" w:rsidP="00A677C9">
            <w:pPr>
              <w:spacing w:before="240" w:after="240" w:line="240" w:lineRule="auto"/>
              <w:rPr>
                <w:rFonts w:eastAsia="Arial"/>
                <w:b/>
                <w:szCs w:val="22"/>
              </w:rPr>
            </w:pPr>
            <w:r w:rsidRPr="00DF13B1">
              <w:rPr>
                <w:rFonts w:eastAsia="Arial"/>
                <w:b/>
                <w:szCs w:val="22"/>
              </w:rPr>
              <w:t>Disability Support for Older Australians</w:t>
            </w:r>
            <w:r>
              <w:rPr>
                <w:rFonts w:eastAsia="Arial"/>
                <w:b/>
                <w:szCs w:val="22"/>
              </w:rPr>
              <w:t xml:space="preserve">, </w:t>
            </w:r>
            <w:r w:rsidRPr="00DF13B1">
              <w:rPr>
                <w:rFonts w:eastAsia="Arial"/>
                <w:b/>
                <w:szCs w:val="22"/>
              </w:rPr>
              <w:t>National Disability Insurance Scheme (NDIS)</w:t>
            </w:r>
            <w:r>
              <w:rPr>
                <w:rFonts w:eastAsia="Arial"/>
                <w:b/>
                <w:szCs w:val="22"/>
              </w:rPr>
              <w:t xml:space="preserve">, </w:t>
            </w:r>
            <w:r w:rsidRPr="00DF13B1">
              <w:rPr>
                <w:rFonts w:eastAsia="Arial"/>
                <w:b/>
                <w:szCs w:val="22"/>
              </w:rPr>
              <w:t>NATSIFAC Program</w:t>
            </w:r>
            <w:r>
              <w:rPr>
                <w:rFonts w:eastAsia="Arial"/>
                <w:b/>
                <w:szCs w:val="22"/>
              </w:rPr>
              <w:t xml:space="preserve">, Transitional Care Program (TCP) and </w:t>
            </w:r>
            <w:r w:rsidRPr="00DF13B1">
              <w:rPr>
                <w:rFonts w:eastAsia="Arial"/>
                <w:b/>
                <w:szCs w:val="22"/>
              </w:rPr>
              <w:t>Veterans’ Home Care Program</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41B76D8B" w14:textId="4B7B02AD" w:rsidR="001936FD" w:rsidRPr="006E4B76" w:rsidRDefault="001936FD" w:rsidP="00A677C9">
            <w:pPr>
              <w:spacing w:before="240" w:after="240" w:line="240" w:lineRule="auto"/>
              <w:rPr>
                <w:rFonts w:eastAsia="Arial"/>
                <w:szCs w:val="22"/>
              </w:rPr>
            </w:pPr>
            <w:r w:rsidRPr="009F587B">
              <w:rPr>
                <w:rFonts w:eastAsia="Arial"/>
                <w:szCs w:val="22"/>
              </w:rPr>
              <w:t xml:space="preserve">Can access CHSP services, </w:t>
            </w:r>
            <w:r w:rsidR="00CC62A3">
              <w:rPr>
                <w:rFonts w:eastAsia="Arial"/>
                <w:szCs w:val="22"/>
              </w:rPr>
              <w:t>as long as they have a referral and</w:t>
            </w:r>
            <w:r>
              <w:rPr>
                <w:rFonts w:eastAsia="Arial"/>
                <w:szCs w:val="22"/>
              </w:rPr>
              <w:t xml:space="preserve"> there </w:t>
            </w:r>
            <w:r w:rsidR="00CC62A3">
              <w:rPr>
                <w:rFonts w:eastAsia="Arial"/>
                <w:szCs w:val="22"/>
              </w:rPr>
              <w:t>is no</w:t>
            </w:r>
            <w:r>
              <w:rPr>
                <w:rFonts w:eastAsia="Arial"/>
                <w:szCs w:val="22"/>
              </w:rPr>
              <w:t xml:space="preserve"> </w:t>
            </w:r>
            <w:r w:rsidRPr="009F587B">
              <w:rPr>
                <w:rFonts w:eastAsia="Arial"/>
                <w:szCs w:val="22"/>
              </w:rPr>
              <w:t>duplication of services</w:t>
            </w:r>
            <w:r w:rsidR="00CC62A3">
              <w:rPr>
                <w:rFonts w:eastAsia="Arial"/>
                <w:szCs w:val="22"/>
              </w:rPr>
              <w:t>.</w:t>
            </w:r>
          </w:p>
        </w:tc>
      </w:tr>
    </w:tbl>
    <w:p w14:paraId="6CD07E42" w14:textId="60789800" w:rsidR="001936FD" w:rsidRDefault="001936FD" w:rsidP="00A677C9">
      <w:pPr>
        <w:spacing w:before="240" w:after="240" w:line="240" w:lineRule="auto"/>
        <w:rPr>
          <w:rFonts w:eastAsia="Arial"/>
          <w:szCs w:val="22"/>
        </w:rPr>
      </w:pPr>
      <w:r w:rsidRPr="006E4B76">
        <w:rPr>
          <w:rFonts w:eastAsia="Arial"/>
          <w:szCs w:val="22"/>
        </w:rPr>
        <w:t xml:space="preserve"> There are</w:t>
      </w:r>
      <w:r w:rsidRPr="006E4B76">
        <w:rPr>
          <w:rFonts w:eastAsia="Arial"/>
          <w:b/>
          <w:szCs w:val="22"/>
        </w:rPr>
        <w:t xml:space="preserve"> limited</w:t>
      </w:r>
      <w:r w:rsidRPr="006E4B76">
        <w:rPr>
          <w:rFonts w:eastAsia="Arial"/>
          <w:szCs w:val="22"/>
        </w:rPr>
        <w:t xml:space="preserve"> circumstances where a Support at Home participant can access CHSP services:</w:t>
      </w:r>
    </w:p>
    <w:p w14:paraId="79B40341" w14:textId="77777777" w:rsidR="00FE43C5" w:rsidRDefault="00FE43C5">
      <w:pPr>
        <w:rPr>
          <w:b/>
          <w:iCs/>
          <w:color w:val="44546A" w:themeColor="text2"/>
          <w:sz w:val="21"/>
          <w:szCs w:val="18"/>
        </w:rPr>
      </w:pPr>
      <w:r>
        <w:br w:type="page"/>
      </w:r>
    </w:p>
    <w:p w14:paraId="158889D0" w14:textId="3C7C84D6" w:rsidR="001936FD" w:rsidRPr="006E4B76" w:rsidRDefault="001936FD" w:rsidP="00A677C9">
      <w:pPr>
        <w:pStyle w:val="Caption"/>
        <w:spacing w:before="240" w:after="240"/>
        <w:rPr>
          <w:rFonts w:eastAsia="Arial"/>
          <w:szCs w:val="22"/>
        </w:rPr>
      </w:pPr>
      <w:r>
        <w:lastRenderedPageBreak/>
        <w:t>Table 2</w:t>
      </w:r>
      <w:r w:rsidR="0087613A">
        <w:t>9</w:t>
      </w:r>
      <w:r>
        <w:t>. Circumstances when a Support at Home participant can access CHSP services</w:t>
      </w:r>
    </w:p>
    <w:tbl>
      <w:tblPr>
        <w:tblW w:w="9015" w:type="dxa"/>
        <w:tblLayout w:type="fixed"/>
        <w:tblLook w:val="04A0" w:firstRow="1" w:lastRow="0" w:firstColumn="1" w:lastColumn="0" w:noHBand="0" w:noVBand="1"/>
        <w:tblCaption w:val="Circumstances when a Support at Home participant can access CHSP"/>
      </w:tblPr>
      <w:tblGrid>
        <w:gridCol w:w="2770"/>
        <w:gridCol w:w="6245"/>
      </w:tblGrid>
      <w:tr w:rsidR="001936FD" w:rsidRPr="009E1361" w14:paraId="503590CB" w14:textId="77777777" w:rsidTr="000A6746">
        <w:trPr>
          <w:trHeight w:val="1395"/>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321BB054" w14:textId="77777777" w:rsidR="001936FD" w:rsidRPr="006E4B76" w:rsidRDefault="001936FD" w:rsidP="00A677C9">
            <w:pPr>
              <w:spacing w:before="240" w:after="240" w:line="240" w:lineRule="auto"/>
              <w:rPr>
                <w:rFonts w:eastAsia="Arial"/>
                <w:b/>
                <w:szCs w:val="22"/>
              </w:rPr>
            </w:pPr>
            <w:r w:rsidRPr="006E4B76">
              <w:rPr>
                <w:rFonts w:eastAsia="Arial"/>
                <w:b/>
                <w:szCs w:val="22"/>
              </w:rPr>
              <w:t>1. Pre-existing CHSP social support group</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6B485018" w14:textId="77777777" w:rsidR="001936FD" w:rsidRPr="006E4B76" w:rsidRDefault="001936FD" w:rsidP="00A677C9">
            <w:pPr>
              <w:spacing w:before="240" w:after="240" w:line="240" w:lineRule="auto"/>
              <w:rPr>
                <w:rFonts w:eastAsia="Arial"/>
                <w:szCs w:val="22"/>
              </w:rPr>
            </w:pPr>
            <w:r w:rsidRPr="006E4B76">
              <w:rPr>
                <w:rFonts w:eastAsia="Arial"/>
                <w:szCs w:val="22"/>
              </w:rPr>
              <w:t>Support at Home participants who have transitioned from the CHSP may continue to access their pre-existing CHSP social support group through the social support and community engagement service</w:t>
            </w:r>
            <w:r w:rsidRPr="006E4B76">
              <w:rPr>
                <w:rFonts w:eastAsia="Arial"/>
                <w:b/>
                <w:szCs w:val="22"/>
              </w:rPr>
              <w:t xml:space="preserve"> </w:t>
            </w:r>
            <w:r w:rsidRPr="006E4B76">
              <w:rPr>
                <w:rFonts w:eastAsia="Arial"/>
                <w:szCs w:val="22"/>
              </w:rPr>
              <w:t xml:space="preserve">on an ongoing basis to allow the continuity of social relationships. This only applies to participants attending a pre-existing CHSP social support group service. </w:t>
            </w:r>
          </w:p>
        </w:tc>
      </w:tr>
      <w:tr w:rsidR="001936FD" w:rsidRPr="009E1361" w14:paraId="139796C2" w14:textId="77777777" w:rsidTr="000A6746">
        <w:trPr>
          <w:trHeight w:val="1245"/>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3200A120" w14:textId="77777777" w:rsidR="001936FD" w:rsidRPr="006E4B76" w:rsidRDefault="001936FD" w:rsidP="00A677C9">
            <w:pPr>
              <w:spacing w:before="240" w:after="240" w:line="240" w:lineRule="auto"/>
              <w:rPr>
                <w:rFonts w:eastAsia="Arial"/>
                <w:b/>
                <w:szCs w:val="22"/>
              </w:rPr>
            </w:pPr>
            <w:r w:rsidRPr="006E4B76">
              <w:rPr>
                <w:rFonts w:eastAsia="Arial"/>
                <w:b/>
                <w:szCs w:val="22"/>
              </w:rPr>
              <w:t>2. Hoarding and Squalor</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5D32193F" w14:textId="77777777" w:rsidR="001936FD" w:rsidRPr="006E4B76" w:rsidRDefault="001936FD" w:rsidP="00A677C9">
            <w:pPr>
              <w:spacing w:before="240" w:after="240" w:line="240" w:lineRule="auto"/>
              <w:rPr>
                <w:rFonts w:eastAsia="Arial"/>
                <w:szCs w:val="22"/>
              </w:rPr>
            </w:pPr>
            <w:r w:rsidRPr="006E4B76">
              <w:rPr>
                <w:rFonts w:eastAsia="Arial"/>
                <w:szCs w:val="22"/>
              </w:rPr>
              <w:t xml:space="preserve">Support at Home participants who are living with hoarding behaviour or in a squalid environment who are at risk of homelessness or unable to receive the aged care supports they need, may access Hoarding and </w:t>
            </w:r>
            <w:r>
              <w:rPr>
                <w:rFonts w:eastAsia="Arial"/>
                <w:szCs w:val="22"/>
              </w:rPr>
              <w:t>s</w:t>
            </w:r>
            <w:r w:rsidRPr="006E4B76">
              <w:rPr>
                <w:rFonts w:eastAsia="Arial"/>
                <w:szCs w:val="22"/>
              </w:rPr>
              <w:t xml:space="preserve">qualor </w:t>
            </w:r>
            <w:r>
              <w:rPr>
                <w:rFonts w:eastAsia="Arial"/>
                <w:szCs w:val="22"/>
              </w:rPr>
              <w:t xml:space="preserve">assistance </w:t>
            </w:r>
            <w:r w:rsidRPr="006E4B76">
              <w:rPr>
                <w:rFonts w:eastAsia="Arial"/>
                <w:szCs w:val="22"/>
              </w:rPr>
              <w:t>through the CHSP (in addition to their Support at Home funding) through an assessment, if required.</w:t>
            </w:r>
          </w:p>
          <w:p w14:paraId="65FF70CF" w14:textId="77777777" w:rsidR="001936FD" w:rsidRPr="006E4B76" w:rsidRDefault="001936FD" w:rsidP="00A677C9">
            <w:pPr>
              <w:spacing w:before="240" w:after="240" w:line="240" w:lineRule="auto"/>
              <w:rPr>
                <w:rFonts w:eastAsia="Arial"/>
                <w:szCs w:val="22"/>
              </w:rPr>
            </w:pPr>
            <w:r w:rsidRPr="006E4B76">
              <w:rPr>
                <w:rFonts w:eastAsia="Arial"/>
                <w:szCs w:val="22"/>
              </w:rPr>
              <w:t xml:space="preserve"> </w:t>
            </w:r>
          </w:p>
        </w:tc>
      </w:tr>
      <w:tr w:rsidR="001936FD" w:rsidRPr="009E1361" w14:paraId="31A7A4A1"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397F56FC" w14:textId="77777777" w:rsidR="001936FD" w:rsidRPr="009F587B" w:rsidRDefault="001936FD" w:rsidP="00A677C9">
            <w:pPr>
              <w:spacing w:before="240" w:after="240" w:line="240" w:lineRule="auto"/>
              <w:rPr>
                <w:rFonts w:eastAsiaTheme="minorHAnsi"/>
                <w:b/>
                <w:bCs/>
                <w:szCs w:val="22"/>
                <w:lang w:val="en-AU"/>
              </w:rPr>
            </w:pPr>
            <w:r w:rsidRPr="009F587B">
              <w:rPr>
                <w:b/>
                <w:bCs/>
                <w:szCs w:val="22"/>
              </w:rPr>
              <w:t xml:space="preserve">3. </w:t>
            </w:r>
            <w:bookmarkStart w:id="500" w:name="_Hlk210747347"/>
            <w:r w:rsidRPr="009F587B">
              <w:rPr>
                <w:b/>
                <w:bCs/>
                <w:szCs w:val="22"/>
              </w:rPr>
              <w:t>Community and centre-based respite, Flexible respite and Cottage respite</w:t>
            </w:r>
            <w:bookmarkEnd w:id="500"/>
          </w:p>
          <w:p w14:paraId="6538D876" w14:textId="614CEC9D" w:rsidR="001936FD" w:rsidRPr="006E4B76" w:rsidRDefault="001936FD" w:rsidP="00A677C9">
            <w:pPr>
              <w:spacing w:before="240" w:after="240" w:line="240" w:lineRule="auto"/>
              <w:rPr>
                <w:rFonts w:eastAsia="Arial"/>
                <w:b/>
                <w:szCs w:val="22"/>
              </w:rPr>
            </w:pP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50D51BAE" w14:textId="77777777" w:rsidR="001936FD" w:rsidRPr="00645A8B" w:rsidRDefault="001936FD" w:rsidP="00A677C9">
            <w:pPr>
              <w:spacing w:before="240" w:after="240" w:line="240" w:lineRule="auto"/>
              <w:rPr>
                <w:rFonts w:eastAsiaTheme="minorHAnsi"/>
                <w:szCs w:val="22"/>
                <w:lang w:val="en-AU"/>
              </w:rPr>
            </w:pPr>
            <w:r w:rsidRPr="00645A8B">
              <w:rPr>
                <w:szCs w:val="22"/>
              </w:rPr>
              <w:t xml:space="preserve">Support at Home participants may access additional planned </w:t>
            </w:r>
            <w:r w:rsidRPr="009F587B">
              <w:rPr>
                <w:szCs w:val="22"/>
              </w:rPr>
              <w:t>respite services</w:t>
            </w:r>
            <w:r w:rsidRPr="00645A8B">
              <w:rPr>
                <w:szCs w:val="22"/>
              </w:rPr>
              <w:t xml:space="preserve"> through the </w:t>
            </w:r>
            <w:bookmarkStart w:id="501" w:name="_Hlk210747325"/>
            <w:r w:rsidRPr="00645A8B">
              <w:rPr>
                <w:szCs w:val="22"/>
              </w:rPr>
              <w:t xml:space="preserve">Home or community general </w:t>
            </w:r>
            <w:bookmarkEnd w:id="501"/>
            <w:r w:rsidRPr="00645A8B">
              <w:rPr>
                <w:szCs w:val="22"/>
              </w:rPr>
              <w:t>respite service or Community cottage respite.</w:t>
            </w:r>
          </w:p>
          <w:p w14:paraId="1A93C2DF" w14:textId="3E8B12EC" w:rsidR="001936FD" w:rsidRPr="006E4B76" w:rsidRDefault="001936FD" w:rsidP="00A677C9">
            <w:pPr>
              <w:spacing w:before="240" w:after="240" w:line="240" w:lineRule="auto"/>
              <w:rPr>
                <w:rFonts w:eastAsia="Arial"/>
                <w:szCs w:val="22"/>
              </w:rPr>
            </w:pPr>
          </w:p>
        </w:tc>
      </w:tr>
      <w:tr w:rsidR="001936FD" w:rsidRPr="009E1361" w14:paraId="5EE69EE3"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07637023" w14:textId="77777777" w:rsidR="001936FD" w:rsidRPr="006E4B76" w:rsidRDefault="001936FD" w:rsidP="00A677C9">
            <w:pPr>
              <w:spacing w:before="240" w:after="240" w:line="240" w:lineRule="auto"/>
              <w:rPr>
                <w:rFonts w:eastAsia="Arial"/>
                <w:b/>
                <w:szCs w:val="22"/>
              </w:rPr>
            </w:pPr>
            <w:r w:rsidRPr="006E4B76">
              <w:rPr>
                <w:rFonts w:eastAsia="Arial"/>
                <w:b/>
                <w:szCs w:val="22"/>
              </w:rPr>
              <w:t>4. Emergency access</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0CD1924F" w14:textId="77777777" w:rsidR="001936FD" w:rsidRPr="009E1361" w:rsidRDefault="001936FD" w:rsidP="00A677C9">
            <w:pPr>
              <w:spacing w:before="240" w:after="240" w:line="240" w:lineRule="auto"/>
              <w:rPr>
                <w:rFonts w:eastAsia="Arial"/>
                <w:szCs w:val="22"/>
              </w:rPr>
            </w:pPr>
            <w:r w:rsidRPr="006E4B76">
              <w:rPr>
                <w:rFonts w:eastAsia="Arial"/>
                <w:szCs w:val="22"/>
              </w:rPr>
              <w:t>In emergency situations, where a Support at Home participant has an urgent and immediate health or safety need, and their individualised budget has been fully allocated or they are waiting for their budget, some additional CHSP services can be accessed on a short-term basis.</w:t>
            </w:r>
            <w:r w:rsidRPr="009E1361">
              <w:rPr>
                <w:rFonts w:eastAsia="Arial"/>
                <w:szCs w:val="22"/>
              </w:rPr>
              <w:t xml:space="preserve">  </w:t>
            </w:r>
          </w:p>
        </w:tc>
      </w:tr>
    </w:tbl>
    <w:p w14:paraId="506A6186" w14:textId="77777777" w:rsidR="001936FD" w:rsidRPr="009E1361" w:rsidRDefault="001936FD" w:rsidP="00DA57FF">
      <w:pPr>
        <w:pStyle w:val="H3"/>
        <w:rPr>
          <w:rFonts w:eastAsiaTheme="minorEastAsia"/>
        </w:rPr>
      </w:pPr>
      <w:r w:rsidRPr="009E1361">
        <w:t xml:space="preserve">Other CHSP services can be accessed at full cost recovery </w:t>
      </w:r>
    </w:p>
    <w:p w14:paraId="1C2C4393" w14:textId="77777777" w:rsidR="001936FD" w:rsidRPr="009E1361" w:rsidRDefault="001936FD" w:rsidP="00A677C9">
      <w:pPr>
        <w:spacing w:before="240" w:after="240" w:line="240" w:lineRule="auto"/>
      </w:pPr>
      <w:r w:rsidRPr="009E1361">
        <w:t>Support at Home participants can choose to pay for additional CHSP services out of their quarterly Support at Home budget.</w:t>
      </w:r>
    </w:p>
    <w:p w14:paraId="03FA34AE" w14:textId="69E99C7B" w:rsidR="001936FD" w:rsidRDefault="001936FD" w:rsidP="00A677C9">
      <w:pPr>
        <w:spacing w:before="240" w:after="240" w:line="240" w:lineRule="auto"/>
      </w:pPr>
      <w:r w:rsidRPr="009E1361">
        <w:t xml:space="preserve">The participant must pay for the entire cost of services (known as full cost recovery). For example, if the Support at Home participant received meals from the CHSP, they would be charged the full cost of the meals, including ingredients, preparation and distribution costs. </w:t>
      </w:r>
    </w:p>
    <w:p w14:paraId="44A104D5" w14:textId="1D95CEC0" w:rsidR="00F77E8E" w:rsidRDefault="008C02DC" w:rsidP="00A677C9">
      <w:pPr>
        <w:pStyle w:val="NormalText"/>
        <w:spacing w:before="240" w:after="240" w:line="240" w:lineRule="auto"/>
      </w:pPr>
      <w:r>
        <w:t>The participant is only able to access CHSP services that are also on the Support at Home service list and included in their support plan.</w:t>
      </w:r>
    </w:p>
    <w:p w14:paraId="001E4FA9" w14:textId="77DB402B" w:rsidR="00960A13" w:rsidRPr="001945CA" w:rsidRDefault="00960A13" w:rsidP="00DA57FF">
      <w:pPr>
        <w:pStyle w:val="H3"/>
      </w:pPr>
      <w:r w:rsidRPr="001945CA">
        <w:lastRenderedPageBreak/>
        <w:t>Recording the decision for CHSP service recommendations in the Notice of Decision</w:t>
      </w:r>
    </w:p>
    <w:p w14:paraId="25E2A86A" w14:textId="53655466" w:rsidR="00960A13" w:rsidRPr="009E1361" w:rsidRDefault="00F77E8E" w:rsidP="00A677C9">
      <w:pPr>
        <w:spacing w:before="240" w:after="240" w:line="240" w:lineRule="auto"/>
        <w:rPr>
          <w:rFonts w:eastAsia="Arial"/>
          <w:lang w:val="en-AU"/>
        </w:rPr>
      </w:pPr>
      <w:r w:rsidRPr="005E4E0E">
        <w:rPr>
          <w:bCs/>
          <w:noProof/>
        </w:rPr>
        <w:drawing>
          <wp:anchor distT="0" distB="0" distL="114300" distR="114300" simplePos="0" relativeHeight="251658274" behindDoc="0" locked="0" layoutInCell="1" allowOverlap="1" wp14:anchorId="03D104E9" wp14:editId="0A94E7F9">
            <wp:simplePos x="0" y="0"/>
            <wp:positionH relativeFrom="margin">
              <wp:posOffset>96254</wp:posOffset>
            </wp:positionH>
            <wp:positionV relativeFrom="paragraph">
              <wp:posOffset>80010</wp:posOffset>
            </wp:positionV>
            <wp:extent cx="457200" cy="502920"/>
            <wp:effectExtent l="0" t="0" r="0" b="0"/>
            <wp:wrapSquare wrapText="bothSides"/>
            <wp:docPr id="1559828347" name="Picture 155982834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3335EA">
        <w:rPr>
          <w:rFonts w:eastAsia="Arial"/>
          <w:lang w:val="en-AU"/>
        </w:rPr>
        <w:t>I</w:t>
      </w:r>
      <w:r w:rsidR="00960A13" w:rsidRPr="009E1361">
        <w:rPr>
          <w:rFonts w:eastAsia="Arial"/>
          <w:lang w:val="en-AU"/>
        </w:rPr>
        <w:t xml:space="preserve">f the IAT Outcome is CHSP </w:t>
      </w:r>
      <w:r w:rsidR="00960A13" w:rsidRPr="009E1361">
        <w:rPr>
          <w:rFonts w:eastAsia="Arial"/>
          <w:b/>
          <w:lang w:val="en-AU"/>
        </w:rPr>
        <w:t>only</w:t>
      </w:r>
      <w:r w:rsidR="00960A13" w:rsidRPr="009E1361">
        <w:rPr>
          <w:rFonts w:eastAsia="Arial"/>
          <w:lang w:val="en-AU"/>
        </w:rPr>
        <w:t xml:space="preserve">, a Notice of Decision </w:t>
      </w:r>
      <w:r w:rsidR="00960A13" w:rsidRPr="009E1361">
        <w:rPr>
          <w:rFonts w:eastAsia="Arial"/>
          <w:u w:val="single"/>
          <w:lang w:val="en-AU"/>
        </w:rPr>
        <w:t xml:space="preserve">will </w:t>
      </w:r>
      <w:r w:rsidR="00960A13" w:rsidRPr="009E1361">
        <w:rPr>
          <w:rFonts w:eastAsia="Arial"/>
          <w:b/>
          <w:u w:val="single"/>
          <w:lang w:val="en-AU"/>
        </w:rPr>
        <w:t>not</w:t>
      </w:r>
      <w:r w:rsidR="00960A13" w:rsidRPr="009E1361">
        <w:rPr>
          <w:rFonts w:eastAsia="Arial"/>
          <w:u w:val="single"/>
          <w:lang w:val="en-AU"/>
        </w:rPr>
        <w:t xml:space="preserve"> be automatically generated</w:t>
      </w:r>
      <w:r w:rsidR="00960A13" w:rsidRPr="009E1361">
        <w:rPr>
          <w:rFonts w:eastAsia="Arial"/>
          <w:lang w:val="en-AU"/>
        </w:rPr>
        <w:t>. Assessors will need to use an off</w:t>
      </w:r>
      <w:r w:rsidR="00417101">
        <w:rPr>
          <w:rFonts w:eastAsia="Arial"/>
          <w:lang w:val="en-AU"/>
        </w:rPr>
        <w:t>line</w:t>
      </w:r>
      <w:r w:rsidR="00960A13" w:rsidRPr="009E1361">
        <w:rPr>
          <w:rFonts w:eastAsia="Arial"/>
          <w:lang w:val="en-AU"/>
        </w:rPr>
        <w:t xml:space="preserve"> template for the Notice of Decision letter.</w:t>
      </w:r>
    </w:p>
    <w:p w14:paraId="0363AFD2" w14:textId="5282C45B" w:rsidR="00960A13" w:rsidRPr="00981FB0" w:rsidRDefault="00960A13" w:rsidP="00A677C9">
      <w:pPr>
        <w:spacing w:before="240" w:after="240" w:line="240" w:lineRule="auto"/>
      </w:pPr>
      <w:r w:rsidRPr="00981FB0">
        <w:t xml:space="preserve">Assessment </w:t>
      </w:r>
      <w:r w:rsidR="009E0C0C">
        <w:t>D</w:t>
      </w:r>
      <w:r w:rsidR="009E0C0C" w:rsidRPr="00981FB0">
        <w:t xml:space="preserve">elegates </w:t>
      </w:r>
      <w:r w:rsidRPr="00981FB0">
        <w:t>should review any CHSP service recommendations listed. If they disagree with any of them, they should contact the assessor to discuss and amend the list if required.</w:t>
      </w:r>
    </w:p>
    <w:p w14:paraId="225CCDD4" w14:textId="3E09EA27" w:rsidR="00960A13" w:rsidRPr="00981FB0" w:rsidRDefault="00960A13" w:rsidP="00A677C9">
      <w:pPr>
        <w:spacing w:before="240" w:after="240" w:line="240" w:lineRule="auto"/>
      </w:pPr>
      <w:r w:rsidRPr="00981FB0">
        <w:t xml:space="preserve">At the moment, </w:t>
      </w:r>
      <w:r w:rsidR="009E0C0C">
        <w:t>Assessment D</w:t>
      </w:r>
      <w:r w:rsidRPr="00981FB0">
        <w:t xml:space="preserve">elegates are not able to record their agreement or disagreement alongside each CHSP service recommendation in the </w:t>
      </w:r>
      <w:r w:rsidR="0060352D">
        <w:t>assessor portal</w:t>
      </w:r>
      <w:r w:rsidRPr="00981FB0">
        <w:t xml:space="preserve">. Their decision to agree with the recommended CHSP services must be recorded in the Notice of Decision. If approving the client for the CHSP classification only (that is, </w:t>
      </w:r>
      <w:r w:rsidR="009E0C0C">
        <w:t>the Assessment Delegate is</w:t>
      </w:r>
      <w:r w:rsidRPr="00981FB0">
        <w:t xml:space="preserve"> not approving any ongoing or short-term Support at Home classification), the </w:t>
      </w:r>
      <w:r w:rsidR="009E0C0C">
        <w:t>My Aged Care</w:t>
      </w:r>
      <w:r w:rsidRPr="00981FB0">
        <w:t xml:space="preserve"> </w:t>
      </w:r>
      <w:r w:rsidR="009E0C0C">
        <w:t>A</w:t>
      </w:r>
      <w:r w:rsidRPr="00981FB0">
        <w:t xml:space="preserve">ssessor </w:t>
      </w:r>
      <w:r w:rsidR="009E0C0C">
        <w:t>P</w:t>
      </w:r>
      <w:r w:rsidRPr="00981FB0">
        <w:t xml:space="preserve">ortal will not currently generate the </w:t>
      </w:r>
      <w:r w:rsidRPr="00981FB0">
        <w:rPr>
          <w:i/>
        </w:rPr>
        <w:t>approval</w:t>
      </w:r>
      <w:r w:rsidRPr="00981FB0">
        <w:t xml:space="preserve"> version of the Notice of Decision. In this situation, you will need to use the offline Notice of Decision (approval) template. </w:t>
      </w:r>
    </w:p>
    <w:p w14:paraId="5D50FCE1" w14:textId="0891EB88" w:rsidR="00960A13" w:rsidRPr="009E1361" w:rsidRDefault="00960A13" w:rsidP="00DA57FF">
      <w:pPr>
        <w:pStyle w:val="H3"/>
      </w:pPr>
      <w:r w:rsidRPr="41A8B1C1">
        <w:t>Recording CHSP class</w:t>
      </w:r>
      <w:r w:rsidR="009E0C0C">
        <w:t>ification</w:t>
      </w:r>
      <w:r w:rsidRPr="41A8B1C1">
        <w:t xml:space="preserve"> and S</w:t>
      </w:r>
      <w:r w:rsidR="009E0C0C">
        <w:t xml:space="preserve">upport </w:t>
      </w:r>
      <w:r w:rsidRPr="41A8B1C1">
        <w:t>a</w:t>
      </w:r>
      <w:r w:rsidR="009E0C0C">
        <w:t xml:space="preserve">t </w:t>
      </w:r>
      <w:r w:rsidRPr="41A8B1C1">
        <w:t>H</w:t>
      </w:r>
      <w:r w:rsidR="009E0C0C">
        <w:t>ome</w:t>
      </w:r>
      <w:r w:rsidRPr="41A8B1C1">
        <w:t xml:space="preserve"> class</w:t>
      </w:r>
      <w:r w:rsidR="009E0C0C">
        <w:t>ification</w:t>
      </w:r>
      <w:r w:rsidRPr="41A8B1C1">
        <w:t xml:space="preserve"> 1 to 8 approvals in the Notice of Decision</w:t>
      </w:r>
    </w:p>
    <w:p w14:paraId="07022CCB" w14:textId="51E04117" w:rsidR="00960A13" w:rsidRPr="009E1361" w:rsidRDefault="00960A13" w:rsidP="00A677C9">
      <w:pPr>
        <w:spacing w:before="240" w:after="240" w:line="240" w:lineRule="auto"/>
        <w:rPr>
          <w:rFonts w:eastAsia="Arial"/>
          <w:szCs w:val="22"/>
        </w:rPr>
      </w:pPr>
      <w:r w:rsidRPr="009E1361">
        <w:rPr>
          <w:rFonts w:eastAsia="Arial"/>
          <w:szCs w:val="22"/>
        </w:rPr>
        <w:t>For CHSP Ongoing – there is one classification in the system. However, when an individual is approved to access CHSP services alongside S</w:t>
      </w:r>
      <w:r w:rsidR="009E0C0C">
        <w:rPr>
          <w:rFonts w:eastAsia="Arial"/>
          <w:szCs w:val="22"/>
        </w:rPr>
        <w:t xml:space="preserve">upport </w:t>
      </w:r>
      <w:r w:rsidRPr="009E1361">
        <w:rPr>
          <w:rFonts w:eastAsia="Arial"/>
          <w:szCs w:val="22"/>
        </w:rPr>
        <w:t>a</w:t>
      </w:r>
      <w:r w:rsidR="009E0C0C">
        <w:rPr>
          <w:rFonts w:eastAsia="Arial"/>
          <w:szCs w:val="22"/>
        </w:rPr>
        <w:t xml:space="preserve">t </w:t>
      </w:r>
      <w:r w:rsidR="001945CA" w:rsidRPr="009E1361">
        <w:rPr>
          <w:rFonts w:eastAsia="Arial"/>
          <w:szCs w:val="22"/>
        </w:rPr>
        <w:t>H</w:t>
      </w:r>
      <w:r w:rsidR="001945CA">
        <w:rPr>
          <w:rFonts w:eastAsia="Arial"/>
          <w:szCs w:val="22"/>
        </w:rPr>
        <w:t>ome</w:t>
      </w:r>
      <w:r w:rsidR="001945CA" w:rsidRPr="009E1361">
        <w:rPr>
          <w:rFonts w:eastAsia="Arial"/>
          <w:szCs w:val="22"/>
        </w:rPr>
        <w:t xml:space="preserve"> 1</w:t>
      </w:r>
      <w:r w:rsidRPr="009E1361">
        <w:rPr>
          <w:rFonts w:eastAsia="Arial"/>
          <w:szCs w:val="22"/>
        </w:rPr>
        <w:t xml:space="preserve"> to 8 classification, the older person will </w:t>
      </w:r>
      <w:r w:rsidRPr="00C6182E">
        <w:rPr>
          <w:rFonts w:eastAsia="Arial"/>
          <w:i/>
          <w:szCs w:val="22"/>
        </w:rPr>
        <w:t>only</w:t>
      </w:r>
      <w:r w:rsidRPr="009E1361">
        <w:rPr>
          <w:rFonts w:eastAsia="Arial"/>
          <w:szCs w:val="22"/>
        </w:rPr>
        <w:t xml:space="preserve"> be approved for the Support at Home </w:t>
      </w:r>
      <w:r w:rsidR="009E0C0C">
        <w:rPr>
          <w:rFonts w:eastAsia="Arial"/>
          <w:szCs w:val="22"/>
        </w:rPr>
        <w:t>c</w:t>
      </w:r>
      <w:r w:rsidR="009E0C0C" w:rsidRPr="009E1361">
        <w:rPr>
          <w:rFonts w:eastAsia="Arial"/>
          <w:szCs w:val="22"/>
        </w:rPr>
        <w:t>lassification</w:t>
      </w:r>
      <w:r w:rsidRPr="009E1361">
        <w:rPr>
          <w:rFonts w:eastAsia="Arial"/>
          <w:szCs w:val="22"/>
        </w:rPr>
        <w:t xml:space="preserve">. </w:t>
      </w:r>
    </w:p>
    <w:p w14:paraId="797D0E2E" w14:textId="34AD6DFF" w:rsidR="00960A13" w:rsidRPr="009E1361" w:rsidRDefault="00960A13" w:rsidP="00A677C9">
      <w:pPr>
        <w:spacing w:before="240" w:after="240" w:line="240" w:lineRule="auto"/>
        <w:rPr>
          <w:rFonts w:eastAsia="Arial"/>
          <w:szCs w:val="22"/>
        </w:rPr>
      </w:pPr>
      <w:r w:rsidRPr="009E1361">
        <w:rPr>
          <w:rFonts w:eastAsia="Arial"/>
          <w:szCs w:val="22"/>
        </w:rPr>
        <w:t>However, the CHSP section will still display in the Notice of Decision. If S</w:t>
      </w:r>
      <w:r w:rsidR="009E0C0C">
        <w:rPr>
          <w:rFonts w:eastAsia="Arial"/>
          <w:szCs w:val="22"/>
        </w:rPr>
        <w:t xml:space="preserve">upport </w:t>
      </w:r>
      <w:r w:rsidRPr="009E1361">
        <w:rPr>
          <w:rFonts w:eastAsia="Arial"/>
          <w:szCs w:val="22"/>
        </w:rPr>
        <w:t>a</w:t>
      </w:r>
      <w:r w:rsidR="009E0C0C">
        <w:rPr>
          <w:rFonts w:eastAsia="Arial"/>
          <w:szCs w:val="22"/>
        </w:rPr>
        <w:t xml:space="preserve">t </w:t>
      </w:r>
      <w:r w:rsidRPr="009E1361">
        <w:rPr>
          <w:rFonts w:eastAsia="Arial"/>
          <w:szCs w:val="22"/>
        </w:rPr>
        <w:t>H</w:t>
      </w:r>
      <w:r w:rsidR="009E0C0C">
        <w:rPr>
          <w:rFonts w:eastAsia="Arial"/>
          <w:szCs w:val="22"/>
        </w:rPr>
        <w:t>ome</w:t>
      </w:r>
      <w:r w:rsidRPr="009E1361">
        <w:rPr>
          <w:rFonts w:eastAsia="Arial"/>
          <w:szCs w:val="22"/>
        </w:rPr>
        <w:t xml:space="preserve"> 1 to 8 classification is approved, </w:t>
      </w:r>
      <w:r>
        <w:rPr>
          <w:rFonts w:eastAsia="Arial"/>
          <w:szCs w:val="22"/>
        </w:rPr>
        <w:t>Assessment Delegates</w:t>
      </w:r>
      <w:r w:rsidRPr="009E1361">
        <w:rPr>
          <w:rFonts w:eastAsia="Arial"/>
          <w:szCs w:val="22"/>
        </w:rPr>
        <w:t xml:space="preserve"> will need to manually remove the CHSP classification level approval in the Notice of Decision.</w:t>
      </w:r>
    </w:p>
    <w:p w14:paraId="4D9601E2" w14:textId="77777777" w:rsidR="00960A13" w:rsidRPr="009E1361" w:rsidRDefault="00960A13" w:rsidP="00A677C9">
      <w:pPr>
        <w:spacing w:before="240" w:after="240" w:line="240" w:lineRule="auto"/>
        <w:rPr>
          <w:rFonts w:eastAsia="Arial"/>
          <w:szCs w:val="22"/>
        </w:rPr>
      </w:pPr>
      <w:r w:rsidRPr="009E1361">
        <w:rPr>
          <w:rFonts w:eastAsia="Arial"/>
          <w:szCs w:val="22"/>
        </w:rPr>
        <w:t>Replacement text and instructions are provided to inform the client what CHSP services they have been approved for and how to access their referral codes</w:t>
      </w:r>
      <w:r>
        <w:rPr>
          <w:rFonts w:eastAsia="Arial"/>
          <w:szCs w:val="22"/>
        </w:rPr>
        <w:t>, which are contained in the client’s Support Plan</w:t>
      </w:r>
      <w:r w:rsidRPr="009E1361">
        <w:rPr>
          <w:rFonts w:eastAsia="Arial"/>
          <w:szCs w:val="22"/>
        </w:rPr>
        <w:t xml:space="preserve">. </w:t>
      </w:r>
    </w:p>
    <w:p w14:paraId="0ED308A8" w14:textId="77777777" w:rsidR="00960A13" w:rsidRPr="009E1361" w:rsidRDefault="00960A13" w:rsidP="00A677C9">
      <w:pPr>
        <w:spacing w:before="240" w:after="240" w:line="240" w:lineRule="auto"/>
        <w:rPr>
          <w:rFonts w:eastAsia="Arial"/>
          <w:sz w:val="28"/>
          <w:szCs w:val="28"/>
        </w:rPr>
      </w:pPr>
      <w:r w:rsidRPr="009E1361">
        <w:rPr>
          <w:rFonts w:eastAsia="Arial"/>
          <w:szCs w:val="22"/>
        </w:rPr>
        <w:t xml:space="preserve">Detailed instructions are provided in the Notice of Decision to help </w:t>
      </w:r>
      <w:r>
        <w:rPr>
          <w:rFonts w:eastAsia="Arial"/>
          <w:szCs w:val="22"/>
        </w:rPr>
        <w:t>Assessment Delegates</w:t>
      </w:r>
      <w:r w:rsidRPr="009E1361">
        <w:rPr>
          <w:rFonts w:eastAsia="Arial"/>
          <w:szCs w:val="22"/>
        </w:rPr>
        <w:t xml:space="preserve"> complete the required steps accurately</w:t>
      </w:r>
      <w:r w:rsidRPr="009E1361">
        <w:rPr>
          <w:rFonts w:eastAsia="Arial"/>
          <w:sz w:val="28"/>
          <w:szCs w:val="28"/>
        </w:rPr>
        <w:t>.</w:t>
      </w:r>
    </w:p>
    <w:p w14:paraId="50FFC86E" w14:textId="52973464" w:rsidR="00960A13" w:rsidRPr="007317EF" w:rsidRDefault="00960A13" w:rsidP="00A677C9">
      <w:pPr>
        <w:spacing w:before="240" w:after="240" w:line="240" w:lineRule="auto"/>
        <w:rPr>
          <w:rFonts w:eastAsia="Arial"/>
          <w:szCs w:val="22"/>
        </w:rPr>
      </w:pPr>
      <w:r w:rsidRPr="007317EF">
        <w:rPr>
          <w:rFonts w:eastAsia="Arial"/>
          <w:szCs w:val="22"/>
        </w:rPr>
        <w:t>However, if an older person is approved for one of the S</w:t>
      </w:r>
      <w:r w:rsidR="009E0C0C">
        <w:rPr>
          <w:rFonts w:eastAsia="Arial"/>
          <w:szCs w:val="22"/>
        </w:rPr>
        <w:t xml:space="preserve">upport </w:t>
      </w:r>
      <w:r w:rsidRPr="007317EF">
        <w:rPr>
          <w:rFonts w:eastAsia="Arial"/>
          <w:szCs w:val="22"/>
        </w:rPr>
        <w:t>a</w:t>
      </w:r>
      <w:r w:rsidR="009E0C0C">
        <w:rPr>
          <w:rFonts w:eastAsia="Arial"/>
          <w:szCs w:val="22"/>
        </w:rPr>
        <w:t xml:space="preserve">t </w:t>
      </w:r>
      <w:r w:rsidRPr="007317EF">
        <w:rPr>
          <w:rFonts w:eastAsia="Arial"/>
          <w:szCs w:val="22"/>
        </w:rPr>
        <w:t>H</w:t>
      </w:r>
      <w:r w:rsidR="009E0C0C">
        <w:rPr>
          <w:rFonts w:eastAsia="Arial"/>
          <w:szCs w:val="22"/>
        </w:rPr>
        <w:t>ome</w:t>
      </w:r>
      <w:r w:rsidRPr="007317EF">
        <w:rPr>
          <w:rFonts w:eastAsia="Arial"/>
          <w:szCs w:val="22"/>
        </w:rPr>
        <w:t xml:space="preserve"> classification levels, and has not previously been approved for funded aged care services in the home support service group, they can be referred to access their approved services through a CHSP provider while they wait for the S</w:t>
      </w:r>
      <w:r w:rsidR="009E0C0C">
        <w:rPr>
          <w:rFonts w:eastAsia="Arial"/>
          <w:szCs w:val="22"/>
        </w:rPr>
        <w:t xml:space="preserve">upport </w:t>
      </w:r>
      <w:r w:rsidRPr="007317EF">
        <w:rPr>
          <w:rFonts w:eastAsia="Arial"/>
          <w:szCs w:val="22"/>
        </w:rPr>
        <w:t>a</w:t>
      </w:r>
      <w:r w:rsidR="009E0C0C">
        <w:rPr>
          <w:rFonts w:eastAsia="Arial"/>
          <w:szCs w:val="22"/>
        </w:rPr>
        <w:t xml:space="preserve">t </w:t>
      </w:r>
      <w:r w:rsidRPr="007317EF">
        <w:rPr>
          <w:rFonts w:eastAsia="Arial"/>
          <w:szCs w:val="22"/>
        </w:rPr>
        <w:t>H</w:t>
      </w:r>
      <w:r w:rsidR="009E0C0C">
        <w:rPr>
          <w:rFonts w:eastAsia="Arial"/>
          <w:szCs w:val="22"/>
        </w:rPr>
        <w:t>ome</w:t>
      </w:r>
      <w:r w:rsidRPr="007317EF">
        <w:rPr>
          <w:rFonts w:eastAsia="Arial"/>
          <w:szCs w:val="22"/>
        </w:rPr>
        <w:t xml:space="preserve"> place to be allocated, </w:t>
      </w:r>
      <w:r w:rsidRPr="007317EF">
        <w:rPr>
          <w:rFonts w:eastAsia="Arial"/>
          <w:b/>
          <w:szCs w:val="22"/>
        </w:rPr>
        <w:t>without</w:t>
      </w:r>
      <w:r w:rsidRPr="007317EF">
        <w:rPr>
          <w:rFonts w:eastAsia="Arial"/>
          <w:szCs w:val="22"/>
        </w:rPr>
        <w:t xml:space="preserve"> having an assigned CHSP classification level (CHSP class).  </w:t>
      </w:r>
    </w:p>
    <w:p w14:paraId="7FB91506" w14:textId="5E9528B8" w:rsidR="00960A13" w:rsidRDefault="003C5C2B" w:rsidP="00A677C9">
      <w:pPr>
        <w:spacing w:before="240" w:after="240" w:line="240" w:lineRule="auto"/>
        <w:rPr>
          <w:rFonts w:eastAsia="Arial"/>
        </w:rPr>
      </w:pPr>
      <w:r w:rsidRPr="2F37A47C">
        <w:rPr>
          <w:rFonts w:eastAsia="Arial"/>
        </w:rPr>
        <w:t xml:space="preserve">See </w:t>
      </w:r>
      <w:r w:rsidR="004F60FD">
        <w:rPr>
          <w:rFonts w:eastAsia="Arial"/>
        </w:rPr>
        <w:t xml:space="preserve"> </w:t>
      </w:r>
      <w:r w:rsidR="004F60FD">
        <w:rPr>
          <w:rFonts w:eastAsia="Arial"/>
        </w:rPr>
        <w:fldChar w:fldCharType="begin"/>
      </w:r>
      <w:r w:rsidR="004F60FD">
        <w:rPr>
          <w:rFonts w:eastAsia="Arial"/>
        </w:rPr>
        <w:instrText xml:space="preserve"> REF _Ref212738069 \w \h </w:instrText>
      </w:r>
      <w:r w:rsidR="004F60FD">
        <w:rPr>
          <w:rFonts w:eastAsia="Arial"/>
        </w:rPr>
      </w:r>
      <w:r w:rsidR="004F60FD">
        <w:rPr>
          <w:rFonts w:eastAsia="Arial"/>
        </w:rPr>
        <w:fldChar w:fldCharType="separate"/>
      </w:r>
      <w:r w:rsidR="009E63E9">
        <w:rPr>
          <w:rFonts w:eastAsia="Arial"/>
        </w:rPr>
        <w:t>6.5.6</w:t>
      </w:r>
      <w:r w:rsidR="004F60FD">
        <w:rPr>
          <w:rFonts w:eastAsia="Arial"/>
        </w:rPr>
        <w:fldChar w:fldCharType="end"/>
      </w:r>
      <w:r w:rsidR="004F60FD">
        <w:rPr>
          <w:rFonts w:eastAsia="Arial"/>
        </w:rPr>
        <w:t xml:space="preserve"> </w:t>
      </w:r>
      <w:r w:rsidR="00455D0F">
        <w:rPr>
          <w:rFonts w:eastAsia="Arial"/>
        </w:rPr>
        <w:t>section</w:t>
      </w:r>
      <w:r w:rsidR="00554B5D">
        <w:rPr>
          <w:rFonts w:eastAsia="Arial"/>
        </w:rPr>
        <w:t xml:space="preserve"> </w:t>
      </w:r>
      <w:r w:rsidRPr="2F37A47C">
        <w:rPr>
          <w:rFonts w:eastAsia="Arial"/>
        </w:rPr>
        <w:t>for further details about when an individual with a SaH classification can be approved to access CHSP services.</w:t>
      </w:r>
    </w:p>
    <w:p w14:paraId="6A4547BA" w14:textId="77777777" w:rsidR="00960A13" w:rsidRPr="009E1361" w:rsidRDefault="00960A13" w:rsidP="00DA57FF">
      <w:pPr>
        <w:pStyle w:val="H3"/>
      </w:pPr>
      <w:bookmarkStart w:id="502" w:name="_Toc198813686"/>
      <w:bookmarkStart w:id="503" w:name="_Toc204329569"/>
      <w:r w:rsidRPr="009E1361">
        <w:t>Time-limited definition</w:t>
      </w:r>
    </w:p>
    <w:p w14:paraId="7EDD8C46" w14:textId="77777777" w:rsidR="00960A13" w:rsidRPr="003E1933" w:rsidRDefault="00960A13" w:rsidP="00A677C9">
      <w:pPr>
        <w:spacing w:before="240" w:after="240" w:line="240" w:lineRule="auto"/>
      </w:pPr>
      <w:r w:rsidRPr="009E1361">
        <w:rPr>
          <w:rFonts w:eastAsia="Times New Roman"/>
        </w:rPr>
        <w:t>What short term or time limited means depends on the specific circumstances and needs of each individual client. As a guide, up to 2 months would be considered short-term services.</w:t>
      </w:r>
      <w:r w:rsidRPr="002312A2">
        <w:t xml:space="preserve"> </w:t>
      </w:r>
    </w:p>
    <w:p w14:paraId="145B543D" w14:textId="0EFD74BD" w:rsidR="00960A13" w:rsidRDefault="00960A13" w:rsidP="00DA57FF">
      <w:pPr>
        <w:pStyle w:val="H3"/>
      </w:pPr>
      <w:r>
        <w:lastRenderedPageBreak/>
        <w:t xml:space="preserve">Wellness and </w:t>
      </w:r>
      <w:r w:rsidR="007763A7">
        <w:t>r</w:t>
      </w:r>
      <w:r>
        <w:t>eablement under CHSP</w:t>
      </w:r>
    </w:p>
    <w:p w14:paraId="0EBB76EA" w14:textId="77777777" w:rsidR="00960A13" w:rsidRDefault="00960A13" w:rsidP="00A677C9">
      <w:pPr>
        <w:spacing w:before="240" w:after="240" w:line="240" w:lineRule="auto"/>
      </w:pPr>
      <w:r w:rsidRPr="003E1933">
        <w:t>Reablement approaches</w:t>
      </w:r>
      <w:r>
        <w:t xml:space="preserve"> under CHSP</w:t>
      </w:r>
      <w:r w:rsidRPr="003E1933">
        <w:t xml:space="preserve"> involve</w:t>
      </w:r>
      <w:r>
        <w:t xml:space="preserve"> recommending</w:t>
      </w:r>
      <w:r w:rsidRPr="003E1933">
        <w:t xml:space="preserve"> time-limited services </w:t>
      </w:r>
      <w:r>
        <w:t>for a period of up to 12 weeks</w:t>
      </w:r>
      <w:r w:rsidRPr="003E1933">
        <w:t xml:space="preserve">. Time-limited support aims to address a specific barrier to independence and to support the older person getting back to doing things for themselves. This involves a targeted timeframe, developed with the older person, to achieve their goals. </w:t>
      </w:r>
    </w:p>
    <w:p w14:paraId="48CD9ED0" w14:textId="77777777" w:rsidR="00960A13" w:rsidRPr="003E1933" w:rsidRDefault="00960A13" w:rsidP="00A677C9">
      <w:pPr>
        <w:spacing w:before="240" w:after="240" w:line="240" w:lineRule="auto"/>
      </w:pPr>
      <w:r>
        <w:rPr>
          <w:rFonts w:eastAsia="Times New Roman"/>
          <w:lang w:val="en-AU"/>
        </w:rPr>
        <w:t>All</w:t>
      </w:r>
      <w:r w:rsidRPr="00342C61">
        <w:rPr>
          <w:rFonts w:eastAsia="Times New Roman"/>
          <w:lang w:val="en-AU"/>
        </w:rPr>
        <w:t xml:space="preserve"> providers </w:t>
      </w:r>
      <w:r>
        <w:rPr>
          <w:rFonts w:eastAsia="Times New Roman"/>
          <w:lang w:val="en-AU"/>
        </w:rPr>
        <w:t xml:space="preserve">are able to </w:t>
      </w:r>
      <w:r w:rsidRPr="00342C61">
        <w:rPr>
          <w:rFonts w:eastAsia="Times New Roman"/>
          <w:lang w:val="en-AU"/>
        </w:rPr>
        <w:t>deliver this</w:t>
      </w:r>
      <w:r>
        <w:rPr>
          <w:rFonts w:eastAsia="Times New Roman"/>
          <w:lang w:val="en-AU"/>
        </w:rPr>
        <w:t xml:space="preserve"> service</w:t>
      </w:r>
      <w:r w:rsidRPr="00342C61">
        <w:rPr>
          <w:rFonts w:eastAsia="Times New Roman"/>
          <w:lang w:val="en-AU"/>
        </w:rPr>
        <w:t xml:space="preserve"> under every </w:t>
      </w:r>
      <w:r>
        <w:rPr>
          <w:rFonts w:eastAsia="Times New Roman"/>
          <w:lang w:val="en-AU"/>
        </w:rPr>
        <w:t xml:space="preserve">CHSP </w:t>
      </w:r>
      <w:r w:rsidRPr="00342C61">
        <w:rPr>
          <w:rFonts w:eastAsia="Times New Roman"/>
          <w:lang w:val="en-AU"/>
        </w:rPr>
        <w:t xml:space="preserve">service type. (i.e. assessors can refer for short term reablement to any CHSP provider). </w:t>
      </w:r>
    </w:p>
    <w:p w14:paraId="1352670F" w14:textId="3617A5FE" w:rsidR="00960A13" w:rsidRPr="009E1361" w:rsidRDefault="00960A13" w:rsidP="00A677C9">
      <w:pPr>
        <w:spacing w:before="240" w:after="240" w:line="240" w:lineRule="auto"/>
        <w:rPr>
          <w:rFonts w:eastAsia="Times New Roman"/>
        </w:rPr>
      </w:pPr>
      <w:r>
        <w:rPr>
          <w:rFonts w:eastAsia="Times New Roman"/>
        </w:rPr>
        <w:t xml:space="preserve">For further guidance taking a wellness and reablement approach through CHSP, see ‘Delivering Time Limited Reablement’ section in Chapter </w:t>
      </w:r>
      <w:r w:rsidR="000819FC">
        <w:rPr>
          <w:rFonts w:eastAsia="Times New Roman"/>
        </w:rPr>
        <w:fldChar w:fldCharType="begin"/>
      </w:r>
      <w:r w:rsidR="000819FC">
        <w:rPr>
          <w:rFonts w:eastAsia="Times New Roman"/>
        </w:rPr>
        <w:instrText xml:space="preserve"> REF _Ref212735941 \w \h </w:instrText>
      </w:r>
      <w:r w:rsidR="000819FC">
        <w:rPr>
          <w:rFonts w:eastAsia="Times New Roman"/>
        </w:rPr>
      </w:r>
      <w:r w:rsidR="000819FC">
        <w:rPr>
          <w:rFonts w:eastAsia="Times New Roman"/>
        </w:rPr>
        <w:fldChar w:fldCharType="separate"/>
      </w:r>
      <w:r w:rsidR="009E63E9">
        <w:rPr>
          <w:rFonts w:eastAsia="Times New Roman"/>
        </w:rPr>
        <w:t>5</w:t>
      </w:r>
      <w:r w:rsidR="000819FC">
        <w:rPr>
          <w:rFonts w:eastAsia="Times New Roman"/>
        </w:rPr>
        <w:fldChar w:fldCharType="end"/>
      </w:r>
      <w:r>
        <w:rPr>
          <w:rFonts w:eastAsia="Times New Roman"/>
        </w:rPr>
        <w:t xml:space="preserve"> of this Manual. </w:t>
      </w:r>
      <w:r w:rsidRPr="009E1361">
        <w:rPr>
          <w:rFonts w:eastAsia="Times New Roman"/>
        </w:rPr>
        <w:t xml:space="preserve"> </w:t>
      </w:r>
    </w:p>
    <w:tbl>
      <w:tblPr>
        <w:tblStyle w:val="TableGrid"/>
        <w:tblW w:w="0" w:type="auto"/>
        <w:tblLook w:val="04A0" w:firstRow="1" w:lastRow="0" w:firstColumn="1" w:lastColumn="0" w:noHBand="0" w:noVBand="1"/>
      </w:tblPr>
      <w:tblGrid>
        <w:gridCol w:w="846"/>
        <w:gridCol w:w="6866"/>
      </w:tblGrid>
      <w:tr w:rsidR="00960A13" w14:paraId="0FCA9851" w14:textId="77777777">
        <w:trPr>
          <w:trHeight w:val="1440"/>
        </w:trPr>
        <w:tc>
          <w:tcPr>
            <w:tcW w:w="846" w:type="dxa"/>
          </w:tcPr>
          <w:p w14:paraId="5B486797" w14:textId="77777777" w:rsidR="00960A13" w:rsidRPr="0051333F" w:rsidRDefault="00960A13" w:rsidP="00A677C9">
            <w:pPr>
              <w:tabs>
                <w:tab w:val="left" w:pos="709"/>
              </w:tabs>
              <w:spacing w:before="240" w:after="240"/>
              <w:rPr>
                <w:lang w:eastAsia="ko-KR"/>
              </w:rPr>
            </w:pPr>
            <w:r w:rsidRPr="0028657F">
              <w:rPr>
                <w:noProof/>
              </w:rPr>
              <w:drawing>
                <wp:anchor distT="0" distB="0" distL="114300" distR="114300" simplePos="0" relativeHeight="251658257" behindDoc="0" locked="0" layoutInCell="1" allowOverlap="1" wp14:anchorId="643BB331" wp14:editId="4187D9A8">
                  <wp:simplePos x="0" y="0"/>
                  <wp:positionH relativeFrom="margin">
                    <wp:posOffset>-68522</wp:posOffset>
                  </wp:positionH>
                  <wp:positionV relativeFrom="paragraph">
                    <wp:posOffset>255270</wp:posOffset>
                  </wp:positionV>
                  <wp:extent cx="342900" cy="340995"/>
                  <wp:effectExtent l="0" t="0" r="0" b="1905"/>
                  <wp:wrapSquare wrapText="bothSides"/>
                  <wp:docPr id="19317281" name="Picture 1931728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354CA0DA" w14:textId="77777777" w:rsidR="00960A13" w:rsidRPr="003E1933" w:rsidRDefault="00960A13" w:rsidP="00A677C9">
            <w:pPr>
              <w:spacing w:before="240" w:after="240"/>
              <w:rPr>
                <w:b/>
                <w:szCs w:val="22"/>
              </w:rPr>
            </w:pPr>
            <w:r w:rsidRPr="003E1933">
              <w:rPr>
                <w:b/>
                <w:szCs w:val="22"/>
              </w:rPr>
              <w:t>Department of Health</w:t>
            </w:r>
            <w:r>
              <w:rPr>
                <w:b/>
                <w:szCs w:val="22"/>
              </w:rPr>
              <w:t>, Disability</w:t>
            </w:r>
            <w:r w:rsidRPr="003E1933">
              <w:rPr>
                <w:b/>
                <w:szCs w:val="22"/>
              </w:rPr>
              <w:t xml:space="preserve"> and </w:t>
            </w:r>
            <w:r w:rsidRPr="017FF414">
              <w:rPr>
                <w:b/>
                <w:szCs w:val="22"/>
              </w:rPr>
              <w:t>Ageing</w:t>
            </w:r>
            <w:r w:rsidRPr="003E1933">
              <w:rPr>
                <w:b/>
                <w:szCs w:val="22"/>
              </w:rPr>
              <w:t xml:space="preserve"> website: </w:t>
            </w:r>
          </w:p>
          <w:p w14:paraId="57C3A363" w14:textId="77777777" w:rsidR="00960A13" w:rsidRPr="004E0453" w:rsidRDefault="00960A13" w:rsidP="00DF3F6B">
            <w:pPr>
              <w:pStyle w:val="ListParagraph"/>
              <w:numPr>
                <w:ilvl w:val="0"/>
                <w:numId w:val="209"/>
              </w:numPr>
              <w:spacing w:before="240" w:after="240"/>
              <w:rPr>
                <w:color w:val="2BB1BB"/>
                <w:szCs w:val="22"/>
                <w:u w:val="single"/>
              </w:rPr>
            </w:pPr>
            <w:hyperlink r:id="rId157">
              <w:r w:rsidRPr="004E0453">
                <w:rPr>
                  <w:color w:val="2BB1BB"/>
                  <w:szCs w:val="22"/>
                  <w:u w:val="single"/>
                </w:rPr>
                <w:t>Commonwealth Home Support Program (CHSP) 2025-27 Manual | Australian Government Department of Health, Disability and Ageing</w:t>
              </w:r>
            </w:hyperlink>
          </w:p>
          <w:p w14:paraId="075FDECA" w14:textId="77777777" w:rsidR="00960A13" w:rsidRPr="004E0453" w:rsidRDefault="00960A13" w:rsidP="00DF3F6B">
            <w:pPr>
              <w:pStyle w:val="ListParagraph"/>
              <w:numPr>
                <w:ilvl w:val="0"/>
                <w:numId w:val="209"/>
              </w:numPr>
              <w:spacing w:before="240" w:after="240"/>
              <w:rPr>
                <w:color w:val="2BB1BB"/>
                <w:szCs w:val="22"/>
                <w:u w:val="single"/>
              </w:rPr>
            </w:pPr>
            <w:hyperlink r:id="rId158">
              <w:r w:rsidRPr="017FF414">
                <w:rPr>
                  <w:rStyle w:val="Hyperlink"/>
                </w:rPr>
                <w:t>Wellness and reablement resources</w:t>
              </w:r>
            </w:hyperlink>
          </w:p>
          <w:p w14:paraId="03F2AC5A" w14:textId="77777777" w:rsidR="00960A13" w:rsidRPr="004E0453" w:rsidRDefault="00960A13" w:rsidP="00DF3F6B">
            <w:pPr>
              <w:pStyle w:val="ListParagraph"/>
              <w:numPr>
                <w:ilvl w:val="0"/>
                <w:numId w:val="209"/>
              </w:numPr>
              <w:spacing w:before="240" w:after="240"/>
              <w:rPr>
                <w:color w:val="2BB1BB"/>
                <w:szCs w:val="22"/>
                <w:u w:val="single"/>
              </w:rPr>
            </w:pPr>
            <w:hyperlink r:id="rId159">
              <w:r w:rsidRPr="7AD2C21E">
                <w:rPr>
                  <w:rStyle w:val="Hyperlink"/>
                </w:rPr>
                <w:t>Living Well at Home – CHSP Good Practice Guide</w:t>
              </w:r>
            </w:hyperlink>
          </w:p>
        </w:tc>
      </w:tr>
    </w:tbl>
    <w:p w14:paraId="7CE2AFAF" w14:textId="77777777" w:rsidR="00960A13" w:rsidRPr="009E1361" w:rsidRDefault="00960A13" w:rsidP="006E690A">
      <w:pPr>
        <w:pStyle w:val="h2"/>
      </w:pPr>
      <w:bookmarkStart w:id="504" w:name="_Toc209189000"/>
      <w:bookmarkStart w:id="505" w:name="_Toc212805633"/>
      <w:r w:rsidRPr="009E1361">
        <w:t>National Aboriginal and Torres Strait Islander Flexible Aged Care Program (NATSIFACP)</w:t>
      </w:r>
      <w:bookmarkEnd w:id="502"/>
      <w:bookmarkEnd w:id="503"/>
      <w:bookmarkEnd w:id="504"/>
      <w:bookmarkEnd w:id="505"/>
      <w:r w:rsidRPr="009E1361">
        <w:t xml:space="preserve"> </w:t>
      </w:r>
    </w:p>
    <w:p w14:paraId="1F7AC044" w14:textId="4965B816" w:rsidR="00960A13" w:rsidRPr="009E1361" w:rsidRDefault="00960A13" w:rsidP="00A677C9">
      <w:pPr>
        <w:spacing w:before="240" w:after="240" w:line="240" w:lineRule="auto"/>
      </w:pPr>
      <w:r w:rsidRPr="009E1361">
        <w:t>The NATSIFACP funds service providers to provide flexible, culturally safe aged care to older Aboriginal and Torres Strait Islander people close to their home and/or community.</w:t>
      </w:r>
    </w:p>
    <w:p w14:paraId="432EB590" w14:textId="77777777" w:rsidR="00960A13" w:rsidRPr="009E1361" w:rsidRDefault="00960A13" w:rsidP="00A677C9">
      <w:pPr>
        <w:spacing w:before="240" w:after="240" w:line="240" w:lineRule="auto"/>
      </w:pPr>
      <w:r w:rsidRPr="009E1361">
        <w:t>Service providers deliver a mix of residential and home care services in accordance with the needs of the community which are located mainly in rural and remote areas.</w:t>
      </w:r>
    </w:p>
    <w:p w14:paraId="71F82C60" w14:textId="01C9AA8C" w:rsidR="00960A13" w:rsidRPr="009E1361" w:rsidRDefault="00960A13" w:rsidP="00A677C9">
      <w:pPr>
        <w:spacing w:before="240" w:after="240" w:line="240" w:lineRule="auto"/>
      </w:pPr>
      <w:r w:rsidRPr="009E1361">
        <w:t xml:space="preserve">The NATSIFACP is administered under the </w:t>
      </w:r>
      <w:r w:rsidR="00917F06" w:rsidRPr="009E1361">
        <w:rPr>
          <w:i/>
        </w:rPr>
        <w:t xml:space="preserve">Aged Care Act </w:t>
      </w:r>
      <w:r w:rsidR="00917F06">
        <w:rPr>
          <w:i/>
        </w:rPr>
        <w:t>202</w:t>
      </w:r>
      <w:r w:rsidR="009E4524">
        <w:rPr>
          <w:i/>
        </w:rPr>
        <w:t>4</w:t>
      </w:r>
      <w:r w:rsidR="00917F06">
        <w:rPr>
          <w:i/>
        </w:rPr>
        <w:t xml:space="preserve"> </w:t>
      </w:r>
      <w:r w:rsidRPr="009E1361">
        <w:t>as a specialist aged care program.</w:t>
      </w:r>
    </w:p>
    <w:p w14:paraId="58CB61A0" w14:textId="77777777" w:rsidR="00960A13" w:rsidRPr="009E1361" w:rsidRDefault="00960A13" w:rsidP="00A677C9">
      <w:pPr>
        <w:spacing w:before="240" w:after="240" w:line="240" w:lineRule="auto"/>
      </w:pPr>
      <w:r w:rsidRPr="009E1361">
        <w:t xml:space="preserve">The services provided through NATSIFACP must reflect the service list prescribed by the </w:t>
      </w:r>
      <w:r w:rsidRPr="009E1361">
        <w:rPr>
          <w:i/>
        </w:rPr>
        <w:t>Aged Care Rules 2025</w:t>
      </w:r>
      <w:r w:rsidRPr="009E1361">
        <w:t xml:space="preserve">. </w:t>
      </w:r>
    </w:p>
    <w:p w14:paraId="0D6D0F9E" w14:textId="77777777" w:rsidR="00960A13" w:rsidRPr="009E1361" w:rsidRDefault="00960A13" w:rsidP="00DA57FF">
      <w:pPr>
        <w:pStyle w:val="H3"/>
      </w:pPr>
      <w:r w:rsidRPr="009E1361">
        <w:t>Assessing for NATSIFACP</w:t>
      </w:r>
    </w:p>
    <w:p w14:paraId="2BFCE7BB" w14:textId="77777777" w:rsidR="00960A13" w:rsidRPr="009E1361" w:rsidRDefault="00960A13" w:rsidP="00A677C9">
      <w:pPr>
        <w:spacing w:before="240" w:after="240" w:line="240" w:lineRule="auto"/>
      </w:pPr>
      <w:r w:rsidRPr="009E1361">
        <w:t xml:space="preserve">From 1 November 2025 anyone seeking NATSIFACP aged care services will require an aged care needs assessment under the </w:t>
      </w:r>
      <w:r w:rsidRPr="009E1361">
        <w:rPr>
          <w:i/>
        </w:rPr>
        <w:t>Aged Care Act 2024</w:t>
      </w:r>
      <w:r w:rsidRPr="009E1361">
        <w:t>.</w:t>
      </w:r>
      <w:r w:rsidRPr="005778F0">
        <w:rPr>
          <w:rFonts w:ascii="Times New Roman" w:eastAsia="Times New Roman" w:hAnsi="Times New Roman" w:cs="Times New Roman"/>
          <w:color w:val="000000"/>
          <w:sz w:val="27"/>
          <w:szCs w:val="27"/>
          <w:lang w:val="en-AU"/>
        </w:rPr>
        <w:t xml:space="preserve"> </w:t>
      </w:r>
      <w:r w:rsidRPr="009E1361">
        <w:t>NATSIFACP providers can also make this application on the older person’s behalf, either by phone or online. This may include supporting the older person by self-referring the assessment to known assessment organisations in the area, including Aboriginal and Torres Strait Islander assessment organisations in future.</w:t>
      </w:r>
    </w:p>
    <w:p w14:paraId="2052C7C7" w14:textId="57BF0E26" w:rsidR="00960A13" w:rsidRPr="005778F0" w:rsidRDefault="00960A13" w:rsidP="00A677C9">
      <w:pPr>
        <w:spacing w:before="240" w:after="240" w:line="240" w:lineRule="auto"/>
        <w:rPr>
          <w:lang w:val="en-AU"/>
        </w:rPr>
      </w:pPr>
      <w:r w:rsidRPr="005778F0">
        <w:rPr>
          <w:lang w:val="en-AU"/>
        </w:rPr>
        <w:t>Under the NATSIFAC</w:t>
      </w:r>
      <w:r w:rsidR="005E4BA7">
        <w:rPr>
          <w:lang w:val="en-AU"/>
        </w:rPr>
        <w:t>P</w:t>
      </w:r>
      <w:r w:rsidRPr="005778F0">
        <w:rPr>
          <w:lang w:val="en-AU"/>
        </w:rPr>
        <w:t>, providers deliver a mix of residential, home and community care services in accordance with the individual’s assessed care needs, and the needs of the community. Services may be provided on a permanent (ongoing) or short term (non-ongoing) basis, as well as to support emergency needs.</w:t>
      </w:r>
      <w:r>
        <w:rPr>
          <w:lang w:val="en-AU"/>
        </w:rPr>
        <w:t xml:space="preserve"> </w:t>
      </w:r>
      <w:r w:rsidRPr="005778F0">
        <w:rPr>
          <w:lang w:val="en-AU"/>
        </w:rPr>
        <w:t>To support this flexible service delivery model, the NATSIFAC Program is block funded. This means individuals accessing care under the program do not have allocated budgets.</w:t>
      </w:r>
      <w:r>
        <w:rPr>
          <w:lang w:val="en-AU"/>
        </w:rPr>
        <w:t xml:space="preserve"> </w:t>
      </w:r>
      <w:r w:rsidRPr="005778F0">
        <w:rPr>
          <w:lang w:val="en-AU"/>
        </w:rPr>
        <w:t xml:space="preserve">Arrangements for care recipient </w:t>
      </w:r>
      <w:r w:rsidRPr="005778F0">
        <w:rPr>
          <w:lang w:val="en-AU"/>
        </w:rPr>
        <w:lastRenderedPageBreak/>
        <w:t>contributions are also variable and take into account the capacity of individuals to contribute toward the cost of the services delivered to them.</w:t>
      </w:r>
    </w:p>
    <w:p w14:paraId="22C6E4C7" w14:textId="5F619567" w:rsidR="00960A13" w:rsidRPr="009E1361" w:rsidRDefault="00960A13" w:rsidP="00A677C9">
      <w:pPr>
        <w:spacing w:before="240" w:after="240" w:line="240" w:lineRule="auto"/>
      </w:pPr>
      <w:r w:rsidRPr="009E1361">
        <w:t xml:space="preserve">Older people already receiving NATSIFACP services in the 12-months before 1 November 2025 will be deemed across to the </w:t>
      </w:r>
      <w:r w:rsidR="00DE5C1F" w:rsidRPr="008149E9">
        <w:rPr>
          <w:i/>
        </w:rPr>
        <w:t xml:space="preserve">Aged Care </w:t>
      </w:r>
      <w:r w:rsidR="007836DF" w:rsidRPr="008149E9">
        <w:rPr>
          <w:i/>
        </w:rPr>
        <w:t>Act</w:t>
      </w:r>
      <w:r w:rsidR="00DE5C1F" w:rsidRPr="008149E9">
        <w:rPr>
          <w:i/>
        </w:rPr>
        <w:t xml:space="preserve"> 2024</w:t>
      </w:r>
      <w:r w:rsidR="00DE5C1F">
        <w:rPr>
          <w:i/>
          <w:iCs/>
        </w:rPr>
        <w:t xml:space="preserve"> (the Act)</w:t>
      </w:r>
      <w:r w:rsidRPr="009E1361">
        <w:t xml:space="preserve"> and will not have to </w:t>
      </w:r>
      <w:r w:rsidR="00DE5C1F">
        <w:t>have</w:t>
      </w:r>
      <w:r w:rsidR="00DE5C1F" w:rsidRPr="009E1361">
        <w:t xml:space="preserve"> </w:t>
      </w:r>
      <w:r w:rsidRPr="009E1361">
        <w:t xml:space="preserve">an aged care </w:t>
      </w:r>
      <w:r w:rsidR="005E4BA7">
        <w:t>needs</w:t>
      </w:r>
      <w:r w:rsidRPr="009E1361">
        <w:t xml:space="preserve"> assessment if they wish to continue receiving NATSIFACP services after the </w:t>
      </w:r>
      <w:r w:rsidR="007836DF">
        <w:t>Act</w:t>
      </w:r>
      <w:r w:rsidRPr="009E1361">
        <w:t xml:space="preserve"> starts.</w:t>
      </w:r>
      <w:r>
        <w:t xml:space="preserve"> </w:t>
      </w:r>
      <w:r w:rsidR="00A1313B">
        <w:t>]</w:t>
      </w:r>
      <w:r>
        <w:t xml:space="preserve">  </w:t>
      </w:r>
    </w:p>
    <w:p w14:paraId="434364B5" w14:textId="359DF54A" w:rsidR="00960A13" w:rsidRPr="009E1361" w:rsidRDefault="00960A13" w:rsidP="00A677C9">
      <w:pPr>
        <w:spacing w:before="240" w:after="240" w:line="240" w:lineRule="auto"/>
      </w:pPr>
      <w:r w:rsidRPr="009E1361">
        <w:t>In all cases, assessor</w:t>
      </w:r>
      <w:r>
        <w:t>s</w:t>
      </w:r>
      <w:r w:rsidRPr="009E1361">
        <w:t xml:space="preserve"> should work with NATSIFACP organisations already providing care to inform their aged care assessments. By working together, assessors and providers can avoid older Aboriginal and Torres Strait Islander people having to tell their story multiple times and ensure culturally safe assessments are conducted. This includes using information the NATSIFACP provider has gathered to help inform the assessment.</w:t>
      </w:r>
    </w:p>
    <w:tbl>
      <w:tblPr>
        <w:tblStyle w:val="TableGrid"/>
        <w:tblW w:w="0" w:type="auto"/>
        <w:tblLook w:val="04A0" w:firstRow="1" w:lastRow="0" w:firstColumn="1" w:lastColumn="0" w:noHBand="0" w:noVBand="1"/>
      </w:tblPr>
      <w:tblGrid>
        <w:gridCol w:w="846"/>
        <w:gridCol w:w="8085"/>
      </w:tblGrid>
      <w:tr w:rsidR="00DD3B48" w14:paraId="1DA8D6C9" w14:textId="77777777" w:rsidTr="008149E9">
        <w:trPr>
          <w:trHeight w:val="1440"/>
        </w:trPr>
        <w:tc>
          <w:tcPr>
            <w:tcW w:w="846" w:type="dxa"/>
          </w:tcPr>
          <w:p w14:paraId="304AA3FD" w14:textId="77777777" w:rsidR="00DD3B48" w:rsidRPr="0051333F" w:rsidRDefault="00DD3B48">
            <w:pPr>
              <w:tabs>
                <w:tab w:val="left" w:pos="709"/>
              </w:tabs>
              <w:spacing w:before="240" w:after="240"/>
              <w:rPr>
                <w:lang w:eastAsia="ko-KR"/>
              </w:rPr>
            </w:pPr>
            <w:r w:rsidRPr="0028657F">
              <w:rPr>
                <w:noProof/>
              </w:rPr>
              <w:drawing>
                <wp:anchor distT="0" distB="0" distL="114300" distR="114300" simplePos="0" relativeHeight="251658306" behindDoc="0" locked="0" layoutInCell="1" allowOverlap="1" wp14:anchorId="7144967D" wp14:editId="6F4E1F76">
                  <wp:simplePos x="0" y="0"/>
                  <wp:positionH relativeFrom="margin">
                    <wp:posOffset>-68522</wp:posOffset>
                  </wp:positionH>
                  <wp:positionV relativeFrom="paragraph">
                    <wp:posOffset>255270</wp:posOffset>
                  </wp:positionV>
                  <wp:extent cx="342900" cy="340995"/>
                  <wp:effectExtent l="0" t="0" r="0" b="1905"/>
                  <wp:wrapSquare wrapText="bothSides"/>
                  <wp:docPr id="1355356612" name="Picture 13553566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8085" w:type="dxa"/>
          </w:tcPr>
          <w:p w14:paraId="71099850" w14:textId="77777777" w:rsidR="00DD3B48" w:rsidRPr="009E1361" w:rsidRDefault="00DD3B48" w:rsidP="00DD3B48">
            <w:pPr>
              <w:spacing w:before="240" w:after="240"/>
            </w:pPr>
            <w:r w:rsidRPr="0084448F">
              <w:t xml:space="preserve">More information is available on the department’s website at </w:t>
            </w:r>
            <w:hyperlink r:id="rId160" w:history="1">
              <w:r w:rsidRPr="004E0AA8">
                <w:rPr>
                  <w:rStyle w:val="Hyperlink"/>
                </w:rPr>
                <w:t>National Aboriginal and Torres Strait Islander Flexible Aged Care Program.</w:t>
              </w:r>
            </w:hyperlink>
          </w:p>
          <w:p w14:paraId="116D0015" w14:textId="008E601B" w:rsidR="00DD3B48" w:rsidRPr="004E0453" w:rsidRDefault="00DD3B48" w:rsidP="00940488">
            <w:pPr>
              <w:pStyle w:val="ListParagraph"/>
              <w:spacing w:before="240" w:after="240"/>
              <w:ind w:left="818"/>
              <w:rPr>
                <w:color w:val="2BB1BB"/>
                <w:szCs w:val="22"/>
                <w:u w:val="single"/>
              </w:rPr>
            </w:pPr>
          </w:p>
        </w:tc>
      </w:tr>
    </w:tbl>
    <w:p w14:paraId="161FDD97" w14:textId="77777777" w:rsidR="00960A13" w:rsidRPr="009E1361" w:rsidRDefault="00960A13" w:rsidP="00DA57FF">
      <w:pPr>
        <w:pStyle w:val="H3"/>
      </w:pPr>
      <w:r w:rsidRPr="009E1361">
        <w:t xml:space="preserve">Recommending NATSIFACP pathway </w:t>
      </w:r>
    </w:p>
    <w:p w14:paraId="5F84A20D" w14:textId="77777777" w:rsidR="00960A13" w:rsidRDefault="00960A13" w:rsidP="00A677C9">
      <w:pPr>
        <w:spacing w:before="240" w:after="240" w:line="240" w:lineRule="auto"/>
      </w:pPr>
      <w:r w:rsidRPr="009E1361">
        <w:rPr>
          <w:noProof/>
        </w:rPr>
        <w:drawing>
          <wp:inline distT="0" distB="0" distL="0" distR="0" wp14:anchorId="44F58FAC" wp14:editId="75FC07D6">
            <wp:extent cx="5724525" cy="1314450"/>
            <wp:effectExtent l="0" t="0" r="0" b="0"/>
            <wp:docPr id="1377819713" name="Picture 13778197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9713" name="Picture 1377819713" descr="A screenshot of a computer&#10;&#10;AI-generated content may be incorrect."/>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724525" cy="1314450"/>
                    </a:xfrm>
                    <a:prstGeom prst="rect">
                      <a:avLst/>
                    </a:prstGeom>
                  </pic:spPr>
                </pic:pic>
              </a:graphicData>
            </a:graphic>
          </wp:inline>
        </w:drawing>
      </w:r>
    </w:p>
    <w:p w14:paraId="77F66A5F" w14:textId="7EE8D823" w:rsidR="00E72553" w:rsidRPr="00E72553" w:rsidRDefault="00E72553" w:rsidP="00E72553">
      <w:pPr>
        <w:pStyle w:val="Caption"/>
        <w:rPr>
          <w:b w:val="0"/>
          <w:bCs/>
          <w:i/>
          <w:iCs w:val="0"/>
        </w:rPr>
      </w:pPr>
      <w:r w:rsidRPr="00E72553">
        <w:rPr>
          <w:b w:val="0"/>
          <w:bCs/>
          <w:i/>
          <w:iCs w:val="0"/>
        </w:rPr>
        <w:t xml:space="preserve">Figure </w:t>
      </w:r>
      <w:r w:rsidR="006A1ABE">
        <w:rPr>
          <w:b w:val="0"/>
          <w:bCs/>
          <w:i/>
          <w:iCs w:val="0"/>
        </w:rPr>
        <w:t>5</w:t>
      </w:r>
      <w:r w:rsidRPr="00E72553">
        <w:rPr>
          <w:b w:val="0"/>
          <w:bCs/>
          <w:i/>
          <w:iCs w:val="0"/>
        </w:rPr>
        <w:t xml:space="preserve"> – recommending NATSIFACP pathway in the assessor portal </w:t>
      </w:r>
    </w:p>
    <w:p w14:paraId="7E49AF66" w14:textId="7B74615E" w:rsidR="00960A13" w:rsidRDefault="00960A13" w:rsidP="00A677C9">
      <w:pPr>
        <w:spacing w:before="240" w:after="240" w:line="240" w:lineRule="auto"/>
        <w:rPr>
          <w:lang w:val="en-US"/>
        </w:rPr>
      </w:pPr>
      <w:r w:rsidRPr="009E1361">
        <w:rPr>
          <w:lang w:val="en-US"/>
        </w:rPr>
        <w:t>The option to add NATSIFACP services as a service recommendation in an older person’s Support Plan are available via the ‘Add a service recommendation button’ on the ‘Support plan and services page’ .</w:t>
      </w:r>
    </w:p>
    <w:p w14:paraId="58753DB6" w14:textId="5EC24090" w:rsidR="003F3EF9" w:rsidRPr="00855780" w:rsidRDefault="003F3EF9" w:rsidP="00A677C9">
      <w:pPr>
        <w:spacing w:before="240" w:after="240" w:line="240" w:lineRule="auto"/>
        <w:rPr>
          <w:lang w:val="en-AU"/>
        </w:rPr>
      </w:pPr>
      <w:r w:rsidRPr="00855780">
        <w:rPr>
          <w:lang w:val="en-AU"/>
        </w:rPr>
        <w:t xml:space="preserve">When adding a service recommendation for NATSIFACP, a </w:t>
      </w:r>
      <w:r w:rsidR="00303625" w:rsidRPr="00303625">
        <w:rPr>
          <w:lang w:val="en-AU"/>
        </w:rPr>
        <w:t>drop-down</w:t>
      </w:r>
      <w:r w:rsidRPr="00855780">
        <w:rPr>
          <w:lang w:val="en-AU"/>
        </w:rPr>
        <w:t xml:space="preserve"> box will require the assessor to select a priority. From 1 November</w:t>
      </w:r>
      <w:r w:rsidR="00006622">
        <w:rPr>
          <w:lang w:val="en-AU"/>
        </w:rPr>
        <w:t xml:space="preserve"> 2025</w:t>
      </w:r>
      <w:r w:rsidR="0047267C">
        <w:rPr>
          <w:lang w:val="en-AU"/>
        </w:rPr>
        <w:t>,</w:t>
      </w:r>
      <w:r w:rsidRPr="005942E6">
        <w:rPr>
          <w:lang w:val="en-AU"/>
        </w:rPr>
        <w:t xml:space="preserve"> there is no priority system in place to receive services through NATSIFACP and the priority value in the service recommendation tab will not impact the timeliness of receiving these services. For consistency, assessors are required to set the priority </w:t>
      </w:r>
      <w:r w:rsidR="0096423E">
        <w:rPr>
          <w:lang w:val="en-AU"/>
        </w:rPr>
        <w:t xml:space="preserve">value for the NATSIFACP service recommendation </w:t>
      </w:r>
      <w:r w:rsidRPr="005942E6">
        <w:rPr>
          <w:lang w:val="en-AU"/>
        </w:rPr>
        <w:t xml:space="preserve">to low.  </w:t>
      </w:r>
    </w:p>
    <w:p w14:paraId="6BDAE4B9" w14:textId="77777777" w:rsidR="00960A13" w:rsidRPr="009E1361" w:rsidRDefault="00960A13" w:rsidP="00A677C9">
      <w:pPr>
        <w:spacing w:before="240" w:after="240" w:line="240" w:lineRule="auto"/>
      </w:pPr>
      <w:r w:rsidRPr="009E1361">
        <w:t xml:space="preserve">It is best practice for a NATISFACP service recommendation to be fully recorded in the assessment notes to ensure that information in the support plan is accurate and complete. </w:t>
      </w:r>
    </w:p>
    <w:p w14:paraId="47857309" w14:textId="77777777" w:rsidR="00960A13" w:rsidRPr="009E1361" w:rsidRDefault="00960A13" w:rsidP="00A677C9">
      <w:pPr>
        <w:spacing w:before="240" w:after="240" w:line="240" w:lineRule="auto"/>
      </w:pPr>
      <w:r w:rsidRPr="009E1361">
        <w:t>In the Notes section, assessors should include the following information:</w:t>
      </w:r>
    </w:p>
    <w:p w14:paraId="659AF469" w14:textId="77777777" w:rsidR="00960A13" w:rsidRPr="009E1361" w:rsidRDefault="00960A13" w:rsidP="00DF3F6B">
      <w:pPr>
        <w:pStyle w:val="ListParagraph"/>
        <w:numPr>
          <w:ilvl w:val="0"/>
          <w:numId w:val="164"/>
        </w:numPr>
        <w:spacing w:before="240" w:after="240" w:line="240" w:lineRule="auto"/>
      </w:pPr>
      <w:r w:rsidRPr="009E1361">
        <w:t>If the older person would benefit from accessing services through a NATISFACP provider in their local area</w:t>
      </w:r>
    </w:p>
    <w:p w14:paraId="049F5FAD" w14:textId="77777777" w:rsidR="00960A13" w:rsidRPr="009E1361" w:rsidRDefault="00960A13" w:rsidP="00DF3F6B">
      <w:pPr>
        <w:pStyle w:val="ListParagraph"/>
        <w:numPr>
          <w:ilvl w:val="0"/>
          <w:numId w:val="164"/>
        </w:numPr>
        <w:spacing w:before="240" w:after="240" w:line="240" w:lineRule="auto"/>
      </w:pPr>
      <w:r w:rsidRPr="009E1361">
        <w:t>If the person would like to access services through a NATISFACP provider in their local area</w:t>
      </w:r>
    </w:p>
    <w:p w14:paraId="7126292A" w14:textId="77777777" w:rsidR="00960A13" w:rsidRPr="009E1361" w:rsidRDefault="00960A13" w:rsidP="00DA57FF">
      <w:pPr>
        <w:pStyle w:val="H3"/>
      </w:pPr>
      <w:r w:rsidRPr="009E1361">
        <w:lastRenderedPageBreak/>
        <w:t>Interactions with other programs</w:t>
      </w:r>
    </w:p>
    <w:p w14:paraId="60062EBC" w14:textId="77777777" w:rsidR="00960A13" w:rsidRPr="009E1361" w:rsidRDefault="00960A13" w:rsidP="00A677C9">
      <w:pPr>
        <w:spacing w:before="240" w:after="240" w:line="240" w:lineRule="auto"/>
      </w:pPr>
      <w:r w:rsidRPr="009E1361">
        <w:t xml:space="preserve">All service groups and types can be delivered under NATSIFACP. </w:t>
      </w:r>
    </w:p>
    <w:p w14:paraId="683BD383" w14:textId="0EC44DBD" w:rsidR="00960A13" w:rsidRDefault="00960A13" w:rsidP="00A677C9">
      <w:pPr>
        <w:spacing w:before="240" w:after="240" w:line="240" w:lineRule="auto"/>
      </w:pPr>
      <w:r w:rsidRPr="009E1361">
        <w:rPr>
          <w:rFonts w:eastAsia="Arial"/>
        </w:rPr>
        <w:t>In general, home care services must not be provided to individuals who are receiving other government-subsidised services that are similar. However, individuals may access both the NATSIFAC Program and Support at Home at the same time, provided the services accessed under the programs are different. For example, a participant could access gardening through Support at Home and personal care via</w:t>
      </w:r>
      <w:r w:rsidRPr="009E1361">
        <w:rPr>
          <w:rFonts w:eastAsia="Arial"/>
          <w:color w:val="333333"/>
        </w:rPr>
        <w:t xml:space="preserve"> the NATSIFAC Program</w:t>
      </w:r>
      <w:r w:rsidRPr="009E1361">
        <w:rPr>
          <w:rFonts w:eastAsia="Arial"/>
        </w:rPr>
        <w:t xml:space="preserve"> </w:t>
      </w:r>
      <w:r w:rsidRPr="009E1361">
        <w:t xml:space="preserve">They may require a </w:t>
      </w:r>
      <w:r w:rsidR="009B4B25">
        <w:t>re</w:t>
      </w:r>
      <w:r w:rsidRPr="009E1361">
        <w:t xml:space="preserve">assessment to change providers, this will depend on whether they only have a NATSIFACP default classification level, the service types they require and the range of programs available at their new location. </w:t>
      </w:r>
    </w:p>
    <w:tbl>
      <w:tblPr>
        <w:tblStyle w:val="TableGrid"/>
        <w:tblW w:w="9098" w:type="dxa"/>
        <w:tblLook w:val="04A0" w:firstRow="1" w:lastRow="0" w:firstColumn="1" w:lastColumn="0" w:noHBand="0" w:noVBand="1"/>
      </w:tblPr>
      <w:tblGrid>
        <w:gridCol w:w="993"/>
        <w:gridCol w:w="8105"/>
      </w:tblGrid>
      <w:tr w:rsidR="00960A13" w14:paraId="38BCAF5C" w14:textId="77777777">
        <w:trPr>
          <w:trHeight w:val="300"/>
        </w:trPr>
        <w:tc>
          <w:tcPr>
            <w:tcW w:w="993" w:type="dxa"/>
            <w:vAlign w:val="center"/>
          </w:tcPr>
          <w:p w14:paraId="398F293E" w14:textId="354E4B97" w:rsidR="00960A13" w:rsidRPr="003E1933" w:rsidRDefault="00F54A8E" w:rsidP="00A677C9">
            <w:pPr>
              <w:spacing w:before="240" w:after="240"/>
              <w:rPr>
                <w:rFonts w:eastAsia="MS Mincho"/>
              </w:rPr>
            </w:pPr>
            <w:bookmarkStart w:id="506" w:name="_Toc198813687"/>
            <w:bookmarkStart w:id="507" w:name="_Toc204329570"/>
            <w:r>
              <w:rPr>
                <w:noProof/>
              </w:rPr>
              <w:drawing>
                <wp:inline distT="0" distB="0" distL="0" distR="0" wp14:anchorId="59AED4EF" wp14:editId="232BAB80">
                  <wp:extent cx="447675" cy="445208"/>
                  <wp:effectExtent l="0" t="0" r="0" b="0"/>
                  <wp:docPr id="1933034986" name="Picture 193303498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vAlign w:val="center"/>
          </w:tcPr>
          <w:p w14:paraId="7D802948" w14:textId="00C6B416" w:rsidR="00960A13" w:rsidRPr="0098473F" w:rsidRDefault="00960A13" w:rsidP="00A677C9">
            <w:pPr>
              <w:spacing w:before="240" w:after="240"/>
            </w:pPr>
            <w:r>
              <w:rPr>
                <w:rFonts w:eastAsia="Arial"/>
              </w:rPr>
              <w:t>For further information, please refer to the</w:t>
            </w:r>
            <w:r w:rsidR="002E434B">
              <w:rPr>
                <w:rFonts w:eastAsia="Arial"/>
              </w:rPr>
              <w:t xml:space="preserve"> </w:t>
            </w:r>
            <w:hyperlink r:id="rId162" w:history="1">
              <w:r w:rsidR="002E434B">
                <w:rPr>
                  <w:rStyle w:val="Hyperlink"/>
                  <w:rFonts w:eastAsia="Arial"/>
                </w:rPr>
                <w:t>NATSIFACP Manual</w:t>
              </w:r>
            </w:hyperlink>
            <w:r w:rsidR="006A1253">
              <w:t>.</w:t>
            </w:r>
          </w:p>
        </w:tc>
      </w:tr>
    </w:tbl>
    <w:p w14:paraId="39A02E2B" w14:textId="77777777" w:rsidR="00960A13" w:rsidRPr="009E1361" w:rsidRDefault="00960A13" w:rsidP="006E690A">
      <w:pPr>
        <w:pStyle w:val="h2"/>
      </w:pPr>
      <w:bookmarkStart w:id="508" w:name="_Toc209189001"/>
      <w:bookmarkStart w:id="509" w:name="_Toc212805634"/>
      <w:r w:rsidRPr="009E1361">
        <w:t>Multi-Purpose Service Program (MPSP)</w:t>
      </w:r>
      <w:bookmarkEnd w:id="506"/>
      <w:bookmarkEnd w:id="507"/>
      <w:bookmarkEnd w:id="508"/>
      <w:bookmarkEnd w:id="509"/>
    </w:p>
    <w:p w14:paraId="511807FA" w14:textId="77777777" w:rsidR="00960A13" w:rsidRPr="009E1361" w:rsidRDefault="00960A13" w:rsidP="00A677C9">
      <w:pPr>
        <w:spacing w:before="240" w:after="240" w:line="240" w:lineRule="auto"/>
      </w:pPr>
      <w:r w:rsidRPr="009E1361">
        <w:t>The MPSP provides integrated health and aged care services for older people living in small rural towns and remote areas that cannot support stand-alone aged care and health services.</w:t>
      </w:r>
    </w:p>
    <w:p w14:paraId="21F6F24A" w14:textId="77777777" w:rsidR="00960A13" w:rsidRPr="009E1361" w:rsidRDefault="00960A13" w:rsidP="00A677C9">
      <w:pPr>
        <w:spacing w:before="240" w:after="240" w:line="240" w:lineRule="auto"/>
      </w:pPr>
      <w:r w:rsidRPr="009E1361">
        <w:t xml:space="preserve">The MPSP is managed under the </w:t>
      </w:r>
      <w:r w:rsidRPr="009E1361">
        <w:rPr>
          <w:i/>
        </w:rPr>
        <w:t>Aged Care Act 2024</w:t>
      </w:r>
      <w:r w:rsidRPr="009E1361">
        <w:t xml:space="preserve"> as a type of specialist aged care program.</w:t>
      </w:r>
    </w:p>
    <w:p w14:paraId="19B9CD03" w14:textId="77777777" w:rsidR="00960A13" w:rsidRPr="009E1361" w:rsidRDefault="00960A13" w:rsidP="00A677C9">
      <w:pPr>
        <w:spacing w:before="240" w:after="240" w:line="240" w:lineRule="auto"/>
      </w:pPr>
      <w:r w:rsidRPr="009E1361">
        <w:t>The following aged care services can be delivered under the MPSP:</w:t>
      </w:r>
    </w:p>
    <w:p w14:paraId="07FAB48D" w14:textId="77777777" w:rsidR="00960A13" w:rsidRPr="009E1361" w:rsidRDefault="00960A13" w:rsidP="00DF3F6B">
      <w:pPr>
        <w:pStyle w:val="ListParagraph"/>
        <w:numPr>
          <w:ilvl w:val="0"/>
          <w:numId w:val="157"/>
        </w:numPr>
        <w:spacing w:before="240" w:after="240" w:line="240" w:lineRule="auto"/>
      </w:pPr>
      <w:r w:rsidRPr="009E1361">
        <w:t>Permanent residential care services</w:t>
      </w:r>
    </w:p>
    <w:p w14:paraId="37ED2B23" w14:textId="77777777" w:rsidR="00960A13" w:rsidRPr="009E1361" w:rsidRDefault="00960A13" w:rsidP="00DF3F6B">
      <w:pPr>
        <w:pStyle w:val="ListParagraph"/>
        <w:numPr>
          <w:ilvl w:val="0"/>
          <w:numId w:val="157"/>
        </w:numPr>
        <w:spacing w:before="240" w:after="240" w:line="240" w:lineRule="auto"/>
      </w:pPr>
      <w:r w:rsidRPr="009E1361">
        <w:t>Residential respite</w:t>
      </w:r>
    </w:p>
    <w:p w14:paraId="209CB41C" w14:textId="2A8C49CE" w:rsidR="00960A13" w:rsidRPr="009E1361" w:rsidRDefault="00960A13" w:rsidP="00DF3F6B">
      <w:pPr>
        <w:pStyle w:val="ListParagraph"/>
        <w:numPr>
          <w:ilvl w:val="0"/>
          <w:numId w:val="157"/>
        </w:numPr>
        <w:spacing w:before="240" w:after="240" w:line="240" w:lineRule="auto"/>
      </w:pPr>
      <w:r w:rsidRPr="009E1361">
        <w:t>Home or community services</w:t>
      </w:r>
    </w:p>
    <w:p w14:paraId="36B65A35" w14:textId="77777777" w:rsidR="00960A13" w:rsidRPr="009E1361" w:rsidRDefault="00960A13" w:rsidP="00A677C9">
      <w:pPr>
        <w:pStyle w:val="ListParagraph"/>
        <w:spacing w:before="240" w:after="240" w:line="240" w:lineRule="auto"/>
      </w:pPr>
    </w:p>
    <w:p w14:paraId="0CAF7A66" w14:textId="77777777" w:rsidR="00960A13" w:rsidRPr="009E1361" w:rsidRDefault="00960A13" w:rsidP="00DA57FF">
      <w:pPr>
        <w:pStyle w:val="H3"/>
      </w:pPr>
      <w:r w:rsidRPr="009E1361">
        <w:t>Assessing for MPS</w:t>
      </w:r>
      <w:r w:rsidRPr="009E1361" w:rsidDel="00F71FE3">
        <w:t>P</w:t>
      </w:r>
    </w:p>
    <w:p w14:paraId="42F7580C" w14:textId="77777777" w:rsidR="00960A13" w:rsidRPr="009E1361" w:rsidRDefault="00960A13" w:rsidP="00A677C9">
      <w:pPr>
        <w:spacing w:before="240" w:after="240" w:line="240" w:lineRule="auto"/>
      </w:pPr>
      <w:r w:rsidRPr="009E1361">
        <w:t>Any person seeking to access services under the MPS</w:t>
      </w:r>
      <w:r w:rsidRPr="009E1361" w:rsidDel="00F71FE3">
        <w:t>P</w:t>
      </w:r>
      <w:r w:rsidRPr="009E1361">
        <w:t xml:space="preserve"> must make an application for funded aged care services. This must be in the approved form.</w:t>
      </w:r>
    </w:p>
    <w:p w14:paraId="25F998A8" w14:textId="0C1269B1" w:rsidR="00960A13" w:rsidRPr="009E1361" w:rsidRDefault="00960A13" w:rsidP="00DA57FF">
      <w:pPr>
        <w:pStyle w:val="H3"/>
      </w:pPr>
      <w:r w:rsidRPr="009E1361">
        <w:t xml:space="preserve">Recommending MPSP pathway in the </w:t>
      </w:r>
      <w:r w:rsidR="0060352D">
        <w:t>assessor portal</w:t>
      </w:r>
      <w:r w:rsidRPr="009E1361">
        <w:t xml:space="preserve"> </w:t>
      </w:r>
    </w:p>
    <w:p w14:paraId="736225C4" w14:textId="77777777" w:rsidR="00960A13" w:rsidRPr="009E1361" w:rsidRDefault="00960A13" w:rsidP="00A677C9">
      <w:pPr>
        <w:spacing w:before="240" w:after="240" w:line="240" w:lineRule="auto"/>
        <w:rPr>
          <w:lang w:val="en-US"/>
        </w:rPr>
      </w:pPr>
      <w:r w:rsidRPr="009E1361">
        <w:rPr>
          <w:noProof/>
        </w:rPr>
        <w:drawing>
          <wp:inline distT="0" distB="0" distL="0" distR="0" wp14:anchorId="21304603" wp14:editId="7F583527">
            <wp:extent cx="5724524" cy="1314450"/>
            <wp:effectExtent l="0" t="0" r="0" b="0"/>
            <wp:docPr id="65637877" name="Picture 6563787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7877" name="Picture 65637877" descr="A screenshot of a computer&#10;&#10;AI-generated content may be incorrec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724524" cy="1314450"/>
                    </a:xfrm>
                    <a:prstGeom prst="rect">
                      <a:avLst/>
                    </a:prstGeom>
                  </pic:spPr>
                </pic:pic>
              </a:graphicData>
            </a:graphic>
          </wp:inline>
        </w:drawing>
      </w:r>
    </w:p>
    <w:p w14:paraId="76F5D377" w14:textId="31AF0FEC" w:rsidR="00E72553" w:rsidRPr="00E72553" w:rsidRDefault="00E72553" w:rsidP="00E72553">
      <w:pPr>
        <w:pStyle w:val="Caption"/>
        <w:rPr>
          <w:b w:val="0"/>
          <w:bCs/>
          <w:i/>
          <w:iCs w:val="0"/>
          <w:lang w:val="en-AU"/>
        </w:rPr>
      </w:pPr>
      <w:r>
        <w:rPr>
          <w:b w:val="0"/>
          <w:bCs/>
          <w:i/>
          <w:iCs w:val="0"/>
          <w:lang w:val="en-AU"/>
        </w:rPr>
        <w:t xml:space="preserve">Figure </w:t>
      </w:r>
      <w:r w:rsidR="006A1ABE">
        <w:rPr>
          <w:b w:val="0"/>
          <w:bCs/>
          <w:i/>
          <w:iCs w:val="0"/>
          <w:lang w:val="en-AU"/>
        </w:rPr>
        <w:t xml:space="preserve">6 </w:t>
      </w:r>
      <w:r>
        <w:rPr>
          <w:b w:val="0"/>
          <w:bCs/>
          <w:i/>
          <w:iCs w:val="0"/>
          <w:lang w:val="en-AU"/>
        </w:rPr>
        <w:t xml:space="preserve">– Recommending MPSP pathway in the assessor portal </w:t>
      </w:r>
    </w:p>
    <w:p w14:paraId="4308B746" w14:textId="4E10D630" w:rsidR="00303625" w:rsidRPr="00B1264E" w:rsidRDefault="00303625" w:rsidP="00A677C9">
      <w:pPr>
        <w:spacing w:before="240" w:after="240" w:line="240" w:lineRule="auto"/>
        <w:rPr>
          <w:lang w:val="en-AU"/>
        </w:rPr>
      </w:pPr>
      <w:r w:rsidRPr="00F77E8E">
        <w:rPr>
          <w:lang w:val="en-AU"/>
        </w:rPr>
        <w:lastRenderedPageBreak/>
        <w:t>When adding a service recommendation for MPSP, a drop</w:t>
      </w:r>
      <w:r>
        <w:rPr>
          <w:lang w:val="en-AU"/>
        </w:rPr>
        <w:t>-</w:t>
      </w:r>
      <w:r w:rsidRPr="00F77E8E">
        <w:rPr>
          <w:lang w:val="en-AU"/>
        </w:rPr>
        <w:t xml:space="preserve">down box will require the assessor to select a priority. From 1 November there is no priority system in place to receive services through and MPSP and the priority value in the service recommendation tab will not impact the timeliness of receiving these services. </w:t>
      </w:r>
      <w:r w:rsidRPr="003A66D0">
        <w:rPr>
          <w:lang w:val="en-AU"/>
        </w:rPr>
        <w:t xml:space="preserve">For consistency, assessors are required to set the priority </w:t>
      </w:r>
      <w:r w:rsidR="00584DA5">
        <w:rPr>
          <w:lang w:val="en-AU"/>
        </w:rPr>
        <w:t xml:space="preserve">value for the MPSP service recommendation </w:t>
      </w:r>
      <w:r w:rsidR="00584DA5" w:rsidRPr="003A66D0">
        <w:rPr>
          <w:lang w:val="en-AU"/>
        </w:rPr>
        <w:t xml:space="preserve">to low.  </w:t>
      </w:r>
      <w:r w:rsidRPr="00D3217E">
        <w:rPr>
          <w:lang w:val="en-AU"/>
        </w:rPr>
        <w:t xml:space="preserve">  </w:t>
      </w:r>
    </w:p>
    <w:p w14:paraId="6B9EFBAA" w14:textId="77777777" w:rsidR="00960A13" w:rsidRPr="009E1361" w:rsidRDefault="00960A13" w:rsidP="00A677C9">
      <w:pPr>
        <w:spacing w:before="240" w:after="240" w:line="240" w:lineRule="auto"/>
      </w:pPr>
      <w:r w:rsidRPr="009E1361">
        <w:t xml:space="preserve">It is best practice for all MPSP service recommendations to be fully recorded in the assessment notes to ensure that information in the support plan is accurate and complete. </w:t>
      </w:r>
    </w:p>
    <w:p w14:paraId="4D2999E6" w14:textId="77777777" w:rsidR="00960A13" w:rsidRPr="009E1361" w:rsidRDefault="00960A13" w:rsidP="00A677C9">
      <w:pPr>
        <w:spacing w:before="240" w:after="240" w:line="240" w:lineRule="auto"/>
      </w:pPr>
      <w:r w:rsidRPr="009E1361">
        <w:t>In the Notes section, assessors should include the following information:</w:t>
      </w:r>
    </w:p>
    <w:p w14:paraId="5001F12F" w14:textId="77777777" w:rsidR="00960A13" w:rsidRPr="009E1361" w:rsidRDefault="00960A13" w:rsidP="00DF3F6B">
      <w:pPr>
        <w:pStyle w:val="ListParagraph"/>
        <w:numPr>
          <w:ilvl w:val="0"/>
          <w:numId w:val="164"/>
        </w:numPr>
        <w:spacing w:before="240" w:after="240" w:line="240" w:lineRule="auto"/>
      </w:pPr>
      <w:r w:rsidRPr="009E1361">
        <w:t>If the older person would benefit from accessing services through a MPSP provider in their local area</w:t>
      </w:r>
    </w:p>
    <w:p w14:paraId="758E6FBD" w14:textId="77777777" w:rsidR="00960A13" w:rsidRPr="009E1361" w:rsidRDefault="00960A13" w:rsidP="00DF3F6B">
      <w:pPr>
        <w:pStyle w:val="ListParagraph"/>
        <w:numPr>
          <w:ilvl w:val="0"/>
          <w:numId w:val="164"/>
        </w:numPr>
        <w:spacing w:before="240" w:after="240" w:line="240" w:lineRule="auto"/>
      </w:pPr>
      <w:r w:rsidRPr="009E1361">
        <w:t>If the person would like to access services through a MPSP provider in their local area</w:t>
      </w:r>
    </w:p>
    <w:p w14:paraId="7461936D" w14:textId="77777777" w:rsidR="00960A13" w:rsidRPr="009E1361" w:rsidRDefault="00960A13" w:rsidP="00DA57FF">
      <w:pPr>
        <w:pStyle w:val="H3"/>
      </w:pPr>
      <w:r w:rsidRPr="009E1361">
        <w:t>Interactions with other programs</w:t>
      </w:r>
    </w:p>
    <w:p w14:paraId="5E61C0D8" w14:textId="68EB5AF9" w:rsidR="00960A13" w:rsidRPr="009E1361" w:rsidRDefault="00960A13" w:rsidP="00A677C9">
      <w:pPr>
        <w:spacing w:before="240" w:after="240" w:line="240" w:lineRule="auto"/>
        <w:rPr>
          <w:lang w:val="en-US"/>
        </w:rPr>
      </w:pPr>
      <w:r w:rsidRPr="009E1361">
        <w:rPr>
          <w:lang w:val="en-US"/>
        </w:rPr>
        <w:t>An older person cannot usually access services in the home and community and in a residential care home at the same time.</w:t>
      </w:r>
    </w:p>
    <w:p w14:paraId="67300F3C" w14:textId="77777777" w:rsidR="00960A13" w:rsidRPr="009E1361" w:rsidRDefault="00960A13" w:rsidP="00A677C9">
      <w:pPr>
        <w:spacing w:before="240" w:after="240" w:line="240" w:lineRule="auto"/>
        <w:rPr>
          <w:lang w:val="en-US"/>
        </w:rPr>
      </w:pPr>
      <w:r w:rsidRPr="009E1361">
        <w:rPr>
          <w:lang w:val="en-US"/>
        </w:rPr>
        <w:t xml:space="preserve">A person approved for home support, assistive technology and home modification service groups may concurrently access some services through an MPSP, and other services through a mainstream registered provider (e.g. a provider who delivers services under the Support at Home program). For example, the person could access gardening and meal delivery services through Support at Home, while accessing nursing care through the MPSP. However, they cannot access the same type of service on the same day from a specialist aged care program provider and another service provider. </w:t>
      </w:r>
    </w:p>
    <w:p w14:paraId="39C558CC" w14:textId="77777777" w:rsidR="00960A13" w:rsidRPr="009E1361" w:rsidRDefault="00960A13" w:rsidP="00A677C9">
      <w:pPr>
        <w:spacing w:before="240" w:after="240" w:line="240" w:lineRule="auto"/>
      </w:pPr>
      <w:r w:rsidRPr="009E1361">
        <w:t xml:space="preserve">Where the needs assessor discussed the person seeking access to services through their local MPS, the decision and plan should also include a specific referral code that a provider delivering services under the MPSP can use. </w:t>
      </w:r>
    </w:p>
    <w:tbl>
      <w:tblPr>
        <w:tblStyle w:val="TableGrid"/>
        <w:tblW w:w="0" w:type="auto"/>
        <w:tblLook w:val="04A0" w:firstRow="1" w:lastRow="0" w:firstColumn="1" w:lastColumn="0" w:noHBand="0" w:noVBand="1"/>
      </w:tblPr>
      <w:tblGrid>
        <w:gridCol w:w="988"/>
        <w:gridCol w:w="8028"/>
      </w:tblGrid>
      <w:tr w:rsidR="00960A13" w:rsidRPr="009E1361" w14:paraId="31073F1C" w14:textId="77777777">
        <w:tc>
          <w:tcPr>
            <w:tcW w:w="988" w:type="dxa"/>
          </w:tcPr>
          <w:p w14:paraId="62EC6871" w14:textId="77777777" w:rsidR="00960A13" w:rsidRPr="009E1361" w:rsidRDefault="00960A13" w:rsidP="00A677C9">
            <w:pPr>
              <w:spacing w:before="240" w:after="240"/>
            </w:pPr>
            <w:r w:rsidRPr="009E1361">
              <w:rPr>
                <w:noProof/>
              </w:rPr>
              <w:drawing>
                <wp:inline distT="0" distB="0" distL="0" distR="0" wp14:anchorId="50EB5BC9" wp14:editId="702D0456">
                  <wp:extent cx="383111" cy="381000"/>
                  <wp:effectExtent l="0" t="0" r="0" b="0"/>
                  <wp:docPr id="203304193" name="Picture 20330419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26FAB31" w14:textId="280DE298" w:rsidR="00960A13" w:rsidRPr="009E1361" w:rsidRDefault="00960A13" w:rsidP="00A677C9">
            <w:pPr>
              <w:spacing w:before="240" w:after="240"/>
            </w:pPr>
            <w:hyperlink r:id="rId164" w:history="1">
              <w:r w:rsidRPr="009E1361">
                <w:rPr>
                  <w:rStyle w:val="Hyperlink"/>
                </w:rPr>
                <w:t>About the Multi-Purpose Service Program | Australian Government Department of Health, Disability and Ageing</w:t>
              </w:r>
            </w:hyperlink>
          </w:p>
        </w:tc>
      </w:tr>
    </w:tbl>
    <w:p w14:paraId="4D1B2739" w14:textId="77777777" w:rsidR="00960A13" w:rsidRPr="00BE1ED7" w:rsidRDefault="00960A13" w:rsidP="00DA57FF">
      <w:pPr>
        <w:pStyle w:val="H3"/>
      </w:pPr>
      <w:bookmarkStart w:id="510" w:name="_Toc198813688"/>
      <w:bookmarkStart w:id="511" w:name="_Toc204329571"/>
      <w:r w:rsidRPr="00BE1ED7">
        <w:t>Referrals to NATSIFACP and MPSP providers </w:t>
      </w:r>
    </w:p>
    <w:p w14:paraId="25BC9F6F" w14:textId="6EDD458B" w:rsidR="00960A13" w:rsidRPr="00BE1ED7" w:rsidRDefault="00902B18" w:rsidP="00A677C9">
      <w:pPr>
        <w:spacing w:before="240" w:after="240" w:line="240" w:lineRule="auto"/>
        <w:rPr>
          <w:lang w:val="en-AU"/>
        </w:rPr>
      </w:pPr>
      <w:r>
        <w:rPr>
          <w:lang w:val="en-AU"/>
        </w:rPr>
        <w:t>I</w:t>
      </w:r>
      <w:r w:rsidR="00960A13" w:rsidRPr="00BE1ED7">
        <w:rPr>
          <w:lang w:val="en-AU"/>
        </w:rPr>
        <w:t>f a person is recommended for one or more services groups (e.g. Home Support, Assistive Technology, Home Modifications or Residential Care) and they intend to access the services under MPSP or NATSIFACP, the assessor should provide a MPSP or NATSIFACP service recommendation for the person as appropriate.  </w:t>
      </w:r>
    </w:p>
    <w:p w14:paraId="503D241D" w14:textId="5A79C51B" w:rsidR="00960A13" w:rsidRPr="00BE1ED7" w:rsidRDefault="00960A13" w:rsidP="00A677C9">
      <w:pPr>
        <w:spacing w:before="240" w:after="240" w:line="240" w:lineRule="auto"/>
        <w:rPr>
          <w:lang w:val="en-AU"/>
        </w:rPr>
      </w:pPr>
      <w:r w:rsidRPr="00BE1ED7">
        <w:rPr>
          <w:lang w:val="en-AU"/>
        </w:rPr>
        <w:t xml:space="preserve">This is in addition to providing service recommendations for one or more service groups which the assessor considers they meet the </w:t>
      </w:r>
      <w:r w:rsidR="00197E6D">
        <w:rPr>
          <w:lang w:val="en-AU"/>
        </w:rPr>
        <w:t>criteria</w:t>
      </w:r>
      <w:r w:rsidR="00197E6D" w:rsidRPr="00BE1ED7">
        <w:rPr>
          <w:lang w:val="en-AU"/>
        </w:rPr>
        <w:t xml:space="preserve"> </w:t>
      </w:r>
      <w:r w:rsidRPr="00BE1ED7">
        <w:rPr>
          <w:lang w:val="en-AU"/>
        </w:rPr>
        <w:t>for (e.g. Home Support, Assistive Technology, Home Modifications or Residential Care).  </w:t>
      </w:r>
    </w:p>
    <w:p w14:paraId="549F4E9E" w14:textId="0C8B894F" w:rsidR="00960A13" w:rsidRPr="00BE1ED7" w:rsidRDefault="00960A13" w:rsidP="00A677C9">
      <w:pPr>
        <w:spacing w:before="240" w:after="240" w:line="240" w:lineRule="auto"/>
        <w:rPr>
          <w:lang w:val="en-AU"/>
        </w:rPr>
      </w:pPr>
      <w:r w:rsidRPr="00BE1ED7">
        <w:rPr>
          <w:lang w:val="en-AU"/>
        </w:rPr>
        <w:t xml:space="preserve">This will ensure the person will have a lawful access approval under the </w:t>
      </w:r>
      <w:r w:rsidR="005C2E3E" w:rsidRPr="008149E9">
        <w:rPr>
          <w:i/>
          <w:lang w:val="en-AU"/>
        </w:rPr>
        <w:t xml:space="preserve">Aged Care </w:t>
      </w:r>
      <w:r w:rsidRPr="008149E9">
        <w:rPr>
          <w:i/>
          <w:lang w:val="en-AU"/>
        </w:rPr>
        <w:t>Act</w:t>
      </w:r>
      <w:r w:rsidR="005C2E3E" w:rsidRPr="008149E9">
        <w:rPr>
          <w:i/>
          <w:lang w:val="en-AU"/>
        </w:rPr>
        <w:t xml:space="preserve"> 202</w:t>
      </w:r>
      <w:r w:rsidR="00A11765">
        <w:rPr>
          <w:i/>
          <w:iCs/>
          <w:lang w:val="en-AU"/>
        </w:rPr>
        <w:t>4</w:t>
      </w:r>
      <w:r w:rsidRPr="00BE1ED7">
        <w:rPr>
          <w:lang w:val="en-AU"/>
        </w:rPr>
        <w:t>, but also that they can be referred to a specialist provider in their local area where they are approved to access services. It will also ensure that additional information about the relevant specialist aged care program is included in their decision letter. </w:t>
      </w:r>
    </w:p>
    <w:p w14:paraId="7E97D451" w14:textId="601F4FC6" w:rsidR="00960A13" w:rsidRPr="00BE1ED7" w:rsidRDefault="00960A13" w:rsidP="00A677C9">
      <w:pPr>
        <w:spacing w:before="240" w:after="240" w:line="240" w:lineRule="auto"/>
        <w:rPr>
          <w:lang w:val="en-AU"/>
        </w:rPr>
      </w:pPr>
      <w:r>
        <w:rPr>
          <w:lang w:val="en-AU"/>
        </w:rPr>
        <w:lastRenderedPageBreak/>
        <w:t xml:space="preserve">Assessment </w:t>
      </w:r>
      <w:r w:rsidR="006039E5">
        <w:rPr>
          <w:lang w:val="en-AU"/>
        </w:rPr>
        <w:t>Delegates</w:t>
      </w:r>
      <w:r w:rsidR="006039E5" w:rsidRPr="00BE1ED7">
        <w:rPr>
          <w:lang w:val="en-AU"/>
        </w:rPr>
        <w:t xml:space="preserve"> </w:t>
      </w:r>
      <w:r w:rsidR="005C2E3E">
        <w:rPr>
          <w:lang w:val="en-AU"/>
        </w:rPr>
        <w:t>are</w:t>
      </w:r>
      <w:r w:rsidRPr="00BE1ED7">
        <w:rPr>
          <w:lang w:val="en-AU"/>
        </w:rPr>
        <w:t xml:space="preserve"> responsible for approving service recommendations. </w:t>
      </w:r>
    </w:p>
    <w:p w14:paraId="21B92E39" w14:textId="77777777" w:rsidR="00960A13" w:rsidRPr="00BE1ED7" w:rsidRDefault="00960A13" w:rsidP="00783E41">
      <w:pPr>
        <w:pStyle w:val="Sub-headings"/>
      </w:pPr>
      <w:r w:rsidRPr="00BE1ED7">
        <w:t>Important: </w:t>
      </w:r>
    </w:p>
    <w:p w14:paraId="582F11DA" w14:textId="77777777" w:rsidR="00960A13" w:rsidRPr="00BE1ED7" w:rsidRDefault="00960A13" w:rsidP="00783E41">
      <w:pPr>
        <w:pStyle w:val="Sub-headings"/>
      </w:pPr>
      <w:r w:rsidRPr="00BE1ED7">
        <w:t>It is not sufficient to only make a service recommendation for MPSP or NATSIFACP, as an individual cannot access services under these programs without an access approval from a delegate for one or more service groups. </w:t>
      </w:r>
    </w:p>
    <w:p w14:paraId="20CCCD89" w14:textId="51A43F55" w:rsidR="00960A13" w:rsidRPr="00BE1ED7" w:rsidRDefault="00A6682A" w:rsidP="00783E41">
      <w:pPr>
        <w:pStyle w:val="Sub-headings"/>
      </w:pPr>
      <w:r>
        <w:t>I</w:t>
      </w:r>
      <w:r w:rsidR="00960A13" w:rsidRPr="00BE1ED7">
        <w:t>f the client has been approved for home support with an ongoing Support at Home (SaH) classification or for the AT-HM scheme, but intends to initially access services through their local MPSP or NATSIFACP provider, the assessor should set the ‘Seeking Services’ field to ‘No’</w:t>
      </w:r>
      <w:r w:rsidR="00960A13">
        <w:t xml:space="preserve"> </w:t>
      </w:r>
      <w:r w:rsidR="00960A13" w:rsidRPr="00BE1ED7">
        <w:t>for one</w:t>
      </w:r>
      <w:r w:rsidR="60146DEB" w:rsidRPr="0BA50104">
        <w:t xml:space="preserve"> or </w:t>
      </w:r>
      <w:r w:rsidR="00960A13" w:rsidRPr="00BE1ED7">
        <w:t>all of these recommendations as needed. This must be confirmed with the individual before selecting the field.  This will prevent the individual from being added to the prioritisation queue(s) for these services and being offered a place which they do not intend to accept at that time. You should not do this if you expect the older person will need to concurrently access services from both the MPSP/NATSIFACP and SaH program and/or the AT-HM scheme. </w:t>
      </w:r>
    </w:p>
    <w:p w14:paraId="6BF5C57A" w14:textId="4A792C8A" w:rsidR="00960A13" w:rsidRPr="00BE1ED7" w:rsidRDefault="00960A13" w:rsidP="00A677C9">
      <w:pPr>
        <w:spacing w:before="240" w:after="240" w:line="240" w:lineRule="auto"/>
        <w:rPr>
          <w:lang w:val="en-AU"/>
        </w:rPr>
      </w:pPr>
      <w:r w:rsidRPr="00BE1ED7">
        <w:rPr>
          <w:lang w:val="en-AU"/>
        </w:rPr>
        <w:t xml:space="preserve">If the client has only been approved for Home Support with a CHSP class, then </w:t>
      </w:r>
      <w:r w:rsidR="0074493C">
        <w:rPr>
          <w:lang w:val="en-AU"/>
        </w:rPr>
        <w:t>an assess</w:t>
      </w:r>
      <w:r w:rsidR="00494923">
        <w:rPr>
          <w:lang w:val="en-AU"/>
        </w:rPr>
        <w:t xml:space="preserve">ment </w:t>
      </w:r>
      <w:r w:rsidR="003D32E3">
        <w:rPr>
          <w:lang w:val="en-AU"/>
        </w:rPr>
        <w:t xml:space="preserve">delegate </w:t>
      </w:r>
      <w:r w:rsidR="003D32E3" w:rsidRPr="00BE1ED7">
        <w:rPr>
          <w:lang w:val="en-AU"/>
        </w:rPr>
        <w:t>will</w:t>
      </w:r>
      <w:r w:rsidRPr="00BE1ED7">
        <w:rPr>
          <w:lang w:val="en-AU"/>
        </w:rPr>
        <w:t xml:space="preserve"> need to ensure that: </w:t>
      </w:r>
    </w:p>
    <w:p w14:paraId="4EA5C8D0" w14:textId="77777777" w:rsidR="00960A13" w:rsidRPr="00BE1ED7" w:rsidRDefault="00960A13" w:rsidP="00DF3F6B">
      <w:pPr>
        <w:pStyle w:val="ListParagraph"/>
        <w:numPr>
          <w:ilvl w:val="0"/>
          <w:numId w:val="210"/>
        </w:numPr>
        <w:spacing w:before="240" w:after="240" w:line="240" w:lineRule="auto"/>
        <w:rPr>
          <w:lang w:val="en-AU"/>
        </w:rPr>
      </w:pPr>
      <w:r w:rsidRPr="00BE1ED7">
        <w:rPr>
          <w:lang w:val="en-AU"/>
        </w:rPr>
        <w:t>the MPSP or NATSIFACP service recommendation is recorded in the Notes section (as well as being a service recommendation in the support plan) </w:t>
      </w:r>
    </w:p>
    <w:p w14:paraId="4915B831" w14:textId="77777777" w:rsidR="00960A13" w:rsidRPr="00BE1ED7" w:rsidRDefault="00960A13" w:rsidP="00DF3F6B">
      <w:pPr>
        <w:pStyle w:val="ListParagraph"/>
        <w:numPr>
          <w:ilvl w:val="0"/>
          <w:numId w:val="210"/>
        </w:numPr>
        <w:spacing w:before="240" w:after="240" w:line="240" w:lineRule="auto"/>
        <w:rPr>
          <w:lang w:val="en-AU"/>
        </w:rPr>
      </w:pPr>
      <w:r w:rsidRPr="00BE1ED7">
        <w:rPr>
          <w:lang w:val="en-AU"/>
        </w:rPr>
        <w:t>the support plan and Notice of Decision include the required MPSP and/or NATSIFACP text. </w:t>
      </w:r>
    </w:p>
    <w:p w14:paraId="61480777" w14:textId="77777777" w:rsidR="00960A13" w:rsidRPr="00F041AA" w:rsidRDefault="00960A13" w:rsidP="006E690A">
      <w:pPr>
        <w:pStyle w:val="h2"/>
      </w:pPr>
      <w:bookmarkStart w:id="512" w:name="_Toc209189002"/>
      <w:bookmarkStart w:id="513" w:name="_Toc212805635"/>
      <w:r w:rsidRPr="009E1361">
        <w:t>Transition Care Program (TCP)</w:t>
      </w:r>
      <w:bookmarkEnd w:id="510"/>
      <w:bookmarkEnd w:id="511"/>
      <w:bookmarkEnd w:id="512"/>
      <w:bookmarkEnd w:id="513"/>
    </w:p>
    <w:p w14:paraId="23534E01" w14:textId="77777777" w:rsidR="00960A13" w:rsidRDefault="00960A13" w:rsidP="00A677C9">
      <w:pPr>
        <w:spacing w:before="240" w:after="240" w:line="240" w:lineRule="auto"/>
        <w:textAlignment w:val="baseline"/>
        <w:rPr>
          <w:rFonts w:eastAsia="Times New Roman"/>
          <w:lang w:val="en-AU"/>
        </w:rPr>
      </w:pPr>
      <w:r w:rsidRPr="009E1361">
        <w:rPr>
          <w:rFonts w:eastAsia="Times New Roman"/>
          <w:lang w:val="en-AU"/>
        </w:rPr>
        <w:t xml:space="preserve">Transition care is </w:t>
      </w:r>
      <w:r>
        <w:rPr>
          <w:rFonts w:eastAsia="Times New Roman"/>
          <w:lang w:val="en-AU"/>
        </w:rPr>
        <w:t>a</w:t>
      </w:r>
      <w:r w:rsidRPr="009E1361">
        <w:rPr>
          <w:rFonts w:eastAsia="Times New Roman"/>
          <w:lang w:val="en-AU"/>
        </w:rPr>
        <w:t xml:space="preserve">vailable </w:t>
      </w:r>
      <w:r>
        <w:rPr>
          <w:rFonts w:eastAsia="Times New Roman"/>
          <w:lang w:val="en-AU"/>
        </w:rPr>
        <w:t xml:space="preserve">to older people </w:t>
      </w:r>
      <w:r w:rsidRPr="009E1361">
        <w:rPr>
          <w:rFonts w:eastAsia="Times New Roman"/>
          <w:lang w:val="en-AU"/>
        </w:rPr>
        <w:t>following a</w:t>
      </w:r>
      <w:r>
        <w:rPr>
          <w:rFonts w:eastAsia="Times New Roman"/>
          <w:lang w:val="en-AU"/>
        </w:rPr>
        <w:t>dmission to</w:t>
      </w:r>
      <w:r w:rsidRPr="009E1361">
        <w:rPr>
          <w:rFonts w:eastAsia="Times New Roman"/>
          <w:lang w:val="en-AU"/>
        </w:rPr>
        <w:t xml:space="preserve"> hospital</w:t>
      </w:r>
      <w:r>
        <w:rPr>
          <w:rFonts w:eastAsia="Times New Roman"/>
          <w:lang w:val="en-AU"/>
        </w:rPr>
        <w:t xml:space="preserve">. The program is </w:t>
      </w:r>
      <w:r w:rsidRPr="009E1361">
        <w:rPr>
          <w:rFonts w:eastAsia="Times New Roman"/>
          <w:lang w:val="en-AU"/>
        </w:rPr>
        <w:t>delivered under the service groups home support, assistive technology, and residential care</w:t>
      </w:r>
      <w:r w:rsidRPr="009E1361">
        <w:rPr>
          <w:rFonts w:eastAsia="Times New Roman"/>
          <w:b/>
          <w:lang w:val="en-AU"/>
        </w:rPr>
        <w:t>. </w:t>
      </w:r>
      <w:r w:rsidRPr="009E1361">
        <w:rPr>
          <w:rFonts w:eastAsia="Times New Roman"/>
          <w:lang w:val="en-AU"/>
        </w:rPr>
        <w:t>Transition Care is designed to support individuals in the period immediately after discharge from hospital. It aims to facilitate recovery, improve functional capacity, and provide time and support in a non-hospital environment while long-term care arrangements are being considered. </w:t>
      </w:r>
    </w:p>
    <w:p w14:paraId="0F6FEAE5" w14:textId="7C671D30" w:rsidR="003D32E3" w:rsidRPr="009E1361" w:rsidRDefault="003D32E3" w:rsidP="003D32E3">
      <w:pPr>
        <w:rPr>
          <w:rFonts w:eastAsia="Times New Roman"/>
          <w:lang w:val="en-AU"/>
        </w:rPr>
      </w:pPr>
      <w:r>
        <w:rPr>
          <w:rFonts w:eastAsia="Times New Roman"/>
          <w:lang w:val="en-AU"/>
        </w:rPr>
        <w:br w:type="page"/>
      </w:r>
    </w:p>
    <w:p w14:paraId="46A475EC" w14:textId="77777777" w:rsidR="00960A13" w:rsidRPr="009E1361" w:rsidRDefault="00960A13" w:rsidP="00A677C9">
      <w:pPr>
        <w:spacing w:before="240" w:after="240" w:line="240" w:lineRule="auto"/>
      </w:pPr>
      <w:r w:rsidRPr="009E1361">
        <w:lastRenderedPageBreak/>
        <w:t>Services include:</w:t>
      </w:r>
    </w:p>
    <w:p w14:paraId="2E4CC3E4" w14:textId="77777777" w:rsidR="00960A13" w:rsidRPr="009E1361" w:rsidRDefault="00960A13" w:rsidP="00DF3F6B">
      <w:pPr>
        <w:pStyle w:val="ListParagraph"/>
        <w:numPr>
          <w:ilvl w:val="0"/>
          <w:numId w:val="143"/>
        </w:numPr>
        <w:spacing w:before="240" w:after="240" w:line="240" w:lineRule="auto"/>
      </w:pPr>
      <w:r w:rsidRPr="009E1361">
        <w:t>social work</w:t>
      </w:r>
    </w:p>
    <w:p w14:paraId="5203BD8C" w14:textId="77777777" w:rsidR="00960A13" w:rsidRPr="009E1361" w:rsidRDefault="00960A13" w:rsidP="00DF3F6B">
      <w:pPr>
        <w:pStyle w:val="ListParagraph"/>
        <w:numPr>
          <w:ilvl w:val="0"/>
          <w:numId w:val="143"/>
        </w:numPr>
        <w:spacing w:before="240" w:after="240" w:line="240" w:lineRule="auto"/>
      </w:pPr>
      <w:r w:rsidRPr="009E1361">
        <w:t>nursing support</w:t>
      </w:r>
    </w:p>
    <w:p w14:paraId="748B74C7" w14:textId="77777777" w:rsidR="00960A13" w:rsidRPr="009E1361" w:rsidRDefault="00960A13" w:rsidP="00DF3F6B">
      <w:pPr>
        <w:pStyle w:val="ListParagraph"/>
        <w:numPr>
          <w:ilvl w:val="0"/>
          <w:numId w:val="143"/>
        </w:numPr>
        <w:spacing w:before="240" w:after="240" w:line="240" w:lineRule="auto"/>
      </w:pPr>
      <w:r w:rsidRPr="009E1361">
        <w:t>personal care</w:t>
      </w:r>
    </w:p>
    <w:p w14:paraId="250BFD17" w14:textId="77777777" w:rsidR="00960A13" w:rsidRPr="009E1361" w:rsidRDefault="00960A13" w:rsidP="00DF3F6B">
      <w:pPr>
        <w:pStyle w:val="ListParagraph"/>
        <w:numPr>
          <w:ilvl w:val="0"/>
          <w:numId w:val="143"/>
        </w:numPr>
        <w:spacing w:before="240" w:after="240" w:line="240" w:lineRule="auto"/>
      </w:pPr>
      <w:r w:rsidRPr="009E1361">
        <w:t>allied health care</w:t>
      </w:r>
    </w:p>
    <w:p w14:paraId="57F92C80" w14:textId="77777777" w:rsidR="00960A13" w:rsidRPr="009E1361" w:rsidRDefault="00960A13" w:rsidP="00DF3F6B">
      <w:pPr>
        <w:pStyle w:val="ListParagraph"/>
        <w:numPr>
          <w:ilvl w:val="0"/>
          <w:numId w:val="143"/>
        </w:numPr>
        <w:spacing w:before="240" w:after="240" w:line="240" w:lineRule="auto"/>
      </w:pPr>
      <w:r>
        <w:t>e</w:t>
      </w:r>
      <w:r w:rsidRPr="009E1361">
        <w:t>quipment and products to assist with mobility.</w:t>
      </w:r>
    </w:p>
    <w:p w14:paraId="0D2D1FD7" w14:textId="77777777" w:rsidR="00960A13" w:rsidRPr="009E1361" w:rsidRDefault="00960A13" w:rsidP="00A677C9">
      <w:pPr>
        <w:spacing w:before="240" w:after="240" w:line="240" w:lineRule="auto"/>
      </w:pPr>
      <w:r>
        <w:t>Transition c</w:t>
      </w:r>
      <w:r w:rsidRPr="009E1361">
        <w:t xml:space="preserve">are can take place in a person’s home, a community setting or a residential aged care setting. Older people accessing Support at Home can also access TCP services if they are assessed as eligible to receive transition care and there is no duplication in service provision. </w:t>
      </w:r>
    </w:p>
    <w:p w14:paraId="172B3FD1" w14:textId="6A09B5EB" w:rsidR="00960A13" w:rsidRPr="007E6F47" w:rsidRDefault="00960A13" w:rsidP="00DA57FF">
      <w:pPr>
        <w:pStyle w:val="H3"/>
      </w:pPr>
      <w:r w:rsidRPr="007E6F47">
        <w:t xml:space="preserve">Access to </w:t>
      </w:r>
      <w:r w:rsidR="00976CCB">
        <w:t>t</w:t>
      </w:r>
      <w:r w:rsidRPr="007E6F47">
        <w:t xml:space="preserve">ransition </w:t>
      </w:r>
      <w:r w:rsidR="00976CCB">
        <w:t>c</w:t>
      </w:r>
      <w:r w:rsidRPr="007E6F47">
        <w:t>are</w:t>
      </w:r>
    </w:p>
    <w:p w14:paraId="713BFE0E" w14:textId="77777777" w:rsidR="00960A13" w:rsidRPr="007E6F47" w:rsidRDefault="00960A13" w:rsidP="00A677C9">
      <w:pPr>
        <w:spacing w:before="240" w:after="240" w:line="240" w:lineRule="auto"/>
      </w:pPr>
      <w:r w:rsidRPr="007E6F47">
        <w:t>Transition care is </w:t>
      </w:r>
      <w:r w:rsidRPr="00FB5BCB">
        <w:t>time-limited</w:t>
      </w:r>
      <w:r w:rsidRPr="00433B18">
        <w:rPr>
          <w:bCs/>
        </w:rPr>
        <w:t>,</w:t>
      </w:r>
      <w:r w:rsidRPr="007E6F47">
        <w:t xml:space="preserve"> with individuals allocated a </w:t>
      </w:r>
      <w:r w:rsidRPr="00FB5BCB">
        <w:t>funded period of 12 weeks</w:t>
      </w:r>
      <w:r w:rsidRPr="007E6F47">
        <w:t> to access services under the program. However, if the individual's recovery requires additional time, the service provider can apply for an extension.</w:t>
      </w:r>
    </w:p>
    <w:p w14:paraId="258E43B7" w14:textId="5CD790D7" w:rsidR="00960A13" w:rsidRPr="007E6F47" w:rsidRDefault="00960A13" w:rsidP="00A677C9">
      <w:pPr>
        <w:spacing w:before="240" w:after="240" w:line="240" w:lineRule="auto"/>
      </w:pPr>
      <w:r w:rsidRPr="007E6F47">
        <w:t xml:space="preserve">The Transition Care Program is defined under the </w:t>
      </w:r>
      <w:r w:rsidR="001651D7" w:rsidRPr="00FB5BCB">
        <w:rPr>
          <w:i/>
        </w:rPr>
        <w:t xml:space="preserve">Aged Care </w:t>
      </w:r>
      <w:r w:rsidRPr="00FB5BCB">
        <w:rPr>
          <w:i/>
        </w:rPr>
        <w:t xml:space="preserve">Act </w:t>
      </w:r>
      <w:r w:rsidR="001651D7" w:rsidRPr="00FB5BCB">
        <w:rPr>
          <w:i/>
        </w:rPr>
        <w:t>202</w:t>
      </w:r>
      <w:r w:rsidR="00CC2E76">
        <w:t>4</w:t>
      </w:r>
      <w:r w:rsidRPr="007E6F47">
        <w:t xml:space="preserve">as a </w:t>
      </w:r>
      <w:r w:rsidRPr="00FB5BCB">
        <w:t>specialist aged care program</w:t>
      </w:r>
      <w:r w:rsidRPr="007E6F47">
        <w:t xml:space="preserve">. The number of places available for this care type is determined by the </w:t>
      </w:r>
      <w:r w:rsidR="006B5AC3">
        <w:t xml:space="preserve">Federal </w:t>
      </w:r>
      <w:r w:rsidRPr="007E6F47">
        <w:t>Minister</w:t>
      </w:r>
      <w:r w:rsidR="006B5AC3">
        <w:t xml:space="preserve"> for Health</w:t>
      </w:r>
      <w:r w:rsidRPr="007E6F47">
        <w:t xml:space="preserve">, </w:t>
      </w:r>
      <w:r w:rsidR="001D0566">
        <w:t>Disability and Ageing</w:t>
      </w:r>
      <w:r w:rsidRPr="007E6F47">
        <w:t>, based on state and territory needs. Only </w:t>
      </w:r>
      <w:r w:rsidRPr="00FB5BCB">
        <w:t>registered providers</w:t>
      </w:r>
      <w:r w:rsidRPr="007E6F47">
        <w:t> are permitted to deliver hospital transition care using these allocated places.</w:t>
      </w:r>
    </w:p>
    <w:p w14:paraId="5DC89B38" w14:textId="77777777" w:rsidR="00960A13" w:rsidRPr="007E6F47" w:rsidRDefault="00960A13" w:rsidP="00A677C9">
      <w:pPr>
        <w:spacing w:before="240" w:after="240" w:line="240" w:lineRule="auto"/>
      </w:pPr>
      <w:r w:rsidRPr="007E6F47">
        <w:t>Importantly, to be eligible for the program, the individual must be:</w:t>
      </w:r>
    </w:p>
    <w:p w14:paraId="73F7A814" w14:textId="77777777" w:rsidR="00960A13" w:rsidRPr="007E6F47" w:rsidRDefault="00960A13" w:rsidP="00DF3F6B">
      <w:pPr>
        <w:pStyle w:val="ListParagraph"/>
        <w:numPr>
          <w:ilvl w:val="0"/>
          <w:numId w:val="194"/>
        </w:numPr>
        <w:spacing w:before="240" w:after="240" w:line="240" w:lineRule="auto"/>
      </w:pPr>
      <w:r w:rsidRPr="00FB5BCB">
        <w:t>medically stable at the time of assessment</w:t>
      </w:r>
      <w:r w:rsidRPr="007E6F47">
        <w:t>; and</w:t>
      </w:r>
    </w:p>
    <w:p w14:paraId="7EF80751" w14:textId="77777777" w:rsidR="00960A13" w:rsidRPr="007E6F47" w:rsidRDefault="00960A13" w:rsidP="00DF3F6B">
      <w:pPr>
        <w:pStyle w:val="ListParagraph"/>
        <w:numPr>
          <w:ilvl w:val="0"/>
          <w:numId w:val="194"/>
        </w:numPr>
        <w:spacing w:before="240" w:after="240" w:line="240" w:lineRule="auto"/>
      </w:pPr>
      <w:r w:rsidRPr="007E6F47">
        <w:t xml:space="preserve">is in the </w:t>
      </w:r>
      <w:r w:rsidRPr="00FB5BCB">
        <w:t>concluding stage of a hospital episode</w:t>
      </w:r>
      <w:r w:rsidRPr="007E6F47">
        <w:t>; and</w:t>
      </w:r>
    </w:p>
    <w:p w14:paraId="0C3D989A" w14:textId="77777777" w:rsidR="00960A13" w:rsidRPr="00417711" w:rsidRDefault="00960A13" w:rsidP="00DF3F6B">
      <w:pPr>
        <w:pStyle w:val="ListParagraph"/>
        <w:numPr>
          <w:ilvl w:val="0"/>
          <w:numId w:val="194"/>
        </w:numPr>
        <w:spacing w:before="240" w:after="240" w:line="240" w:lineRule="auto"/>
      </w:pPr>
      <w:r w:rsidRPr="007E6F47">
        <w:t xml:space="preserve">has the </w:t>
      </w:r>
      <w:r w:rsidRPr="00FB5BCB">
        <w:t xml:space="preserve">potential to benefit </w:t>
      </w:r>
      <w:r w:rsidRPr="000B5822">
        <w:rPr>
          <w:bCs/>
        </w:rPr>
        <w:t>from</w:t>
      </w:r>
      <w:r w:rsidRPr="007E6F47">
        <w:t xml:space="preserve"> accessing services delivered through the relevant </w:t>
      </w:r>
      <w:r w:rsidRPr="00417711">
        <w:t>service group under the TCP; and</w:t>
      </w:r>
    </w:p>
    <w:p w14:paraId="32140E42" w14:textId="77777777" w:rsidR="00960A13" w:rsidRPr="00417711" w:rsidRDefault="00960A13" w:rsidP="00DF3F6B">
      <w:pPr>
        <w:pStyle w:val="ListParagraph"/>
        <w:numPr>
          <w:ilvl w:val="0"/>
          <w:numId w:val="194"/>
        </w:numPr>
        <w:spacing w:before="240" w:after="240" w:line="240" w:lineRule="auto"/>
      </w:pPr>
      <w:r w:rsidRPr="00417711">
        <w:t xml:space="preserve">at the time the assessment was carried out, </w:t>
      </w:r>
      <w:r w:rsidRPr="00FB5BCB">
        <w:t>an admitted hospital patient</w:t>
      </w:r>
      <w:r w:rsidRPr="00417711">
        <w:t xml:space="preserve">. </w:t>
      </w:r>
      <w:r>
        <w:t xml:space="preserve">This includes people receiving hospital-in-the-home. It excludes people in Emergency Wards. </w:t>
      </w:r>
    </w:p>
    <w:p w14:paraId="4673CA4D" w14:textId="77777777" w:rsidR="00960A13" w:rsidRPr="00417711" w:rsidRDefault="00960A13" w:rsidP="00A677C9">
      <w:pPr>
        <w:spacing w:before="240" w:after="240" w:line="240" w:lineRule="auto"/>
      </w:pPr>
      <w:r w:rsidRPr="00417711">
        <w:t>Once an individual is approved for hospital transition care, it is usual practice for hospital discharge staff to </w:t>
      </w:r>
      <w:r w:rsidRPr="00FB5BCB">
        <w:t>refer them directly to their local Transition Care provider</w:t>
      </w:r>
      <w:r w:rsidRPr="000B5822">
        <w:rPr>
          <w:bCs/>
        </w:rPr>
        <w:t>, following delegated approval.</w:t>
      </w:r>
    </w:p>
    <w:p w14:paraId="6324BB05" w14:textId="0687BE43" w:rsidR="00960A13" w:rsidRPr="00417711" w:rsidRDefault="00960A13" w:rsidP="00DA57FF">
      <w:pPr>
        <w:pStyle w:val="H3"/>
      </w:pPr>
      <w:r w:rsidRPr="00417711">
        <w:t xml:space="preserve">Recommending </w:t>
      </w:r>
      <w:r w:rsidR="00976CCB">
        <w:t>t</w:t>
      </w:r>
      <w:r w:rsidRPr="00417711">
        <w:t xml:space="preserve">ransition </w:t>
      </w:r>
      <w:r w:rsidR="00976CCB">
        <w:t>c</w:t>
      </w:r>
      <w:r w:rsidRPr="00417711">
        <w:t>are</w:t>
      </w:r>
    </w:p>
    <w:p w14:paraId="623673C9" w14:textId="6BBA38A8" w:rsidR="00EC25B9" w:rsidRPr="00AF567C" w:rsidRDefault="005A0B57" w:rsidP="00A677C9">
      <w:pPr>
        <w:spacing w:before="240" w:after="240" w:line="240" w:lineRule="auto"/>
        <w:rPr>
          <w:lang w:val="en-US"/>
        </w:rPr>
      </w:pPr>
      <w:bookmarkStart w:id="514" w:name="_Toc198813689"/>
      <w:r>
        <w:rPr>
          <w:rFonts w:eastAsia="Aptos"/>
          <w:lang w:val="en-AU"/>
        </w:rPr>
        <w:t>When recommending Transition Ca</w:t>
      </w:r>
      <w:r w:rsidR="00050C9E">
        <w:rPr>
          <w:rFonts w:eastAsia="Aptos"/>
          <w:lang w:val="en-AU"/>
        </w:rPr>
        <w:t>re</w:t>
      </w:r>
      <w:r>
        <w:rPr>
          <w:rFonts w:eastAsia="Aptos"/>
          <w:lang w:val="en-AU"/>
        </w:rPr>
        <w:t xml:space="preserve">, </w:t>
      </w:r>
      <w:r>
        <w:rPr>
          <w:lang w:val="en-US"/>
        </w:rPr>
        <w:t>a</w:t>
      </w:r>
      <w:r w:rsidR="00EC25B9" w:rsidRPr="00EC25B9">
        <w:rPr>
          <w:lang w:val="en-US"/>
        </w:rPr>
        <w:t xml:space="preserve">n assessor </w:t>
      </w:r>
      <w:r w:rsidR="00A04F15">
        <w:rPr>
          <w:lang w:val="en-US"/>
        </w:rPr>
        <w:t>will need</w:t>
      </w:r>
      <w:r w:rsidR="00EC25B9" w:rsidRPr="00EC25B9">
        <w:rPr>
          <w:lang w:val="en-US"/>
        </w:rPr>
        <w:t xml:space="preserve"> to override the IAT outcome to ‘ineligible for </w:t>
      </w:r>
      <w:r w:rsidR="000A3404">
        <w:rPr>
          <w:lang w:val="en-US"/>
        </w:rPr>
        <w:t>CHSP/</w:t>
      </w:r>
      <w:r w:rsidR="00863772">
        <w:rPr>
          <w:lang w:val="en-US"/>
        </w:rPr>
        <w:t>SaH’</w:t>
      </w:r>
      <w:r w:rsidR="00EC25B9" w:rsidRPr="00EC25B9">
        <w:rPr>
          <w:lang w:val="en-US"/>
        </w:rPr>
        <w:t xml:space="preserve"> and then choose </w:t>
      </w:r>
      <w:r w:rsidR="00821A09">
        <w:rPr>
          <w:lang w:val="en-US"/>
        </w:rPr>
        <w:t xml:space="preserve">the </w:t>
      </w:r>
      <w:r w:rsidR="00A67D1E">
        <w:rPr>
          <w:lang w:val="en-US"/>
        </w:rPr>
        <w:t>‘</w:t>
      </w:r>
      <w:r w:rsidR="00821A09">
        <w:rPr>
          <w:lang w:val="en-US"/>
        </w:rPr>
        <w:t xml:space="preserve">Transition Care’ </w:t>
      </w:r>
      <w:r w:rsidR="00EC25B9" w:rsidRPr="00EC25B9">
        <w:rPr>
          <w:lang w:val="en-US"/>
        </w:rPr>
        <w:t>option under the ‘Add a Care type for Delegate Decision’ button</w:t>
      </w:r>
      <w:r w:rsidR="00821A09">
        <w:rPr>
          <w:lang w:val="en-US"/>
        </w:rPr>
        <w:t xml:space="preserve">. </w:t>
      </w:r>
      <w:r w:rsidR="00821A09">
        <w:rPr>
          <w:rFonts w:eastAsia="Aptos"/>
          <w:lang w:val="en-AU"/>
        </w:rPr>
        <w:t xml:space="preserve">Transition Care </w:t>
      </w:r>
      <w:r w:rsidR="00821A09" w:rsidRPr="00E2043D">
        <w:rPr>
          <w:rFonts w:eastAsia="Aptos"/>
          <w:lang w:val="en-AU"/>
        </w:rPr>
        <w:t>will</w:t>
      </w:r>
      <w:r w:rsidR="00821A09">
        <w:rPr>
          <w:rFonts w:eastAsia="Aptos"/>
          <w:lang w:val="en-AU"/>
        </w:rPr>
        <w:t xml:space="preserve"> then </w:t>
      </w:r>
      <w:r w:rsidR="00821A09" w:rsidRPr="00E2043D">
        <w:rPr>
          <w:rFonts w:eastAsia="Aptos"/>
          <w:lang w:val="en-AU"/>
        </w:rPr>
        <w:t>continue to be recommended and approved as per the existing process.</w:t>
      </w:r>
      <w:r w:rsidR="00D9456E">
        <w:rPr>
          <w:rFonts w:eastAsia="Aptos"/>
          <w:lang w:val="en-AU"/>
        </w:rPr>
        <w:t xml:space="preserve"> </w:t>
      </w:r>
      <w:r w:rsidR="00D9456E" w:rsidRPr="00BD38D9">
        <w:rPr>
          <w:rFonts w:eastAsia="Aptos"/>
          <w:lang w:val="en-AU"/>
        </w:rPr>
        <w:t>The system will still allow CHSP services to be recommended concurrently with TCP</w:t>
      </w:r>
      <w:r w:rsidR="00050C9E" w:rsidRPr="00BD38D9">
        <w:rPr>
          <w:rFonts w:eastAsia="Aptos"/>
          <w:lang w:val="en-AU"/>
        </w:rPr>
        <w:t xml:space="preserve"> if required.</w:t>
      </w:r>
      <w:r w:rsidR="00050C9E">
        <w:rPr>
          <w:rFonts w:eastAsia="Aptos"/>
          <w:lang w:val="en-AU"/>
        </w:rPr>
        <w:t xml:space="preserve"> </w:t>
      </w:r>
    </w:p>
    <w:p w14:paraId="1327A0DC" w14:textId="5768955A" w:rsidR="00960A13" w:rsidRPr="009E1361" w:rsidRDefault="00960A13" w:rsidP="00A677C9">
      <w:pPr>
        <w:spacing w:before="240" w:after="240" w:line="240" w:lineRule="auto"/>
        <w:rPr>
          <w:rFonts w:eastAsia="Aptos"/>
          <w:lang w:val="en-AU"/>
        </w:rPr>
      </w:pPr>
      <w:r w:rsidRPr="1D73B482">
        <w:rPr>
          <w:rFonts w:eastAsia="Aptos"/>
          <w:lang w:val="en-AU"/>
        </w:rPr>
        <w:t xml:space="preserve">When recommending Transition Care in the support plan, </w:t>
      </w:r>
      <w:r>
        <w:rPr>
          <w:rFonts w:eastAsia="Aptos"/>
          <w:lang w:val="en-AU"/>
        </w:rPr>
        <w:t>assessors</w:t>
      </w:r>
      <w:r w:rsidRPr="009E1361">
        <w:rPr>
          <w:rFonts w:eastAsia="Aptos"/>
          <w:lang w:val="en-AU"/>
        </w:rPr>
        <w:t xml:space="preserve"> will add the </w:t>
      </w:r>
      <w:r>
        <w:rPr>
          <w:rFonts w:eastAsia="Aptos"/>
          <w:lang w:val="en-AU"/>
        </w:rPr>
        <w:t>c</w:t>
      </w:r>
      <w:r w:rsidRPr="009E1361">
        <w:rPr>
          <w:rFonts w:eastAsia="Aptos"/>
          <w:lang w:val="en-AU"/>
        </w:rPr>
        <w:t xml:space="preserve">are </w:t>
      </w:r>
      <w:r>
        <w:rPr>
          <w:rFonts w:eastAsia="Aptos"/>
          <w:lang w:val="en-AU"/>
        </w:rPr>
        <w:t>t</w:t>
      </w:r>
      <w:r w:rsidRPr="009E1361">
        <w:rPr>
          <w:rFonts w:eastAsia="Aptos"/>
          <w:lang w:val="en-AU"/>
        </w:rPr>
        <w:t xml:space="preserve">ype Transition Care – After Hospital Care. When approved by the </w:t>
      </w:r>
      <w:r>
        <w:rPr>
          <w:rFonts w:eastAsia="Aptos"/>
          <w:lang w:val="en-AU"/>
        </w:rPr>
        <w:t xml:space="preserve">assessment </w:t>
      </w:r>
      <w:r w:rsidRPr="009E1361">
        <w:rPr>
          <w:rFonts w:eastAsia="Aptos"/>
          <w:lang w:val="en-AU"/>
        </w:rPr>
        <w:t>delegate</w:t>
      </w:r>
      <w:r w:rsidRPr="1D73B482">
        <w:rPr>
          <w:rFonts w:eastAsia="Aptos"/>
          <w:lang w:val="en-AU"/>
        </w:rPr>
        <w:t xml:space="preserve">, </w:t>
      </w:r>
      <w:r w:rsidRPr="009E1361">
        <w:rPr>
          <w:rFonts w:eastAsia="Aptos"/>
          <w:lang w:val="en-AU"/>
        </w:rPr>
        <w:t>the client will be approved for the following Service Groups:</w:t>
      </w:r>
    </w:p>
    <w:p w14:paraId="7252DCEE" w14:textId="77777777" w:rsidR="00960A13" w:rsidRPr="009E1361" w:rsidRDefault="00960A13" w:rsidP="00DF3F6B">
      <w:pPr>
        <w:pStyle w:val="ListParagraph"/>
        <w:numPr>
          <w:ilvl w:val="0"/>
          <w:numId w:val="177"/>
        </w:numPr>
        <w:spacing w:before="240" w:after="240" w:line="240" w:lineRule="auto"/>
        <w:rPr>
          <w:rFonts w:eastAsia="Aptos"/>
          <w:lang w:val="en-AU"/>
        </w:rPr>
      </w:pPr>
      <w:r w:rsidRPr="009E1361">
        <w:rPr>
          <w:rFonts w:eastAsia="Aptos"/>
          <w:lang w:val="en-AU"/>
        </w:rPr>
        <w:t xml:space="preserve">Home </w:t>
      </w:r>
      <w:r w:rsidR="003D32E3" w:rsidRPr="009E1361">
        <w:rPr>
          <w:rFonts w:eastAsia="Aptos"/>
          <w:lang w:val="en-AU"/>
        </w:rPr>
        <w:t>Support</w:t>
      </w:r>
      <w:r w:rsidR="003D32E3">
        <w:rPr>
          <w:rFonts w:eastAsia="Aptos"/>
          <w:lang w:val="en-AU"/>
        </w:rPr>
        <w:t>;</w:t>
      </w:r>
    </w:p>
    <w:p w14:paraId="6FF27B76" w14:textId="77777777" w:rsidR="00960A13" w:rsidRPr="009E1361" w:rsidRDefault="00960A13" w:rsidP="00DF3F6B">
      <w:pPr>
        <w:pStyle w:val="ListParagraph"/>
        <w:numPr>
          <w:ilvl w:val="0"/>
          <w:numId w:val="177"/>
        </w:numPr>
        <w:spacing w:before="240" w:after="240" w:line="240" w:lineRule="auto"/>
        <w:rPr>
          <w:rFonts w:eastAsia="Aptos"/>
          <w:lang w:val="en-AU"/>
        </w:rPr>
      </w:pPr>
      <w:r w:rsidRPr="009E1361">
        <w:rPr>
          <w:rFonts w:eastAsia="Aptos"/>
          <w:lang w:val="en-AU"/>
        </w:rPr>
        <w:t>Assistive Technology; and</w:t>
      </w:r>
    </w:p>
    <w:p w14:paraId="44775860" w14:textId="77777777" w:rsidR="00960A13" w:rsidRPr="009E1361" w:rsidRDefault="00960A13" w:rsidP="00DF3F6B">
      <w:pPr>
        <w:pStyle w:val="ListParagraph"/>
        <w:numPr>
          <w:ilvl w:val="0"/>
          <w:numId w:val="177"/>
        </w:numPr>
        <w:spacing w:before="240" w:after="240" w:line="240" w:lineRule="auto"/>
        <w:rPr>
          <w:rFonts w:eastAsia="Aptos"/>
          <w:lang w:val="en-AU"/>
        </w:rPr>
      </w:pPr>
      <w:r w:rsidRPr="009E1361">
        <w:rPr>
          <w:rFonts w:eastAsia="Aptos"/>
          <w:lang w:val="en-AU"/>
        </w:rPr>
        <w:t>Residential Care</w:t>
      </w:r>
      <w:r>
        <w:rPr>
          <w:rFonts w:eastAsia="Aptos"/>
          <w:lang w:val="en-AU"/>
        </w:rPr>
        <w:t>.</w:t>
      </w:r>
    </w:p>
    <w:p w14:paraId="048A2331" w14:textId="47D5C493"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lastRenderedPageBreak/>
        <w:t xml:space="preserve">The client will </w:t>
      </w:r>
      <w:r>
        <w:rPr>
          <w:rFonts w:eastAsia="Times New Roman"/>
          <w:lang w:val="en-AU"/>
        </w:rPr>
        <w:t xml:space="preserve">then </w:t>
      </w:r>
      <w:r w:rsidRPr="009E1361">
        <w:rPr>
          <w:rFonts w:eastAsia="Times New Roman"/>
          <w:lang w:val="en-AU"/>
        </w:rPr>
        <w:t xml:space="preserve">have access to </w:t>
      </w:r>
      <w:r>
        <w:rPr>
          <w:rFonts w:eastAsia="Times New Roman"/>
          <w:lang w:val="en-AU"/>
        </w:rPr>
        <w:t xml:space="preserve">all of </w:t>
      </w:r>
      <w:r w:rsidRPr="009E1361">
        <w:rPr>
          <w:rFonts w:eastAsia="Times New Roman"/>
          <w:lang w:val="en-AU"/>
        </w:rPr>
        <w:t xml:space="preserve">the required </w:t>
      </w:r>
      <w:r>
        <w:rPr>
          <w:rFonts w:eastAsia="Times New Roman"/>
          <w:lang w:val="en-AU"/>
        </w:rPr>
        <w:t xml:space="preserve">Transition Care </w:t>
      </w:r>
      <w:r w:rsidRPr="1D73B482">
        <w:rPr>
          <w:rFonts w:eastAsia="Times New Roman"/>
          <w:lang w:val="en-AU"/>
        </w:rPr>
        <w:t>service t</w:t>
      </w:r>
      <w:r w:rsidRPr="009E1361">
        <w:rPr>
          <w:rFonts w:eastAsia="Times New Roman"/>
          <w:lang w:val="en-AU"/>
        </w:rPr>
        <w:t xml:space="preserve">ypes under each </w:t>
      </w:r>
      <w:r w:rsidRPr="1D73B482">
        <w:rPr>
          <w:rFonts w:eastAsia="Times New Roman"/>
          <w:lang w:val="en-AU"/>
        </w:rPr>
        <w:t>service g</w:t>
      </w:r>
      <w:r w:rsidRPr="009E1361">
        <w:rPr>
          <w:rFonts w:eastAsia="Times New Roman"/>
          <w:lang w:val="en-AU"/>
        </w:rPr>
        <w:t>roup</w:t>
      </w:r>
      <w:r>
        <w:rPr>
          <w:rFonts w:eastAsia="Times New Roman"/>
          <w:lang w:val="en-AU"/>
        </w:rPr>
        <w:t>,</w:t>
      </w:r>
      <w:r w:rsidRPr="009E1361">
        <w:rPr>
          <w:rFonts w:eastAsia="Times New Roman"/>
          <w:lang w:val="en-AU"/>
        </w:rPr>
        <w:t xml:space="preserve"> to allow them to receive transition care across different care settings including their home/in the community and Residential Care or a mixture of both. The Assessor and </w:t>
      </w:r>
      <w:r w:rsidR="007359A0">
        <w:rPr>
          <w:rFonts w:eastAsia="Times New Roman"/>
          <w:lang w:val="en-AU"/>
        </w:rPr>
        <w:t>Assessment D</w:t>
      </w:r>
      <w:r w:rsidRPr="009E1361">
        <w:rPr>
          <w:rFonts w:eastAsia="Times New Roman"/>
          <w:lang w:val="en-AU"/>
        </w:rPr>
        <w:t xml:space="preserve">elegate are not required to action any additional tasks such as </w:t>
      </w:r>
      <w:r w:rsidRPr="1D73B482">
        <w:rPr>
          <w:rFonts w:eastAsia="Times New Roman"/>
          <w:lang w:val="en-AU"/>
        </w:rPr>
        <w:t xml:space="preserve">selecting </w:t>
      </w:r>
      <w:r w:rsidRPr="009E1361">
        <w:rPr>
          <w:rFonts w:eastAsia="Times New Roman"/>
          <w:lang w:val="en-AU"/>
        </w:rPr>
        <w:t xml:space="preserve">service types within the system </w:t>
      </w:r>
      <w:r w:rsidRPr="1D73B482">
        <w:rPr>
          <w:rFonts w:eastAsia="Times New Roman"/>
          <w:lang w:val="en-AU"/>
        </w:rPr>
        <w:t xml:space="preserve">in order </w:t>
      </w:r>
      <w:r w:rsidRPr="009E1361">
        <w:rPr>
          <w:rFonts w:eastAsia="Times New Roman"/>
          <w:lang w:val="en-AU"/>
        </w:rPr>
        <w:t xml:space="preserve">for the client to be approved for all of the </w:t>
      </w:r>
      <w:r w:rsidRPr="1D73B482">
        <w:rPr>
          <w:rFonts w:eastAsia="Times New Roman"/>
          <w:lang w:val="en-AU"/>
        </w:rPr>
        <w:t xml:space="preserve">service groups </w:t>
      </w:r>
      <w:r w:rsidRPr="009E1361">
        <w:rPr>
          <w:rFonts w:eastAsia="Times New Roman"/>
          <w:lang w:val="en-AU"/>
        </w:rPr>
        <w:t xml:space="preserve">above. These </w:t>
      </w:r>
      <w:r w:rsidRPr="1D73B482">
        <w:rPr>
          <w:rFonts w:eastAsia="Times New Roman"/>
          <w:lang w:val="en-AU"/>
        </w:rPr>
        <w:t xml:space="preserve">service group </w:t>
      </w:r>
      <w:r w:rsidRPr="009E1361">
        <w:rPr>
          <w:rFonts w:eastAsia="Times New Roman"/>
          <w:lang w:val="en-AU"/>
        </w:rPr>
        <w:t>approvals will appear in the Notice of Decision Letter.</w:t>
      </w:r>
    </w:p>
    <w:p w14:paraId="136DB98E" w14:textId="77777777" w:rsidR="00960A13" w:rsidRPr="003C2EAE" w:rsidRDefault="00960A13" w:rsidP="00A677C9">
      <w:pPr>
        <w:spacing w:before="240" w:after="240" w:line="240" w:lineRule="auto"/>
        <w:textAlignment w:val="baseline"/>
        <w:rPr>
          <w:rFonts w:eastAsia="Times New Roman"/>
          <w:lang w:val="en-AU"/>
        </w:rPr>
      </w:pPr>
      <w:r>
        <w:rPr>
          <w:rFonts w:eastAsia="Times New Roman"/>
          <w:lang w:val="en-AU"/>
        </w:rPr>
        <w:t xml:space="preserve">Approving all three </w:t>
      </w:r>
      <w:r w:rsidRPr="1D73B482">
        <w:rPr>
          <w:rFonts w:eastAsia="Times New Roman"/>
          <w:lang w:val="en-AU"/>
        </w:rPr>
        <w:t>service g</w:t>
      </w:r>
      <w:r>
        <w:rPr>
          <w:rFonts w:eastAsia="Times New Roman"/>
          <w:lang w:val="en-AU"/>
        </w:rPr>
        <w:t xml:space="preserve">roups will allow TCP to provide all of the following Service Types to </w:t>
      </w:r>
      <w:r w:rsidRPr="003C2EAE">
        <w:rPr>
          <w:rFonts w:eastAsia="Times New Roman"/>
          <w:lang w:val="en-AU"/>
        </w:rPr>
        <w:t xml:space="preserve">TCP clients </w:t>
      </w:r>
      <w:r>
        <w:rPr>
          <w:rFonts w:eastAsia="Times New Roman"/>
          <w:lang w:val="en-AU"/>
        </w:rPr>
        <w:t>when needed</w:t>
      </w:r>
      <w:r w:rsidRPr="003C2EAE">
        <w:rPr>
          <w:rFonts w:eastAsia="Times New Roman"/>
          <w:lang w:val="en-AU"/>
        </w:rPr>
        <w:t>:</w:t>
      </w:r>
    </w:p>
    <w:p w14:paraId="73743E25" w14:textId="77777777" w:rsidR="00960A13" w:rsidRDefault="00960A13" w:rsidP="00DF3F6B">
      <w:pPr>
        <w:pStyle w:val="ListParagraph"/>
        <w:numPr>
          <w:ilvl w:val="0"/>
          <w:numId w:val="207"/>
        </w:numPr>
        <w:spacing w:before="240" w:after="240" w:line="240" w:lineRule="auto"/>
        <w:rPr>
          <w:rFonts w:eastAsia="Times New Roman"/>
          <w:lang w:val="en-AU"/>
        </w:rPr>
      </w:pPr>
      <w:r w:rsidRPr="78A5314B">
        <w:rPr>
          <w:rFonts w:eastAsia="Times New Roman"/>
          <w:lang w:val="en-AU"/>
        </w:rPr>
        <w:t xml:space="preserve">Section 8-15 </w:t>
      </w:r>
      <w:r w:rsidRPr="2AF7D9DD">
        <w:rPr>
          <w:rFonts w:eastAsia="Times New Roman"/>
          <w:lang w:val="en-AU"/>
        </w:rPr>
        <w:t xml:space="preserve">– Allied health and </w:t>
      </w:r>
      <w:r w:rsidRPr="0E465A3F">
        <w:rPr>
          <w:rFonts w:eastAsia="Times New Roman"/>
          <w:lang w:val="en-AU"/>
        </w:rPr>
        <w:t>therapy</w:t>
      </w:r>
    </w:p>
    <w:p w14:paraId="4D810F2C" w14:textId="77777777" w:rsidR="00960A13" w:rsidRPr="003C2EAE" w:rsidRDefault="00960A13" w:rsidP="00DF3F6B">
      <w:pPr>
        <w:pStyle w:val="ListParagraph"/>
        <w:numPr>
          <w:ilvl w:val="0"/>
          <w:numId w:val="207"/>
        </w:numPr>
        <w:spacing w:before="240" w:after="240" w:line="240" w:lineRule="auto"/>
        <w:textAlignment w:val="baseline"/>
        <w:rPr>
          <w:rFonts w:eastAsia="Times New Roman"/>
          <w:lang w:val="en-AU"/>
        </w:rPr>
      </w:pPr>
      <w:r w:rsidRPr="003C2EAE">
        <w:rPr>
          <w:szCs w:val="20"/>
        </w:rPr>
        <w:t>Section 8-20 – Assistance with transition care</w:t>
      </w:r>
    </w:p>
    <w:p w14:paraId="6B2FDD07" w14:textId="77777777" w:rsidR="00960A13" w:rsidRPr="003C2EAE" w:rsidRDefault="00960A13" w:rsidP="00DF3F6B">
      <w:pPr>
        <w:pStyle w:val="ListParagraph"/>
        <w:numPr>
          <w:ilvl w:val="0"/>
          <w:numId w:val="206"/>
        </w:numPr>
        <w:spacing w:before="240" w:after="240" w:line="240" w:lineRule="auto"/>
        <w:rPr>
          <w:szCs w:val="20"/>
        </w:rPr>
      </w:pPr>
      <w:r w:rsidRPr="003C2EAE">
        <w:rPr>
          <w:szCs w:val="20"/>
        </w:rPr>
        <w:t>Section 8-35 – Domestic assistance</w:t>
      </w:r>
    </w:p>
    <w:p w14:paraId="263F51C7" w14:textId="77777777" w:rsidR="00960A13" w:rsidRPr="003C2EAE" w:rsidRDefault="00960A13" w:rsidP="00DF3F6B">
      <w:pPr>
        <w:pStyle w:val="ListParagraph"/>
        <w:numPr>
          <w:ilvl w:val="0"/>
          <w:numId w:val="206"/>
        </w:numPr>
        <w:spacing w:before="240" w:after="240" w:line="240" w:lineRule="auto"/>
        <w:rPr>
          <w:szCs w:val="20"/>
        </w:rPr>
      </w:pPr>
      <w:r w:rsidRPr="003C2EAE">
        <w:rPr>
          <w:szCs w:val="20"/>
        </w:rPr>
        <w:t>Section 8-45 – Home maintenance and repairs</w:t>
      </w:r>
    </w:p>
    <w:p w14:paraId="6630F910" w14:textId="1F544612" w:rsidR="00960A13" w:rsidRPr="003C2EAE" w:rsidRDefault="00960A13" w:rsidP="00DF3F6B">
      <w:pPr>
        <w:pStyle w:val="ListParagraph"/>
        <w:numPr>
          <w:ilvl w:val="0"/>
          <w:numId w:val="206"/>
        </w:numPr>
        <w:spacing w:before="240" w:after="240" w:line="240" w:lineRule="auto"/>
        <w:rPr>
          <w:szCs w:val="20"/>
        </w:rPr>
      </w:pPr>
      <w:r w:rsidRPr="003C2EAE">
        <w:rPr>
          <w:szCs w:val="20"/>
        </w:rPr>
        <w:t>Section 8-55</w:t>
      </w:r>
      <w:r w:rsidR="00980DC3">
        <w:rPr>
          <w:szCs w:val="20"/>
        </w:rPr>
        <w:t xml:space="preserve"> </w:t>
      </w:r>
      <w:r w:rsidRPr="003C2EAE">
        <w:rPr>
          <w:szCs w:val="20"/>
        </w:rPr>
        <w:t>– Meals</w:t>
      </w:r>
    </w:p>
    <w:p w14:paraId="7FCFB65F" w14:textId="77777777" w:rsidR="00960A13" w:rsidRPr="003C2EAE" w:rsidRDefault="00960A13" w:rsidP="00DF3F6B">
      <w:pPr>
        <w:pStyle w:val="ListParagraph"/>
        <w:numPr>
          <w:ilvl w:val="0"/>
          <w:numId w:val="206"/>
        </w:numPr>
        <w:spacing w:before="240" w:after="240" w:line="240" w:lineRule="auto"/>
        <w:rPr>
          <w:szCs w:val="20"/>
        </w:rPr>
      </w:pPr>
      <w:r w:rsidRPr="003C2EAE">
        <w:rPr>
          <w:szCs w:val="20"/>
        </w:rPr>
        <w:t>Section 8-60 – Nursing care</w:t>
      </w:r>
    </w:p>
    <w:p w14:paraId="5E94595D" w14:textId="77777777" w:rsidR="00960A13" w:rsidRPr="003C2EAE" w:rsidRDefault="00960A13" w:rsidP="00DF3F6B">
      <w:pPr>
        <w:pStyle w:val="ListParagraph"/>
        <w:numPr>
          <w:ilvl w:val="0"/>
          <w:numId w:val="206"/>
        </w:numPr>
        <w:spacing w:before="240" w:after="240" w:line="240" w:lineRule="auto"/>
        <w:rPr>
          <w:szCs w:val="20"/>
        </w:rPr>
      </w:pPr>
      <w:r w:rsidRPr="003C2EAE">
        <w:rPr>
          <w:szCs w:val="20"/>
        </w:rPr>
        <w:t>Section 8-65 – Nutrition</w:t>
      </w:r>
    </w:p>
    <w:p w14:paraId="7C35328D" w14:textId="77777777" w:rsidR="00960A13" w:rsidRPr="00345DCB" w:rsidRDefault="00960A13" w:rsidP="00DF3F6B">
      <w:pPr>
        <w:pStyle w:val="ListParagraph"/>
        <w:numPr>
          <w:ilvl w:val="0"/>
          <w:numId w:val="206"/>
        </w:numPr>
        <w:spacing w:before="240" w:after="240" w:line="240" w:lineRule="auto"/>
        <w:textAlignment w:val="baseline"/>
        <w:rPr>
          <w:rFonts w:eastAsia="Times New Roman"/>
          <w:lang w:val="en-AU"/>
        </w:rPr>
      </w:pPr>
      <w:r w:rsidRPr="003C2EAE">
        <w:rPr>
          <w:szCs w:val="20"/>
        </w:rPr>
        <w:t>Section 8-70 – Personal care</w:t>
      </w:r>
    </w:p>
    <w:p w14:paraId="1FE14F66" w14:textId="77777777" w:rsidR="00960A13" w:rsidRPr="00345DCB" w:rsidRDefault="00960A13" w:rsidP="00DF3F6B">
      <w:pPr>
        <w:pStyle w:val="ListParagraph"/>
        <w:numPr>
          <w:ilvl w:val="0"/>
          <w:numId w:val="206"/>
        </w:numPr>
        <w:spacing w:before="240" w:after="240" w:line="240" w:lineRule="auto"/>
        <w:textAlignment w:val="baseline"/>
        <w:rPr>
          <w:rFonts w:eastAsia="Times New Roman"/>
          <w:lang w:val="en-AU"/>
        </w:rPr>
      </w:pPr>
      <w:r w:rsidRPr="00345DCB">
        <w:rPr>
          <w:szCs w:val="20"/>
        </w:rPr>
        <w:t>Section 8-110 – Equipment and products</w:t>
      </w:r>
    </w:p>
    <w:p w14:paraId="21AFBF6B" w14:textId="77777777"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8-140 - Residential accommodation</w:t>
      </w:r>
    </w:p>
    <w:p w14:paraId="6E4F2AA9" w14:textId="77777777"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8-145 - Residential everyday living</w:t>
      </w:r>
    </w:p>
    <w:p w14:paraId="6E247779" w14:textId="77777777"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8-150 - Residential non-clinical care</w:t>
      </w:r>
    </w:p>
    <w:p w14:paraId="08085452" w14:textId="77777777"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8-155 - Residential clinical care</w:t>
      </w:r>
      <w:r>
        <w:rPr>
          <w:rFonts w:eastAsia="Times New Roman"/>
          <w:lang w:val="en-AU"/>
        </w:rPr>
        <w:t>.</w:t>
      </w:r>
      <w:r w:rsidRPr="00273FDA">
        <w:rPr>
          <w:rFonts w:eastAsia="Times New Roman"/>
          <w:lang w:val="en-AU"/>
        </w:rPr>
        <w:t xml:space="preserve"> </w:t>
      </w:r>
    </w:p>
    <w:p w14:paraId="2503875E" w14:textId="41E5D56F" w:rsidR="00960A13" w:rsidRDefault="00960A13" w:rsidP="00A677C9">
      <w:pPr>
        <w:spacing w:before="240" w:after="240" w:line="240" w:lineRule="auto"/>
        <w:textAlignment w:val="baseline"/>
        <w:rPr>
          <w:rFonts w:eastAsia="Times New Roman"/>
          <w:lang w:val="en-AU"/>
        </w:rPr>
      </w:pPr>
      <w:r>
        <w:rPr>
          <w:rFonts w:eastAsia="Times New Roman"/>
          <w:lang w:val="en-AU"/>
        </w:rPr>
        <w:t xml:space="preserve">These </w:t>
      </w:r>
      <w:r w:rsidRPr="1D73B482">
        <w:rPr>
          <w:rFonts w:eastAsia="Times New Roman"/>
          <w:lang w:val="en-AU"/>
        </w:rPr>
        <w:t>service t</w:t>
      </w:r>
      <w:r>
        <w:rPr>
          <w:rFonts w:eastAsia="Times New Roman"/>
          <w:lang w:val="en-AU"/>
        </w:rPr>
        <w:t xml:space="preserve">ypes are all funded </w:t>
      </w:r>
      <w:r w:rsidRPr="007B5570">
        <w:rPr>
          <w:rFonts w:eastAsia="Times New Roman"/>
          <w:lang w:val="en-AU"/>
        </w:rPr>
        <w:t xml:space="preserve">through the </w:t>
      </w:r>
      <w:r>
        <w:rPr>
          <w:rFonts w:eastAsia="Times New Roman"/>
          <w:lang w:val="en-AU"/>
        </w:rPr>
        <w:t>T</w:t>
      </w:r>
      <w:r w:rsidRPr="007B5570">
        <w:rPr>
          <w:rFonts w:eastAsia="Times New Roman"/>
          <w:lang w:val="en-AU"/>
        </w:rPr>
        <w:t xml:space="preserve">ransition </w:t>
      </w:r>
      <w:r>
        <w:rPr>
          <w:rFonts w:eastAsia="Times New Roman"/>
          <w:lang w:val="en-AU"/>
        </w:rPr>
        <w:t>C</w:t>
      </w:r>
      <w:r w:rsidRPr="007B5570">
        <w:rPr>
          <w:rFonts w:eastAsia="Times New Roman"/>
          <w:lang w:val="en-AU"/>
        </w:rPr>
        <w:t>are daily subsidy rate (paid to providers)</w:t>
      </w:r>
      <w:r>
        <w:rPr>
          <w:rFonts w:eastAsia="Times New Roman"/>
          <w:lang w:val="en-AU"/>
        </w:rPr>
        <w:t xml:space="preserve">. </w:t>
      </w:r>
      <w:r w:rsidRPr="005B7F1C">
        <w:rPr>
          <w:rFonts w:eastAsia="Times New Roman"/>
          <w:lang w:val="en-AU"/>
        </w:rPr>
        <w:t>There is no need to apply for separate funding</w:t>
      </w:r>
      <w:r>
        <w:rPr>
          <w:rFonts w:eastAsia="Times New Roman"/>
          <w:lang w:val="en-AU"/>
        </w:rPr>
        <w:t xml:space="preserve"> through Support at Home or Residential Care.</w:t>
      </w:r>
    </w:p>
    <w:p w14:paraId="136CE6D6" w14:textId="77777777" w:rsidR="00960A13" w:rsidRDefault="00960A13" w:rsidP="00A677C9">
      <w:pPr>
        <w:spacing w:before="240" w:after="240" w:line="240" w:lineRule="auto"/>
        <w:textAlignment w:val="baseline"/>
        <w:rPr>
          <w:rFonts w:eastAsia="Times New Roman"/>
          <w:lang w:val="en-AU"/>
        </w:rPr>
      </w:pPr>
      <w:r>
        <w:rPr>
          <w:rFonts w:eastAsia="Times New Roman"/>
          <w:lang w:val="en-AU"/>
        </w:rPr>
        <w:t>Under Assistive Technology, t</w:t>
      </w:r>
      <w:r w:rsidRPr="007B5570">
        <w:rPr>
          <w:rFonts w:eastAsia="Times New Roman"/>
          <w:lang w:val="en-AU"/>
        </w:rPr>
        <w:t>he</w:t>
      </w:r>
      <w:r w:rsidRPr="009E1361">
        <w:rPr>
          <w:rFonts w:eastAsia="Times New Roman"/>
          <w:lang w:val="en-AU"/>
        </w:rPr>
        <w:t xml:space="preserve"> provision of</w:t>
      </w:r>
      <w:r w:rsidRPr="00417711">
        <w:rPr>
          <w:rFonts w:eastAsia="Times New Roman"/>
          <w:lang w:val="en-AU"/>
        </w:rPr>
        <w:t xml:space="preserve"> loaned</w:t>
      </w:r>
      <w:r w:rsidRPr="009E1361">
        <w:rPr>
          <w:rFonts w:eastAsia="Times New Roman"/>
          <w:lang w:val="en-AU"/>
        </w:rPr>
        <w:t xml:space="preserve"> equipment and products to assist clients with mobility will continue to be offered by providers, funding for this will continue to be covered through the transition care daily subsidy rate (paid to providers). </w:t>
      </w:r>
      <w:r w:rsidRPr="00417711">
        <w:rPr>
          <w:rFonts w:eastAsia="Times New Roman"/>
          <w:lang w:val="en-AU"/>
        </w:rPr>
        <w:t xml:space="preserve">There is no need to apply for separate funding under the Assistive Technology Service Group. </w:t>
      </w:r>
    </w:p>
    <w:p w14:paraId="5F7821EE" w14:textId="77777777" w:rsidR="00960A13" w:rsidRPr="00417711" w:rsidRDefault="00960A13" w:rsidP="00A677C9">
      <w:pPr>
        <w:spacing w:before="240" w:after="240" w:line="240" w:lineRule="auto"/>
        <w:textAlignment w:val="baseline"/>
        <w:rPr>
          <w:rFonts w:eastAsia="Times New Roman"/>
          <w:lang w:val="en-AU"/>
        </w:rPr>
      </w:pPr>
      <w:r w:rsidRPr="00417711">
        <w:rPr>
          <w:rFonts w:eastAsia="Times New Roman"/>
          <w:lang w:val="en-AU"/>
        </w:rPr>
        <w:t>However, the provision and management of equipment under TCP is determined at the discretion of each state and territory. Jurisdictions may choose to provide equipment on either a permanent or loaned basis, depending on their local policies and operational arrangements.</w:t>
      </w:r>
    </w:p>
    <w:p w14:paraId="6603468D" w14:textId="005FC6B8" w:rsidR="00006EB6" w:rsidRPr="00006EB6" w:rsidRDefault="00006EB6" w:rsidP="00A677C9">
      <w:pPr>
        <w:spacing w:before="240" w:after="240" w:line="240" w:lineRule="auto"/>
        <w:textAlignment w:val="baseline"/>
        <w:rPr>
          <w:rFonts w:eastAsia="Times New Roman"/>
          <w:lang w:val="en-AU"/>
        </w:rPr>
      </w:pPr>
      <w:r w:rsidRPr="00441859">
        <w:rPr>
          <w:rFonts w:eastAsia="Times New Roman"/>
        </w:rPr>
        <w:t>When the older person is approved as eligible for transition care at the time of the initial assessment, it is likely they will need a re-assessment before the completion of their transition care episode, to establish their long-term care requirements. Where this is necessary, the assessor should review any changes to the person’s care needs and ensure that the long</w:t>
      </w:r>
      <w:r w:rsidR="47BD759B" w:rsidRPr="11A3A687">
        <w:rPr>
          <w:rFonts w:eastAsia="Times New Roman"/>
        </w:rPr>
        <w:t>-</w:t>
      </w:r>
      <w:r w:rsidRPr="00441859">
        <w:rPr>
          <w:rFonts w:eastAsia="Times New Roman"/>
        </w:rPr>
        <w:t>term care recommendations reflect the revised level of need and the person’s preferences.</w:t>
      </w:r>
      <w:r w:rsidR="00313F84">
        <w:rPr>
          <w:rFonts w:eastAsia="Times New Roman"/>
        </w:rPr>
        <w:t xml:space="preserve"> </w:t>
      </w:r>
      <w:r w:rsidR="008E1DCC" w:rsidRPr="008E1DCC">
        <w:t xml:space="preserve"> </w:t>
      </w:r>
      <w:r w:rsidR="0090664E" w:rsidRPr="008E1DCC">
        <w:rPr>
          <w:rFonts w:eastAsia="Times New Roman"/>
        </w:rPr>
        <w:t xml:space="preserve">In </w:t>
      </w:r>
      <w:r w:rsidR="001B02A2" w:rsidRPr="008E1DCC">
        <w:rPr>
          <w:rFonts w:eastAsia="Times New Roman"/>
        </w:rPr>
        <w:t>very</w:t>
      </w:r>
      <w:r w:rsidR="0090664E" w:rsidRPr="008E1DCC">
        <w:rPr>
          <w:rFonts w:eastAsia="Times New Roman"/>
        </w:rPr>
        <w:t xml:space="preserve"> </w:t>
      </w:r>
      <w:r w:rsidR="00635DA5" w:rsidRPr="008E1DCC">
        <w:rPr>
          <w:rFonts w:eastAsia="Times New Roman"/>
        </w:rPr>
        <w:t>limited</w:t>
      </w:r>
      <w:r w:rsidRPr="008E1DCC">
        <w:rPr>
          <w:rFonts w:eastAsia="Times New Roman"/>
        </w:rPr>
        <w:t xml:space="preserve"> circumstances</w:t>
      </w:r>
      <w:r w:rsidR="00635DA5" w:rsidRPr="008E1DCC">
        <w:rPr>
          <w:rFonts w:eastAsia="Times New Roman"/>
        </w:rPr>
        <w:t>,</w:t>
      </w:r>
      <w:r w:rsidRPr="008E1DCC">
        <w:rPr>
          <w:rFonts w:eastAsia="Times New Roman"/>
        </w:rPr>
        <w:t xml:space="preserve"> </w:t>
      </w:r>
      <w:r w:rsidR="0090664E" w:rsidRPr="008E1DCC">
        <w:rPr>
          <w:rFonts w:eastAsia="Times New Roman"/>
        </w:rPr>
        <w:t xml:space="preserve">the clinical assessor may </w:t>
      </w:r>
      <w:r w:rsidR="006D0186" w:rsidRPr="008E1DCC">
        <w:rPr>
          <w:rFonts w:eastAsia="Times New Roman"/>
        </w:rPr>
        <w:t>determine that the older person require</w:t>
      </w:r>
      <w:r w:rsidR="00635DA5" w:rsidRPr="008E1DCC">
        <w:rPr>
          <w:rFonts w:eastAsia="Times New Roman"/>
        </w:rPr>
        <w:t>s</w:t>
      </w:r>
      <w:r w:rsidR="006D0186" w:rsidRPr="008E1DCC">
        <w:rPr>
          <w:rFonts w:eastAsia="Times New Roman"/>
        </w:rPr>
        <w:t xml:space="preserve"> </w:t>
      </w:r>
      <w:r w:rsidR="008E1DCC" w:rsidRPr="008E1DCC">
        <w:rPr>
          <w:rFonts w:eastAsia="Times New Roman"/>
        </w:rPr>
        <w:t xml:space="preserve">an approval for </w:t>
      </w:r>
      <w:r w:rsidR="006D0186" w:rsidRPr="008E1DCC">
        <w:rPr>
          <w:rFonts w:eastAsia="Times New Roman"/>
        </w:rPr>
        <w:t xml:space="preserve">both ongoing Support at Home </w:t>
      </w:r>
      <w:r w:rsidRPr="008E1DCC">
        <w:rPr>
          <w:rFonts w:eastAsia="Times New Roman"/>
        </w:rPr>
        <w:t>and TCP</w:t>
      </w:r>
      <w:r w:rsidR="008E1DCC" w:rsidRPr="008E1DCC">
        <w:rPr>
          <w:rFonts w:eastAsia="Times New Roman"/>
        </w:rPr>
        <w:t>, which may be accessed concurrently'</w:t>
      </w:r>
      <w:r w:rsidR="008E1DCC" w:rsidRPr="008E1DCC">
        <w:t xml:space="preserve"> </w:t>
      </w:r>
    </w:p>
    <w:p w14:paraId="7466B3FC" w14:textId="7003F0E4" w:rsidR="00960A13" w:rsidRPr="00417711" w:rsidRDefault="00960A13" w:rsidP="00DA57FF">
      <w:pPr>
        <w:pStyle w:val="H3"/>
        <w:rPr>
          <w:color w:val="0F4761"/>
        </w:rPr>
      </w:pPr>
      <w:bookmarkStart w:id="515" w:name="_Toc205444694"/>
      <w:bookmarkStart w:id="516" w:name="_Toc408512042"/>
      <w:r w:rsidRPr="41A8B1C1">
        <w:t>Accessing S</w:t>
      </w:r>
      <w:r w:rsidR="00ED6C7C">
        <w:t xml:space="preserve">upport </w:t>
      </w:r>
      <w:r w:rsidRPr="41A8B1C1">
        <w:t>a</w:t>
      </w:r>
      <w:r w:rsidR="00ED6C7C">
        <w:t xml:space="preserve">t </w:t>
      </w:r>
      <w:r w:rsidRPr="41A8B1C1">
        <w:t>H</w:t>
      </w:r>
      <w:r w:rsidR="00ED6C7C">
        <w:t>ome</w:t>
      </w:r>
      <w:r w:rsidR="00F40A02">
        <w:t xml:space="preserve"> or </w:t>
      </w:r>
      <w:r w:rsidRPr="41A8B1C1">
        <w:t xml:space="preserve">CHSP and </w:t>
      </w:r>
      <w:r w:rsidR="00976CCB">
        <w:t>t</w:t>
      </w:r>
      <w:r w:rsidRPr="41A8B1C1">
        <w:t xml:space="preserve">ransition </w:t>
      </w:r>
      <w:r w:rsidR="00976CCB">
        <w:t>c</w:t>
      </w:r>
      <w:r w:rsidRPr="41A8B1C1">
        <w:t>are</w:t>
      </w:r>
      <w:bookmarkEnd w:id="515"/>
      <w:bookmarkEnd w:id="516"/>
      <w:r w:rsidRPr="41A8B1C1">
        <w:t xml:space="preserve"> </w:t>
      </w:r>
      <w:r w:rsidR="00F40A02">
        <w:t>Program</w:t>
      </w:r>
      <w:r w:rsidRPr="41A8B1C1">
        <w:t xml:space="preserve"> </w:t>
      </w:r>
    </w:p>
    <w:p w14:paraId="2313CF66" w14:textId="77777777" w:rsidR="00960A13" w:rsidRPr="00417711" w:rsidRDefault="00960A13" w:rsidP="00A677C9">
      <w:pPr>
        <w:spacing w:before="240" w:after="240" w:line="240" w:lineRule="auto"/>
        <w:rPr>
          <w:rFonts w:eastAsia="Aptos"/>
        </w:rPr>
      </w:pPr>
      <w:r w:rsidRPr="00417711">
        <w:rPr>
          <w:rFonts w:eastAsia="Aptos"/>
        </w:rPr>
        <w:t xml:space="preserve">Support at Home and CHSP participants can access TCP after a hospital stay if they are assessed and approved as eligible by an aged care assessor. Support at Home and CHSP </w:t>
      </w:r>
      <w:r w:rsidRPr="00417711">
        <w:rPr>
          <w:rFonts w:eastAsia="Aptos"/>
        </w:rPr>
        <w:lastRenderedPageBreak/>
        <w:t>services can continue to be accessed while accessing TCP, as long as the services are not duplicative. For example, an older person may elect to continue receiving gardening services under Support at Home in order to maintain a safe home environment, while they receive other services under TCP. It is the responsibility of the participant to notify their Support at Home or CHSP provider of their intention to enter transition care. It is expected that the participant’s Support at Home or CHSP provider and the relevant transition care provider will discuss and coordinate care provision to ensure the participant’s needs are met.</w:t>
      </w:r>
    </w:p>
    <w:p w14:paraId="4A08317A" w14:textId="598A779F" w:rsidR="00960A13" w:rsidRPr="00F35CEA" w:rsidRDefault="00960A13" w:rsidP="00DA57FF">
      <w:pPr>
        <w:pStyle w:val="H3"/>
        <w:rPr>
          <w:rStyle w:val="Heading2Char"/>
          <w:rFonts w:ascii="Arial" w:eastAsia="Yu Gothic Light" w:hAnsi="Arial" w:cs="Arial"/>
          <w:color w:val="358189"/>
        </w:rPr>
      </w:pPr>
      <w:bookmarkStart w:id="517" w:name="_Toc209189003"/>
      <w:bookmarkStart w:id="518" w:name="_Toc212805636"/>
      <w:r w:rsidRPr="00F35CEA">
        <w:rPr>
          <w:rStyle w:val="Heading2Char"/>
          <w:rFonts w:ascii="Arial" w:eastAsia="Yu Gothic Light" w:hAnsi="Arial" w:cs="Arial"/>
          <w:color w:val="358189"/>
        </w:rPr>
        <w:t xml:space="preserve">Accessing </w:t>
      </w:r>
      <w:r w:rsidR="00976CCB">
        <w:rPr>
          <w:rStyle w:val="Heading2Char"/>
          <w:rFonts w:ascii="Arial" w:eastAsia="Yu Gothic Light" w:hAnsi="Arial" w:cs="Arial"/>
          <w:color w:val="358189"/>
        </w:rPr>
        <w:t>r</w:t>
      </w:r>
      <w:r w:rsidRPr="00F35CEA">
        <w:rPr>
          <w:rStyle w:val="Heading2Char"/>
          <w:rFonts w:ascii="Arial" w:eastAsia="Yu Gothic Light" w:hAnsi="Arial" w:cs="Arial"/>
          <w:color w:val="358189"/>
        </w:rPr>
        <w:t xml:space="preserve">esidential </w:t>
      </w:r>
      <w:r w:rsidR="00976CCB">
        <w:rPr>
          <w:rStyle w:val="Heading2Char"/>
          <w:rFonts w:ascii="Arial" w:eastAsia="Yu Gothic Light" w:hAnsi="Arial" w:cs="Arial"/>
          <w:color w:val="358189"/>
        </w:rPr>
        <w:t>c</w:t>
      </w:r>
      <w:r w:rsidRPr="00F35CEA">
        <w:rPr>
          <w:rStyle w:val="Heading2Char"/>
          <w:rFonts w:ascii="Arial" w:eastAsia="Yu Gothic Light" w:hAnsi="Arial" w:cs="Arial"/>
          <w:color w:val="358189"/>
        </w:rPr>
        <w:t>are/</w:t>
      </w:r>
      <w:r w:rsidR="00976CCB">
        <w:rPr>
          <w:rStyle w:val="Heading2Char"/>
          <w:rFonts w:ascii="Arial" w:eastAsia="Yu Gothic Light" w:hAnsi="Arial" w:cs="Arial"/>
          <w:color w:val="358189"/>
        </w:rPr>
        <w:t>r</w:t>
      </w:r>
      <w:r w:rsidRPr="00F35CEA">
        <w:rPr>
          <w:rStyle w:val="Heading2Char"/>
          <w:rFonts w:ascii="Arial" w:eastAsia="Yu Gothic Light" w:hAnsi="Arial" w:cs="Arial"/>
          <w:color w:val="358189"/>
        </w:rPr>
        <w:t xml:space="preserve">esidential </w:t>
      </w:r>
      <w:r w:rsidR="00976CCB">
        <w:rPr>
          <w:rStyle w:val="Heading2Char"/>
          <w:rFonts w:ascii="Arial" w:eastAsia="Yu Gothic Light" w:hAnsi="Arial" w:cs="Arial"/>
          <w:color w:val="358189"/>
        </w:rPr>
        <w:t>r</w:t>
      </w:r>
      <w:r w:rsidRPr="00F35CEA">
        <w:rPr>
          <w:rStyle w:val="Heading2Char"/>
          <w:rFonts w:ascii="Arial" w:eastAsia="Yu Gothic Light" w:hAnsi="Arial" w:cs="Arial"/>
          <w:color w:val="358189"/>
        </w:rPr>
        <w:t xml:space="preserve">espite and </w:t>
      </w:r>
      <w:r w:rsidR="00976CCB">
        <w:rPr>
          <w:rStyle w:val="Heading2Char"/>
          <w:rFonts w:ascii="Arial" w:eastAsia="Yu Gothic Light" w:hAnsi="Arial" w:cs="Arial"/>
          <w:color w:val="358189"/>
        </w:rPr>
        <w:t>t</w:t>
      </w:r>
      <w:r w:rsidRPr="00F35CEA">
        <w:rPr>
          <w:rStyle w:val="Heading2Char"/>
          <w:rFonts w:ascii="Arial" w:eastAsia="Yu Gothic Light" w:hAnsi="Arial" w:cs="Arial"/>
          <w:color w:val="358189"/>
        </w:rPr>
        <w:t xml:space="preserve">ransition </w:t>
      </w:r>
      <w:r w:rsidR="00976CCB">
        <w:rPr>
          <w:rStyle w:val="Heading2Char"/>
          <w:rFonts w:ascii="Arial" w:eastAsia="Yu Gothic Light" w:hAnsi="Arial" w:cs="Arial"/>
          <w:color w:val="358189"/>
        </w:rPr>
        <w:t>c</w:t>
      </w:r>
      <w:r w:rsidRPr="00F35CEA">
        <w:rPr>
          <w:rStyle w:val="Heading2Char"/>
          <w:rFonts w:ascii="Arial" w:eastAsia="Yu Gothic Light" w:hAnsi="Arial" w:cs="Arial"/>
          <w:color w:val="358189"/>
        </w:rPr>
        <w:t>are</w:t>
      </w:r>
      <w:bookmarkEnd w:id="517"/>
      <w:bookmarkEnd w:id="518"/>
    </w:p>
    <w:p w14:paraId="375F02B7" w14:textId="77777777" w:rsidR="00960A13" w:rsidRPr="00417711" w:rsidRDefault="00960A13" w:rsidP="00A677C9">
      <w:pPr>
        <w:spacing w:before="240" w:after="240" w:line="240" w:lineRule="auto"/>
      </w:pPr>
      <w:bookmarkStart w:id="519" w:name="_Toc198008594"/>
      <w:bookmarkStart w:id="520" w:name="_Toc198787197"/>
      <w:bookmarkStart w:id="521" w:name="_Toc1702848649"/>
      <w:bookmarkStart w:id="522" w:name="_Toc199344584"/>
      <w:r w:rsidRPr="00417711">
        <w:t xml:space="preserve">A person in </w:t>
      </w:r>
      <w:r w:rsidRPr="00FB5BCB">
        <w:t>permanent</w:t>
      </w:r>
      <w:r w:rsidRPr="00A208F8">
        <w:rPr>
          <w:bCs/>
        </w:rPr>
        <w:t xml:space="preserve"> </w:t>
      </w:r>
      <w:r w:rsidRPr="00FB5BCB">
        <w:t>residential care</w:t>
      </w:r>
      <w:r w:rsidRPr="00417711">
        <w:t xml:space="preserve"> who is receiving Transition Care must take Hospital Transition Leave for the duration of their TCP episode. In addition, they are not eligible to receive services under the </w:t>
      </w:r>
      <w:r w:rsidRPr="00FB5BCB">
        <w:t>Restorative Care Pathway</w:t>
      </w:r>
      <w:r w:rsidRPr="00417711">
        <w:rPr>
          <w:b/>
        </w:rPr>
        <w:t xml:space="preserve"> </w:t>
      </w:r>
      <w:r w:rsidRPr="00417711">
        <w:t>under</w:t>
      </w:r>
      <w:r w:rsidRPr="00417711">
        <w:rPr>
          <w:b/>
        </w:rPr>
        <w:t xml:space="preserve"> </w:t>
      </w:r>
      <w:r w:rsidRPr="00FB5BCB">
        <w:t>Support at Home</w:t>
      </w:r>
      <w:r w:rsidRPr="00417711">
        <w:t xml:space="preserve">. </w:t>
      </w:r>
    </w:p>
    <w:p w14:paraId="52F807D0" w14:textId="535AA459" w:rsidR="00960A13" w:rsidRPr="00417711" w:rsidRDefault="00960A13" w:rsidP="00A677C9">
      <w:pPr>
        <w:spacing w:before="240" w:after="240" w:line="240" w:lineRule="auto"/>
        <w:rPr>
          <w:b/>
        </w:rPr>
      </w:pPr>
      <w:r w:rsidRPr="00417711">
        <w:t>An individual receiving Transition Care is unable to access </w:t>
      </w:r>
      <w:r w:rsidRPr="00417711">
        <w:rPr>
          <w:b/>
        </w:rPr>
        <w:t>residential respite care</w:t>
      </w:r>
      <w:r w:rsidRPr="00417711">
        <w:t xml:space="preserve"> while Transition Care is in effect. </w:t>
      </w:r>
    </w:p>
    <w:p w14:paraId="10508E88" w14:textId="0EDBEA55" w:rsidR="00960A13" w:rsidRPr="00417711" w:rsidRDefault="00960A13" w:rsidP="00DA57FF">
      <w:pPr>
        <w:pStyle w:val="H3"/>
      </w:pPr>
      <w:bookmarkStart w:id="523" w:name="_Toc205372121"/>
      <w:bookmarkStart w:id="524" w:name="_Toc991219576"/>
      <w:r w:rsidRPr="00417711">
        <w:t xml:space="preserve">Duration of </w:t>
      </w:r>
      <w:r w:rsidR="00EC0A32">
        <w:t>t</w:t>
      </w:r>
      <w:r w:rsidRPr="00417711">
        <w:t xml:space="preserve">ransition </w:t>
      </w:r>
      <w:r w:rsidR="00EC0A32">
        <w:t>c</w:t>
      </w:r>
      <w:r w:rsidRPr="00417711">
        <w:t>are</w:t>
      </w:r>
      <w:bookmarkEnd w:id="519"/>
      <w:bookmarkEnd w:id="520"/>
      <w:bookmarkEnd w:id="521"/>
      <w:bookmarkEnd w:id="522"/>
      <w:bookmarkEnd w:id="523"/>
      <w:bookmarkEnd w:id="524"/>
    </w:p>
    <w:p w14:paraId="7D78B452" w14:textId="77777777" w:rsidR="00960A13" w:rsidRPr="00417711" w:rsidRDefault="00960A13" w:rsidP="00A677C9">
      <w:pPr>
        <w:spacing w:before="240" w:after="240" w:line="240" w:lineRule="auto"/>
      </w:pPr>
      <w:r w:rsidRPr="00417711">
        <w:t>The standard period for a transition care episode is </w:t>
      </w:r>
      <w:r w:rsidRPr="00FB5BCB">
        <w:t>12 weeks (84 days)</w:t>
      </w:r>
      <w:r w:rsidRPr="00417711">
        <w:t xml:space="preserve">.​ </w:t>
      </w:r>
    </w:p>
    <w:p w14:paraId="1AAAA17B" w14:textId="1F88EC22" w:rsidR="00960A13" w:rsidRPr="00417711" w:rsidRDefault="00960A13" w:rsidP="00A677C9">
      <w:pPr>
        <w:spacing w:before="240" w:after="240" w:line="240" w:lineRule="auto"/>
      </w:pPr>
      <w:r w:rsidRPr="00417711">
        <w:t>This period may be extended by 6 weeks so the total transition care episode is </w:t>
      </w:r>
      <w:r w:rsidRPr="00FB5BCB">
        <w:t>18 weeks (126 days)</w:t>
      </w:r>
      <w:r w:rsidRPr="00417711">
        <w:t xml:space="preserve"> if the </w:t>
      </w:r>
      <w:r w:rsidR="77EB5EB4">
        <w:t>provider</w:t>
      </w:r>
      <w:r w:rsidRPr="00417711">
        <w:t xml:space="preserve"> makes an application </w:t>
      </w:r>
      <w:r w:rsidR="3938B9D1">
        <w:t>on behalf of the individual</w:t>
      </w:r>
      <w:r>
        <w:t xml:space="preserve"> </w:t>
      </w:r>
      <w:r w:rsidRPr="00417711">
        <w:t>in accordance with the requirements of the Rules and is determined to require access to the services for the additional period.​</w:t>
      </w:r>
    </w:p>
    <w:p w14:paraId="1F01B08C" w14:textId="069B5228" w:rsidR="00960A13" w:rsidRPr="009E1361" w:rsidRDefault="00960A13" w:rsidP="00A677C9">
      <w:pPr>
        <w:pStyle w:val="Heading4"/>
        <w:spacing w:before="240" w:after="240" w:line="240" w:lineRule="auto"/>
        <w:rPr>
          <w:rFonts w:ascii="Arial" w:hAnsi="Arial" w:cs="Arial"/>
          <w:b/>
          <w:color w:val="1E1444"/>
          <w:sz w:val="28"/>
          <w:szCs w:val="28"/>
          <w:lang w:val="en-AU"/>
        </w:rPr>
      </w:pPr>
      <w:r w:rsidRPr="009E1361">
        <w:rPr>
          <w:rFonts w:ascii="Arial" w:hAnsi="Arial" w:cs="Arial"/>
          <w:b/>
          <w:i w:val="0"/>
          <w:color w:val="44546A" w:themeColor="text2"/>
        </w:rPr>
        <w:t xml:space="preserve">Lapsing of </w:t>
      </w:r>
      <w:r w:rsidR="00EC0A32">
        <w:rPr>
          <w:rFonts w:ascii="Arial" w:hAnsi="Arial" w:cs="Arial"/>
          <w:b/>
          <w:i w:val="0"/>
          <w:color w:val="44546A" w:themeColor="text2"/>
        </w:rPr>
        <w:t>t</w:t>
      </w:r>
      <w:r w:rsidRPr="009E1361">
        <w:rPr>
          <w:rFonts w:ascii="Arial" w:hAnsi="Arial" w:cs="Arial"/>
          <w:b/>
          <w:i w:val="0"/>
          <w:color w:val="44546A" w:themeColor="text2"/>
        </w:rPr>
        <w:t xml:space="preserve">ransition </w:t>
      </w:r>
      <w:r w:rsidR="00EC0A32">
        <w:rPr>
          <w:rFonts w:ascii="Arial" w:hAnsi="Arial" w:cs="Arial"/>
          <w:b/>
          <w:i w:val="0"/>
          <w:color w:val="44546A" w:themeColor="text2"/>
        </w:rPr>
        <w:t>c</w:t>
      </w:r>
      <w:r w:rsidRPr="009E1361">
        <w:rPr>
          <w:rFonts w:ascii="Arial" w:hAnsi="Arial" w:cs="Arial"/>
          <w:b/>
          <w:i w:val="0"/>
          <w:color w:val="44546A" w:themeColor="text2"/>
        </w:rPr>
        <w:t xml:space="preserve">are </w:t>
      </w:r>
      <w:r w:rsidR="00EC0A32">
        <w:rPr>
          <w:rFonts w:ascii="Arial" w:hAnsi="Arial" w:cs="Arial"/>
          <w:b/>
          <w:i w:val="0"/>
          <w:color w:val="44546A" w:themeColor="text2"/>
        </w:rPr>
        <w:t>a</w:t>
      </w:r>
      <w:r w:rsidRPr="009E1361">
        <w:rPr>
          <w:rFonts w:ascii="Arial" w:hAnsi="Arial" w:cs="Arial"/>
          <w:b/>
          <w:i w:val="0"/>
          <w:color w:val="44546A" w:themeColor="text2"/>
        </w:rPr>
        <w:t>pproval </w:t>
      </w:r>
    </w:p>
    <w:p w14:paraId="1EDE9B91" w14:textId="77777777" w:rsidR="00960A13" w:rsidRPr="009E1361" w:rsidRDefault="00960A13" w:rsidP="00A677C9">
      <w:pPr>
        <w:spacing w:before="240" w:after="240" w:line="240" w:lineRule="auto"/>
        <w:textAlignment w:val="baseline"/>
        <w:rPr>
          <w:rFonts w:eastAsia="Times New Roman"/>
          <w:sz w:val="20"/>
          <w:szCs w:val="20"/>
          <w:lang w:val="en-AU"/>
        </w:rPr>
      </w:pPr>
      <w:r w:rsidRPr="009E1361">
        <w:rPr>
          <w:rFonts w:eastAsia="Times New Roman"/>
          <w:lang w:val="en-AU"/>
        </w:rPr>
        <w:t>A transition care approval will lapse under the following circumstances: </w:t>
      </w:r>
    </w:p>
    <w:p w14:paraId="5D02BFB3" w14:textId="77777777" w:rsidR="00960A13" w:rsidRPr="009E1361" w:rsidRDefault="00960A13" w:rsidP="00DF3F6B">
      <w:pPr>
        <w:numPr>
          <w:ilvl w:val="0"/>
          <w:numId w:val="178"/>
        </w:numPr>
        <w:spacing w:before="240" w:after="240" w:line="240" w:lineRule="auto"/>
        <w:textAlignment w:val="baseline"/>
        <w:rPr>
          <w:rFonts w:eastAsia="Times New Roman"/>
          <w:lang w:val="en-AU"/>
        </w:rPr>
      </w:pPr>
      <w:r w:rsidRPr="009E1361">
        <w:rPr>
          <w:rFonts w:eastAsia="Times New Roman"/>
          <w:b/>
          <w:lang w:val="en-AU"/>
        </w:rPr>
        <w:t>Delayed Entry into Care:</w:t>
      </w:r>
      <w:r w:rsidRPr="009E1361">
        <w:rPr>
          <w:rFonts w:eastAsia="Times New Roman"/>
          <w:lang w:val="en-AU"/>
        </w:rPr>
        <w:t> If the individual does not commence transition care within four weeks (28 days) following the approval date, the approval will lapse.​ </w:t>
      </w:r>
    </w:p>
    <w:p w14:paraId="4D810E71" w14:textId="77777777" w:rsidR="00960A13" w:rsidRPr="009E1361" w:rsidRDefault="00960A13" w:rsidP="00DF3F6B">
      <w:pPr>
        <w:numPr>
          <w:ilvl w:val="0"/>
          <w:numId w:val="178"/>
        </w:numPr>
        <w:spacing w:before="240" w:after="240" w:line="240" w:lineRule="auto"/>
        <w:textAlignment w:val="baseline"/>
        <w:rPr>
          <w:rFonts w:eastAsia="Times New Roman"/>
          <w:lang w:val="en-AU"/>
        </w:rPr>
      </w:pPr>
      <w:r w:rsidRPr="009E1361">
        <w:rPr>
          <w:rFonts w:eastAsia="Times New Roman"/>
          <w:b/>
          <w:lang w:val="en-AU"/>
        </w:rPr>
        <w:t>Re-entry After Hospitalisation:</w:t>
      </w:r>
      <w:r w:rsidRPr="009E1361">
        <w:rPr>
          <w:rFonts w:eastAsia="Times New Roman"/>
          <w:lang w:val="en-AU"/>
        </w:rPr>
        <w:t> If an individual completes a transition care episode and, after a subsequent hospital stay, seeks to begin a new transition care episode beyond the initial four-week entry period, a new approval is required. </w:t>
      </w:r>
    </w:p>
    <w:p w14:paraId="76490C41" w14:textId="77777777" w:rsidR="00960A13" w:rsidRPr="009E1361" w:rsidRDefault="00960A13" w:rsidP="00A677C9">
      <w:pPr>
        <w:pStyle w:val="Heading4"/>
        <w:spacing w:before="240" w:after="240" w:line="240" w:lineRule="auto"/>
        <w:rPr>
          <w:rFonts w:ascii="Arial" w:hAnsi="Arial" w:cs="Arial"/>
          <w:b/>
          <w:color w:val="1E1444"/>
          <w:sz w:val="28"/>
          <w:szCs w:val="28"/>
          <w:lang w:val="en-AU"/>
        </w:rPr>
      </w:pPr>
      <w:r w:rsidRPr="009E1361">
        <w:rPr>
          <w:rFonts w:ascii="Arial" w:hAnsi="Arial" w:cs="Arial"/>
          <w:b/>
          <w:i w:val="0"/>
          <w:color w:val="44546A" w:themeColor="text2"/>
        </w:rPr>
        <w:t>Breaks in care </w:t>
      </w:r>
    </w:p>
    <w:p w14:paraId="6B68073B" w14:textId="77777777"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Individuals in the Transition Care Program (TCP) may take breaks in their care, known as break days, for up to seven days in total during a single episode of transition care. These leave days do not need to be consecutive and may be used for a range of reasons, such as brief hospital readmission or personal/social circumstances. </w:t>
      </w:r>
    </w:p>
    <w:p w14:paraId="095B6A09" w14:textId="77777777"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If the individual exceeds the seven-day leave limit, their TCP approval will automatically expire. In such cases, the individual must be reassessed, and the older person must receive a new approval before they can recommence transition care. </w:t>
      </w:r>
    </w:p>
    <w:p w14:paraId="73168FE8" w14:textId="77777777" w:rsidR="00960A13" w:rsidRPr="009E1361" w:rsidRDefault="00960A13" w:rsidP="00DA57FF">
      <w:pPr>
        <w:pStyle w:val="H3"/>
      </w:pPr>
      <w:r w:rsidRPr="0045681E">
        <w:t>Tr</w:t>
      </w:r>
      <w:r w:rsidRPr="009E1361">
        <w:rPr>
          <w:iCs/>
        </w:rPr>
        <w:t>ansition</w:t>
      </w:r>
      <w:r w:rsidRPr="009E1361">
        <w:t xml:space="preserve"> care extensions </w:t>
      </w:r>
    </w:p>
    <w:p w14:paraId="439BAE44" w14:textId="77777777"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If an individual is still making functional gains and would benefit from additional time in Transition Care, the Transition Care provider can request an extension of up to 42 days, with the potential for a further 42-day extension if clinically appropriate. </w:t>
      </w:r>
    </w:p>
    <w:p w14:paraId="373D48AF" w14:textId="3C38299E"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lastRenderedPageBreak/>
        <w:t>To initiate the process, the Transition Care provider must submit an extension request via the My Aged Care Service and Support Portal to the assessment organisation. This request must be submitted before and approved by the 84th day of the care episode. The request should include the reason for the extension, the duration requested, and any supporting information relevant to the individual’s ongoing care needs.</w:t>
      </w:r>
      <w:r w:rsidRPr="77E56AD9">
        <w:rPr>
          <w:rFonts w:eastAsia="Times New Roman"/>
          <w:lang w:val="en-AU"/>
        </w:rPr>
        <w:t> </w:t>
      </w:r>
      <w:r w:rsidR="0076E08A">
        <w:t xml:space="preserve"> Note there is no right of review if an extension request is declined​.</w:t>
      </w:r>
    </w:p>
    <w:p w14:paraId="1780848C" w14:textId="69C03A2B"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 xml:space="preserve">The assessment organisation will receive and action the request through the My Aged Care </w:t>
      </w:r>
      <w:r w:rsidR="00E118B1">
        <w:rPr>
          <w:rFonts w:eastAsia="Times New Roman"/>
          <w:lang w:val="en-AU"/>
        </w:rPr>
        <w:t>A</w:t>
      </w:r>
      <w:r w:rsidRPr="009E1361">
        <w:rPr>
          <w:rFonts w:eastAsia="Times New Roman"/>
          <w:lang w:val="en-AU"/>
        </w:rPr>
        <w:t>ssessor</w:t>
      </w:r>
      <w:r w:rsidR="00E118B1">
        <w:rPr>
          <w:rFonts w:eastAsia="Times New Roman"/>
          <w:lang w:val="en-AU"/>
        </w:rPr>
        <w:t xml:space="preserve"> P</w:t>
      </w:r>
      <w:r w:rsidRPr="009E1361">
        <w:rPr>
          <w:rFonts w:eastAsia="Times New Roman"/>
          <w:lang w:val="en-AU"/>
        </w:rPr>
        <w:t>ortal. The Assessment Delegate will be responsible for reviewing and making a decision on the request. </w:t>
      </w:r>
    </w:p>
    <w:p w14:paraId="4B90605B" w14:textId="0052186C"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When recording a decision to approve an individual for Transition Care, a drop-down box will require the assessor to select a priority. From 1 November</w:t>
      </w:r>
      <w:r w:rsidR="00200EC6">
        <w:rPr>
          <w:rFonts w:eastAsia="Times New Roman"/>
          <w:lang w:val="en-AU"/>
        </w:rPr>
        <w:t xml:space="preserve"> 2025,</w:t>
      </w:r>
      <w:r w:rsidRPr="009E1361">
        <w:rPr>
          <w:rFonts w:eastAsia="Times New Roman"/>
          <w:lang w:val="en-AU"/>
        </w:rPr>
        <w:t xml:space="preserve"> there is no priority system in place to receive services through Transition </w:t>
      </w:r>
      <w:r w:rsidR="007555CD">
        <w:rPr>
          <w:rFonts w:eastAsia="Times New Roman"/>
          <w:lang w:val="en-AU"/>
        </w:rPr>
        <w:t>C</w:t>
      </w:r>
      <w:r w:rsidR="007555CD" w:rsidRPr="009E1361">
        <w:rPr>
          <w:rFonts w:eastAsia="Times New Roman"/>
          <w:lang w:val="en-AU"/>
        </w:rPr>
        <w:t xml:space="preserve">are </w:t>
      </w:r>
      <w:r w:rsidRPr="009E1361">
        <w:rPr>
          <w:rFonts w:eastAsia="Times New Roman"/>
          <w:lang w:val="en-AU"/>
        </w:rPr>
        <w:t xml:space="preserve">and the priority value will not impact the timeliness of receiving these services. For consistency, assessors are required to set the priority to ‘high’ for all assessments.  </w:t>
      </w:r>
    </w:p>
    <w:tbl>
      <w:tblPr>
        <w:tblStyle w:val="TableGrid"/>
        <w:tblW w:w="0" w:type="auto"/>
        <w:tblLook w:val="04A0" w:firstRow="1" w:lastRow="0" w:firstColumn="1" w:lastColumn="0" w:noHBand="0" w:noVBand="1"/>
      </w:tblPr>
      <w:tblGrid>
        <w:gridCol w:w="988"/>
        <w:gridCol w:w="8028"/>
      </w:tblGrid>
      <w:tr w:rsidR="00960A13" w:rsidRPr="009E1361" w14:paraId="75E8DA1E" w14:textId="77777777">
        <w:tc>
          <w:tcPr>
            <w:tcW w:w="988" w:type="dxa"/>
          </w:tcPr>
          <w:p w14:paraId="06D14DC0" w14:textId="77777777" w:rsidR="00960A13" w:rsidRPr="009E1361" w:rsidRDefault="00960A13" w:rsidP="00A677C9">
            <w:pPr>
              <w:spacing w:before="240" w:after="240"/>
            </w:pPr>
            <w:r w:rsidRPr="009E1361">
              <w:rPr>
                <w:noProof/>
              </w:rPr>
              <w:drawing>
                <wp:inline distT="0" distB="0" distL="0" distR="0" wp14:anchorId="0A0C3AAD" wp14:editId="1233B3D3">
                  <wp:extent cx="383111" cy="381000"/>
                  <wp:effectExtent l="0" t="0" r="0" b="0"/>
                  <wp:docPr id="157107727" name="Picture 1571077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6A07D04" w14:textId="2A681722" w:rsidR="00960A13" w:rsidRPr="009E1361" w:rsidRDefault="008E1086" w:rsidP="00A677C9">
            <w:pPr>
              <w:spacing w:before="240" w:after="240"/>
            </w:pPr>
            <w:hyperlink r:id="rId165" w:history="1">
              <w:r w:rsidRPr="008E1086">
                <w:rPr>
                  <w:rStyle w:val="Hyperlink"/>
                  <w:rFonts w:eastAsia="Times New Roman"/>
                </w:rPr>
                <w:t>Transition Care Program Guidelines – November 2025 | Australian Government Department of Health, Disability and Ageing</w:t>
              </w:r>
            </w:hyperlink>
          </w:p>
        </w:tc>
      </w:tr>
    </w:tbl>
    <w:p w14:paraId="2947E402" w14:textId="77777777" w:rsidR="00960A13" w:rsidRPr="009E1361" w:rsidRDefault="00960A13" w:rsidP="006E690A">
      <w:pPr>
        <w:pStyle w:val="h2"/>
      </w:pPr>
      <w:bookmarkStart w:id="525" w:name="_Toc209189004"/>
      <w:bookmarkStart w:id="526" w:name="_Toc212805637"/>
      <w:bookmarkStart w:id="527" w:name="_Toc204329572"/>
      <w:r w:rsidRPr="009E1361">
        <w:t>Residential care</w:t>
      </w:r>
      <w:bookmarkEnd w:id="514"/>
      <w:bookmarkEnd w:id="525"/>
      <w:bookmarkEnd w:id="526"/>
      <w:r w:rsidRPr="009E1361">
        <w:t xml:space="preserve"> </w:t>
      </w:r>
      <w:bookmarkEnd w:id="527"/>
    </w:p>
    <w:p w14:paraId="4602EB0E" w14:textId="5B2A0D52" w:rsidR="00960A13" w:rsidRPr="009E1361" w:rsidRDefault="00960A13" w:rsidP="00A677C9">
      <w:pPr>
        <w:spacing w:before="240" w:after="240" w:line="240" w:lineRule="auto"/>
      </w:pPr>
      <w:r w:rsidRPr="009E1361">
        <w:t>Residential aged care is a care type that can be recommended to an older person. There are two types of residential care: ongoing (permanent) and short-term (</w:t>
      </w:r>
      <w:r w:rsidR="4CEF810D">
        <w:t>r</w:t>
      </w:r>
      <w:r>
        <w:t>espite</w:t>
      </w:r>
      <w:r w:rsidRPr="009E1361">
        <w:t>).</w:t>
      </w:r>
    </w:p>
    <w:p w14:paraId="7900649E" w14:textId="77777777" w:rsidR="00960A13" w:rsidRPr="009E1361" w:rsidRDefault="00960A13" w:rsidP="00A677C9">
      <w:pPr>
        <w:spacing w:before="240" w:after="240" w:line="240" w:lineRule="auto"/>
        <w:rPr>
          <w:lang w:val="en-US"/>
        </w:rPr>
      </w:pPr>
      <w:r w:rsidRPr="009E1361">
        <w:rPr>
          <w:lang w:val="en-US"/>
        </w:rPr>
        <w:t xml:space="preserve">An ongoing residential care approval does not compel an older person to enter residential care, it simply enables a person to commence residential care services if and when they choose to do so, without the need for further assessment. </w:t>
      </w:r>
    </w:p>
    <w:p w14:paraId="1F20F28B" w14:textId="743D6C01" w:rsidR="00960A13" w:rsidRPr="009E1361" w:rsidRDefault="00960A13" w:rsidP="00A677C9">
      <w:pPr>
        <w:spacing w:before="240" w:after="240" w:line="240" w:lineRule="auto"/>
        <w:rPr>
          <w:lang w:val="en-US"/>
        </w:rPr>
      </w:pPr>
      <w:r w:rsidRPr="009E1361">
        <w:rPr>
          <w:lang w:val="en-US"/>
        </w:rPr>
        <w:t>Matters relating to residential care must be decided with the consent of the older person, and if they do not have capacity, their appointed decision maker (whether or not that person is a registered supporter).</w:t>
      </w:r>
      <w:r w:rsidR="001070C0" w:rsidRPr="001070C0">
        <w:t xml:space="preserve"> </w:t>
      </w:r>
      <w:r w:rsidR="001070C0">
        <w:t xml:space="preserve">Appointed decision makers must have authority to make any decisions relative to residential care, and that authority must be active. </w:t>
      </w:r>
    </w:p>
    <w:p w14:paraId="4E057CC3" w14:textId="77777777" w:rsidR="00960A13" w:rsidRPr="009E1361" w:rsidRDefault="00960A13" w:rsidP="00A677C9">
      <w:pPr>
        <w:spacing w:before="240" w:after="240" w:line="240" w:lineRule="auto"/>
        <w:rPr>
          <w:rFonts w:eastAsia="MS Mincho"/>
        </w:rPr>
      </w:pPr>
      <w:r w:rsidRPr="009E1361">
        <w:rPr>
          <w:lang w:val="en-US"/>
        </w:rPr>
        <w:t>Where possible, older people should be supported to live in their community for as long as possible. An assessment may, however, identify residential care as a suitable option for an older person who is no longer able to be adequately cared for by carers or family, and is incapable of living in their community without support.</w:t>
      </w:r>
      <w:r w:rsidRPr="009E1361">
        <w:rPr>
          <w:rFonts w:eastAsia="MS Mincho"/>
        </w:rPr>
        <w:t xml:space="preserve"> </w:t>
      </w:r>
    </w:p>
    <w:p w14:paraId="43901C82" w14:textId="54D36284" w:rsidR="00960A13" w:rsidRPr="009E1361" w:rsidRDefault="00960A13" w:rsidP="00A677C9">
      <w:pPr>
        <w:spacing w:before="240" w:after="240" w:line="240" w:lineRule="auto"/>
        <w:rPr>
          <w:rFonts w:eastAsia="MS Mincho"/>
        </w:rPr>
      </w:pPr>
      <w:r w:rsidRPr="009E1361">
        <w:rPr>
          <w:rFonts w:eastAsia="MS Mincho"/>
        </w:rPr>
        <w:t xml:space="preserve">Application and approval for residential care means the person meets the eligibility criteria and the care type is appropriate for their care needs. </w:t>
      </w:r>
      <w:r w:rsidR="0080184C">
        <w:rPr>
          <w:rFonts w:eastAsia="MS Mincho"/>
        </w:rPr>
        <w:t xml:space="preserve">To be approved for residential care a delegate must be satisfied that </w:t>
      </w:r>
      <w:r w:rsidR="00505BDC">
        <w:rPr>
          <w:rFonts w:eastAsia="MS Mincho"/>
        </w:rPr>
        <w:t xml:space="preserve">section 68 of the Act applies to </w:t>
      </w:r>
      <w:r w:rsidR="0080184C">
        <w:rPr>
          <w:rFonts w:eastAsia="MS Mincho"/>
        </w:rPr>
        <w:t>an older person who is not Aboriginal and/or Torres Strait Islander</w:t>
      </w:r>
      <w:r w:rsidR="00505BDC">
        <w:rPr>
          <w:rFonts w:eastAsia="MS Mincho"/>
        </w:rPr>
        <w:t xml:space="preserve">. The older person must be ‘sick’ and because of that ‘sickness’ have a continuing need for residential care. For further information </w:t>
      </w:r>
      <w:r w:rsidR="00803E66">
        <w:rPr>
          <w:rFonts w:eastAsia="MS Mincho"/>
        </w:rPr>
        <w:t xml:space="preserve">on the Act’s definition of sickness and approvals under section 68, refer to section </w:t>
      </w:r>
      <w:r w:rsidR="00803E66">
        <w:rPr>
          <w:rFonts w:eastAsia="MS Mincho"/>
        </w:rPr>
        <w:fldChar w:fldCharType="begin"/>
      </w:r>
      <w:r w:rsidR="00803E66">
        <w:rPr>
          <w:rFonts w:eastAsia="MS Mincho"/>
        </w:rPr>
        <w:instrText xml:space="preserve"> REF _Ref212738703 \w \h </w:instrText>
      </w:r>
      <w:r w:rsidR="00803E66">
        <w:rPr>
          <w:rFonts w:eastAsia="MS Mincho"/>
        </w:rPr>
      </w:r>
      <w:r w:rsidR="00803E66">
        <w:rPr>
          <w:rFonts w:eastAsia="MS Mincho"/>
        </w:rPr>
        <w:fldChar w:fldCharType="separate"/>
      </w:r>
      <w:r w:rsidR="009E63E9">
        <w:rPr>
          <w:rFonts w:eastAsia="MS Mincho"/>
        </w:rPr>
        <w:t>7.6.4</w:t>
      </w:r>
      <w:r w:rsidR="00803E66">
        <w:rPr>
          <w:rFonts w:eastAsia="MS Mincho"/>
        </w:rPr>
        <w:fldChar w:fldCharType="end"/>
      </w:r>
      <w:r w:rsidR="00803E66">
        <w:rPr>
          <w:rFonts w:eastAsia="MS Mincho"/>
        </w:rPr>
        <w:t xml:space="preserve"> of Chapter </w:t>
      </w:r>
      <w:r w:rsidR="00803E66">
        <w:rPr>
          <w:rFonts w:eastAsia="MS Mincho"/>
        </w:rPr>
        <w:fldChar w:fldCharType="begin"/>
      </w:r>
      <w:r w:rsidR="00803E66">
        <w:rPr>
          <w:rFonts w:eastAsia="MS Mincho"/>
        </w:rPr>
        <w:instrText xml:space="preserve"> REF _Ref212738728 \w \h </w:instrText>
      </w:r>
      <w:r w:rsidR="00803E66">
        <w:rPr>
          <w:rFonts w:eastAsia="MS Mincho"/>
        </w:rPr>
      </w:r>
      <w:r w:rsidR="00803E66">
        <w:rPr>
          <w:rFonts w:eastAsia="MS Mincho"/>
        </w:rPr>
        <w:fldChar w:fldCharType="separate"/>
      </w:r>
      <w:r w:rsidR="009E63E9">
        <w:rPr>
          <w:rFonts w:eastAsia="MS Mincho"/>
        </w:rPr>
        <w:t>7</w:t>
      </w:r>
      <w:r w:rsidR="00803E66">
        <w:rPr>
          <w:rFonts w:eastAsia="MS Mincho"/>
        </w:rPr>
        <w:fldChar w:fldCharType="end"/>
      </w:r>
      <w:r w:rsidR="00803E66">
        <w:rPr>
          <w:rFonts w:eastAsia="MS Mincho"/>
        </w:rPr>
        <w:t xml:space="preserve">. </w:t>
      </w:r>
    </w:p>
    <w:p w14:paraId="0AA26EA3" w14:textId="77777777" w:rsidR="00960A13" w:rsidRPr="009E1361" w:rsidRDefault="00960A13" w:rsidP="00A677C9">
      <w:pPr>
        <w:spacing w:before="240" w:after="240" w:line="240" w:lineRule="auto"/>
      </w:pPr>
      <w:r w:rsidRPr="009E1361">
        <w:t xml:space="preserve">On 1 October 2022, the Australian National Aged Care Classification (AN-ACC) residential care funding model replaced the Aged Care Funding Instrument. </w:t>
      </w:r>
    </w:p>
    <w:p w14:paraId="147B1AAA" w14:textId="01ECAFD6" w:rsidR="00960A13" w:rsidRPr="009E1361" w:rsidRDefault="00960A13" w:rsidP="00A677C9">
      <w:pPr>
        <w:spacing w:before="240" w:after="240" w:line="240" w:lineRule="auto"/>
      </w:pPr>
      <w:r w:rsidRPr="009E1361">
        <w:t>Following an older person’s admission to residential care</w:t>
      </w:r>
      <w:r w:rsidR="00C73832">
        <w:t>,</w:t>
      </w:r>
      <w:r w:rsidRPr="009E1361">
        <w:t xml:space="preserve"> a residential aged care funding assessor (</w:t>
      </w:r>
      <w:r w:rsidR="00C73832">
        <w:t xml:space="preserve">RAC </w:t>
      </w:r>
      <w:r w:rsidRPr="009E1361">
        <w:t xml:space="preserve">funding assessor) will conduct an </w:t>
      </w:r>
      <w:r w:rsidR="00AA6DC0">
        <w:t>assessment</w:t>
      </w:r>
      <w:r w:rsidR="00AA6DC0" w:rsidRPr="009E1361">
        <w:t xml:space="preserve"> </w:t>
      </w:r>
      <w:r w:rsidRPr="009E1361">
        <w:t>using the AN-ACC assessment tool</w:t>
      </w:r>
      <w:r w:rsidR="00C73832">
        <w:t xml:space="preserve">. The assessment information is uploaded and is used to determine the resident’s classification. </w:t>
      </w:r>
      <w:r w:rsidRPr="009E1361">
        <w:t xml:space="preserve"> </w:t>
      </w:r>
    </w:p>
    <w:p w14:paraId="51BAAF1E" w14:textId="77777777" w:rsidR="00960A13" w:rsidRPr="009E1361" w:rsidRDefault="00960A13" w:rsidP="00A677C9">
      <w:pPr>
        <w:keepNext/>
        <w:spacing w:before="240" w:after="240" w:line="240" w:lineRule="auto"/>
        <w:ind w:left="357" w:hanging="357"/>
        <w:rPr>
          <w:rFonts w:eastAsia="MS Mincho"/>
        </w:rPr>
      </w:pPr>
      <w:r w:rsidRPr="009E1361">
        <w:rPr>
          <w:rFonts w:eastAsia="MS Mincho"/>
        </w:rPr>
        <w:lastRenderedPageBreak/>
        <w:t>A person who is eligible for residential care may require daily assistance with:</w:t>
      </w:r>
    </w:p>
    <w:p w14:paraId="01DCF70E" w14:textId="77777777" w:rsidR="00960A13" w:rsidRPr="009E1361" w:rsidRDefault="00960A13" w:rsidP="00DF3F6B">
      <w:pPr>
        <w:pStyle w:val="ListParagraph"/>
        <w:numPr>
          <w:ilvl w:val="0"/>
          <w:numId w:val="180"/>
        </w:numPr>
        <w:spacing w:before="240" w:after="240" w:line="240" w:lineRule="auto"/>
        <w:ind w:left="567" w:hanging="284"/>
      </w:pPr>
      <w:r w:rsidRPr="009E1361">
        <w:t>meals (including special diets)</w:t>
      </w:r>
    </w:p>
    <w:p w14:paraId="14FE8FCF" w14:textId="77777777" w:rsidR="00960A13" w:rsidRPr="009E1361" w:rsidRDefault="00960A13" w:rsidP="00DF3F6B">
      <w:pPr>
        <w:pStyle w:val="ListParagraph"/>
        <w:numPr>
          <w:ilvl w:val="0"/>
          <w:numId w:val="180"/>
        </w:numPr>
        <w:spacing w:before="240" w:after="240" w:line="240" w:lineRule="auto"/>
        <w:ind w:left="567" w:hanging="284"/>
      </w:pPr>
      <w:r w:rsidRPr="009E1361">
        <w:t>bathing, showering, dressing and personal hygiene</w:t>
      </w:r>
    </w:p>
    <w:p w14:paraId="04DFA2C4" w14:textId="77777777" w:rsidR="00960A13" w:rsidRPr="009E1361" w:rsidRDefault="00960A13" w:rsidP="00DF3F6B">
      <w:pPr>
        <w:pStyle w:val="ListParagraph"/>
        <w:numPr>
          <w:ilvl w:val="0"/>
          <w:numId w:val="180"/>
        </w:numPr>
        <w:spacing w:before="240" w:after="240" w:line="240" w:lineRule="auto"/>
        <w:ind w:left="567" w:hanging="284"/>
      </w:pPr>
      <w:r w:rsidRPr="009E1361">
        <w:t>toileting and continence management</w:t>
      </w:r>
    </w:p>
    <w:p w14:paraId="1273E3EA" w14:textId="77777777" w:rsidR="00960A13" w:rsidRPr="009E1361" w:rsidRDefault="00960A13" w:rsidP="00DF3F6B">
      <w:pPr>
        <w:pStyle w:val="ListParagraph"/>
        <w:numPr>
          <w:ilvl w:val="0"/>
          <w:numId w:val="180"/>
        </w:numPr>
        <w:spacing w:before="240" w:after="240" w:line="240" w:lineRule="auto"/>
        <w:ind w:left="567" w:hanging="284"/>
      </w:pPr>
      <w:r w:rsidRPr="009E1361">
        <w:t>general nursing care (e.g. wound management)</w:t>
      </w:r>
    </w:p>
    <w:p w14:paraId="02FB5005" w14:textId="77777777" w:rsidR="00960A13" w:rsidRPr="009E1361" w:rsidRDefault="00960A13" w:rsidP="00DF3F6B">
      <w:pPr>
        <w:pStyle w:val="ListParagraph"/>
        <w:numPr>
          <w:ilvl w:val="0"/>
          <w:numId w:val="180"/>
        </w:numPr>
        <w:spacing w:before="240" w:after="240" w:line="240" w:lineRule="auto"/>
        <w:ind w:left="567" w:hanging="284"/>
      </w:pPr>
      <w:r w:rsidRPr="009E1361">
        <w:t>organising and taking medication</w:t>
      </w:r>
    </w:p>
    <w:p w14:paraId="7E397248" w14:textId="77777777" w:rsidR="00960A13" w:rsidRPr="009E1361" w:rsidRDefault="00960A13" w:rsidP="00DF3F6B">
      <w:pPr>
        <w:pStyle w:val="ListParagraph"/>
        <w:numPr>
          <w:ilvl w:val="0"/>
          <w:numId w:val="180"/>
        </w:numPr>
        <w:spacing w:before="240" w:after="240" w:line="240" w:lineRule="auto"/>
        <w:ind w:left="567" w:hanging="284"/>
      </w:pPr>
      <w:r w:rsidRPr="009E1361">
        <w:t>communication (including fitting sensory or communication aids)</w:t>
      </w:r>
    </w:p>
    <w:p w14:paraId="7CE22346" w14:textId="77777777" w:rsidR="00960A13" w:rsidRPr="009E1361" w:rsidRDefault="00960A13" w:rsidP="00DF3F6B">
      <w:pPr>
        <w:pStyle w:val="ListParagraph"/>
        <w:numPr>
          <w:ilvl w:val="0"/>
          <w:numId w:val="180"/>
        </w:numPr>
        <w:spacing w:before="240" w:after="240" w:line="240" w:lineRule="auto"/>
        <w:ind w:left="567" w:hanging="284"/>
      </w:pPr>
      <w:r w:rsidRPr="009E1361">
        <w:t>transfers and mobility</w:t>
      </w:r>
    </w:p>
    <w:p w14:paraId="0A703396" w14:textId="77777777" w:rsidR="00960A13" w:rsidRPr="009E1361" w:rsidRDefault="00960A13" w:rsidP="00DF3F6B">
      <w:pPr>
        <w:pStyle w:val="ListParagraph"/>
        <w:numPr>
          <w:ilvl w:val="0"/>
          <w:numId w:val="180"/>
        </w:numPr>
        <w:spacing w:before="240" w:after="240" w:line="240" w:lineRule="auto"/>
        <w:ind w:left="567" w:hanging="284"/>
      </w:pPr>
      <w:r w:rsidRPr="009E1361">
        <w:t>assessment and referral for appropriate support; and/or</w:t>
      </w:r>
    </w:p>
    <w:p w14:paraId="0D77BE6A" w14:textId="77777777" w:rsidR="00960A13" w:rsidRPr="009E1361" w:rsidRDefault="00960A13" w:rsidP="00DF3F6B">
      <w:pPr>
        <w:pStyle w:val="ListParagraph"/>
        <w:numPr>
          <w:ilvl w:val="0"/>
          <w:numId w:val="180"/>
        </w:numPr>
        <w:spacing w:before="240" w:after="240" w:line="240" w:lineRule="auto"/>
        <w:ind w:left="567" w:hanging="284"/>
      </w:pPr>
      <w:r w:rsidRPr="009E1361">
        <w:t>emotional support</w:t>
      </w:r>
    </w:p>
    <w:p w14:paraId="45D08F78" w14:textId="77777777" w:rsidR="00960A13" w:rsidRPr="009E1361" w:rsidRDefault="00960A13" w:rsidP="00A677C9">
      <w:pPr>
        <w:spacing w:before="240" w:after="240" w:line="240" w:lineRule="auto"/>
        <w:rPr>
          <w:lang w:val="en-US"/>
        </w:rPr>
      </w:pPr>
      <w:bookmarkStart w:id="528" w:name="_Toc198008577"/>
      <w:bookmarkStart w:id="529" w:name="_Toc198787183"/>
      <w:bookmarkStart w:id="530" w:name="_Toc1563280314"/>
      <w:bookmarkStart w:id="531" w:name="_Toc199344570"/>
      <w:bookmarkStart w:id="532" w:name="_Toc205372107"/>
      <w:bookmarkStart w:id="533" w:name="_Toc1355946124"/>
      <w:r w:rsidRPr="009E1361">
        <w:rPr>
          <w:lang w:val="en-US"/>
        </w:rPr>
        <w:t xml:space="preserve">If an older person’s concerns and goals identifies the need for residential care, ongoing and short-term residential care can be added to a person’s support plan through the ‘add care type’ button on the </w:t>
      </w:r>
      <w:r w:rsidRPr="009E1361">
        <w:rPr>
          <w:i/>
          <w:lang w:val="en-US"/>
        </w:rPr>
        <w:t>Goals &amp; recommendations</w:t>
      </w:r>
      <w:r w:rsidRPr="009E1361">
        <w:rPr>
          <w:lang w:val="en-US"/>
        </w:rPr>
        <w:t xml:space="preserve"> tab. </w:t>
      </w:r>
    </w:p>
    <w:p w14:paraId="6D1CD9D0" w14:textId="77777777" w:rsidR="00960A13" w:rsidRPr="009E1361" w:rsidRDefault="00960A13" w:rsidP="00A677C9">
      <w:pPr>
        <w:spacing w:before="240" w:after="240" w:line="240" w:lineRule="auto"/>
        <w:rPr>
          <w:lang w:val="en-US"/>
        </w:rPr>
      </w:pPr>
      <w:r w:rsidRPr="009E1361">
        <w:rPr>
          <w:lang w:val="en-US"/>
        </w:rPr>
        <w:t>An assessor will need to consider the person’s:</w:t>
      </w:r>
    </w:p>
    <w:p w14:paraId="06DCFDFF"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physical needs – how much support does the person need for daily living activities (i.e. preparing meals, eating, showering, dressing etc.) their level of mobility and whether they need assistance to walk, sit and stand</w:t>
      </w:r>
    </w:p>
    <w:p w14:paraId="6708D5CF"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health needs - does the person have chronic health issues that require nursing intervention or regular clinical/medical procedures</w:t>
      </w:r>
    </w:p>
    <w:p w14:paraId="58FF4C8D" w14:textId="26C3C8AB" w:rsidR="00960A13" w:rsidRPr="009E1361" w:rsidRDefault="00960A13" w:rsidP="00DF3F6B">
      <w:pPr>
        <w:pStyle w:val="ListParagraph"/>
        <w:numPr>
          <w:ilvl w:val="0"/>
          <w:numId w:val="165"/>
        </w:numPr>
        <w:spacing w:before="240" w:after="240" w:line="240" w:lineRule="auto"/>
        <w:rPr>
          <w:lang w:val="en-US"/>
        </w:rPr>
      </w:pPr>
      <w:r w:rsidRPr="009E1361">
        <w:rPr>
          <w:lang w:val="en-US"/>
        </w:rPr>
        <w:t>cognitive needs – does the person have issues with memory, orientation, or thinking abilities, is there a diagnosis of dementia</w:t>
      </w:r>
      <w:r w:rsidR="00C73832">
        <w:rPr>
          <w:lang w:val="en-US"/>
        </w:rPr>
        <w:t>, such as</w:t>
      </w:r>
      <w:r w:rsidRPr="009E1361">
        <w:rPr>
          <w:lang w:val="en-US"/>
        </w:rPr>
        <w:t xml:space="preserve"> Alzheimer’s disease</w:t>
      </w:r>
    </w:p>
    <w:p w14:paraId="55289BB5"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psychological and wellbeing needs – do they have any symptoms of depression, anxiety or other mental health challenges, or isolation. Is there a strong social support network for the person</w:t>
      </w:r>
    </w:p>
    <w:p w14:paraId="11EA4A78"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current living arrangements – what is their living situation and is their living environment safe, do they have family and friends for informal support</w:t>
      </w:r>
    </w:p>
    <w:p w14:paraId="64379DA8"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carer impacts – does the carer need a break and would respite support the person’s wishes to stay in their own home longer</w:t>
      </w:r>
    </w:p>
    <w:p w14:paraId="44A81B7C" w14:textId="77777777" w:rsidR="00960A13" w:rsidRPr="009E1361" w:rsidRDefault="00960A13" w:rsidP="00A677C9">
      <w:pPr>
        <w:spacing w:before="240" w:after="240" w:line="240" w:lineRule="auto"/>
        <w:rPr>
          <w:lang w:val="en-US"/>
        </w:rPr>
      </w:pPr>
      <w:r w:rsidRPr="009E1361">
        <w:rPr>
          <w:lang w:val="en-US"/>
        </w:rPr>
        <w:t>There may be a combination of any of the above needs or factors, or a single need that results in the assessor determining that an individual is incapable of living in a home or community setting without support (</w:t>
      </w:r>
      <w:r w:rsidRPr="009E1361">
        <w:rPr>
          <w:i/>
          <w:lang w:val="en-US"/>
        </w:rPr>
        <w:t>Aged Care Rules 2025</w:t>
      </w:r>
      <w:r w:rsidRPr="009E1361">
        <w:rPr>
          <w:lang w:val="en-US"/>
        </w:rPr>
        <w:t xml:space="preserve"> Section 65-20 eligibility requirement – service group residential care) and has a continuing need for funded aged care services, including nursing services (</w:t>
      </w:r>
      <w:r w:rsidRPr="009E1361">
        <w:rPr>
          <w:i/>
          <w:lang w:val="en-US"/>
        </w:rPr>
        <w:t>Aged Care Act 2024</w:t>
      </w:r>
      <w:r w:rsidRPr="009E1361">
        <w:rPr>
          <w:lang w:val="en-US"/>
        </w:rPr>
        <w:t xml:space="preserve">, Division 3, Section 68). </w:t>
      </w:r>
    </w:p>
    <w:bookmarkEnd w:id="528"/>
    <w:bookmarkEnd w:id="529"/>
    <w:bookmarkEnd w:id="530"/>
    <w:bookmarkEnd w:id="531"/>
    <w:bookmarkEnd w:id="532"/>
    <w:bookmarkEnd w:id="533"/>
    <w:p w14:paraId="00333BA4" w14:textId="77777777" w:rsidR="00960A13" w:rsidRPr="009E1361" w:rsidRDefault="00960A13" w:rsidP="00DA57FF">
      <w:pPr>
        <w:pStyle w:val="H3"/>
      </w:pPr>
      <w:r w:rsidRPr="009E1361">
        <w:t>Recommending residential care</w:t>
      </w:r>
    </w:p>
    <w:p w14:paraId="4883C304" w14:textId="77777777" w:rsidR="00960A13" w:rsidRPr="009E1361" w:rsidRDefault="00960A13" w:rsidP="00A677C9">
      <w:pPr>
        <w:spacing w:before="240" w:after="240" w:line="240" w:lineRule="auto"/>
        <w:rPr>
          <w:lang w:val="en-US"/>
        </w:rPr>
      </w:pPr>
      <w:r w:rsidRPr="009E1361">
        <w:rPr>
          <w:lang w:val="en-US"/>
        </w:rPr>
        <w:t xml:space="preserve">If an assessor recommends that a client only receive ongoing residential care and/or short-term residential care, there are two pathways to consider when recommending these services: </w:t>
      </w:r>
    </w:p>
    <w:p w14:paraId="01DD5264" w14:textId="0C9FD333" w:rsidR="00960A13" w:rsidRPr="009E1361" w:rsidRDefault="00960A13" w:rsidP="00DF3F6B">
      <w:pPr>
        <w:pStyle w:val="ListParagraph"/>
        <w:numPr>
          <w:ilvl w:val="0"/>
          <w:numId w:val="179"/>
        </w:numPr>
        <w:spacing w:before="240" w:after="240" w:line="240" w:lineRule="auto"/>
        <w:rPr>
          <w:lang w:val="en-US"/>
        </w:rPr>
      </w:pPr>
      <w:r w:rsidRPr="009E1361">
        <w:rPr>
          <w:lang w:val="en-US"/>
        </w:rPr>
        <w:t>An assessor can choose to override the IAT outcome to ‘ineligible for CHSP</w:t>
      </w:r>
      <w:r w:rsidR="00CE01C1">
        <w:rPr>
          <w:lang w:val="en-US"/>
        </w:rPr>
        <w:t>/SAH’</w:t>
      </w:r>
      <w:r w:rsidRPr="009E1361">
        <w:rPr>
          <w:lang w:val="en-US"/>
        </w:rPr>
        <w:t xml:space="preserve"> and then choose Residential Permanent and/or Residential Respite options under the ‘Add a Care type for Delegate Decision’ button </w:t>
      </w:r>
    </w:p>
    <w:p w14:paraId="22AE7157" w14:textId="2E083CB5" w:rsidR="00960A13" w:rsidRPr="009E1361" w:rsidRDefault="00960A13" w:rsidP="00DF3F6B">
      <w:pPr>
        <w:pStyle w:val="ListParagraph"/>
        <w:numPr>
          <w:ilvl w:val="0"/>
          <w:numId w:val="179"/>
        </w:numPr>
        <w:spacing w:before="240" w:after="240" w:line="240" w:lineRule="auto"/>
        <w:rPr>
          <w:lang w:val="en-US"/>
        </w:rPr>
      </w:pPr>
      <w:r w:rsidRPr="009E1361">
        <w:rPr>
          <w:lang w:val="en-US"/>
        </w:rPr>
        <w:t>An assessor can accept a ‘</w:t>
      </w:r>
      <w:r w:rsidR="00CE01C1">
        <w:rPr>
          <w:lang w:val="en-US"/>
        </w:rPr>
        <w:t>SaH</w:t>
      </w:r>
      <w:r w:rsidRPr="009E1361">
        <w:rPr>
          <w:lang w:val="en-US"/>
        </w:rPr>
        <w:t xml:space="preserve"> Classification’ or ‘CHSP’ IAT outcome, then choose Residential Permanent and/or Residential Respite from the ‘Add a care type for delegate decision’ button. The assessor must then ensure that the S</w:t>
      </w:r>
      <w:r w:rsidR="0045300A">
        <w:rPr>
          <w:lang w:val="en-US"/>
        </w:rPr>
        <w:t xml:space="preserve">upport </w:t>
      </w:r>
      <w:r w:rsidRPr="009E1361">
        <w:rPr>
          <w:lang w:val="en-US"/>
        </w:rPr>
        <w:t>a</w:t>
      </w:r>
      <w:r w:rsidR="0045300A">
        <w:rPr>
          <w:lang w:val="en-US"/>
        </w:rPr>
        <w:t xml:space="preserve">t </w:t>
      </w:r>
      <w:r w:rsidRPr="009E1361">
        <w:rPr>
          <w:lang w:val="en-US"/>
        </w:rPr>
        <w:t>H</w:t>
      </w:r>
      <w:r w:rsidR="0045300A">
        <w:rPr>
          <w:lang w:val="en-US"/>
        </w:rPr>
        <w:t>ome</w:t>
      </w:r>
      <w:r w:rsidRPr="009E1361">
        <w:rPr>
          <w:lang w:val="en-US"/>
        </w:rPr>
        <w:t xml:space="preserve"> classification is switched to ‘not seeking services’ and kept as a latent class. This provides the client with flexibility in case they want to return home in the future and access home support services. </w:t>
      </w:r>
    </w:p>
    <w:p w14:paraId="193ED420" w14:textId="77777777" w:rsidR="00960A13" w:rsidRPr="009E1361" w:rsidRDefault="00960A13" w:rsidP="00DA57FF">
      <w:pPr>
        <w:pStyle w:val="H3"/>
      </w:pPr>
      <w:r w:rsidRPr="009E1361">
        <w:lastRenderedPageBreak/>
        <w:t>Priority for ongoing residential care</w:t>
      </w:r>
    </w:p>
    <w:p w14:paraId="1A5C9EFA" w14:textId="77777777" w:rsidR="00960A13" w:rsidRPr="007E6F47" w:rsidRDefault="00960A13" w:rsidP="00A677C9">
      <w:pPr>
        <w:spacing w:before="240" w:after="240" w:line="240" w:lineRule="auto"/>
      </w:pPr>
      <w:r w:rsidRPr="007E6F47">
        <w:rPr>
          <w:lang w:val="en-US"/>
        </w:rPr>
        <w:t xml:space="preserve">To meet the requirements of the </w:t>
      </w:r>
      <w:r w:rsidRPr="007E6F47">
        <w:rPr>
          <w:i/>
          <w:lang w:val="en-US"/>
        </w:rPr>
        <w:t>Aged Care Act 2024</w:t>
      </w:r>
      <w:r w:rsidRPr="007E6F47">
        <w:rPr>
          <w:lang w:val="en-US"/>
        </w:rPr>
        <w:t xml:space="preserve">, an older person being approved for permanent residential care will be assigned a priority category (1, 2 or 3). Although important, </w:t>
      </w:r>
      <w:r w:rsidRPr="007E6F47">
        <w:t>the priority category will not impact when a person can access residential care services or services under a specialist aged care program.</w:t>
      </w:r>
    </w:p>
    <w:p w14:paraId="65F98D9D" w14:textId="4FFE90D0" w:rsidR="00960A13" w:rsidRPr="007E6F47" w:rsidRDefault="00960A13" w:rsidP="00A677C9">
      <w:pPr>
        <w:pStyle w:val="Caption"/>
        <w:spacing w:before="240" w:after="240"/>
      </w:pPr>
      <w:r w:rsidRPr="007E6F47">
        <w:t xml:space="preserve">Table </w:t>
      </w:r>
      <w:r w:rsidR="00801F76">
        <w:t>30</w:t>
      </w:r>
      <w:r>
        <w:t>.</w:t>
      </w:r>
      <w:r w:rsidRPr="007E6F47">
        <w:t xml:space="preserve"> </w:t>
      </w:r>
      <w:r>
        <w:t>D</w:t>
      </w:r>
      <w:r w:rsidRPr="007E6F47">
        <w:t xml:space="preserve">escription of priority categories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Description of priority categories"/>
      </w:tblPr>
      <w:tblGrid>
        <w:gridCol w:w="1696"/>
        <w:gridCol w:w="7320"/>
      </w:tblGrid>
      <w:tr w:rsidR="00960A13" w:rsidRPr="009E1361" w14:paraId="0DD40F2A" w14:textId="77777777" w:rsidTr="00B1264E">
        <w:tc>
          <w:tcPr>
            <w:tcW w:w="1696" w:type="dxa"/>
            <w:shd w:val="clear" w:color="auto" w:fill="002060"/>
          </w:tcPr>
          <w:p w14:paraId="31BAA69D" w14:textId="27AB4D1C" w:rsidR="00960A13" w:rsidRPr="007E6F47" w:rsidRDefault="00960A13" w:rsidP="0003231B">
            <w:pPr>
              <w:spacing w:before="120" w:after="120"/>
              <w:rPr>
                <w:b/>
                <w:lang w:val="en-US"/>
              </w:rPr>
            </w:pPr>
            <w:r w:rsidRPr="007E6F47">
              <w:rPr>
                <w:b/>
                <w:lang w:val="en-US"/>
              </w:rPr>
              <w:t xml:space="preserve">Category </w:t>
            </w:r>
          </w:p>
        </w:tc>
        <w:tc>
          <w:tcPr>
            <w:tcW w:w="7320" w:type="dxa"/>
            <w:shd w:val="clear" w:color="auto" w:fill="002060"/>
          </w:tcPr>
          <w:p w14:paraId="6096A20F" w14:textId="5F5DE665" w:rsidR="00960A13" w:rsidRPr="007E6F47" w:rsidRDefault="00960A13" w:rsidP="0003231B">
            <w:pPr>
              <w:spacing w:before="120" w:after="120"/>
              <w:rPr>
                <w:b/>
                <w:lang w:val="en-US"/>
              </w:rPr>
            </w:pPr>
            <w:r w:rsidRPr="007E6F47">
              <w:rPr>
                <w:b/>
                <w:lang w:val="en-US"/>
              </w:rPr>
              <w:t>Description</w:t>
            </w:r>
          </w:p>
        </w:tc>
      </w:tr>
      <w:tr w:rsidR="00960A13" w:rsidRPr="009E1361" w14:paraId="72CE03CC" w14:textId="77777777">
        <w:tc>
          <w:tcPr>
            <w:tcW w:w="1696" w:type="dxa"/>
          </w:tcPr>
          <w:p w14:paraId="1B567F73" w14:textId="77777777" w:rsidR="00960A13" w:rsidRPr="007E6F47" w:rsidRDefault="00960A13" w:rsidP="0003231B">
            <w:pPr>
              <w:spacing w:before="120" w:after="120"/>
              <w:rPr>
                <w:lang w:val="en-US"/>
              </w:rPr>
            </w:pPr>
            <w:r w:rsidRPr="007E6F47">
              <w:rPr>
                <w:lang w:val="en-US"/>
              </w:rPr>
              <w:t>1</w:t>
            </w:r>
          </w:p>
        </w:tc>
        <w:tc>
          <w:tcPr>
            <w:tcW w:w="7320" w:type="dxa"/>
          </w:tcPr>
          <w:p w14:paraId="6064134D" w14:textId="77777777" w:rsidR="00960A13" w:rsidRPr="007E6F47" w:rsidRDefault="00960A13" w:rsidP="0003231B">
            <w:pPr>
              <w:spacing w:before="120" w:after="120"/>
            </w:pPr>
            <w:r w:rsidRPr="007E6F47">
              <w:t>The person:</w:t>
            </w:r>
          </w:p>
          <w:p w14:paraId="7A455779" w14:textId="6D97553D" w:rsidR="00960A13" w:rsidRPr="007E6F47" w:rsidRDefault="00960A13" w:rsidP="00DF3F6B">
            <w:pPr>
              <w:pStyle w:val="ListParagraph"/>
              <w:numPr>
                <w:ilvl w:val="0"/>
                <w:numId w:val="195"/>
              </w:numPr>
              <w:spacing w:before="120" w:after="120"/>
              <w:ind w:left="315" w:hanging="284"/>
            </w:pPr>
            <w:r w:rsidRPr="007E6F47">
              <w:t>has a </w:t>
            </w:r>
            <w:r w:rsidRPr="00FB5BCB">
              <w:t xml:space="preserve">high urgency </w:t>
            </w:r>
            <w:r w:rsidR="009D5008" w:rsidRPr="00FB5BCB">
              <w:t>rating</w:t>
            </w:r>
            <w:r w:rsidR="009D5008" w:rsidRPr="007E6F47">
              <w:t>;</w:t>
            </w:r>
            <w:r w:rsidRPr="007E6F47">
              <w:t xml:space="preserve"> or</w:t>
            </w:r>
          </w:p>
          <w:p w14:paraId="5139A961" w14:textId="77777777" w:rsidR="00960A13" w:rsidRPr="007E6F47" w:rsidRDefault="00960A13" w:rsidP="00DF3F6B">
            <w:pPr>
              <w:pStyle w:val="ListParagraph"/>
              <w:numPr>
                <w:ilvl w:val="0"/>
                <w:numId w:val="195"/>
              </w:numPr>
              <w:spacing w:before="120" w:after="120"/>
              <w:ind w:left="315" w:hanging="284"/>
            </w:pPr>
            <w:r w:rsidRPr="007E6F47">
              <w:t>resides in a rural or remote area classified as </w:t>
            </w:r>
            <w:r w:rsidRPr="00FB5BCB">
              <w:t>MM 5, MM 6 or MMM 7</w:t>
            </w:r>
            <w:r w:rsidRPr="007E6F47">
              <w:t>; or</w:t>
            </w:r>
          </w:p>
          <w:p w14:paraId="2C23C1C9" w14:textId="77777777" w:rsidR="00960A13" w:rsidRPr="007E6F47" w:rsidRDefault="00960A13" w:rsidP="00DF3F6B">
            <w:pPr>
              <w:pStyle w:val="ListParagraph"/>
              <w:numPr>
                <w:ilvl w:val="0"/>
                <w:numId w:val="195"/>
              </w:numPr>
              <w:spacing w:before="120" w:after="120"/>
              <w:ind w:left="315" w:hanging="284"/>
            </w:pPr>
            <w:r w:rsidRPr="007E6F47">
              <w:t>is </w:t>
            </w:r>
            <w:r w:rsidRPr="00FB5BCB">
              <w:t>Aboriginal or Torres Strait Islander, homeless</w:t>
            </w:r>
            <w:r w:rsidRPr="007E6F47">
              <w:t>, or is entering residential care due to </w:t>
            </w:r>
            <w:r w:rsidRPr="00FB5BCB">
              <w:t>emergency circumstances</w:t>
            </w:r>
            <w:r w:rsidRPr="007E6F47">
              <w:t>.</w:t>
            </w:r>
          </w:p>
        </w:tc>
      </w:tr>
      <w:tr w:rsidR="00960A13" w:rsidRPr="009E1361" w14:paraId="3FBB5545" w14:textId="77777777">
        <w:tc>
          <w:tcPr>
            <w:tcW w:w="1696" w:type="dxa"/>
          </w:tcPr>
          <w:p w14:paraId="6474A9C2" w14:textId="77777777" w:rsidR="00960A13" w:rsidRPr="007E6F47" w:rsidRDefault="00960A13" w:rsidP="0003231B">
            <w:pPr>
              <w:spacing w:before="120" w:after="120"/>
              <w:rPr>
                <w:lang w:val="en-US"/>
              </w:rPr>
            </w:pPr>
            <w:r w:rsidRPr="007E6F47">
              <w:rPr>
                <w:lang w:val="en-US"/>
              </w:rPr>
              <w:t>2</w:t>
            </w:r>
          </w:p>
        </w:tc>
        <w:tc>
          <w:tcPr>
            <w:tcW w:w="7320" w:type="dxa"/>
          </w:tcPr>
          <w:p w14:paraId="6AA17308" w14:textId="77777777" w:rsidR="00960A13" w:rsidRPr="007E6F47" w:rsidRDefault="00960A13" w:rsidP="0003231B">
            <w:pPr>
              <w:spacing w:before="120" w:after="120"/>
            </w:pPr>
            <w:r w:rsidRPr="007E6F47">
              <w:t>The person does </w:t>
            </w:r>
            <w:r w:rsidRPr="00FB5BCB">
              <w:t>not </w:t>
            </w:r>
            <w:r w:rsidRPr="007E6F47">
              <w:t>meet the criteria for Priority Category 1 and has a </w:t>
            </w:r>
            <w:r w:rsidRPr="00FB5BCB">
              <w:t>medium urgency rating</w:t>
            </w:r>
            <w:r w:rsidRPr="007E6F47">
              <w:t>.</w:t>
            </w:r>
          </w:p>
          <w:p w14:paraId="4EC6E7E7" w14:textId="77777777" w:rsidR="00960A13" w:rsidRPr="007E6F47" w:rsidRDefault="00960A13" w:rsidP="0003231B">
            <w:pPr>
              <w:spacing w:before="120" w:after="120"/>
            </w:pPr>
          </w:p>
        </w:tc>
      </w:tr>
      <w:tr w:rsidR="00960A13" w:rsidRPr="009E1361" w14:paraId="263B54E5" w14:textId="77777777">
        <w:trPr>
          <w:trHeight w:val="185"/>
        </w:trPr>
        <w:tc>
          <w:tcPr>
            <w:tcW w:w="1696" w:type="dxa"/>
          </w:tcPr>
          <w:p w14:paraId="10C3156E" w14:textId="77777777" w:rsidR="00960A13" w:rsidRPr="007E6F47" w:rsidRDefault="00960A13" w:rsidP="0003231B">
            <w:pPr>
              <w:spacing w:before="120" w:after="120"/>
              <w:rPr>
                <w:lang w:val="en-US"/>
              </w:rPr>
            </w:pPr>
            <w:r w:rsidRPr="007E6F47">
              <w:rPr>
                <w:lang w:val="en-US"/>
              </w:rPr>
              <w:t>3</w:t>
            </w:r>
          </w:p>
        </w:tc>
        <w:tc>
          <w:tcPr>
            <w:tcW w:w="7320" w:type="dxa"/>
          </w:tcPr>
          <w:p w14:paraId="2719DCE0" w14:textId="77777777" w:rsidR="00960A13" w:rsidRPr="007E6F47" w:rsidRDefault="00960A13" w:rsidP="0003231B">
            <w:pPr>
              <w:spacing w:before="120" w:after="120"/>
            </w:pPr>
            <w:r w:rsidRPr="007E6F47">
              <w:t>The person does not meet the criteria for Priority Category 1 and has a </w:t>
            </w:r>
            <w:r w:rsidRPr="00FB5BCB">
              <w:t>low urgency rating</w:t>
            </w:r>
            <w:r w:rsidRPr="007E6F47">
              <w:t>.</w:t>
            </w:r>
          </w:p>
        </w:tc>
      </w:tr>
    </w:tbl>
    <w:p w14:paraId="7451CF72" w14:textId="1D0183DF" w:rsidR="00960A13" w:rsidRPr="007E6F47" w:rsidRDefault="00960A13" w:rsidP="00A677C9">
      <w:pPr>
        <w:spacing w:before="240" w:after="240" w:line="240" w:lineRule="auto"/>
      </w:pPr>
      <w:r w:rsidRPr="007E6F47">
        <w:t>The </w:t>
      </w:r>
      <w:r w:rsidRPr="00FB5BCB">
        <w:t xml:space="preserve">priority category is automatically generated by the </w:t>
      </w:r>
      <w:r w:rsidR="0060352D" w:rsidRPr="00FB5BCB">
        <w:t>assessor portal</w:t>
      </w:r>
      <w:r w:rsidRPr="007E6F47">
        <w:t xml:space="preserve"> based on the individual's circumstances, urgency rating and in accordance with the criteria specified by the </w:t>
      </w:r>
      <w:r w:rsidR="00471541">
        <w:t xml:space="preserve">Aged Care </w:t>
      </w:r>
      <w:r w:rsidRPr="007E6F47">
        <w:t>Rules</w:t>
      </w:r>
      <w:r w:rsidR="00471541">
        <w:t xml:space="preserve"> 2025</w:t>
      </w:r>
      <w:r w:rsidRPr="007E6F47">
        <w:t xml:space="preserve">. </w:t>
      </w:r>
    </w:p>
    <w:p w14:paraId="01903165" w14:textId="77777777" w:rsidR="00960A13" w:rsidRPr="007E6F47" w:rsidRDefault="00960A13" w:rsidP="00A677C9">
      <w:pPr>
        <w:spacing w:before="240" w:after="240" w:line="240" w:lineRule="auto"/>
        <w:rPr>
          <w:lang w:val="en-US"/>
        </w:rPr>
      </w:pPr>
      <w:r w:rsidRPr="007E6F47">
        <w:t>Assessment Delegates will need to verify that the urgency rating assigned to the individual accurately reflects their needs and are supported by the evidence provided.</w:t>
      </w:r>
    </w:p>
    <w:p w14:paraId="13C38F3D" w14:textId="77777777" w:rsidR="00960A13" w:rsidRPr="009E1361" w:rsidRDefault="00960A13" w:rsidP="00DA57FF">
      <w:pPr>
        <w:pStyle w:val="H3"/>
      </w:pPr>
      <w:r w:rsidRPr="009E1361">
        <w:t>Urgency rating for residential care</w:t>
      </w:r>
    </w:p>
    <w:p w14:paraId="505ADCB2" w14:textId="77777777" w:rsidR="00960A13" w:rsidRPr="007E6F47" w:rsidRDefault="00960A13" w:rsidP="00A677C9">
      <w:pPr>
        <w:spacing w:before="240" w:after="240" w:line="240" w:lineRule="auto"/>
      </w:pPr>
      <w:r w:rsidRPr="007E6F47">
        <w:rPr>
          <w:lang w:val="en-US"/>
        </w:rPr>
        <w:t xml:space="preserve">A person’s urgency rating is different to their need for residential care. While it is expected that all people with a recommendation for residential care have been assessed as having high-level care needs, their level of urgency indicates the extent to which a person may be at immediate risk, including to personal health and safety, if they are not admitted to residential care within a timely manner. </w:t>
      </w:r>
    </w:p>
    <w:p w14:paraId="48D16D38" w14:textId="77777777" w:rsidR="00960A13" w:rsidRPr="007E6F47" w:rsidRDefault="00960A13" w:rsidP="00A677C9">
      <w:pPr>
        <w:spacing w:before="240" w:after="240" w:line="240" w:lineRule="auto"/>
        <w:rPr>
          <w:lang w:val="en-US"/>
        </w:rPr>
      </w:pPr>
      <w:r w:rsidRPr="007E6F47">
        <w:rPr>
          <w:lang w:val="en-US"/>
        </w:rPr>
        <w:t>This rating will not undermine the older person’s ability to choose to remain in their home but will provide a guide for providers of residential care homes and others (such as Care Finders) to prioritise people who may be most at risk.</w:t>
      </w:r>
    </w:p>
    <w:p w14:paraId="2557E9B1" w14:textId="65BEACF1" w:rsidR="00960A13" w:rsidRPr="007E6F47" w:rsidRDefault="00960A13" w:rsidP="00A677C9">
      <w:pPr>
        <w:spacing w:before="240" w:after="240" w:line="240" w:lineRule="auto"/>
        <w:rPr>
          <w:lang w:val="en-US"/>
        </w:rPr>
      </w:pPr>
      <w:r w:rsidRPr="007E6F47">
        <w:t xml:space="preserve">When selecting ‘Residential Permanent’ under the ‘Add a care type for Delegate decision’ in the </w:t>
      </w:r>
      <w:r w:rsidR="00F36609">
        <w:t xml:space="preserve">My Aged Care </w:t>
      </w:r>
      <w:r w:rsidR="0060352D">
        <w:t>a</w:t>
      </w:r>
      <w:r w:rsidRPr="007E6F47">
        <w:t xml:space="preserve">ssessor </w:t>
      </w:r>
      <w:r w:rsidR="0060352D">
        <w:t>p</w:t>
      </w:r>
      <w:r w:rsidRPr="007E6F47">
        <w:t xml:space="preserve">ortal, </w:t>
      </w:r>
      <w:r w:rsidRPr="007E6F47">
        <w:rPr>
          <w:lang w:val="en-US"/>
        </w:rPr>
        <w:t xml:space="preserve">assessors will be required to give a response to ‘What is the urgency of this care type’. This question is a mandatory question with a rating to be selected from high, medium or low. </w:t>
      </w:r>
    </w:p>
    <w:p w14:paraId="38ACF7CE" w14:textId="77777777" w:rsidR="00960A13" w:rsidRPr="007E6F47" w:rsidRDefault="00960A13" w:rsidP="00A677C9">
      <w:pPr>
        <w:spacing w:before="240" w:after="240" w:line="240" w:lineRule="auto"/>
        <w:rPr>
          <w:rFonts w:eastAsia="Arial"/>
        </w:rPr>
      </w:pPr>
      <w:r w:rsidRPr="007E6F47">
        <w:t>The Rules specify when an urgency rating of low, medium or high will apply to an individual in relation the classification type ongoing for residential care.</w:t>
      </w:r>
      <w:r w:rsidRPr="007E6F47">
        <w:rPr>
          <w:rFonts w:eastAsia="Arial"/>
        </w:rPr>
        <w:t xml:space="preserve"> </w:t>
      </w:r>
      <w:r w:rsidRPr="007E6F47">
        <w:rPr>
          <w:lang w:val="en-US"/>
        </w:rPr>
        <w:t>The table below summarises the criteria for each urgency rating.</w:t>
      </w:r>
    </w:p>
    <w:p w14:paraId="5EAB5EC5" w14:textId="77777777" w:rsidR="00960A13" w:rsidRPr="009E1361" w:rsidRDefault="00960A13" w:rsidP="00A677C9">
      <w:pPr>
        <w:spacing w:before="240" w:after="240" w:line="240" w:lineRule="auto"/>
        <w:rPr>
          <w:lang w:val="en-US"/>
        </w:rPr>
      </w:pPr>
      <w:r w:rsidRPr="009E1361">
        <w:rPr>
          <w:lang w:val="en-US"/>
        </w:rPr>
        <w:lastRenderedPageBreak/>
        <w:t xml:space="preserve">Provide a rating (low, medium or high) which balances objective consideration of needs with the subjective perspective of the older person. The older person’s perspective may be conveyed by their registered supporter. Include a brief note in the </w:t>
      </w:r>
      <w:r w:rsidRPr="009E1361">
        <w:rPr>
          <w:i/>
          <w:lang w:val="en-US"/>
        </w:rPr>
        <w:t>reason or comments</w:t>
      </w:r>
      <w:r w:rsidRPr="009E1361">
        <w:rPr>
          <w:lang w:val="en-US"/>
        </w:rPr>
        <w:t xml:space="preserve"> section explaining key reasons for the rating, which may include:</w:t>
      </w:r>
    </w:p>
    <w:p w14:paraId="6F5F8999" w14:textId="16AA4C8E" w:rsidR="00960A13" w:rsidRPr="009E1361" w:rsidRDefault="00960A13" w:rsidP="00DF3F6B">
      <w:pPr>
        <w:pStyle w:val="ListParagraph"/>
        <w:numPr>
          <w:ilvl w:val="0"/>
          <w:numId w:val="160"/>
        </w:numPr>
        <w:spacing w:before="240" w:after="240" w:line="240" w:lineRule="auto"/>
        <w:rPr>
          <w:lang w:val="en-US"/>
        </w:rPr>
      </w:pPr>
      <w:r w:rsidRPr="009E1361">
        <w:rPr>
          <w:lang w:val="en-US"/>
        </w:rPr>
        <w:t>Key individual, care related or contextual needs and how these relate to any safety/wellbeing risks</w:t>
      </w:r>
    </w:p>
    <w:p w14:paraId="3F2EB136"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Whether the older person/ has expressed an urgent need to enter care</w:t>
      </w:r>
    </w:p>
    <w:p w14:paraId="7D513D8E"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Perspective on estimated timeframe the older person needs to enter care</w:t>
      </w:r>
    </w:p>
    <w:p w14:paraId="30B361BB" w14:textId="77777777" w:rsidR="00960A13" w:rsidRPr="009E1361" w:rsidRDefault="00960A13" w:rsidP="00A677C9">
      <w:pPr>
        <w:spacing w:before="240" w:after="240" w:line="240" w:lineRule="auto"/>
        <w:rPr>
          <w:lang w:val="en-US"/>
        </w:rPr>
      </w:pPr>
      <w:r w:rsidRPr="009E1361">
        <w:rPr>
          <w:lang w:val="en-US"/>
        </w:rPr>
        <w:t>Relevant factors to consider in determining urgency may include:</w:t>
      </w:r>
    </w:p>
    <w:p w14:paraId="6CB90132"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Current care settings (including if the person is transitioning into residential aged care from hospital or residential respite care)</w:t>
      </w:r>
    </w:p>
    <w:p w14:paraId="106FD932"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Significant and visible decline in the level of function, cognition and/or ability to perform activities of daily living in the home with available support</w:t>
      </w:r>
    </w:p>
    <w:p w14:paraId="2DEC1AB9"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Health conditions and ability to manage these in the home with available support</w:t>
      </w:r>
    </w:p>
    <w:p w14:paraId="55C9F097"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 xml:space="preserve">Severe incontinence that cannot be managed within the current care settings </w:t>
      </w:r>
    </w:p>
    <w:p w14:paraId="3F1FB256"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High risk to personal safety (e.g. hazardous home environment, high risk of falls, wandering, or elder abuse)</w:t>
      </w:r>
    </w:p>
    <w:p w14:paraId="3E097325"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Complex factors, including but not limited to: homelessness or risk of homelessness; drug and alcohol abuse; mental health issues; or severe social isolation</w:t>
      </w:r>
    </w:p>
    <w:p w14:paraId="0B932D7C" w14:textId="7142F288" w:rsidR="00960A13" w:rsidRPr="009E1361" w:rsidRDefault="00960A13" w:rsidP="00DF3F6B">
      <w:pPr>
        <w:pStyle w:val="ListParagraph"/>
        <w:numPr>
          <w:ilvl w:val="0"/>
          <w:numId w:val="160"/>
        </w:numPr>
        <w:spacing w:before="240" w:after="240" w:line="240" w:lineRule="auto"/>
        <w:rPr>
          <w:lang w:val="en-US"/>
        </w:rPr>
      </w:pPr>
      <w:r w:rsidRPr="009E1361">
        <w:rPr>
          <w:lang w:val="en-US"/>
        </w:rPr>
        <w:t>Lack of available and sustainable formal, informal support (including any impacts on carers)</w:t>
      </w:r>
    </w:p>
    <w:p w14:paraId="284495C3" w14:textId="40B7F79F" w:rsidR="00960A13" w:rsidRPr="009E1361" w:rsidRDefault="00960A13" w:rsidP="00A677C9">
      <w:pPr>
        <w:spacing w:before="240" w:after="240" w:line="240" w:lineRule="auto"/>
        <w:rPr>
          <w:lang w:val="en-US"/>
        </w:rPr>
      </w:pPr>
      <w:r w:rsidRPr="009E1361">
        <w:t xml:space="preserve">Where the older person has a registered supporter, who is not an appointed decision maker, that registered supporter can be involved in any discussions </w:t>
      </w:r>
      <w:r w:rsidR="00521BB8">
        <w:t xml:space="preserve">in line with the will and preferences </w:t>
      </w:r>
      <w:r w:rsidRPr="009E1361">
        <w:t>of the older person. Registered supporters help older people to make and communicate their own decisions about aged care. This includes supporting the older person to make aged care decisions and communicating information for the older person.</w:t>
      </w:r>
    </w:p>
    <w:p w14:paraId="6A3217A7" w14:textId="77777777" w:rsidR="00960A13" w:rsidRDefault="00960A13" w:rsidP="00A677C9">
      <w:pPr>
        <w:spacing w:before="240" w:after="240" w:line="240" w:lineRule="auto"/>
        <w:rPr>
          <w:lang w:val="en-US"/>
        </w:rPr>
      </w:pPr>
      <w:r w:rsidRPr="009E1361">
        <w:rPr>
          <w:lang w:val="en-US"/>
        </w:rPr>
        <w:t xml:space="preserve">The following can be used as a guide to what urgency may look like within each category. Examples are provided for demonstrative purposes only and each case will need to be judged independently based on diverse individual factors.  </w:t>
      </w:r>
    </w:p>
    <w:p w14:paraId="1EC25C41" w14:textId="33B36ED2" w:rsidR="00960A13" w:rsidRPr="009E1361" w:rsidRDefault="00960A13" w:rsidP="00A677C9">
      <w:pPr>
        <w:pStyle w:val="Caption"/>
        <w:spacing w:before="240" w:after="240"/>
        <w:rPr>
          <w:lang w:val="en-US"/>
        </w:rPr>
      </w:pPr>
      <w:r>
        <w:rPr>
          <w:lang w:val="en-US"/>
        </w:rPr>
        <w:t>Table 3</w:t>
      </w:r>
      <w:r w:rsidR="00801F76">
        <w:rPr>
          <w:lang w:val="en-US"/>
        </w:rPr>
        <w:t>1</w:t>
      </w:r>
      <w:r>
        <w:rPr>
          <w:lang w:val="en-US"/>
        </w:rPr>
        <w:t xml:space="preserve">. Guide to urgency ratings for residential care </w:t>
      </w:r>
    </w:p>
    <w:tbl>
      <w:tblPr>
        <w:tblStyle w:val="TableGrid"/>
        <w:tblW w:w="0" w:type="auto"/>
        <w:tblBorders>
          <w:bottom w:val="single" w:sz="4" w:space="0" w:color="auto"/>
          <w:insideH w:val="single" w:sz="4" w:space="0" w:color="auto"/>
        </w:tblBorders>
        <w:tblLook w:val="04A0" w:firstRow="1" w:lastRow="0" w:firstColumn="1" w:lastColumn="0" w:noHBand="0" w:noVBand="1"/>
        <w:tblCaption w:val="Guide to urgency ratings for residential care"/>
      </w:tblPr>
      <w:tblGrid>
        <w:gridCol w:w="2263"/>
        <w:gridCol w:w="6753"/>
      </w:tblGrid>
      <w:tr w:rsidR="00960A13" w:rsidRPr="009E1361" w14:paraId="73E0DDBF" w14:textId="77777777">
        <w:trPr>
          <w:trHeight w:val="300"/>
          <w:tblHeader/>
        </w:trPr>
        <w:tc>
          <w:tcPr>
            <w:tcW w:w="2263" w:type="dxa"/>
            <w:shd w:val="clear" w:color="auto" w:fill="002060"/>
          </w:tcPr>
          <w:p w14:paraId="2159E363" w14:textId="6D5E69F9" w:rsidR="00960A13" w:rsidRPr="009E1361" w:rsidRDefault="00960A13" w:rsidP="00A677C9">
            <w:pPr>
              <w:spacing w:before="240" w:after="240"/>
              <w:rPr>
                <w:b/>
                <w:color w:val="FFFFFF" w:themeColor="background1"/>
                <w:lang w:val="en-US"/>
              </w:rPr>
            </w:pPr>
            <w:r w:rsidRPr="009E1361">
              <w:rPr>
                <w:b/>
                <w:color w:val="FFFFFF" w:themeColor="background1"/>
                <w:lang w:val="en-US"/>
              </w:rPr>
              <w:t xml:space="preserve">Level of </w:t>
            </w:r>
            <w:r w:rsidR="00F71861">
              <w:rPr>
                <w:b/>
                <w:color w:val="FFFFFF" w:themeColor="background1"/>
                <w:lang w:val="en-US"/>
              </w:rPr>
              <w:t>u</w:t>
            </w:r>
            <w:r w:rsidRPr="009E1361">
              <w:rPr>
                <w:b/>
                <w:color w:val="FFFFFF" w:themeColor="background1"/>
                <w:lang w:val="en-US"/>
              </w:rPr>
              <w:t>rgency</w:t>
            </w:r>
          </w:p>
        </w:tc>
        <w:tc>
          <w:tcPr>
            <w:tcW w:w="6753" w:type="dxa"/>
            <w:shd w:val="clear" w:color="auto" w:fill="002060"/>
          </w:tcPr>
          <w:p w14:paraId="1075022B"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t>Description</w:t>
            </w:r>
          </w:p>
        </w:tc>
      </w:tr>
      <w:tr w:rsidR="00960A13" w:rsidRPr="009E1361" w14:paraId="6BDF44FA" w14:textId="77777777">
        <w:trPr>
          <w:trHeight w:val="300"/>
        </w:trPr>
        <w:tc>
          <w:tcPr>
            <w:tcW w:w="2263" w:type="dxa"/>
            <w:shd w:val="clear" w:color="auto" w:fill="002060"/>
          </w:tcPr>
          <w:p w14:paraId="14A7D616"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t>High urgency</w:t>
            </w:r>
          </w:p>
        </w:tc>
        <w:tc>
          <w:tcPr>
            <w:tcW w:w="6753" w:type="dxa"/>
          </w:tcPr>
          <w:p w14:paraId="05CCBA7A" w14:textId="77777777" w:rsidR="00960A13" w:rsidRPr="00D5047A" w:rsidRDefault="00960A13" w:rsidP="00A677C9">
            <w:pPr>
              <w:spacing w:before="240" w:after="240"/>
              <w:rPr>
                <w:b/>
              </w:rPr>
            </w:pPr>
            <w:r w:rsidRPr="00D5047A">
              <w:rPr>
                <w:b/>
              </w:rPr>
              <w:t xml:space="preserve">This rating applies if: </w:t>
            </w:r>
          </w:p>
          <w:p w14:paraId="1A1A7B71" w14:textId="77777777" w:rsidR="00960A13" w:rsidRPr="00D5047A" w:rsidRDefault="00960A13" w:rsidP="00DF3F6B">
            <w:pPr>
              <w:pStyle w:val="ListParagraph"/>
              <w:numPr>
                <w:ilvl w:val="0"/>
                <w:numId w:val="195"/>
              </w:numPr>
              <w:spacing w:before="240" w:after="240"/>
            </w:pPr>
            <w:r w:rsidRPr="00D5047A">
              <w:t xml:space="preserve">The individual has a need for immediate access to ongoing funded aged care services delivered in an approved residential care home which, if not met, may place the individual’s safety, health or wellbeing at risk.  </w:t>
            </w:r>
          </w:p>
          <w:p w14:paraId="04FE5C78" w14:textId="77777777" w:rsidR="00960A13" w:rsidRPr="00D5047A" w:rsidRDefault="00960A13" w:rsidP="00A677C9">
            <w:pPr>
              <w:spacing w:before="240" w:after="240"/>
              <w:rPr>
                <w:b/>
              </w:rPr>
            </w:pPr>
          </w:p>
          <w:p w14:paraId="2D2E26D6" w14:textId="77777777" w:rsidR="00960A13" w:rsidRPr="00D5047A" w:rsidRDefault="00960A13" w:rsidP="00A677C9">
            <w:pPr>
              <w:spacing w:before="240" w:after="240"/>
            </w:pPr>
            <w:r w:rsidRPr="00D5047A">
              <w:rPr>
                <w:b/>
              </w:rPr>
              <w:t>Indicators</w:t>
            </w:r>
            <w:r w:rsidRPr="00D5047A">
              <w:t>: Recent falls, hospital admission, unsafe to return home, severe decline.</w:t>
            </w:r>
          </w:p>
          <w:p w14:paraId="5E949EE8" w14:textId="77777777" w:rsidR="00960A13" w:rsidRPr="00D5047A" w:rsidRDefault="00960A13" w:rsidP="00A677C9">
            <w:pPr>
              <w:spacing w:before="240" w:after="240"/>
            </w:pPr>
            <w:r w:rsidRPr="00D5047A">
              <w:rPr>
                <w:b/>
              </w:rPr>
              <w:lastRenderedPageBreak/>
              <w:t>Example</w:t>
            </w:r>
            <w:r w:rsidRPr="00D5047A">
              <w:t>: A client in hospital post-fall who lives alone and whose needs exceed Home Care supports.</w:t>
            </w:r>
          </w:p>
          <w:p w14:paraId="06A108D8" w14:textId="77777777" w:rsidR="00960A13" w:rsidRPr="009E1361" w:rsidRDefault="00960A13" w:rsidP="00A677C9">
            <w:pPr>
              <w:spacing w:before="240" w:after="240"/>
              <w:rPr>
                <w:lang w:val="en-US"/>
              </w:rPr>
            </w:pPr>
          </w:p>
          <w:p w14:paraId="6ADD02C9" w14:textId="77777777" w:rsidR="00960A13" w:rsidRPr="009E1361" w:rsidRDefault="00960A13" w:rsidP="00A677C9">
            <w:pPr>
              <w:spacing w:before="240" w:after="240"/>
              <w:rPr>
                <w:lang w:val="en-US"/>
              </w:rPr>
            </w:pPr>
            <w:r w:rsidRPr="009E1361">
              <w:rPr>
                <w:lang w:val="en-US"/>
              </w:rPr>
              <w:t>Example:</w:t>
            </w:r>
          </w:p>
          <w:p w14:paraId="3BC0BB53" w14:textId="77777777" w:rsidR="00960A13" w:rsidRPr="009E1361" w:rsidRDefault="00960A13" w:rsidP="00A677C9">
            <w:pPr>
              <w:spacing w:before="240" w:after="240"/>
              <w:rPr>
                <w:lang w:val="en-US"/>
              </w:rPr>
            </w:pPr>
            <w:r w:rsidRPr="009E1361">
              <w:rPr>
                <w:lang w:val="en-US"/>
              </w:rPr>
              <w:t>John has an ongoing Support at Home classification 8. He recently had a fall and is currently in hospital. John feels like he is unable to return home, and the hospital requests an urgent aged care assessment. The outcomes of John’s assessment reveal several risk factors. His health and function are declining, and he has experienced several incidences of falls in recent months leading to hospital admissions. He lives alone, feels socially isolated and needs substantially more hours of care than is possible through the formal support he can receive through Support at Home. The Assessment Delegate approves John for ongoing residential aged care services, with a high urgency rating.</w:t>
            </w:r>
            <w:r w:rsidRPr="009E1361">
              <w:rPr>
                <w:rFonts w:eastAsia="Times New Roman"/>
              </w:rPr>
              <w:t xml:space="preserve">   </w:t>
            </w:r>
          </w:p>
        </w:tc>
      </w:tr>
      <w:tr w:rsidR="00960A13" w:rsidRPr="009E1361" w14:paraId="213E2EF8" w14:textId="77777777">
        <w:trPr>
          <w:trHeight w:val="300"/>
        </w:trPr>
        <w:tc>
          <w:tcPr>
            <w:tcW w:w="2263" w:type="dxa"/>
            <w:shd w:val="clear" w:color="auto" w:fill="002060"/>
          </w:tcPr>
          <w:p w14:paraId="6F662540"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lastRenderedPageBreak/>
              <w:t>Medium urgency</w:t>
            </w:r>
          </w:p>
        </w:tc>
        <w:tc>
          <w:tcPr>
            <w:tcW w:w="6753" w:type="dxa"/>
          </w:tcPr>
          <w:p w14:paraId="3CB000F6" w14:textId="77777777" w:rsidR="00960A13" w:rsidRPr="00D5047A" w:rsidRDefault="00960A13" w:rsidP="00A677C9">
            <w:pPr>
              <w:spacing w:before="240" w:after="240"/>
              <w:rPr>
                <w:b/>
              </w:rPr>
            </w:pPr>
            <w:r w:rsidRPr="00D5047A">
              <w:rPr>
                <w:b/>
              </w:rPr>
              <w:t>This rating applies if:</w:t>
            </w:r>
          </w:p>
          <w:p w14:paraId="4721A8D2" w14:textId="77777777" w:rsidR="00960A13" w:rsidRPr="00D5047A" w:rsidRDefault="00960A13" w:rsidP="00DF3F6B">
            <w:pPr>
              <w:pStyle w:val="ListParagraph"/>
              <w:numPr>
                <w:ilvl w:val="0"/>
                <w:numId w:val="196"/>
              </w:numPr>
              <w:spacing w:before="240" w:after="240"/>
            </w:pPr>
            <w:r w:rsidRPr="00D5047A">
              <w:t>The circumstances for a high urgency rating do not apply to the individual; and</w:t>
            </w:r>
          </w:p>
          <w:p w14:paraId="715656C1" w14:textId="77777777" w:rsidR="00960A13" w:rsidRPr="00D5047A" w:rsidRDefault="00960A13" w:rsidP="00DF3F6B">
            <w:pPr>
              <w:pStyle w:val="ListParagraph"/>
              <w:numPr>
                <w:ilvl w:val="0"/>
                <w:numId w:val="196"/>
              </w:numPr>
              <w:spacing w:before="240" w:after="240"/>
            </w:pPr>
            <w:r w:rsidRPr="00D5047A">
              <w:t>When considering the individual’s circumstances and preferences, the individual is expected to seek access to permanent residential care within the next 6 months.</w:t>
            </w:r>
          </w:p>
          <w:p w14:paraId="184B1B7C" w14:textId="77777777" w:rsidR="00960A13" w:rsidRPr="009E1361" w:rsidRDefault="00960A13" w:rsidP="00A677C9">
            <w:pPr>
              <w:spacing w:before="240" w:after="240"/>
              <w:rPr>
                <w:lang w:val="en-US"/>
              </w:rPr>
            </w:pPr>
          </w:p>
          <w:p w14:paraId="146A10C8" w14:textId="77777777" w:rsidR="00960A13" w:rsidRPr="009E1361" w:rsidRDefault="00960A13" w:rsidP="00A677C9">
            <w:pPr>
              <w:spacing w:before="240" w:after="240"/>
              <w:rPr>
                <w:lang w:val="en-US"/>
              </w:rPr>
            </w:pPr>
            <w:r w:rsidRPr="009E1361">
              <w:rPr>
                <w:lang w:val="en-US"/>
              </w:rPr>
              <w:t>Example:</w:t>
            </w:r>
          </w:p>
          <w:p w14:paraId="44128CFE" w14:textId="0B185FDD" w:rsidR="00960A13" w:rsidRPr="009E1361" w:rsidRDefault="00960A13" w:rsidP="00A677C9">
            <w:pPr>
              <w:spacing w:before="240" w:after="240"/>
              <w:rPr>
                <w:lang w:val="en-US"/>
              </w:rPr>
            </w:pPr>
            <w:r w:rsidRPr="009E1361">
              <w:rPr>
                <w:lang w:val="en-US"/>
              </w:rPr>
              <w:t xml:space="preserve">Mei has been receiving CHSP services for a few years and recently requested a support plan review to have her needs and services reviewed. As her needs have increased, and she has some complex factors, including declining cognition and moderate incontinence, a </w:t>
            </w:r>
            <w:r w:rsidR="009B4B25">
              <w:rPr>
                <w:lang w:val="en-US"/>
              </w:rPr>
              <w:t>re</w:t>
            </w:r>
            <w:r w:rsidRPr="009E1361">
              <w:rPr>
                <w:lang w:val="en-US"/>
              </w:rPr>
              <w:t>assessment was arranged by the assessor. Mei’s daughter, Tao, is her primary carer and is becoming overwhelmed. She’s concerned about how much longer Mei will be able to remain living at home by herself, should her cognition and incontinence deteriorate. Mei speaks to her GP and requests a reassessment. The assessor has a conversation with Mei and Tao about the option of ongoing residential care, and they agree that Mei will likely move into an aged care home within the next three to six months. Mei is approved for ongoing Support at Home as well as ongoing residential aged care services, with a medium urgency rating.</w:t>
            </w:r>
          </w:p>
          <w:p w14:paraId="16B7B8EE" w14:textId="77777777" w:rsidR="00960A13" w:rsidRPr="009E1361" w:rsidRDefault="00960A13" w:rsidP="00A677C9">
            <w:pPr>
              <w:spacing w:before="240" w:after="240"/>
              <w:rPr>
                <w:lang w:val="en-US"/>
              </w:rPr>
            </w:pPr>
          </w:p>
        </w:tc>
      </w:tr>
      <w:tr w:rsidR="00960A13" w:rsidRPr="009E1361" w14:paraId="4A5DB52A" w14:textId="77777777">
        <w:trPr>
          <w:trHeight w:val="300"/>
        </w:trPr>
        <w:tc>
          <w:tcPr>
            <w:tcW w:w="2263" w:type="dxa"/>
            <w:shd w:val="clear" w:color="auto" w:fill="002060"/>
          </w:tcPr>
          <w:p w14:paraId="699CB5E2"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lastRenderedPageBreak/>
              <w:t xml:space="preserve">Low urgency </w:t>
            </w:r>
          </w:p>
        </w:tc>
        <w:tc>
          <w:tcPr>
            <w:tcW w:w="6753" w:type="dxa"/>
          </w:tcPr>
          <w:p w14:paraId="3BFA9E7B" w14:textId="77777777" w:rsidR="00960A13" w:rsidRPr="00D5047A" w:rsidRDefault="00960A13" w:rsidP="00A677C9">
            <w:pPr>
              <w:spacing w:before="240" w:after="240"/>
            </w:pPr>
            <w:r w:rsidRPr="00D5047A">
              <w:rPr>
                <w:b/>
              </w:rPr>
              <w:t>This rating applies if</w:t>
            </w:r>
            <w:r w:rsidRPr="00D5047A">
              <w:t xml:space="preserve">: </w:t>
            </w:r>
          </w:p>
          <w:p w14:paraId="189EA66F" w14:textId="77777777" w:rsidR="00960A13" w:rsidRPr="00D5047A" w:rsidRDefault="00960A13" w:rsidP="00DF3F6B">
            <w:pPr>
              <w:pStyle w:val="ListParagraph"/>
              <w:numPr>
                <w:ilvl w:val="0"/>
                <w:numId w:val="196"/>
              </w:numPr>
              <w:spacing w:before="240" w:after="240"/>
            </w:pPr>
            <w:r w:rsidRPr="00D5047A">
              <w:t xml:space="preserve">The circumstances for a high or medium urgency rating do not apply to the individual.  </w:t>
            </w:r>
          </w:p>
          <w:p w14:paraId="1963AA52" w14:textId="2CB210F2" w:rsidR="00960A13" w:rsidRPr="009E1361" w:rsidRDefault="00960A13" w:rsidP="00A677C9">
            <w:pPr>
              <w:spacing w:before="240" w:after="240"/>
              <w:rPr>
                <w:lang w:val="en-US"/>
              </w:rPr>
            </w:pPr>
          </w:p>
          <w:p w14:paraId="7376BDF4" w14:textId="4B5FC51C" w:rsidR="009B1933" w:rsidRPr="009E1361" w:rsidRDefault="00960A13" w:rsidP="00A677C9">
            <w:pPr>
              <w:spacing w:before="240" w:after="240"/>
              <w:rPr>
                <w:lang w:val="en-US"/>
              </w:rPr>
            </w:pPr>
            <w:r w:rsidRPr="009E1361">
              <w:rPr>
                <w:lang w:val="en-US"/>
              </w:rPr>
              <w:t>Example</w:t>
            </w:r>
            <w:r w:rsidR="009B1933">
              <w:rPr>
                <w:lang w:val="en-US"/>
              </w:rPr>
              <w:t>:</w:t>
            </w:r>
          </w:p>
          <w:p w14:paraId="05DF7E53" w14:textId="2051F9EF" w:rsidR="00960A13" w:rsidRPr="009E1361" w:rsidRDefault="00960A13" w:rsidP="00A677C9">
            <w:pPr>
              <w:spacing w:before="240" w:after="240"/>
              <w:rPr>
                <w:lang w:val="en-US"/>
              </w:rPr>
            </w:pPr>
            <w:r w:rsidRPr="009E1361">
              <w:rPr>
                <w:lang w:val="en-US"/>
              </w:rPr>
              <w:t xml:space="preserve">Maria has been receiving CHSP services in her home. She can still complete many basic and daily living tasks without help but has had a few minor falls recently and is becoming less mobile around the house. Through a </w:t>
            </w:r>
            <w:r w:rsidR="009B4B25">
              <w:rPr>
                <w:lang w:val="en-US"/>
              </w:rPr>
              <w:t>re</w:t>
            </w:r>
            <w:r w:rsidRPr="009E1361">
              <w:rPr>
                <w:lang w:val="en-US"/>
              </w:rPr>
              <w:t>assessment</w:t>
            </w:r>
            <w:r w:rsidR="00C5220E">
              <w:rPr>
                <w:lang w:val="en-US"/>
              </w:rPr>
              <w:t>,</w:t>
            </w:r>
            <w:r w:rsidRPr="009E1361">
              <w:rPr>
                <w:lang w:val="en-US"/>
              </w:rPr>
              <w:t xml:space="preserve"> an ongoing Support at Home classification is approved to meet her current needs. She’s feeling very lonely as many of her friends in the community have already moved into </w:t>
            </w:r>
            <w:r w:rsidR="00C718E9">
              <w:rPr>
                <w:lang w:val="en-US"/>
              </w:rPr>
              <w:t>aged care facilities</w:t>
            </w:r>
            <w:r w:rsidRPr="009E1361">
              <w:rPr>
                <w:lang w:val="en-US"/>
              </w:rPr>
              <w:t>, and her children live interstate. She is worried that she might have another fall and need to move into an aged care home. Maria’s son agrees to move in with her to provide informal care for 6 months, but she knows that she’ll probably need to move into residential aged care once he leaves. Maria is approved for</w:t>
            </w:r>
            <w:r w:rsidRPr="009E1361" w:rsidDel="004521FB">
              <w:rPr>
                <w:lang w:val="en-US"/>
              </w:rPr>
              <w:t xml:space="preserve"> </w:t>
            </w:r>
            <w:r w:rsidRPr="009E1361">
              <w:rPr>
                <w:lang w:val="en-US"/>
              </w:rPr>
              <w:t>ongoing residential aged care, with a low urgency rating.</w:t>
            </w:r>
          </w:p>
          <w:p w14:paraId="69FDD83E" w14:textId="77777777" w:rsidR="00960A13" w:rsidRPr="009E1361" w:rsidRDefault="00960A13" w:rsidP="00A677C9">
            <w:pPr>
              <w:spacing w:before="240" w:after="240"/>
              <w:rPr>
                <w:lang w:val="en-US"/>
              </w:rPr>
            </w:pPr>
          </w:p>
        </w:tc>
      </w:tr>
    </w:tbl>
    <w:p w14:paraId="6532E4B3" w14:textId="30BEC6AC" w:rsidR="00960A13" w:rsidRPr="009E1361" w:rsidRDefault="00960A13" w:rsidP="00CC6081">
      <w:pPr>
        <w:pStyle w:val="H4"/>
      </w:pPr>
      <w:r w:rsidRPr="00F35CEA">
        <w:t xml:space="preserve">Clients residing in rural and remote areas </w:t>
      </w:r>
    </w:p>
    <w:p w14:paraId="6C7CA488" w14:textId="77777777" w:rsidR="00960A13" w:rsidRPr="009E1361" w:rsidRDefault="00960A13" w:rsidP="00A677C9">
      <w:pPr>
        <w:spacing w:before="240" w:after="240" w:line="240" w:lineRule="auto"/>
      </w:pPr>
      <w:r w:rsidRPr="009E1361">
        <w:t>IT System enhancements have been built to map a client’s residential address to their relevant Modified Monash Model (</w:t>
      </w:r>
      <w:r>
        <w:t>M</w:t>
      </w:r>
      <w:r w:rsidRPr="009E1361">
        <w:t xml:space="preserve">MM) 2023 region which is needed to determine their priority. This will be completed automatically for every client approved for residential aged care. </w:t>
      </w:r>
    </w:p>
    <w:p w14:paraId="04C0D8C4" w14:textId="77777777" w:rsidR="00960A13" w:rsidRPr="009E1361" w:rsidRDefault="00960A13" w:rsidP="00A677C9">
      <w:pPr>
        <w:spacing w:before="240" w:after="240" w:line="240" w:lineRule="auto"/>
      </w:pPr>
      <w:r w:rsidRPr="009E1361">
        <w:t>If the client is being assessed in a temporary location, the address where the client is generally located should be used. If the older person is being assessed in a city whilst staying with family, this will greatly skew the urgency rating.</w:t>
      </w:r>
    </w:p>
    <w:p w14:paraId="75488548" w14:textId="77777777" w:rsidR="00960A13" w:rsidRPr="009E1361" w:rsidRDefault="00960A13" w:rsidP="00A677C9">
      <w:pPr>
        <w:spacing w:before="240" w:after="240" w:line="240" w:lineRule="auto"/>
      </w:pPr>
      <w:r w:rsidRPr="009E1361">
        <w:t xml:space="preserve">When an older person registers with My Aged Care, they will be prompted to enter in relevant contact details including their home address. If a home address has not been inputted or is incorrect, an assessor may input or update a clients address at the time of assessment. This is a mandatory field as part of My Aged Care registration/assessment. If you update the individual’s address, you will need to click on the ‘validate this address’ button to populate the MM classification. </w:t>
      </w:r>
    </w:p>
    <w:p w14:paraId="7A2E1031" w14:textId="77777777" w:rsidR="00960A13" w:rsidRPr="009E1361" w:rsidRDefault="00960A13" w:rsidP="00A677C9">
      <w:pPr>
        <w:spacing w:before="240" w:after="240" w:line="240" w:lineRule="auto"/>
      </w:pPr>
      <w:r w:rsidRPr="009E1361">
        <w:t xml:space="preserve">A yellow text box may appear when residential care is added or edited as a care type in the </w:t>
      </w:r>
      <w:r w:rsidRPr="009E1361">
        <w:rPr>
          <w:i/>
        </w:rPr>
        <w:t xml:space="preserve">‘goals and recommendations’ </w:t>
      </w:r>
      <w:r w:rsidRPr="009E1361">
        <w:t>section of the support plan and the MM classification has not been mapped to the individual’s record. The yellow box will seek to update the clients address in their record or manually select the appropriate Modified Monash (MM) area.</w:t>
      </w:r>
    </w:p>
    <w:tbl>
      <w:tblPr>
        <w:tblStyle w:val="TableGrid"/>
        <w:tblW w:w="0" w:type="auto"/>
        <w:tblLook w:val="04A0" w:firstRow="1" w:lastRow="0" w:firstColumn="1" w:lastColumn="0" w:noHBand="0" w:noVBand="1"/>
      </w:tblPr>
      <w:tblGrid>
        <w:gridCol w:w="1129"/>
        <w:gridCol w:w="7887"/>
      </w:tblGrid>
      <w:tr w:rsidR="00960A13" w:rsidRPr="009E1361" w14:paraId="0C6CA9D7" w14:textId="77777777">
        <w:tc>
          <w:tcPr>
            <w:tcW w:w="1129" w:type="dxa"/>
          </w:tcPr>
          <w:p w14:paraId="54301D83" w14:textId="77777777" w:rsidR="00960A13" w:rsidRPr="009E1361" w:rsidRDefault="00960A13" w:rsidP="00A677C9">
            <w:pPr>
              <w:spacing w:before="240" w:after="240"/>
            </w:pPr>
            <w:r w:rsidRPr="009E1361">
              <w:rPr>
                <w:noProof/>
              </w:rPr>
              <w:lastRenderedPageBreak/>
              <w:drawing>
                <wp:inline distT="0" distB="0" distL="0" distR="0" wp14:anchorId="6486693C" wp14:editId="13801CDC">
                  <wp:extent cx="447675" cy="445208"/>
                  <wp:effectExtent l="0" t="0" r="0" b="0"/>
                  <wp:docPr id="1950018322" name="Picture 195001832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5662" name="Picture 1260805662"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54E91237" w14:textId="0D3C3104" w:rsidR="00960A13" w:rsidRPr="009E1361" w:rsidRDefault="00892CAB" w:rsidP="00A677C9">
            <w:pPr>
              <w:spacing w:before="240" w:after="240"/>
            </w:pPr>
            <w:hyperlink r:id="rId166">
              <w:r>
                <w:rPr>
                  <w:rStyle w:val="Hyperlink"/>
                </w:rPr>
                <w:t>Modified Monash Model | Australian Government Department of Health, Disability and Ageing</w:t>
              </w:r>
            </w:hyperlink>
          </w:p>
        </w:tc>
      </w:tr>
    </w:tbl>
    <w:p w14:paraId="37B3E70F" w14:textId="261F16E7" w:rsidR="00960A13" w:rsidRPr="009E1361" w:rsidRDefault="00960A13" w:rsidP="00DA57FF">
      <w:pPr>
        <w:pStyle w:val="H3"/>
      </w:pPr>
      <w:r w:rsidRPr="009E1361">
        <w:t xml:space="preserve">Place </w:t>
      </w:r>
      <w:r w:rsidR="00F71861">
        <w:t>a</w:t>
      </w:r>
      <w:r w:rsidRPr="009E1361">
        <w:t>llocation</w:t>
      </w:r>
    </w:p>
    <w:p w14:paraId="0BB3FA67" w14:textId="77777777" w:rsidR="00960A13" w:rsidRPr="009E1361" w:rsidRDefault="00960A13" w:rsidP="00A677C9">
      <w:pPr>
        <w:spacing w:before="240" w:after="240" w:line="240" w:lineRule="auto"/>
      </w:pPr>
      <w:r w:rsidRPr="009E1361">
        <w:t>From 1 November 2025, the new residential care system will allocate residential care places (</w:t>
      </w:r>
      <w:r w:rsidRPr="009E1361">
        <w:rPr>
          <w:lang w:val="en-US"/>
        </w:rPr>
        <w:t>permanent or respite</w:t>
      </w:r>
      <w:r w:rsidRPr="009E1361">
        <w:t>) directly to older people. This is the ‘Places to People’ reform.</w:t>
      </w:r>
    </w:p>
    <w:p w14:paraId="1299EDA1" w14:textId="77777777" w:rsidR="00960A13" w:rsidRPr="009E1361" w:rsidRDefault="00960A13" w:rsidP="00A677C9">
      <w:pPr>
        <w:spacing w:before="240" w:after="240" w:line="240" w:lineRule="auto"/>
      </w:pPr>
      <w:r w:rsidRPr="009E1361">
        <w:t>Places will be assigned directly to older people who can then access government-funded residential care services. This will give them more choice and control over what provider delivers their services.</w:t>
      </w:r>
    </w:p>
    <w:p w14:paraId="363DF369" w14:textId="77777777" w:rsidR="00960A13" w:rsidRPr="009E1361" w:rsidRDefault="00960A13" w:rsidP="00A677C9">
      <w:pPr>
        <w:spacing w:before="240" w:after="240" w:line="240" w:lineRule="auto"/>
      </w:pPr>
      <w:r w:rsidRPr="009E1361">
        <w:t>Mainstream residential care providers will no longer need an allocation of places to deliver government-funded aged care services.</w:t>
      </w:r>
    </w:p>
    <w:p w14:paraId="01AFC649" w14:textId="77777777" w:rsidR="00960A13" w:rsidRPr="009E1361" w:rsidRDefault="00960A13" w:rsidP="00A677C9">
      <w:pPr>
        <w:spacing w:before="240" w:after="240" w:line="240" w:lineRule="auto"/>
      </w:pPr>
      <w:r w:rsidRPr="009E1361">
        <w:t>Providers that deliver residential aged care through a specialist program (such as MPSP or TCP) will still get allocated places, for further information see resource below.</w:t>
      </w:r>
    </w:p>
    <w:tbl>
      <w:tblPr>
        <w:tblStyle w:val="TableGrid"/>
        <w:tblW w:w="0" w:type="auto"/>
        <w:tblLook w:val="04A0" w:firstRow="1" w:lastRow="0" w:firstColumn="1" w:lastColumn="0" w:noHBand="0" w:noVBand="1"/>
      </w:tblPr>
      <w:tblGrid>
        <w:gridCol w:w="1129"/>
        <w:gridCol w:w="7887"/>
      </w:tblGrid>
      <w:tr w:rsidR="00960A13" w:rsidRPr="009E1361" w14:paraId="2B64ABED" w14:textId="77777777">
        <w:tc>
          <w:tcPr>
            <w:tcW w:w="1129" w:type="dxa"/>
          </w:tcPr>
          <w:p w14:paraId="4F568867" w14:textId="77777777" w:rsidR="00960A13" w:rsidRPr="009E1361" w:rsidRDefault="00960A13" w:rsidP="00A677C9">
            <w:pPr>
              <w:spacing w:before="240" w:after="240"/>
            </w:pPr>
            <w:r w:rsidRPr="009E1361">
              <w:rPr>
                <w:noProof/>
              </w:rPr>
              <w:drawing>
                <wp:inline distT="0" distB="0" distL="0" distR="0" wp14:anchorId="34DFD347" wp14:editId="09B91CD8">
                  <wp:extent cx="447675" cy="445208"/>
                  <wp:effectExtent l="0" t="0" r="0" b="0"/>
                  <wp:docPr id="1237936748" name="Picture 123793674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5662" name="Picture 1260805662"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4FA29616" w14:textId="4E6B9239" w:rsidR="00960A13" w:rsidRPr="009E1361" w:rsidRDefault="00892CAB" w:rsidP="00A677C9">
            <w:pPr>
              <w:spacing w:before="240" w:after="240"/>
            </w:pPr>
            <w:hyperlink r:id="rId167">
              <w:r>
                <w:rPr>
                  <w:rStyle w:val="Hyperlink"/>
                </w:rPr>
                <w:t>Places to people – Embedding choice in residential aged care | Australian Government Department of Health, Disability and Ageing</w:t>
              </w:r>
            </w:hyperlink>
          </w:p>
        </w:tc>
      </w:tr>
    </w:tbl>
    <w:p w14:paraId="50246615" w14:textId="77777777" w:rsidR="00960A13" w:rsidRPr="009E1361" w:rsidRDefault="00960A13" w:rsidP="00A677C9">
      <w:pPr>
        <w:spacing w:before="240" w:after="240" w:line="240" w:lineRule="auto"/>
        <w:rPr>
          <w:lang w:val="en-US"/>
        </w:rPr>
      </w:pPr>
      <w:r w:rsidRPr="009E1361">
        <w:rPr>
          <w:lang w:val="en-US"/>
        </w:rPr>
        <w:t xml:space="preserve">If a person has been approved for residential care, (permanent or respite), they will be allocated a place immediately. They will be advised on this in the Notice of Decision letter. </w:t>
      </w:r>
    </w:p>
    <w:p w14:paraId="1F6D1C4E" w14:textId="77777777" w:rsidR="00960A13" w:rsidRPr="009E1361" w:rsidRDefault="00960A13" w:rsidP="00A677C9">
      <w:pPr>
        <w:spacing w:before="240" w:after="240" w:line="240" w:lineRule="auto"/>
        <w:rPr>
          <w:lang w:val="en-US"/>
        </w:rPr>
      </w:pPr>
      <w:r w:rsidRPr="009E1361">
        <w:rPr>
          <w:lang w:val="en-US"/>
        </w:rPr>
        <w:t>There will be no delays to allocate the place. Once the person has their place it stays on their My Aged Care account and will not be withdrawn. There are no time limits for when people need to enter into care.</w:t>
      </w:r>
    </w:p>
    <w:p w14:paraId="37E3ACA9" w14:textId="31450AA7" w:rsidR="00960A13" w:rsidRPr="009E1361" w:rsidRDefault="00960A13" w:rsidP="006E690A">
      <w:pPr>
        <w:pStyle w:val="h2"/>
      </w:pPr>
      <w:bookmarkStart w:id="534" w:name="_Toc209189005"/>
      <w:bookmarkStart w:id="535" w:name="_Toc212805638"/>
      <w:r w:rsidRPr="009E1361">
        <w:t xml:space="preserve">Residential </w:t>
      </w:r>
      <w:r w:rsidR="00F71861">
        <w:t>r</w:t>
      </w:r>
      <w:r w:rsidRPr="009E1361">
        <w:t xml:space="preserve">espite </w:t>
      </w:r>
      <w:r w:rsidR="00F71861">
        <w:t>c</w:t>
      </w:r>
      <w:r w:rsidRPr="009E1361">
        <w:t>are</w:t>
      </w:r>
      <w:bookmarkEnd w:id="534"/>
      <w:bookmarkEnd w:id="535"/>
    </w:p>
    <w:p w14:paraId="34639E72" w14:textId="77777777" w:rsidR="00960A13" w:rsidRPr="009E1361" w:rsidRDefault="00960A13" w:rsidP="00A677C9">
      <w:pPr>
        <w:spacing w:before="240" w:after="240" w:line="240" w:lineRule="auto"/>
        <w:rPr>
          <w:lang w:val="en-US"/>
        </w:rPr>
      </w:pPr>
      <w:r w:rsidRPr="009E1361">
        <w:rPr>
          <w:lang w:val="en-US"/>
        </w:rPr>
        <w:t>Short-term (respite) care is provided as an alternative care arrangement with the primary purpose of giving a carer or an individual in need of care a short-term break from their usual care arrangement. Residential respite is not intended as an alternative to restorative care.</w:t>
      </w:r>
    </w:p>
    <w:p w14:paraId="6CC24717" w14:textId="77777777" w:rsidR="00960A13" w:rsidRDefault="00960A13" w:rsidP="00A677C9">
      <w:pPr>
        <w:spacing w:before="240" w:after="240" w:line="240" w:lineRule="auto"/>
        <w:rPr>
          <w:lang w:val="en-US"/>
        </w:rPr>
      </w:pPr>
      <w:r w:rsidRPr="009E1361">
        <w:rPr>
          <w:lang w:val="en-US"/>
        </w:rPr>
        <w:t>Older people will continue to be able to access emergency respite care through the alternative entry pathway, even if they have not been assessed and approved for short-term residential care.</w:t>
      </w:r>
    </w:p>
    <w:p w14:paraId="742E28BA" w14:textId="7498C2E2" w:rsidR="00960A13" w:rsidRPr="009E1361" w:rsidRDefault="00960A13" w:rsidP="00DA57FF">
      <w:pPr>
        <w:pStyle w:val="H3"/>
      </w:pPr>
      <w:r>
        <w:t xml:space="preserve">Recommending </w:t>
      </w:r>
      <w:r w:rsidR="00F71861">
        <w:t>r</w:t>
      </w:r>
      <w:r>
        <w:t xml:space="preserve">esidential </w:t>
      </w:r>
      <w:r w:rsidR="00F71861">
        <w:t>r</w:t>
      </w:r>
      <w:r>
        <w:t xml:space="preserve">espite </w:t>
      </w:r>
      <w:r w:rsidR="00F71861">
        <w:t>c</w:t>
      </w:r>
      <w:r>
        <w:t>are</w:t>
      </w:r>
    </w:p>
    <w:p w14:paraId="29DD4CA6" w14:textId="77777777" w:rsidR="00960A13" w:rsidRPr="007E6F47" w:rsidRDefault="00960A13" w:rsidP="00A677C9">
      <w:pPr>
        <w:spacing w:before="240" w:after="240" w:line="240" w:lineRule="auto"/>
      </w:pPr>
      <w:bookmarkStart w:id="536" w:name="_Toc198008584"/>
      <w:r w:rsidRPr="007E6F47">
        <w:t>When recommending an individual for residential respite care, assessors should complete the De Morton Mobility Index – modified (DEMMI-modified) assessment. This tool assesses the individual's mobility and determines their eligibility for one of three respite funding classes: Respite class 1, Respite class 2, Respite class 3, based on the level of mobility observed.</w:t>
      </w:r>
    </w:p>
    <w:p w14:paraId="29D2577E" w14:textId="72AD9923" w:rsidR="00960A13" w:rsidRPr="0022306B" w:rsidRDefault="00960A13" w:rsidP="00A677C9">
      <w:pPr>
        <w:spacing w:before="240" w:after="240" w:line="240" w:lineRule="auto"/>
      </w:pPr>
      <w:r w:rsidRPr="007E6F47">
        <w:lastRenderedPageBreak/>
        <w:t xml:space="preserve">The DEMMI-modified assessment is available within </w:t>
      </w:r>
      <w:r w:rsidR="000A7EFB" w:rsidRPr="007E6F47">
        <w:t>the IAT</w:t>
      </w:r>
      <w:r w:rsidRPr="007E6F47">
        <w:t>, and can only be used as part of a comprehensive assessment, as it must be completed by a clinically trained assessor.</w:t>
      </w:r>
      <w:r w:rsidRPr="0022306B">
        <w:t xml:space="preserve"> A non-clinical assessor cannot complete the DEMMI-modified even with clinical attendance. </w:t>
      </w:r>
    </w:p>
    <w:p w14:paraId="057358CA" w14:textId="32DF5634" w:rsidR="00960A13" w:rsidRPr="0022306B" w:rsidRDefault="00960A13" w:rsidP="00A677C9">
      <w:pPr>
        <w:spacing w:before="240" w:after="240" w:line="240" w:lineRule="auto"/>
      </w:pPr>
      <w:r w:rsidRPr="0022306B">
        <w:t>The question, ‘</w:t>
      </w:r>
      <w:r w:rsidRPr="007E6F47">
        <w:rPr>
          <w:rStyle w:val="Emphasis"/>
          <w:b w:val="0"/>
        </w:rPr>
        <w:t>Are you likely to recommend residential respite care</w:t>
      </w:r>
      <w:r w:rsidRPr="0022306B">
        <w:t xml:space="preserve">’ in the IAT is only available in comprehensive assessments. Assessors who are completing a home support assessment and likely to recommend residential respite must convert the assessment to a comprehensive assessment. </w:t>
      </w:r>
    </w:p>
    <w:p w14:paraId="66A0A661" w14:textId="7039EB2A" w:rsidR="00D3217E" w:rsidRDefault="00960A13" w:rsidP="00A677C9">
      <w:pPr>
        <w:spacing w:before="240" w:after="240" w:line="240" w:lineRule="auto"/>
      </w:pPr>
      <w:r w:rsidRPr="007E6F47">
        <w:t>If the DEMMI-modified assessment cannot be completed at the time of assessment, the individual will be temporarily assigned a </w:t>
      </w:r>
      <w:r w:rsidRPr="00FB5BCB">
        <w:t>default funding class (Class 0)</w:t>
      </w:r>
      <w:r w:rsidRPr="00896AC6">
        <w:rPr>
          <w:bCs/>
        </w:rPr>
        <w:t>. This classification remains in place until a formal </w:t>
      </w:r>
      <w:r w:rsidR="00C73832" w:rsidRPr="00FB5BCB">
        <w:t>RAC funding</w:t>
      </w:r>
      <w:r w:rsidRPr="00FB5BCB">
        <w:t xml:space="preserve"> assessment</w:t>
      </w:r>
      <w:r w:rsidRPr="007E6F47">
        <w:t xml:space="preserve"> is carried out within the residential aged care </w:t>
      </w:r>
      <w:r w:rsidR="000A7EFB" w:rsidRPr="007E6F47">
        <w:t xml:space="preserve">home, </w:t>
      </w:r>
      <w:r w:rsidR="000A7EFB">
        <w:t>by</w:t>
      </w:r>
      <w:r w:rsidR="00081D6F">
        <w:t xml:space="preserve"> a RAC funding assessor, </w:t>
      </w:r>
      <w:r w:rsidRPr="007E6F47">
        <w:t>at which point the appropriate funding class can be determined based on the individual’s assessed mobility.</w:t>
      </w:r>
      <w:r w:rsidR="009A1B8F">
        <w:t xml:space="preserve"> </w:t>
      </w:r>
    </w:p>
    <w:p w14:paraId="14482C94" w14:textId="1DEA0EEF" w:rsidR="00322B39" w:rsidRDefault="00AD64AC" w:rsidP="00783E41">
      <w:pPr>
        <w:pStyle w:val="Sub-headings"/>
      </w:pPr>
      <w:r w:rsidRPr="00005E87">
        <w:t>Note</w:t>
      </w:r>
      <w:r>
        <w:t xml:space="preserve">: </w:t>
      </w:r>
    </w:p>
    <w:p w14:paraId="3B94FF52" w14:textId="7A12BB20" w:rsidR="00AD64AC" w:rsidRDefault="00AD64AC" w:rsidP="00783E41">
      <w:pPr>
        <w:pStyle w:val="Sub-headings"/>
      </w:pPr>
      <w:r>
        <w:t>A</w:t>
      </w:r>
      <w:r w:rsidRPr="00D3217E">
        <w:t>pprovals for short-term residential care will not be prioritised. When you view the care type recommendation for Residential Respite Care, you will see the ‘Urgency’ field has been automatically set to ‘High’ and cannot be edited.</w:t>
      </w:r>
    </w:p>
    <w:p w14:paraId="15AF95A7" w14:textId="77777777" w:rsidR="00960A13" w:rsidRPr="007E6F47" w:rsidRDefault="00960A13" w:rsidP="00DA57FF">
      <w:pPr>
        <w:pStyle w:val="H3"/>
      </w:pPr>
      <w:bookmarkStart w:id="537" w:name="_Toc198008589"/>
      <w:bookmarkStart w:id="538" w:name="_Toc198787191"/>
      <w:bookmarkStart w:id="539" w:name="_Toc1559177051"/>
      <w:bookmarkStart w:id="540" w:name="_Toc199344578"/>
      <w:bookmarkStart w:id="541" w:name="_Toc205372115"/>
      <w:bookmarkStart w:id="542" w:name="_Toc344543759"/>
      <w:r w:rsidRPr="007E6F47">
        <w:t>Extensions for residential respite</w:t>
      </w:r>
      <w:bookmarkEnd w:id="537"/>
      <w:bookmarkEnd w:id="538"/>
      <w:bookmarkEnd w:id="539"/>
      <w:bookmarkEnd w:id="540"/>
      <w:bookmarkEnd w:id="541"/>
      <w:bookmarkEnd w:id="542"/>
    </w:p>
    <w:p w14:paraId="0C0CE483" w14:textId="77777777" w:rsidR="00960A13" w:rsidRPr="007E6F47" w:rsidRDefault="00960A13" w:rsidP="00A677C9">
      <w:pPr>
        <w:spacing w:before="240" w:after="240" w:line="240" w:lineRule="auto"/>
      </w:pPr>
      <w:r w:rsidRPr="007E6F47">
        <w:t>Assessment Delegate</w:t>
      </w:r>
      <w:r>
        <w:t xml:space="preserve">s </w:t>
      </w:r>
      <w:r w:rsidRPr="007E6F47">
        <w:t>may receive requests for a</w:t>
      </w:r>
      <w:r w:rsidRPr="007E6F47">
        <w:rPr>
          <w:b/>
        </w:rPr>
        <w:t> </w:t>
      </w:r>
      <w:r w:rsidRPr="00FB5BCB">
        <w:t>21-day extension</w:t>
      </w:r>
      <w:r w:rsidRPr="00785F2B">
        <w:rPr>
          <w:bCs/>
        </w:rPr>
        <w:t> to</w:t>
      </w:r>
      <w:r w:rsidRPr="007E6F47">
        <w:t xml:space="preserve"> residential respite care —for example, when a carer is unwell or temporarily unable to resume their care responsibilities. There is no limit to the number of extensions that may be granted beyond the standard 63 days of respite care per financial year​.</w:t>
      </w:r>
    </w:p>
    <w:p w14:paraId="65A73BF2" w14:textId="68C543BF" w:rsidR="00960A13" w:rsidRPr="007E6F47" w:rsidRDefault="00960A13" w:rsidP="00A677C9">
      <w:pPr>
        <w:spacing w:before="240" w:after="240" w:line="240" w:lineRule="auto"/>
      </w:pPr>
      <w:r w:rsidRPr="007E6F47">
        <w:t xml:space="preserve">Typically, the residential aged care provider submits the extension request via the My Aged Care Service and Support Portal, and </w:t>
      </w:r>
      <w:r>
        <w:t>the</w:t>
      </w:r>
      <w:r w:rsidRPr="007E6F47">
        <w:t xml:space="preserve"> assessment organisation receives it through the Assessor Portal for </w:t>
      </w:r>
      <w:r>
        <w:t>the assessment delegate’s</w:t>
      </w:r>
      <w:r w:rsidRPr="007E6F47">
        <w:t xml:space="preserve"> action​.</w:t>
      </w:r>
    </w:p>
    <w:p w14:paraId="5BB3A242" w14:textId="77777777" w:rsidR="00960A13" w:rsidRPr="007E6F47" w:rsidRDefault="00960A13" w:rsidP="00A677C9">
      <w:pPr>
        <w:spacing w:before="240" w:after="240" w:line="240" w:lineRule="auto"/>
      </w:pPr>
      <w:r>
        <w:t>The Assessment Delegates’</w:t>
      </w:r>
      <w:r w:rsidRPr="007E6F47">
        <w:t xml:space="preserve"> responsibility is to review the request and either approve or decline it. Once a decision is made, </w:t>
      </w:r>
      <w:r>
        <w:t>they</w:t>
      </w:r>
      <w:r w:rsidRPr="007E6F47">
        <w:t xml:space="preserve"> must communicate the outcome to the provider. </w:t>
      </w:r>
    </w:p>
    <w:p w14:paraId="156494AC" w14:textId="77777777" w:rsidR="00960A13" w:rsidRPr="007E6F47" w:rsidRDefault="00960A13" w:rsidP="00A677C9">
      <w:pPr>
        <w:spacing w:before="240" w:after="240" w:line="240" w:lineRule="auto"/>
      </w:pPr>
      <w:r>
        <w:t>The Assessment Delegate</w:t>
      </w:r>
      <w:r w:rsidRPr="007E6F47">
        <w:t xml:space="preserve"> will need to be satisfied that an increase in the number of respite days was necessary due to any of the following:</w:t>
      </w:r>
    </w:p>
    <w:p w14:paraId="4EA84407" w14:textId="77777777" w:rsidR="00960A13" w:rsidRPr="007E6F47" w:rsidRDefault="00960A13" w:rsidP="00A677C9">
      <w:pPr>
        <w:spacing w:before="240" w:after="240" w:line="240" w:lineRule="auto"/>
        <w:ind w:firstLine="720"/>
      </w:pPr>
      <w:r w:rsidRPr="007E6F47">
        <w:t>(a) carer stress</w:t>
      </w:r>
    </w:p>
    <w:p w14:paraId="2846AD91" w14:textId="77777777" w:rsidR="00960A13" w:rsidRPr="007E6F47" w:rsidRDefault="00960A13" w:rsidP="00A677C9">
      <w:pPr>
        <w:spacing w:before="240" w:after="240" w:line="240" w:lineRule="auto"/>
        <w:ind w:firstLine="720"/>
      </w:pPr>
      <w:r w:rsidRPr="007E6F47">
        <w:t>(b) severity of the individual’s condition</w:t>
      </w:r>
    </w:p>
    <w:p w14:paraId="3A7D522B" w14:textId="77777777" w:rsidR="00960A13" w:rsidRPr="007E6F47" w:rsidRDefault="00960A13" w:rsidP="00A677C9">
      <w:pPr>
        <w:spacing w:before="240" w:after="240" w:line="240" w:lineRule="auto"/>
        <w:ind w:firstLine="720"/>
      </w:pPr>
      <w:r w:rsidRPr="007E6F47">
        <w:t>(c) absence of the individual’s carer</w:t>
      </w:r>
    </w:p>
    <w:p w14:paraId="74C601D3" w14:textId="77777777" w:rsidR="00960A13" w:rsidRPr="007E6F47" w:rsidRDefault="00960A13" w:rsidP="00A677C9">
      <w:pPr>
        <w:spacing w:before="240" w:after="240" w:line="240" w:lineRule="auto"/>
        <w:ind w:left="720"/>
      </w:pPr>
      <w:r w:rsidRPr="007E6F47">
        <w:t>(d) any other relevant matter (for example, where a provider delivers an episode of respite care in good faith but subsequently finds out the care recipient’s allocation of respite days had already been exhausted).</w:t>
      </w:r>
    </w:p>
    <w:p w14:paraId="1203D37C" w14:textId="6F953C0F" w:rsidR="005960D3" w:rsidRPr="0003231B" w:rsidRDefault="00960A13" w:rsidP="00783E41">
      <w:pPr>
        <w:pStyle w:val="Sub-headings"/>
      </w:pPr>
      <w:r w:rsidRPr="00005E87">
        <w:t>Note</w:t>
      </w:r>
      <w:r w:rsidR="00A85704">
        <w:t>:</w:t>
      </w:r>
    </w:p>
    <w:p w14:paraId="6B41036C" w14:textId="21219908" w:rsidR="00960A13" w:rsidRPr="009660DD" w:rsidRDefault="005960D3" w:rsidP="00783E41">
      <w:pPr>
        <w:pStyle w:val="Sub-headings"/>
      </w:pPr>
      <w:r>
        <w:rPr>
          <w:bCs/>
        </w:rPr>
        <w:t>T</w:t>
      </w:r>
      <w:r w:rsidR="00960A13" w:rsidRPr="007E6F47">
        <w:t>here is no right of review if an extension request is declined​.</w:t>
      </w:r>
    </w:p>
    <w:p w14:paraId="5B7FD777" w14:textId="77777777" w:rsidR="0074664D" w:rsidRDefault="0074664D" w:rsidP="00A677C9">
      <w:pPr>
        <w:spacing w:before="240" w:after="240" w:line="240" w:lineRule="auto"/>
      </w:pPr>
    </w:p>
    <w:p w14:paraId="382D252B" w14:textId="77777777" w:rsidR="00960A13" w:rsidRPr="007E6F47" w:rsidRDefault="00960A13" w:rsidP="00A677C9">
      <w:pPr>
        <w:spacing w:before="240" w:after="240" w:line="240" w:lineRule="auto"/>
        <w:rPr>
          <w:rFonts w:eastAsiaTheme="minorHAnsi"/>
          <w:szCs w:val="22"/>
        </w:rPr>
      </w:pPr>
      <w:r w:rsidRPr="007E6F47">
        <w:lastRenderedPageBreak/>
        <w:t xml:space="preserve">Once decided, </w:t>
      </w:r>
      <w:r>
        <w:t>the assessment delegate</w:t>
      </w:r>
      <w:r w:rsidRPr="007E6F47">
        <w:t xml:space="preserve"> must give written notice to the registered provider of your decision whether to extend within 28 days after the application was made. </w:t>
      </w:r>
      <w:r w:rsidRPr="007E6F47">
        <w:rPr>
          <w:rFonts w:eastAsiaTheme="minorHAnsi"/>
          <w:szCs w:val="22"/>
        </w:rPr>
        <w:t>T</w:t>
      </w:r>
      <w:r w:rsidRPr="007E6F47">
        <w:t>his written notice</w:t>
      </w:r>
      <w:r w:rsidRPr="007E6F47">
        <w:rPr>
          <w:rFonts w:eastAsiaTheme="minorHAnsi"/>
          <w:szCs w:val="22"/>
        </w:rPr>
        <w:t xml:space="preserve"> must include the day the decision takes effect, which may be before the day the decision is made.</w:t>
      </w:r>
    </w:p>
    <w:p w14:paraId="36F7C1DB" w14:textId="32154330" w:rsidR="00960A13" w:rsidRPr="007E6F47" w:rsidRDefault="00960A13" w:rsidP="00A677C9">
      <w:pPr>
        <w:spacing w:before="240" w:after="240" w:line="240" w:lineRule="auto"/>
      </w:pPr>
      <w:r w:rsidRPr="007E6F47">
        <w:t>Extensions are granted </w:t>
      </w:r>
      <w:r w:rsidRPr="00FB5BCB">
        <w:t>only at the previously approved level of care</w:t>
      </w:r>
      <w:r w:rsidRPr="00785F2B">
        <w:rPr>
          <w:bCs/>
        </w:rPr>
        <w:t>.</w:t>
      </w:r>
      <w:r w:rsidRPr="007E6F47">
        <w:t xml:space="preserve"> If a higher level is needed, a reassessment and new approval by </w:t>
      </w:r>
      <w:r>
        <w:t>a</w:t>
      </w:r>
      <w:r w:rsidRPr="007E6F47">
        <w:t xml:space="preserve"> Clinical Assessment Delegate is required before the extension can be granted​</w:t>
      </w:r>
    </w:p>
    <w:p w14:paraId="59D4C33A" w14:textId="77777777" w:rsidR="00960A13" w:rsidRPr="007E6F47" w:rsidRDefault="00960A13" w:rsidP="00A677C9">
      <w:pPr>
        <w:spacing w:before="240" w:after="240" w:line="240" w:lineRule="auto"/>
      </w:pPr>
      <w:r w:rsidRPr="007E6F47">
        <w:t>Where multiple extensions are being requested in one financial year, the assessor should review the Support Plan in consultation with the client, family and provider, to confirm the appropriateness of the residential respite care with the possibility of considering other care options. This will include whether there is an appropriate Support Plan in place to safely support the person to return home following the residential respite care episode (see section: Residential Care).</w:t>
      </w:r>
    </w:p>
    <w:tbl>
      <w:tblPr>
        <w:tblStyle w:val="TableGrid"/>
        <w:tblW w:w="9026" w:type="dxa"/>
        <w:tblInd w:w="-5" w:type="dxa"/>
        <w:tblLook w:val="04A0" w:firstRow="1" w:lastRow="0" w:firstColumn="1" w:lastColumn="0" w:noHBand="0" w:noVBand="1"/>
      </w:tblPr>
      <w:tblGrid>
        <w:gridCol w:w="9026"/>
      </w:tblGrid>
      <w:tr w:rsidR="00960A13" w:rsidRPr="009E1361" w14:paraId="3EF8A881" w14:textId="77777777">
        <w:tc>
          <w:tcPr>
            <w:tcW w:w="9026" w:type="dxa"/>
          </w:tcPr>
          <w:p w14:paraId="52526BA6" w14:textId="6A6B33A8" w:rsidR="00960A13" w:rsidRPr="00784289" w:rsidRDefault="00960A13" w:rsidP="00A677C9">
            <w:pPr>
              <w:spacing w:before="240" w:after="240"/>
            </w:pPr>
            <w:r w:rsidRPr="009E1361">
              <w:rPr>
                <w:noProof/>
              </w:rPr>
              <w:drawing>
                <wp:inline distT="0" distB="0" distL="0" distR="0" wp14:anchorId="1D9439FA" wp14:editId="5A80E570">
                  <wp:extent cx="383111" cy="381000"/>
                  <wp:effectExtent l="0" t="0" r="0" b="0"/>
                  <wp:docPr id="275039975" name="Picture 27503997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r w:rsidRPr="0019771E">
              <w:rPr>
                <w:b/>
                <w:bCs/>
              </w:rPr>
              <w:t xml:space="preserve"> For more information on managing residential respite </w:t>
            </w:r>
            <w:r w:rsidRPr="00784289">
              <w:rPr>
                <w:b/>
                <w:bCs/>
              </w:rPr>
              <w:t xml:space="preserve">extensions, refer to </w:t>
            </w:r>
            <w:hyperlink r:id="rId168">
              <w:r w:rsidR="00892CAB">
                <w:rPr>
                  <w:rStyle w:val="Hyperlink"/>
                </w:rPr>
                <w:t>Managing residential respite care | Australian Government Department of Health, Disability and Ageing</w:t>
              </w:r>
            </w:hyperlink>
          </w:p>
        </w:tc>
      </w:tr>
    </w:tbl>
    <w:p w14:paraId="64653799" w14:textId="3782A6AD" w:rsidR="00960A13" w:rsidRPr="009E1361" w:rsidRDefault="00960A13" w:rsidP="006E690A">
      <w:pPr>
        <w:pStyle w:val="h2"/>
      </w:pPr>
      <w:bookmarkStart w:id="543" w:name="_Toc204329573"/>
      <w:bookmarkStart w:id="544" w:name="_Toc209189006"/>
      <w:bookmarkStart w:id="545" w:name="_Toc212805639"/>
      <w:bookmarkStart w:id="546" w:name="_Toc198813690"/>
      <w:bookmarkEnd w:id="536"/>
      <w:r w:rsidRPr="009E1361">
        <w:t xml:space="preserve">Other </w:t>
      </w:r>
      <w:r w:rsidR="00D8579D">
        <w:t>p</w:t>
      </w:r>
      <w:r w:rsidRPr="009E1361">
        <w:t xml:space="preserve">rograms and </w:t>
      </w:r>
      <w:r w:rsidR="00D8579D">
        <w:t>s</w:t>
      </w:r>
      <w:r w:rsidRPr="009E1361">
        <w:t>upports</w:t>
      </w:r>
      <w:bookmarkEnd w:id="543"/>
      <w:bookmarkEnd w:id="544"/>
      <w:bookmarkEnd w:id="545"/>
    </w:p>
    <w:p w14:paraId="1A12E783" w14:textId="77777777" w:rsidR="00960A13" w:rsidRPr="009E1361" w:rsidRDefault="00960A13" w:rsidP="00DA57FF">
      <w:pPr>
        <w:pStyle w:val="H3"/>
      </w:pPr>
      <w:bookmarkStart w:id="547" w:name="_Ref128155966"/>
      <w:bookmarkStart w:id="548" w:name="_Ref128157437"/>
      <w:bookmarkStart w:id="549" w:name="_Toc159226953"/>
      <w:bookmarkStart w:id="550" w:name="_Toc184402370"/>
      <w:bookmarkStart w:id="551" w:name="_Ref506980859"/>
      <w:bookmarkStart w:id="552" w:name="_Toc496022848"/>
      <w:r w:rsidRPr="009E1361">
        <w:t>Dementia specific programs and supports</w:t>
      </w:r>
      <w:bookmarkEnd w:id="547"/>
      <w:bookmarkEnd w:id="548"/>
      <w:bookmarkEnd w:id="549"/>
      <w:bookmarkEnd w:id="550"/>
      <w:r w:rsidRPr="009E1361">
        <w:t xml:space="preserve"> </w:t>
      </w:r>
    </w:p>
    <w:p w14:paraId="62485AE3" w14:textId="77777777" w:rsidR="00960A13" w:rsidRPr="009E1361" w:rsidRDefault="00960A13" w:rsidP="00A677C9">
      <w:pPr>
        <w:spacing w:before="240" w:after="240" w:line="240" w:lineRule="auto"/>
        <w:rPr>
          <w:rFonts w:eastAsia="MS PGothic"/>
        </w:rPr>
      </w:pPr>
      <w:r w:rsidRPr="009E1361">
        <w:rPr>
          <w:rFonts w:eastAsia="MS PGothic"/>
        </w:rPr>
        <w:t xml:space="preserve">Counselling, education, information, and other support for people living with dementia or experiencing cognitive decline, and their care partners, families, and representatives is available by contacting the National Dementia Helpline on </w:t>
      </w:r>
      <w:r w:rsidRPr="00430579">
        <w:rPr>
          <w:rFonts w:eastAsia="MS PGothic"/>
          <w:b/>
        </w:rPr>
        <w:t>1800 100 500</w:t>
      </w:r>
      <w:r w:rsidRPr="009E1361">
        <w:rPr>
          <w:rFonts w:eastAsia="MS PGothic"/>
          <w:b/>
        </w:rPr>
        <w:t xml:space="preserve"> </w:t>
      </w:r>
      <w:r w:rsidRPr="009E1361">
        <w:rPr>
          <w:rFonts w:eastAsia="MS PGothic"/>
          <w:bCs/>
        </w:rPr>
        <w:t xml:space="preserve">or visiting the </w:t>
      </w:r>
      <w:hyperlink r:id="rId169">
        <w:r w:rsidRPr="009E1361">
          <w:rPr>
            <w:rStyle w:val="Hyperlink"/>
            <w:rFonts w:eastAsia="MS PGothic"/>
          </w:rPr>
          <w:t>Dementia Australia</w:t>
        </w:r>
      </w:hyperlink>
      <w:r w:rsidRPr="009E1361">
        <w:rPr>
          <w:rFonts w:eastAsia="MS PGothic"/>
          <w:bCs/>
        </w:rPr>
        <w:t xml:space="preserve"> website</w:t>
      </w:r>
      <w:r w:rsidRPr="009E1361">
        <w:rPr>
          <w:rFonts w:eastAsia="MS PGothic"/>
        </w:rPr>
        <w:t xml:space="preserve">. </w:t>
      </w:r>
    </w:p>
    <w:p w14:paraId="0CD3AF8D" w14:textId="77777777" w:rsidR="00960A13" w:rsidRPr="009E1361" w:rsidRDefault="00960A13" w:rsidP="00A677C9">
      <w:pPr>
        <w:spacing w:before="240" w:after="240" w:line="240" w:lineRule="auto"/>
        <w:rPr>
          <w:rFonts w:eastAsia="MS PGothic"/>
        </w:rPr>
      </w:pPr>
      <w:r w:rsidRPr="009E1361">
        <w:rPr>
          <w:rFonts w:eastAsia="MS PGothic"/>
        </w:rPr>
        <w:t xml:space="preserve">The National Dementia Helpline is available 24 hours a day, 7 days a week. </w:t>
      </w:r>
      <w:bookmarkStart w:id="553" w:name="_Hlt179895938"/>
      <w:bookmarkStart w:id="554" w:name="_Hlt179895939"/>
      <w:r w:rsidRPr="009E1361">
        <w:rPr>
          <w:rFonts w:eastAsia="MS PGothic"/>
        </w:rPr>
        <w:t>Dementia Australia</w:t>
      </w:r>
      <w:bookmarkEnd w:id="553"/>
      <w:bookmarkEnd w:id="554"/>
      <w:r w:rsidRPr="009E1361">
        <w:rPr>
          <w:rFonts w:eastAsia="MS PGothic"/>
        </w:rPr>
        <w:t xml:space="preserve"> is the sole provider of National Dementia Support Program services.</w:t>
      </w:r>
    </w:p>
    <w:p w14:paraId="30027C15" w14:textId="1717F715" w:rsidR="00960A13" w:rsidRPr="009E1361" w:rsidRDefault="00960A13" w:rsidP="005960D3">
      <w:pPr>
        <w:spacing w:before="240" w:after="240" w:line="240" w:lineRule="auto"/>
        <w:rPr>
          <w:rFonts w:eastAsia="MS PGothic"/>
        </w:rPr>
      </w:pPr>
      <w:r>
        <w:rPr>
          <w:rFonts w:eastAsia="MS PGothic"/>
        </w:rPr>
        <w:t xml:space="preserve">Chapter </w:t>
      </w:r>
      <w:r w:rsidR="000819FC">
        <w:rPr>
          <w:rFonts w:eastAsia="MS PGothic"/>
        </w:rPr>
        <w:fldChar w:fldCharType="begin"/>
      </w:r>
      <w:r w:rsidR="000819FC">
        <w:rPr>
          <w:rFonts w:eastAsia="MS PGothic"/>
        </w:rPr>
        <w:instrText xml:space="preserve"> REF _Ref212735971 \w \h </w:instrText>
      </w:r>
      <w:r w:rsidR="000819FC">
        <w:rPr>
          <w:rFonts w:eastAsia="MS PGothic"/>
        </w:rPr>
      </w:r>
      <w:r w:rsidR="000819FC">
        <w:rPr>
          <w:rFonts w:eastAsia="MS PGothic"/>
        </w:rPr>
        <w:fldChar w:fldCharType="separate"/>
      </w:r>
      <w:r w:rsidR="009E63E9">
        <w:rPr>
          <w:rFonts w:eastAsia="MS PGothic"/>
        </w:rPr>
        <w:t>12</w:t>
      </w:r>
      <w:r w:rsidR="000819FC">
        <w:rPr>
          <w:rFonts w:eastAsia="MS PGothic"/>
        </w:rPr>
        <w:fldChar w:fldCharType="end"/>
      </w:r>
      <w:r w:rsidRPr="009E1361">
        <w:rPr>
          <w:rFonts w:eastAsia="MS PGothic"/>
        </w:rPr>
        <w:t xml:space="preserve"> outlines a system to refer carers of My Aged Care </w:t>
      </w:r>
      <w:r w:rsidR="00516348">
        <w:rPr>
          <w:rFonts w:eastAsia="MS PGothic"/>
        </w:rPr>
        <w:t>older people</w:t>
      </w:r>
      <w:r w:rsidRPr="009E1361">
        <w:rPr>
          <w:rFonts w:eastAsia="MS PGothic"/>
        </w:rPr>
        <w:t xml:space="preserve"> with dementia or experiencing cognitive decline to the National Dementia Helpline, with their consent. A trained professional from Dementia Australia </w:t>
      </w:r>
      <w:r>
        <w:rPr>
          <w:rFonts w:eastAsia="MS PGothic"/>
        </w:rPr>
        <w:t>will</w:t>
      </w:r>
      <w:r w:rsidRPr="009E1361">
        <w:rPr>
          <w:rFonts w:eastAsia="MS PGothic"/>
        </w:rPr>
        <w:t xml:space="preserve"> call the older person and speak to them about dementia-specific services and supports that might assist to help improve or maintain their quality of life. </w:t>
      </w:r>
    </w:p>
    <w:p w14:paraId="39F19B0D" w14:textId="57B86C1E" w:rsidR="005960D3" w:rsidRPr="0003231B" w:rsidRDefault="00960A13" w:rsidP="00783E41">
      <w:pPr>
        <w:pStyle w:val="Sub-headings"/>
      </w:pPr>
      <w:r w:rsidRPr="00005E87">
        <w:t>Note</w:t>
      </w:r>
      <w:r w:rsidR="00A85704">
        <w:t>:</w:t>
      </w:r>
    </w:p>
    <w:p w14:paraId="6A5EEC85" w14:textId="05C6E2A6" w:rsidR="00960A13" w:rsidRPr="009E1361" w:rsidRDefault="005960D3" w:rsidP="00783E41">
      <w:pPr>
        <w:pStyle w:val="Sub-headings"/>
      </w:pPr>
      <w:r>
        <w:t>A</w:t>
      </w:r>
      <w:r w:rsidR="00960A13" w:rsidRPr="009E1361">
        <w:t>n older person does not need a cognitive diagnosis to be referred to Dementia Australia for support.</w:t>
      </w:r>
    </w:p>
    <w:p w14:paraId="49FC6D97" w14:textId="77777777" w:rsidR="002F3121" w:rsidRDefault="002F3121" w:rsidP="005942E6"/>
    <w:p w14:paraId="56A4A1AD" w14:textId="77777777" w:rsidR="00960A13" w:rsidRPr="009E1361" w:rsidRDefault="00960A13" w:rsidP="00DA57FF">
      <w:pPr>
        <w:pStyle w:val="H3"/>
      </w:pPr>
      <w:r w:rsidRPr="009E1361">
        <w:t xml:space="preserve">Dementia Carer Respite and Wellbeing Program </w:t>
      </w:r>
    </w:p>
    <w:p w14:paraId="04DB5141" w14:textId="34840683" w:rsidR="00960A13" w:rsidRPr="009E1361" w:rsidRDefault="00960A13" w:rsidP="00A677C9">
      <w:pPr>
        <w:spacing w:before="240" w:after="240" w:line="240" w:lineRule="auto"/>
        <w:rPr>
          <w:lang w:eastAsia="en-US"/>
        </w:rPr>
      </w:pPr>
      <w:r w:rsidRPr="009E1361">
        <w:rPr>
          <w:lang w:eastAsia="en-US"/>
        </w:rPr>
        <w:t xml:space="preserve">The Dementia Carer Respite and Wellbeing Program (also known as the Staying at Home program) delivers models of </w:t>
      </w:r>
      <w:r w:rsidRPr="009E1361">
        <w:rPr>
          <w:rFonts w:eastAsiaTheme="minorEastAsia"/>
          <w:color w:val="000000" w:themeColor="text1"/>
        </w:rPr>
        <w:t>respite care</w:t>
      </w:r>
      <w:r w:rsidRPr="009E1361">
        <w:rPr>
          <w:lang w:eastAsia="en-US"/>
        </w:rPr>
        <w:t xml:space="preserve"> through a shared </w:t>
      </w:r>
      <w:r w:rsidRPr="009E1361">
        <w:rPr>
          <w:rFonts w:eastAsia="MS PGothic"/>
        </w:rPr>
        <w:t>respite</w:t>
      </w:r>
      <w:r w:rsidRPr="009E1361">
        <w:rPr>
          <w:lang w:eastAsia="en-US"/>
        </w:rPr>
        <w:t xml:space="preserve"> experience, attended by both the person living with dementia and their care partner. </w:t>
      </w:r>
    </w:p>
    <w:p w14:paraId="6CC8D133" w14:textId="5650821D" w:rsidR="00960A13" w:rsidRPr="009E1361" w:rsidRDefault="00960A13" w:rsidP="00A677C9">
      <w:pPr>
        <w:spacing w:before="240" w:after="240" w:line="240" w:lineRule="auto"/>
        <w:rPr>
          <w:lang w:eastAsia="en-US"/>
        </w:rPr>
      </w:pPr>
      <w:r w:rsidRPr="009E1361">
        <w:lastRenderedPageBreak/>
        <w:t>The program expands on existing supports to:</w:t>
      </w:r>
    </w:p>
    <w:p w14:paraId="6F0E8045" w14:textId="4E61EDD6" w:rsidR="00960A13" w:rsidRPr="009E1361" w:rsidRDefault="00960A13" w:rsidP="00DF3F6B">
      <w:pPr>
        <w:pStyle w:val="ListParagraph"/>
        <w:numPr>
          <w:ilvl w:val="0"/>
          <w:numId w:val="175"/>
        </w:numPr>
        <w:spacing w:before="240" w:after="240" w:line="240" w:lineRule="auto"/>
      </w:pPr>
      <w:r w:rsidRPr="009E1361">
        <w:t xml:space="preserve">maintain or improve quality of life for care partners and people living with dementia </w:t>
      </w:r>
    </w:p>
    <w:p w14:paraId="4D5066FD" w14:textId="2FD17D24" w:rsidR="00960A13" w:rsidRPr="009E1361" w:rsidRDefault="00960A13" w:rsidP="00DF3F6B">
      <w:pPr>
        <w:pStyle w:val="ListParagraph"/>
        <w:numPr>
          <w:ilvl w:val="0"/>
          <w:numId w:val="175"/>
        </w:numPr>
        <w:spacing w:before="240" w:after="240" w:line="240" w:lineRule="auto"/>
      </w:pPr>
      <w:r w:rsidRPr="009E1361">
        <w:t xml:space="preserve">increase </w:t>
      </w:r>
      <w:r w:rsidRPr="009E1361" w:rsidDel="00631AB1">
        <w:t>care</w:t>
      </w:r>
      <w:r w:rsidRPr="009E1361">
        <w:t xml:space="preserve"> partner knowledge, skills and capability to care for a person living with dementia at home improve the experience and quality of respite care for care partners and people living with dementia</w:t>
      </w:r>
    </w:p>
    <w:p w14:paraId="208BE0AA" w14:textId="12BAA06D" w:rsidR="00960A13" w:rsidRPr="009E1361" w:rsidRDefault="00960A13" w:rsidP="00DF3F6B">
      <w:pPr>
        <w:pStyle w:val="ListParagraph"/>
        <w:numPr>
          <w:ilvl w:val="0"/>
          <w:numId w:val="175"/>
        </w:numPr>
        <w:spacing w:before="240" w:after="240" w:line="240" w:lineRule="auto"/>
      </w:pPr>
      <w:r w:rsidRPr="009E1361">
        <w:t>support people living with dementia to stay at home for longer</w:t>
      </w:r>
    </w:p>
    <w:p w14:paraId="31368AB0" w14:textId="76BAB76B" w:rsidR="00960A13" w:rsidRPr="009E1361" w:rsidRDefault="00960A13" w:rsidP="00DF3F6B">
      <w:pPr>
        <w:pStyle w:val="ListParagraph"/>
        <w:numPr>
          <w:ilvl w:val="0"/>
          <w:numId w:val="175"/>
        </w:numPr>
        <w:spacing w:before="240" w:after="240" w:line="240" w:lineRule="auto"/>
      </w:pPr>
      <w:r w:rsidRPr="009E1361">
        <w:t xml:space="preserve">provide peer support connections for </w:t>
      </w:r>
      <w:r w:rsidRPr="009E1361" w:rsidDel="00E20020">
        <w:t>care</w:t>
      </w:r>
      <w:r w:rsidRPr="009E1361">
        <w:t xml:space="preserve"> partners and people living with dementia </w:t>
      </w:r>
    </w:p>
    <w:p w14:paraId="14734CDE" w14:textId="73515E82" w:rsidR="00960A13" w:rsidRPr="009E1361" w:rsidRDefault="00960A13" w:rsidP="00A677C9">
      <w:pPr>
        <w:spacing w:before="240" w:after="240" w:line="240" w:lineRule="auto"/>
        <w:rPr>
          <w:rFonts w:eastAsia="MS PGothic"/>
          <w:b/>
        </w:rPr>
      </w:pPr>
      <w:r w:rsidRPr="009E1361" w:rsidDel="002B10F3">
        <w:rPr>
          <w:rFonts w:eastAsiaTheme="minorEastAsia"/>
          <w:color w:val="313131"/>
        </w:rPr>
        <w:t>C</w:t>
      </w:r>
      <w:r w:rsidRPr="009E1361" w:rsidDel="0091487D">
        <w:rPr>
          <w:rFonts w:eastAsiaTheme="minorEastAsia"/>
          <w:color w:val="313131"/>
        </w:rPr>
        <w:t>are</w:t>
      </w:r>
      <w:r w:rsidRPr="009E1361">
        <w:rPr>
          <w:rFonts w:eastAsiaTheme="minorEastAsia"/>
          <w:color w:val="313131"/>
        </w:rPr>
        <w:t xml:space="preserve"> providers (supported by Dementia Support Australia) deliver the Staying at </w:t>
      </w:r>
      <w:r w:rsidRPr="009E1361">
        <w:rPr>
          <w:rFonts w:eastAsia="MS PGothic"/>
        </w:rPr>
        <w:t>Home program</w:t>
      </w:r>
      <w:r w:rsidRPr="009E1361">
        <w:rPr>
          <w:rFonts w:eastAsiaTheme="minorEastAsia"/>
          <w:color w:val="313131"/>
        </w:rPr>
        <w:t xml:space="preserve">. </w:t>
      </w:r>
      <w:r w:rsidRPr="009E1361">
        <w:rPr>
          <w:rFonts w:eastAsia="MS PGothic"/>
          <w:lang w:val="en-US"/>
        </w:rPr>
        <w:t xml:space="preserve">Informal carers can register their interest on the Dementia Support Australia website or by contacting </w:t>
      </w:r>
      <w:r w:rsidRPr="009E1361">
        <w:rPr>
          <w:rFonts w:eastAsia="MS PGothic"/>
        </w:rPr>
        <w:t xml:space="preserve">the 24-hour DSA helpline on </w:t>
      </w:r>
      <w:r w:rsidRPr="009E1361">
        <w:rPr>
          <w:rFonts w:eastAsia="MS PGothic"/>
          <w:b/>
          <w:bCs/>
        </w:rPr>
        <w:t xml:space="preserve">1800 699 799. </w:t>
      </w:r>
    </w:p>
    <w:p w14:paraId="2658ACB4" w14:textId="24D7D60F" w:rsidR="00960A13" w:rsidRPr="009E1361" w:rsidRDefault="00960A13" w:rsidP="00A677C9">
      <w:pPr>
        <w:spacing w:before="240" w:after="240" w:line="240" w:lineRule="auto"/>
        <w:rPr>
          <w:rFonts w:eastAsiaTheme="minorEastAsia"/>
          <w:color w:val="313131"/>
        </w:rPr>
      </w:pPr>
      <w:r w:rsidRPr="009E1361">
        <w:rPr>
          <w:rFonts w:eastAsia="MS PGothic"/>
        </w:rPr>
        <w:t>There</w:t>
      </w:r>
      <w:r w:rsidR="00C85766">
        <w:rPr>
          <w:rFonts w:eastAsia="MS PGothic"/>
        </w:rPr>
        <w:t xml:space="preserve"> </w:t>
      </w:r>
      <w:r w:rsidRPr="009E1361">
        <w:rPr>
          <w:rFonts w:eastAsia="MS PGothic"/>
        </w:rPr>
        <w:t xml:space="preserve">are also a </w:t>
      </w:r>
      <w:r w:rsidR="00961AC9">
        <w:rPr>
          <w:rFonts w:eastAsia="MS PGothic"/>
        </w:rPr>
        <w:t xml:space="preserve">small </w:t>
      </w:r>
      <w:r w:rsidRPr="009E1361">
        <w:rPr>
          <w:rFonts w:eastAsia="MS PGothic"/>
        </w:rPr>
        <w:t xml:space="preserve">number of dementia specific innovative respite </w:t>
      </w:r>
      <w:r w:rsidR="00DE20A1">
        <w:rPr>
          <w:rFonts w:eastAsia="MS PGothic"/>
        </w:rPr>
        <w:t xml:space="preserve">care </w:t>
      </w:r>
      <w:r w:rsidRPr="009E1361">
        <w:rPr>
          <w:rFonts w:eastAsia="MS PGothic"/>
        </w:rPr>
        <w:t xml:space="preserve">programs being trialled across Australia. </w:t>
      </w:r>
    </w:p>
    <w:p w14:paraId="32E636E1" w14:textId="77777777" w:rsidR="00960A13" w:rsidRPr="00610D7E" w:rsidRDefault="00960A13" w:rsidP="00DA57FF">
      <w:pPr>
        <w:pStyle w:val="H3"/>
      </w:pPr>
      <w:r w:rsidRPr="00610D7E">
        <w:t>Dementia behaviour supports</w:t>
      </w:r>
    </w:p>
    <w:p w14:paraId="44D42623" w14:textId="77777777" w:rsidR="00960A13" w:rsidRPr="009E1361" w:rsidRDefault="00960A13" w:rsidP="00A677C9">
      <w:pPr>
        <w:spacing w:before="240" w:after="240" w:line="240" w:lineRule="auto"/>
        <w:rPr>
          <w:rFonts w:eastAsia="MS PGothic"/>
        </w:rPr>
      </w:pPr>
      <w:r w:rsidRPr="009E1361">
        <w:rPr>
          <w:rFonts w:eastAsia="MS PGothic"/>
          <w:b/>
          <w:bCs/>
        </w:rPr>
        <w:t>Dementia Behaviour Management Advisory Service (DBMAS)</w:t>
      </w:r>
      <w:r w:rsidRPr="009E1361">
        <w:rPr>
          <w:rFonts w:eastAsia="MS PGothic"/>
        </w:rPr>
        <w:t xml:space="preserve">, delivered by </w:t>
      </w:r>
      <w:hyperlink r:id="rId170">
        <w:r w:rsidRPr="009E1361">
          <w:rPr>
            <w:rStyle w:val="Hyperlink"/>
            <w:rFonts w:eastAsia="MS PGothic"/>
          </w:rPr>
          <w:t>Dementia Support Australia</w:t>
        </w:r>
      </w:hyperlink>
      <w:r w:rsidRPr="009E1361">
        <w:rPr>
          <w:rFonts w:eastAsia="MS PGothic"/>
        </w:rPr>
        <w:t xml:space="preserve"> (DSA),</w:t>
      </w:r>
      <w:r w:rsidRPr="009E1361" w:rsidDel="00DB0E38">
        <w:rPr>
          <w:rFonts w:eastAsia="MS PGothic"/>
        </w:rPr>
        <w:t xml:space="preserve"> </w:t>
      </w:r>
      <w:r w:rsidRPr="009E1361">
        <w:rPr>
          <w:rFonts w:eastAsia="MS PGothic"/>
        </w:rPr>
        <w:t xml:space="preserve">provides free support and advice to service providers and individuals caring for people with dementia in any location or setting in Australia. It provides support when the behavioural and psychological symptoms of dementia (BPSD) start to impact a person's quality of care. Family carers and service providers can contact the 24-hour DSA helpline for advice on </w:t>
      </w:r>
      <w:r w:rsidRPr="009E1361">
        <w:rPr>
          <w:rFonts w:eastAsia="MS PGothic"/>
          <w:b/>
          <w:bCs/>
        </w:rPr>
        <w:t>1800 699 799</w:t>
      </w:r>
      <w:r w:rsidRPr="009E1361">
        <w:rPr>
          <w:rFonts w:eastAsia="MS PGothic"/>
        </w:rPr>
        <w:t>.</w:t>
      </w:r>
    </w:p>
    <w:p w14:paraId="19C7E2BC" w14:textId="722B3722" w:rsidR="00960A13" w:rsidRPr="009E1361" w:rsidRDefault="00960A13" w:rsidP="00A677C9">
      <w:pPr>
        <w:spacing w:before="240" w:after="240" w:line="240" w:lineRule="auto"/>
        <w:rPr>
          <w:rFonts w:eastAsia="MS PGothic"/>
        </w:rPr>
      </w:pPr>
      <w:r w:rsidRPr="009E1361">
        <w:rPr>
          <w:rFonts w:eastAsia="MS PGothic"/>
          <w:b/>
          <w:bCs/>
        </w:rPr>
        <w:t>Severe Behaviour Response Teams (SBRT)</w:t>
      </w:r>
      <w:r w:rsidRPr="009E1361">
        <w:rPr>
          <w:rFonts w:eastAsia="MS PGothic"/>
        </w:rPr>
        <w:t>, also delivered by DSA,</w:t>
      </w:r>
      <w:r w:rsidRPr="009E1361">
        <w:rPr>
          <w:rFonts w:eastAsia="MS PGothic"/>
          <w:b/>
          <w:bCs/>
        </w:rPr>
        <w:t xml:space="preserve"> </w:t>
      </w:r>
      <w:r w:rsidRPr="009E1361">
        <w:rPr>
          <w:rFonts w:eastAsia="Arial"/>
        </w:rPr>
        <w:t xml:space="preserve">is a mobile service that responds onsite within 48 hours. It offers free support and advice </w:t>
      </w:r>
      <w:r w:rsidR="008C5E1B">
        <w:rPr>
          <w:rFonts w:eastAsia="Arial"/>
        </w:rPr>
        <w:t>to approved aged care providers</w:t>
      </w:r>
      <w:r w:rsidRPr="009E1361">
        <w:rPr>
          <w:rFonts w:eastAsia="Arial"/>
        </w:rPr>
        <w:t xml:space="preserve"> where there is heightened </w:t>
      </w:r>
      <w:r w:rsidR="005C1BB2">
        <w:rPr>
          <w:rFonts w:eastAsia="Arial"/>
        </w:rPr>
        <w:t>severity of BPSD or</w:t>
      </w:r>
      <w:r w:rsidRPr="009E1361">
        <w:rPr>
          <w:rFonts w:eastAsia="Arial"/>
        </w:rPr>
        <w:t xml:space="preserve"> risk to the person living with dementia, or their care network. SBRT will partner with the person living with dementia and their care network to understand the causes that led to changes in behaviour. </w:t>
      </w:r>
      <w:r w:rsidRPr="009E1361">
        <w:rPr>
          <w:rFonts w:eastAsia="MS PGothic"/>
        </w:rPr>
        <w:t xml:space="preserve">Providers can contact the 24-hour DSA helpline for advice on </w:t>
      </w:r>
      <w:r w:rsidRPr="009E1361">
        <w:rPr>
          <w:rFonts w:eastAsia="MS PGothic"/>
          <w:b/>
        </w:rPr>
        <w:t>1800 699 799</w:t>
      </w:r>
      <w:r w:rsidRPr="009E1361">
        <w:rPr>
          <w:rFonts w:eastAsia="MS PGothic"/>
        </w:rPr>
        <w:t>.</w:t>
      </w:r>
    </w:p>
    <w:p w14:paraId="24520DDB" w14:textId="77777777" w:rsidR="00960A13" w:rsidRPr="009E1361" w:rsidRDefault="00960A13" w:rsidP="00A677C9">
      <w:pPr>
        <w:spacing w:before="240" w:after="240" w:line="240" w:lineRule="auto"/>
        <w:rPr>
          <w:rFonts w:eastAsia="Arial"/>
        </w:rPr>
      </w:pPr>
      <w:r w:rsidRPr="009E1361">
        <w:rPr>
          <w:rFonts w:eastAsia="Arial"/>
        </w:rPr>
        <w:t xml:space="preserve">The </w:t>
      </w:r>
      <w:r w:rsidRPr="009E1361">
        <w:rPr>
          <w:rFonts w:eastAsia="Arial"/>
          <w:b/>
          <w:bCs/>
        </w:rPr>
        <w:t>Hospital to Aged Care Dementia Support Program</w:t>
      </w:r>
      <w:r w:rsidRPr="009E1361">
        <w:rPr>
          <w:rFonts w:eastAsia="Arial"/>
        </w:rPr>
        <w:t xml:space="preserve"> helps older people living with dementia transition from hospital into residential aged care or home with aged care support. The program supports hospital and aged care staff, the older person and their family or carers: </w:t>
      </w:r>
    </w:p>
    <w:p w14:paraId="7AEA4FF0" w14:textId="77777777" w:rsidR="00960A13" w:rsidRPr="009E1361" w:rsidRDefault="00960A13" w:rsidP="00DF3F6B">
      <w:pPr>
        <w:numPr>
          <w:ilvl w:val="0"/>
          <w:numId w:val="174"/>
        </w:numPr>
        <w:spacing w:before="240" w:after="240" w:line="240" w:lineRule="auto"/>
        <w:rPr>
          <w:rFonts w:eastAsia="Arial"/>
        </w:rPr>
      </w:pPr>
      <w:r w:rsidRPr="009E1361">
        <w:rPr>
          <w:rFonts w:eastAsia="Arial"/>
        </w:rPr>
        <w:t>during their hospital stay </w:t>
      </w:r>
    </w:p>
    <w:p w14:paraId="0A09B209" w14:textId="77777777" w:rsidR="00960A13" w:rsidRPr="009E1361" w:rsidRDefault="00960A13" w:rsidP="00DF3F6B">
      <w:pPr>
        <w:numPr>
          <w:ilvl w:val="0"/>
          <w:numId w:val="174"/>
        </w:numPr>
        <w:spacing w:before="240" w:after="240" w:line="240" w:lineRule="auto"/>
        <w:rPr>
          <w:rFonts w:eastAsia="Arial"/>
        </w:rPr>
      </w:pPr>
      <w:r w:rsidRPr="009E1361">
        <w:rPr>
          <w:rFonts w:eastAsia="Arial"/>
        </w:rPr>
        <w:t>when transitioning out of hospital </w:t>
      </w:r>
    </w:p>
    <w:p w14:paraId="30FFC2E3" w14:textId="77777777" w:rsidR="00960A13" w:rsidRPr="009E1361" w:rsidRDefault="00960A13" w:rsidP="00DF3F6B">
      <w:pPr>
        <w:numPr>
          <w:ilvl w:val="0"/>
          <w:numId w:val="174"/>
        </w:numPr>
        <w:spacing w:before="240" w:after="240" w:line="240" w:lineRule="auto"/>
        <w:rPr>
          <w:rFonts w:eastAsia="Arial"/>
        </w:rPr>
      </w:pPr>
      <w:r w:rsidRPr="009E1361">
        <w:rPr>
          <w:rFonts w:eastAsia="Arial"/>
        </w:rPr>
        <w:t>following hospital discharge into an aged care supported environment for up to 3 months</w:t>
      </w:r>
    </w:p>
    <w:p w14:paraId="5EE43A1B" w14:textId="77777777" w:rsidR="00960A13" w:rsidRPr="009E1361" w:rsidRDefault="00960A13" w:rsidP="00A677C9">
      <w:pPr>
        <w:spacing w:before="240" w:after="240" w:line="240" w:lineRule="auto"/>
        <w:rPr>
          <w:rFonts w:eastAsia="Arial"/>
        </w:rPr>
      </w:pPr>
      <w:r w:rsidRPr="009E1361">
        <w:rPr>
          <w:rFonts w:eastAsia="Arial"/>
        </w:rPr>
        <w:t xml:space="preserve">DSA are delivering the program in 11 locations with a presence in all states and territories and referrals are accepted from hospital staff in participating hospital sites. </w:t>
      </w:r>
    </w:p>
    <w:p w14:paraId="74960E20" w14:textId="77777777" w:rsidR="00960A13" w:rsidRPr="009E1361" w:rsidRDefault="00960A13" w:rsidP="00A677C9">
      <w:pPr>
        <w:spacing w:before="240" w:after="240" w:line="240" w:lineRule="auto"/>
        <w:rPr>
          <w:rFonts w:eastAsia="Arial"/>
        </w:rPr>
      </w:pPr>
      <w:r w:rsidRPr="009E1361">
        <w:rPr>
          <w:rFonts w:eastAsia="Arial"/>
        </w:rPr>
        <w:t xml:space="preserve">A HACDSP program framework has been developed and provides high level program overview, scope, and administrative arrangements and is available by emailing </w:t>
      </w:r>
      <w:hyperlink r:id="rId171">
        <w:r w:rsidRPr="009E1361">
          <w:rPr>
            <w:rStyle w:val="Hyperlink"/>
            <w:rFonts w:eastAsia="Arial"/>
          </w:rPr>
          <w:t>HACDSP@health.gov.au</w:t>
        </w:r>
      </w:hyperlink>
      <w:r w:rsidRPr="009E1361">
        <w:rPr>
          <w:rFonts w:eastAsia="Arial"/>
        </w:rPr>
        <w:t xml:space="preserve"> </w:t>
      </w:r>
    </w:p>
    <w:p w14:paraId="3BA8C62E" w14:textId="77777777" w:rsidR="00960A13" w:rsidRPr="009E1361" w:rsidRDefault="00960A13" w:rsidP="00A677C9">
      <w:pPr>
        <w:spacing w:before="240" w:after="240" w:line="240" w:lineRule="auto"/>
        <w:rPr>
          <w:rFonts w:eastAsia="Arial"/>
        </w:rPr>
      </w:pPr>
      <w:r w:rsidRPr="009E1361">
        <w:rPr>
          <w:rFonts w:eastAsia="Arial"/>
        </w:rPr>
        <w:t xml:space="preserve">Information about the program and eligibility can also be found on DSA’s website </w:t>
      </w:r>
      <w:hyperlink r:id="rId172">
        <w:r w:rsidRPr="009E1361">
          <w:rPr>
            <w:rStyle w:val="Hyperlink"/>
            <w:rFonts w:eastAsia="Arial"/>
          </w:rPr>
          <w:t xml:space="preserve">Hospital to Aged Care Dementia Support Program (HACDSP)  </w:t>
        </w:r>
      </w:hyperlink>
    </w:p>
    <w:p w14:paraId="54C7A38F" w14:textId="77777777" w:rsidR="00960A13" w:rsidRPr="009E1361" w:rsidRDefault="00960A13" w:rsidP="00DA57FF">
      <w:pPr>
        <w:pStyle w:val="H3"/>
      </w:pPr>
      <w:r w:rsidRPr="009E1361">
        <w:lastRenderedPageBreak/>
        <w:t xml:space="preserve">Specialist dementia care </w:t>
      </w:r>
    </w:p>
    <w:p w14:paraId="09DA7E6B" w14:textId="77777777" w:rsidR="00960A13" w:rsidRPr="009E1361" w:rsidRDefault="00960A13" w:rsidP="00A677C9">
      <w:pPr>
        <w:spacing w:before="240" w:after="240" w:line="240" w:lineRule="auto"/>
      </w:pPr>
      <w:r w:rsidRPr="009E1361">
        <w:t xml:space="preserve">The </w:t>
      </w:r>
      <w:r w:rsidRPr="009E1361">
        <w:rPr>
          <w:b/>
          <w:bCs/>
        </w:rPr>
        <w:t>Specialist Dementia Care Program (SDCP)</w:t>
      </w:r>
      <w:r w:rsidRPr="009E1361">
        <w:t xml:space="preserve"> supports people with very severe BPSD whose support needs cannot be met in a residential aged care facility. Care is provided in small groups in a cottage-like dementia friendly environment</w:t>
      </w:r>
      <w:r w:rsidRPr="00610D7E">
        <w:rPr>
          <w:rFonts w:cstheme="minorBidi"/>
          <w:lang w:eastAsia="en-US"/>
        </w:rPr>
        <w:t xml:space="preserve">. </w:t>
      </w:r>
      <w:r w:rsidRPr="009E1361">
        <w:t>The program enables specialised care for people living with dementia in circumstances where the person has very severe dementia complicated by physical aggression or other behaviours that the person’s residential care facility or carer partners cannot manage, even with help from other services.</w:t>
      </w:r>
    </w:p>
    <w:p w14:paraId="45532A06" w14:textId="55F4FA28" w:rsidR="00960A13" w:rsidRPr="00610D7E" w:rsidRDefault="00960A13" w:rsidP="00A677C9">
      <w:pPr>
        <w:spacing w:before="240" w:after="240" w:line="240" w:lineRule="auto"/>
        <w:rPr>
          <w:rFonts w:cstheme="minorBidi"/>
          <w:lang w:eastAsia="en-US"/>
        </w:rPr>
      </w:pPr>
      <w:r w:rsidRPr="00610D7E">
        <w:rPr>
          <w:rFonts w:cstheme="minorBidi"/>
          <w:lang w:eastAsia="en-US"/>
        </w:rPr>
        <w:t xml:space="preserve">The program provides transitional care aimed at stabilising behaviours over approximately a 12 month period prior to transitioning the resident to </w:t>
      </w:r>
      <w:r w:rsidR="00A65AC6">
        <w:rPr>
          <w:rFonts w:cstheme="minorBidi"/>
          <w:lang w:eastAsia="en-US"/>
        </w:rPr>
        <w:t>a</w:t>
      </w:r>
      <w:r w:rsidRPr="00610D7E">
        <w:rPr>
          <w:rFonts w:cstheme="minorBidi"/>
          <w:lang w:eastAsia="en-US"/>
        </w:rPr>
        <w:t xml:space="preserve"> </w:t>
      </w:r>
      <w:r w:rsidR="00A65AC6" w:rsidRPr="00A65AC6">
        <w:rPr>
          <w:rFonts w:cstheme="minorBidi"/>
          <w:lang w:eastAsia="en-US"/>
        </w:rPr>
        <w:t>less intensive care setting when they no longer need SDCP care</w:t>
      </w:r>
      <w:r w:rsidR="002023B1">
        <w:rPr>
          <w:rFonts w:cstheme="minorBidi"/>
          <w:lang w:eastAsia="en-US"/>
        </w:rPr>
        <w:t>.</w:t>
      </w:r>
    </w:p>
    <w:p w14:paraId="227FF489" w14:textId="77777777" w:rsidR="00960A13" w:rsidRPr="009E1361" w:rsidRDefault="00960A13" w:rsidP="00A677C9">
      <w:pPr>
        <w:spacing w:before="240" w:after="240" w:line="240" w:lineRule="auto"/>
        <w:rPr>
          <w:rFonts w:eastAsia="MS PGothic"/>
        </w:rPr>
      </w:pPr>
      <w:r w:rsidRPr="009E1361">
        <w:t xml:space="preserve">Referral and eligibility for the program is undertaken by Dementia Support Australia (DSA) through the Needs Based Assessment Program. DSA can be contacted on </w:t>
      </w:r>
      <w:r w:rsidRPr="009E1361">
        <w:rPr>
          <w:rFonts w:eastAsia="MS PGothic"/>
          <w:b/>
        </w:rPr>
        <w:t>1800 699 799</w:t>
      </w:r>
      <w:r w:rsidRPr="009E1361">
        <w:rPr>
          <w:rFonts w:eastAsia="MS PGothic"/>
        </w:rPr>
        <w:t>.</w:t>
      </w:r>
    </w:p>
    <w:tbl>
      <w:tblPr>
        <w:tblStyle w:val="TableGrid"/>
        <w:tblW w:w="0" w:type="auto"/>
        <w:tblLook w:val="04A0" w:firstRow="1" w:lastRow="0" w:firstColumn="1" w:lastColumn="0" w:noHBand="0" w:noVBand="1"/>
      </w:tblPr>
      <w:tblGrid>
        <w:gridCol w:w="846"/>
        <w:gridCol w:w="8170"/>
      </w:tblGrid>
      <w:tr w:rsidR="00960A13" w:rsidRPr="009E1361" w14:paraId="09F92EEF" w14:textId="77777777">
        <w:tc>
          <w:tcPr>
            <w:tcW w:w="846" w:type="dxa"/>
          </w:tcPr>
          <w:p w14:paraId="21D4E2C5"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1DEEEDAE" wp14:editId="7220E694">
                  <wp:extent cx="383111" cy="381000"/>
                  <wp:effectExtent l="0" t="0" r="0" b="0"/>
                  <wp:docPr id="1130245942" name="Picture 113024594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7F0C5F7A" w14:textId="77777777" w:rsidR="00960A13" w:rsidRPr="009E1361" w:rsidRDefault="00960A13" w:rsidP="00A677C9">
            <w:pPr>
              <w:spacing w:before="240" w:after="240"/>
            </w:pPr>
            <w:hyperlink r:id="rId173">
              <w:r w:rsidRPr="009E1361">
                <w:rPr>
                  <w:rStyle w:val="Hyperlink"/>
                  <w:u w:val="none"/>
                </w:rPr>
                <w:t>Dementia Support Australia</w:t>
              </w:r>
            </w:hyperlink>
          </w:p>
          <w:p w14:paraId="411E712B" w14:textId="77777777" w:rsidR="00F70E42" w:rsidRPr="009E1361" w:rsidRDefault="00F70E42" w:rsidP="00A677C9">
            <w:pPr>
              <w:spacing w:before="240" w:after="240"/>
            </w:pPr>
            <w:hyperlink r:id="rId174">
              <w:r w:rsidRPr="009E1361">
                <w:rPr>
                  <w:rStyle w:val="Hyperlink"/>
                  <w:u w:val="none"/>
                </w:rPr>
                <w:t>Staying at Home</w:t>
              </w:r>
            </w:hyperlink>
            <w:r w:rsidRPr="009E1361">
              <w:t xml:space="preserve"> </w:t>
            </w:r>
          </w:p>
          <w:p w14:paraId="667476E1" w14:textId="77777777" w:rsidR="00CD604F" w:rsidRPr="009A1B8F" w:rsidRDefault="00CD604F" w:rsidP="00A677C9">
            <w:pPr>
              <w:spacing w:before="240" w:after="240"/>
              <w:rPr>
                <w:lang w:val="en-AU"/>
              </w:rPr>
            </w:pPr>
            <w:r w:rsidRPr="009A1B8F">
              <w:rPr>
                <w:lang w:val="en-AU"/>
              </w:rPr>
              <w:t>Assessing for Eligibility for the Specialist Dementia Care Program (SDCP)</w:t>
            </w:r>
          </w:p>
          <w:p w14:paraId="0BD8747A" w14:textId="77777777" w:rsidR="00960A13" w:rsidRPr="009E1361" w:rsidRDefault="00960A13" w:rsidP="00A677C9">
            <w:pPr>
              <w:spacing w:before="240" w:after="240"/>
            </w:pPr>
            <w:hyperlink r:id="rId175">
              <w:r w:rsidRPr="009E1361">
                <w:rPr>
                  <w:rStyle w:val="Hyperlink"/>
                  <w:u w:val="none"/>
                </w:rPr>
                <w:t>Specialist Dementia Care Program information booklet</w:t>
              </w:r>
            </w:hyperlink>
          </w:p>
        </w:tc>
      </w:tr>
    </w:tbl>
    <w:p w14:paraId="4FABADF6" w14:textId="77777777" w:rsidR="00960A13" w:rsidRPr="009E1361" w:rsidRDefault="00960A13" w:rsidP="00DA57FF">
      <w:pPr>
        <w:pStyle w:val="H3"/>
      </w:pPr>
      <w:bookmarkStart w:id="555" w:name="_Ref128155973"/>
      <w:bookmarkStart w:id="556" w:name="_Toc159226954"/>
      <w:bookmarkStart w:id="557" w:name="_Toc184402371"/>
      <w:r w:rsidRPr="009E1361">
        <w:t>Department of Veterans’ Affairs (DVA)</w:t>
      </w:r>
      <w:bookmarkEnd w:id="551"/>
      <w:bookmarkEnd w:id="555"/>
      <w:bookmarkEnd w:id="556"/>
      <w:bookmarkEnd w:id="557"/>
    </w:p>
    <w:p w14:paraId="083D838C" w14:textId="2B24D07D" w:rsidR="00960A13" w:rsidRPr="007A7062" w:rsidRDefault="00960A13" w:rsidP="00A677C9">
      <w:pPr>
        <w:spacing w:before="240" w:after="240" w:line="240" w:lineRule="auto"/>
        <w:rPr>
          <w:rFonts w:eastAsia="Calibri" w:cs="Calibri"/>
          <w:color w:val="000000" w:themeColor="text1"/>
        </w:rPr>
      </w:pPr>
      <w:r w:rsidRPr="009E1361">
        <w:t>Veterans have</w:t>
      </w:r>
      <w:r w:rsidRPr="007A7062">
        <w:rPr>
          <w:rFonts w:eastAsia="Calibri" w:cs="Calibri"/>
          <w:color w:val="000000" w:themeColor="text1"/>
        </w:rPr>
        <w:t xml:space="preserve"> the same right of access to community and aged care programs as any other member of the community. The </w:t>
      </w:r>
      <w:r w:rsidR="001B5700" w:rsidRPr="00BA731A">
        <w:rPr>
          <w:rFonts w:eastAsia="Calibri" w:cs="Calibri"/>
          <w:i/>
          <w:color w:val="000000" w:themeColor="text1"/>
        </w:rPr>
        <w:t xml:space="preserve">Aged Care </w:t>
      </w:r>
      <w:r w:rsidRPr="00BA731A">
        <w:rPr>
          <w:rFonts w:eastAsia="Calibri" w:cs="Calibri"/>
          <w:i/>
          <w:color w:val="000000" w:themeColor="text1"/>
        </w:rPr>
        <w:t>Act</w:t>
      </w:r>
      <w:r w:rsidR="001B5700" w:rsidRPr="00BA731A">
        <w:rPr>
          <w:rFonts w:eastAsia="Calibri" w:cs="Calibri"/>
          <w:i/>
          <w:color w:val="000000" w:themeColor="text1"/>
        </w:rPr>
        <w:t xml:space="preserve"> 2024</w:t>
      </w:r>
      <w:r w:rsidRPr="007A7062">
        <w:rPr>
          <w:rFonts w:eastAsia="Calibri" w:cs="Calibri"/>
          <w:i/>
          <w:color w:val="000000" w:themeColor="text1"/>
        </w:rPr>
        <w:t xml:space="preserve"> </w:t>
      </w:r>
      <w:r w:rsidRPr="007A7062">
        <w:rPr>
          <w:rFonts w:eastAsia="Calibri" w:cs="Calibri"/>
          <w:color w:val="000000" w:themeColor="text1"/>
        </w:rPr>
        <w:t>lists veterans under the Statement of Principles (section 25). Veterans should not be discriminated against or refused care when accessing services from other community and aged care programs on an assumption that DVA will provide for all their care needs. DVA provides some entry-level care services but does not provide higher-level care services.</w:t>
      </w:r>
    </w:p>
    <w:p w14:paraId="3AEC48C8" w14:textId="77777777" w:rsidR="00960A13" w:rsidRPr="009E1361" w:rsidRDefault="00960A13" w:rsidP="00BA731A">
      <w:pPr>
        <w:pStyle w:val="H4"/>
      </w:pPr>
      <w:r w:rsidRPr="009E1361">
        <w:t xml:space="preserve">Veterans’ Home </w:t>
      </w:r>
      <w:r w:rsidRPr="00D17B52">
        <w:t>Care</w:t>
      </w:r>
      <w:r w:rsidRPr="009E1361">
        <w:t xml:space="preserve"> (VHC) Program</w:t>
      </w:r>
    </w:p>
    <w:p w14:paraId="15B0FFF8" w14:textId="77777777" w:rsidR="00960A13" w:rsidRPr="009E1361" w:rsidRDefault="00960A13" w:rsidP="00A677C9">
      <w:pPr>
        <w:spacing w:before="240" w:after="240" w:line="240" w:lineRule="auto"/>
      </w:pPr>
      <w:r w:rsidRPr="009E1361">
        <w:t xml:space="preserve">Veterans' Home Care (VHC) is a DVA program designed to assist veterans and war widows/widowers who need a small amount of practical help to continue living independently in their own home. Services include domestic assistance, personal care, respite care, and safety-related home and garden maintenance. VHC is not designed to meet complex or high-level care needs. </w:t>
      </w:r>
    </w:p>
    <w:p w14:paraId="4258825E" w14:textId="6115DA2E" w:rsidR="00960A13" w:rsidRPr="009E1361" w:rsidRDefault="00960A13" w:rsidP="00BA731A">
      <w:pPr>
        <w:pStyle w:val="H4"/>
      </w:pPr>
      <w:r w:rsidRPr="009E1361">
        <w:t xml:space="preserve">Community </w:t>
      </w:r>
      <w:r w:rsidR="00AA495B">
        <w:t>n</w:t>
      </w:r>
      <w:r w:rsidRPr="009E1361">
        <w:t>ursing (CN)</w:t>
      </w:r>
    </w:p>
    <w:p w14:paraId="588E2F9B" w14:textId="77777777" w:rsidR="00960A13" w:rsidRPr="009E1361" w:rsidRDefault="00960A13" w:rsidP="00A677C9">
      <w:pPr>
        <w:spacing w:before="240" w:after="240" w:line="240" w:lineRule="auto"/>
      </w:pPr>
      <w:r w:rsidRPr="009E1361">
        <w:t>CN provides clinical nursing and/or personal care services to eligible members of the veteran community in their own home. CN services can assist with medication, wound care, hygiene and dressing. CN services can help to restore or maintain health and independence at home and assist to avoid early admittance to hospital or residential care. Veterans requiring high-level care require prior approval by DVA.</w:t>
      </w:r>
    </w:p>
    <w:p w14:paraId="61C536E1" w14:textId="77777777" w:rsidR="00960A13" w:rsidRPr="009E1361" w:rsidRDefault="00960A13" w:rsidP="00A677C9">
      <w:pPr>
        <w:spacing w:before="240" w:after="240" w:line="240" w:lineRule="auto"/>
      </w:pPr>
      <w:r w:rsidRPr="009E1361">
        <w:t xml:space="preserve">CN services are provided by a mix of personnel including registered and enrolled nurses and nursing support staff, who work within the framework of their relevant national standards. </w:t>
      </w:r>
    </w:p>
    <w:p w14:paraId="65D75351" w14:textId="77777777" w:rsidR="00960A13" w:rsidRPr="009E1361" w:rsidRDefault="00960A13" w:rsidP="00BA731A">
      <w:pPr>
        <w:pStyle w:val="H4"/>
      </w:pPr>
      <w:r w:rsidRPr="009E1361">
        <w:lastRenderedPageBreak/>
        <w:t>Duplication of services</w:t>
      </w:r>
    </w:p>
    <w:p w14:paraId="10A434C1" w14:textId="77777777" w:rsidR="00960A13" w:rsidRPr="009E1361" w:rsidRDefault="00960A13" w:rsidP="00A677C9">
      <w:pPr>
        <w:spacing w:before="240" w:after="240" w:line="240" w:lineRule="auto"/>
      </w:pPr>
      <w:r w:rsidRPr="009E1361">
        <w:t xml:space="preserve">As long as there is no duplication of services between the programs, Veterans may access DVA’s VHC and CN services at the same time as accessing </w:t>
      </w:r>
      <w:r w:rsidRPr="009E1361">
        <w:rPr>
          <w:b/>
        </w:rPr>
        <w:t>different services</w:t>
      </w:r>
      <w:r w:rsidRPr="009E1361">
        <w:t xml:space="preserve"> from:</w:t>
      </w:r>
    </w:p>
    <w:p w14:paraId="068879ED" w14:textId="77777777" w:rsidR="00960A13" w:rsidRPr="009E1361" w:rsidRDefault="00960A13" w:rsidP="00DF3F6B">
      <w:pPr>
        <w:pStyle w:val="ListParagraph"/>
        <w:numPr>
          <w:ilvl w:val="0"/>
          <w:numId w:val="171"/>
        </w:numPr>
        <w:spacing w:before="240" w:after="240" w:line="240" w:lineRule="auto"/>
        <w:ind w:left="567" w:hanging="284"/>
      </w:pPr>
      <w:r w:rsidRPr="009E1361">
        <w:t xml:space="preserve">Ongoing Support at Home </w:t>
      </w:r>
    </w:p>
    <w:p w14:paraId="3CBA3A36" w14:textId="77777777" w:rsidR="00960A13" w:rsidRPr="009E1361" w:rsidRDefault="00960A13" w:rsidP="00DF3F6B">
      <w:pPr>
        <w:pStyle w:val="ListParagraph"/>
        <w:numPr>
          <w:ilvl w:val="0"/>
          <w:numId w:val="171"/>
        </w:numPr>
        <w:spacing w:before="240" w:after="240" w:line="240" w:lineRule="auto"/>
        <w:ind w:left="567" w:hanging="284"/>
      </w:pPr>
      <w:r w:rsidRPr="009E1361">
        <w:t>CHSP</w:t>
      </w:r>
    </w:p>
    <w:p w14:paraId="4F57FD89" w14:textId="77777777" w:rsidR="00960A13" w:rsidRPr="009E1361" w:rsidRDefault="00960A13" w:rsidP="00DF3F6B">
      <w:pPr>
        <w:pStyle w:val="ListParagraph"/>
        <w:numPr>
          <w:ilvl w:val="0"/>
          <w:numId w:val="171"/>
        </w:numPr>
        <w:spacing w:before="240" w:after="240" w:line="240" w:lineRule="auto"/>
        <w:ind w:left="567" w:hanging="284"/>
      </w:pPr>
      <w:r w:rsidRPr="009E1361">
        <w:t>TCP</w:t>
      </w:r>
    </w:p>
    <w:p w14:paraId="7DA65B64" w14:textId="77777777" w:rsidR="00960A13" w:rsidRPr="009E1361" w:rsidRDefault="00960A13" w:rsidP="00A677C9">
      <w:pPr>
        <w:spacing w:before="240" w:after="240" w:line="240" w:lineRule="auto"/>
      </w:pPr>
      <w:r w:rsidRPr="009E1361">
        <w:t xml:space="preserve">For ongoing Support at Home, this access can occur regardless of the level of the package. </w:t>
      </w:r>
    </w:p>
    <w:p w14:paraId="720CF75F" w14:textId="77777777" w:rsidR="00960A13" w:rsidRPr="009E1361" w:rsidRDefault="00960A13" w:rsidP="00A677C9">
      <w:pPr>
        <w:spacing w:before="240" w:after="240" w:line="240" w:lineRule="auto"/>
      </w:pPr>
      <w:r w:rsidRPr="009E1361">
        <w:t>CHSP offers services that are not available through the VHC Program or other DVA arrangements, such as a wide range of social support, food services, community transport and centre-based day respite.</w:t>
      </w:r>
    </w:p>
    <w:p w14:paraId="767AF503" w14:textId="73AF7062" w:rsidR="00960A13" w:rsidRPr="009E1361" w:rsidRDefault="00960A13" w:rsidP="00355E35">
      <w:pPr>
        <w:pStyle w:val="H4"/>
      </w:pPr>
      <w:r>
        <w:t xml:space="preserve">Assistance with </w:t>
      </w:r>
      <w:r w:rsidR="00AA495B">
        <w:t>f</w:t>
      </w:r>
      <w:r>
        <w:t>ees</w:t>
      </w:r>
    </w:p>
    <w:p w14:paraId="66167DE2" w14:textId="77777777" w:rsidR="00960A13" w:rsidRPr="0033248C" w:rsidRDefault="00960A13" w:rsidP="00A677C9">
      <w:pPr>
        <w:spacing w:before="240" w:after="240" w:line="240" w:lineRule="auto"/>
        <w:rPr>
          <w:b/>
          <w:bCs/>
          <w:szCs w:val="22"/>
        </w:rPr>
      </w:pPr>
      <w:r w:rsidRPr="0033248C">
        <w:rPr>
          <w:szCs w:val="22"/>
        </w:rPr>
        <w:t xml:space="preserve">DVA may </w:t>
      </w:r>
      <w:r>
        <w:rPr>
          <w:szCs w:val="22"/>
        </w:rPr>
        <w:t>assist with</w:t>
      </w:r>
      <w:r w:rsidRPr="0033248C">
        <w:rPr>
          <w:szCs w:val="22"/>
        </w:rPr>
        <w:t xml:space="preserve"> the cost of fees for government funded aged care services for veterans, depending on the type of aged care and the eligibility of the veteran. We recommend the older person contact DVA on 1800 838 372 to check if they are eligible for assistance</w:t>
      </w:r>
      <w:r>
        <w:rPr>
          <w:szCs w:val="22"/>
        </w:rPr>
        <w:t>. If</w:t>
      </w:r>
      <w:r w:rsidRPr="00811306">
        <w:rPr>
          <w:szCs w:val="22"/>
        </w:rPr>
        <w:t xml:space="preserve"> the person is a Prisoner of War or Victoria Cross recipient that served with the Australian Defence Force, DVA may provide additional fee assistance.</w:t>
      </w:r>
    </w:p>
    <w:tbl>
      <w:tblPr>
        <w:tblStyle w:val="TableGrid"/>
        <w:tblW w:w="0" w:type="auto"/>
        <w:tblLook w:val="04A0" w:firstRow="1" w:lastRow="0" w:firstColumn="1" w:lastColumn="0" w:noHBand="0" w:noVBand="1"/>
      </w:tblPr>
      <w:tblGrid>
        <w:gridCol w:w="846"/>
        <w:gridCol w:w="8170"/>
      </w:tblGrid>
      <w:tr w:rsidR="00960A13" w:rsidRPr="009E1361" w14:paraId="56626312" w14:textId="77777777">
        <w:tc>
          <w:tcPr>
            <w:tcW w:w="846" w:type="dxa"/>
            <w:vAlign w:val="bottom"/>
          </w:tcPr>
          <w:p w14:paraId="07E82271"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733AA8B5" wp14:editId="2C672C27">
                  <wp:extent cx="383111" cy="381000"/>
                  <wp:effectExtent l="0" t="0" r="0" b="0"/>
                  <wp:docPr id="959787767" name="Picture 95978776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F7E0CA2" w14:textId="77777777" w:rsidR="00960A13" w:rsidRPr="009E1361" w:rsidRDefault="00960A13" w:rsidP="00DF3F6B">
            <w:pPr>
              <w:pStyle w:val="ListParagraph"/>
              <w:numPr>
                <w:ilvl w:val="0"/>
                <w:numId w:val="196"/>
              </w:numPr>
              <w:spacing w:before="240" w:after="240"/>
              <w:rPr>
                <w:b/>
                <w:bCs/>
              </w:rPr>
            </w:pPr>
            <w:hyperlink r:id="rId176">
              <w:r w:rsidRPr="00E17432">
                <w:rPr>
                  <w:rStyle w:val="Hyperlink"/>
                </w:rPr>
                <w:t>Department of Veterans’ Affairs</w:t>
              </w:r>
            </w:hyperlink>
            <w:r w:rsidRPr="00617C93">
              <w:rPr>
                <w:b/>
                <w:bCs/>
              </w:rPr>
              <w:t xml:space="preserve"> </w:t>
            </w:r>
          </w:p>
          <w:p w14:paraId="51B79CE9" w14:textId="77777777" w:rsidR="00960A13" w:rsidRPr="00E17432" w:rsidRDefault="00960A13" w:rsidP="00DF3F6B">
            <w:pPr>
              <w:pStyle w:val="ListParagraph"/>
              <w:numPr>
                <w:ilvl w:val="0"/>
                <w:numId w:val="196"/>
              </w:numPr>
              <w:spacing w:before="240" w:after="240"/>
              <w:rPr>
                <w:rStyle w:val="Hyperlink"/>
              </w:rPr>
            </w:pPr>
            <w:hyperlink r:id="rId177" w:history="1">
              <w:r w:rsidRPr="00E17432">
                <w:rPr>
                  <w:rStyle w:val="Hyperlink"/>
                </w:rPr>
                <w:t>Care at home and aged care services</w:t>
              </w:r>
            </w:hyperlink>
          </w:p>
          <w:p w14:paraId="0C0B6C71" w14:textId="77777777" w:rsidR="00960A13" w:rsidRPr="00E17432" w:rsidRDefault="00960A13" w:rsidP="00DF3F6B">
            <w:pPr>
              <w:pStyle w:val="ListParagraph"/>
              <w:numPr>
                <w:ilvl w:val="0"/>
                <w:numId w:val="196"/>
              </w:numPr>
              <w:spacing w:before="240" w:after="240"/>
              <w:rPr>
                <w:rStyle w:val="Hyperlink"/>
              </w:rPr>
            </w:pPr>
            <w:hyperlink r:id="rId178">
              <w:r w:rsidRPr="009E1361">
                <w:rPr>
                  <w:rStyle w:val="Hyperlink"/>
                </w:rPr>
                <w:t>Community nursing</w:t>
              </w:r>
            </w:hyperlink>
            <w:r w:rsidRPr="00E17432">
              <w:rPr>
                <w:rStyle w:val="Hyperlink"/>
              </w:rPr>
              <w:t xml:space="preserve"> </w:t>
            </w:r>
          </w:p>
          <w:p w14:paraId="2D4BDDB4" w14:textId="13C81C62" w:rsidR="00960A13" w:rsidRPr="009E1361" w:rsidRDefault="00960A13" w:rsidP="00DF3F6B">
            <w:pPr>
              <w:pStyle w:val="ListParagraph"/>
              <w:numPr>
                <w:ilvl w:val="0"/>
                <w:numId w:val="196"/>
              </w:numPr>
              <w:spacing w:before="240" w:after="240"/>
            </w:pPr>
            <w:hyperlink r:id="rId179">
              <w:r w:rsidRPr="009E1361">
                <w:rPr>
                  <w:rStyle w:val="Hyperlink"/>
                </w:rPr>
                <w:t>Community Nursing Services and Providers</w:t>
              </w:r>
            </w:hyperlink>
            <w:r w:rsidRPr="009E1361">
              <w:t xml:space="preserve"> </w:t>
            </w:r>
          </w:p>
          <w:p w14:paraId="52851423" w14:textId="77777777" w:rsidR="00960A13" w:rsidRPr="009E1361" w:rsidRDefault="00960A13" w:rsidP="00A677C9">
            <w:pPr>
              <w:pStyle w:val="ListParagraph"/>
              <w:spacing w:before="240" w:after="240"/>
            </w:pPr>
          </w:p>
        </w:tc>
      </w:tr>
    </w:tbl>
    <w:p w14:paraId="15440ADB" w14:textId="42D47C1A" w:rsidR="00960A13" w:rsidRPr="009E1361" w:rsidRDefault="00960A13" w:rsidP="00DA57FF">
      <w:pPr>
        <w:pStyle w:val="H3"/>
      </w:pPr>
      <w:r w:rsidRPr="009E1361">
        <w:t xml:space="preserve">NDIS </w:t>
      </w:r>
      <w:r w:rsidR="00AA495B">
        <w:t>p</w:t>
      </w:r>
      <w:r w:rsidRPr="009E1361">
        <w:t>articipants</w:t>
      </w:r>
    </w:p>
    <w:p w14:paraId="6E613C03" w14:textId="77777777" w:rsidR="00960A13" w:rsidRPr="00121FB5"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 xml:space="preserve">For NDIS participants who have turned 65 requesting access to CHSP, assessors must ensure a person is not referred for services they are already receiving through the NDIS and/or other Commonwealth, state, territory or local government programs. </w:t>
      </w:r>
    </w:p>
    <w:p w14:paraId="234831BB" w14:textId="7529AB87" w:rsidR="00960A13" w:rsidRPr="00121FB5"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 xml:space="preserve">An </w:t>
      </w:r>
      <w:r w:rsidR="000C59B5">
        <w:rPr>
          <w:rFonts w:eastAsia="Calibri" w:cs="Calibri"/>
          <w:color w:val="000000" w:themeColor="text1"/>
        </w:rPr>
        <w:t>A</w:t>
      </w:r>
      <w:r w:rsidRPr="00121FB5">
        <w:rPr>
          <w:rFonts w:eastAsia="Calibri" w:cs="Calibri"/>
          <w:color w:val="000000" w:themeColor="text1"/>
        </w:rPr>
        <w:t xml:space="preserve">ssessment </w:t>
      </w:r>
      <w:r w:rsidR="000C59B5">
        <w:rPr>
          <w:rFonts w:eastAsia="Calibri" w:cs="Calibri"/>
          <w:color w:val="000000" w:themeColor="text1"/>
        </w:rPr>
        <w:t>D</w:t>
      </w:r>
      <w:r w:rsidRPr="00121FB5">
        <w:rPr>
          <w:rFonts w:eastAsia="Calibri" w:cs="Calibri"/>
          <w:color w:val="000000" w:themeColor="text1"/>
        </w:rPr>
        <w:t xml:space="preserve">elegate should be aware of and advise NDIS participants that under the </w:t>
      </w:r>
      <w:r w:rsidRPr="00121FB5">
        <w:rPr>
          <w:rFonts w:eastAsia="Calibri" w:cs="Calibri"/>
          <w:i/>
          <w:color w:val="000000" w:themeColor="text1"/>
        </w:rPr>
        <w:t>NDIS Act 2013</w:t>
      </w:r>
      <w:r w:rsidRPr="00121FB5">
        <w:rPr>
          <w:rFonts w:eastAsia="Calibri" w:cs="Calibri"/>
          <w:color w:val="000000" w:themeColor="text1"/>
        </w:rPr>
        <w:t xml:space="preserve"> (NDIS Act) an under 65 NDIS participant can remain in the NDIS if they are an aged care recipient who subsequently turns 65. However, a NDIS participant whose first permanent entry to residential care or home care (but not residential respite care) is after the age of 65, ceases to be a NDIS participant. (NDIS Act section 29 (1)(b)). </w:t>
      </w:r>
    </w:p>
    <w:p w14:paraId="23A8A97A" w14:textId="436CA948" w:rsidR="00960A13" w:rsidRPr="009E1361" w:rsidRDefault="00960A13" w:rsidP="00DA57FF">
      <w:pPr>
        <w:pStyle w:val="H3"/>
      </w:pPr>
      <w:bookmarkStart w:id="558" w:name="_Ref128324991"/>
      <w:bookmarkStart w:id="559" w:name="_Toc159226956"/>
      <w:bookmarkStart w:id="560" w:name="_Toc184402373"/>
      <w:bookmarkStart w:id="561" w:name="_Ref506980950"/>
      <w:bookmarkStart w:id="562" w:name="_Toc496022849"/>
      <w:bookmarkStart w:id="563" w:name="_Ref48660091"/>
      <w:bookmarkEnd w:id="552"/>
      <w:r w:rsidRPr="009E1361">
        <w:t>Disability Support for Older Australians (DSOA) and aged care</w:t>
      </w:r>
      <w:bookmarkEnd w:id="558"/>
      <w:bookmarkEnd w:id="559"/>
      <w:bookmarkEnd w:id="560"/>
    </w:p>
    <w:p w14:paraId="187A7F4B" w14:textId="47DCFDB6" w:rsidR="00960A13" w:rsidRPr="00121FB5"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 xml:space="preserve">The Disability Support for Older Australians (DSOA) Program commenced on 1 July 2021. It is a closed program with no new </w:t>
      </w:r>
      <w:r w:rsidR="00516348">
        <w:rPr>
          <w:rFonts w:eastAsia="Calibri" w:cs="Calibri"/>
          <w:color w:val="000000" w:themeColor="text1"/>
        </w:rPr>
        <w:t>older people</w:t>
      </w:r>
      <w:r w:rsidRPr="00121FB5">
        <w:rPr>
          <w:rFonts w:eastAsia="Calibri" w:cs="Calibri"/>
          <w:color w:val="000000" w:themeColor="text1"/>
        </w:rPr>
        <w:t xml:space="preserve"> and provides funding for a range of services including Assistance in Supported Independent Living, Assistance with Self-Care Activities, Specialist/Behavioural Intervention Support, Therapy, and Case Management. </w:t>
      </w:r>
    </w:p>
    <w:p w14:paraId="2E722F26"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t xml:space="preserve">DSOA supports older Australians with a disability who </w:t>
      </w:r>
      <w:r>
        <w:rPr>
          <w:rFonts w:eastAsia="Calibri"/>
          <w:color w:val="000000" w:themeColor="text1"/>
        </w:rPr>
        <w:t>cannot be supported by the in-home aged care system</w:t>
      </w:r>
      <w:r w:rsidRPr="009E1361">
        <w:rPr>
          <w:rFonts w:eastAsia="Calibri"/>
          <w:color w:val="000000" w:themeColor="text1"/>
        </w:rPr>
        <w:t xml:space="preserve"> and were </w:t>
      </w:r>
      <w:r>
        <w:rPr>
          <w:rFonts w:eastAsia="Calibri"/>
          <w:color w:val="000000" w:themeColor="text1"/>
        </w:rPr>
        <w:t>not eligible</w:t>
      </w:r>
      <w:r w:rsidRPr="009E1361">
        <w:rPr>
          <w:rFonts w:eastAsia="Calibri"/>
          <w:color w:val="000000" w:themeColor="text1"/>
        </w:rPr>
        <w:t xml:space="preserve"> for the NDIS </w:t>
      </w:r>
      <w:r>
        <w:rPr>
          <w:rFonts w:eastAsia="Calibri"/>
          <w:color w:val="000000" w:themeColor="text1"/>
        </w:rPr>
        <w:t>when</w:t>
      </w:r>
      <w:r w:rsidRPr="009E1361">
        <w:rPr>
          <w:rFonts w:eastAsia="Calibri"/>
          <w:color w:val="000000" w:themeColor="text1"/>
        </w:rPr>
        <w:t xml:space="preserve"> it was rolled out</w:t>
      </w:r>
      <w:r>
        <w:rPr>
          <w:rFonts w:eastAsia="Calibri"/>
          <w:color w:val="000000" w:themeColor="text1"/>
        </w:rPr>
        <w:t xml:space="preserve"> in their region. </w:t>
      </w:r>
    </w:p>
    <w:p w14:paraId="6D87828B"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lastRenderedPageBreak/>
        <w:t>Assessments for aged care services can impact a person’s eligibility for funding under DSOA, and assessors should ensure a person has provided informed consent before proceeding to undertake an assessment.</w:t>
      </w:r>
    </w:p>
    <w:p w14:paraId="02A8021D" w14:textId="77777777" w:rsidR="00960A13" w:rsidRPr="009E1361" w:rsidRDefault="00960A13" w:rsidP="00A677C9">
      <w:pPr>
        <w:spacing w:before="240" w:after="240" w:line="240" w:lineRule="auto"/>
        <w:rPr>
          <w:rFonts w:eastAsia="Calibri"/>
          <w:color w:val="000000" w:themeColor="text1"/>
        </w:rPr>
      </w:pPr>
      <w:r w:rsidRPr="33DDDAF4">
        <w:rPr>
          <w:rFonts w:eastAsia="Calibri"/>
          <w:color w:val="000000" w:themeColor="text1"/>
        </w:rPr>
        <w:t xml:space="preserve">The following services under CHSP will not affect DSOA funding: </w:t>
      </w:r>
    </w:p>
    <w:p w14:paraId="0265D081"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 xml:space="preserve">Hoarding and </w:t>
      </w:r>
      <w:r>
        <w:rPr>
          <w:rFonts w:eastAsia="Calibri"/>
          <w:color w:val="000000" w:themeColor="text1"/>
        </w:rPr>
        <w:t>s</w:t>
      </w:r>
      <w:r w:rsidRPr="009E1361">
        <w:rPr>
          <w:rFonts w:eastAsia="Calibri"/>
          <w:color w:val="000000" w:themeColor="text1"/>
        </w:rPr>
        <w:t xml:space="preserve">qualor </w:t>
      </w:r>
      <w:r>
        <w:rPr>
          <w:rFonts w:eastAsia="Calibri"/>
          <w:color w:val="000000" w:themeColor="text1"/>
        </w:rPr>
        <w:t>assistance</w:t>
      </w:r>
      <w:r w:rsidRPr="009E1361">
        <w:rPr>
          <w:rFonts w:eastAsia="Calibri"/>
          <w:color w:val="000000" w:themeColor="text1"/>
        </w:rPr>
        <w:t xml:space="preserve"> </w:t>
      </w:r>
    </w:p>
    <w:p w14:paraId="16FCA0A9"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Pr>
          <w:rFonts w:eastAsia="Calibri"/>
          <w:color w:val="000000" w:themeColor="text1"/>
        </w:rPr>
        <w:t>Social support and community engagement</w:t>
      </w:r>
      <w:r w:rsidRPr="009E1361">
        <w:rPr>
          <w:rFonts w:eastAsia="Calibri"/>
          <w:color w:val="000000" w:themeColor="text1"/>
        </w:rPr>
        <w:t xml:space="preserve"> (Social Supports Group and Individual)</w:t>
      </w:r>
    </w:p>
    <w:p w14:paraId="74AC3BEB"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Equipment and products</w:t>
      </w:r>
    </w:p>
    <w:p w14:paraId="0E83985C"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Home adjustments</w:t>
      </w:r>
    </w:p>
    <w:p w14:paraId="6978B7BE"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Pr>
          <w:rFonts w:eastAsia="Calibri"/>
          <w:color w:val="000000" w:themeColor="text1"/>
        </w:rPr>
        <w:t>Domestic assistance (General h</w:t>
      </w:r>
      <w:r w:rsidRPr="009E1361">
        <w:rPr>
          <w:rFonts w:eastAsia="Calibri"/>
          <w:color w:val="000000" w:themeColor="text1"/>
        </w:rPr>
        <w:t xml:space="preserve">ouse </w:t>
      </w:r>
      <w:r>
        <w:rPr>
          <w:rFonts w:eastAsia="Calibri"/>
          <w:color w:val="000000" w:themeColor="text1"/>
        </w:rPr>
        <w:t>c</w:t>
      </w:r>
      <w:r w:rsidRPr="009E1361">
        <w:rPr>
          <w:rFonts w:eastAsia="Calibri"/>
          <w:color w:val="000000" w:themeColor="text1"/>
        </w:rPr>
        <w:t xml:space="preserve">leaning and </w:t>
      </w:r>
      <w:r>
        <w:rPr>
          <w:rFonts w:eastAsia="Calibri"/>
          <w:color w:val="000000" w:themeColor="text1"/>
        </w:rPr>
        <w:t>o</w:t>
      </w:r>
      <w:r w:rsidRPr="009E1361">
        <w:rPr>
          <w:rFonts w:eastAsia="Calibri"/>
          <w:color w:val="000000" w:themeColor="text1"/>
        </w:rPr>
        <w:t xml:space="preserve">ther </w:t>
      </w:r>
      <w:r>
        <w:rPr>
          <w:rFonts w:eastAsia="Calibri"/>
          <w:color w:val="000000" w:themeColor="text1"/>
        </w:rPr>
        <w:t>approved h</w:t>
      </w:r>
      <w:r w:rsidRPr="009E1361">
        <w:rPr>
          <w:rFonts w:eastAsia="Calibri"/>
          <w:color w:val="000000" w:themeColor="text1"/>
        </w:rPr>
        <w:t xml:space="preserve">ousehold </w:t>
      </w:r>
      <w:r>
        <w:rPr>
          <w:rFonts w:eastAsia="Calibri"/>
          <w:color w:val="000000" w:themeColor="text1"/>
        </w:rPr>
        <w:t>a</w:t>
      </w:r>
      <w:r w:rsidRPr="009E1361">
        <w:rPr>
          <w:rFonts w:eastAsia="Calibri"/>
          <w:color w:val="000000" w:themeColor="text1"/>
        </w:rPr>
        <w:t>ctivities)</w:t>
      </w:r>
    </w:p>
    <w:p w14:paraId="572DE850"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Pr>
          <w:rFonts w:eastAsia="Calibri"/>
          <w:color w:val="000000" w:themeColor="text1"/>
        </w:rPr>
        <w:t>Home</w:t>
      </w:r>
      <w:r w:rsidRPr="009E1361">
        <w:rPr>
          <w:rFonts w:eastAsia="Calibri"/>
          <w:color w:val="000000" w:themeColor="text1"/>
        </w:rPr>
        <w:t xml:space="preserve"> </w:t>
      </w:r>
      <w:r>
        <w:rPr>
          <w:rFonts w:eastAsia="Calibri"/>
          <w:color w:val="000000" w:themeColor="text1"/>
        </w:rPr>
        <w:t>m</w:t>
      </w:r>
      <w:r w:rsidRPr="009E1361">
        <w:rPr>
          <w:rFonts w:eastAsia="Calibri"/>
          <w:color w:val="000000" w:themeColor="text1"/>
        </w:rPr>
        <w:t xml:space="preserve">aintenance </w:t>
      </w:r>
      <w:r>
        <w:rPr>
          <w:rFonts w:eastAsia="Calibri"/>
          <w:color w:val="000000" w:themeColor="text1"/>
        </w:rPr>
        <w:t xml:space="preserve">and repairs </w:t>
      </w:r>
      <w:r w:rsidRPr="009E1361">
        <w:rPr>
          <w:rFonts w:eastAsia="Calibri"/>
          <w:color w:val="000000" w:themeColor="text1"/>
        </w:rPr>
        <w:t>(Home and Garden Maintenance)</w:t>
      </w:r>
    </w:p>
    <w:p w14:paraId="17361B4F"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Meals</w:t>
      </w:r>
    </w:p>
    <w:p w14:paraId="11C25BCD"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Transport</w:t>
      </w:r>
    </w:p>
    <w:p w14:paraId="6848807E"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 xml:space="preserve">Specialised </w:t>
      </w:r>
      <w:r>
        <w:rPr>
          <w:rFonts w:eastAsia="Calibri"/>
          <w:color w:val="000000" w:themeColor="text1"/>
        </w:rPr>
        <w:t>s</w:t>
      </w:r>
      <w:r w:rsidRPr="009E1361">
        <w:rPr>
          <w:rFonts w:eastAsia="Calibri"/>
          <w:color w:val="000000" w:themeColor="text1"/>
        </w:rPr>
        <w:t xml:space="preserve">upport </w:t>
      </w:r>
      <w:r>
        <w:rPr>
          <w:rFonts w:eastAsia="Calibri"/>
          <w:color w:val="000000" w:themeColor="text1"/>
        </w:rPr>
        <w:t>s</w:t>
      </w:r>
      <w:r w:rsidRPr="009E1361">
        <w:rPr>
          <w:rFonts w:eastAsia="Calibri"/>
          <w:color w:val="000000" w:themeColor="text1"/>
        </w:rPr>
        <w:t>ervices</w:t>
      </w:r>
    </w:p>
    <w:p w14:paraId="40764461" w14:textId="77777777" w:rsidR="00960A13" w:rsidRPr="009E1361" w:rsidRDefault="00960A13" w:rsidP="00A677C9">
      <w:pPr>
        <w:spacing w:before="240" w:after="240" w:line="240" w:lineRule="auto"/>
        <w:rPr>
          <w:rFonts w:eastAsia="Calibri"/>
          <w:color w:val="000000" w:themeColor="text1"/>
        </w:rPr>
      </w:pPr>
      <w:r w:rsidRPr="33DDDAF4">
        <w:rPr>
          <w:rFonts w:eastAsia="Calibri"/>
          <w:color w:val="000000" w:themeColor="text1"/>
        </w:rPr>
        <w:t>Specialist aged care services also do not affect DSOA funding (i.e. TCP).</w:t>
      </w:r>
    </w:p>
    <w:p w14:paraId="142A1894"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t>All other assessment outcomes will affect DSOA funding, and will do so in the following ways:</w:t>
      </w:r>
    </w:p>
    <w:p w14:paraId="2DFDA95A" w14:textId="575EF040" w:rsidR="00960A13" w:rsidRDefault="00960A13" w:rsidP="00DF3F6B">
      <w:pPr>
        <w:pStyle w:val="ListParagraph"/>
        <w:numPr>
          <w:ilvl w:val="0"/>
          <w:numId w:val="196"/>
        </w:numPr>
        <w:spacing w:before="240" w:after="240" w:line="240" w:lineRule="auto"/>
        <w:rPr>
          <w:rFonts w:eastAsia="Calibri"/>
          <w:color w:val="000000" w:themeColor="text1"/>
        </w:rPr>
      </w:pPr>
      <w:r w:rsidRPr="000A7988">
        <w:rPr>
          <w:rFonts w:eastAsia="Calibri"/>
          <w:color w:val="000000" w:themeColor="text1"/>
        </w:rPr>
        <w:t>An assessment for permanent Residential Aged Care will result in DSOA funding being capped at current levels. This also applies to CHSP service referrals not listed above.</w:t>
      </w:r>
      <w:r w:rsidR="00023348">
        <w:rPr>
          <w:rFonts w:eastAsia="Calibri"/>
          <w:color w:val="000000" w:themeColor="text1"/>
        </w:rPr>
        <w:t xml:space="preserve"> </w:t>
      </w:r>
      <w:r w:rsidRPr="00B61020">
        <w:rPr>
          <w:rFonts w:eastAsia="Calibri"/>
          <w:color w:val="000000" w:themeColor="text1"/>
        </w:rPr>
        <w:t>If a DSOA client is assessed as eligible for Support at Home and commences services, they will be required to exit the DSOA Program from the date aged care services commenced. These dates will be verified through My Aged Care.</w:t>
      </w:r>
    </w:p>
    <w:p w14:paraId="7756B563" w14:textId="2AE41D44" w:rsidR="00960A13" w:rsidRPr="00B61020" w:rsidRDefault="00960A13" w:rsidP="00DF3F6B">
      <w:pPr>
        <w:pStyle w:val="ListParagraph"/>
        <w:numPr>
          <w:ilvl w:val="0"/>
          <w:numId w:val="196"/>
        </w:numPr>
        <w:spacing w:before="240" w:after="240" w:line="240" w:lineRule="auto"/>
        <w:rPr>
          <w:rFonts w:eastAsia="Calibri"/>
          <w:color w:val="000000" w:themeColor="text1"/>
        </w:rPr>
      </w:pPr>
      <w:r w:rsidRPr="00B61020">
        <w:rPr>
          <w:rFonts w:eastAsia="Calibri"/>
          <w:color w:val="000000" w:themeColor="text1"/>
          <w:lang w:val="en-AU"/>
        </w:rPr>
        <w:t>If a client commenced their Home Care Package prior to 1 July 2021</w:t>
      </w:r>
      <w:r w:rsidR="002B240B">
        <w:rPr>
          <w:rFonts w:eastAsia="Calibri"/>
          <w:color w:val="000000" w:themeColor="text1"/>
          <w:lang w:val="en-AU"/>
        </w:rPr>
        <w:t xml:space="preserve"> and are a transitioned HCP care recipient under SaH</w:t>
      </w:r>
      <w:r w:rsidRPr="00B61020">
        <w:rPr>
          <w:rFonts w:eastAsia="Calibri"/>
          <w:color w:val="000000" w:themeColor="text1"/>
          <w:lang w:val="en-AU"/>
        </w:rPr>
        <w:t>, they can continue in the DSOA Program. However, their DSOA funding will remain capped.</w:t>
      </w:r>
    </w:p>
    <w:p w14:paraId="5479930C" w14:textId="77777777" w:rsidR="00960A13" w:rsidRPr="00B61020" w:rsidRDefault="00960A13" w:rsidP="00DF3F6B">
      <w:pPr>
        <w:pStyle w:val="ListParagraph"/>
        <w:numPr>
          <w:ilvl w:val="0"/>
          <w:numId w:val="196"/>
        </w:numPr>
        <w:spacing w:before="240" w:after="240" w:line="240" w:lineRule="auto"/>
        <w:rPr>
          <w:rFonts w:eastAsia="Calibri"/>
          <w:color w:val="000000" w:themeColor="text1"/>
        </w:rPr>
      </w:pPr>
      <w:r w:rsidRPr="00B61020">
        <w:rPr>
          <w:rFonts w:eastAsia="Calibri"/>
          <w:color w:val="000000" w:themeColor="text1"/>
          <w:lang w:val="en-AU"/>
        </w:rPr>
        <w:t xml:space="preserve">If a client commenced CHSP services that are available through the DSOA program, they will be required to exit the DSOA Program from the date the aged care services commenced. These dates will be verified through My Aged Care. However, if a client commenced CHSP services, that are not available via the DSOA program, </w:t>
      </w:r>
      <w:r w:rsidRPr="00B61020">
        <w:rPr>
          <w:rFonts w:eastAsia="Calibri"/>
          <w:b/>
          <w:bCs/>
          <w:color w:val="000000" w:themeColor="text1"/>
          <w:lang w:val="en-AU"/>
        </w:rPr>
        <w:t>prior to 30 June 2021</w:t>
      </w:r>
      <w:r w:rsidRPr="00B61020">
        <w:rPr>
          <w:rFonts w:eastAsia="Calibri"/>
          <w:color w:val="000000" w:themeColor="text1"/>
          <w:lang w:val="en-AU"/>
        </w:rPr>
        <w:t>, the client can continue to access these services as a grandfathered support without any impact to their DSOA funding.</w:t>
      </w:r>
    </w:p>
    <w:p w14:paraId="570B0568"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t>If an assessor receives a referral for a DSOA older person they should:</w:t>
      </w:r>
    </w:p>
    <w:p w14:paraId="5CDB3CA6" w14:textId="77777777"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establish if the older person has advised their DSOA service coordinator (provider) that they are seeking a referral for an aged care assessment;</w:t>
      </w:r>
    </w:p>
    <w:p w14:paraId="61B28C49" w14:textId="77777777"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establish if the older person discussed with their DSOA service coordinator their options to increase supports under the DSOA Program prior to an aged care assessment;</w:t>
      </w:r>
    </w:p>
    <w:p w14:paraId="19BCC083" w14:textId="77777777"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establish if the DSOA service coordinator has initiated a Change of Needs application and reviewed the DSOA older person’s Individual Support Package prior to consideration of an aged care assessment; and</w:t>
      </w:r>
    </w:p>
    <w:p w14:paraId="79321BF5" w14:textId="22DAECFC"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 xml:space="preserve">establish that the DSOA </w:t>
      </w:r>
      <w:r w:rsidR="00516348">
        <w:rPr>
          <w:rFonts w:eastAsia="Calibri"/>
          <w:color w:val="000000" w:themeColor="text1"/>
        </w:rPr>
        <w:t>older people</w:t>
      </w:r>
      <w:r w:rsidRPr="009E1361">
        <w:rPr>
          <w:rFonts w:eastAsia="Calibri"/>
          <w:color w:val="000000" w:themeColor="text1"/>
        </w:rPr>
        <w:t xml:space="preserve"> understands the impacts on their DSOA funding should they proceed to assessment.</w:t>
      </w:r>
    </w:p>
    <w:p w14:paraId="126772F4" w14:textId="77777777" w:rsidR="00960A13"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Aged care assessors should keep these policy settings in mind when making recommendations for aged care supports for a DSOA older person. That is, in making a recommendation, the aged care assessor needs to consider whether aged care services can appropriately support the older person were they to exit the DSOA Program.</w:t>
      </w:r>
    </w:p>
    <w:p w14:paraId="25B1B250" w14:textId="582020A7" w:rsidR="00960A13" w:rsidRPr="009E1361" w:rsidRDefault="00960A13" w:rsidP="00A677C9">
      <w:pPr>
        <w:spacing w:before="240" w:after="240" w:line="240" w:lineRule="auto"/>
        <w:rPr>
          <w:b/>
          <w:szCs w:val="22"/>
        </w:rPr>
      </w:pPr>
      <w:r w:rsidRPr="009E1361">
        <w:rPr>
          <w:noProof/>
        </w:rPr>
        <w:lastRenderedPageBreak/>
        <w:drawing>
          <wp:anchor distT="0" distB="0" distL="114300" distR="114300" simplePos="0" relativeHeight="251658252" behindDoc="0" locked="0" layoutInCell="1" allowOverlap="1" wp14:anchorId="0D15AC83" wp14:editId="6310463C">
            <wp:simplePos x="0" y="0"/>
            <wp:positionH relativeFrom="column">
              <wp:posOffset>0</wp:posOffset>
            </wp:positionH>
            <wp:positionV relativeFrom="paragraph">
              <wp:posOffset>47684</wp:posOffset>
            </wp:positionV>
            <wp:extent cx="447675" cy="445208"/>
            <wp:effectExtent l="0" t="0" r="0" b="0"/>
            <wp:wrapSquare wrapText="bothSides"/>
            <wp:docPr id="108039635" name="Picture 10803963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color w:val="000000" w:themeColor="text1"/>
        </w:rPr>
        <w:t xml:space="preserve"> </w:t>
      </w:r>
      <w:r w:rsidRPr="009E1361">
        <w:rPr>
          <w:b/>
          <w:szCs w:val="22"/>
        </w:rPr>
        <w:t>Department</w:t>
      </w:r>
      <w:r w:rsidRPr="009E1361" w:rsidDel="00861417">
        <w:rPr>
          <w:b/>
          <w:szCs w:val="22"/>
        </w:rPr>
        <w:t xml:space="preserve"> of Health</w:t>
      </w:r>
      <w:r w:rsidR="00892CAB">
        <w:rPr>
          <w:b/>
          <w:szCs w:val="22"/>
        </w:rPr>
        <w:t xml:space="preserve">, Disability and Ageing </w:t>
      </w:r>
      <w:r w:rsidRPr="009E1361">
        <w:rPr>
          <w:b/>
          <w:szCs w:val="22"/>
        </w:rPr>
        <w:t>website:</w:t>
      </w:r>
    </w:p>
    <w:p w14:paraId="2D127F54" w14:textId="77777777" w:rsidR="00960A13" w:rsidRPr="009E1361" w:rsidRDefault="00960A13" w:rsidP="00A677C9">
      <w:pPr>
        <w:spacing w:before="240" w:after="240" w:line="240" w:lineRule="auto"/>
        <w:rPr>
          <w:szCs w:val="22"/>
        </w:rPr>
      </w:pPr>
      <w:hyperlink r:id="rId180">
        <w:r w:rsidRPr="009E1361">
          <w:rPr>
            <w:rStyle w:val="Hyperlink"/>
            <w:szCs w:val="22"/>
          </w:rPr>
          <w:t>Disability Support for Older Australians Program (DSOA) manual</w:t>
        </w:r>
      </w:hyperlink>
      <w:r w:rsidRPr="009E1361">
        <w:rPr>
          <w:szCs w:val="22"/>
        </w:rPr>
        <w:t xml:space="preserve"> </w:t>
      </w:r>
    </w:p>
    <w:p w14:paraId="39AB924E" w14:textId="77777777" w:rsidR="00960A13" w:rsidRPr="00121FB5" w:rsidRDefault="00960A13" w:rsidP="00355E35">
      <w:pPr>
        <w:spacing w:before="240" w:after="240" w:line="240" w:lineRule="auto"/>
        <w:ind w:left="720"/>
        <w:rPr>
          <w:rFonts w:eastAsia="Calibri" w:cs="Calibri"/>
          <w:color w:val="000000" w:themeColor="text1"/>
        </w:rPr>
      </w:pPr>
      <w:hyperlink r:id="rId181">
        <w:r w:rsidRPr="009E1361">
          <w:rPr>
            <w:rStyle w:val="Hyperlink"/>
            <w:szCs w:val="22"/>
          </w:rPr>
          <w:t>About the Disability Support for Older Australians Program</w:t>
        </w:r>
      </w:hyperlink>
    </w:p>
    <w:p w14:paraId="06189D8B" w14:textId="7B454868" w:rsidR="00960A13" w:rsidRPr="009E1361" w:rsidRDefault="00960A13" w:rsidP="00DA57FF">
      <w:pPr>
        <w:pStyle w:val="H3"/>
      </w:pPr>
      <w:bookmarkStart w:id="564" w:name="_Ref58333758"/>
      <w:bookmarkStart w:id="565" w:name="_Toc159226957"/>
      <w:bookmarkStart w:id="566" w:name="_Toc184402374"/>
      <w:r w:rsidRPr="009E1361">
        <w:t xml:space="preserve">Carer </w:t>
      </w:r>
      <w:r w:rsidR="00AA495B">
        <w:t>s</w:t>
      </w:r>
      <w:r w:rsidRPr="009E1361">
        <w:t>upport</w:t>
      </w:r>
      <w:bookmarkEnd w:id="561"/>
      <w:bookmarkEnd w:id="562"/>
      <w:bookmarkEnd w:id="563"/>
      <w:bookmarkEnd w:id="564"/>
      <w:bookmarkEnd w:id="565"/>
      <w:bookmarkEnd w:id="566"/>
    </w:p>
    <w:p w14:paraId="7960A3DA" w14:textId="77777777" w:rsidR="00960A13" w:rsidRPr="009E1361" w:rsidRDefault="00960A13" w:rsidP="00A677C9">
      <w:pPr>
        <w:spacing w:before="240" w:after="240" w:line="240" w:lineRule="auto"/>
      </w:pPr>
      <w:r w:rsidRPr="009E1361">
        <w:t xml:space="preserve">Assessors should inform carers there is support and services specifically for them to access. This support is available through </w:t>
      </w:r>
      <w:r w:rsidRPr="009E1361">
        <w:rPr>
          <w:b/>
        </w:rPr>
        <w:t>Carer Gateway</w:t>
      </w:r>
      <w:r w:rsidRPr="009E1361">
        <w:t>, funded through the Department of Social Services, as well as the National Dementia Helpline (for care partners of people with dementia or experiencing cognitive decline), funded by the department</w:t>
      </w:r>
      <w:r>
        <w:t>.</w:t>
      </w:r>
      <w:r w:rsidRPr="009E1361">
        <w:t xml:space="preserve"> </w:t>
      </w:r>
    </w:p>
    <w:p w14:paraId="0B7AD18B" w14:textId="77777777" w:rsidR="00960A13" w:rsidRPr="009E1361" w:rsidRDefault="00960A13" w:rsidP="00A677C9">
      <w:pPr>
        <w:spacing w:before="240" w:after="240" w:line="240" w:lineRule="auto"/>
        <w:rPr>
          <w:rFonts w:eastAsia="Arial"/>
        </w:rPr>
      </w:pPr>
      <w:r w:rsidRPr="009E1361">
        <w:rPr>
          <w:rFonts w:eastAsia="Arial"/>
        </w:rPr>
        <w:t>Carer Gateway provides early-intervention and preventative supports and services to carers to help improve their well-</w:t>
      </w:r>
      <w:r w:rsidRPr="009E1361">
        <w:t>being</w:t>
      </w:r>
      <w:r w:rsidRPr="009E1361">
        <w:rPr>
          <w:rFonts w:eastAsia="Arial"/>
        </w:rPr>
        <w:t xml:space="preserve"> and long-term outcomes.</w:t>
      </w:r>
    </w:p>
    <w:p w14:paraId="01C571FB" w14:textId="77777777" w:rsidR="00960A13" w:rsidRPr="009E1361" w:rsidRDefault="00960A13" w:rsidP="00A677C9">
      <w:pPr>
        <w:spacing w:before="240" w:after="240" w:line="240" w:lineRule="auto"/>
        <w:rPr>
          <w:rFonts w:eastAsia="Arial"/>
        </w:rPr>
      </w:pPr>
      <w:r w:rsidRPr="009E1361">
        <w:rPr>
          <w:rFonts w:eastAsia="Arial"/>
        </w:rPr>
        <w:t>Carer Gateway is for all carers, no matter their age or the condition of the person they are caring for.</w:t>
      </w:r>
    </w:p>
    <w:p w14:paraId="0EB24B4E" w14:textId="77777777" w:rsidR="00960A13" w:rsidRPr="009E1361" w:rsidRDefault="00960A13" w:rsidP="00A677C9">
      <w:pPr>
        <w:spacing w:before="240" w:after="240" w:line="240" w:lineRule="auto"/>
        <w:rPr>
          <w:rFonts w:eastAsia="Arial"/>
        </w:rPr>
      </w:pPr>
      <w:r w:rsidRPr="009E1361">
        <w:rPr>
          <w:rFonts w:eastAsia="Arial"/>
        </w:rPr>
        <w:t>Carer Gateway consists of a website (</w:t>
      </w:r>
      <w:hyperlink r:id="rId182">
        <w:r w:rsidRPr="009E1361">
          <w:rPr>
            <w:rStyle w:val="Hyperlink"/>
            <w:rFonts w:eastAsia="Arial"/>
          </w:rPr>
          <w:t>www.carergateway.gov.au</w:t>
        </w:r>
      </w:hyperlink>
      <w:r w:rsidRPr="009E1361">
        <w:rPr>
          <w:rFonts w:eastAsia="Arial"/>
        </w:rPr>
        <w:t>) and a national network of Carer Gateway service providers (CGSPs) (located in each state and territory).</w:t>
      </w:r>
    </w:p>
    <w:p w14:paraId="68FFADC0" w14:textId="77777777" w:rsidR="00960A13" w:rsidRPr="009E1361" w:rsidRDefault="00960A13" w:rsidP="00A677C9">
      <w:pPr>
        <w:spacing w:before="240" w:after="240" w:line="240" w:lineRule="auto"/>
        <w:rPr>
          <w:rFonts w:eastAsia="Arial"/>
        </w:rPr>
      </w:pPr>
      <w:r w:rsidRPr="009E1361">
        <w:rPr>
          <w:rFonts w:eastAsia="Arial"/>
        </w:rPr>
        <w:t xml:space="preserve">CGSPs support carers with access to in person and digitally based supports and services including support </w:t>
      </w:r>
      <w:r w:rsidRPr="009E1361">
        <w:t>planning</w:t>
      </w:r>
      <w:r w:rsidRPr="009E1361">
        <w:rPr>
          <w:rFonts w:eastAsia="Arial"/>
        </w:rPr>
        <w:t>, counselling, peer support, coaching, tailored support packages (including access to planned respite), emergency respite, and information and practical advice:</w:t>
      </w:r>
    </w:p>
    <w:p w14:paraId="33B99B5B" w14:textId="77777777" w:rsidR="00960A13" w:rsidRPr="007E6F47" w:rsidRDefault="00960A13" w:rsidP="00DF3F6B">
      <w:pPr>
        <w:pStyle w:val="ListParagraph"/>
        <w:numPr>
          <w:ilvl w:val="0"/>
          <w:numId w:val="196"/>
        </w:numPr>
        <w:spacing w:before="240" w:after="240" w:line="240" w:lineRule="auto"/>
        <w:rPr>
          <w:szCs w:val="22"/>
        </w:rPr>
      </w:pPr>
      <w:r w:rsidRPr="007E6F47">
        <w:rPr>
          <w:szCs w:val="22"/>
        </w:rPr>
        <w:t xml:space="preserve">Support Planning – assess the carer’s needs and work with the carer to develop an agreed individual support plan. </w:t>
      </w:r>
    </w:p>
    <w:p w14:paraId="7289CE84" w14:textId="77777777" w:rsidR="00960A13" w:rsidRPr="007E6F47" w:rsidRDefault="00960A13" w:rsidP="00DF3F6B">
      <w:pPr>
        <w:pStyle w:val="ListParagraph"/>
        <w:numPr>
          <w:ilvl w:val="0"/>
          <w:numId w:val="196"/>
        </w:numPr>
        <w:spacing w:before="240" w:after="240" w:line="240" w:lineRule="auto"/>
      </w:pPr>
      <w:r w:rsidRPr="41A8B1C1">
        <w:rPr>
          <w:lang w:val="en-AU"/>
        </w:rPr>
        <w:t xml:space="preserve">Counselling - professional counsellors for carers who are experiencing difficulties with anxiety, stress, depression and low mood as a result of their caring role.  </w:t>
      </w:r>
    </w:p>
    <w:p w14:paraId="2BC4A3B4" w14:textId="77777777" w:rsidR="00960A13" w:rsidRPr="007E6F47" w:rsidRDefault="00960A13" w:rsidP="00DF3F6B">
      <w:pPr>
        <w:pStyle w:val="ListParagraph"/>
        <w:numPr>
          <w:ilvl w:val="0"/>
          <w:numId w:val="196"/>
        </w:numPr>
        <w:spacing w:before="240" w:after="240" w:line="240" w:lineRule="auto"/>
        <w:rPr>
          <w:szCs w:val="22"/>
        </w:rPr>
      </w:pPr>
      <w:r w:rsidRPr="007E6F47">
        <w:rPr>
          <w:szCs w:val="22"/>
        </w:rPr>
        <w:t>Peer Support – a service for carers to connect with people in similar caring circumstances and learning from their peers through the sharing of lived experiences.</w:t>
      </w:r>
    </w:p>
    <w:p w14:paraId="31C8ECB6" w14:textId="77777777" w:rsidR="00960A13" w:rsidRPr="007E6F47" w:rsidRDefault="00960A13" w:rsidP="00DF3F6B">
      <w:pPr>
        <w:pStyle w:val="ListParagraph"/>
        <w:numPr>
          <w:ilvl w:val="0"/>
          <w:numId w:val="196"/>
        </w:numPr>
        <w:spacing w:before="240" w:after="240" w:line="240" w:lineRule="auto"/>
        <w:rPr>
          <w:szCs w:val="22"/>
        </w:rPr>
      </w:pPr>
      <w:r w:rsidRPr="007E6F47">
        <w:rPr>
          <w:szCs w:val="22"/>
        </w:rPr>
        <w:t xml:space="preserve">Coaching – carers work one to one with a coach, taking time to think about their own wellbeing and steps towards personal life goals. </w:t>
      </w:r>
    </w:p>
    <w:p w14:paraId="042DBE10" w14:textId="77777777" w:rsidR="00960A13" w:rsidRPr="007E6F47" w:rsidRDefault="00960A13" w:rsidP="00DF3F6B">
      <w:pPr>
        <w:pStyle w:val="ListParagraph"/>
        <w:numPr>
          <w:ilvl w:val="0"/>
          <w:numId w:val="196"/>
        </w:numPr>
        <w:spacing w:before="240" w:after="240" w:line="240" w:lineRule="auto"/>
      </w:pPr>
      <w:r w:rsidRPr="41A8B1C1">
        <w:rPr>
          <w:lang w:val="en-AU"/>
        </w:rPr>
        <w:t>Tailored Support Packages – offers a range of practical supports to support carers access education and/or employment or assist carers in their caring role (e.g., access to planned respite, assistance with transport).</w:t>
      </w:r>
    </w:p>
    <w:p w14:paraId="69E12B46" w14:textId="77777777" w:rsidR="00960A13" w:rsidRPr="007E6F47" w:rsidRDefault="00960A13" w:rsidP="00DF3F6B">
      <w:pPr>
        <w:pStyle w:val="ListParagraph"/>
        <w:numPr>
          <w:ilvl w:val="0"/>
          <w:numId w:val="196"/>
        </w:numPr>
        <w:spacing w:before="240" w:after="240" w:line="240" w:lineRule="auto"/>
      </w:pPr>
      <w:r w:rsidRPr="41A8B1C1">
        <w:rPr>
          <w:lang w:val="en-AU"/>
        </w:rPr>
        <w:t>Emergency Respite - help with accessing emergency respite support when a carer can no longer maintain the caring role due to illness for example.</w:t>
      </w:r>
    </w:p>
    <w:p w14:paraId="7E4616DC"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rPr>
        <w:t xml:space="preserve">CGSPs also assist with navigating relevant, local services available to carers, including My Aged Care, National Disability Insurance Scheme, Dementia Australia and referrals to other state/territory government funded carer support services. </w:t>
      </w:r>
    </w:p>
    <w:p w14:paraId="61E7EE7B"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rPr>
        <w:t xml:space="preserve">CGSP staff talk with carers about the registration and support planning process, and then work with them to provide access to supports and services based on their individual needs and caring circumstances. The intent of the support planning is for carers to have the most appropriate supports in place to help maintain their wellbeing, which in turn helps maintain their capacity to continue their caring role and also to participate in their communities.  </w:t>
      </w:r>
    </w:p>
    <w:p w14:paraId="19B4C891" w14:textId="58611FC2" w:rsidR="00960A13" w:rsidRPr="009E1361" w:rsidRDefault="00960A13" w:rsidP="00A677C9">
      <w:pPr>
        <w:spacing w:before="240" w:after="240" w:line="240" w:lineRule="auto"/>
        <w:rPr>
          <w:rFonts w:eastAsia="Arial"/>
        </w:rPr>
      </w:pPr>
      <w:r w:rsidRPr="009E1361">
        <w:rPr>
          <w:rFonts w:eastAsia="Arial"/>
        </w:rPr>
        <w:t xml:space="preserve">Assessors should collect carer information in the </w:t>
      </w:r>
      <w:r w:rsidR="00E963D2">
        <w:rPr>
          <w:rFonts w:eastAsia="Arial"/>
        </w:rPr>
        <w:t xml:space="preserve">My Aged Care </w:t>
      </w:r>
      <w:r w:rsidRPr="009E1361">
        <w:rPr>
          <w:rFonts w:eastAsia="Arial"/>
        </w:rPr>
        <w:t xml:space="preserve">Assessor Portal or Aged Care Assessor App and register the older person and their carer’s </w:t>
      </w:r>
      <w:r w:rsidRPr="009E1361" w:rsidDel="00F87F82">
        <w:rPr>
          <w:rFonts w:eastAsia="Arial"/>
        </w:rPr>
        <w:t>consent</w:t>
      </w:r>
      <w:r w:rsidRPr="009E1361">
        <w:rPr>
          <w:rFonts w:eastAsia="Arial"/>
        </w:rPr>
        <w:t xml:space="preserve"> to request a call back from Carer Gateway and/or the National Dementia Helpline. The carer’s local CGSP </w:t>
      </w:r>
      <w:r w:rsidRPr="009E1361">
        <w:rPr>
          <w:rFonts w:eastAsia="Arial"/>
        </w:rPr>
        <w:lastRenderedPageBreak/>
        <w:t xml:space="preserve">and/or the National Dementia Helpline will then contact them to assist with accessing supports to help them in their caring role. </w:t>
      </w:r>
    </w:p>
    <w:p w14:paraId="477F1B06" w14:textId="77777777" w:rsidR="00960A13" w:rsidRPr="009E1361" w:rsidRDefault="00960A13" w:rsidP="00A677C9">
      <w:pPr>
        <w:spacing w:before="240" w:after="240" w:line="240" w:lineRule="auto"/>
        <w:rPr>
          <w:rFonts w:eastAsia="Arial"/>
        </w:rPr>
      </w:pPr>
      <w:r w:rsidRPr="009E1361">
        <w:rPr>
          <w:rFonts w:eastAsia="Arial"/>
        </w:rPr>
        <w:t xml:space="preserve">Alternatively, assessors may inform carers they can contact their local CGSP by calling 1800 422 737 (selecting Option 1), Monday to Friday, between 8am and 5pm, or by visiting the Carer Gateway </w:t>
      </w:r>
      <w:hyperlink r:id="rId183">
        <w:r w:rsidRPr="009E1361">
          <w:rPr>
            <w:rStyle w:val="Hyperlink"/>
            <w:rFonts w:eastAsia="Arial"/>
          </w:rPr>
          <w:t>website</w:t>
        </w:r>
      </w:hyperlink>
      <w:r w:rsidRPr="009E1361">
        <w:rPr>
          <w:rFonts w:eastAsia="Arial"/>
          <w:color w:val="0563C1"/>
          <w:u w:val="single"/>
        </w:rPr>
        <w:t xml:space="preserve"> (</w:t>
      </w:r>
      <w:hyperlink r:id="rId184">
        <w:r w:rsidRPr="009E1361">
          <w:rPr>
            <w:rStyle w:val="Hyperlink"/>
            <w:rFonts w:eastAsia="Arial"/>
          </w:rPr>
          <w:t>www.carergateway.gov.au</w:t>
        </w:r>
      </w:hyperlink>
      <w:r w:rsidRPr="009E1361">
        <w:rPr>
          <w:rFonts w:eastAsia="Arial"/>
          <w:color w:val="0563C1"/>
          <w:u w:val="single"/>
        </w:rPr>
        <w:t xml:space="preserve">) </w:t>
      </w:r>
      <w:r w:rsidRPr="009E1361">
        <w:rPr>
          <w:rFonts w:eastAsia="Arial"/>
        </w:rPr>
        <w:t>and completing the online ‘Request for Call Back’ form.</w:t>
      </w:r>
    </w:p>
    <w:p w14:paraId="723C7F6E" w14:textId="77777777" w:rsidR="00960A13" w:rsidRPr="009E1361" w:rsidDel="00FA13EF" w:rsidRDefault="00960A13" w:rsidP="00A677C9">
      <w:pPr>
        <w:spacing w:before="240" w:after="240" w:line="240" w:lineRule="auto"/>
        <w:rPr>
          <w:rFonts w:eastAsia="Arial"/>
        </w:rPr>
      </w:pPr>
      <w:r w:rsidRPr="009E1361" w:rsidDel="00484ECF">
        <w:rPr>
          <w:rFonts w:eastAsia="Arial"/>
        </w:rPr>
        <w:t xml:space="preserve">The Carer Gateway </w:t>
      </w:r>
      <w:hyperlink r:id="rId185">
        <w:r w:rsidRPr="009E1361">
          <w:rPr>
            <w:rStyle w:val="Hyperlink"/>
            <w:rFonts w:eastAsia="Arial"/>
          </w:rPr>
          <w:t>website</w:t>
        </w:r>
      </w:hyperlink>
      <w:r w:rsidRPr="009E1361">
        <w:rPr>
          <w:rFonts w:eastAsia="Arial"/>
        </w:rPr>
        <w:t xml:space="preserve"> also provides carers with</w:t>
      </w:r>
      <w:r w:rsidRPr="009E1361">
        <w:rPr>
          <w:rFonts w:eastAsia="Arial"/>
          <w:u w:val="single"/>
        </w:rPr>
        <w:t xml:space="preserve"> </w:t>
      </w:r>
      <w:r w:rsidRPr="009E1361">
        <w:rPr>
          <w:rFonts w:eastAsia="Arial"/>
        </w:rPr>
        <w:t xml:space="preserve">practical advice, information and resources to help them in their caring role, as well as access to: </w:t>
      </w:r>
    </w:p>
    <w:p w14:paraId="15F19F64" w14:textId="77777777" w:rsidR="00960A13" w:rsidRPr="009E1361" w:rsidRDefault="00960A13" w:rsidP="00A677C9">
      <w:pPr>
        <w:spacing w:before="240" w:after="240" w:line="240" w:lineRule="auto"/>
        <w:rPr>
          <w:rFonts w:eastAsia="Arial"/>
        </w:rPr>
      </w:pPr>
      <w:r w:rsidRPr="009E1361">
        <w:rPr>
          <w:rFonts w:eastAsia="Arial"/>
        </w:rPr>
        <w:t>a national carer phone counselling service to help them manage daily challenges, reduce stress and strain, and plan for the future;</w:t>
      </w:r>
    </w:p>
    <w:p w14:paraId="717C7FB0" w14:textId="77777777" w:rsidR="00960A13" w:rsidRPr="009E1361" w:rsidRDefault="00960A13" w:rsidP="00DF3F6B">
      <w:pPr>
        <w:pStyle w:val="ListParagraph"/>
        <w:numPr>
          <w:ilvl w:val="0"/>
          <w:numId w:val="170"/>
        </w:numPr>
        <w:spacing w:before="240" w:after="240" w:line="240" w:lineRule="auto"/>
        <w:rPr>
          <w:rFonts w:eastAsia="Arial"/>
        </w:rPr>
      </w:pPr>
      <w:r w:rsidRPr="009E1361">
        <w:rPr>
          <w:rFonts w:eastAsia="Arial"/>
        </w:rPr>
        <w:t>an online peer support forum, connecting carers with other carers for knowledge and experience sharing, emotional support and mentoring;</w:t>
      </w:r>
    </w:p>
    <w:p w14:paraId="503B8443" w14:textId="77777777" w:rsidR="00960A13" w:rsidRPr="009E1361" w:rsidRDefault="00960A13" w:rsidP="00DF3F6B">
      <w:pPr>
        <w:pStyle w:val="ListParagraph"/>
        <w:numPr>
          <w:ilvl w:val="0"/>
          <w:numId w:val="170"/>
        </w:numPr>
        <w:spacing w:before="240" w:after="240" w:line="240" w:lineRule="auto"/>
        <w:rPr>
          <w:rFonts w:eastAsia="Arial"/>
        </w:rPr>
      </w:pPr>
      <w:r w:rsidRPr="009E1361">
        <w:rPr>
          <w:rFonts w:eastAsia="Arial"/>
        </w:rPr>
        <w:t xml:space="preserve">online self-guided coaching resources with simple techniques and strategies for goal-setting and future planning; and sources to increase skills and knowledge of carers relating to specific caring situations, to build confidence and improve wellbeing. </w:t>
      </w:r>
    </w:p>
    <w:p w14:paraId="164DEBF6" w14:textId="0A2CD4D7" w:rsidR="00960A13" w:rsidRPr="009E1361" w:rsidRDefault="00960A13" w:rsidP="00A677C9">
      <w:pPr>
        <w:spacing w:before="240" w:after="240" w:line="240" w:lineRule="auto"/>
      </w:pPr>
      <w:r w:rsidRPr="009E1361">
        <w:t xml:space="preserve">Assessors should also </w:t>
      </w:r>
      <w:r w:rsidRPr="009E1361">
        <w:rPr>
          <w:b/>
        </w:rPr>
        <w:t>note</w:t>
      </w:r>
      <w:r w:rsidRPr="009E1361">
        <w:t xml:space="preserve">, that CGSPs currently </w:t>
      </w:r>
      <w:r w:rsidRPr="009E1361">
        <w:rPr>
          <w:b/>
        </w:rPr>
        <w:t xml:space="preserve">do not </w:t>
      </w:r>
      <w:r w:rsidRPr="009E1361">
        <w:t xml:space="preserve">have the capability to receive referrals to book flexible, centre-based, cottage or residential respite for carers of My Aged Care </w:t>
      </w:r>
      <w:r w:rsidR="00516348">
        <w:t>older people</w:t>
      </w:r>
      <w:r w:rsidRPr="009E1361">
        <w:t>.</w:t>
      </w:r>
    </w:p>
    <w:p w14:paraId="46620C3E" w14:textId="77777777" w:rsidR="00960A13" w:rsidRPr="009E1361" w:rsidRDefault="00960A13" w:rsidP="00A677C9">
      <w:pPr>
        <w:spacing w:before="240" w:after="240" w:line="240" w:lineRule="auto"/>
      </w:pPr>
      <w:r w:rsidRPr="009E1361">
        <w:t xml:space="preserve">Assessors should also be aware that under the Carer Gateway model, assistance for young carers to continue with or commence study through the Young Carer Bursary Program is available. Further information on the Young Carer Bursary Program and the application process is available at </w:t>
      </w:r>
      <w:hyperlink r:id="rId186">
        <w:r w:rsidRPr="009E1361">
          <w:rPr>
            <w:rStyle w:val="Hyperlink"/>
          </w:rPr>
          <w:t>www.youngcarersnetwork.com.au/young-carer-bursary</w:t>
        </w:r>
      </w:hyperlink>
      <w:r w:rsidRPr="009E1361">
        <w:t xml:space="preserve">. </w:t>
      </w:r>
    </w:p>
    <w:p w14:paraId="3A7C7220" w14:textId="77777777" w:rsidR="00960A13" w:rsidRPr="009E1361" w:rsidRDefault="00960A13" w:rsidP="00A677C9">
      <w:pPr>
        <w:spacing w:before="240" w:after="240" w:line="240" w:lineRule="auto"/>
      </w:pPr>
      <w:r w:rsidRPr="009E1361">
        <w:t xml:space="preserve">Dementia Australia’s support for carers, family members, and representatives of people with dementia or experiencing cognitive decline includes providing in person, phone-based, or online dementia-specific counselling, peer support, and education. </w:t>
      </w:r>
    </w:p>
    <w:p w14:paraId="53331A07" w14:textId="77777777" w:rsidR="00960A13" w:rsidRPr="009E1361" w:rsidRDefault="00960A13" w:rsidP="00A677C9">
      <w:pPr>
        <w:spacing w:before="240" w:after="240" w:line="240" w:lineRule="auto"/>
      </w:pPr>
      <w:r w:rsidRPr="009E1361">
        <w:t>Dementia Australia’s carer supports can help people better understand the nature and impact of dementia, develop strategies to manage stress and mixed emotions, plan for the future, and manage grief.</w:t>
      </w:r>
    </w:p>
    <w:tbl>
      <w:tblPr>
        <w:tblStyle w:val="TableGrid"/>
        <w:tblW w:w="0" w:type="auto"/>
        <w:tblLook w:val="04A0" w:firstRow="1" w:lastRow="0" w:firstColumn="1" w:lastColumn="0" w:noHBand="0" w:noVBand="1"/>
      </w:tblPr>
      <w:tblGrid>
        <w:gridCol w:w="846"/>
        <w:gridCol w:w="8170"/>
      </w:tblGrid>
      <w:tr w:rsidR="00960A13" w:rsidRPr="009E1361" w14:paraId="029B236C" w14:textId="77777777">
        <w:tc>
          <w:tcPr>
            <w:tcW w:w="846" w:type="dxa"/>
          </w:tcPr>
          <w:p w14:paraId="6A7A67AA"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5D4F60A1" wp14:editId="493AED95">
                  <wp:extent cx="383111" cy="381000"/>
                  <wp:effectExtent l="0" t="0" r="0" b="0"/>
                  <wp:docPr id="1512616363" name="Picture 151261636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1403261" w14:textId="63918467" w:rsidR="00892CAB" w:rsidRDefault="00960A13" w:rsidP="00A677C9">
            <w:pPr>
              <w:spacing w:before="240" w:after="240"/>
            </w:pPr>
            <w:hyperlink r:id="rId187">
              <w:r w:rsidRPr="009E1361">
                <w:rPr>
                  <w:rStyle w:val="Hyperlink"/>
                </w:rPr>
                <w:t>Carer Gateway</w:t>
              </w:r>
            </w:hyperlink>
            <w:r w:rsidRPr="009E1361">
              <w:t xml:space="preserve"> website</w:t>
            </w:r>
          </w:p>
          <w:p w14:paraId="74E7DEE3" w14:textId="6091462C" w:rsidR="00960A13" w:rsidRPr="009E1361" w:rsidRDefault="00960A13" w:rsidP="00A677C9">
            <w:pPr>
              <w:spacing w:before="240" w:after="240"/>
            </w:pPr>
            <w:r w:rsidRPr="009E1361">
              <w:t>Carer Gateway service provider free call</w:t>
            </w:r>
            <w:r w:rsidR="00892CAB">
              <w:t>:</w:t>
            </w:r>
            <w:r w:rsidRPr="009E1361">
              <w:t>1800 422 737</w:t>
            </w:r>
          </w:p>
          <w:p w14:paraId="7E5EAD83" w14:textId="403DEF42" w:rsidR="00960A13" w:rsidRPr="00355E35" w:rsidRDefault="00960A13" w:rsidP="00A677C9">
            <w:pPr>
              <w:spacing w:before="240" w:after="240"/>
              <w:rPr>
                <w:b/>
              </w:rPr>
            </w:pPr>
            <w:r w:rsidRPr="00355E35">
              <w:rPr>
                <w:b/>
              </w:rPr>
              <w:t>Department</w:t>
            </w:r>
            <w:r w:rsidRPr="00355E35" w:rsidDel="00DB3D09">
              <w:rPr>
                <w:b/>
              </w:rPr>
              <w:t xml:space="preserve"> of Health</w:t>
            </w:r>
            <w:r w:rsidR="00892CAB" w:rsidRPr="00355E35">
              <w:rPr>
                <w:b/>
              </w:rPr>
              <w:t xml:space="preserve">, Disability and Ageing </w:t>
            </w:r>
            <w:r w:rsidRPr="00355E35">
              <w:rPr>
                <w:b/>
              </w:rPr>
              <w:t xml:space="preserve">website: </w:t>
            </w:r>
          </w:p>
          <w:p w14:paraId="11336EF5" w14:textId="4E130D15" w:rsidR="00960A13" w:rsidRPr="009E1361" w:rsidRDefault="00960A13" w:rsidP="00A677C9">
            <w:pPr>
              <w:spacing w:before="240" w:after="240"/>
            </w:pPr>
            <w:hyperlink r:id="rId188">
              <w:r w:rsidRPr="009E1361">
                <w:rPr>
                  <w:rStyle w:val="Hyperlink"/>
                </w:rPr>
                <w:t xml:space="preserve">My Aged Care – </w:t>
              </w:r>
              <w:r w:rsidR="0060352D">
                <w:rPr>
                  <w:rStyle w:val="Hyperlink"/>
                </w:rPr>
                <w:t xml:space="preserve">Assessor </w:t>
              </w:r>
              <w:r w:rsidR="00E118B1">
                <w:rPr>
                  <w:rStyle w:val="Hyperlink"/>
                </w:rPr>
                <w:t>P</w:t>
              </w:r>
              <w:r w:rsidR="0060352D">
                <w:rPr>
                  <w:rStyle w:val="Hyperlink"/>
                </w:rPr>
                <w:t>ortal</w:t>
              </w:r>
              <w:r w:rsidRPr="009E1361">
                <w:rPr>
                  <w:rStyle w:val="Hyperlink"/>
                </w:rPr>
                <w:t xml:space="preserve"> User Guide 2 – Registering support people and adding relationships</w:t>
              </w:r>
            </w:hyperlink>
          </w:p>
          <w:p w14:paraId="7D3463EC" w14:textId="77777777" w:rsidR="00960A13" w:rsidRPr="009E1361" w:rsidRDefault="00960A13" w:rsidP="00A677C9">
            <w:pPr>
              <w:spacing w:before="240" w:after="240"/>
            </w:pPr>
            <w:hyperlink r:id="rId189">
              <w:r w:rsidRPr="009E1361">
                <w:rPr>
                  <w:rStyle w:val="Hyperlink"/>
                </w:rPr>
                <w:t>Young Carers Network</w:t>
              </w:r>
            </w:hyperlink>
            <w:r w:rsidRPr="009E1361">
              <w:t xml:space="preserve"> website</w:t>
            </w:r>
          </w:p>
          <w:p w14:paraId="5DEA5A68" w14:textId="77777777" w:rsidR="00960A13" w:rsidRPr="009E1361" w:rsidRDefault="00960A13" w:rsidP="00A677C9">
            <w:pPr>
              <w:spacing w:before="240" w:after="240"/>
            </w:pPr>
            <w:r w:rsidRPr="009E1361">
              <w:t>National Dementia Helpline: 1800 100 500 - 24 hours a day, 7 days a week</w:t>
            </w:r>
          </w:p>
        </w:tc>
      </w:tr>
    </w:tbl>
    <w:p w14:paraId="14AA9F55" w14:textId="77777777" w:rsidR="00960A13" w:rsidRPr="009E1361" w:rsidRDefault="00960A13" w:rsidP="00DA57FF">
      <w:pPr>
        <w:pStyle w:val="H3"/>
      </w:pPr>
      <w:r w:rsidRPr="009E1361">
        <w:lastRenderedPageBreak/>
        <w:t>Aged Care Volunteers Visitors Scheme (ACVVS)</w:t>
      </w:r>
    </w:p>
    <w:p w14:paraId="70AF4317" w14:textId="06074159" w:rsidR="00960A13" w:rsidRPr="009E1361" w:rsidRDefault="00960A13" w:rsidP="00A677C9">
      <w:pPr>
        <w:spacing w:before="240" w:after="240" w:line="240" w:lineRule="auto"/>
        <w:rPr>
          <w:lang w:val="en-AU"/>
        </w:rPr>
      </w:pPr>
      <w:r w:rsidRPr="009E1361">
        <w:rPr>
          <w:lang w:val="en-AU"/>
        </w:rPr>
        <w:t xml:space="preserve">The Aged Care Volunteer Visitors Scheme (ACVVS) provides friendship and companionship to older people who are feeling lonely or socially isolated by matching them with a volunteer visitor. The ACVVS is a free program for eligible aged care recipients. Visits are available to anyone receiving Australian government-subsidised residential aged care or the Support at Home services. This includes care recipients approved or on the Support at Home Priority System and excludes those with a Commonwealth Home Support Program (CHSP). </w:t>
      </w:r>
    </w:p>
    <w:p w14:paraId="0EADB794" w14:textId="77777777" w:rsidR="00960A13" w:rsidRPr="009E1361" w:rsidRDefault="00960A13" w:rsidP="00A677C9">
      <w:pPr>
        <w:spacing w:before="240" w:after="240" w:line="240" w:lineRule="auto"/>
        <w:rPr>
          <w:lang w:val="en-AU"/>
        </w:rPr>
      </w:pPr>
      <w:r w:rsidRPr="009E1361">
        <w:rPr>
          <w:lang w:val="en-AU"/>
        </w:rPr>
        <w:t xml:space="preserve">The program requires the volunteer to make 20 ACVVS visits per year. These occur for approximately an hour a fortnight. </w:t>
      </w:r>
    </w:p>
    <w:p w14:paraId="396863BC" w14:textId="77777777" w:rsidR="00960A13" w:rsidRPr="009E1361" w:rsidRDefault="00960A13" w:rsidP="00A677C9">
      <w:pPr>
        <w:spacing w:before="240" w:after="240" w:line="240" w:lineRule="auto"/>
        <w:rPr>
          <w:lang w:val="en-AU"/>
        </w:rPr>
      </w:pPr>
      <w:r w:rsidRPr="009E1361">
        <w:rPr>
          <w:lang w:val="en-AU"/>
        </w:rPr>
        <w:t>Anyone can refer an eligible older person to the ACVVS, including Aged Care Assessors, aged care service providers, health professionals, family members and friends. Older people can also refer themselves.</w:t>
      </w:r>
    </w:p>
    <w:p w14:paraId="74C6FB43" w14:textId="77777777" w:rsidR="00960A13" w:rsidRPr="009E1361" w:rsidRDefault="00960A13" w:rsidP="00A677C9">
      <w:pPr>
        <w:spacing w:before="240" w:after="240" w:line="240" w:lineRule="auto"/>
        <w:rPr>
          <w:lang w:val="en-AU"/>
        </w:rPr>
      </w:pPr>
      <w:r w:rsidRPr="009E1361">
        <w:rPr>
          <w:lang w:val="en-AU"/>
        </w:rPr>
        <w:t xml:space="preserve"> You can request a volunteer for an older person via the </w:t>
      </w:r>
      <w:hyperlink r:id="rId190">
        <w:r w:rsidRPr="009E1361">
          <w:rPr>
            <w:rStyle w:val="Hyperlink"/>
            <w:lang w:val="en-AU"/>
          </w:rPr>
          <w:t>ACVVS website</w:t>
        </w:r>
      </w:hyperlink>
      <w:r w:rsidRPr="009E1361">
        <w:rPr>
          <w:lang w:val="en-AU"/>
        </w:rPr>
        <w:t>.  </w:t>
      </w:r>
    </w:p>
    <w:tbl>
      <w:tblPr>
        <w:tblStyle w:val="TableGrid"/>
        <w:tblW w:w="0" w:type="auto"/>
        <w:tblLook w:val="04A0" w:firstRow="1" w:lastRow="0" w:firstColumn="1" w:lastColumn="0" w:noHBand="0" w:noVBand="1"/>
      </w:tblPr>
      <w:tblGrid>
        <w:gridCol w:w="846"/>
        <w:gridCol w:w="8170"/>
      </w:tblGrid>
      <w:tr w:rsidR="00960A13" w:rsidRPr="009E1361" w14:paraId="093B9017" w14:textId="77777777">
        <w:tc>
          <w:tcPr>
            <w:tcW w:w="846" w:type="dxa"/>
          </w:tcPr>
          <w:p w14:paraId="10A21CA0"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74B958F3" wp14:editId="05964ABB">
                  <wp:extent cx="383111" cy="381000"/>
                  <wp:effectExtent l="0" t="0" r="0" b="0"/>
                  <wp:docPr id="558321248" name="Picture 55832124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3630CD2A" w14:textId="77777777" w:rsidR="00960A13" w:rsidRPr="009E1361" w:rsidRDefault="00960A13" w:rsidP="00A677C9">
            <w:pPr>
              <w:spacing w:before="240" w:after="240"/>
            </w:pPr>
            <w:hyperlink r:id="rId191">
              <w:r w:rsidRPr="009E1361">
                <w:rPr>
                  <w:rStyle w:val="Hyperlink"/>
                </w:rPr>
                <w:t>Aged Care Volunteer Visitors Scheme (ACVVS) | Australian Government Department of Health, Disability and Aged Care</w:t>
              </w:r>
            </w:hyperlink>
            <w:r w:rsidRPr="009E1361">
              <w:t> </w:t>
            </w:r>
          </w:p>
        </w:tc>
      </w:tr>
    </w:tbl>
    <w:p w14:paraId="4D136EF0" w14:textId="77777777" w:rsidR="00960A13" w:rsidRPr="009E1361" w:rsidRDefault="00960A13" w:rsidP="00DA57FF">
      <w:pPr>
        <w:pStyle w:val="H3"/>
      </w:pPr>
      <w:bookmarkStart w:id="567" w:name="_Toc159226959"/>
      <w:bookmarkStart w:id="568" w:name="_Toc184402376"/>
      <w:r w:rsidRPr="009E1361">
        <w:t>Translating and Interpreting Service (TIS) National for people from culturally and linguistically diverse backgrounds</w:t>
      </w:r>
      <w:bookmarkEnd w:id="567"/>
      <w:bookmarkEnd w:id="568"/>
    </w:p>
    <w:p w14:paraId="7D93C9F2" w14:textId="77777777" w:rsidR="00960A13" w:rsidRPr="009E1361" w:rsidRDefault="00960A13" w:rsidP="00A677C9">
      <w:pPr>
        <w:spacing w:before="240" w:after="240" w:line="240" w:lineRule="auto"/>
      </w:pPr>
      <w:r w:rsidRPr="009E1361">
        <w:t>Every older person has a right to communicate in their preferred language or method of communication, with access to interpreters and communication aids as required.</w:t>
      </w:r>
    </w:p>
    <w:p w14:paraId="29B7442C" w14:textId="77777777" w:rsidR="00960A13" w:rsidRPr="009E1361" w:rsidRDefault="00960A13" w:rsidP="00A677C9">
      <w:pPr>
        <w:spacing w:before="240" w:after="240" w:line="240" w:lineRule="auto"/>
      </w:pPr>
      <w:r>
        <w:t xml:space="preserve">If an older person requires an interpreter, </w:t>
      </w:r>
      <w:r w:rsidRPr="009E1361">
        <w:t xml:space="preserve">TIS National’s interpreting services are available 24 hours a day, 7 days a week, and can be accessed via telephone or through face-to-face sessions. </w:t>
      </w:r>
    </w:p>
    <w:p w14:paraId="76BF1E2D" w14:textId="77777777" w:rsidR="00960A13" w:rsidRPr="009E1361" w:rsidRDefault="00960A13" w:rsidP="00A677C9">
      <w:pPr>
        <w:spacing w:before="240" w:after="240" w:line="240" w:lineRule="auto"/>
      </w:pPr>
      <w:r w:rsidRPr="009E1361">
        <w:t>TIS National offer</w:t>
      </w:r>
      <w:r>
        <w:t>s</w:t>
      </w:r>
      <w:r w:rsidRPr="009E1361">
        <w:t xml:space="preserve"> interpreting services for more than 70 years and has access to more than 2,700 interpreters, in over 150 languages and dialects, across Australia. </w:t>
      </w:r>
    </w:p>
    <w:p w14:paraId="1CF5AE85" w14:textId="2B629BC3" w:rsidR="00960A13" w:rsidRPr="009E1361" w:rsidRDefault="00960A13" w:rsidP="00A677C9">
      <w:pPr>
        <w:spacing w:before="240" w:after="240" w:line="240" w:lineRule="auto"/>
        <w:rPr>
          <w:rFonts w:eastAsia="Century Gothic"/>
          <w:sz w:val="20"/>
          <w:szCs w:val="20"/>
        </w:rPr>
      </w:pPr>
      <w:r w:rsidRPr="009E1361">
        <w:t xml:space="preserve">To access TIS National interpreting services, you first need to register by calling 1300 655 820 or emailing </w:t>
      </w:r>
      <w:hyperlink r:id="rId192">
        <w:r w:rsidRPr="00023B2E">
          <w:rPr>
            <w:rStyle w:val="Hyperlink"/>
          </w:rPr>
          <w:t>tispromo@homeaffairs.gov.au</w:t>
        </w:r>
      </w:hyperlink>
      <w:r w:rsidRPr="009E1361">
        <w:t xml:space="preserve">. Speak to your team manager, who will be able to provide </w:t>
      </w:r>
      <w:r w:rsidR="00552F58">
        <w:t xml:space="preserve">advice about </w:t>
      </w:r>
      <w:r w:rsidR="00023B2E">
        <w:t xml:space="preserve">how </w:t>
      </w:r>
      <w:r w:rsidR="00023B2E" w:rsidRPr="009E1361">
        <w:t>you</w:t>
      </w:r>
      <w:r w:rsidRPr="009E1361">
        <w:t xml:space="preserve"> can book an interpreter.</w:t>
      </w:r>
    </w:p>
    <w:p w14:paraId="1834D5B2" w14:textId="77777777" w:rsidR="00960A13" w:rsidRPr="009E1361" w:rsidRDefault="00960A13" w:rsidP="00CC6081">
      <w:pPr>
        <w:pStyle w:val="H4"/>
      </w:pPr>
      <w:bookmarkStart w:id="569" w:name="_Toc159226960"/>
      <w:bookmarkStart w:id="570" w:name="_Toc184402377"/>
      <w:r w:rsidRPr="009E1361">
        <w:t>Sign language interpreting services</w:t>
      </w:r>
      <w:bookmarkEnd w:id="569"/>
      <w:bookmarkEnd w:id="570"/>
    </w:p>
    <w:p w14:paraId="3DF6DC0A" w14:textId="2683EA0D" w:rsidR="00960A13" w:rsidRPr="009E1361" w:rsidRDefault="00960A13" w:rsidP="00A677C9">
      <w:pPr>
        <w:spacing w:before="240" w:after="240" w:line="240" w:lineRule="auto"/>
      </w:pPr>
      <w:r w:rsidRPr="009E1361">
        <w:t xml:space="preserve">Older Australians who are deaf, deafblind or hard of hearing, who are seeking to access or are in receipt of Commonwealth funded aged care services can access </w:t>
      </w:r>
      <w:r w:rsidRPr="009E1361">
        <w:rPr>
          <w:b/>
        </w:rPr>
        <w:t>free</w:t>
      </w:r>
      <w:r w:rsidRPr="009E1361">
        <w:t xml:space="preserve"> sign language interpreting and captioning services. Sign language services can be provided face-to-face or by Video Remote, and live captioning services are available to support </w:t>
      </w:r>
      <w:r w:rsidR="00516348">
        <w:t>older people</w:t>
      </w:r>
      <w:r w:rsidRPr="009E1361">
        <w:t xml:space="preserve"> to better engage and fully participate in their aged care journey and activities of daily living. </w:t>
      </w:r>
    </w:p>
    <w:p w14:paraId="42644552" w14:textId="77777777" w:rsidR="00960A13" w:rsidRPr="009E1361" w:rsidRDefault="00960A13" w:rsidP="00A677C9">
      <w:pPr>
        <w:spacing w:before="240" w:after="240" w:line="240" w:lineRule="auto"/>
        <w:rPr>
          <w:i/>
        </w:rPr>
      </w:pPr>
      <w:r w:rsidRPr="009E1361">
        <w:t xml:space="preserve">Information on how service providers can access interpreting services is available online at </w:t>
      </w:r>
      <w:hyperlink r:id="rId193" w:anchor="relay">
        <w:r w:rsidRPr="009E1361">
          <w:rPr>
            <w:rStyle w:val="Hyperlink"/>
          </w:rPr>
          <w:t>My Aged Care</w:t>
        </w:r>
      </w:hyperlink>
      <w:r w:rsidRPr="009E1361">
        <w:t xml:space="preserve"> (or by calling 1800 200 422) or </w:t>
      </w:r>
      <w:hyperlink r:id="rId194">
        <w:r w:rsidRPr="009E1361">
          <w:rPr>
            <w:rStyle w:val="Hyperlink"/>
          </w:rPr>
          <w:t>Deaf Connect</w:t>
        </w:r>
      </w:hyperlink>
      <w:r w:rsidRPr="009E1361">
        <w:t xml:space="preserve"> (or by calling 1300 773 803)</w:t>
      </w:r>
      <w:r w:rsidRPr="009E1361">
        <w:rPr>
          <w:i/>
          <w:iCs/>
        </w:rPr>
        <w:t>.</w:t>
      </w:r>
    </w:p>
    <w:p w14:paraId="1BC444E4" w14:textId="77777777" w:rsidR="00960A13" w:rsidRPr="009E1361" w:rsidRDefault="00960A13" w:rsidP="00A677C9">
      <w:pPr>
        <w:spacing w:before="240" w:after="240" w:line="240" w:lineRule="auto"/>
      </w:pPr>
      <w:r w:rsidRPr="009E1361">
        <w:lastRenderedPageBreak/>
        <w:t xml:space="preserve">If an older person enquires about sign language interpreting for daily activities, not aged care related, please refer them to </w:t>
      </w:r>
      <w:hyperlink r:id="rId195">
        <w:r w:rsidRPr="009E1361">
          <w:rPr>
            <w:rStyle w:val="Hyperlink"/>
          </w:rPr>
          <w:t>Deaf Connect</w:t>
        </w:r>
      </w:hyperlink>
      <w:r w:rsidRPr="009E1361">
        <w:t xml:space="preserve"> where they can also receive free services.</w:t>
      </w:r>
    </w:p>
    <w:p w14:paraId="53939A18" w14:textId="77777777" w:rsidR="00960A13" w:rsidRPr="009E1361" w:rsidRDefault="00960A13" w:rsidP="00A677C9">
      <w:pPr>
        <w:spacing w:before="240" w:after="240" w:line="240" w:lineRule="auto"/>
      </w:pPr>
      <w:r w:rsidRPr="009E1361">
        <w:t>Sign language services are available in Auslan, American Sign Language, International Sign Language, and Signed English for Deaf or people who are hard of hearing, and tactile signing and hand over hand for people who are deafblind.</w:t>
      </w:r>
    </w:p>
    <w:p w14:paraId="608B7E8E" w14:textId="77777777" w:rsidR="00960A13" w:rsidRPr="009E1361" w:rsidRDefault="00960A13" w:rsidP="00DA57FF">
      <w:pPr>
        <w:pStyle w:val="H3"/>
      </w:pPr>
      <w:bookmarkStart w:id="571" w:name="_Ref128155866"/>
      <w:bookmarkStart w:id="572" w:name="_Toc159226961"/>
      <w:bookmarkStart w:id="573" w:name="_Toc184402378"/>
      <w:r w:rsidRPr="009E1361">
        <w:t>Interpreting services</w:t>
      </w:r>
      <w:bookmarkEnd w:id="571"/>
      <w:bookmarkEnd w:id="572"/>
      <w:bookmarkEnd w:id="573"/>
      <w:r w:rsidRPr="009E1361">
        <w:t xml:space="preserve"> for Aboriginal and Torres Strait Islander people</w:t>
      </w:r>
    </w:p>
    <w:p w14:paraId="628306BE" w14:textId="77777777" w:rsidR="00960A13" w:rsidRPr="009E1361" w:rsidRDefault="00960A13" w:rsidP="00A677C9">
      <w:pPr>
        <w:spacing w:before="240" w:after="240" w:line="240" w:lineRule="auto"/>
        <w:rPr>
          <w:rFonts w:eastAsia="Century Gothic"/>
          <w:sz w:val="20"/>
          <w:szCs w:val="20"/>
        </w:rPr>
      </w:pPr>
      <w:r w:rsidRPr="009E1361">
        <w:t>It is important for Aboriginal and Torres Strait Islander Elders accessing or thinking of accessing Australian Government-funded aged care services to be able to communicate in an Aboriginal and Torres Strait Islander language if that is their preference. </w:t>
      </w:r>
    </w:p>
    <w:p w14:paraId="57A69C36" w14:textId="77777777" w:rsidR="00960A13" w:rsidRPr="009E1361" w:rsidRDefault="00960A13" w:rsidP="00A677C9">
      <w:pPr>
        <w:spacing w:before="240" w:after="240" w:line="240" w:lineRule="auto"/>
      </w:pPr>
      <w:r w:rsidRPr="009E1361">
        <w:t>To access Interpreter Connect, the Aboriginal and Torres Strait Islander Elder should call My Aged Care on 1800 200 422 and ask for an interpreter from the following list of languages. Through the interpreter, My Aged Care will answer the person’s aged care questions and then, if asked to, will assist them with accessing services. Languages available include:</w:t>
      </w:r>
    </w:p>
    <w:tbl>
      <w:tblPr>
        <w:tblStyle w:val="TableGrid"/>
        <w:tblW w:w="0" w:type="auto"/>
        <w:tblLook w:val="04A0" w:firstRow="1" w:lastRow="0" w:firstColumn="1" w:lastColumn="0" w:noHBand="0" w:noVBand="1"/>
      </w:tblPr>
      <w:tblGrid>
        <w:gridCol w:w="4508"/>
        <w:gridCol w:w="4508"/>
      </w:tblGrid>
      <w:tr w:rsidR="00960A13" w:rsidRPr="009E1361" w14:paraId="1708DA75" w14:textId="77777777">
        <w:tc>
          <w:tcPr>
            <w:tcW w:w="4508" w:type="dxa"/>
          </w:tcPr>
          <w:p w14:paraId="2DC3A0C1" w14:textId="77777777" w:rsidR="00960A13" w:rsidRPr="009E1361" w:rsidRDefault="00960A13" w:rsidP="00DF3F6B">
            <w:pPr>
              <w:pStyle w:val="ListParagraph"/>
              <w:numPr>
                <w:ilvl w:val="0"/>
                <w:numId w:val="176"/>
              </w:numPr>
              <w:spacing w:before="240" w:after="240"/>
            </w:pPr>
            <w:r w:rsidRPr="009E1361">
              <w:t>Alyawarre</w:t>
            </w:r>
          </w:p>
          <w:p w14:paraId="44FADD7C" w14:textId="77777777" w:rsidR="00960A13" w:rsidRPr="009E1361" w:rsidRDefault="00960A13" w:rsidP="00DF3F6B">
            <w:pPr>
              <w:pStyle w:val="ListParagraph"/>
              <w:numPr>
                <w:ilvl w:val="0"/>
                <w:numId w:val="176"/>
              </w:numPr>
              <w:spacing w:before="240" w:after="240"/>
            </w:pPr>
            <w:r w:rsidRPr="009E1361">
              <w:t>Anmatyerre</w:t>
            </w:r>
          </w:p>
          <w:p w14:paraId="670FC1ED" w14:textId="77777777" w:rsidR="00960A13" w:rsidRPr="009E1361" w:rsidRDefault="00960A13" w:rsidP="00DF3F6B">
            <w:pPr>
              <w:pStyle w:val="ListParagraph"/>
              <w:numPr>
                <w:ilvl w:val="0"/>
                <w:numId w:val="176"/>
              </w:numPr>
              <w:spacing w:before="240" w:after="240"/>
            </w:pPr>
            <w:r w:rsidRPr="009E1361">
              <w:t xml:space="preserve">Arrernte (Eastern and Central) </w:t>
            </w:r>
          </w:p>
          <w:p w14:paraId="628F7FCE" w14:textId="77777777" w:rsidR="00960A13" w:rsidRPr="009E1361" w:rsidRDefault="00960A13" w:rsidP="00DF3F6B">
            <w:pPr>
              <w:pStyle w:val="ListParagraph"/>
              <w:numPr>
                <w:ilvl w:val="0"/>
                <w:numId w:val="176"/>
              </w:numPr>
              <w:spacing w:before="240" w:after="240"/>
            </w:pPr>
            <w:r w:rsidRPr="009E1361">
              <w:t>Arrernte (Western)</w:t>
            </w:r>
          </w:p>
          <w:p w14:paraId="3626F274" w14:textId="77777777" w:rsidR="00960A13" w:rsidRPr="009E1361" w:rsidRDefault="00960A13" w:rsidP="00DF3F6B">
            <w:pPr>
              <w:pStyle w:val="ListParagraph"/>
              <w:numPr>
                <w:ilvl w:val="0"/>
                <w:numId w:val="176"/>
              </w:numPr>
              <w:spacing w:before="240" w:after="240"/>
            </w:pPr>
            <w:r w:rsidRPr="009E1361">
              <w:t>Djambarrpuyngu</w:t>
            </w:r>
          </w:p>
          <w:p w14:paraId="0F302635" w14:textId="77777777" w:rsidR="00960A13" w:rsidRPr="009E1361" w:rsidRDefault="00960A13" w:rsidP="00DF3F6B">
            <w:pPr>
              <w:pStyle w:val="ListParagraph"/>
              <w:numPr>
                <w:ilvl w:val="0"/>
                <w:numId w:val="176"/>
              </w:numPr>
              <w:spacing w:before="240" w:after="240"/>
            </w:pPr>
            <w:r w:rsidRPr="009E1361">
              <w:t>Gumatj</w:t>
            </w:r>
          </w:p>
          <w:p w14:paraId="45367F78" w14:textId="77777777" w:rsidR="00960A13" w:rsidRPr="009E1361" w:rsidRDefault="00960A13" w:rsidP="00DF3F6B">
            <w:pPr>
              <w:pStyle w:val="ListParagraph"/>
              <w:numPr>
                <w:ilvl w:val="0"/>
                <w:numId w:val="176"/>
              </w:numPr>
              <w:spacing w:before="240" w:after="240"/>
            </w:pPr>
            <w:r w:rsidRPr="009E1361">
              <w:t>Kriol (Top End)</w:t>
            </w:r>
          </w:p>
          <w:p w14:paraId="56C4EB9E" w14:textId="77777777" w:rsidR="00960A13" w:rsidRPr="009E1361" w:rsidRDefault="00960A13" w:rsidP="00DF3F6B">
            <w:pPr>
              <w:pStyle w:val="ListParagraph"/>
              <w:numPr>
                <w:ilvl w:val="0"/>
                <w:numId w:val="176"/>
              </w:numPr>
              <w:spacing w:before="240" w:after="240"/>
            </w:pPr>
            <w:r w:rsidRPr="009E1361">
              <w:t>Murrinh Patha</w:t>
            </w:r>
          </w:p>
          <w:p w14:paraId="3EADD3B9" w14:textId="685D3027" w:rsidR="00960A13" w:rsidRPr="009E1361" w:rsidRDefault="00960A13" w:rsidP="00DF3F6B">
            <w:pPr>
              <w:pStyle w:val="ListParagraph"/>
              <w:numPr>
                <w:ilvl w:val="0"/>
                <w:numId w:val="176"/>
              </w:numPr>
              <w:spacing w:before="240" w:after="240"/>
            </w:pPr>
            <w:r w:rsidRPr="009E1361">
              <w:t>Ngaanyatjarra</w:t>
            </w:r>
          </w:p>
        </w:tc>
        <w:tc>
          <w:tcPr>
            <w:tcW w:w="4508" w:type="dxa"/>
          </w:tcPr>
          <w:p w14:paraId="2DA03B19" w14:textId="77777777" w:rsidR="00960A13" w:rsidRPr="009E1361" w:rsidRDefault="00960A13" w:rsidP="00DF3F6B">
            <w:pPr>
              <w:pStyle w:val="ListParagraph"/>
              <w:numPr>
                <w:ilvl w:val="0"/>
                <w:numId w:val="176"/>
              </w:numPr>
              <w:spacing w:before="240" w:after="240"/>
            </w:pPr>
            <w:r w:rsidRPr="009E1361">
              <w:t>Ngaatjatjarra</w:t>
            </w:r>
          </w:p>
          <w:p w14:paraId="7707EE38" w14:textId="77777777" w:rsidR="00960A13" w:rsidRPr="009E1361" w:rsidRDefault="00960A13" w:rsidP="00DF3F6B">
            <w:pPr>
              <w:pStyle w:val="ListParagraph"/>
              <w:numPr>
                <w:ilvl w:val="0"/>
                <w:numId w:val="176"/>
              </w:numPr>
              <w:spacing w:before="240" w:after="240"/>
            </w:pPr>
            <w:r w:rsidRPr="009E1361">
              <w:t>Pintupi-Luritja</w:t>
            </w:r>
          </w:p>
          <w:p w14:paraId="064AC6C5" w14:textId="77777777" w:rsidR="00960A13" w:rsidRPr="009E1361" w:rsidRDefault="00960A13" w:rsidP="00DF3F6B">
            <w:pPr>
              <w:pStyle w:val="ListParagraph"/>
              <w:numPr>
                <w:ilvl w:val="0"/>
                <w:numId w:val="176"/>
              </w:numPr>
              <w:spacing w:before="240" w:after="240"/>
            </w:pPr>
            <w:r w:rsidRPr="009E1361">
              <w:t>Pitjantjatjara</w:t>
            </w:r>
          </w:p>
          <w:p w14:paraId="7DB820BF" w14:textId="77777777" w:rsidR="00960A13" w:rsidRPr="009E1361" w:rsidRDefault="00960A13" w:rsidP="00DF3F6B">
            <w:pPr>
              <w:pStyle w:val="ListParagraph"/>
              <w:numPr>
                <w:ilvl w:val="0"/>
                <w:numId w:val="176"/>
              </w:numPr>
              <w:spacing w:before="240" w:after="240"/>
            </w:pPr>
            <w:r w:rsidRPr="009E1361">
              <w:t>Torres Strait Creole/Yumpla Tok</w:t>
            </w:r>
          </w:p>
          <w:p w14:paraId="1BCD2D89" w14:textId="77777777" w:rsidR="00960A13" w:rsidRPr="009E1361" w:rsidRDefault="00960A13" w:rsidP="00DF3F6B">
            <w:pPr>
              <w:pStyle w:val="ListParagraph"/>
              <w:numPr>
                <w:ilvl w:val="0"/>
                <w:numId w:val="176"/>
              </w:numPr>
              <w:spacing w:before="240" w:after="240"/>
            </w:pPr>
            <w:r w:rsidRPr="009E1361">
              <w:t>Warlpiri</w:t>
            </w:r>
          </w:p>
          <w:p w14:paraId="295894D9" w14:textId="77777777" w:rsidR="00960A13" w:rsidRPr="009E1361" w:rsidRDefault="00960A13" w:rsidP="00DF3F6B">
            <w:pPr>
              <w:pStyle w:val="ListParagraph"/>
              <w:numPr>
                <w:ilvl w:val="0"/>
                <w:numId w:val="176"/>
              </w:numPr>
              <w:spacing w:before="240" w:after="240"/>
            </w:pPr>
            <w:r w:rsidRPr="009E1361">
              <w:t>Yankunytjatjara</w:t>
            </w:r>
          </w:p>
          <w:p w14:paraId="46530586" w14:textId="77777777" w:rsidR="00960A13" w:rsidRPr="009E1361" w:rsidRDefault="00960A13" w:rsidP="00DF3F6B">
            <w:pPr>
              <w:pStyle w:val="ListParagraph"/>
              <w:numPr>
                <w:ilvl w:val="0"/>
                <w:numId w:val="176"/>
              </w:numPr>
              <w:spacing w:before="240" w:after="240"/>
            </w:pPr>
            <w:r w:rsidRPr="009E1361">
              <w:t>Yolngu Matha</w:t>
            </w:r>
          </w:p>
          <w:p w14:paraId="7A07C476" w14:textId="77777777" w:rsidR="00960A13" w:rsidRPr="009E1361" w:rsidRDefault="00960A13" w:rsidP="00A677C9">
            <w:pPr>
              <w:spacing w:before="240" w:after="240"/>
            </w:pPr>
          </w:p>
        </w:tc>
      </w:tr>
    </w:tbl>
    <w:p w14:paraId="49B16A15" w14:textId="77777777" w:rsidR="00960A13" w:rsidRPr="009E1361" w:rsidRDefault="00960A13" w:rsidP="00A677C9">
      <w:pPr>
        <w:spacing w:before="240" w:after="240" w:line="240" w:lineRule="auto"/>
      </w:pPr>
      <w:r w:rsidRPr="009E1361">
        <w:t>If an interpreter from the above list is not available at the time of the call, an appropriate time that suits the Aboriginal and Torres Strait Islander Elder will be arranged. </w:t>
      </w:r>
      <w:r w:rsidRPr="009E1361">
        <w:rPr>
          <w:lang w:val="en"/>
        </w:rPr>
        <w:t xml:space="preserve">This service aims </w:t>
      </w:r>
      <w:r w:rsidRPr="009E1361" w:rsidDel="00CE3B83">
        <w:rPr>
          <w:lang w:val="en"/>
        </w:rPr>
        <w:t xml:space="preserve">to </w:t>
      </w:r>
      <w:r w:rsidRPr="009E1361">
        <w:t xml:space="preserve">make it easier for older Aboriginal and Torres Strait Islander people, their families and carers to access information on ageing and aged care, to have their needs assessed and to be supported to find the most appropriate services. </w:t>
      </w:r>
    </w:p>
    <w:p w14:paraId="3F4DB3A2" w14:textId="77777777" w:rsidR="00960A13" w:rsidRPr="009E1361" w:rsidRDefault="00960A13" w:rsidP="00DA57FF">
      <w:pPr>
        <w:pStyle w:val="H3"/>
      </w:pPr>
      <w:r w:rsidRPr="009E1361">
        <w:t>Elder Care Support</w:t>
      </w:r>
    </w:p>
    <w:p w14:paraId="22F12EF6" w14:textId="77777777" w:rsidR="00960A13" w:rsidRPr="009E1361" w:rsidRDefault="00960A13" w:rsidP="00A677C9">
      <w:pPr>
        <w:spacing w:before="240" w:after="240" w:line="240" w:lineRule="auto"/>
      </w:pPr>
      <w:r w:rsidRPr="009E1361">
        <w:rPr>
          <w:rFonts w:eastAsia="Aptos"/>
        </w:rPr>
        <w:t>T</w:t>
      </w:r>
      <w:r w:rsidRPr="009E1361">
        <w:t xml:space="preserve">he Elder Care Support Program was established to recruit and train a trusted workforce to support older Aboriginal and Torres Strait Islander people and their families throughout their aged care journey. This support contributes to elders achieving a better, safer experience when accessing aged care services and having the information to make decisions on the care they need and receive. </w:t>
      </w:r>
    </w:p>
    <w:p w14:paraId="19A3566E" w14:textId="77777777" w:rsidR="00960A13" w:rsidRPr="009E1361" w:rsidRDefault="00960A13" w:rsidP="00A677C9">
      <w:pPr>
        <w:spacing w:before="240" w:after="240" w:line="240" w:lineRule="auto"/>
      </w:pPr>
      <w:r w:rsidRPr="009E1361">
        <w:t>The Elder Care Support program provides services that include: </w:t>
      </w:r>
    </w:p>
    <w:p w14:paraId="2A37833E" w14:textId="77777777" w:rsidR="00960A13" w:rsidRPr="009E1361" w:rsidRDefault="00960A13" w:rsidP="00DF3F6B">
      <w:pPr>
        <w:pStyle w:val="ListParagraph"/>
        <w:numPr>
          <w:ilvl w:val="0"/>
          <w:numId w:val="151"/>
        </w:numPr>
        <w:spacing w:before="240" w:after="240" w:line="240" w:lineRule="auto"/>
      </w:pPr>
      <w:r w:rsidRPr="009E1361">
        <w:t>supporting older Aboriginal and Torres Strait Islander people to understand aged care services, navigate the assessment process and help with choosing a provider </w:t>
      </w:r>
    </w:p>
    <w:p w14:paraId="2EB2ADBA" w14:textId="77777777" w:rsidR="00960A13" w:rsidRPr="009E1361" w:rsidRDefault="00960A13" w:rsidP="00DF3F6B">
      <w:pPr>
        <w:pStyle w:val="ListParagraph"/>
        <w:numPr>
          <w:ilvl w:val="0"/>
          <w:numId w:val="151"/>
        </w:numPr>
        <w:spacing w:before="240" w:after="240" w:line="240" w:lineRule="auto"/>
      </w:pPr>
      <w:r w:rsidRPr="009E1361">
        <w:t>supporting families, friends and carers to understand how to access aged care services </w:t>
      </w:r>
    </w:p>
    <w:p w14:paraId="17BF87FF" w14:textId="77777777" w:rsidR="00960A13" w:rsidRPr="009E1361" w:rsidRDefault="00960A13" w:rsidP="00DF3F6B">
      <w:pPr>
        <w:pStyle w:val="ListParagraph"/>
        <w:numPr>
          <w:ilvl w:val="0"/>
          <w:numId w:val="151"/>
        </w:numPr>
        <w:spacing w:before="240" w:after="240" w:line="240" w:lineRule="auto"/>
      </w:pPr>
      <w:r w:rsidRPr="009E1361">
        <w:t>advocating for older Aboriginal and Torres Strait Islander people by working with assessors and providers to meet their needs </w:t>
      </w:r>
    </w:p>
    <w:p w14:paraId="29D109CB" w14:textId="77777777" w:rsidR="00960A13" w:rsidRPr="009E1361" w:rsidRDefault="00960A13" w:rsidP="00DF3F6B">
      <w:pPr>
        <w:pStyle w:val="ListParagraph"/>
        <w:numPr>
          <w:ilvl w:val="0"/>
          <w:numId w:val="151"/>
        </w:numPr>
        <w:spacing w:before="240" w:after="240" w:line="240" w:lineRule="auto"/>
      </w:pPr>
      <w:r w:rsidRPr="009E1361">
        <w:lastRenderedPageBreak/>
        <w:t>supporting older Aboriginal and Torres Strait Islander people while they receive aged care services </w:t>
      </w:r>
    </w:p>
    <w:p w14:paraId="53718783" w14:textId="77777777" w:rsidR="00960A13" w:rsidRPr="009E1361" w:rsidRDefault="00960A13" w:rsidP="00DF3F6B">
      <w:pPr>
        <w:pStyle w:val="ListParagraph"/>
        <w:numPr>
          <w:ilvl w:val="0"/>
          <w:numId w:val="151"/>
        </w:numPr>
        <w:spacing w:before="240" w:after="240" w:line="240" w:lineRule="auto"/>
      </w:pPr>
      <w:r w:rsidRPr="009E1361">
        <w:t>assisting with other types of health needs, such as disability supports.</w:t>
      </w:r>
    </w:p>
    <w:p w14:paraId="45689377" w14:textId="77777777" w:rsidR="00960A13" w:rsidRPr="009E1361" w:rsidRDefault="00960A13" w:rsidP="00A677C9">
      <w:pPr>
        <w:spacing w:before="240" w:after="240" w:line="240" w:lineRule="auto"/>
      </w:pPr>
      <w:r w:rsidRPr="009E1361">
        <w:t xml:space="preserve">The </w:t>
      </w:r>
      <w:hyperlink r:id="rId196">
        <w:r w:rsidRPr="009E1361">
          <w:rPr>
            <w:rStyle w:val="Hyperlink"/>
          </w:rPr>
          <w:t>National Aboriginal Community Controlled Health Organisation (NACCHO)</w:t>
        </w:r>
      </w:hyperlink>
      <w:r w:rsidRPr="009E1361">
        <w:t xml:space="preserve"> Aged Care Programs team can provide further information about the program at </w:t>
      </w:r>
      <w:hyperlink r:id="rId197">
        <w:r w:rsidRPr="009E1361">
          <w:rPr>
            <w:rStyle w:val="Hyperlink"/>
          </w:rPr>
          <w:t>agedcare@naccho.org.au</w:t>
        </w:r>
      </w:hyperlink>
      <w:r w:rsidRPr="009E1361">
        <w:t>.</w:t>
      </w:r>
    </w:p>
    <w:tbl>
      <w:tblPr>
        <w:tblStyle w:val="TableGrid"/>
        <w:tblW w:w="0" w:type="auto"/>
        <w:tblLook w:val="04A0" w:firstRow="1" w:lastRow="0" w:firstColumn="1" w:lastColumn="0" w:noHBand="0" w:noVBand="1"/>
      </w:tblPr>
      <w:tblGrid>
        <w:gridCol w:w="846"/>
        <w:gridCol w:w="8170"/>
      </w:tblGrid>
      <w:tr w:rsidR="00960A13" w:rsidRPr="009E1361" w14:paraId="0CC64F09" w14:textId="77777777">
        <w:tc>
          <w:tcPr>
            <w:tcW w:w="846" w:type="dxa"/>
            <w:vAlign w:val="center"/>
          </w:tcPr>
          <w:p w14:paraId="57EE2521"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71BDA380" wp14:editId="13364EDA">
                  <wp:extent cx="383111" cy="381000"/>
                  <wp:effectExtent l="0" t="0" r="0" b="0"/>
                  <wp:docPr id="2016669095" name="Picture 201666909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vAlign w:val="center"/>
          </w:tcPr>
          <w:p w14:paraId="66134837" w14:textId="77777777" w:rsidR="00960A13" w:rsidRPr="009E1361" w:rsidRDefault="00960A13" w:rsidP="00A677C9">
            <w:pPr>
              <w:spacing w:before="240" w:after="240"/>
            </w:pPr>
            <w:hyperlink r:id="rId198">
              <w:r w:rsidRPr="009E1361">
                <w:rPr>
                  <w:rStyle w:val="Hyperlink"/>
                </w:rPr>
                <w:t>Elder Care Support</w:t>
              </w:r>
            </w:hyperlink>
          </w:p>
        </w:tc>
      </w:tr>
    </w:tbl>
    <w:p w14:paraId="641EAA8F" w14:textId="77777777" w:rsidR="00960A13" w:rsidRPr="009E1361" w:rsidRDefault="00960A13" w:rsidP="00DA57FF">
      <w:pPr>
        <w:pStyle w:val="H3"/>
      </w:pPr>
      <w:r w:rsidRPr="009E1361">
        <w:t>Care Finders</w:t>
      </w:r>
    </w:p>
    <w:p w14:paraId="078223DE" w14:textId="77777777" w:rsidR="00960A13" w:rsidRPr="009E1361" w:rsidRDefault="00960A13" w:rsidP="00A677C9">
      <w:pPr>
        <w:spacing w:before="240" w:after="240" w:line="240" w:lineRule="auto"/>
      </w:pPr>
      <w:r w:rsidRPr="009E1361">
        <w:t>The care finder program offers tailored, intensive support to people who have one or more reasons for requiring assistance to interact with My Aged Care and access aged care services and other relevant community supports.</w:t>
      </w:r>
    </w:p>
    <w:p w14:paraId="26A6AF0D" w14:textId="77777777" w:rsidR="00960A13" w:rsidRPr="009E1361" w:rsidRDefault="00960A13" w:rsidP="00A677C9">
      <w:pPr>
        <w:spacing w:before="240" w:after="240" w:line="240" w:lineRule="auto"/>
      </w:pPr>
      <w:r w:rsidRPr="009E1361">
        <w:t>Care finders help vulnerable older people understand and access aged care and connect with other relevant supports in their community. This includes people who are, or are not yet, receiving aged care services or other relevant supports.</w:t>
      </w:r>
    </w:p>
    <w:p w14:paraId="6396506D" w14:textId="77777777" w:rsidR="00960A13" w:rsidRPr="009E1361" w:rsidRDefault="00960A13" w:rsidP="00A677C9">
      <w:pPr>
        <w:spacing w:before="240" w:after="240" w:line="240" w:lineRule="auto"/>
      </w:pPr>
      <w:r w:rsidRPr="009E1361">
        <w:t>Care finders support people who don’t have family, friends, a carer or any other person they are comfortable receiving help from and who is willing and able to help them access aged care services and supports.</w:t>
      </w:r>
      <w:r w:rsidRPr="009E1361">
        <w:rPr>
          <w:sz w:val="18"/>
          <w:szCs w:val="18"/>
        </w:rPr>
        <w:t xml:space="preserve"> </w:t>
      </w:r>
      <w:r w:rsidRPr="009E1361">
        <w:t>Care finders conduct outreach and then register the older person through the My Aged Care contact centre.</w:t>
      </w:r>
    </w:p>
    <w:p w14:paraId="1898431C" w14:textId="77777777" w:rsidR="00960A13" w:rsidRPr="009E1361" w:rsidRDefault="00960A13" w:rsidP="00A677C9">
      <w:pPr>
        <w:spacing w:before="240" w:after="240" w:line="240" w:lineRule="auto"/>
        <w:rPr>
          <w:color w:val="313131"/>
          <w:shd w:val="clear" w:color="auto" w:fill="FFFFFF"/>
        </w:rPr>
      </w:pPr>
      <w:r w:rsidRPr="009E1361">
        <w:t>Primary Health Networks (PHNs) are responsible for commissioning and managing care finder services, leveraging their commissioning expertise and in-depth understanding of local community needs.</w:t>
      </w:r>
    </w:p>
    <w:p w14:paraId="24535706" w14:textId="77777777" w:rsidR="00960A13" w:rsidRPr="009E1361" w:rsidRDefault="00960A13" w:rsidP="00A677C9">
      <w:pPr>
        <w:spacing w:before="240" w:after="240" w:line="240" w:lineRule="auto"/>
        <w:rPr>
          <w:shd w:val="clear" w:color="auto" w:fill="FFFFFF"/>
        </w:rPr>
      </w:pPr>
      <w:r w:rsidRPr="009E1361">
        <w:rPr>
          <w:shd w:val="clear" w:color="auto" w:fill="FFFFFF"/>
        </w:rPr>
        <w:t xml:space="preserve">Contact information for care finder services in each region is on the My Aged Care website at </w:t>
      </w:r>
      <w:hyperlink r:id="rId199" w:history="1">
        <w:r w:rsidRPr="009E1361">
          <w:rPr>
            <w:rStyle w:val="Hyperlink"/>
            <w:shd w:val="clear" w:color="auto" w:fill="FFFFFF"/>
          </w:rPr>
          <w:t>Help from a care finder</w:t>
        </w:r>
      </w:hyperlink>
      <w:r w:rsidRPr="009E1361">
        <w:rPr>
          <w:shd w:val="clear" w:color="auto" w:fill="FFFFFF"/>
        </w:rPr>
        <w:t xml:space="preserve">. </w:t>
      </w:r>
    </w:p>
    <w:tbl>
      <w:tblPr>
        <w:tblStyle w:val="TableGrid"/>
        <w:tblW w:w="0" w:type="auto"/>
        <w:tblLook w:val="04A0" w:firstRow="1" w:lastRow="0" w:firstColumn="1" w:lastColumn="0" w:noHBand="0" w:noVBand="1"/>
      </w:tblPr>
      <w:tblGrid>
        <w:gridCol w:w="846"/>
        <w:gridCol w:w="8170"/>
      </w:tblGrid>
      <w:tr w:rsidR="00960A13" w:rsidRPr="009E1361" w14:paraId="60EF6237" w14:textId="77777777">
        <w:tc>
          <w:tcPr>
            <w:tcW w:w="846" w:type="dxa"/>
            <w:vAlign w:val="center"/>
          </w:tcPr>
          <w:p w14:paraId="2C3E5075"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257BC3A9" wp14:editId="180DE24B">
                  <wp:extent cx="383111" cy="381000"/>
                  <wp:effectExtent l="0" t="0" r="0" b="0"/>
                  <wp:docPr id="150681001" name="Picture 15068100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vAlign w:val="center"/>
          </w:tcPr>
          <w:p w14:paraId="6DA152B9" w14:textId="77777777" w:rsidR="00960A13" w:rsidRPr="009E1361" w:rsidRDefault="00960A13" w:rsidP="00A677C9">
            <w:pPr>
              <w:spacing w:before="240" w:after="240"/>
              <w:rPr>
                <w:bCs/>
              </w:rPr>
            </w:pPr>
            <w:hyperlink r:id="rId200" w:history="1">
              <w:r w:rsidRPr="009E1361">
                <w:rPr>
                  <w:rStyle w:val="Hyperlink"/>
                  <w:bCs/>
                  <w:shd w:val="clear" w:color="auto" w:fill="FFFFFF"/>
                </w:rPr>
                <w:t>Care finder program</w:t>
              </w:r>
            </w:hyperlink>
          </w:p>
        </w:tc>
      </w:tr>
      <w:bookmarkEnd w:id="546"/>
    </w:tbl>
    <w:p w14:paraId="689FD322" w14:textId="77777777" w:rsidR="00E7550F" w:rsidRDefault="00E7550F" w:rsidP="00960A13">
      <w:pPr>
        <w:sectPr w:rsidR="00E7550F" w:rsidSect="00370263">
          <w:headerReference w:type="even" r:id="rId201"/>
          <w:headerReference w:type="default" r:id="rId202"/>
          <w:footerReference w:type="even" r:id="rId203"/>
          <w:footerReference w:type="default" r:id="rId204"/>
          <w:headerReference w:type="first" r:id="rId205"/>
          <w:footerReference w:type="first" r:id="rId206"/>
          <w:pgSz w:w="11906" w:h="16838"/>
          <w:pgMar w:top="1440" w:right="1440" w:bottom="1440" w:left="1440" w:header="708" w:footer="708" w:gutter="0"/>
          <w:cols w:space="708"/>
          <w:docGrid w:linePitch="360"/>
        </w:sectPr>
      </w:pPr>
    </w:p>
    <w:p w14:paraId="5A97BE1B" w14:textId="77777777" w:rsidR="00960A13" w:rsidRPr="009E1361" w:rsidRDefault="00960A13" w:rsidP="00960A13"/>
    <w:p w14:paraId="2A85ECC6" w14:textId="5158FDE4" w:rsidR="005D728C" w:rsidRPr="00F65BF2" w:rsidRDefault="005D728C" w:rsidP="00A61B7F">
      <w:pPr>
        <w:pStyle w:val="H1"/>
      </w:pPr>
      <w:bookmarkStart w:id="574" w:name="_Toc198813691"/>
      <w:bookmarkStart w:id="575" w:name="_Toc204329576"/>
      <w:bookmarkStart w:id="576" w:name="_Toc209189007"/>
      <w:bookmarkStart w:id="577" w:name="_Ref212733238"/>
      <w:bookmarkStart w:id="578" w:name="_Ref212734971"/>
      <w:bookmarkStart w:id="579" w:name="_Ref212734996"/>
      <w:bookmarkStart w:id="580" w:name="_Ref212735019"/>
      <w:bookmarkStart w:id="581" w:name="_Ref212735138"/>
      <w:bookmarkStart w:id="582" w:name="_Ref212735789"/>
      <w:bookmarkStart w:id="583" w:name="_Ref212738728"/>
      <w:bookmarkStart w:id="584" w:name="_Ref212739254"/>
      <w:bookmarkStart w:id="585" w:name="_Toc212805640"/>
      <w:bookmarkStart w:id="586" w:name="Ch6_AssessmentOutcome"/>
      <w:r w:rsidRPr="00F65BF2">
        <w:t xml:space="preserve">Chapter 7: </w:t>
      </w:r>
      <w:bookmarkEnd w:id="574"/>
      <w:bookmarkEnd w:id="575"/>
      <w:r w:rsidRPr="00F65BF2">
        <w:t>Delegations and approvals under the Act</w:t>
      </w:r>
      <w:bookmarkEnd w:id="576"/>
      <w:bookmarkEnd w:id="577"/>
      <w:bookmarkEnd w:id="578"/>
      <w:bookmarkEnd w:id="579"/>
      <w:bookmarkEnd w:id="580"/>
      <w:bookmarkEnd w:id="581"/>
      <w:bookmarkEnd w:id="582"/>
      <w:bookmarkEnd w:id="583"/>
      <w:bookmarkEnd w:id="584"/>
      <w:bookmarkEnd w:id="585"/>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blLook w:val="04A0" w:firstRow="1" w:lastRow="0" w:firstColumn="1" w:lastColumn="0" w:noHBand="0" w:noVBand="1"/>
      </w:tblPr>
      <w:tblGrid>
        <w:gridCol w:w="8992"/>
      </w:tblGrid>
      <w:tr w:rsidR="005D728C" w:rsidRPr="008D5728" w14:paraId="70FA2D8A" w14:textId="77777777" w:rsidTr="00097F05">
        <w:trPr>
          <w:trHeight w:val="2571"/>
        </w:trPr>
        <w:tc>
          <w:tcPr>
            <w:tcW w:w="8992" w:type="dxa"/>
            <w:shd w:val="clear" w:color="auto" w:fill="F2F2F2"/>
          </w:tcPr>
          <w:p w14:paraId="6ED935A1" w14:textId="77777777" w:rsidR="005D728C" w:rsidRPr="00380A8B" w:rsidRDefault="005D728C" w:rsidP="00380A8B">
            <w:pPr>
              <w:rPr>
                <w:b/>
                <w:color w:val="358189"/>
                <w:sz w:val="36"/>
                <w:szCs w:val="36"/>
              </w:rPr>
            </w:pPr>
            <w:bookmarkStart w:id="587" w:name="_Toc198813692"/>
            <w:bookmarkStart w:id="588" w:name="_Toc204329577"/>
            <w:bookmarkStart w:id="589" w:name="_Toc209189008"/>
            <w:bookmarkEnd w:id="586"/>
            <w:r w:rsidRPr="00380A8B">
              <w:rPr>
                <w:b/>
                <w:color w:val="358189"/>
                <w:sz w:val="36"/>
                <w:szCs w:val="36"/>
              </w:rPr>
              <w:t xml:space="preserve">What </w:t>
            </w:r>
            <w:r w:rsidRPr="00760601">
              <w:rPr>
                <w:b/>
                <w:color w:val="358189"/>
                <w:sz w:val="36"/>
                <w:szCs w:val="36"/>
              </w:rPr>
              <w:t>you’ll</w:t>
            </w:r>
            <w:r w:rsidRPr="00380A8B">
              <w:rPr>
                <w:b/>
                <w:color w:val="358189"/>
                <w:sz w:val="36"/>
                <w:szCs w:val="36"/>
              </w:rPr>
              <w:t xml:space="preserve"> find in this chapter</w:t>
            </w:r>
            <w:bookmarkEnd w:id="587"/>
            <w:bookmarkEnd w:id="588"/>
            <w:bookmarkEnd w:id="589"/>
            <w:r w:rsidRPr="00380A8B">
              <w:rPr>
                <w:b/>
                <w:color w:val="358189"/>
                <w:sz w:val="36"/>
                <w:szCs w:val="36"/>
              </w:rPr>
              <w:t xml:space="preserve"> </w:t>
            </w:r>
          </w:p>
          <w:p w14:paraId="1DEB4931" w14:textId="77777777" w:rsidR="005D728C" w:rsidRPr="008D5728" w:rsidRDefault="005D728C" w:rsidP="00622CFF">
            <w:pPr>
              <w:spacing w:before="240" w:after="240"/>
              <w:rPr>
                <w:rFonts w:eastAsia="Yu Gothic Light"/>
              </w:rPr>
            </w:pPr>
            <w:r w:rsidRPr="008D5728">
              <w:rPr>
                <w:rFonts w:eastAsia="Yu Gothic Light"/>
              </w:rPr>
              <w:t>This chapter includes information about:</w:t>
            </w:r>
          </w:p>
          <w:p w14:paraId="16E1AB9A" w14:textId="77777777" w:rsidR="005D728C" w:rsidRPr="008D5728" w:rsidRDefault="005D728C" w:rsidP="00622CFF">
            <w:pPr>
              <w:numPr>
                <w:ilvl w:val="0"/>
                <w:numId w:val="35"/>
              </w:numPr>
              <w:spacing w:before="240" w:after="240"/>
              <w:contextualSpacing/>
              <w:rPr>
                <w:rFonts w:eastAsia="Yu Gothic Light"/>
              </w:rPr>
            </w:pPr>
            <w:r>
              <w:rPr>
                <w:rFonts w:eastAsia="Yu Gothic Light"/>
              </w:rPr>
              <w:t>t</w:t>
            </w:r>
            <w:r w:rsidRPr="008D5728">
              <w:rPr>
                <w:rFonts w:eastAsia="Yu Gothic Light"/>
              </w:rPr>
              <w:t xml:space="preserve">he powers under the </w:t>
            </w:r>
            <w:r w:rsidRPr="008D5728">
              <w:rPr>
                <w:rFonts w:eastAsia="Yu Gothic Light"/>
                <w:i/>
              </w:rPr>
              <w:t>Aged Care Act 2024</w:t>
            </w:r>
            <w:r w:rsidRPr="008D5728">
              <w:rPr>
                <w:rFonts w:eastAsia="Yu Gothic Light"/>
                <w:iCs/>
              </w:rPr>
              <w:t xml:space="preserve"> that are delegated </w:t>
            </w:r>
            <w:r w:rsidRPr="008D5728">
              <w:rPr>
                <w:rFonts w:eastAsia="Yu Gothic Light"/>
              </w:rPr>
              <w:t xml:space="preserve">to Triage Delegates and Clinical and Non-Clinical Assessment Delegates. </w:t>
            </w:r>
          </w:p>
          <w:p w14:paraId="6A80F9C0" w14:textId="77777777" w:rsidR="005D728C" w:rsidRPr="008D5728" w:rsidRDefault="005D728C" w:rsidP="00622CFF">
            <w:pPr>
              <w:numPr>
                <w:ilvl w:val="0"/>
                <w:numId w:val="35"/>
              </w:numPr>
              <w:spacing w:before="240" w:after="240"/>
              <w:contextualSpacing/>
              <w:rPr>
                <w:rFonts w:eastAsia="Yu Gothic Light"/>
              </w:rPr>
            </w:pPr>
            <w:r w:rsidRPr="008D5728">
              <w:rPr>
                <w:rFonts w:eastAsia="Yu Gothic Light"/>
              </w:rPr>
              <w:t xml:space="preserve">how approvals work under the </w:t>
            </w:r>
            <w:r w:rsidRPr="008D5728">
              <w:rPr>
                <w:rFonts w:eastAsia="Yu Gothic Light"/>
                <w:i/>
                <w:iCs/>
              </w:rPr>
              <w:t xml:space="preserve">Aged Care Act </w:t>
            </w:r>
            <w:r w:rsidRPr="008D5728">
              <w:rPr>
                <w:rFonts w:eastAsia="Yu Gothic Light"/>
              </w:rPr>
              <w:t>2024, and the decisions that delegates make.</w:t>
            </w:r>
          </w:p>
        </w:tc>
      </w:tr>
    </w:tbl>
    <w:p w14:paraId="6CA2F019" w14:textId="77777777" w:rsidR="005D728C" w:rsidRPr="008D5728" w:rsidRDefault="005D728C" w:rsidP="00622CFF">
      <w:pPr>
        <w:spacing w:before="240" w:after="240" w:line="240" w:lineRule="auto"/>
        <w:rPr>
          <w:rFonts w:eastAsia="Yu Gothic Light"/>
        </w:rPr>
      </w:pPr>
      <w:r>
        <w:rPr>
          <w:rFonts w:eastAsia="Yu Gothic Light"/>
          <w:noProof/>
        </w:rPr>
        <w:drawing>
          <wp:inline distT="0" distB="0" distL="0" distR="0" wp14:anchorId="52FA609A" wp14:editId="6A58E29D">
            <wp:extent cx="457200" cy="506095"/>
            <wp:effectExtent l="0" t="0" r="0" b="8255"/>
            <wp:docPr id="1181340715" name="Picture 118134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Pr>
          <w:rFonts w:eastAsia="Yu Gothic Light"/>
        </w:rPr>
        <w:t xml:space="preserve">All sections in this chapter are new content </w:t>
      </w:r>
    </w:p>
    <w:p w14:paraId="41E1CDF1" w14:textId="6F1EBECC" w:rsidR="005D728C" w:rsidRPr="009A1B8F" w:rsidRDefault="005D728C" w:rsidP="006E690A">
      <w:pPr>
        <w:pStyle w:val="h2"/>
        <w:rPr>
          <w:i/>
        </w:rPr>
      </w:pPr>
      <w:bookmarkStart w:id="590" w:name="_Toc204329578"/>
      <w:bookmarkStart w:id="591" w:name="_Toc209189009"/>
      <w:bookmarkStart w:id="592" w:name="_Toc212805641"/>
      <w:bookmarkStart w:id="593" w:name="_Toc198813693"/>
      <w:r w:rsidRPr="008D5728">
        <w:t xml:space="preserve">Delegation of powers and functions under the </w:t>
      </w:r>
      <w:bookmarkEnd w:id="590"/>
      <w:r w:rsidR="00B7749C" w:rsidRPr="009A1B8F">
        <w:rPr>
          <w:i/>
        </w:rPr>
        <w:t xml:space="preserve">Aged Care </w:t>
      </w:r>
      <w:r w:rsidRPr="009A1B8F">
        <w:rPr>
          <w:i/>
        </w:rPr>
        <w:t>Act</w:t>
      </w:r>
      <w:r w:rsidR="00B7749C" w:rsidRPr="009A1B8F">
        <w:rPr>
          <w:i/>
        </w:rPr>
        <w:t xml:space="preserve"> 2024</w:t>
      </w:r>
      <w:bookmarkEnd w:id="591"/>
      <w:bookmarkEnd w:id="592"/>
    </w:p>
    <w:p w14:paraId="0EA66EE5" w14:textId="76BE7E87" w:rsidR="005D728C" w:rsidRPr="008D5728" w:rsidRDefault="005D728C" w:rsidP="00622CFF">
      <w:pPr>
        <w:spacing w:before="240" w:after="240" w:line="240" w:lineRule="auto"/>
        <w:rPr>
          <w:rFonts w:eastAsia="Yu Gothic Light"/>
        </w:rPr>
      </w:pPr>
      <w:r w:rsidRPr="008D5728">
        <w:rPr>
          <w:rFonts w:eastAsia="Yu Gothic Light"/>
        </w:rPr>
        <w:t xml:space="preserve">Under section 339 of the </w:t>
      </w:r>
      <w:r w:rsidRPr="008D5728">
        <w:rPr>
          <w:rFonts w:eastAsia="Yu Gothic Light"/>
          <w:i/>
        </w:rPr>
        <w:t>Aged Care Act 2024</w:t>
      </w:r>
      <w:r w:rsidR="007A25D7">
        <w:rPr>
          <w:rFonts w:eastAsia="Yu Gothic Light"/>
          <w:i/>
        </w:rPr>
        <w:t xml:space="preserve"> </w:t>
      </w:r>
      <w:r w:rsidR="007A25D7" w:rsidRPr="00674659">
        <w:rPr>
          <w:rFonts w:eastAsia="Yu Gothic Light"/>
        </w:rPr>
        <w:t>(the Act)</w:t>
      </w:r>
      <w:r w:rsidRPr="00C73874">
        <w:rPr>
          <w:rFonts w:eastAsia="Yu Gothic Light"/>
          <w:iCs/>
        </w:rPr>
        <w:t xml:space="preserve">, </w:t>
      </w:r>
      <w:r w:rsidRPr="008D5728">
        <w:rPr>
          <w:rFonts w:eastAsia="Yu Gothic Light"/>
        </w:rPr>
        <w:t xml:space="preserve">the System Governor plays a key role in the governance of the aged care system responsible for facilitating equitable access to funded aged care services. Section 7 of the </w:t>
      </w:r>
      <w:r w:rsidRPr="008D5728">
        <w:rPr>
          <w:rFonts w:eastAsia="Yu Gothic Light"/>
          <w:iCs/>
        </w:rPr>
        <w:t>Act</w:t>
      </w:r>
      <w:r w:rsidRPr="008D5728">
        <w:rPr>
          <w:rFonts w:eastAsia="Yu Gothic Light"/>
        </w:rPr>
        <w:t xml:space="preserve"> specifies the position of the System Governor is occupied by the Secretary of the Department</w:t>
      </w:r>
      <w:r w:rsidR="00E45B13">
        <w:rPr>
          <w:rFonts w:eastAsia="Yu Gothic Light"/>
        </w:rPr>
        <w:t xml:space="preserve"> of Health, Disability and Ageing</w:t>
      </w:r>
      <w:r w:rsidRPr="008D5728">
        <w:rPr>
          <w:rFonts w:eastAsia="Yu Gothic Light"/>
        </w:rPr>
        <w:t xml:space="preserve">. </w:t>
      </w:r>
    </w:p>
    <w:p w14:paraId="21F90097" w14:textId="77777777" w:rsidR="005D728C" w:rsidRPr="008D5728" w:rsidRDefault="005D728C" w:rsidP="00622CFF">
      <w:pPr>
        <w:spacing w:before="240" w:after="240" w:line="240" w:lineRule="auto"/>
        <w:rPr>
          <w:rFonts w:eastAsia="Yu Gothic Light"/>
        </w:rPr>
      </w:pPr>
      <w:r w:rsidRPr="008D5728">
        <w:rPr>
          <w:rFonts w:eastAsia="Yu Gothic Light"/>
        </w:rPr>
        <w:t xml:space="preserve">The System Governor has the power under section 567 of the Act to delegate their functions and powers to others who may exercise them on their behalf. The Instrument of Delegation outlines the specific functions, powers and responsibilities of the System Governor which are delegated to certain positions within assessment organisations. Staff who occupy these positions are considered delegates and will continue to be nominated through the on/off delegate form. </w:t>
      </w:r>
    </w:p>
    <w:p w14:paraId="68985993" w14:textId="77777777" w:rsidR="005D728C" w:rsidRPr="008D5728" w:rsidRDefault="005D728C" w:rsidP="00622CFF">
      <w:pPr>
        <w:spacing w:before="240" w:after="240" w:line="240" w:lineRule="auto"/>
        <w:rPr>
          <w:rFonts w:eastAsia="Yu Gothic Light"/>
        </w:rPr>
      </w:pPr>
      <w:r w:rsidRPr="008D5728">
        <w:rPr>
          <w:rFonts w:eastAsia="Yu Gothic Light"/>
        </w:rPr>
        <w:t>Delegations are tied to the position, not to the individual. This means that the powers and functions stay with the role, and any qualified person who has been approved to hold the position can exercise these powers. The Instrument of Delegation outlines which positions within each assessment organisation can hold these responsibilities.</w:t>
      </w:r>
    </w:p>
    <w:p w14:paraId="37B14980" w14:textId="1A062D00" w:rsidR="005D728C" w:rsidRPr="008D5728" w:rsidRDefault="005D728C" w:rsidP="00622CFF">
      <w:pPr>
        <w:spacing w:before="240" w:after="240" w:line="240" w:lineRule="auto"/>
        <w:rPr>
          <w:rFonts w:eastAsia="Yu Gothic Light"/>
        </w:rPr>
      </w:pPr>
      <w:r w:rsidRPr="008D5728">
        <w:rPr>
          <w:rFonts w:eastAsia="Yu Gothic Light"/>
        </w:rPr>
        <w:t>These delegations operate within the Single Assessment System and delegates must comply with Commonwealth guidelines, and any directions issued by the Secretary. This ensures that the delegation framework remains in line with current policies and standards.</w:t>
      </w:r>
    </w:p>
    <w:p w14:paraId="275D78F6" w14:textId="77777777" w:rsidR="005D728C" w:rsidRPr="00CF57A2" w:rsidRDefault="005D728C" w:rsidP="006E690A">
      <w:pPr>
        <w:pStyle w:val="h2"/>
        <w:rPr>
          <w:rFonts w:eastAsia="Yu Gothic Light"/>
        </w:rPr>
      </w:pPr>
      <w:bookmarkStart w:id="594" w:name="_Toc209189010"/>
      <w:bookmarkStart w:id="595" w:name="_Toc212805642"/>
      <w:r w:rsidRPr="00CF57A2">
        <w:t>Delegate responsibility</w:t>
      </w:r>
      <w:bookmarkEnd w:id="594"/>
      <w:bookmarkEnd w:id="595"/>
    </w:p>
    <w:p w14:paraId="47F63774" w14:textId="77777777" w:rsidR="005D728C" w:rsidRPr="008D5728" w:rsidRDefault="005D728C" w:rsidP="00622CFF">
      <w:pPr>
        <w:spacing w:before="240" w:after="240" w:line="240" w:lineRule="auto"/>
        <w:rPr>
          <w:rFonts w:eastAsia="Yu Gothic Light"/>
        </w:rPr>
      </w:pPr>
      <w:r w:rsidRPr="008D5728">
        <w:rPr>
          <w:rFonts w:eastAsia="Yu Gothic Light"/>
        </w:rPr>
        <w:t>The role of the delegate is that of a primary decision-maker within a structured legal system. This means delegate decisions must be based on</w:t>
      </w:r>
      <w:r w:rsidRPr="008D5728">
        <w:rPr>
          <w:rFonts w:eastAsia="Yu Gothic Light" w:hint="eastAsia"/>
        </w:rPr>
        <w:t> </w:t>
      </w:r>
      <w:r w:rsidRPr="008D5728">
        <w:rPr>
          <w:rFonts w:eastAsia="Yu Gothic Light"/>
        </w:rPr>
        <w:t xml:space="preserve">the </w:t>
      </w:r>
      <w:r w:rsidRPr="00674659">
        <w:rPr>
          <w:rFonts w:eastAsia="Yu Gothic Light"/>
        </w:rPr>
        <w:t>legal requirements, facts, evidence, and clear reasoning</w:t>
      </w:r>
      <w:r w:rsidRPr="00C00206">
        <w:rPr>
          <w:rFonts w:eastAsia="Yu Gothic Light"/>
          <w:bCs/>
        </w:rPr>
        <w:t xml:space="preserve">. </w:t>
      </w:r>
      <w:r w:rsidRPr="008D5728">
        <w:rPr>
          <w:rFonts w:eastAsia="Yu Gothic Light"/>
        </w:rPr>
        <w:t>Understanding the legal framework and decision-making requirements is essential to making sound, defensible judgments.</w:t>
      </w:r>
    </w:p>
    <w:p w14:paraId="4BBA3EEC" w14:textId="77777777" w:rsidR="005D728C" w:rsidRPr="008D5728" w:rsidRDefault="005D728C" w:rsidP="00622CFF">
      <w:pPr>
        <w:spacing w:before="240" w:after="240" w:line="240" w:lineRule="auto"/>
        <w:rPr>
          <w:rFonts w:eastAsia="Yu Gothic Light"/>
        </w:rPr>
      </w:pPr>
      <w:r w:rsidRPr="008D5728">
        <w:rPr>
          <w:rFonts w:eastAsia="Yu Gothic Light"/>
        </w:rPr>
        <w:lastRenderedPageBreak/>
        <w:t>The Single Assessment System relies on delegates to fulfil their role efficiently and effectively. Delegate decisions ensure that due process is followed and that eligible clients receive the care and support they need.</w:t>
      </w:r>
    </w:p>
    <w:p w14:paraId="430CBF26" w14:textId="77777777" w:rsidR="005D728C" w:rsidRPr="008D5728" w:rsidRDefault="005D728C" w:rsidP="00622CFF">
      <w:pPr>
        <w:spacing w:before="240" w:after="240" w:line="240" w:lineRule="auto"/>
        <w:rPr>
          <w:rFonts w:eastAsia="Yu Gothic Light"/>
        </w:rPr>
      </w:pPr>
      <w:r w:rsidRPr="008D5728">
        <w:rPr>
          <w:rFonts w:eastAsia="Yu Gothic Light"/>
        </w:rPr>
        <w:t>Decisions made by Assessment Delegates may be subject to</w:t>
      </w:r>
      <w:r w:rsidRPr="008D5728">
        <w:rPr>
          <w:rFonts w:eastAsia="Yu Gothic Light" w:hint="eastAsia"/>
        </w:rPr>
        <w:t> </w:t>
      </w:r>
      <w:r w:rsidRPr="00674659">
        <w:rPr>
          <w:rFonts w:eastAsia="Yu Gothic Light"/>
        </w:rPr>
        <w:t>review</w:t>
      </w:r>
      <w:r w:rsidRPr="00C00206">
        <w:rPr>
          <w:rFonts w:eastAsia="Yu Gothic Light" w:hint="eastAsia"/>
          <w:bCs/>
        </w:rPr>
        <w:t> </w:t>
      </w:r>
      <w:r w:rsidRPr="008D5728">
        <w:rPr>
          <w:rFonts w:eastAsia="Yu Gothic Light"/>
        </w:rPr>
        <w:t>in various contexts. This could include reconsideration requests or formal reviews by bodies such as the</w:t>
      </w:r>
      <w:r w:rsidRPr="008D5728">
        <w:rPr>
          <w:rFonts w:eastAsia="Yu Gothic Light" w:hint="eastAsia"/>
        </w:rPr>
        <w:t> </w:t>
      </w:r>
      <w:r w:rsidRPr="00674659">
        <w:rPr>
          <w:rFonts w:eastAsia="Yu Gothic Light"/>
        </w:rPr>
        <w:t>Administrative Review Tribunal (ART)</w:t>
      </w:r>
      <w:r w:rsidRPr="00C00206">
        <w:rPr>
          <w:rFonts w:eastAsia="Yu Gothic Light"/>
          <w:bCs/>
        </w:rPr>
        <w:t>.</w:t>
      </w:r>
    </w:p>
    <w:p w14:paraId="5B0DDF5B" w14:textId="77777777" w:rsidR="005D728C" w:rsidRPr="008D5728" w:rsidRDefault="005D728C" w:rsidP="00622CFF">
      <w:pPr>
        <w:spacing w:before="240" w:after="240" w:line="240" w:lineRule="auto"/>
        <w:rPr>
          <w:rFonts w:eastAsia="Yu Gothic Light"/>
        </w:rPr>
      </w:pPr>
      <w:r w:rsidRPr="008D5728">
        <w:rPr>
          <w:rFonts w:eastAsia="Yu Gothic Light"/>
        </w:rPr>
        <w:t>As a result, it is important that delegates maintain accurate, complete records and clear justifications for every decision they make.</w:t>
      </w:r>
    </w:p>
    <w:p w14:paraId="3E3E9BFF" w14:textId="79F919F6" w:rsidR="005D728C" w:rsidRPr="008D5728" w:rsidRDefault="00C00206" w:rsidP="00622CFF">
      <w:pPr>
        <w:spacing w:before="240" w:after="240" w:line="240" w:lineRule="auto"/>
        <w:rPr>
          <w:rFonts w:eastAsia="Yu Gothic Light"/>
        </w:rPr>
      </w:pPr>
      <w:r>
        <w:rPr>
          <w:rFonts w:eastAsia="Yu Gothic Light"/>
        </w:rPr>
        <w:t>There are</w:t>
      </w:r>
      <w:r w:rsidR="005D728C" w:rsidRPr="008D5728">
        <w:rPr>
          <w:rFonts w:eastAsia="Yu Gothic Light"/>
        </w:rPr>
        <w:t xml:space="preserve"> three delegate positions which sit within assessment organisations: </w:t>
      </w:r>
    </w:p>
    <w:p w14:paraId="02F35BBC" w14:textId="77777777" w:rsidR="005D728C" w:rsidRPr="008D5728" w:rsidRDefault="005D728C" w:rsidP="00DF3F6B">
      <w:pPr>
        <w:numPr>
          <w:ilvl w:val="0"/>
          <w:numId w:val="211"/>
        </w:numPr>
        <w:spacing w:before="240" w:after="240" w:line="240" w:lineRule="auto"/>
        <w:contextualSpacing/>
        <w:rPr>
          <w:rFonts w:eastAsia="Yu Gothic Light"/>
        </w:rPr>
      </w:pPr>
      <w:r w:rsidRPr="008D5728">
        <w:rPr>
          <w:rFonts w:eastAsia="Yu Gothic Light"/>
        </w:rPr>
        <w:t>Triage Delegates</w:t>
      </w:r>
    </w:p>
    <w:p w14:paraId="4D12E375" w14:textId="77777777" w:rsidR="005D728C" w:rsidRPr="008D5728" w:rsidRDefault="005D728C" w:rsidP="00DF3F6B">
      <w:pPr>
        <w:numPr>
          <w:ilvl w:val="0"/>
          <w:numId w:val="211"/>
        </w:numPr>
        <w:spacing w:before="240" w:after="240" w:line="240" w:lineRule="auto"/>
        <w:contextualSpacing/>
        <w:rPr>
          <w:rFonts w:eastAsia="Yu Gothic Light"/>
        </w:rPr>
      </w:pPr>
      <w:r w:rsidRPr="008D5728">
        <w:rPr>
          <w:rFonts w:eastAsia="Yu Gothic Light"/>
        </w:rPr>
        <w:t>Clinical Assessment Delegates</w:t>
      </w:r>
    </w:p>
    <w:p w14:paraId="68ACE721" w14:textId="77777777" w:rsidR="005D728C" w:rsidRDefault="005D728C" w:rsidP="00DF3F6B">
      <w:pPr>
        <w:numPr>
          <w:ilvl w:val="0"/>
          <w:numId w:val="211"/>
        </w:numPr>
        <w:spacing w:before="240" w:after="240" w:line="240" w:lineRule="auto"/>
        <w:contextualSpacing/>
        <w:rPr>
          <w:rFonts w:eastAsia="Yu Gothic Light"/>
        </w:rPr>
      </w:pPr>
      <w:r w:rsidRPr="008D5728">
        <w:rPr>
          <w:rFonts w:eastAsia="Yu Gothic Light"/>
        </w:rPr>
        <w:t>Non-clinical Assessment Delegates</w:t>
      </w:r>
    </w:p>
    <w:p w14:paraId="4C2BD5D9" w14:textId="77777777" w:rsidR="005D728C" w:rsidRPr="008D5728" w:rsidRDefault="005D728C" w:rsidP="00622CFF">
      <w:pPr>
        <w:spacing w:before="240" w:after="240" w:line="240" w:lineRule="auto"/>
        <w:ind w:left="720"/>
        <w:contextualSpacing/>
        <w:rPr>
          <w:rFonts w:eastAsia="Yu Gothic Light"/>
        </w:rPr>
      </w:pPr>
    </w:p>
    <w:p w14:paraId="48B7BF25" w14:textId="77777777" w:rsidR="005D728C" w:rsidRDefault="005D728C" w:rsidP="00622CFF">
      <w:pPr>
        <w:spacing w:before="240" w:after="240" w:line="240" w:lineRule="auto"/>
        <w:rPr>
          <w:rFonts w:eastAsia="Yu Gothic Light"/>
        </w:rPr>
      </w:pPr>
      <w:r w:rsidRPr="008D5728">
        <w:rPr>
          <w:rFonts w:eastAsia="Yu Gothic Light"/>
        </w:rPr>
        <w:t xml:space="preserve">Under the </w:t>
      </w:r>
      <w:r w:rsidRPr="008D5728">
        <w:rPr>
          <w:rFonts w:eastAsia="Yu Gothic Light"/>
          <w:i/>
        </w:rPr>
        <w:t>Aged Care Act 2024</w:t>
      </w:r>
      <w:r w:rsidRPr="008D5728">
        <w:rPr>
          <w:rFonts w:eastAsia="Yu Gothic Light"/>
        </w:rPr>
        <w:t xml:space="preserve">, these delegate positions will be involved in certain assessment related activities outlined in the table below.  </w:t>
      </w:r>
    </w:p>
    <w:p w14:paraId="4C2CDC10" w14:textId="2E1DE5FA" w:rsidR="005D728C" w:rsidRPr="008D5728" w:rsidRDefault="005D728C" w:rsidP="00622CFF">
      <w:pPr>
        <w:pStyle w:val="Caption"/>
        <w:spacing w:before="240" w:after="240"/>
        <w:rPr>
          <w:rFonts w:eastAsia="Yu Gothic Light"/>
        </w:rPr>
      </w:pPr>
      <w:r>
        <w:rPr>
          <w:rFonts w:eastAsia="Yu Gothic Light"/>
        </w:rPr>
        <w:t>Table 3</w:t>
      </w:r>
      <w:r w:rsidR="00EA71F0">
        <w:rPr>
          <w:rFonts w:eastAsia="Yu Gothic Light"/>
        </w:rPr>
        <w:t>2</w:t>
      </w:r>
      <w:r>
        <w:rPr>
          <w:rFonts w:eastAsia="Yu Gothic Light"/>
        </w:rPr>
        <w:t xml:space="preserve">. Assessment related activities of delegate positions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ssessment related activities of delegate positions"/>
      </w:tblPr>
      <w:tblGrid>
        <w:gridCol w:w="2972"/>
        <w:gridCol w:w="6044"/>
      </w:tblGrid>
      <w:tr w:rsidR="005D728C" w:rsidRPr="008D5728" w14:paraId="29901A9D" w14:textId="77777777">
        <w:trPr>
          <w:trHeight w:val="300"/>
          <w:tblHeader/>
        </w:trPr>
        <w:tc>
          <w:tcPr>
            <w:tcW w:w="2972" w:type="dxa"/>
            <w:shd w:val="clear" w:color="auto" w:fill="153A6E"/>
          </w:tcPr>
          <w:p w14:paraId="700321AF" w14:textId="068FEEE1" w:rsidR="005D728C" w:rsidRPr="008D5728" w:rsidRDefault="005D728C" w:rsidP="00622CFF">
            <w:pPr>
              <w:spacing w:before="240" w:after="240"/>
              <w:rPr>
                <w:rFonts w:eastAsia="Yu Gothic Light"/>
                <w:b/>
              </w:rPr>
            </w:pPr>
            <w:r w:rsidRPr="008D5728">
              <w:rPr>
                <w:rFonts w:eastAsia="Yu Gothic Light"/>
                <w:b/>
              </w:rPr>
              <w:t xml:space="preserve">Delegate </w:t>
            </w:r>
            <w:r w:rsidR="00585218">
              <w:rPr>
                <w:rFonts w:eastAsia="Yu Gothic Light"/>
                <w:b/>
              </w:rPr>
              <w:t>p</w:t>
            </w:r>
            <w:r w:rsidRPr="008D5728">
              <w:rPr>
                <w:rFonts w:eastAsia="Yu Gothic Light"/>
                <w:b/>
              </w:rPr>
              <w:t>osition</w:t>
            </w:r>
          </w:p>
        </w:tc>
        <w:tc>
          <w:tcPr>
            <w:tcW w:w="6044" w:type="dxa"/>
            <w:shd w:val="clear" w:color="auto" w:fill="153A6E"/>
          </w:tcPr>
          <w:p w14:paraId="4330288A" w14:textId="79DE9994" w:rsidR="005D728C" w:rsidRPr="008D5728" w:rsidRDefault="005D728C" w:rsidP="00622CFF">
            <w:pPr>
              <w:spacing w:before="240" w:after="240"/>
              <w:rPr>
                <w:rFonts w:eastAsia="Yu Gothic Light"/>
                <w:b/>
              </w:rPr>
            </w:pPr>
            <w:r w:rsidRPr="008D5728">
              <w:rPr>
                <w:rFonts w:eastAsia="Yu Gothic Light"/>
                <w:b/>
              </w:rPr>
              <w:t>Delegate</w:t>
            </w:r>
            <w:r w:rsidRPr="008D5728" w:rsidDel="00D94B6E">
              <w:rPr>
                <w:rFonts w:eastAsia="Yu Gothic Light"/>
                <w:b/>
              </w:rPr>
              <w:t xml:space="preserve"> </w:t>
            </w:r>
            <w:r w:rsidR="00585218">
              <w:rPr>
                <w:rFonts w:eastAsia="Yu Gothic Light"/>
                <w:b/>
              </w:rPr>
              <w:t>a</w:t>
            </w:r>
            <w:r w:rsidRPr="008D5728">
              <w:rPr>
                <w:rFonts w:eastAsia="Yu Gothic Light"/>
                <w:b/>
              </w:rPr>
              <w:t xml:space="preserve">ctivity </w:t>
            </w:r>
          </w:p>
        </w:tc>
      </w:tr>
      <w:tr w:rsidR="005D728C" w:rsidRPr="008D5728" w14:paraId="45BE7D7F" w14:textId="77777777">
        <w:trPr>
          <w:trHeight w:val="300"/>
        </w:trPr>
        <w:tc>
          <w:tcPr>
            <w:tcW w:w="2972" w:type="dxa"/>
          </w:tcPr>
          <w:p w14:paraId="1859C2C4" w14:textId="77777777" w:rsidR="005D728C" w:rsidRPr="008D5728" w:rsidRDefault="005D728C" w:rsidP="00622CFF">
            <w:pPr>
              <w:spacing w:before="240" w:after="240"/>
              <w:rPr>
                <w:rFonts w:eastAsia="Yu Gothic Light"/>
              </w:rPr>
            </w:pPr>
            <w:r w:rsidRPr="008D5728">
              <w:rPr>
                <w:rFonts w:eastAsia="Yu Gothic Light"/>
              </w:rPr>
              <w:t>Triage Delegates</w:t>
            </w:r>
          </w:p>
        </w:tc>
        <w:tc>
          <w:tcPr>
            <w:tcW w:w="6044" w:type="dxa"/>
          </w:tcPr>
          <w:p w14:paraId="4691A8DA" w14:textId="77777777" w:rsidR="005D728C" w:rsidRPr="008D5728" w:rsidRDefault="005D728C" w:rsidP="00DF3F6B">
            <w:pPr>
              <w:numPr>
                <w:ilvl w:val="0"/>
                <w:numId w:val="212"/>
              </w:numPr>
              <w:spacing w:before="240" w:after="240"/>
              <w:contextualSpacing/>
              <w:rPr>
                <w:rFonts w:eastAsia="Yu Gothic Light"/>
              </w:rPr>
            </w:pPr>
            <w:r w:rsidRPr="008D5728">
              <w:rPr>
                <w:rFonts w:eastAsia="Yu Gothic Light"/>
              </w:rPr>
              <w:t xml:space="preserve">Consider and determine an older person’s eligibility for an aged care needs assessment or reassessment </w:t>
            </w:r>
          </w:p>
          <w:p w14:paraId="0635FE62" w14:textId="77777777" w:rsidR="005D728C" w:rsidRPr="008D5728" w:rsidRDefault="005D728C" w:rsidP="00DF3F6B">
            <w:pPr>
              <w:numPr>
                <w:ilvl w:val="0"/>
                <w:numId w:val="212"/>
              </w:numPr>
              <w:spacing w:before="240" w:after="240"/>
              <w:contextualSpacing/>
              <w:rPr>
                <w:rFonts w:eastAsia="Yu Gothic Light"/>
              </w:rPr>
            </w:pPr>
            <w:r w:rsidRPr="008D5728">
              <w:rPr>
                <w:rFonts w:eastAsia="Yu Gothic Light"/>
              </w:rPr>
              <w:t xml:space="preserve">Determine whether an older person requires a reassessment </w:t>
            </w:r>
          </w:p>
          <w:p w14:paraId="606CB73D" w14:textId="77777777" w:rsidR="005D728C" w:rsidRPr="008D5728" w:rsidRDefault="005D728C" w:rsidP="00DF3F6B">
            <w:pPr>
              <w:numPr>
                <w:ilvl w:val="0"/>
                <w:numId w:val="212"/>
              </w:numPr>
              <w:spacing w:before="240" w:after="240"/>
              <w:contextualSpacing/>
              <w:rPr>
                <w:rFonts w:eastAsia="Yu Gothic Light"/>
              </w:rPr>
            </w:pPr>
            <w:r w:rsidRPr="008D5728">
              <w:rPr>
                <w:rFonts w:eastAsia="Yu Gothic Light"/>
              </w:rPr>
              <w:t>Notify an older person of decisions and their right to review</w:t>
            </w:r>
          </w:p>
        </w:tc>
      </w:tr>
      <w:tr w:rsidR="005D728C" w:rsidRPr="008D5728" w14:paraId="7399F983" w14:textId="77777777">
        <w:trPr>
          <w:trHeight w:val="300"/>
        </w:trPr>
        <w:tc>
          <w:tcPr>
            <w:tcW w:w="2972" w:type="dxa"/>
          </w:tcPr>
          <w:p w14:paraId="37E13EEA" w14:textId="77777777" w:rsidR="005D728C" w:rsidRPr="008D5728" w:rsidRDefault="005D728C" w:rsidP="00622CFF">
            <w:pPr>
              <w:spacing w:before="240" w:after="240"/>
              <w:rPr>
                <w:rFonts w:eastAsia="Yu Gothic Light"/>
              </w:rPr>
            </w:pPr>
            <w:r w:rsidRPr="008D5728">
              <w:rPr>
                <w:rFonts w:eastAsia="Yu Gothic Light"/>
              </w:rPr>
              <w:t xml:space="preserve">Non-clinical Assessment Delegate </w:t>
            </w:r>
          </w:p>
        </w:tc>
        <w:tc>
          <w:tcPr>
            <w:tcW w:w="6044" w:type="dxa"/>
          </w:tcPr>
          <w:p w14:paraId="57375F50"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Approve an older person’s eligibility to access aged care services under the Commonwealth Home Support Program  </w:t>
            </w:r>
          </w:p>
          <w:p w14:paraId="025064C5"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Limit or vary an older person’s approval for funded aged care services </w:t>
            </w:r>
          </w:p>
          <w:p w14:paraId="613691D6"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Notify an older person of decisions and their right to review</w:t>
            </w:r>
          </w:p>
          <w:p w14:paraId="0585A866" w14:textId="4A5C4778"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Consider and approve any appropriate changes to an older person’s access approval for services under the Commonwealth Home Support Program as a result of a </w:t>
            </w:r>
            <w:r w:rsidR="00205621">
              <w:rPr>
                <w:rFonts w:eastAsia="Yu Gothic Light"/>
              </w:rPr>
              <w:t>S</w:t>
            </w:r>
            <w:r w:rsidRPr="008D5728">
              <w:rPr>
                <w:rFonts w:eastAsia="Yu Gothic Light"/>
              </w:rPr>
              <w:t xml:space="preserve">upport </w:t>
            </w:r>
            <w:r w:rsidR="00205621">
              <w:rPr>
                <w:rFonts w:eastAsia="Yu Gothic Light"/>
              </w:rPr>
              <w:t>P</w:t>
            </w:r>
            <w:r w:rsidRPr="008D5728">
              <w:rPr>
                <w:rFonts w:eastAsia="Yu Gothic Light"/>
              </w:rPr>
              <w:t xml:space="preserve">lan </w:t>
            </w:r>
            <w:r w:rsidR="00205621">
              <w:rPr>
                <w:rFonts w:eastAsia="Yu Gothic Light"/>
              </w:rPr>
              <w:t>R</w:t>
            </w:r>
            <w:r w:rsidRPr="008D5728">
              <w:rPr>
                <w:rFonts w:eastAsia="Yu Gothic Light"/>
              </w:rPr>
              <w:t xml:space="preserve">eview  </w:t>
            </w:r>
          </w:p>
        </w:tc>
      </w:tr>
      <w:tr w:rsidR="005D728C" w:rsidRPr="008D5728" w14:paraId="67256CBC" w14:textId="77777777">
        <w:trPr>
          <w:trHeight w:val="300"/>
        </w:trPr>
        <w:tc>
          <w:tcPr>
            <w:tcW w:w="2972" w:type="dxa"/>
          </w:tcPr>
          <w:p w14:paraId="75061A16" w14:textId="77777777" w:rsidR="005D728C" w:rsidRPr="008D5728" w:rsidRDefault="005D728C" w:rsidP="00622CFF">
            <w:pPr>
              <w:spacing w:before="240" w:after="240"/>
              <w:rPr>
                <w:rFonts w:eastAsia="Yu Gothic Light"/>
              </w:rPr>
            </w:pPr>
            <w:r w:rsidRPr="008D5728">
              <w:rPr>
                <w:rFonts w:eastAsia="Yu Gothic Light"/>
              </w:rPr>
              <w:t>Clinical Assessment Delegate</w:t>
            </w:r>
          </w:p>
        </w:tc>
        <w:tc>
          <w:tcPr>
            <w:tcW w:w="6044" w:type="dxa"/>
          </w:tcPr>
          <w:p w14:paraId="0623B5CE"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Approve an older person’s eligibility to access funded aged care services </w:t>
            </w:r>
          </w:p>
          <w:p w14:paraId="23026466"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Limit or varying an older person’s approval for funded aged care services </w:t>
            </w:r>
          </w:p>
          <w:p w14:paraId="2DD25840"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Approve extensions for transition care and residential respite care services </w:t>
            </w:r>
          </w:p>
          <w:p w14:paraId="799055C1"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Notify an older person of decisions and their right to review</w:t>
            </w:r>
          </w:p>
          <w:p w14:paraId="3136CA65"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Consider and approve any appropriate changes to an older person’s access approval for services as a result of a support plan review </w:t>
            </w:r>
          </w:p>
          <w:p w14:paraId="1DFF5325"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lastRenderedPageBreak/>
              <w:t xml:space="preserve">Consider and determine the outcome of a classification reassessment </w:t>
            </w:r>
          </w:p>
        </w:tc>
      </w:tr>
    </w:tbl>
    <w:p w14:paraId="21C94E47" w14:textId="77777777" w:rsidR="005D728C" w:rsidRPr="008D5728" w:rsidRDefault="005D728C" w:rsidP="00622CFF">
      <w:pPr>
        <w:spacing w:before="240" w:after="240" w:line="240" w:lineRule="auto"/>
        <w:rPr>
          <w:rFonts w:eastAsia="Yu Gothic Light"/>
        </w:rPr>
      </w:pPr>
    </w:p>
    <w:tbl>
      <w:tblPr>
        <w:tblW w:w="0" w:type="auto"/>
        <w:tblLook w:val="04A0" w:firstRow="1" w:lastRow="0" w:firstColumn="1" w:lastColumn="0" w:noHBand="0" w:noVBand="1"/>
      </w:tblPr>
      <w:tblGrid>
        <w:gridCol w:w="921"/>
        <w:gridCol w:w="8105"/>
      </w:tblGrid>
      <w:tr w:rsidR="005D728C" w:rsidRPr="008D5728" w14:paraId="77EA9F21" w14:textId="77777777">
        <w:trPr>
          <w:trHeight w:val="677"/>
        </w:trPr>
        <w:tc>
          <w:tcPr>
            <w:tcW w:w="921" w:type="dxa"/>
          </w:tcPr>
          <w:p w14:paraId="42CCB570" w14:textId="77777777" w:rsidR="005D728C" w:rsidRPr="008D5728" w:rsidRDefault="005D728C" w:rsidP="00622CFF">
            <w:pPr>
              <w:spacing w:before="240" w:after="240" w:line="240" w:lineRule="auto"/>
              <w:rPr>
                <w:rFonts w:eastAsia="Yu Gothic Light"/>
              </w:rPr>
            </w:pPr>
            <w:r w:rsidRPr="008D5728">
              <w:rPr>
                <w:rFonts w:eastAsia="Yu Gothic Light"/>
                <w:noProof/>
              </w:rPr>
              <w:drawing>
                <wp:inline distT="0" distB="0" distL="0" distR="0" wp14:anchorId="6EFA85BC" wp14:editId="1BE9824C">
                  <wp:extent cx="447675" cy="445208"/>
                  <wp:effectExtent l="0" t="0" r="0" b="0"/>
                  <wp:docPr id="195464043" name="Picture 19546404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425953A4" w14:textId="51C97478" w:rsidR="005D728C" w:rsidRPr="008D5728" w:rsidRDefault="005D728C" w:rsidP="00622CFF">
            <w:pPr>
              <w:spacing w:before="240" w:after="240" w:line="240" w:lineRule="auto"/>
              <w:rPr>
                <w:rFonts w:eastAsia="Yu Gothic Light"/>
              </w:rPr>
            </w:pPr>
            <w:r w:rsidRPr="008D5728">
              <w:rPr>
                <w:rFonts w:eastAsia="Yu Gothic Light"/>
              </w:rPr>
              <w:t xml:space="preserve">For information about how to assign individuals to delegate positions, see Chapter </w:t>
            </w:r>
            <w:r w:rsidR="00633747">
              <w:rPr>
                <w:rFonts w:eastAsia="Yu Gothic Light"/>
              </w:rPr>
              <w:fldChar w:fldCharType="begin"/>
            </w:r>
            <w:r w:rsidR="00633747">
              <w:rPr>
                <w:rFonts w:eastAsia="Yu Gothic Light"/>
              </w:rPr>
              <w:instrText xml:space="preserve"> REF _Ref212736025 \w \h </w:instrText>
            </w:r>
            <w:r w:rsidR="00633747">
              <w:rPr>
                <w:rFonts w:eastAsia="Yu Gothic Light"/>
              </w:rPr>
            </w:r>
            <w:r w:rsidR="00633747">
              <w:rPr>
                <w:rFonts w:eastAsia="Yu Gothic Light"/>
              </w:rPr>
              <w:fldChar w:fldCharType="separate"/>
            </w:r>
            <w:r w:rsidR="009E63E9">
              <w:rPr>
                <w:rFonts w:eastAsia="Yu Gothic Light"/>
              </w:rPr>
              <w:t>13</w:t>
            </w:r>
            <w:r w:rsidR="00633747">
              <w:rPr>
                <w:rFonts w:eastAsia="Yu Gothic Light"/>
              </w:rPr>
              <w:fldChar w:fldCharType="end"/>
            </w:r>
          </w:p>
        </w:tc>
      </w:tr>
    </w:tbl>
    <w:p w14:paraId="7EE7AC0C" w14:textId="1CDE6C89" w:rsidR="005D728C" w:rsidRPr="00F96D37" w:rsidRDefault="005D728C" w:rsidP="006E690A">
      <w:pPr>
        <w:pStyle w:val="h2"/>
        <w:rPr>
          <w:rFonts w:eastAsia="Yu Gothic Light"/>
        </w:rPr>
      </w:pPr>
      <w:bookmarkStart w:id="596" w:name="_Toc209189011"/>
      <w:bookmarkStart w:id="597" w:name="_Toc212805643"/>
      <w:bookmarkStart w:id="598" w:name="_Toc204329579"/>
      <w:r w:rsidRPr="00F96D37">
        <w:t>Triage Delegates</w:t>
      </w:r>
      <w:bookmarkEnd w:id="596"/>
      <w:bookmarkEnd w:id="597"/>
    </w:p>
    <w:p w14:paraId="18C03A54" w14:textId="46716A09" w:rsidR="005D728C" w:rsidRPr="008D5728" w:rsidRDefault="005D728C" w:rsidP="00622CFF">
      <w:pPr>
        <w:spacing w:before="240" w:after="240" w:line="240" w:lineRule="auto"/>
        <w:rPr>
          <w:rFonts w:eastAsia="Yu Gothic Light"/>
        </w:rPr>
      </w:pPr>
      <w:r w:rsidRPr="008D5728">
        <w:rPr>
          <w:rFonts w:eastAsia="Yu Gothic Light"/>
        </w:rPr>
        <w:t xml:space="preserve"> Triage Delegates are delegated under the </w:t>
      </w:r>
      <w:r w:rsidR="00C00206" w:rsidRPr="00674659">
        <w:rPr>
          <w:rFonts w:eastAsia="Yu Gothic Light"/>
          <w:i/>
        </w:rPr>
        <w:t xml:space="preserve">Aged Care </w:t>
      </w:r>
      <w:r w:rsidRPr="00674659">
        <w:rPr>
          <w:rFonts w:eastAsia="Yu Gothic Light"/>
          <w:i/>
        </w:rPr>
        <w:t xml:space="preserve">Act </w:t>
      </w:r>
      <w:r w:rsidR="00C00206" w:rsidRPr="00674659">
        <w:rPr>
          <w:rFonts w:eastAsia="Yu Gothic Light"/>
          <w:i/>
        </w:rPr>
        <w:t>202</w:t>
      </w:r>
      <w:r w:rsidR="0020603C" w:rsidRPr="00674659">
        <w:rPr>
          <w:rFonts w:eastAsia="Yu Gothic Light"/>
          <w:i/>
        </w:rPr>
        <w:t>4</w:t>
      </w:r>
      <w:r w:rsidR="0020603C">
        <w:rPr>
          <w:rFonts w:eastAsia="Yu Gothic Light"/>
        </w:rPr>
        <w:t xml:space="preserve"> (the Act)</w:t>
      </w:r>
      <w:r w:rsidRPr="008D5728">
        <w:rPr>
          <w:rFonts w:eastAsia="Yu Gothic Light"/>
        </w:rPr>
        <w:t xml:space="preserve"> to</w:t>
      </w:r>
      <w:r w:rsidR="00896B3F">
        <w:rPr>
          <w:rFonts w:eastAsia="Yu Gothic Light"/>
        </w:rPr>
        <w:t xml:space="preserve"> decide</w:t>
      </w:r>
      <w:r w:rsidRPr="008D5728">
        <w:rPr>
          <w:rFonts w:eastAsia="Yu Gothic Light"/>
        </w:rPr>
        <w:t>:</w:t>
      </w:r>
    </w:p>
    <w:p w14:paraId="218A66A2" w14:textId="0117BB99" w:rsidR="005D728C" w:rsidRPr="008D5728" w:rsidRDefault="005D728C" w:rsidP="00DF3F6B">
      <w:pPr>
        <w:numPr>
          <w:ilvl w:val="0"/>
          <w:numId w:val="247"/>
        </w:numPr>
        <w:spacing w:before="240" w:after="240" w:line="240" w:lineRule="auto"/>
        <w:contextualSpacing/>
        <w:rPr>
          <w:rFonts w:eastAsia="Yu Gothic Light"/>
        </w:rPr>
      </w:pPr>
      <w:r w:rsidRPr="008D5728">
        <w:rPr>
          <w:rFonts w:eastAsia="Yu Gothic Light"/>
        </w:rPr>
        <w:t xml:space="preserve">under Section 58 of the Act, whether an older person is eligible for a needs assessment for government funded aged care services. </w:t>
      </w:r>
    </w:p>
    <w:p w14:paraId="55901E94" w14:textId="06848F9D" w:rsidR="005D728C" w:rsidRPr="008D5728" w:rsidRDefault="005D728C" w:rsidP="00DF3F6B">
      <w:pPr>
        <w:numPr>
          <w:ilvl w:val="0"/>
          <w:numId w:val="247"/>
        </w:numPr>
        <w:spacing w:before="240" w:after="240" w:line="240" w:lineRule="auto"/>
        <w:contextualSpacing/>
        <w:rPr>
          <w:rFonts w:eastAsia="Yu Gothic Light"/>
        </w:rPr>
      </w:pPr>
      <w:r w:rsidRPr="008D5728">
        <w:rPr>
          <w:rFonts w:eastAsia="Yu Gothic Light"/>
        </w:rPr>
        <w:t xml:space="preserve">under section 64 of the Act, whether an older person has undergone a significant change of circumstances or other change in their circumstances and requires a </w:t>
      </w:r>
      <w:r w:rsidR="009B4B25">
        <w:rPr>
          <w:rFonts w:eastAsia="Yu Gothic Light"/>
        </w:rPr>
        <w:t>re</w:t>
      </w:r>
      <w:r w:rsidRPr="008D5728">
        <w:rPr>
          <w:rFonts w:eastAsia="Yu Gothic Light"/>
        </w:rPr>
        <w:t>assessment of their needs.</w:t>
      </w:r>
    </w:p>
    <w:p w14:paraId="14F209C8" w14:textId="77777777" w:rsidR="005D728C" w:rsidRPr="008D5728" w:rsidRDefault="005D728C" w:rsidP="00622CFF">
      <w:pPr>
        <w:spacing w:before="240" w:after="240" w:line="240" w:lineRule="auto"/>
        <w:rPr>
          <w:rFonts w:eastAsia="Yu Gothic Light"/>
        </w:rPr>
      </w:pPr>
      <w:r w:rsidRPr="008D5728">
        <w:rPr>
          <w:rFonts w:eastAsia="Yu Gothic Light"/>
        </w:rPr>
        <w:t>To find someone eligible for a needs assessment, a triage delegate must be satisfied the older person meets the age eligibility requirement and has declared they have an aged care need.</w:t>
      </w:r>
    </w:p>
    <w:p w14:paraId="246DF45B" w14:textId="07546246" w:rsidR="005D728C" w:rsidRPr="008D5728" w:rsidRDefault="005D728C" w:rsidP="00622CFF">
      <w:pPr>
        <w:spacing w:before="240" w:after="240" w:line="240" w:lineRule="auto"/>
        <w:rPr>
          <w:rFonts w:eastAsia="Yu Gothic Light"/>
        </w:rPr>
      </w:pPr>
      <w:r w:rsidRPr="008D5728">
        <w:rPr>
          <w:rFonts w:eastAsia="Yu Gothic Light"/>
        </w:rPr>
        <w:t xml:space="preserve">See Chapter </w:t>
      </w:r>
      <w:r w:rsidR="00633747">
        <w:rPr>
          <w:rFonts w:eastAsia="Yu Gothic Light"/>
        </w:rPr>
        <w:fldChar w:fldCharType="begin"/>
      </w:r>
      <w:r w:rsidR="00633747">
        <w:rPr>
          <w:rFonts w:eastAsia="Yu Gothic Light"/>
        </w:rPr>
        <w:instrText xml:space="preserve"> REF _Ref212736043 \w \h </w:instrText>
      </w:r>
      <w:r w:rsidR="00633747">
        <w:rPr>
          <w:rFonts w:eastAsia="Yu Gothic Light"/>
        </w:rPr>
      </w:r>
      <w:r w:rsidR="00633747">
        <w:rPr>
          <w:rFonts w:eastAsia="Yu Gothic Light"/>
        </w:rPr>
        <w:fldChar w:fldCharType="separate"/>
      </w:r>
      <w:r w:rsidR="009E63E9">
        <w:rPr>
          <w:rFonts w:eastAsia="Yu Gothic Light"/>
        </w:rPr>
        <w:t>5</w:t>
      </w:r>
      <w:r w:rsidR="00633747">
        <w:rPr>
          <w:rFonts w:eastAsia="Yu Gothic Light"/>
        </w:rPr>
        <w:fldChar w:fldCharType="end"/>
      </w:r>
      <w:r w:rsidRPr="008D5728">
        <w:rPr>
          <w:rFonts w:eastAsia="Yu Gothic Light"/>
        </w:rPr>
        <w:t xml:space="preserve">for information about the function of the Triage Delegate and conducting triage. </w:t>
      </w:r>
    </w:p>
    <w:p w14:paraId="29441177" w14:textId="512EA201" w:rsidR="005D728C" w:rsidRPr="00F96D37" w:rsidRDefault="005D728C" w:rsidP="006E690A">
      <w:pPr>
        <w:pStyle w:val="h2"/>
        <w:rPr>
          <w:rFonts w:eastAsia="Yu Gothic Light"/>
        </w:rPr>
      </w:pPr>
      <w:bookmarkStart w:id="599" w:name="_Toc209189012"/>
      <w:bookmarkStart w:id="600" w:name="_Toc212805644"/>
      <w:r w:rsidRPr="00F96D37">
        <w:t>Assessment Delegates</w:t>
      </w:r>
      <w:bookmarkEnd w:id="599"/>
      <w:bookmarkEnd w:id="600"/>
    </w:p>
    <w:p w14:paraId="335EC3DE" w14:textId="77777777" w:rsidR="005D728C" w:rsidRPr="008D5728" w:rsidRDefault="005D728C" w:rsidP="00DA57FF">
      <w:pPr>
        <w:pStyle w:val="H3"/>
        <w:rPr>
          <w:rFonts w:eastAsia="Yu Gothic"/>
        </w:rPr>
      </w:pPr>
      <w:r w:rsidRPr="008D5728">
        <w:t>Non-clinical Assessment Delegates</w:t>
      </w:r>
      <w:r w:rsidRPr="008D5728">
        <w:rPr>
          <w:rFonts w:eastAsia="Yu Gothic"/>
        </w:rPr>
        <w:t xml:space="preserve"> </w:t>
      </w:r>
    </w:p>
    <w:p w14:paraId="6574BC4F" w14:textId="681C4619" w:rsidR="00084FEA" w:rsidRPr="000202B9" w:rsidRDefault="005D728C" w:rsidP="00622CFF">
      <w:pPr>
        <w:spacing w:before="240" w:after="240" w:line="240" w:lineRule="auto"/>
        <w:rPr>
          <w:rFonts w:eastAsia="Yu Gothic Light"/>
        </w:rPr>
      </w:pPr>
      <w:r w:rsidRPr="008D5728">
        <w:rPr>
          <w:rFonts w:eastAsia="Yu Gothic Light"/>
        </w:rPr>
        <w:t xml:space="preserve">Non-clinical Assessment Delegates are delegated the authority under the Act to approve entry-level services </w:t>
      </w:r>
      <w:r w:rsidR="00BA5BB3">
        <w:rPr>
          <w:rFonts w:eastAsia="Yu Gothic Light"/>
        </w:rPr>
        <w:t xml:space="preserve">arising from a home support assessment. </w:t>
      </w:r>
    </w:p>
    <w:p w14:paraId="558CF9FB" w14:textId="3622BF19" w:rsidR="005D728C" w:rsidRPr="008D5728" w:rsidRDefault="005D728C" w:rsidP="00622CFF">
      <w:pPr>
        <w:spacing w:before="240" w:after="240" w:line="240" w:lineRule="auto"/>
        <w:rPr>
          <w:rFonts w:eastAsia="Yu Gothic Light"/>
        </w:rPr>
      </w:pPr>
      <w:r w:rsidRPr="008D5728">
        <w:rPr>
          <w:rFonts w:eastAsia="Yu Gothic Light"/>
        </w:rPr>
        <w:t>This means</w:t>
      </w:r>
      <w:r w:rsidRPr="008D5728" w:rsidDel="00C61251">
        <w:rPr>
          <w:rFonts w:eastAsia="Yu Gothic Light"/>
        </w:rPr>
        <w:t xml:space="preserve"> </w:t>
      </w:r>
      <w:r w:rsidRPr="008D5728">
        <w:rPr>
          <w:rFonts w:eastAsia="Yu Gothic Light"/>
        </w:rPr>
        <w:t xml:space="preserve">they are restricted to approving </w:t>
      </w:r>
      <w:r w:rsidR="00267AED">
        <w:rPr>
          <w:rFonts w:eastAsia="Yu Gothic Light"/>
        </w:rPr>
        <w:t xml:space="preserve">access to </w:t>
      </w:r>
      <w:r w:rsidRPr="008D5728">
        <w:rPr>
          <w:rFonts w:eastAsia="Yu Gothic Light"/>
        </w:rPr>
        <w:t>the following:</w:t>
      </w:r>
    </w:p>
    <w:p w14:paraId="13C22D74" w14:textId="77777777" w:rsidR="004A03B9" w:rsidRPr="004A03B9" w:rsidRDefault="004A03B9" w:rsidP="00DF3F6B">
      <w:pPr>
        <w:numPr>
          <w:ilvl w:val="0"/>
          <w:numId w:val="248"/>
        </w:numPr>
        <w:spacing w:before="240" w:after="240" w:line="240" w:lineRule="auto"/>
        <w:textAlignment w:val="baseline"/>
        <w:rPr>
          <w:rFonts w:eastAsia="Times New Roman"/>
          <w:szCs w:val="22"/>
          <w:lang w:val="en-AU"/>
        </w:rPr>
      </w:pPr>
      <w:r w:rsidRPr="004A03B9">
        <w:rPr>
          <w:rFonts w:eastAsia="Times New Roman"/>
          <w:szCs w:val="22"/>
        </w:rPr>
        <w:t>the Commonwealth Home Support Program (CHSP)</w:t>
      </w:r>
      <w:r w:rsidRPr="004A03B9">
        <w:rPr>
          <w:rFonts w:eastAsia="Times New Roman"/>
          <w:szCs w:val="22"/>
          <w:lang w:val="en-AU"/>
        </w:rPr>
        <w:t> </w:t>
      </w:r>
    </w:p>
    <w:p w14:paraId="1B5668A0" w14:textId="434EDCE5" w:rsidR="004A03B9" w:rsidRPr="004A03B9" w:rsidRDefault="00267AED" w:rsidP="00DF3F6B">
      <w:pPr>
        <w:numPr>
          <w:ilvl w:val="0"/>
          <w:numId w:val="248"/>
        </w:numPr>
        <w:spacing w:before="240" w:after="240" w:line="240" w:lineRule="auto"/>
        <w:textAlignment w:val="baseline"/>
        <w:rPr>
          <w:rFonts w:eastAsia="Times New Roman"/>
          <w:szCs w:val="22"/>
          <w:lang w:val="en-AU"/>
        </w:rPr>
      </w:pPr>
      <w:r>
        <w:rPr>
          <w:rFonts w:eastAsia="Times New Roman"/>
          <w:szCs w:val="22"/>
        </w:rPr>
        <w:t>a</w:t>
      </w:r>
      <w:r w:rsidR="004A03B9" w:rsidRPr="004A03B9">
        <w:rPr>
          <w:rFonts w:eastAsia="Times New Roman"/>
          <w:szCs w:val="22"/>
        </w:rPr>
        <w:t xml:space="preserve">ssistive technology (AT) and/or home modifications (HM) under CHSP </w:t>
      </w:r>
      <w:r w:rsidR="004A03B9" w:rsidRPr="004A03B9">
        <w:rPr>
          <w:rFonts w:eastAsia="Times New Roman"/>
          <w:szCs w:val="22"/>
          <w:lang w:val="en-AU"/>
        </w:rPr>
        <w:t> </w:t>
      </w:r>
      <w:r w:rsidR="004A03B9" w:rsidRPr="004A03B9">
        <w:rPr>
          <w:rFonts w:eastAsia="Times New Roman"/>
          <w:szCs w:val="22"/>
          <w:lang w:val="en-AU"/>
        </w:rPr>
        <w:br/>
      </w:r>
      <w:r w:rsidR="004A03B9" w:rsidRPr="004A03B9">
        <w:rPr>
          <w:rFonts w:eastAsia="Times New Roman"/>
          <w:szCs w:val="22"/>
        </w:rPr>
        <w:t>(</w:t>
      </w:r>
      <w:r w:rsidR="004A03B9" w:rsidRPr="004A03B9">
        <w:rPr>
          <w:rFonts w:eastAsia="Times New Roman"/>
          <w:i/>
          <w:iCs/>
          <w:szCs w:val="22"/>
        </w:rPr>
        <w:t>not</w:t>
      </w:r>
      <w:r w:rsidR="004A03B9" w:rsidRPr="004A03B9">
        <w:rPr>
          <w:rFonts w:eastAsia="Times New Roman"/>
          <w:szCs w:val="22"/>
        </w:rPr>
        <w:t xml:space="preserve"> under the AT-HM Scheme).</w:t>
      </w:r>
      <w:r w:rsidR="004A03B9" w:rsidRPr="004A03B9">
        <w:rPr>
          <w:rFonts w:eastAsia="Times New Roman"/>
          <w:szCs w:val="22"/>
          <w:lang w:val="en-AU"/>
        </w:rPr>
        <w:t> </w:t>
      </w:r>
    </w:p>
    <w:p w14:paraId="63007EE3" w14:textId="77777777" w:rsidR="005D728C" w:rsidRPr="008D5728" w:rsidRDefault="005D728C" w:rsidP="00622CFF">
      <w:pPr>
        <w:spacing w:before="240" w:after="240" w:line="240" w:lineRule="auto"/>
        <w:ind w:left="720"/>
        <w:contextualSpacing/>
        <w:rPr>
          <w:rFonts w:eastAsia="Yu Gothic Light"/>
        </w:rPr>
      </w:pPr>
    </w:p>
    <w:p w14:paraId="2510B41E" w14:textId="2A72755B" w:rsidR="005D728C" w:rsidRPr="008D5728" w:rsidRDefault="008C2EE3" w:rsidP="00622CFF">
      <w:pPr>
        <w:spacing w:before="240" w:after="240" w:line="240" w:lineRule="auto"/>
        <w:rPr>
          <w:rFonts w:eastAsia="Yu Gothic Light"/>
        </w:rPr>
      </w:pPr>
      <w:r w:rsidRPr="009A1B8F">
        <w:rPr>
          <w:szCs w:val="22"/>
        </w:rPr>
        <w:t>If any</w:t>
      </w:r>
      <w:r w:rsidRPr="009A1B8F" w:rsidDel="00BC0568">
        <w:rPr>
          <w:szCs w:val="22"/>
        </w:rPr>
        <w:t xml:space="preserve"> </w:t>
      </w:r>
      <w:r w:rsidRPr="009A1B8F">
        <w:rPr>
          <w:szCs w:val="22"/>
        </w:rPr>
        <w:t xml:space="preserve">approvals other than </w:t>
      </w:r>
      <w:r>
        <w:rPr>
          <w:szCs w:val="22"/>
        </w:rPr>
        <w:t xml:space="preserve">those listed </w:t>
      </w:r>
      <w:r w:rsidRPr="009A1B8F">
        <w:rPr>
          <w:szCs w:val="22"/>
        </w:rPr>
        <w:t>above are required, the assessor must convert the assessment to a comprehensive assessment. Once an assessment is c</w:t>
      </w:r>
      <w:r w:rsidRPr="008D5728">
        <w:rPr>
          <w:rFonts w:eastAsia="Yu Gothic Light"/>
        </w:rPr>
        <w:t>onverted to a comprehensive assessment, the approval will flow to a Clinical Assessment Delegate.</w:t>
      </w:r>
      <w:r>
        <w:rPr>
          <w:rFonts w:eastAsia="Yu Gothic Light"/>
        </w:rPr>
        <w:t xml:space="preserve"> </w:t>
      </w:r>
      <w:r w:rsidR="005D728C" w:rsidRPr="008D5728">
        <w:rPr>
          <w:rFonts w:eastAsia="Yu Gothic Light"/>
        </w:rPr>
        <w:t>Clinical Assess</w:t>
      </w:r>
      <w:r w:rsidR="005D728C" w:rsidRPr="009A1B8F">
        <w:rPr>
          <w:szCs w:val="22"/>
        </w:rPr>
        <w:t>ment Delegate approval is required for all other approvals as outlined in detail in the next section.</w:t>
      </w:r>
      <w:r w:rsidR="005D728C" w:rsidRPr="542ABAB7">
        <w:rPr>
          <w:szCs w:val="22"/>
        </w:rPr>
        <w:t xml:space="preserve"> </w:t>
      </w:r>
    </w:p>
    <w:p w14:paraId="0CDA9AB9" w14:textId="0240EB2A" w:rsidR="005D728C" w:rsidRPr="008D5728" w:rsidRDefault="001F5DD6" w:rsidP="00622CFF">
      <w:pPr>
        <w:spacing w:before="240" w:after="240" w:line="240" w:lineRule="auto"/>
        <w:rPr>
          <w:rFonts w:eastAsia="Yu Gothic Light"/>
        </w:rPr>
      </w:pPr>
      <w:r>
        <w:rPr>
          <w:rFonts w:eastAsia="Yu Gothic Light"/>
        </w:rPr>
        <w:t>A</w:t>
      </w:r>
      <w:r w:rsidR="005D728C" w:rsidRPr="008D5728">
        <w:rPr>
          <w:rFonts w:eastAsia="Yu Gothic Light"/>
        </w:rPr>
        <w:t xml:space="preserve">ll needs assessors will have delegation under the </w:t>
      </w:r>
      <w:r w:rsidR="00B42893">
        <w:rPr>
          <w:rFonts w:eastAsia="Yu Gothic Light"/>
        </w:rPr>
        <w:t xml:space="preserve">Aged Care </w:t>
      </w:r>
      <w:r w:rsidR="005D728C" w:rsidRPr="008D5728">
        <w:rPr>
          <w:rFonts w:eastAsia="Yu Gothic Light"/>
        </w:rPr>
        <w:t xml:space="preserve">Act </w:t>
      </w:r>
      <w:r w:rsidR="00B42893">
        <w:rPr>
          <w:rFonts w:eastAsia="Yu Gothic Light"/>
        </w:rPr>
        <w:t>2024 (the Act)</w:t>
      </w:r>
      <w:r w:rsidR="005D728C" w:rsidRPr="008D5728">
        <w:rPr>
          <w:rFonts w:eastAsia="Yu Gothic Light"/>
        </w:rPr>
        <w:t xml:space="preserve"> to approve entry-level services. Assessment Organisations can determine whether to permit all needs assessors to perform this function. </w:t>
      </w:r>
    </w:p>
    <w:p w14:paraId="396E6B0C" w14:textId="77777777" w:rsidR="005D728C" w:rsidRPr="008D5728" w:rsidRDefault="005D728C" w:rsidP="00622CFF">
      <w:pPr>
        <w:spacing w:before="240" w:after="240" w:line="240" w:lineRule="auto"/>
        <w:rPr>
          <w:rFonts w:eastAsia="Yu Gothic Light"/>
        </w:rPr>
      </w:pPr>
      <w:r w:rsidRPr="008D5728">
        <w:rPr>
          <w:rFonts w:eastAsia="Yu Gothic Light"/>
        </w:rPr>
        <w:lastRenderedPageBreak/>
        <w:t xml:space="preserve">When approving the recommendations from an </w:t>
      </w:r>
      <w:r w:rsidRPr="008D5728" w:rsidDel="00E05465">
        <w:rPr>
          <w:rFonts w:eastAsia="Yu Gothic Light"/>
        </w:rPr>
        <w:t>assessment</w:t>
      </w:r>
      <w:r w:rsidRPr="008D5728">
        <w:rPr>
          <w:rFonts w:eastAsia="Yu Gothic Light"/>
        </w:rPr>
        <w:t xml:space="preserve"> they have undertaken, needs assessors acting in their capacity as a Non-clinical Assessment Delegate should exercise due care to ensure the assessment is complete, evidence based, free from errors, </w:t>
      </w:r>
      <w:r w:rsidRPr="008D5728" w:rsidDel="001F207D">
        <w:rPr>
          <w:rFonts w:eastAsia="Yu Gothic Light"/>
        </w:rPr>
        <w:t>contradictions</w:t>
      </w:r>
      <w:r w:rsidRPr="008D5728">
        <w:rPr>
          <w:rFonts w:eastAsia="Yu Gothic Light"/>
        </w:rPr>
        <w:t xml:space="preserve">, or omissions. </w:t>
      </w:r>
    </w:p>
    <w:p w14:paraId="5C0D7BE8" w14:textId="48417496" w:rsidR="005D728C" w:rsidRPr="008D5728" w:rsidRDefault="005D728C" w:rsidP="00DA57FF">
      <w:pPr>
        <w:pStyle w:val="H3"/>
        <w:rPr>
          <w:rFonts w:eastAsia="Aptos"/>
        </w:rPr>
      </w:pPr>
      <w:r w:rsidRPr="008D5728">
        <w:t>Clinical Assessment Delegates</w:t>
      </w:r>
    </w:p>
    <w:p w14:paraId="3CDD9C07" w14:textId="600F232E" w:rsidR="00263BCE" w:rsidRDefault="005D728C" w:rsidP="00622CFF">
      <w:pPr>
        <w:spacing w:before="240" w:after="240" w:line="240" w:lineRule="auto"/>
        <w:rPr>
          <w:rFonts w:eastAsia="Yu Gothic Light"/>
        </w:rPr>
      </w:pPr>
      <w:r w:rsidRPr="008D5728">
        <w:rPr>
          <w:rFonts w:eastAsia="Yu Gothic Light"/>
        </w:rPr>
        <w:t>Clinical Assessment Delegates are delegated the authority under the Act to approve an older person for all service groups, classification types and classification levels.</w:t>
      </w:r>
    </w:p>
    <w:p w14:paraId="654A5B0E" w14:textId="44DE4A83" w:rsidR="00263BCE" w:rsidRPr="008D5728" w:rsidRDefault="007C156F" w:rsidP="00783E41">
      <w:pPr>
        <w:pStyle w:val="Sub-headings"/>
        <w:rPr>
          <w:rFonts w:eastAsia="Yu Gothic Light"/>
        </w:rPr>
      </w:pPr>
      <w:r w:rsidRPr="00005E87">
        <w:rPr>
          <w:b/>
        </w:rPr>
        <w:t>Note</w:t>
      </w:r>
      <w:r>
        <w:rPr>
          <w:rFonts w:eastAsia="Yu Gothic Light"/>
        </w:rPr>
        <w:t xml:space="preserve">: </w:t>
      </w:r>
      <w:r w:rsidR="00263BCE">
        <w:rPr>
          <w:rFonts w:eastAsia="Yu Gothic Light"/>
        </w:rPr>
        <w:t xml:space="preserve">Clinical Assessment Delegates can </w:t>
      </w:r>
      <w:r w:rsidR="00286AEE">
        <w:rPr>
          <w:rFonts w:eastAsia="Yu Gothic Light"/>
        </w:rPr>
        <w:t xml:space="preserve">approve entry-level home support services (as non-clinical Assessment Delegates do) if assessment organisations have chosen to allocate home support assessments to Clinical Assessment Delegates. </w:t>
      </w:r>
    </w:p>
    <w:p w14:paraId="7C0F1532" w14:textId="3CF10EDB" w:rsidR="005D728C" w:rsidRPr="008D5728" w:rsidRDefault="005D728C" w:rsidP="006E690A">
      <w:pPr>
        <w:pStyle w:val="h2"/>
      </w:pPr>
      <w:bookmarkStart w:id="601" w:name="_Toc209189013"/>
      <w:bookmarkStart w:id="602" w:name="_Toc212805645"/>
      <w:bookmarkEnd w:id="593"/>
      <w:bookmarkEnd w:id="598"/>
      <w:r w:rsidRPr="008D5728">
        <w:t xml:space="preserve">Overview of approvals under the </w:t>
      </w:r>
      <w:r w:rsidR="009E08FD">
        <w:t xml:space="preserve">Aged Care </w:t>
      </w:r>
      <w:r w:rsidRPr="008D5728">
        <w:t>Act</w:t>
      </w:r>
      <w:bookmarkEnd w:id="601"/>
      <w:r w:rsidR="00E72B55">
        <w:t xml:space="preserve"> 2024</w:t>
      </w:r>
      <w:bookmarkEnd w:id="602"/>
    </w:p>
    <w:p w14:paraId="69AD2270" w14:textId="60BA9938" w:rsidR="005D728C" w:rsidRPr="008D5728" w:rsidRDefault="005D728C" w:rsidP="00622CFF">
      <w:pPr>
        <w:spacing w:before="240" w:after="240" w:line="240" w:lineRule="auto"/>
        <w:rPr>
          <w:rFonts w:eastAsia="Yu Gothic Light"/>
        </w:rPr>
      </w:pPr>
      <w:r w:rsidRPr="008D5728">
        <w:rPr>
          <w:rFonts w:eastAsia="Yu Gothic Light"/>
        </w:rPr>
        <w:t>The</w:t>
      </w:r>
      <w:r w:rsidRPr="008D5728">
        <w:rPr>
          <w:rFonts w:eastAsia="Yu Gothic Light" w:hint="eastAsia"/>
        </w:rPr>
        <w:t> </w:t>
      </w:r>
      <w:r w:rsidR="00092BE1">
        <w:rPr>
          <w:rFonts w:eastAsia="Yu Gothic Light"/>
          <w:i/>
        </w:rPr>
        <w:t>Act</w:t>
      </w:r>
      <w:r w:rsidRPr="008D5728">
        <w:rPr>
          <w:rFonts w:eastAsia="Yu Gothic Light" w:hint="eastAsia"/>
        </w:rPr>
        <w:t> </w:t>
      </w:r>
      <w:r w:rsidRPr="008D5728">
        <w:rPr>
          <w:rFonts w:eastAsia="Yu Gothic Light"/>
        </w:rPr>
        <w:t>brings a major shift in how individuals are approved to access funded aged care services.</w:t>
      </w:r>
    </w:p>
    <w:p w14:paraId="320F0585" w14:textId="0BE81B4D" w:rsidR="005D728C" w:rsidRPr="008D5728" w:rsidRDefault="005D728C" w:rsidP="00622CFF">
      <w:pPr>
        <w:spacing w:before="240" w:after="240" w:line="240" w:lineRule="auto"/>
        <w:rPr>
          <w:rFonts w:eastAsia="Yu Gothic Light"/>
        </w:rPr>
      </w:pPr>
      <w:r w:rsidRPr="008D5728">
        <w:rPr>
          <w:rFonts w:eastAsia="Yu Gothic Light"/>
        </w:rPr>
        <w:t xml:space="preserve">Before the </w:t>
      </w:r>
      <w:r w:rsidR="00092BE1">
        <w:rPr>
          <w:rFonts w:eastAsia="Yu Gothic Light"/>
          <w:i/>
        </w:rPr>
        <w:t>Act</w:t>
      </w:r>
      <w:r w:rsidRPr="008D5728">
        <w:rPr>
          <w:rFonts w:eastAsia="Yu Gothic Light"/>
        </w:rPr>
        <w:t xml:space="preserve">, approvals for funded aged care services were largely </w:t>
      </w:r>
      <w:r w:rsidR="003817C4" w:rsidRPr="008D5728">
        <w:rPr>
          <w:rFonts w:eastAsia="Yu Gothic Light"/>
        </w:rPr>
        <w:t>program focused</w:t>
      </w:r>
      <w:r w:rsidRPr="008D5728">
        <w:rPr>
          <w:rFonts w:eastAsia="Yu Gothic Light"/>
        </w:rPr>
        <w:t xml:space="preserve">. Some approvals were given under the </w:t>
      </w:r>
      <w:r w:rsidRPr="00674659">
        <w:rPr>
          <w:rFonts w:eastAsia="Yu Gothic Light"/>
          <w:i/>
        </w:rPr>
        <w:t>Aged Care Act 1997</w:t>
      </w:r>
      <w:r w:rsidRPr="008D5728">
        <w:rPr>
          <w:rFonts w:eastAsia="Yu Gothic Light"/>
        </w:rPr>
        <w:t xml:space="preserve">, and some were not. </w:t>
      </w:r>
    </w:p>
    <w:p w14:paraId="05538933" w14:textId="626C2147" w:rsidR="005D728C" w:rsidRPr="008D5728" w:rsidRDefault="005D728C" w:rsidP="00622CFF">
      <w:pPr>
        <w:spacing w:before="240" w:after="240" w:line="240" w:lineRule="auto"/>
        <w:rPr>
          <w:rFonts w:eastAsia="Yu Gothic Light"/>
        </w:rPr>
      </w:pPr>
      <w:r w:rsidRPr="008D5728">
        <w:rPr>
          <w:rFonts w:eastAsia="Yu Gothic Light"/>
        </w:rPr>
        <w:t xml:space="preserve">The Act </w:t>
      </w:r>
      <w:r w:rsidRPr="00674659">
        <w:rPr>
          <w:rFonts w:eastAsia="Yu Gothic Light"/>
        </w:rPr>
        <w:t>standardises the approval approach</w:t>
      </w:r>
      <w:r w:rsidRPr="00092BE1">
        <w:rPr>
          <w:rFonts w:eastAsia="Yu Gothic Light"/>
          <w:bCs/>
        </w:rPr>
        <w:t xml:space="preserve"> for funded aged care services, with </w:t>
      </w:r>
      <w:r w:rsidRPr="00674659">
        <w:rPr>
          <w:rFonts w:eastAsia="Yu Gothic Light"/>
        </w:rPr>
        <w:t>all approvals given under the Act</w:t>
      </w:r>
      <w:r w:rsidRPr="00092BE1">
        <w:rPr>
          <w:rFonts w:eastAsia="Yu Gothic Light"/>
          <w:bCs/>
        </w:rPr>
        <w:t xml:space="preserve">, using </w:t>
      </w:r>
      <w:r w:rsidRPr="00674659">
        <w:rPr>
          <w:rFonts w:eastAsia="Yu Gothic Light"/>
        </w:rPr>
        <w:t>one service list</w:t>
      </w:r>
      <w:r w:rsidRPr="00092BE1">
        <w:rPr>
          <w:rFonts w:eastAsia="Yu Gothic Light"/>
          <w:bCs/>
        </w:rPr>
        <w:t xml:space="preserve"> which is divided into four </w:t>
      </w:r>
      <w:r w:rsidRPr="00674659">
        <w:rPr>
          <w:rFonts w:eastAsia="Yu Gothic Light"/>
        </w:rPr>
        <w:t>Service Groups</w:t>
      </w:r>
      <w:r w:rsidRPr="00092BE1">
        <w:rPr>
          <w:rFonts w:eastAsia="Yu Gothic Light"/>
          <w:bCs/>
        </w:rPr>
        <w:t xml:space="preserve">. </w:t>
      </w:r>
      <w:r w:rsidRPr="008D5728">
        <w:rPr>
          <w:rFonts w:eastAsia="Yu Gothic Light"/>
        </w:rPr>
        <w:t>This makes it more straightforward to give an older person a tailored package of care that meets their needs.</w:t>
      </w:r>
    </w:p>
    <w:p w14:paraId="70C320BF" w14:textId="77777777" w:rsidR="005D728C" w:rsidRPr="008D5728" w:rsidRDefault="005D728C" w:rsidP="00622CFF">
      <w:pPr>
        <w:spacing w:before="240" w:after="240" w:line="240" w:lineRule="auto"/>
        <w:rPr>
          <w:rFonts w:eastAsia="Yu Gothic Light"/>
        </w:rPr>
      </w:pPr>
      <w:r w:rsidRPr="008D5728">
        <w:rPr>
          <w:rFonts w:eastAsia="Yu Gothic Light"/>
        </w:rPr>
        <w:t xml:space="preserve">To be eligible for </w:t>
      </w:r>
      <w:r w:rsidRPr="00674659">
        <w:rPr>
          <w:rFonts w:eastAsia="Yu Gothic Light"/>
        </w:rPr>
        <w:t xml:space="preserve">any </w:t>
      </w:r>
      <w:r w:rsidRPr="007F50A9">
        <w:rPr>
          <w:rFonts w:eastAsia="Yu Gothic Light"/>
          <w:bCs/>
        </w:rPr>
        <w:t>funded aged care service an individual must first meet the criteria for an aged care needs assessment (as specified in</w:t>
      </w:r>
      <w:r w:rsidRPr="007F50A9">
        <w:rPr>
          <w:rFonts w:eastAsia="Yu Gothic Light" w:hint="eastAsia"/>
          <w:bCs/>
        </w:rPr>
        <w:t> </w:t>
      </w:r>
      <w:r w:rsidRPr="00674659">
        <w:rPr>
          <w:rFonts w:eastAsia="Yu Gothic Light"/>
        </w:rPr>
        <w:t>Section 58</w:t>
      </w:r>
      <w:r w:rsidRPr="007F50A9">
        <w:rPr>
          <w:rFonts w:eastAsia="Yu Gothic Light" w:hint="eastAsia"/>
          <w:bCs/>
        </w:rPr>
        <w:t> </w:t>
      </w:r>
      <w:r w:rsidRPr="007F50A9">
        <w:rPr>
          <w:rFonts w:eastAsia="Yu Gothic Light"/>
          <w:bCs/>
        </w:rPr>
        <w:t>of the Act). Eligibility is now determined by a</w:t>
      </w:r>
      <w:r w:rsidRPr="007F50A9">
        <w:rPr>
          <w:rFonts w:eastAsia="Yu Gothic Light" w:hint="eastAsia"/>
          <w:bCs/>
        </w:rPr>
        <w:t> </w:t>
      </w:r>
      <w:r w:rsidRPr="00674659">
        <w:rPr>
          <w:rFonts w:eastAsia="Yu Gothic Light"/>
        </w:rPr>
        <w:t>Triage Delegate</w:t>
      </w:r>
      <w:r w:rsidRPr="007F50A9">
        <w:rPr>
          <w:rFonts w:eastAsia="Yu Gothic Light"/>
          <w:bCs/>
        </w:rPr>
        <w:t>, who</w:t>
      </w:r>
      <w:r w:rsidRPr="008D5728">
        <w:rPr>
          <w:rFonts w:eastAsia="Yu Gothic Light"/>
        </w:rPr>
        <w:t xml:space="preserve"> holds relevant decision-making powers delegated from the System Governor.</w:t>
      </w:r>
    </w:p>
    <w:p w14:paraId="08CC3A93" w14:textId="0E5286A9" w:rsidR="005D728C" w:rsidRPr="008D5728" w:rsidRDefault="005D728C" w:rsidP="00622CFF">
      <w:pPr>
        <w:spacing w:before="240" w:after="240" w:line="240" w:lineRule="auto"/>
        <w:rPr>
          <w:rFonts w:eastAsia="Yu Gothic Light"/>
        </w:rPr>
      </w:pPr>
      <w:r w:rsidRPr="008D5728">
        <w:rPr>
          <w:rFonts w:eastAsia="Yu Gothic Light"/>
        </w:rPr>
        <w:t>Once determined as eligible, an</w:t>
      </w:r>
      <w:r w:rsidRPr="008D5728">
        <w:rPr>
          <w:rFonts w:eastAsia="Yu Gothic Light" w:hint="eastAsia"/>
        </w:rPr>
        <w:t> </w:t>
      </w:r>
      <w:r w:rsidRPr="00674659">
        <w:rPr>
          <w:rFonts w:eastAsia="Yu Gothic Light"/>
        </w:rPr>
        <w:t>aged care needs assessment</w:t>
      </w:r>
      <w:r w:rsidRPr="008D5728">
        <w:rPr>
          <w:rFonts w:eastAsia="Yu Gothic Light" w:hint="eastAsia"/>
        </w:rPr>
        <w:t> </w:t>
      </w:r>
      <w:r w:rsidRPr="008D5728">
        <w:rPr>
          <w:rFonts w:eastAsia="Yu Gothic Light"/>
        </w:rPr>
        <w:t xml:space="preserve">is conducted to determine whether the older </w:t>
      </w:r>
      <w:r w:rsidRPr="008D5728" w:rsidDel="0062183E">
        <w:rPr>
          <w:rFonts w:eastAsia="Yu Gothic Light"/>
        </w:rPr>
        <w:t xml:space="preserve">person </w:t>
      </w:r>
      <w:r w:rsidRPr="008D5728">
        <w:rPr>
          <w:rFonts w:eastAsia="Yu Gothic Light"/>
        </w:rPr>
        <w:t>requires funded aged care services. Based on this assessment, the assessor recommends funded aged care services they consider the individual needs to meet their care needs as well as any services, service types and service groups they consider the individual should be approved for under section 65 of the Act. It should be noted that under the same provision, older Aboriginal and Torres Strait Islander person only needs an approval at the level of service group to receive aged care services. These recommendations are documented in a</w:t>
      </w:r>
      <w:r w:rsidRPr="008D5728">
        <w:rPr>
          <w:rFonts w:eastAsia="Yu Gothic Light" w:hint="eastAsia"/>
        </w:rPr>
        <w:t> </w:t>
      </w:r>
      <w:r w:rsidRPr="00674659">
        <w:rPr>
          <w:rFonts w:eastAsia="Yu Gothic Light"/>
        </w:rPr>
        <w:t>support plan</w:t>
      </w:r>
      <w:r w:rsidRPr="008D5728">
        <w:rPr>
          <w:rFonts w:eastAsia="Yu Gothic Light"/>
        </w:rPr>
        <w:t xml:space="preserve">, which is issued to </w:t>
      </w:r>
      <w:r w:rsidR="002B1C27">
        <w:rPr>
          <w:rFonts w:eastAsia="Yu Gothic Light"/>
        </w:rPr>
        <w:t>an assessment delegate</w:t>
      </w:r>
      <w:r w:rsidR="002B1C27" w:rsidRPr="008D5728">
        <w:rPr>
          <w:rFonts w:eastAsia="Yu Gothic Light"/>
        </w:rPr>
        <w:t xml:space="preserve"> </w:t>
      </w:r>
      <w:r w:rsidRPr="008D5728">
        <w:rPr>
          <w:rFonts w:eastAsia="Yu Gothic Light"/>
        </w:rPr>
        <w:t>for consideration shortly after the assessment has been completed.</w:t>
      </w:r>
    </w:p>
    <w:p w14:paraId="1DEFBE32" w14:textId="77777777" w:rsidR="005D728C" w:rsidRPr="008D5728" w:rsidRDefault="005D728C" w:rsidP="00622CFF">
      <w:pPr>
        <w:spacing w:before="240" w:after="240" w:line="240" w:lineRule="auto"/>
        <w:rPr>
          <w:rFonts w:eastAsia="Yu Gothic Light"/>
        </w:rPr>
      </w:pPr>
      <w:r w:rsidRPr="008D5728">
        <w:rPr>
          <w:rFonts w:eastAsia="Yu Gothic Light"/>
        </w:rPr>
        <w:t xml:space="preserve">For an older person to start using funded aged care services, they need to be approved for the following under the Act: </w:t>
      </w:r>
    </w:p>
    <w:p w14:paraId="11603EC3" w14:textId="5DFC5E85"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Service </w:t>
      </w:r>
      <w:r w:rsidR="0055395C">
        <w:rPr>
          <w:rFonts w:eastAsia="Yu Gothic Light"/>
          <w:b/>
        </w:rPr>
        <w:t>g</w:t>
      </w:r>
      <w:r w:rsidRPr="008D5728">
        <w:rPr>
          <w:rFonts w:eastAsia="Yu Gothic Light"/>
          <w:b/>
        </w:rPr>
        <w:t xml:space="preserve">roups, </w:t>
      </w:r>
      <w:r w:rsidRPr="008D5728">
        <w:rPr>
          <w:rFonts w:eastAsia="Yu Gothic Light"/>
        </w:rPr>
        <w:t>which specify the setting and nature of care an individual can access</w:t>
      </w:r>
    </w:p>
    <w:p w14:paraId="345473F7" w14:textId="2873AAC8"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Classification </w:t>
      </w:r>
      <w:r w:rsidR="0055395C">
        <w:rPr>
          <w:rFonts w:eastAsia="Yu Gothic Light"/>
          <w:b/>
        </w:rPr>
        <w:t>t</w:t>
      </w:r>
      <w:r w:rsidRPr="008D5728">
        <w:rPr>
          <w:rFonts w:eastAsia="Yu Gothic Light"/>
          <w:b/>
        </w:rPr>
        <w:t>ypes,</w:t>
      </w:r>
      <w:r w:rsidRPr="008D5728">
        <w:rPr>
          <w:rFonts w:eastAsia="Yu Gothic Light"/>
        </w:rPr>
        <w:t xml:space="preserve"> which specify the different time periods that services are delivered for under the service group.</w:t>
      </w:r>
    </w:p>
    <w:p w14:paraId="26F19C41" w14:textId="17E21A0C"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Service </w:t>
      </w:r>
      <w:r w:rsidR="0055395C">
        <w:rPr>
          <w:rFonts w:eastAsia="Yu Gothic Light"/>
          <w:b/>
        </w:rPr>
        <w:t>t</w:t>
      </w:r>
      <w:r w:rsidRPr="008D5728">
        <w:rPr>
          <w:rFonts w:eastAsia="Yu Gothic Light"/>
          <w:b/>
        </w:rPr>
        <w:t xml:space="preserve">ypes </w:t>
      </w:r>
      <w:r w:rsidRPr="008D5728">
        <w:rPr>
          <w:rFonts w:eastAsia="Yu Gothic Light"/>
        </w:rPr>
        <w:t xml:space="preserve">and </w:t>
      </w:r>
      <w:r w:rsidR="0055395C">
        <w:rPr>
          <w:rFonts w:eastAsia="Yu Gothic Light"/>
          <w:b/>
        </w:rPr>
        <w:t>s</w:t>
      </w:r>
      <w:r w:rsidRPr="008D5728">
        <w:rPr>
          <w:rFonts w:eastAsia="Yu Gothic Light"/>
          <w:b/>
        </w:rPr>
        <w:t xml:space="preserve">ervices </w:t>
      </w:r>
      <w:r w:rsidRPr="008D5728">
        <w:rPr>
          <w:rFonts w:eastAsia="Yu Gothic Light"/>
        </w:rPr>
        <w:t xml:space="preserve">(for some older people, in some circumstances) </w:t>
      </w:r>
      <w:r w:rsidRPr="008D5728">
        <w:rPr>
          <w:rFonts w:eastAsia="Yu Gothic Light" w:hint="eastAsia"/>
        </w:rPr>
        <w:t>–</w:t>
      </w:r>
      <w:r w:rsidRPr="008D5728">
        <w:rPr>
          <w:rFonts w:eastAsia="Yu Gothic Light"/>
        </w:rPr>
        <w:t xml:space="preserve"> </w:t>
      </w:r>
      <w:r w:rsidRPr="008D5728">
        <w:rPr>
          <w:rFonts w:eastAsia="Aptos"/>
        </w:rPr>
        <w:t xml:space="preserve">Service types are groups of different services. The services under these types are set out under the Aged Care Service list. Different service types sit under each </w:t>
      </w:r>
      <w:r w:rsidRPr="008D5728">
        <w:rPr>
          <w:rFonts w:eastAsia="Aptos"/>
        </w:rPr>
        <w:lastRenderedPageBreak/>
        <w:t xml:space="preserve">service group. Older Aboriginal and Torres Strait Islander people only need an approval at the service group level </w:t>
      </w:r>
      <w:r w:rsidRPr="008D5728">
        <w:rPr>
          <w:rFonts w:eastAsia="Aptos" w:hint="eastAsia"/>
        </w:rPr>
        <w:t>–</w:t>
      </w:r>
      <w:r w:rsidRPr="008D5728">
        <w:rPr>
          <w:rFonts w:eastAsia="Aptos"/>
        </w:rPr>
        <w:t xml:space="preserve"> they are automatically approved for all service types and services in that group.</w:t>
      </w:r>
    </w:p>
    <w:p w14:paraId="1E043512" w14:textId="023BEB84"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Aptos"/>
          <w:b/>
        </w:rPr>
        <w:t xml:space="preserve">Classification </w:t>
      </w:r>
      <w:r w:rsidR="0055395C">
        <w:rPr>
          <w:rFonts w:eastAsia="Aptos"/>
          <w:b/>
        </w:rPr>
        <w:t>l</w:t>
      </w:r>
      <w:r w:rsidRPr="008D5728">
        <w:rPr>
          <w:rFonts w:eastAsia="Aptos"/>
          <w:b/>
        </w:rPr>
        <w:t>evels,</w:t>
      </w:r>
      <w:r w:rsidRPr="008D5728">
        <w:rPr>
          <w:rFonts w:eastAsia="Aptos"/>
        </w:rPr>
        <w:t xml:space="preserve"> which determine the amount of funding available to deliver funded aged care services to the individual. The individual receives a classification level for the classification type for the service group they have been approved to access. </w:t>
      </w:r>
      <w:r w:rsidRPr="008D5728">
        <w:rPr>
          <w:rFonts w:eastAsia="Yu Gothic Light"/>
        </w:rPr>
        <w:t xml:space="preserve"> The classification levels are specified in the Rules (see Division 3 Part 3 of Chapter 2 of the Rules).</w:t>
      </w:r>
    </w:p>
    <w:p w14:paraId="2274A3A5" w14:textId="5E91FFF0"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Priority </w:t>
      </w:r>
      <w:r w:rsidR="0055395C">
        <w:rPr>
          <w:rFonts w:eastAsia="Yu Gothic Light"/>
          <w:b/>
        </w:rPr>
        <w:t>c</w:t>
      </w:r>
      <w:r w:rsidRPr="008D5728">
        <w:rPr>
          <w:rFonts w:eastAsia="Yu Gothic Light"/>
          <w:b/>
        </w:rPr>
        <w:t xml:space="preserve">ategories </w:t>
      </w:r>
      <w:r w:rsidRPr="008D5728">
        <w:rPr>
          <w:rFonts w:eastAsia="Yu Gothic Light" w:hint="eastAsia"/>
          <w:b/>
        </w:rPr>
        <w:t>–</w:t>
      </w:r>
      <w:r w:rsidRPr="008D5728">
        <w:rPr>
          <w:rFonts w:eastAsia="Yu Gothic Light"/>
          <w:b/>
        </w:rPr>
        <w:t xml:space="preserve"> </w:t>
      </w:r>
      <w:r w:rsidRPr="008D5728">
        <w:rPr>
          <w:rFonts w:eastAsia="Yu Gothic Light"/>
        </w:rPr>
        <w:t>determines priority for a classification type for a service group.</w:t>
      </w:r>
    </w:p>
    <w:p w14:paraId="6FB6BBF1" w14:textId="77777777" w:rsidR="005D728C" w:rsidRPr="008D5728" w:rsidRDefault="005D728C" w:rsidP="00622CFF">
      <w:pPr>
        <w:spacing w:before="240" w:after="240" w:line="240" w:lineRule="auto"/>
        <w:rPr>
          <w:rFonts w:eastAsia="Yu Gothic Light"/>
          <w:i/>
        </w:rPr>
      </w:pPr>
    </w:p>
    <w:p w14:paraId="505505EF" w14:textId="0F04AFEE" w:rsidR="005D728C" w:rsidRPr="008D5728" w:rsidRDefault="00D43FAB" w:rsidP="00622CFF">
      <w:pPr>
        <w:spacing w:before="240" w:after="240" w:line="240" w:lineRule="auto"/>
        <w:rPr>
          <w:rFonts w:eastAsia="Yu Gothic Light"/>
        </w:rPr>
      </w:pPr>
      <w:r>
        <w:rPr>
          <w:rFonts w:eastAsia="Yu Gothic Light"/>
        </w:rPr>
        <w:t>An assessment delegate</w:t>
      </w:r>
      <w:r w:rsidR="005D728C" w:rsidRPr="008D5728">
        <w:rPr>
          <w:rFonts w:eastAsia="Yu Gothic Light"/>
        </w:rPr>
        <w:t xml:space="preserve"> will make approval decisions for all of these elements, with the exception of priority categories, which may be made by or with the assistance of a</w:t>
      </w:r>
      <w:r w:rsidR="000E290F">
        <w:rPr>
          <w:rFonts w:eastAsia="Yu Gothic Light"/>
        </w:rPr>
        <w:t>n algorithm</w:t>
      </w:r>
      <w:r w:rsidR="005D728C" w:rsidRPr="008D5728">
        <w:rPr>
          <w:rFonts w:eastAsia="Yu Gothic Light"/>
        </w:rPr>
        <w:t xml:space="preserve">. </w:t>
      </w:r>
    </w:p>
    <w:p w14:paraId="48FD695C" w14:textId="41DDE938" w:rsidR="005D728C" w:rsidRPr="008D5728" w:rsidRDefault="005D728C" w:rsidP="00783E41">
      <w:pPr>
        <w:pStyle w:val="Sub-headings"/>
        <w:rPr>
          <w:rFonts w:eastAsia="Yu Gothic Light"/>
        </w:rPr>
      </w:pPr>
      <w:r w:rsidRPr="00441859">
        <w:rPr>
          <w:b/>
        </w:rPr>
        <w:t>Note</w:t>
      </w:r>
      <w:r w:rsidR="00AC01E8">
        <w:rPr>
          <w:rFonts w:eastAsia="Yu Gothic Light"/>
        </w:rPr>
        <w:t>:</w:t>
      </w:r>
      <w:r w:rsidRPr="008D5728">
        <w:rPr>
          <w:rFonts w:eastAsia="Yu Gothic Light"/>
        </w:rPr>
        <w:t xml:space="preserve"> individuals must be approved under the </w:t>
      </w:r>
      <w:r w:rsidRPr="008D5728">
        <w:rPr>
          <w:rFonts w:eastAsia="Yu Gothic Light"/>
          <w:i/>
        </w:rPr>
        <w:t>Aged Care Act 2024</w:t>
      </w:r>
      <w:r w:rsidRPr="008D5728">
        <w:rPr>
          <w:b/>
          <w:i/>
        </w:rPr>
        <w:t xml:space="preserve"> </w:t>
      </w:r>
      <w:r w:rsidRPr="008D5728">
        <w:rPr>
          <w:rFonts w:eastAsia="Yu Gothic Light"/>
        </w:rPr>
        <w:t xml:space="preserve">to access any </w:t>
      </w:r>
      <w:r w:rsidRPr="008D5728">
        <w:rPr>
          <w:b/>
        </w:rPr>
        <w:t xml:space="preserve">funded aged care </w:t>
      </w:r>
      <w:r w:rsidRPr="008D5728">
        <w:rPr>
          <w:rFonts w:eastAsia="Yu Gothic Light"/>
        </w:rPr>
        <w:t>services</w:t>
      </w:r>
      <w:r w:rsidRPr="008D5728">
        <w:rPr>
          <w:rFonts w:eastAsia="Yu Gothic Light"/>
          <w:i/>
        </w:rPr>
        <w:t>,</w:t>
      </w:r>
      <w:r w:rsidRPr="008D5728">
        <w:rPr>
          <w:rFonts w:eastAsia="Yu Gothic Light"/>
        </w:rPr>
        <w:t xml:space="preserve"> including if they are delivered through CHSP, MPSP and NATISFACP. This is a significant change as individuals could previously access services through these programs without approval under the </w:t>
      </w:r>
      <w:r w:rsidRPr="008D5728">
        <w:rPr>
          <w:rFonts w:eastAsia="Yu Gothic Light"/>
          <w:i/>
        </w:rPr>
        <w:t>Aged Care Act 1997</w:t>
      </w:r>
      <w:r w:rsidRPr="008D5728">
        <w:rPr>
          <w:rFonts w:eastAsia="Yu Gothic Light"/>
        </w:rPr>
        <w:t>.</w:t>
      </w:r>
    </w:p>
    <w:p w14:paraId="2358D0B0" w14:textId="1EE7826B" w:rsidR="005D728C" w:rsidRPr="008D5728" w:rsidRDefault="005D728C" w:rsidP="006E690A">
      <w:pPr>
        <w:pStyle w:val="h2"/>
      </w:pPr>
      <w:bookmarkStart w:id="603" w:name="_Toc209189014"/>
      <w:bookmarkStart w:id="604" w:name="_Toc212805646"/>
      <w:r w:rsidRPr="008D5728">
        <w:t xml:space="preserve">Delegate decisions under the </w:t>
      </w:r>
      <w:r w:rsidR="00AF7C38">
        <w:t xml:space="preserve">Aged Care </w:t>
      </w:r>
      <w:r w:rsidRPr="008D5728">
        <w:t>Act</w:t>
      </w:r>
      <w:bookmarkEnd w:id="603"/>
      <w:r w:rsidR="00E72B55">
        <w:t xml:space="preserve"> 2024</w:t>
      </w:r>
      <w:bookmarkEnd w:id="604"/>
    </w:p>
    <w:p w14:paraId="214AB732" w14:textId="77777777" w:rsidR="005D728C" w:rsidRPr="008D5728" w:rsidRDefault="005D728C" w:rsidP="00622CFF">
      <w:pPr>
        <w:spacing w:before="240" w:after="240" w:line="240" w:lineRule="auto"/>
        <w:rPr>
          <w:rFonts w:eastAsia="Yu Gothic Light"/>
        </w:rPr>
      </w:pPr>
      <w:r w:rsidRPr="008D5728">
        <w:rPr>
          <w:rFonts w:eastAsia="Yu Gothic Light"/>
        </w:rPr>
        <w:t>Although assessors provide recommendations and supporting evidence via the assessment report (support plan), the final approval decision rests solely with the Assessment Delegate.</w:t>
      </w:r>
    </w:p>
    <w:p w14:paraId="4A62C90A" w14:textId="26031E53" w:rsidR="005D728C" w:rsidRPr="008D5728" w:rsidRDefault="005D728C" w:rsidP="00622CFF">
      <w:pPr>
        <w:spacing w:before="240" w:after="240" w:line="240" w:lineRule="auto"/>
        <w:rPr>
          <w:rFonts w:eastAsia="Yu Gothic Light"/>
        </w:rPr>
      </w:pPr>
      <w:r w:rsidRPr="008D5728">
        <w:rPr>
          <w:rFonts w:eastAsia="Yu Gothic Light"/>
        </w:rPr>
        <w:t xml:space="preserve">While Assessment Delegates exercise the powers of the aged care System Governor, they remain personally accountable for the decisions they make under the </w:t>
      </w:r>
      <w:r w:rsidR="00AF7C38" w:rsidRPr="00674659">
        <w:rPr>
          <w:rFonts w:eastAsia="Yu Gothic Light"/>
          <w:i/>
        </w:rPr>
        <w:t xml:space="preserve">Aged Care </w:t>
      </w:r>
      <w:r w:rsidRPr="00674659">
        <w:rPr>
          <w:rFonts w:eastAsia="Yu Gothic Light"/>
          <w:i/>
        </w:rPr>
        <w:t>Act</w:t>
      </w:r>
      <w:r w:rsidR="00AF7C38" w:rsidRPr="00674659">
        <w:rPr>
          <w:rFonts w:eastAsia="Yu Gothic Light"/>
          <w:i/>
        </w:rPr>
        <w:t xml:space="preserve"> 2024</w:t>
      </w:r>
      <w:r w:rsidR="00AF7C38">
        <w:rPr>
          <w:rFonts w:eastAsia="Yu Gothic Light"/>
        </w:rPr>
        <w:t xml:space="preserve"> (the Act)</w:t>
      </w:r>
      <w:r w:rsidRPr="008D5728">
        <w:rPr>
          <w:rFonts w:eastAsia="Yu Gothic Light"/>
        </w:rPr>
        <w:t>. This underscores the significant responsibility of the Assessment Delegate role.</w:t>
      </w:r>
    </w:p>
    <w:p w14:paraId="4AC7503C" w14:textId="20800038" w:rsidR="005D728C" w:rsidRPr="008D5728" w:rsidRDefault="005D728C" w:rsidP="00622CFF">
      <w:pPr>
        <w:spacing w:before="240" w:after="240" w:line="240" w:lineRule="auto"/>
        <w:rPr>
          <w:rFonts w:eastAsia="Yu Gothic Light"/>
        </w:rPr>
      </w:pPr>
      <w:r w:rsidRPr="008D5728">
        <w:rPr>
          <w:rFonts w:eastAsia="Yu Gothic Light"/>
        </w:rPr>
        <w:t xml:space="preserve">Once an aged care needs assessment is finalised, the Assessment Delegate must ensure that all eligibility requirements are met before approving any service group, service type, or specific funded aged care service. This means that the older person’s situation must comply with the conditions outlined in sections 65-68 of the </w:t>
      </w:r>
      <w:r w:rsidR="009E08FD" w:rsidRPr="00674659">
        <w:rPr>
          <w:rFonts w:eastAsia="Yu Gothic Light"/>
        </w:rPr>
        <w:t>Act</w:t>
      </w:r>
      <w:r w:rsidRPr="008D5728">
        <w:rPr>
          <w:rFonts w:eastAsia="Yu Gothic Light"/>
        </w:rPr>
        <w:t xml:space="preserve"> and any additional eligibility criteria set by the relevant rules must be satisfied. If these requirements are not met, the Assessment Delegate cannot approve the provision of aged care services. </w:t>
      </w:r>
    </w:p>
    <w:p w14:paraId="5B5DF233" w14:textId="77777777" w:rsidR="005D728C" w:rsidRPr="008D5728" w:rsidRDefault="005D728C" w:rsidP="00DA57FF">
      <w:pPr>
        <w:pStyle w:val="H3"/>
      </w:pPr>
      <w:bookmarkStart w:id="605" w:name="_Toc198787132"/>
      <w:bookmarkStart w:id="606" w:name="_Toc2065233794"/>
      <w:bookmarkStart w:id="607" w:name="_Toc199344499"/>
      <w:bookmarkStart w:id="608" w:name="_Toc205372029"/>
      <w:bookmarkStart w:id="609" w:name="_Toc207713934"/>
      <w:r w:rsidRPr="003C32B8">
        <w:t>Deciding</w:t>
      </w:r>
      <w:r w:rsidRPr="008D5728">
        <w:t xml:space="preserve"> if the older person requires aged care services</w:t>
      </w:r>
      <w:bookmarkEnd w:id="605"/>
      <w:bookmarkEnd w:id="606"/>
      <w:bookmarkEnd w:id="607"/>
      <w:bookmarkEnd w:id="608"/>
      <w:bookmarkEnd w:id="609"/>
    </w:p>
    <w:p w14:paraId="3E2177A7" w14:textId="1F2CBA62" w:rsidR="005D728C" w:rsidRPr="008D5728" w:rsidRDefault="005D728C" w:rsidP="00622CFF">
      <w:pPr>
        <w:spacing w:before="240" w:after="240" w:line="240" w:lineRule="auto"/>
        <w:rPr>
          <w:rFonts w:eastAsia="Yu Gothic Light"/>
        </w:rPr>
      </w:pPr>
      <w:r w:rsidRPr="008D5728">
        <w:rPr>
          <w:rFonts w:eastAsia="Yu Gothic Light"/>
        </w:rPr>
        <w:t xml:space="preserve">Assessment Delegates must first determine whether the individual requires access to funded aged care services, and which service groups, and in some cases service types and services they require. This requirement is set out in section 65(2) of the </w:t>
      </w:r>
      <w:r w:rsidR="002803B9" w:rsidRPr="00674659">
        <w:rPr>
          <w:rFonts w:eastAsia="Yu Gothic Light"/>
          <w:i/>
        </w:rPr>
        <w:t xml:space="preserve">Aged Care </w:t>
      </w:r>
      <w:r w:rsidRPr="00674659">
        <w:rPr>
          <w:rFonts w:eastAsia="Yu Gothic Light"/>
          <w:i/>
        </w:rPr>
        <w:t>Act</w:t>
      </w:r>
      <w:r w:rsidR="002803B9" w:rsidRPr="00674659">
        <w:rPr>
          <w:rFonts w:eastAsia="Yu Gothic Light"/>
          <w:i/>
        </w:rPr>
        <w:t xml:space="preserve"> 2024</w:t>
      </w:r>
      <w:r w:rsidR="002803B9">
        <w:rPr>
          <w:rFonts w:eastAsia="Yu Gothic Light"/>
        </w:rPr>
        <w:t xml:space="preserve"> (the Act</w:t>
      </w:r>
      <w:r w:rsidR="00B37505">
        <w:rPr>
          <w:rFonts w:eastAsia="Yu Gothic Light"/>
        </w:rPr>
        <w:t>)</w:t>
      </w:r>
      <w:r w:rsidRPr="008D5728">
        <w:rPr>
          <w:rFonts w:eastAsia="Yu Gothic Light"/>
        </w:rPr>
        <w:t>.</w:t>
      </w:r>
    </w:p>
    <w:p w14:paraId="24F81571" w14:textId="77777777" w:rsidR="005D728C" w:rsidRPr="008D5728" w:rsidRDefault="005D728C" w:rsidP="00622CFF">
      <w:pPr>
        <w:spacing w:before="240" w:after="240" w:line="240" w:lineRule="auto"/>
        <w:rPr>
          <w:rFonts w:eastAsia="Yu Gothic Light"/>
        </w:rPr>
      </w:pPr>
      <w:r w:rsidRPr="008D5728">
        <w:rPr>
          <w:rFonts w:eastAsia="Yu Gothic Light"/>
        </w:rPr>
        <w:t>This decision is made based on:</w:t>
      </w:r>
    </w:p>
    <w:p w14:paraId="5C5B465F" w14:textId="77777777" w:rsidR="005D728C" w:rsidRPr="008D5728" w:rsidRDefault="005D728C" w:rsidP="00DF3F6B">
      <w:pPr>
        <w:numPr>
          <w:ilvl w:val="0"/>
          <w:numId w:val="217"/>
        </w:numPr>
        <w:spacing w:before="240" w:after="240" w:line="240" w:lineRule="auto"/>
        <w:rPr>
          <w:rFonts w:eastAsia="Yu Gothic Light"/>
        </w:rPr>
      </w:pPr>
      <w:r w:rsidRPr="008D5728">
        <w:rPr>
          <w:rFonts w:eastAsia="Yu Gothic Light"/>
        </w:rPr>
        <w:t xml:space="preserve">An assessment report (referred to in practice as the support plan), </w:t>
      </w:r>
    </w:p>
    <w:p w14:paraId="34A79ECD" w14:textId="77777777" w:rsidR="005D728C" w:rsidRPr="008D5728" w:rsidRDefault="005D728C" w:rsidP="00DF3F6B">
      <w:pPr>
        <w:numPr>
          <w:ilvl w:val="0"/>
          <w:numId w:val="217"/>
        </w:numPr>
        <w:spacing w:before="240" w:after="240" w:line="240" w:lineRule="auto"/>
        <w:rPr>
          <w:rFonts w:eastAsia="Yu Gothic Light"/>
        </w:rPr>
      </w:pPr>
      <w:r w:rsidRPr="008D5728">
        <w:rPr>
          <w:rFonts w:eastAsia="Yu Gothic Light"/>
        </w:rPr>
        <w:t>In the case of reassessments in accordance with 64(1)(c)(ii) of the Act, any relevant information relating to the individual provided.</w:t>
      </w:r>
    </w:p>
    <w:p w14:paraId="1D83F4B8" w14:textId="1B127EAF" w:rsidR="005D728C" w:rsidRPr="008D5728" w:rsidRDefault="005D728C" w:rsidP="00622CFF">
      <w:pPr>
        <w:spacing w:before="240" w:after="240" w:line="240" w:lineRule="auto"/>
        <w:rPr>
          <w:rFonts w:eastAsia="Yu Gothic Light"/>
        </w:rPr>
      </w:pPr>
      <w:r w:rsidRPr="008D5728">
        <w:rPr>
          <w:rFonts w:eastAsia="Yu Gothic Light"/>
        </w:rPr>
        <w:lastRenderedPageBreak/>
        <w:t xml:space="preserve">The table below summarises the sections of the Act that relate to eligibility for access to services. These sections of the Act, and how they apply to </w:t>
      </w:r>
      <w:r w:rsidR="0090683A">
        <w:rPr>
          <w:rFonts w:eastAsia="Yu Gothic Light"/>
        </w:rPr>
        <w:t>an Assessment Delegate’s</w:t>
      </w:r>
      <w:r w:rsidR="0090683A" w:rsidRPr="008D5728">
        <w:rPr>
          <w:rFonts w:eastAsia="Yu Gothic Light"/>
        </w:rPr>
        <w:t xml:space="preserve"> </w:t>
      </w:r>
      <w:r w:rsidRPr="008D5728">
        <w:rPr>
          <w:rFonts w:eastAsia="Yu Gothic Light"/>
        </w:rPr>
        <w:t>decision-making, are explained in detail in the following sections.</w:t>
      </w:r>
    </w:p>
    <w:p w14:paraId="6A4FECF1" w14:textId="4FD20994" w:rsidR="005D728C" w:rsidRPr="008D5728" w:rsidRDefault="005D728C" w:rsidP="00622CFF">
      <w:pPr>
        <w:pStyle w:val="Caption"/>
        <w:spacing w:before="240" w:after="240"/>
        <w:rPr>
          <w:rFonts w:eastAsia="Yu Gothic Light"/>
          <w:bCs/>
          <w:lang w:val="en-AU"/>
        </w:rPr>
      </w:pPr>
      <w:r w:rsidRPr="008D5728">
        <w:rPr>
          <w:rFonts w:eastAsia="Yu Gothic Light"/>
          <w:bCs/>
          <w:lang w:val="en-AU"/>
        </w:rPr>
        <w:t xml:space="preserve">Table </w:t>
      </w:r>
      <w:r>
        <w:rPr>
          <w:rFonts w:eastAsia="Yu Gothic Light"/>
          <w:bCs/>
          <w:lang w:val="en-AU"/>
        </w:rPr>
        <w:t>3</w:t>
      </w:r>
      <w:r w:rsidR="002F50B5">
        <w:rPr>
          <w:rFonts w:eastAsia="Yu Gothic Light"/>
          <w:bCs/>
          <w:lang w:val="en-AU"/>
        </w:rPr>
        <w:t>3</w:t>
      </w:r>
      <w:r w:rsidRPr="008D5728">
        <w:rPr>
          <w:rFonts w:eastAsia="Yu Gothic Light"/>
          <w:bCs/>
          <w:lang w:val="en-AU"/>
        </w:rPr>
        <w:t xml:space="preserve">: </w:t>
      </w:r>
      <w:r w:rsidRPr="008D5728">
        <w:rPr>
          <w:rFonts w:eastAsia="Yu Gothic Light"/>
          <w:lang w:val="en-AU"/>
        </w:rPr>
        <w:t>Approval to access funded aged care services under section 65 </w:t>
      </w:r>
    </w:p>
    <w:tbl>
      <w:tblPr>
        <w:tblW w:w="955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Approval to access funded aged care services under section 65 "/>
        <w:tblDescription w:val="Summary of sections of the Aged Care Act 2024 that relate to eligibility for access to services"/>
      </w:tblPr>
      <w:tblGrid>
        <w:gridCol w:w="795"/>
        <w:gridCol w:w="2278"/>
        <w:gridCol w:w="1981"/>
        <w:gridCol w:w="1818"/>
        <w:gridCol w:w="2679"/>
        <w:gridCol w:w="6"/>
      </w:tblGrid>
      <w:tr w:rsidR="005D728C" w:rsidRPr="008D5728" w14:paraId="49F25871" w14:textId="77777777">
        <w:trPr>
          <w:trHeight w:val="300"/>
          <w:tblHeader/>
        </w:trPr>
        <w:tc>
          <w:tcPr>
            <w:tcW w:w="654" w:type="dxa"/>
            <w:shd w:val="clear" w:color="auto" w:fill="002060"/>
            <w:hideMark/>
          </w:tcPr>
          <w:p w14:paraId="1741B8F0" w14:textId="77777777"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Section of the Act</w:t>
            </w:r>
            <w:r w:rsidRPr="008D5728">
              <w:rPr>
                <w:rFonts w:eastAsia="Yu Gothic Light"/>
                <w:color w:val="FFFFFF"/>
                <w:szCs w:val="22"/>
                <w:lang w:val="en-AU"/>
              </w:rPr>
              <w:t> </w:t>
            </w:r>
          </w:p>
        </w:tc>
        <w:tc>
          <w:tcPr>
            <w:tcW w:w="2323" w:type="dxa"/>
            <w:shd w:val="clear" w:color="auto" w:fill="002060"/>
            <w:hideMark/>
          </w:tcPr>
          <w:p w14:paraId="4F608B6E" w14:textId="05E5FBA1"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 xml:space="preserve"> </w:t>
            </w:r>
            <w:r w:rsidR="0055395C">
              <w:rPr>
                <w:rFonts w:eastAsia="Yu Gothic Light"/>
                <w:b/>
                <w:color w:val="FFFFFF"/>
                <w:szCs w:val="22"/>
                <w:lang w:val="en-AU"/>
              </w:rPr>
              <w:t>c</w:t>
            </w:r>
            <w:r w:rsidRPr="008D5728">
              <w:rPr>
                <w:rFonts w:eastAsia="Yu Gothic Light"/>
                <w:b/>
                <w:color w:val="FFFFFF"/>
                <w:szCs w:val="22"/>
                <w:lang w:val="en-AU"/>
              </w:rPr>
              <w:t>riteria</w:t>
            </w:r>
            <w:r w:rsidRPr="008D5728">
              <w:rPr>
                <w:rFonts w:eastAsia="Yu Gothic Light"/>
                <w:color w:val="FFFFFF"/>
                <w:szCs w:val="22"/>
                <w:lang w:val="en-AU"/>
              </w:rPr>
              <w:t> </w:t>
            </w:r>
          </w:p>
        </w:tc>
        <w:tc>
          <w:tcPr>
            <w:tcW w:w="1990" w:type="dxa"/>
            <w:shd w:val="clear" w:color="auto" w:fill="002060"/>
            <w:hideMark/>
          </w:tcPr>
          <w:p w14:paraId="45D1D64C" w14:textId="06F91402" w:rsidR="005D728C" w:rsidRPr="008D5728" w:rsidRDefault="005D728C" w:rsidP="00622CFF">
            <w:pPr>
              <w:spacing w:before="240" w:after="240" w:line="240" w:lineRule="auto"/>
              <w:ind w:firstLine="7"/>
              <w:rPr>
                <w:rFonts w:eastAsia="Yu Gothic Light"/>
                <w:color w:val="FFFFFF"/>
                <w:szCs w:val="22"/>
                <w:lang w:val="en-AU"/>
              </w:rPr>
            </w:pPr>
            <w:r w:rsidRPr="008D5728">
              <w:rPr>
                <w:rFonts w:eastAsia="Yu Gothic Light"/>
                <w:b/>
                <w:color w:val="FFFFFF"/>
                <w:szCs w:val="22"/>
                <w:lang w:val="en-AU"/>
              </w:rPr>
              <w:t xml:space="preserve">Available </w:t>
            </w:r>
            <w:r w:rsidR="0055395C">
              <w:rPr>
                <w:rFonts w:eastAsia="Yu Gothic Light"/>
                <w:b/>
                <w:color w:val="FFFFFF"/>
                <w:szCs w:val="22"/>
                <w:lang w:val="en-AU"/>
              </w:rPr>
              <w:t>s</w:t>
            </w:r>
            <w:r w:rsidRPr="008D5728">
              <w:rPr>
                <w:rFonts w:eastAsia="Yu Gothic Light"/>
                <w:b/>
                <w:color w:val="FFFFFF"/>
                <w:szCs w:val="22"/>
                <w:lang w:val="en-AU"/>
              </w:rPr>
              <w:t xml:space="preserve">ervice </w:t>
            </w:r>
            <w:r w:rsidR="0055395C">
              <w:rPr>
                <w:rFonts w:eastAsia="Yu Gothic Light"/>
                <w:b/>
                <w:color w:val="FFFFFF"/>
                <w:szCs w:val="22"/>
                <w:lang w:val="en-AU"/>
              </w:rPr>
              <w:t>g</w:t>
            </w:r>
            <w:r w:rsidRPr="008D5728">
              <w:rPr>
                <w:rFonts w:eastAsia="Yu Gothic Light"/>
                <w:b/>
                <w:color w:val="FFFFFF"/>
                <w:szCs w:val="22"/>
                <w:lang w:val="en-AU"/>
              </w:rPr>
              <w:t>roup/s</w:t>
            </w:r>
            <w:r w:rsidRPr="008D5728">
              <w:rPr>
                <w:rFonts w:eastAsia="Yu Gothic Light"/>
                <w:color w:val="FFFFFF"/>
                <w:szCs w:val="22"/>
                <w:lang w:val="en-AU"/>
              </w:rPr>
              <w:t> </w:t>
            </w:r>
          </w:p>
        </w:tc>
        <w:tc>
          <w:tcPr>
            <w:tcW w:w="1837" w:type="dxa"/>
            <w:shd w:val="clear" w:color="auto" w:fill="002060"/>
            <w:hideMark/>
          </w:tcPr>
          <w:p w14:paraId="1E170B8F" w14:textId="77777777"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Available classification type/s</w:t>
            </w:r>
            <w:r w:rsidRPr="008D5728">
              <w:rPr>
                <w:rFonts w:eastAsia="Yu Gothic Light"/>
                <w:color w:val="FFFFFF"/>
                <w:szCs w:val="22"/>
                <w:lang w:val="en-AU"/>
              </w:rPr>
              <w:t> </w:t>
            </w:r>
          </w:p>
        </w:tc>
        <w:tc>
          <w:tcPr>
            <w:tcW w:w="2724" w:type="dxa"/>
            <w:shd w:val="clear" w:color="auto" w:fill="002060"/>
            <w:hideMark/>
          </w:tcPr>
          <w:p w14:paraId="752340A4" w14:textId="77777777"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Relevant program/s</w:t>
            </w:r>
            <w:r w:rsidRPr="008D5728">
              <w:rPr>
                <w:rFonts w:eastAsia="Yu Gothic Light"/>
                <w:color w:val="FFFFFF"/>
                <w:szCs w:val="22"/>
                <w:lang w:val="en-AU"/>
              </w:rPr>
              <w:t> </w:t>
            </w:r>
          </w:p>
        </w:tc>
        <w:tc>
          <w:tcPr>
            <w:tcW w:w="0" w:type="auto"/>
            <w:shd w:val="clear" w:color="auto" w:fill="3F4A75"/>
            <w:vAlign w:val="center"/>
            <w:hideMark/>
          </w:tcPr>
          <w:p w14:paraId="6473CFA8" w14:textId="77777777" w:rsidR="005D728C" w:rsidRPr="008D5728" w:rsidRDefault="005D728C" w:rsidP="00622CFF">
            <w:pPr>
              <w:spacing w:before="240" w:after="240" w:line="240" w:lineRule="auto"/>
              <w:rPr>
                <w:rFonts w:eastAsia="Yu Gothic Light"/>
                <w:color w:val="FFFFFF"/>
                <w:szCs w:val="22"/>
                <w:lang w:val="en-AU"/>
              </w:rPr>
            </w:pPr>
          </w:p>
        </w:tc>
      </w:tr>
      <w:tr w:rsidR="005D728C" w:rsidRPr="008D5728" w14:paraId="2745AC78" w14:textId="77777777">
        <w:trPr>
          <w:trHeight w:val="300"/>
        </w:trPr>
        <w:tc>
          <w:tcPr>
            <w:tcW w:w="654" w:type="dxa"/>
            <w:hideMark/>
          </w:tcPr>
          <w:p w14:paraId="7137BCEA"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66 </w:t>
            </w:r>
          </w:p>
        </w:tc>
        <w:tc>
          <w:tcPr>
            <w:tcW w:w="2323" w:type="dxa"/>
            <w:hideMark/>
          </w:tcPr>
          <w:p w14:paraId="0257635C"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Individual must be an Aboriginal or Torres Strait Islander person </w:t>
            </w:r>
          </w:p>
          <w:p w14:paraId="1818652F"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lang w:val="en-AU"/>
              </w:rPr>
              <w:t xml:space="preserve">The individual must meet </w:t>
            </w:r>
            <w:r w:rsidRPr="008D5728">
              <w:rPr>
                <w:rFonts w:eastAsia="Yu Gothic Light"/>
              </w:rPr>
              <w:t xml:space="preserve">any eligibility requirements prescribed by the rules for the relevant service group. </w:t>
            </w:r>
          </w:p>
        </w:tc>
        <w:tc>
          <w:tcPr>
            <w:tcW w:w="1990" w:type="dxa"/>
            <w:hideMark/>
          </w:tcPr>
          <w:p w14:paraId="7AEE6F3F" w14:textId="77777777" w:rsidR="005D728C" w:rsidRPr="008D5728" w:rsidRDefault="005D728C" w:rsidP="00622CFF">
            <w:pPr>
              <w:numPr>
                <w:ilvl w:val="0"/>
                <w:numId w:val="11"/>
              </w:numPr>
              <w:spacing w:before="240" w:after="240" w:line="240" w:lineRule="auto"/>
              <w:ind w:left="360" w:hanging="276"/>
              <w:rPr>
                <w:rFonts w:eastAsia="Yu Gothic Light"/>
                <w:szCs w:val="22"/>
                <w:lang w:val="en-AU"/>
              </w:rPr>
            </w:pPr>
            <w:r w:rsidRPr="008D5728">
              <w:rPr>
                <w:rFonts w:eastAsia="Yu Gothic Light"/>
                <w:szCs w:val="22"/>
                <w:lang w:val="en-AU"/>
              </w:rPr>
              <w:t>Residential Care </w:t>
            </w:r>
          </w:p>
          <w:p w14:paraId="282EC66A" w14:textId="77777777" w:rsidR="005D728C" w:rsidRPr="008D5728" w:rsidRDefault="005D728C" w:rsidP="00622CFF">
            <w:pPr>
              <w:numPr>
                <w:ilvl w:val="0"/>
                <w:numId w:val="12"/>
              </w:numPr>
              <w:spacing w:before="240" w:after="240" w:line="240" w:lineRule="auto"/>
              <w:ind w:left="360" w:hanging="276"/>
              <w:rPr>
                <w:rFonts w:eastAsia="Yu Gothic Light"/>
                <w:szCs w:val="22"/>
                <w:lang w:val="en-AU"/>
              </w:rPr>
            </w:pPr>
            <w:r w:rsidRPr="008D5728">
              <w:rPr>
                <w:rFonts w:eastAsia="Yu Gothic Light"/>
                <w:szCs w:val="22"/>
                <w:lang w:val="en-AU"/>
              </w:rPr>
              <w:t>Home Support </w:t>
            </w:r>
          </w:p>
          <w:p w14:paraId="257E942C" w14:textId="77777777" w:rsidR="005D728C" w:rsidRPr="008D5728" w:rsidRDefault="005D728C" w:rsidP="00622CFF">
            <w:pPr>
              <w:numPr>
                <w:ilvl w:val="0"/>
                <w:numId w:val="13"/>
              </w:numPr>
              <w:spacing w:before="240" w:after="240" w:line="240" w:lineRule="auto"/>
              <w:ind w:left="360" w:hanging="276"/>
              <w:rPr>
                <w:rFonts w:eastAsia="Yu Gothic Light"/>
                <w:szCs w:val="22"/>
                <w:lang w:val="en-AU"/>
              </w:rPr>
            </w:pPr>
            <w:r w:rsidRPr="008D5728">
              <w:rPr>
                <w:rFonts w:eastAsia="Yu Gothic Light"/>
                <w:szCs w:val="22"/>
                <w:lang w:val="en-AU"/>
              </w:rPr>
              <w:t>Assistive Technology </w:t>
            </w:r>
          </w:p>
          <w:p w14:paraId="0407104A" w14:textId="77777777" w:rsidR="005D728C" w:rsidRPr="008D5728" w:rsidRDefault="005D728C" w:rsidP="00622CFF">
            <w:pPr>
              <w:numPr>
                <w:ilvl w:val="0"/>
                <w:numId w:val="14"/>
              </w:numPr>
              <w:spacing w:before="240" w:after="240" w:line="240" w:lineRule="auto"/>
              <w:ind w:left="360" w:hanging="276"/>
              <w:rPr>
                <w:rFonts w:eastAsia="Yu Gothic Light"/>
                <w:szCs w:val="22"/>
                <w:lang w:val="en-AU"/>
              </w:rPr>
            </w:pPr>
            <w:r w:rsidRPr="008D5728">
              <w:rPr>
                <w:rFonts w:eastAsia="Yu Gothic Light"/>
                <w:szCs w:val="22"/>
                <w:lang w:val="en-AU"/>
              </w:rPr>
              <w:t>Home Modifications  </w:t>
            </w:r>
          </w:p>
        </w:tc>
        <w:tc>
          <w:tcPr>
            <w:tcW w:w="1837" w:type="dxa"/>
            <w:hideMark/>
          </w:tcPr>
          <w:p w14:paraId="1E08921E"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classification types </w:t>
            </w:r>
          </w:p>
        </w:tc>
        <w:tc>
          <w:tcPr>
            <w:tcW w:w="2724" w:type="dxa"/>
            <w:hideMark/>
          </w:tcPr>
          <w:p w14:paraId="49DA5B52" w14:textId="0CDB445F"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programs</w:t>
            </w:r>
            <w:r w:rsidR="008C5324">
              <w:rPr>
                <w:rFonts w:eastAsia="Yu Gothic Light"/>
                <w:szCs w:val="22"/>
                <w:lang w:val="en-AU"/>
              </w:rPr>
              <w:t>.</w:t>
            </w:r>
            <w:r w:rsidRPr="008D5728">
              <w:rPr>
                <w:rFonts w:eastAsia="Yu Gothic Light"/>
                <w:szCs w:val="22"/>
                <w:lang w:val="en-AU"/>
              </w:rPr>
              <w:t> </w:t>
            </w:r>
          </w:p>
          <w:p w14:paraId="58EE2B22"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w:t>
            </w:r>
          </w:p>
          <w:p w14:paraId="43F9A918"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w:t>
            </w:r>
          </w:p>
        </w:tc>
        <w:tc>
          <w:tcPr>
            <w:tcW w:w="0" w:type="auto"/>
            <w:vAlign w:val="center"/>
            <w:hideMark/>
          </w:tcPr>
          <w:p w14:paraId="5BD8CD37" w14:textId="77777777" w:rsidR="005D728C" w:rsidRPr="008D5728" w:rsidRDefault="005D728C" w:rsidP="00622CFF">
            <w:pPr>
              <w:spacing w:before="240" w:after="240" w:line="240" w:lineRule="auto"/>
              <w:rPr>
                <w:rFonts w:eastAsia="Yu Gothic Light"/>
                <w:szCs w:val="22"/>
                <w:lang w:val="en-AU"/>
              </w:rPr>
            </w:pPr>
          </w:p>
        </w:tc>
      </w:tr>
      <w:tr w:rsidR="005D728C" w:rsidRPr="008D5728" w14:paraId="63189487" w14:textId="77777777">
        <w:trPr>
          <w:trHeight w:val="300"/>
        </w:trPr>
        <w:tc>
          <w:tcPr>
            <w:tcW w:w="654" w:type="dxa"/>
            <w:hideMark/>
          </w:tcPr>
          <w:p w14:paraId="36F64A3E"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67 </w:t>
            </w:r>
          </w:p>
        </w:tc>
        <w:tc>
          <w:tcPr>
            <w:tcW w:w="2323" w:type="dxa"/>
            <w:hideMark/>
          </w:tcPr>
          <w:p w14:paraId="218AED6A"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xml:space="preserve">Individual must have an impairment; </w:t>
            </w:r>
            <w:r w:rsidRPr="008D5728">
              <w:rPr>
                <w:rFonts w:eastAsia="Yu Gothic Light"/>
                <w:b/>
                <w:szCs w:val="22"/>
                <w:lang w:val="en-AU"/>
              </w:rPr>
              <w:t>and</w:t>
            </w:r>
            <w:r w:rsidRPr="008D5728">
              <w:rPr>
                <w:rFonts w:eastAsia="Yu Gothic Light"/>
                <w:szCs w:val="22"/>
                <w:lang w:val="en-AU"/>
              </w:rPr>
              <w:t> </w:t>
            </w:r>
          </w:p>
          <w:p w14:paraId="6E7A774D"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xml:space="preserve">There must be a specific reason why the individual requires access to the service type/s or services. </w:t>
            </w:r>
          </w:p>
          <w:p w14:paraId="46F0FD34" w14:textId="344B3AA2" w:rsidR="005D728C" w:rsidRPr="008D5728" w:rsidRDefault="005D728C" w:rsidP="00622CFF">
            <w:pPr>
              <w:spacing w:before="240" w:after="240" w:line="240" w:lineRule="auto"/>
              <w:rPr>
                <w:rFonts w:eastAsia="Yu Gothic Light"/>
                <w:szCs w:val="22"/>
                <w:lang w:val="en-AU"/>
              </w:rPr>
            </w:pPr>
            <w:r w:rsidRPr="008D5728">
              <w:rPr>
                <w:rFonts w:eastAsia="Yu Gothic Light"/>
                <w:lang w:val="en-AU"/>
              </w:rPr>
              <w:t xml:space="preserve">The individual must meet </w:t>
            </w:r>
            <w:r w:rsidRPr="008D5728">
              <w:rPr>
                <w:rFonts w:eastAsia="Yu Gothic Light"/>
              </w:rPr>
              <w:t>any eligibility requirements prescribed by the rules for the relevant service group.</w:t>
            </w:r>
          </w:p>
        </w:tc>
        <w:tc>
          <w:tcPr>
            <w:tcW w:w="1990" w:type="dxa"/>
            <w:hideMark/>
          </w:tcPr>
          <w:p w14:paraId="262E8DA8" w14:textId="77777777" w:rsidR="005D728C" w:rsidRPr="008D5728" w:rsidRDefault="005D728C" w:rsidP="00622CFF">
            <w:pPr>
              <w:numPr>
                <w:ilvl w:val="0"/>
                <w:numId w:val="15"/>
              </w:numPr>
              <w:spacing w:before="240" w:after="240" w:line="240" w:lineRule="auto"/>
              <w:ind w:left="360" w:hanging="276"/>
              <w:rPr>
                <w:rFonts w:eastAsia="Yu Gothic Light"/>
                <w:szCs w:val="22"/>
                <w:lang w:val="en-AU"/>
              </w:rPr>
            </w:pPr>
            <w:r w:rsidRPr="008D5728">
              <w:rPr>
                <w:rFonts w:eastAsia="Yu Gothic Light"/>
                <w:szCs w:val="22"/>
                <w:lang w:val="en-AU"/>
              </w:rPr>
              <w:t>Home Support </w:t>
            </w:r>
          </w:p>
          <w:p w14:paraId="62FD30BC" w14:textId="77777777" w:rsidR="005D728C" w:rsidRPr="008D5728" w:rsidRDefault="005D728C" w:rsidP="00622CFF">
            <w:pPr>
              <w:numPr>
                <w:ilvl w:val="0"/>
                <w:numId w:val="16"/>
              </w:numPr>
              <w:spacing w:before="240" w:after="240" w:line="240" w:lineRule="auto"/>
              <w:ind w:left="360" w:hanging="276"/>
              <w:rPr>
                <w:rFonts w:eastAsia="Yu Gothic Light"/>
                <w:szCs w:val="22"/>
                <w:lang w:val="en-AU"/>
              </w:rPr>
            </w:pPr>
            <w:r w:rsidRPr="008D5728">
              <w:rPr>
                <w:rFonts w:eastAsia="Yu Gothic Light"/>
                <w:szCs w:val="22"/>
                <w:lang w:val="en-AU"/>
              </w:rPr>
              <w:t>Assistive Technology </w:t>
            </w:r>
          </w:p>
          <w:p w14:paraId="264379CF" w14:textId="77777777" w:rsidR="005D728C" w:rsidRPr="008D5728" w:rsidRDefault="005D728C" w:rsidP="00622CFF">
            <w:pPr>
              <w:numPr>
                <w:ilvl w:val="0"/>
                <w:numId w:val="17"/>
              </w:numPr>
              <w:spacing w:before="240" w:after="240" w:line="240" w:lineRule="auto"/>
              <w:ind w:left="360" w:hanging="276"/>
              <w:rPr>
                <w:rFonts w:eastAsia="Yu Gothic Light"/>
                <w:szCs w:val="22"/>
                <w:lang w:val="en-AU"/>
              </w:rPr>
            </w:pPr>
            <w:r w:rsidRPr="008D5728">
              <w:rPr>
                <w:rFonts w:eastAsia="Yu Gothic Light"/>
                <w:szCs w:val="22"/>
                <w:lang w:val="en-AU"/>
              </w:rPr>
              <w:t>Home modifications </w:t>
            </w:r>
          </w:p>
        </w:tc>
        <w:tc>
          <w:tcPr>
            <w:tcW w:w="1837" w:type="dxa"/>
            <w:hideMark/>
          </w:tcPr>
          <w:p w14:paraId="05A4C80E"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classification types </w:t>
            </w:r>
          </w:p>
        </w:tc>
        <w:tc>
          <w:tcPr>
            <w:tcW w:w="2724" w:type="dxa"/>
            <w:hideMark/>
          </w:tcPr>
          <w:p w14:paraId="1D9B6A00" w14:textId="77777777" w:rsidR="005D728C" w:rsidRPr="008D5728" w:rsidRDefault="005D728C" w:rsidP="00622CFF">
            <w:pPr>
              <w:numPr>
                <w:ilvl w:val="0"/>
                <w:numId w:val="18"/>
              </w:numPr>
              <w:spacing w:before="240" w:after="240" w:line="240" w:lineRule="auto"/>
              <w:ind w:left="360"/>
              <w:rPr>
                <w:rFonts w:eastAsia="Yu Gothic Light"/>
                <w:szCs w:val="22"/>
                <w:lang w:val="en-AU"/>
              </w:rPr>
            </w:pPr>
            <w:r w:rsidRPr="008D5728">
              <w:rPr>
                <w:rFonts w:eastAsia="Yu Gothic Light"/>
                <w:szCs w:val="22"/>
                <w:lang w:val="en-AU"/>
              </w:rPr>
              <w:t>Support at Home </w:t>
            </w:r>
          </w:p>
          <w:p w14:paraId="6E3E3C37" w14:textId="77777777" w:rsidR="005D728C" w:rsidRPr="008D5728" w:rsidRDefault="005D728C" w:rsidP="00622CFF">
            <w:pPr>
              <w:numPr>
                <w:ilvl w:val="0"/>
                <w:numId w:val="19"/>
              </w:numPr>
              <w:spacing w:before="240" w:after="240" w:line="240" w:lineRule="auto"/>
              <w:ind w:left="360"/>
              <w:rPr>
                <w:rFonts w:eastAsia="Yu Gothic Light"/>
                <w:szCs w:val="22"/>
                <w:lang w:val="en-AU"/>
              </w:rPr>
            </w:pPr>
            <w:r w:rsidRPr="008D5728">
              <w:rPr>
                <w:rFonts w:eastAsia="Yu Gothic Light"/>
                <w:szCs w:val="22"/>
                <w:lang w:val="en-AU"/>
              </w:rPr>
              <w:t>CHSP </w:t>
            </w:r>
          </w:p>
          <w:p w14:paraId="64990F5A" w14:textId="77777777" w:rsidR="005D728C" w:rsidRPr="008D5728" w:rsidRDefault="005D728C" w:rsidP="00622CFF">
            <w:pPr>
              <w:numPr>
                <w:ilvl w:val="0"/>
                <w:numId w:val="20"/>
              </w:numPr>
              <w:spacing w:before="240" w:after="240" w:line="240" w:lineRule="auto"/>
              <w:ind w:left="360"/>
              <w:rPr>
                <w:rFonts w:eastAsia="Yu Gothic Light"/>
                <w:szCs w:val="22"/>
                <w:lang w:val="en-AU"/>
              </w:rPr>
            </w:pPr>
            <w:r w:rsidRPr="008D5728">
              <w:rPr>
                <w:rFonts w:eastAsia="Yu Gothic Light"/>
                <w:szCs w:val="22"/>
                <w:lang w:val="en-AU"/>
              </w:rPr>
              <w:t>TCP </w:t>
            </w:r>
          </w:p>
          <w:p w14:paraId="5EEED5D2" w14:textId="77777777" w:rsidR="005D728C" w:rsidRPr="008D5728" w:rsidRDefault="005D728C" w:rsidP="00622CFF">
            <w:pPr>
              <w:numPr>
                <w:ilvl w:val="0"/>
                <w:numId w:val="21"/>
              </w:numPr>
              <w:spacing w:before="240" w:after="240" w:line="240" w:lineRule="auto"/>
              <w:ind w:left="360"/>
              <w:rPr>
                <w:rFonts w:eastAsia="Yu Gothic Light"/>
                <w:szCs w:val="22"/>
                <w:lang w:val="en-AU"/>
              </w:rPr>
            </w:pPr>
            <w:r w:rsidRPr="008D5728">
              <w:rPr>
                <w:rFonts w:eastAsia="Yu Gothic Light"/>
                <w:szCs w:val="22"/>
                <w:lang w:val="en-AU"/>
              </w:rPr>
              <w:t>MPSP </w:t>
            </w:r>
          </w:p>
          <w:p w14:paraId="0B8DC93C" w14:textId="77777777" w:rsidR="005D728C" w:rsidRPr="008D5728" w:rsidRDefault="005D728C" w:rsidP="00622CFF">
            <w:pPr>
              <w:numPr>
                <w:ilvl w:val="0"/>
                <w:numId w:val="22"/>
              </w:numPr>
              <w:spacing w:before="240" w:after="240" w:line="240" w:lineRule="auto"/>
              <w:ind w:left="360"/>
              <w:rPr>
                <w:rFonts w:eastAsia="Yu Gothic Light"/>
                <w:szCs w:val="22"/>
                <w:lang w:val="en-AU"/>
              </w:rPr>
            </w:pPr>
            <w:r w:rsidRPr="008D5728">
              <w:rPr>
                <w:rFonts w:eastAsia="Yu Gothic Light"/>
                <w:szCs w:val="22"/>
                <w:lang w:val="en-AU"/>
              </w:rPr>
              <w:t>NATSIFACP </w:t>
            </w:r>
          </w:p>
        </w:tc>
        <w:tc>
          <w:tcPr>
            <w:tcW w:w="0" w:type="auto"/>
            <w:vAlign w:val="center"/>
            <w:hideMark/>
          </w:tcPr>
          <w:p w14:paraId="596DC482" w14:textId="77777777" w:rsidR="005D728C" w:rsidRPr="008D5728" w:rsidRDefault="005D728C" w:rsidP="00622CFF">
            <w:pPr>
              <w:spacing w:before="240" w:after="240" w:line="240" w:lineRule="auto"/>
              <w:rPr>
                <w:rFonts w:eastAsia="Yu Gothic Light"/>
                <w:szCs w:val="22"/>
                <w:lang w:val="en-AU"/>
              </w:rPr>
            </w:pPr>
          </w:p>
        </w:tc>
      </w:tr>
      <w:tr w:rsidR="005D728C" w:rsidRPr="008D5728" w14:paraId="3356D7ED" w14:textId="77777777">
        <w:trPr>
          <w:trHeight w:val="300"/>
        </w:trPr>
        <w:tc>
          <w:tcPr>
            <w:tcW w:w="654" w:type="dxa"/>
            <w:hideMark/>
          </w:tcPr>
          <w:p w14:paraId="4106EF10"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68 </w:t>
            </w:r>
          </w:p>
        </w:tc>
        <w:tc>
          <w:tcPr>
            <w:tcW w:w="2323" w:type="dxa"/>
            <w:hideMark/>
          </w:tcPr>
          <w:p w14:paraId="420E017E" w14:textId="77777777" w:rsidR="005D728C" w:rsidRPr="008D5728" w:rsidRDefault="005D728C" w:rsidP="00622CFF">
            <w:pPr>
              <w:spacing w:before="240" w:after="240" w:line="240" w:lineRule="auto"/>
              <w:rPr>
                <w:rFonts w:eastAsia="Yu Gothic Light"/>
              </w:rPr>
            </w:pPr>
            <w:r w:rsidRPr="008D5728">
              <w:rPr>
                <w:rFonts w:eastAsia="Yu Gothic Light"/>
              </w:rPr>
              <w:t>Individual must have a continuing need for residential care because they are ‘sick’</w:t>
            </w:r>
          </w:p>
          <w:p w14:paraId="1F42C409"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individual must meet </w:t>
            </w:r>
            <w:r w:rsidRPr="008D5728">
              <w:rPr>
                <w:rFonts w:eastAsia="Yu Gothic Light"/>
              </w:rPr>
              <w:t>the eligibility requirements prescribed by the rules for the service group residential care.</w:t>
            </w:r>
          </w:p>
        </w:tc>
        <w:tc>
          <w:tcPr>
            <w:tcW w:w="1990" w:type="dxa"/>
            <w:hideMark/>
          </w:tcPr>
          <w:p w14:paraId="5F67526D" w14:textId="77777777" w:rsidR="005D728C" w:rsidRPr="008D5728" w:rsidRDefault="005D728C" w:rsidP="00622CFF">
            <w:pPr>
              <w:numPr>
                <w:ilvl w:val="0"/>
                <w:numId w:val="23"/>
              </w:numPr>
              <w:spacing w:before="240" w:after="240" w:line="240" w:lineRule="auto"/>
              <w:ind w:hanging="276"/>
              <w:rPr>
                <w:rFonts w:eastAsia="Yu Gothic Light"/>
                <w:szCs w:val="22"/>
                <w:lang w:val="en-AU"/>
              </w:rPr>
            </w:pPr>
            <w:r w:rsidRPr="008D5728">
              <w:rPr>
                <w:rFonts w:eastAsia="Yu Gothic Light"/>
                <w:szCs w:val="22"/>
                <w:lang w:val="en-AU"/>
              </w:rPr>
              <w:t>Residential Care </w:t>
            </w:r>
          </w:p>
        </w:tc>
        <w:tc>
          <w:tcPr>
            <w:tcW w:w="1837" w:type="dxa"/>
            <w:hideMark/>
          </w:tcPr>
          <w:p w14:paraId="19D2128A"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classification types </w:t>
            </w:r>
          </w:p>
        </w:tc>
        <w:tc>
          <w:tcPr>
            <w:tcW w:w="2724" w:type="dxa"/>
            <w:hideMark/>
          </w:tcPr>
          <w:p w14:paraId="2B1E0409" w14:textId="77777777" w:rsidR="005D728C" w:rsidRPr="008D5728" w:rsidRDefault="005D728C" w:rsidP="00622CFF">
            <w:pPr>
              <w:numPr>
                <w:ilvl w:val="0"/>
                <w:numId w:val="24"/>
              </w:numPr>
              <w:spacing w:before="240" w:after="240" w:line="240" w:lineRule="auto"/>
              <w:ind w:left="360"/>
              <w:rPr>
                <w:rFonts w:eastAsia="Yu Gothic Light"/>
                <w:szCs w:val="22"/>
                <w:lang w:val="en-AU"/>
              </w:rPr>
            </w:pPr>
            <w:r w:rsidRPr="008D5728">
              <w:rPr>
                <w:rFonts w:eastAsia="Yu Gothic Light"/>
                <w:szCs w:val="22"/>
                <w:lang w:val="en-AU"/>
              </w:rPr>
              <w:t>Residential care (ongoing or short-term) </w:t>
            </w:r>
          </w:p>
          <w:p w14:paraId="398DA72F" w14:textId="55A11562" w:rsidR="005D728C" w:rsidRPr="008D5728" w:rsidRDefault="005D728C" w:rsidP="00622CFF">
            <w:pPr>
              <w:numPr>
                <w:ilvl w:val="0"/>
                <w:numId w:val="25"/>
              </w:numPr>
              <w:spacing w:before="240" w:after="240" w:line="240" w:lineRule="auto"/>
              <w:ind w:left="360"/>
              <w:rPr>
                <w:rFonts w:eastAsia="Yu Gothic Light"/>
                <w:szCs w:val="22"/>
                <w:lang w:val="en-AU"/>
              </w:rPr>
            </w:pPr>
            <w:r w:rsidRPr="008D5728">
              <w:rPr>
                <w:rFonts w:eastAsia="Yu Gothic Light"/>
                <w:szCs w:val="22"/>
                <w:lang w:val="en-AU"/>
              </w:rPr>
              <w:t>TCP </w:t>
            </w:r>
          </w:p>
          <w:p w14:paraId="0A538EB8" w14:textId="77777777" w:rsidR="005D728C" w:rsidRPr="008D5728" w:rsidRDefault="005D728C" w:rsidP="00622CFF">
            <w:pPr>
              <w:numPr>
                <w:ilvl w:val="0"/>
                <w:numId w:val="26"/>
              </w:numPr>
              <w:spacing w:before="240" w:after="240" w:line="240" w:lineRule="auto"/>
              <w:ind w:left="360"/>
              <w:rPr>
                <w:rFonts w:eastAsia="Yu Gothic Light"/>
                <w:szCs w:val="22"/>
                <w:lang w:val="en-AU"/>
              </w:rPr>
            </w:pPr>
            <w:r w:rsidRPr="008D5728">
              <w:rPr>
                <w:rFonts w:eastAsia="Yu Gothic Light"/>
                <w:szCs w:val="22"/>
                <w:lang w:val="en-AU"/>
              </w:rPr>
              <w:t>MPSP </w:t>
            </w:r>
          </w:p>
          <w:p w14:paraId="4296D7C0" w14:textId="77777777" w:rsidR="005D728C" w:rsidRPr="008D5728" w:rsidRDefault="005D728C" w:rsidP="00622CFF">
            <w:pPr>
              <w:numPr>
                <w:ilvl w:val="0"/>
                <w:numId w:val="27"/>
              </w:numPr>
              <w:spacing w:before="240" w:after="240" w:line="240" w:lineRule="auto"/>
              <w:ind w:left="360"/>
              <w:rPr>
                <w:rFonts w:eastAsia="Yu Gothic Light"/>
                <w:szCs w:val="22"/>
                <w:lang w:val="en-AU"/>
              </w:rPr>
            </w:pPr>
            <w:r w:rsidRPr="008D5728">
              <w:rPr>
                <w:rFonts w:eastAsia="Yu Gothic Light"/>
                <w:szCs w:val="22"/>
                <w:lang w:val="en-AU"/>
              </w:rPr>
              <w:t>NATSIFACP </w:t>
            </w:r>
          </w:p>
        </w:tc>
        <w:tc>
          <w:tcPr>
            <w:tcW w:w="0" w:type="auto"/>
            <w:vAlign w:val="center"/>
            <w:hideMark/>
          </w:tcPr>
          <w:p w14:paraId="2FDFAF5A" w14:textId="77777777" w:rsidR="005D728C" w:rsidRPr="008D5728" w:rsidRDefault="005D728C" w:rsidP="00622CFF">
            <w:pPr>
              <w:spacing w:before="240" w:after="240" w:line="240" w:lineRule="auto"/>
              <w:rPr>
                <w:rFonts w:eastAsia="Yu Gothic Light"/>
                <w:szCs w:val="22"/>
                <w:lang w:val="en-AU"/>
              </w:rPr>
            </w:pPr>
          </w:p>
        </w:tc>
      </w:tr>
    </w:tbl>
    <w:p w14:paraId="2C9F89C9" w14:textId="77777777" w:rsidR="006962F6" w:rsidRDefault="006962F6" w:rsidP="006962F6">
      <w:pPr>
        <w:pStyle w:val="NormalText"/>
      </w:pPr>
      <w:bookmarkStart w:id="610" w:name="_Toc525248863"/>
      <w:bookmarkStart w:id="611" w:name="_Toc199344500"/>
      <w:bookmarkStart w:id="612" w:name="_Toc199402631"/>
    </w:p>
    <w:p w14:paraId="4936706C" w14:textId="146DC58D" w:rsidR="006962F6" w:rsidRDefault="00CA4D55" w:rsidP="006962F6">
      <w:pPr>
        <w:pStyle w:val="NormalText"/>
      </w:pPr>
      <w:r>
        <w:lastRenderedPageBreak/>
        <w:t xml:space="preserve">Figure </w:t>
      </w:r>
      <w:r w:rsidR="006A1ABE">
        <w:t>7</w:t>
      </w:r>
      <w:r>
        <w:t xml:space="preserve"> below provides a visual summary of the three pathways to </w:t>
      </w:r>
      <w:r w:rsidR="00183BEF">
        <w:t>access approval (sections 66, 67 and 68).</w:t>
      </w:r>
    </w:p>
    <w:p w14:paraId="20EE81F5" w14:textId="7F396134" w:rsidR="00183BEF" w:rsidRDefault="008039EC" w:rsidP="006962F6">
      <w:pPr>
        <w:pStyle w:val="NormalText"/>
      </w:pPr>
      <w:r>
        <w:rPr>
          <w:noProof/>
          <w14:ligatures w14:val="standardContextual"/>
        </w:rPr>
        <w:drawing>
          <wp:inline distT="0" distB="0" distL="0" distR="0" wp14:anchorId="5752F210" wp14:editId="5700F46E">
            <wp:extent cx="5731510" cy="2846705"/>
            <wp:effectExtent l="0" t="0" r="2540" b="0"/>
            <wp:docPr id="1627679096" name="Picture 1" descr="Visual summary of three pathways to access approval under sections 66, 67 and 68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79096" name="Picture 1" descr="Visual summary of three pathways to access approval under sections 66, 67 and 68 under the Aged Care Act 2024"/>
                    <pic:cNvPicPr/>
                  </pic:nvPicPr>
                  <pic:blipFill>
                    <a:blip r:embed="rId207"/>
                    <a:stretch>
                      <a:fillRect/>
                    </a:stretch>
                  </pic:blipFill>
                  <pic:spPr>
                    <a:xfrm>
                      <a:off x="0" y="0"/>
                      <a:ext cx="5731510" cy="2846705"/>
                    </a:xfrm>
                    <a:prstGeom prst="rect">
                      <a:avLst/>
                    </a:prstGeom>
                  </pic:spPr>
                </pic:pic>
              </a:graphicData>
            </a:graphic>
          </wp:inline>
        </w:drawing>
      </w:r>
    </w:p>
    <w:p w14:paraId="3F91AF2A" w14:textId="0F81080D" w:rsidR="00183BEF" w:rsidRPr="00FC646F" w:rsidRDefault="00183BEF" w:rsidP="00183BEF">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7</w:t>
      </w:r>
      <w:r>
        <w:rPr>
          <w:b w:val="0"/>
          <w:bCs/>
          <w:i/>
          <w:iCs w:val="0"/>
          <w:sz w:val="18"/>
          <w:szCs w:val="14"/>
        </w:rPr>
        <w:t xml:space="preserve"> – Overview of pathways to approval for service access under the Act</w:t>
      </w:r>
    </w:p>
    <w:p w14:paraId="3985C6AD" w14:textId="77777777" w:rsidR="00183BEF" w:rsidRDefault="00183BEF" w:rsidP="00674659">
      <w:pPr>
        <w:pStyle w:val="NormalText"/>
      </w:pPr>
    </w:p>
    <w:p w14:paraId="25A67CD6" w14:textId="53F2FEFA" w:rsidR="005D728C" w:rsidRPr="008D5728" w:rsidRDefault="005D728C" w:rsidP="00DA57FF">
      <w:pPr>
        <w:pStyle w:val="H3"/>
      </w:pPr>
      <w:r w:rsidRPr="008D5728">
        <w:t>Section 66 – Aboriginal or Torres Strait Islander pe</w:t>
      </w:r>
      <w:r w:rsidR="000E290F">
        <w:t>rsons</w:t>
      </w:r>
      <w:bookmarkEnd w:id="610"/>
      <w:bookmarkEnd w:id="611"/>
      <w:bookmarkEnd w:id="612"/>
      <w:r w:rsidRPr="008D5728">
        <w:t> </w:t>
      </w:r>
    </w:p>
    <w:p w14:paraId="7F0FDA22"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Section 66 provides a special pathway for individuals who are Aboriginal or Torres Strait Islander to be approved under section 65(1) to access funded aged care services. This pathway is unique for Aboriginal and Torres Strait Islanders because it relies on a different power in the Constitution to the other eligibility for approval provisions. </w:t>
      </w:r>
    </w:p>
    <w:p w14:paraId="1E3033A1"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Under section 66, an older person who is an Aboriginal and Torres Strait Islander can be approved under section 65(1) for </w:t>
      </w:r>
      <w:r w:rsidRPr="00674659">
        <w:rPr>
          <w:rFonts w:eastAsia="Yu Gothic Light"/>
          <w:lang w:val="en-AU"/>
        </w:rPr>
        <w:t>any service group</w:t>
      </w:r>
      <w:r w:rsidRPr="00A91BA7">
        <w:rPr>
          <w:rFonts w:eastAsia="Yu Gothic Light"/>
          <w:bCs/>
          <w:lang w:val="en-AU"/>
        </w:rPr>
        <w:t xml:space="preserve">, which includes </w:t>
      </w:r>
      <w:r w:rsidRPr="00674659">
        <w:rPr>
          <w:rFonts w:eastAsia="Yu Gothic Light"/>
          <w:lang w:val="en-AU"/>
        </w:rPr>
        <w:t>all of the service types and services in the group</w:t>
      </w:r>
      <w:r w:rsidRPr="00A91BA7">
        <w:rPr>
          <w:rFonts w:eastAsia="Yu Gothic Light"/>
          <w:bCs/>
          <w:lang w:val="en-AU"/>
        </w:rPr>
        <w:t>.</w:t>
      </w:r>
      <w:r w:rsidRPr="008D5728">
        <w:rPr>
          <w:rFonts w:eastAsia="Yu Gothic Light"/>
          <w:lang w:val="en-AU"/>
        </w:rPr>
        <w:t> </w:t>
      </w:r>
    </w:p>
    <w:p w14:paraId="5271AB95" w14:textId="03A6A7AD" w:rsidR="001F3023" w:rsidRDefault="001F3023" w:rsidP="001F3023">
      <w:pPr>
        <w:spacing w:before="240" w:after="240" w:line="240" w:lineRule="auto"/>
        <w:rPr>
          <w:rFonts w:eastAsia="Yu Gothic Light"/>
          <w:lang w:val="en-AU"/>
        </w:rPr>
      </w:pPr>
      <w:r>
        <w:rPr>
          <w:rFonts w:eastAsia="Yu Gothic Light"/>
          <w:lang w:val="en-AU"/>
        </w:rPr>
        <w:t xml:space="preserve">Figure </w:t>
      </w:r>
      <w:r w:rsidR="006A1ABE">
        <w:rPr>
          <w:rFonts w:eastAsia="Yu Gothic Light"/>
          <w:lang w:val="en-AU"/>
        </w:rPr>
        <w:t>8</w:t>
      </w:r>
      <w:r>
        <w:rPr>
          <w:rFonts w:eastAsia="Yu Gothic Light"/>
          <w:lang w:val="en-AU"/>
        </w:rPr>
        <w:t xml:space="preserve"> below gives an overview of the section 66 pathway to access approval</w:t>
      </w:r>
      <w:r w:rsidR="00636F83">
        <w:rPr>
          <w:rFonts w:eastAsia="Yu Gothic Light"/>
          <w:lang w:val="en-AU"/>
        </w:rPr>
        <w:t xml:space="preserve"> for older people who are Aboriginal or Torres Strait Islander</w:t>
      </w:r>
      <w:r>
        <w:rPr>
          <w:rFonts w:eastAsia="Yu Gothic Light"/>
          <w:lang w:val="en-AU"/>
        </w:rPr>
        <w:t>.</w:t>
      </w:r>
    </w:p>
    <w:p w14:paraId="6DD05D60" w14:textId="46EE22E1" w:rsidR="001F3023" w:rsidRDefault="00090554" w:rsidP="001F3023">
      <w:pPr>
        <w:spacing w:before="240" w:after="240" w:line="240" w:lineRule="auto"/>
        <w:rPr>
          <w:rFonts w:eastAsia="Yu Gothic Light"/>
          <w:lang w:val="en-AU"/>
        </w:rPr>
      </w:pPr>
      <w:r>
        <w:rPr>
          <w:noProof/>
          <w14:ligatures w14:val="standardContextual"/>
        </w:rPr>
        <w:lastRenderedPageBreak/>
        <w:drawing>
          <wp:inline distT="0" distB="0" distL="0" distR="0" wp14:anchorId="0FCA23CB" wp14:editId="4696F5D2">
            <wp:extent cx="5731510" cy="2718794"/>
            <wp:effectExtent l="0" t="0" r="2540" b="5715"/>
            <wp:docPr id="1097233497" name="Picture 1" descr="Overview of the section 66 pathway to access approval for older people who are Aboriginal and/or Torres Strai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33497" name="Picture 1" descr="Overview of the section 66 pathway to access approval for older people who are Aboriginal and/or Torres Strait Islander"/>
                    <pic:cNvPicPr/>
                  </pic:nvPicPr>
                  <pic:blipFill rotWithShape="1">
                    <a:blip r:embed="rId208"/>
                    <a:srcRect t="428"/>
                    <a:stretch>
                      <a:fillRect/>
                    </a:stretch>
                  </pic:blipFill>
                  <pic:spPr bwMode="auto">
                    <a:xfrm>
                      <a:off x="0" y="0"/>
                      <a:ext cx="5731510" cy="2718794"/>
                    </a:xfrm>
                    <a:prstGeom prst="rect">
                      <a:avLst/>
                    </a:prstGeom>
                    <a:ln>
                      <a:noFill/>
                    </a:ln>
                    <a:extLst>
                      <a:ext uri="{53640926-AAD7-44D8-BBD7-CCE9431645EC}">
                        <a14:shadowObscured xmlns:a14="http://schemas.microsoft.com/office/drawing/2010/main"/>
                      </a:ext>
                    </a:extLst>
                  </pic:spPr>
                </pic:pic>
              </a:graphicData>
            </a:graphic>
          </wp:inline>
        </w:drawing>
      </w:r>
    </w:p>
    <w:p w14:paraId="6D9B1B71" w14:textId="3555D1B2" w:rsidR="001F3023" w:rsidRPr="00FC646F" w:rsidRDefault="001F3023" w:rsidP="001F3023">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8</w:t>
      </w:r>
      <w:r>
        <w:rPr>
          <w:b w:val="0"/>
          <w:bCs/>
          <w:i/>
          <w:iCs w:val="0"/>
          <w:sz w:val="18"/>
          <w:szCs w:val="14"/>
        </w:rPr>
        <w:t xml:space="preserve"> – Overview of section 6</w:t>
      </w:r>
      <w:r w:rsidR="00147BC3">
        <w:rPr>
          <w:b w:val="0"/>
          <w:bCs/>
          <w:i/>
          <w:iCs w:val="0"/>
          <w:sz w:val="18"/>
          <w:szCs w:val="14"/>
        </w:rPr>
        <w:t>6</w:t>
      </w:r>
      <w:r>
        <w:rPr>
          <w:b w:val="0"/>
          <w:bCs/>
          <w:i/>
          <w:iCs w:val="0"/>
          <w:sz w:val="18"/>
          <w:szCs w:val="14"/>
        </w:rPr>
        <w:t xml:space="preserve"> pathway to approval for service access</w:t>
      </w:r>
    </w:p>
    <w:p w14:paraId="739FE292" w14:textId="77777777" w:rsidR="001F3023" w:rsidRPr="008D5728" w:rsidRDefault="001F3023" w:rsidP="00622CFF">
      <w:pPr>
        <w:spacing w:before="240" w:after="240" w:line="240" w:lineRule="auto"/>
        <w:rPr>
          <w:rFonts w:eastAsia="Yu Gothic Light"/>
          <w:lang w:val="en-AU"/>
        </w:rPr>
      </w:pPr>
    </w:p>
    <w:p w14:paraId="3A3962E8" w14:textId="4EC6B2A2" w:rsidR="005D728C" w:rsidRPr="008D5728" w:rsidRDefault="005D728C" w:rsidP="00CC6081">
      <w:pPr>
        <w:pStyle w:val="H4"/>
      </w:pPr>
      <w:r w:rsidRPr="008D5728">
        <w:t>Additional eligibility requirements</w:t>
      </w:r>
    </w:p>
    <w:p w14:paraId="469439B2" w14:textId="2234D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While an older person who is an Aboriginal or Torres Strait Islander can be approved at the service group level for any service group, delegates will still need to take into account the additional eligibility requirements in the </w:t>
      </w:r>
      <w:r w:rsidR="00902AC4">
        <w:rPr>
          <w:rFonts w:eastAsia="Yu Gothic Light"/>
          <w:lang w:val="en-AU"/>
        </w:rPr>
        <w:t>Aged Care</w:t>
      </w:r>
      <w:r w:rsidRPr="008D5728">
        <w:rPr>
          <w:rFonts w:eastAsia="Yu Gothic Light"/>
          <w:lang w:val="en-AU"/>
        </w:rPr>
        <w:t xml:space="preserve"> Rules</w:t>
      </w:r>
      <w:r w:rsidR="00902AC4">
        <w:rPr>
          <w:rFonts w:eastAsia="Yu Gothic Light"/>
          <w:lang w:val="en-AU"/>
        </w:rPr>
        <w:t xml:space="preserve"> 2025</w:t>
      </w:r>
      <w:r w:rsidRPr="008D5728">
        <w:rPr>
          <w:rFonts w:eastAsia="Yu Gothic Light"/>
          <w:lang w:val="en-AU"/>
        </w:rPr>
        <w:t> </w:t>
      </w:r>
      <w:r w:rsidR="00902AC4">
        <w:rPr>
          <w:rFonts w:eastAsia="Yu Gothic Light"/>
          <w:lang w:val="en-AU"/>
        </w:rPr>
        <w:t xml:space="preserve"> (the Rules)</w:t>
      </w:r>
      <w:r w:rsidRPr="008D5728">
        <w:rPr>
          <w:rFonts w:eastAsia="Yu Gothic Light"/>
          <w:lang w:val="en-AU"/>
        </w:rPr>
        <w:t xml:space="preserve">for the service group (or groups) the person is actually approved for (section 65-10 to section 65-20 of </w:t>
      </w:r>
      <w:r w:rsidR="00902AC4">
        <w:rPr>
          <w:rFonts w:eastAsia="Yu Gothic Light"/>
          <w:lang w:val="en-AU"/>
        </w:rPr>
        <w:t>the Rules</w:t>
      </w:r>
      <w:r w:rsidRPr="008D5728">
        <w:rPr>
          <w:rFonts w:eastAsia="Yu Gothic Light"/>
          <w:lang w:val="en-AU"/>
        </w:rPr>
        <w:t xml:space="preserve">). This is required because of section 65(3) of the </w:t>
      </w:r>
      <w:r w:rsidR="00902AC4">
        <w:rPr>
          <w:rFonts w:eastAsia="Yu Gothic Light"/>
          <w:lang w:val="en-AU"/>
        </w:rPr>
        <w:t>Aged Care</w:t>
      </w:r>
      <w:r w:rsidRPr="008D5728">
        <w:rPr>
          <w:rFonts w:eastAsia="Yu Gothic Light"/>
          <w:lang w:val="en-AU"/>
        </w:rPr>
        <w:t xml:space="preserve"> Act</w:t>
      </w:r>
      <w:r w:rsidR="00902AC4">
        <w:rPr>
          <w:rFonts w:eastAsia="Yu Gothic Light"/>
          <w:lang w:val="en-AU"/>
        </w:rPr>
        <w:t xml:space="preserve"> 202</w:t>
      </w:r>
      <w:r w:rsidR="006939EB">
        <w:rPr>
          <w:rFonts w:eastAsia="Yu Gothic Light"/>
          <w:lang w:val="en-AU"/>
        </w:rPr>
        <w:t>4</w:t>
      </w:r>
      <w:r w:rsidRPr="008D5728">
        <w:rPr>
          <w:rFonts w:eastAsia="Yu Gothic Light"/>
          <w:lang w:val="en-AU"/>
        </w:rPr>
        <w:t>.  </w:t>
      </w:r>
    </w:p>
    <w:p w14:paraId="3F762C38"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additional requirements for each service group are set out below.</w:t>
      </w:r>
    </w:p>
    <w:p w14:paraId="338B2FEB" w14:textId="65F984BF" w:rsidR="005D728C" w:rsidRPr="008D5728" w:rsidRDefault="005D728C" w:rsidP="00622CFF">
      <w:pPr>
        <w:spacing w:before="240" w:after="240" w:line="240" w:lineRule="auto"/>
        <w:rPr>
          <w:rFonts w:eastAsia="Yu Gothic Light"/>
          <w:b/>
          <w:bCs/>
          <w:color w:val="1E1444"/>
        </w:rPr>
      </w:pPr>
      <w:r w:rsidRPr="008D5728" w:rsidDel="00E820EE">
        <w:rPr>
          <w:rFonts w:eastAsia="Yu Gothic Light"/>
          <w:b/>
          <w:bCs/>
          <w:color w:val="1E1444"/>
        </w:rPr>
        <w:t xml:space="preserve">Additional </w:t>
      </w:r>
      <w:r w:rsidRPr="008D5728">
        <w:rPr>
          <w:rFonts w:eastAsia="Yu Gothic Light"/>
          <w:b/>
          <w:bCs/>
          <w:color w:val="1E1444"/>
        </w:rPr>
        <w:t>eligibility</w:t>
      </w:r>
      <w:r w:rsidRPr="008D5728">
        <w:rPr>
          <w:rFonts w:eastAsia="Yu Gothic Light"/>
          <w:b/>
          <w:bCs/>
        </w:rPr>
        <w:t xml:space="preserve"> </w:t>
      </w:r>
      <w:r w:rsidRPr="008D5728">
        <w:rPr>
          <w:rFonts w:eastAsia="Yu Gothic Light"/>
          <w:b/>
          <w:bCs/>
          <w:color w:val="1E1444"/>
        </w:rPr>
        <w:t>requirements for home support</w:t>
      </w:r>
    </w:p>
    <w:p w14:paraId="7DBA2076" w14:textId="50B7FDD3"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system will calculate the score necessary to determine whether an older person has met the additional eligibility requirements for the home support service group listed below. This calculation is made by drawing on the responses from within the </w:t>
      </w:r>
      <w:r w:rsidR="001271F5">
        <w:rPr>
          <w:rFonts w:eastAsia="Yu Gothic Light"/>
          <w:lang w:val="en-AU"/>
        </w:rPr>
        <w:t>Integrated Assessment Tool (</w:t>
      </w:r>
      <w:r w:rsidRPr="008D5728">
        <w:rPr>
          <w:rFonts w:eastAsia="Yu Gothic Light"/>
          <w:lang w:val="en-AU"/>
        </w:rPr>
        <w:t>IAT</w:t>
      </w:r>
      <w:r w:rsidR="001271F5">
        <w:rPr>
          <w:rFonts w:eastAsia="Yu Gothic Light"/>
          <w:lang w:val="en-AU"/>
        </w:rPr>
        <w:t>)</w:t>
      </w:r>
      <w:r w:rsidRPr="008D5728">
        <w:rPr>
          <w:rFonts w:eastAsia="Yu Gothic Light"/>
          <w:lang w:val="en-AU"/>
        </w:rPr>
        <w:t>. The role of an Assessment Delegate is to ensure information is accurately recorded in the IAT and to have consideration for the legislative eligibility criteria even though the score is calculated by the system.</w:t>
      </w:r>
    </w:p>
    <w:p w14:paraId="72B47684" w14:textId="4F580195" w:rsidR="005D728C" w:rsidRDefault="005D728C" w:rsidP="00622CFF">
      <w:pPr>
        <w:spacing w:before="240" w:after="240" w:line="240" w:lineRule="auto"/>
        <w:rPr>
          <w:rFonts w:eastAsia="Yu Gothic Light"/>
          <w:lang w:val="en-AU"/>
        </w:rPr>
      </w:pPr>
      <w:r w:rsidRPr="008D5728">
        <w:rPr>
          <w:rFonts w:eastAsia="Yu Gothic Light"/>
          <w:lang w:val="en-AU"/>
        </w:rPr>
        <w:t>The additional requirements for the home support service group are</w:t>
      </w:r>
      <w:r w:rsidR="009A7911">
        <w:rPr>
          <w:rFonts w:eastAsia="Yu Gothic Light"/>
          <w:lang w:val="en-AU"/>
        </w:rPr>
        <w:t xml:space="preserve"> that </w:t>
      </w:r>
      <w:r w:rsidRPr="008D5728">
        <w:rPr>
          <w:rFonts w:eastAsia="Yu Gothic Light"/>
          <w:lang w:val="en-AU"/>
        </w:rPr>
        <w:t>the person meets any of the ‘score’ requirements for the particular questions in the IAT</w:t>
      </w:r>
      <w:r w:rsidR="009A7911">
        <w:rPr>
          <w:rFonts w:eastAsia="Yu Gothic Light"/>
          <w:lang w:val="en-AU"/>
        </w:rPr>
        <w:t xml:space="preserve">. These are outlined in the table below. </w:t>
      </w:r>
    </w:p>
    <w:p w14:paraId="10338857" w14:textId="13DAD40B" w:rsidR="005D728C" w:rsidRPr="008D5728" w:rsidRDefault="005D728C" w:rsidP="00622CFF">
      <w:pPr>
        <w:pStyle w:val="Caption"/>
        <w:spacing w:before="240" w:after="240"/>
        <w:rPr>
          <w:rFonts w:eastAsia="Yu Gothic Light"/>
          <w:lang w:val="en-AU"/>
        </w:rPr>
      </w:pPr>
      <w:r>
        <w:rPr>
          <w:rFonts w:eastAsia="Yu Gothic Light"/>
          <w:lang w:val="en-AU"/>
        </w:rPr>
        <w:t>Table 3</w:t>
      </w:r>
      <w:r w:rsidR="0076336A">
        <w:rPr>
          <w:rFonts w:eastAsia="Yu Gothic Light"/>
          <w:lang w:val="en-AU"/>
        </w:rPr>
        <w:t>4</w:t>
      </w:r>
      <w:r>
        <w:rPr>
          <w:rFonts w:eastAsia="Yu Gothic Light"/>
          <w:lang w:val="en-AU"/>
        </w:rPr>
        <w:t xml:space="preserve">. Additional eligibility requirements for the home support service group under section 66 </w:t>
      </w:r>
    </w:p>
    <w:tbl>
      <w:tblPr>
        <w:tblStyle w:val="TableGrid"/>
        <w:tblW w:w="0" w:type="auto"/>
        <w:tblLook w:val="04A0" w:firstRow="1" w:lastRow="0" w:firstColumn="1" w:lastColumn="0" w:noHBand="0" w:noVBand="1"/>
        <w:tblCaption w:val="Additional eligibility requirements for the home support service group under section 66 of the Act"/>
      </w:tblPr>
      <w:tblGrid>
        <w:gridCol w:w="4508"/>
        <w:gridCol w:w="4508"/>
      </w:tblGrid>
      <w:tr w:rsidR="005D728C" w:rsidRPr="008D5728" w14:paraId="7CFEA18F" w14:textId="77777777">
        <w:tc>
          <w:tcPr>
            <w:tcW w:w="4508" w:type="dxa"/>
            <w:shd w:val="clear" w:color="auto" w:fill="002060"/>
          </w:tcPr>
          <w:p w14:paraId="240228AE" w14:textId="77777777" w:rsidR="005D728C" w:rsidRPr="008D5728" w:rsidRDefault="005D728C" w:rsidP="00622CFF">
            <w:pPr>
              <w:spacing w:before="240" w:after="240"/>
              <w:rPr>
                <w:rFonts w:eastAsia="Yu Gothic Light"/>
              </w:rPr>
            </w:pPr>
            <w:r w:rsidRPr="008D5728">
              <w:rPr>
                <w:rFonts w:eastAsia="Yu Gothic Light"/>
              </w:rPr>
              <w:t xml:space="preserve">A person has a total score of less than 20 for the questions in the IAT with the following headings: </w:t>
            </w:r>
          </w:p>
        </w:tc>
        <w:tc>
          <w:tcPr>
            <w:tcW w:w="4508" w:type="dxa"/>
          </w:tcPr>
          <w:p w14:paraId="01DF6219"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Climb stairs</w:t>
            </w:r>
          </w:p>
          <w:p w14:paraId="71C3061C"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Eating </w:t>
            </w:r>
          </w:p>
          <w:p w14:paraId="61CE66BE"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Dressing</w:t>
            </w:r>
          </w:p>
          <w:p w14:paraId="464880A2"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Take a bath or shower</w:t>
            </w:r>
          </w:p>
          <w:p w14:paraId="667B991F"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Grooming </w:t>
            </w:r>
          </w:p>
          <w:p w14:paraId="2EAE2509"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Transfers </w:t>
            </w:r>
          </w:p>
          <w:p w14:paraId="69CF9DE3"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Toilet use </w:t>
            </w:r>
          </w:p>
          <w:p w14:paraId="5CE90294"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lastRenderedPageBreak/>
              <w:t>Toileting – bladder</w:t>
            </w:r>
          </w:p>
          <w:p w14:paraId="7214BDEE"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Toileting – bowels </w:t>
            </w:r>
          </w:p>
          <w:p w14:paraId="20C74F52"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Walk </w:t>
            </w:r>
          </w:p>
          <w:p w14:paraId="193ABA02" w14:textId="756919E0" w:rsidR="005D728C" w:rsidRPr="008D5728" w:rsidRDefault="005D728C" w:rsidP="00121861">
            <w:pPr>
              <w:spacing w:before="240" w:after="240"/>
              <w:ind w:left="1080"/>
              <w:contextualSpacing/>
              <w:rPr>
                <w:rFonts w:eastAsia="Yu Gothic Light"/>
              </w:rPr>
            </w:pPr>
          </w:p>
        </w:tc>
      </w:tr>
      <w:tr w:rsidR="005D728C" w:rsidRPr="008D5728" w14:paraId="52D4875D" w14:textId="77777777">
        <w:tc>
          <w:tcPr>
            <w:tcW w:w="9016" w:type="dxa"/>
            <w:gridSpan w:val="2"/>
            <w:shd w:val="clear" w:color="auto" w:fill="002060"/>
          </w:tcPr>
          <w:p w14:paraId="4F88EC0D" w14:textId="77777777" w:rsidR="005D728C" w:rsidRPr="008D5728" w:rsidRDefault="005D728C" w:rsidP="00622CFF">
            <w:pPr>
              <w:spacing w:before="240" w:after="240"/>
              <w:jc w:val="center"/>
              <w:rPr>
                <w:rFonts w:eastAsia="Yu Gothic Light"/>
              </w:rPr>
            </w:pPr>
            <w:r w:rsidRPr="008D5728">
              <w:rPr>
                <w:rFonts w:eastAsia="Yu Gothic Light"/>
              </w:rPr>
              <w:lastRenderedPageBreak/>
              <w:t>OR</w:t>
            </w:r>
          </w:p>
        </w:tc>
      </w:tr>
      <w:tr w:rsidR="005D728C" w:rsidRPr="008D5728" w14:paraId="5BB70524" w14:textId="77777777">
        <w:tc>
          <w:tcPr>
            <w:tcW w:w="4508" w:type="dxa"/>
            <w:shd w:val="clear" w:color="auto" w:fill="002060"/>
          </w:tcPr>
          <w:p w14:paraId="3E59D00E" w14:textId="77777777" w:rsidR="005D728C" w:rsidRPr="008D5728" w:rsidRDefault="005D728C" w:rsidP="00622CFF">
            <w:pPr>
              <w:spacing w:before="240" w:after="240"/>
              <w:rPr>
                <w:rFonts w:eastAsia="Yu Gothic Light"/>
              </w:rPr>
            </w:pPr>
            <w:r w:rsidRPr="008D5728">
              <w:rPr>
                <w:rFonts w:eastAsia="Yu Gothic Light"/>
              </w:rPr>
              <w:t xml:space="preserve">The person has a total score of less than 14 for the questions in the IAT with the following headings: </w:t>
            </w:r>
          </w:p>
        </w:tc>
        <w:tc>
          <w:tcPr>
            <w:tcW w:w="4508" w:type="dxa"/>
          </w:tcPr>
          <w:p w14:paraId="168F77B0"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Get to places out of walking distance</w:t>
            </w:r>
          </w:p>
          <w:p w14:paraId="18EF632C"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Undertake housework (heavy/moderate) </w:t>
            </w:r>
          </w:p>
          <w:p w14:paraId="32BC465C"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Go shopping (assuming transportation) </w:t>
            </w:r>
          </w:p>
          <w:p w14:paraId="7BE3F3D0"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Prepare meals </w:t>
            </w:r>
          </w:p>
          <w:p w14:paraId="730D5BD5"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Take medicine </w:t>
            </w:r>
          </w:p>
          <w:p w14:paraId="62890286"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Handle money </w:t>
            </w:r>
          </w:p>
          <w:p w14:paraId="3D32AA2B"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Use the telephone </w:t>
            </w:r>
          </w:p>
        </w:tc>
      </w:tr>
      <w:tr w:rsidR="005D728C" w:rsidRPr="008D5728" w14:paraId="060052AA" w14:textId="77777777">
        <w:tc>
          <w:tcPr>
            <w:tcW w:w="9016" w:type="dxa"/>
            <w:gridSpan w:val="2"/>
            <w:shd w:val="clear" w:color="auto" w:fill="002060"/>
          </w:tcPr>
          <w:p w14:paraId="174D27E6" w14:textId="77777777" w:rsidR="005D728C" w:rsidRPr="008D5728" w:rsidRDefault="005D728C" w:rsidP="00622CFF">
            <w:pPr>
              <w:spacing w:before="240" w:after="240"/>
              <w:jc w:val="center"/>
              <w:rPr>
                <w:rFonts w:eastAsia="Yu Gothic Light"/>
              </w:rPr>
            </w:pPr>
            <w:r w:rsidRPr="008D5728">
              <w:rPr>
                <w:rFonts w:eastAsia="Yu Gothic Light"/>
              </w:rPr>
              <w:t>OR</w:t>
            </w:r>
          </w:p>
        </w:tc>
      </w:tr>
      <w:tr w:rsidR="005D728C" w:rsidRPr="008D5728" w14:paraId="03F1E7A1" w14:textId="77777777">
        <w:tc>
          <w:tcPr>
            <w:tcW w:w="4508" w:type="dxa"/>
            <w:shd w:val="clear" w:color="auto" w:fill="002060"/>
          </w:tcPr>
          <w:p w14:paraId="556FE866" w14:textId="77777777" w:rsidR="005D728C" w:rsidRPr="008D5728" w:rsidRDefault="005D728C" w:rsidP="00622CFF">
            <w:pPr>
              <w:spacing w:before="240" w:after="240"/>
              <w:rPr>
                <w:rFonts w:eastAsia="Yu Gothic Light"/>
              </w:rPr>
            </w:pPr>
            <w:r w:rsidRPr="008D5728">
              <w:rPr>
                <w:rFonts w:eastAsia="Yu Gothic Light"/>
              </w:rPr>
              <w:t xml:space="preserve">The person has a score greater than zero for the questions in the sections of the IAT headed:  </w:t>
            </w:r>
          </w:p>
        </w:tc>
        <w:tc>
          <w:tcPr>
            <w:tcW w:w="4508" w:type="dxa"/>
          </w:tcPr>
          <w:p w14:paraId="41336413" w14:textId="77777777" w:rsidR="005D728C" w:rsidRPr="008D5728" w:rsidRDefault="005D728C" w:rsidP="00DF3F6B">
            <w:pPr>
              <w:numPr>
                <w:ilvl w:val="0"/>
                <w:numId w:val="238"/>
              </w:numPr>
              <w:spacing w:before="240" w:after="240"/>
              <w:contextualSpacing/>
              <w:rPr>
                <w:rFonts w:eastAsia="Yu Gothic Light"/>
              </w:rPr>
            </w:pPr>
            <w:r w:rsidRPr="008D5728">
              <w:rPr>
                <w:rFonts w:eastAsia="Yu Gothic Light"/>
              </w:rPr>
              <w:t xml:space="preserve">Cognition </w:t>
            </w:r>
          </w:p>
          <w:p w14:paraId="6B9310A1" w14:textId="77777777" w:rsidR="005D728C" w:rsidRPr="008D5728" w:rsidRDefault="005D728C" w:rsidP="00DF3F6B">
            <w:pPr>
              <w:numPr>
                <w:ilvl w:val="0"/>
                <w:numId w:val="238"/>
              </w:numPr>
              <w:spacing w:before="240" w:after="240"/>
              <w:contextualSpacing/>
              <w:rPr>
                <w:rFonts w:eastAsia="Yu Gothic Light"/>
              </w:rPr>
            </w:pPr>
            <w:r w:rsidRPr="008D5728">
              <w:rPr>
                <w:rFonts w:eastAsia="Yu Gothic Light"/>
              </w:rPr>
              <w:t xml:space="preserve">Medical and Medications </w:t>
            </w:r>
          </w:p>
        </w:tc>
      </w:tr>
      <w:tr w:rsidR="005D728C" w:rsidRPr="008D5728" w14:paraId="7749E7D1" w14:textId="77777777">
        <w:tc>
          <w:tcPr>
            <w:tcW w:w="9016" w:type="dxa"/>
            <w:gridSpan w:val="2"/>
            <w:shd w:val="clear" w:color="auto" w:fill="002060"/>
          </w:tcPr>
          <w:p w14:paraId="724FB7C5" w14:textId="77777777" w:rsidR="005D728C" w:rsidRPr="008D5728" w:rsidRDefault="005D728C" w:rsidP="00622CFF">
            <w:pPr>
              <w:spacing w:before="240" w:after="240"/>
              <w:jc w:val="center"/>
              <w:rPr>
                <w:rFonts w:eastAsia="Yu Gothic Light"/>
              </w:rPr>
            </w:pPr>
            <w:r w:rsidRPr="008D5728">
              <w:rPr>
                <w:rFonts w:eastAsia="Yu Gothic Light"/>
              </w:rPr>
              <w:t>OR</w:t>
            </w:r>
          </w:p>
        </w:tc>
      </w:tr>
      <w:tr w:rsidR="005D728C" w:rsidRPr="008D5728" w14:paraId="6BE38794" w14:textId="77777777">
        <w:tc>
          <w:tcPr>
            <w:tcW w:w="4508" w:type="dxa"/>
            <w:shd w:val="clear" w:color="auto" w:fill="002060"/>
          </w:tcPr>
          <w:p w14:paraId="694F2274" w14:textId="77777777" w:rsidR="005D728C" w:rsidRPr="008D5728" w:rsidRDefault="005D728C" w:rsidP="00622CFF">
            <w:pPr>
              <w:spacing w:before="240" w:after="240"/>
              <w:rPr>
                <w:rFonts w:eastAsia="Yu Gothic Light"/>
              </w:rPr>
            </w:pPr>
            <w:r w:rsidRPr="008D5728">
              <w:rPr>
                <w:rFonts w:eastAsia="Yu Gothic Light"/>
              </w:rPr>
              <w:t xml:space="preserve">The individual has a score greater than zero for questions in the section of the IAT headed: </w:t>
            </w:r>
          </w:p>
        </w:tc>
        <w:tc>
          <w:tcPr>
            <w:tcW w:w="4508" w:type="dxa"/>
          </w:tcPr>
          <w:p w14:paraId="1BE99AC7" w14:textId="77777777" w:rsidR="005D728C" w:rsidRPr="008D5728" w:rsidRDefault="005D728C" w:rsidP="00DF3F6B">
            <w:pPr>
              <w:numPr>
                <w:ilvl w:val="0"/>
                <w:numId w:val="239"/>
              </w:numPr>
              <w:spacing w:before="240" w:after="240"/>
              <w:contextualSpacing/>
              <w:rPr>
                <w:rFonts w:eastAsia="Yu Gothic Light"/>
              </w:rPr>
            </w:pPr>
            <w:r w:rsidRPr="008D5728">
              <w:rPr>
                <w:rFonts w:eastAsia="Yu Gothic Light"/>
              </w:rPr>
              <w:t xml:space="preserve">Psychological </w:t>
            </w:r>
          </w:p>
        </w:tc>
      </w:tr>
      <w:tr w:rsidR="005D728C" w:rsidRPr="008D5728" w14:paraId="13DE4E8F" w14:textId="77777777">
        <w:tc>
          <w:tcPr>
            <w:tcW w:w="9016" w:type="dxa"/>
            <w:gridSpan w:val="2"/>
            <w:shd w:val="clear" w:color="auto" w:fill="002060"/>
          </w:tcPr>
          <w:p w14:paraId="12D516F4" w14:textId="77777777" w:rsidR="005D728C" w:rsidRPr="008D5728" w:rsidRDefault="005D728C" w:rsidP="00622CFF">
            <w:pPr>
              <w:spacing w:before="240" w:after="240"/>
              <w:jc w:val="center"/>
              <w:rPr>
                <w:rFonts w:eastAsia="Yu Gothic Light"/>
              </w:rPr>
            </w:pPr>
            <w:r w:rsidRPr="008D5728">
              <w:rPr>
                <w:rFonts w:eastAsia="Yu Gothic Light"/>
              </w:rPr>
              <w:t>OR</w:t>
            </w:r>
          </w:p>
        </w:tc>
      </w:tr>
      <w:tr w:rsidR="005D728C" w:rsidRPr="008D5728" w14:paraId="6761F7D8" w14:textId="77777777">
        <w:tc>
          <w:tcPr>
            <w:tcW w:w="4508" w:type="dxa"/>
            <w:shd w:val="clear" w:color="auto" w:fill="002060"/>
          </w:tcPr>
          <w:p w14:paraId="5278751A" w14:textId="77777777" w:rsidR="005D728C" w:rsidRPr="008D5728" w:rsidRDefault="005D728C" w:rsidP="00622CFF">
            <w:pPr>
              <w:spacing w:before="240" w:after="240"/>
              <w:rPr>
                <w:rFonts w:eastAsia="Yu Gothic Light"/>
              </w:rPr>
            </w:pPr>
            <w:r w:rsidRPr="008D5728">
              <w:rPr>
                <w:rFonts w:eastAsia="Yu Gothic Light"/>
              </w:rPr>
              <w:t xml:space="preserve">The individual has a score greater than zero for the questions in the section of the IAT headed:  </w:t>
            </w:r>
          </w:p>
        </w:tc>
        <w:tc>
          <w:tcPr>
            <w:tcW w:w="4508" w:type="dxa"/>
          </w:tcPr>
          <w:p w14:paraId="72314647" w14:textId="77777777" w:rsidR="005D728C" w:rsidRPr="008D5728" w:rsidRDefault="005D728C" w:rsidP="00DF3F6B">
            <w:pPr>
              <w:numPr>
                <w:ilvl w:val="0"/>
                <w:numId w:val="239"/>
              </w:numPr>
              <w:spacing w:before="240" w:after="240"/>
              <w:contextualSpacing/>
              <w:rPr>
                <w:rFonts w:eastAsia="Yu Gothic Light"/>
              </w:rPr>
            </w:pPr>
            <w:r w:rsidRPr="008D5728">
              <w:rPr>
                <w:rFonts w:eastAsia="Yu Gothic Light"/>
              </w:rPr>
              <w:t>Physical, Personal Health or Frailty</w:t>
            </w:r>
          </w:p>
        </w:tc>
      </w:tr>
    </w:tbl>
    <w:p w14:paraId="346E0298"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w:t>
      </w:r>
    </w:p>
    <w:p w14:paraId="7B6654FC" w14:textId="77777777" w:rsidR="005D728C" w:rsidRPr="008D5728" w:rsidRDefault="005D728C" w:rsidP="00622CFF">
      <w:pPr>
        <w:spacing w:before="240" w:after="240" w:line="240" w:lineRule="auto"/>
        <w:rPr>
          <w:rFonts w:eastAsia="Yu Gothic Light"/>
          <w:b/>
          <w:bCs/>
          <w:color w:val="1E1444"/>
        </w:rPr>
      </w:pPr>
      <w:r w:rsidRPr="008D5728">
        <w:rPr>
          <w:rFonts w:eastAsia="Yu Gothic Light"/>
          <w:b/>
          <w:bCs/>
          <w:color w:val="1E1444"/>
        </w:rPr>
        <w:t>Additional eligibility requirements for assistive technology and home modifications </w:t>
      </w:r>
    </w:p>
    <w:p w14:paraId="1FD74A99" w14:textId="77777777" w:rsidR="005D728C" w:rsidRPr="008D5728" w:rsidRDefault="005D728C" w:rsidP="00DF3F6B">
      <w:pPr>
        <w:numPr>
          <w:ilvl w:val="0"/>
          <w:numId w:val="218"/>
        </w:numPr>
        <w:spacing w:before="240" w:after="240" w:line="240" w:lineRule="auto"/>
        <w:rPr>
          <w:rFonts w:eastAsia="Yu Gothic Light"/>
          <w:lang w:val="en-AU"/>
        </w:rPr>
      </w:pPr>
      <w:r w:rsidRPr="008D5728">
        <w:rPr>
          <w:rFonts w:eastAsia="Yu Gothic Light"/>
          <w:lang w:val="en-AU"/>
        </w:rPr>
        <w:t>the individual is also approved for the home support service group. </w:t>
      </w:r>
    </w:p>
    <w:p w14:paraId="21559D96" w14:textId="77777777" w:rsidR="005D728C" w:rsidRPr="008D5728" w:rsidRDefault="005D728C" w:rsidP="00622CFF">
      <w:pPr>
        <w:spacing w:before="240" w:after="240" w:line="240" w:lineRule="auto"/>
        <w:rPr>
          <w:rFonts w:eastAsia="Yu Gothic Light"/>
          <w:b/>
          <w:bCs/>
          <w:color w:val="1E1444"/>
        </w:rPr>
      </w:pPr>
      <w:r w:rsidRPr="008D5728">
        <w:rPr>
          <w:rFonts w:eastAsia="Yu Gothic Light"/>
          <w:b/>
          <w:bCs/>
          <w:color w:val="1E1444"/>
        </w:rPr>
        <w:t>Additional eligibility requirements for residential care</w:t>
      </w:r>
    </w:p>
    <w:p w14:paraId="6C8B3A56" w14:textId="77777777" w:rsidR="005D728C" w:rsidRPr="008D5728" w:rsidRDefault="005D728C" w:rsidP="00DF3F6B">
      <w:pPr>
        <w:numPr>
          <w:ilvl w:val="0"/>
          <w:numId w:val="219"/>
        </w:numPr>
        <w:spacing w:before="240" w:after="240" w:line="240" w:lineRule="auto"/>
        <w:rPr>
          <w:rFonts w:eastAsia="Yu Gothic Light"/>
          <w:lang w:val="en-AU"/>
        </w:rPr>
      </w:pPr>
      <w:r w:rsidRPr="008D5728">
        <w:rPr>
          <w:rFonts w:eastAsia="Yu Gothic Light"/>
          <w:lang w:val="en-AU"/>
        </w:rPr>
        <w:t>the individual is incapable of living in home or community setting without support. </w:t>
      </w:r>
    </w:p>
    <w:p w14:paraId="3449F3F2" w14:textId="1EE9F2D4" w:rsidR="005D728C" w:rsidRPr="008D5728" w:rsidRDefault="005D728C" w:rsidP="00DA57FF">
      <w:pPr>
        <w:pStyle w:val="H3"/>
      </w:pPr>
      <w:bookmarkStart w:id="613" w:name="_Toc2118177032"/>
      <w:bookmarkStart w:id="614" w:name="_Toc199344501"/>
      <w:bookmarkStart w:id="615" w:name="_Toc199402632"/>
      <w:bookmarkStart w:id="616" w:name="_Ref212739235"/>
      <w:r w:rsidRPr="008D5728">
        <w:lastRenderedPageBreak/>
        <w:t xml:space="preserve">Section 67 – a person who has </w:t>
      </w:r>
      <w:bookmarkEnd w:id="613"/>
      <w:bookmarkEnd w:id="614"/>
      <w:bookmarkEnd w:id="615"/>
      <w:r w:rsidRPr="008D5728">
        <w:t>an impairment</w:t>
      </w:r>
      <w:r w:rsidR="000E290F">
        <w:t xml:space="preserve"> or sickness</w:t>
      </w:r>
      <w:bookmarkEnd w:id="616"/>
    </w:p>
    <w:p w14:paraId="14206AC0"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Section 67 is the pathway for older people (who are not Aboriginal or Torres Strait Islander) to be approved under section 65(1) for the following service groups: </w:t>
      </w:r>
    </w:p>
    <w:p w14:paraId="3AAC0771" w14:textId="77777777" w:rsidR="005D728C" w:rsidRPr="008D5728" w:rsidRDefault="005D728C" w:rsidP="00DF3F6B">
      <w:pPr>
        <w:numPr>
          <w:ilvl w:val="0"/>
          <w:numId w:val="220"/>
        </w:numPr>
        <w:spacing w:before="240" w:after="240" w:line="240" w:lineRule="auto"/>
        <w:rPr>
          <w:rFonts w:eastAsia="Yu Gothic Light"/>
          <w:bCs/>
          <w:lang w:val="en-AU"/>
        </w:rPr>
      </w:pPr>
      <w:r w:rsidRPr="008D5728">
        <w:rPr>
          <w:rFonts w:eastAsia="Yu Gothic Light"/>
          <w:lang w:val="en-AU"/>
        </w:rPr>
        <w:t>home support</w:t>
      </w:r>
      <w:r w:rsidRPr="008D5728">
        <w:rPr>
          <w:rFonts w:eastAsia="Yu Gothic Light"/>
          <w:bCs/>
          <w:lang w:val="en-AU"/>
        </w:rPr>
        <w:t> </w:t>
      </w:r>
    </w:p>
    <w:p w14:paraId="74A63CA9" w14:textId="77777777" w:rsidR="005D728C" w:rsidRPr="008D5728" w:rsidRDefault="005D728C" w:rsidP="00DF3F6B">
      <w:pPr>
        <w:numPr>
          <w:ilvl w:val="0"/>
          <w:numId w:val="221"/>
        </w:numPr>
        <w:spacing w:before="240" w:after="240" w:line="240" w:lineRule="auto"/>
        <w:rPr>
          <w:rFonts w:eastAsia="Yu Gothic Light"/>
          <w:bCs/>
          <w:lang w:val="en-AU"/>
        </w:rPr>
      </w:pPr>
      <w:r w:rsidRPr="008D5728">
        <w:rPr>
          <w:rFonts w:eastAsia="Yu Gothic Light"/>
          <w:lang w:val="en-AU"/>
        </w:rPr>
        <w:t>assistive technology</w:t>
      </w:r>
      <w:r w:rsidRPr="008D5728">
        <w:rPr>
          <w:rFonts w:eastAsia="Yu Gothic Light"/>
          <w:bCs/>
          <w:lang w:val="en-AU"/>
        </w:rPr>
        <w:t> </w:t>
      </w:r>
    </w:p>
    <w:p w14:paraId="28720B98" w14:textId="77777777" w:rsidR="005D728C" w:rsidRPr="008D5728" w:rsidRDefault="005D728C" w:rsidP="00DF3F6B">
      <w:pPr>
        <w:numPr>
          <w:ilvl w:val="0"/>
          <w:numId w:val="222"/>
        </w:numPr>
        <w:spacing w:before="240" w:after="240" w:line="240" w:lineRule="auto"/>
        <w:rPr>
          <w:rFonts w:eastAsia="Yu Gothic Light"/>
          <w:bCs/>
          <w:lang w:val="en-AU"/>
        </w:rPr>
      </w:pPr>
      <w:r w:rsidRPr="008D5728">
        <w:rPr>
          <w:rFonts w:eastAsia="Yu Gothic Light"/>
          <w:lang w:val="en-AU"/>
        </w:rPr>
        <w:t>home modifications.</w:t>
      </w:r>
      <w:r w:rsidRPr="008D5728">
        <w:rPr>
          <w:rFonts w:eastAsia="Yu Gothic Light"/>
          <w:bCs/>
          <w:lang w:val="en-AU"/>
        </w:rPr>
        <w:t> </w:t>
      </w:r>
    </w:p>
    <w:p w14:paraId="3A3384C9"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There are special requirements for approving a person where section 67 applies to them, because of the legal basis in the Constitution that supports the approvals. </w:t>
      </w:r>
    </w:p>
    <w:p w14:paraId="2F7EA411" w14:textId="57D1D766" w:rsidR="006C2FF9" w:rsidRDefault="005D728C" w:rsidP="00622CFF">
      <w:pPr>
        <w:spacing w:before="240" w:after="240" w:line="240" w:lineRule="auto"/>
        <w:rPr>
          <w:rFonts w:eastAsia="Yu Gothic Light"/>
          <w:lang w:val="en-AU"/>
        </w:rPr>
      </w:pPr>
      <w:r w:rsidRPr="008D5728">
        <w:rPr>
          <w:rFonts w:eastAsia="Yu Gothic Light"/>
          <w:lang w:val="en-AU"/>
        </w:rPr>
        <w:t xml:space="preserve">When approving a person for service types or particular government-funded aged care services because section 67 applies to them, it is not possible to approve them at the service group level. Assessment Delegates will need to select and decide the particular </w:t>
      </w:r>
      <w:r w:rsidRPr="00121861">
        <w:rPr>
          <w:rFonts w:eastAsia="Yu Gothic Light"/>
          <w:lang w:val="en-AU"/>
        </w:rPr>
        <w:t xml:space="preserve">service type/s </w:t>
      </w:r>
      <w:r w:rsidRPr="00F72AEC">
        <w:rPr>
          <w:rFonts w:eastAsia="Yu Gothic Light"/>
          <w:bCs/>
          <w:lang w:val="en-AU"/>
        </w:rPr>
        <w:t xml:space="preserve">the older person requires, or for particular service types the </w:t>
      </w:r>
      <w:r w:rsidRPr="00121861">
        <w:rPr>
          <w:rFonts w:eastAsia="Yu Gothic Light"/>
          <w:lang w:val="en-AU"/>
        </w:rPr>
        <w:t>individual service/s</w:t>
      </w:r>
      <w:r w:rsidRPr="008D5728">
        <w:rPr>
          <w:rFonts w:eastAsia="Yu Gothic Light"/>
          <w:b/>
          <w:lang w:val="en-AU"/>
        </w:rPr>
        <w:t xml:space="preserve"> </w:t>
      </w:r>
      <w:r w:rsidRPr="008D5728">
        <w:rPr>
          <w:rFonts w:eastAsia="Yu Gothic Light"/>
          <w:lang w:val="en-AU"/>
        </w:rPr>
        <w:t xml:space="preserve">(further information below). This is a necessary legal requirement because of the constitutional powers that support the provision of these types of services under the </w:t>
      </w:r>
      <w:r w:rsidR="00F72AEC" w:rsidRPr="00121861">
        <w:rPr>
          <w:rFonts w:eastAsia="Yu Gothic Light"/>
          <w:i/>
          <w:lang w:val="en-AU"/>
        </w:rPr>
        <w:t xml:space="preserve">Aged Care </w:t>
      </w:r>
      <w:r w:rsidRPr="00121861">
        <w:rPr>
          <w:rFonts w:eastAsia="Yu Gothic Light"/>
          <w:i/>
          <w:lang w:val="en-AU"/>
        </w:rPr>
        <w:t>Act</w:t>
      </w:r>
      <w:r w:rsidR="00F72AEC" w:rsidRPr="00121861">
        <w:rPr>
          <w:rFonts w:eastAsia="Yu Gothic Light"/>
          <w:i/>
          <w:lang w:val="en-AU"/>
        </w:rPr>
        <w:t xml:space="preserve"> 2024</w:t>
      </w:r>
      <w:r w:rsidR="00D01E44">
        <w:rPr>
          <w:rFonts w:eastAsia="Yu Gothic Light"/>
          <w:i/>
          <w:iCs/>
          <w:lang w:val="en-AU"/>
        </w:rPr>
        <w:t xml:space="preserve"> (the Act)</w:t>
      </w:r>
      <w:r w:rsidRPr="008D5728">
        <w:rPr>
          <w:rFonts w:eastAsia="Yu Gothic Light"/>
          <w:lang w:val="en-AU"/>
        </w:rPr>
        <w:t>.</w:t>
      </w:r>
      <w:r w:rsidR="00757415">
        <w:rPr>
          <w:rFonts w:eastAsia="Yu Gothic Light"/>
          <w:lang w:val="en-AU"/>
        </w:rPr>
        <w:t xml:space="preserve"> </w:t>
      </w:r>
    </w:p>
    <w:p w14:paraId="23822688" w14:textId="7DB833F1" w:rsidR="004705B3" w:rsidRDefault="00757415" w:rsidP="00622CFF">
      <w:pPr>
        <w:spacing w:before="240" w:after="240" w:line="240" w:lineRule="auto"/>
        <w:rPr>
          <w:rFonts w:eastAsia="Yu Gothic Light"/>
          <w:lang w:val="en-AU"/>
        </w:rPr>
      </w:pPr>
      <w:r>
        <w:rPr>
          <w:rFonts w:eastAsia="Yu Gothic Light"/>
          <w:lang w:val="en-AU"/>
        </w:rPr>
        <w:t xml:space="preserve">Figure </w:t>
      </w:r>
      <w:r w:rsidR="006A1ABE">
        <w:rPr>
          <w:rFonts w:eastAsia="Yu Gothic Light"/>
          <w:lang w:val="en-AU"/>
        </w:rPr>
        <w:t>9</w:t>
      </w:r>
      <w:r>
        <w:rPr>
          <w:rFonts w:eastAsia="Yu Gothic Light"/>
          <w:lang w:val="en-AU"/>
        </w:rPr>
        <w:t xml:space="preserve"> below </w:t>
      </w:r>
      <w:r w:rsidR="006C2FF9">
        <w:rPr>
          <w:rFonts w:eastAsia="Yu Gothic Light"/>
          <w:lang w:val="en-AU"/>
        </w:rPr>
        <w:t>gives an overview of the section 67 pathway</w:t>
      </w:r>
      <w:r w:rsidR="00A26D7F">
        <w:rPr>
          <w:rFonts w:eastAsia="Yu Gothic Light"/>
          <w:lang w:val="en-AU"/>
        </w:rPr>
        <w:t xml:space="preserve"> to access approval</w:t>
      </w:r>
      <w:r w:rsidR="006C2FF9">
        <w:rPr>
          <w:rFonts w:eastAsia="Yu Gothic Light"/>
          <w:lang w:val="en-AU"/>
        </w:rPr>
        <w:t>.</w:t>
      </w:r>
    </w:p>
    <w:p w14:paraId="45B623B7" w14:textId="1CD7CB5B" w:rsidR="00C05ACE" w:rsidRDefault="004D248A" w:rsidP="00622CFF">
      <w:pPr>
        <w:spacing w:before="240" w:after="240" w:line="240" w:lineRule="auto"/>
        <w:rPr>
          <w:rFonts w:eastAsia="Yu Gothic Light"/>
          <w:lang w:val="en-AU"/>
        </w:rPr>
      </w:pPr>
      <w:r>
        <w:rPr>
          <w:noProof/>
          <w14:ligatures w14:val="standardContextual"/>
        </w:rPr>
        <w:drawing>
          <wp:inline distT="0" distB="0" distL="0" distR="0" wp14:anchorId="1DA12D4A" wp14:editId="1AAD42BB">
            <wp:extent cx="5731510" cy="2238375"/>
            <wp:effectExtent l="0" t="0" r="2540" b="9525"/>
            <wp:docPr id="822461012" name="Picture 1" descr="Overview of section 67 pathway to access approval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61012" name="Picture 1" descr="Overview of section 67 pathway to access approval under the Aged Care Act 2024"/>
                    <pic:cNvPicPr/>
                  </pic:nvPicPr>
                  <pic:blipFill>
                    <a:blip r:embed="rId209"/>
                    <a:stretch>
                      <a:fillRect/>
                    </a:stretch>
                  </pic:blipFill>
                  <pic:spPr>
                    <a:xfrm>
                      <a:off x="0" y="0"/>
                      <a:ext cx="5731510" cy="2238375"/>
                    </a:xfrm>
                    <a:prstGeom prst="rect">
                      <a:avLst/>
                    </a:prstGeom>
                  </pic:spPr>
                </pic:pic>
              </a:graphicData>
            </a:graphic>
          </wp:inline>
        </w:drawing>
      </w:r>
    </w:p>
    <w:p w14:paraId="4C4705B3" w14:textId="05F838E7" w:rsidR="00C22B3C" w:rsidRPr="00121861" w:rsidRDefault="00C22B3C" w:rsidP="00121861">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9</w:t>
      </w:r>
      <w:r>
        <w:rPr>
          <w:b w:val="0"/>
          <w:bCs/>
          <w:i/>
          <w:iCs w:val="0"/>
          <w:sz w:val="18"/>
          <w:szCs w:val="14"/>
        </w:rPr>
        <w:t xml:space="preserve"> – </w:t>
      </w:r>
      <w:r w:rsidR="006C2FF9">
        <w:rPr>
          <w:b w:val="0"/>
          <w:bCs/>
          <w:i/>
          <w:iCs w:val="0"/>
          <w:sz w:val="18"/>
          <w:szCs w:val="14"/>
        </w:rPr>
        <w:t>Overview</w:t>
      </w:r>
      <w:r w:rsidR="00A75D0A">
        <w:rPr>
          <w:b w:val="0"/>
          <w:bCs/>
          <w:i/>
          <w:iCs w:val="0"/>
          <w:sz w:val="18"/>
          <w:szCs w:val="14"/>
        </w:rPr>
        <w:t xml:space="preserve"> of </w:t>
      </w:r>
      <w:r w:rsidR="006C2FF9">
        <w:rPr>
          <w:b w:val="0"/>
          <w:bCs/>
          <w:i/>
          <w:iCs w:val="0"/>
          <w:sz w:val="18"/>
          <w:szCs w:val="14"/>
        </w:rPr>
        <w:t>s</w:t>
      </w:r>
      <w:r w:rsidR="00A75D0A">
        <w:rPr>
          <w:b w:val="0"/>
          <w:bCs/>
          <w:i/>
          <w:iCs w:val="0"/>
          <w:sz w:val="18"/>
          <w:szCs w:val="14"/>
        </w:rPr>
        <w:t xml:space="preserve">ection 67 pathway to </w:t>
      </w:r>
      <w:r w:rsidR="00757415">
        <w:rPr>
          <w:b w:val="0"/>
          <w:bCs/>
          <w:i/>
          <w:iCs w:val="0"/>
          <w:sz w:val="18"/>
          <w:szCs w:val="14"/>
        </w:rPr>
        <w:t xml:space="preserve">approval for service </w:t>
      </w:r>
      <w:r w:rsidR="00A75D0A">
        <w:rPr>
          <w:b w:val="0"/>
          <w:bCs/>
          <w:i/>
          <w:iCs w:val="0"/>
          <w:sz w:val="18"/>
          <w:szCs w:val="14"/>
        </w:rPr>
        <w:t>access</w:t>
      </w:r>
    </w:p>
    <w:p w14:paraId="0F9ABB74" w14:textId="77777777" w:rsidR="005D728C" w:rsidRPr="008D5728" w:rsidRDefault="005D728C" w:rsidP="00CC6081">
      <w:pPr>
        <w:pStyle w:val="H4"/>
      </w:pPr>
      <w:r w:rsidRPr="008D5728">
        <w:t xml:space="preserve">Deciding if the person should be approved </w:t>
      </w:r>
    </w:p>
    <w:p w14:paraId="3E160A16"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When deciding if an older person should be approved for the Home Support, Assistive Technology or Home Modifications service group/s under section 65 of the Act where section 67 applies to them, Assessment Delegates will need to take the following steps:  </w:t>
      </w:r>
    </w:p>
    <w:p w14:paraId="6E8DC9A1" w14:textId="77777777" w:rsidR="005D728C" w:rsidRPr="008D5728" w:rsidRDefault="005D728C" w:rsidP="00DF3F6B">
      <w:pPr>
        <w:numPr>
          <w:ilvl w:val="0"/>
          <w:numId w:val="223"/>
        </w:numPr>
        <w:spacing w:before="240" w:after="240" w:line="240" w:lineRule="auto"/>
        <w:rPr>
          <w:rFonts w:eastAsia="Yu Gothic Light"/>
          <w:lang w:val="en-AU"/>
        </w:rPr>
      </w:pPr>
      <w:r w:rsidRPr="008D5728">
        <w:rPr>
          <w:rFonts w:eastAsia="Yu Gothic Light"/>
          <w:lang w:val="en-AU"/>
        </w:rPr>
        <w:t>Assessment Delegates must be satisfied that the older person has a disability or an “impairment” </w:t>
      </w:r>
    </w:p>
    <w:p w14:paraId="507D04F2" w14:textId="77777777" w:rsidR="005D728C" w:rsidRPr="008D5728" w:rsidRDefault="005D728C" w:rsidP="00DF3F6B">
      <w:pPr>
        <w:numPr>
          <w:ilvl w:val="0"/>
          <w:numId w:val="224"/>
        </w:numPr>
        <w:tabs>
          <w:tab w:val="num" w:pos="1080"/>
        </w:tabs>
        <w:spacing w:before="240" w:after="240" w:line="240" w:lineRule="auto"/>
        <w:ind w:left="1080"/>
        <w:rPr>
          <w:rFonts w:eastAsia="Yu Gothic Light"/>
          <w:lang w:val="en-AU"/>
        </w:rPr>
      </w:pPr>
      <w:r w:rsidRPr="008D5728">
        <w:rPr>
          <w:rFonts w:eastAsia="Yu Gothic Light"/>
          <w:lang w:val="en-AU"/>
        </w:rPr>
        <w:t>the impairment must be long-term and be a physical, mental, sensory or intellectual impairment, and </w:t>
      </w:r>
    </w:p>
    <w:p w14:paraId="6733A1A3" w14:textId="77777777" w:rsidR="005D728C" w:rsidRPr="008D5728" w:rsidRDefault="005D728C" w:rsidP="00DF3F6B">
      <w:pPr>
        <w:numPr>
          <w:ilvl w:val="0"/>
          <w:numId w:val="225"/>
        </w:numPr>
        <w:tabs>
          <w:tab w:val="num" w:pos="1080"/>
        </w:tabs>
        <w:spacing w:before="240" w:after="240" w:line="240" w:lineRule="auto"/>
        <w:ind w:left="1080"/>
        <w:rPr>
          <w:rFonts w:eastAsia="Yu Gothic Light"/>
          <w:lang w:val="en-AU"/>
        </w:rPr>
      </w:pPr>
      <w:r w:rsidRPr="008D5728">
        <w:rPr>
          <w:rFonts w:eastAsia="Yu Gothic Light"/>
          <w:lang w:val="en-AU"/>
        </w:rPr>
        <w:lastRenderedPageBreak/>
        <w:t>because of its interaction with various barriers, the impairment may hinder the person’s participation in society on an equal basis with others. </w:t>
      </w:r>
    </w:p>
    <w:p w14:paraId="42CCCF5E" w14:textId="77777777" w:rsidR="005D728C" w:rsidRPr="008D5728" w:rsidRDefault="005D728C" w:rsidP="00DF3F6B">
      <w:pPr>
        <w:numPr>
          <w:ilvl w:val="0"/>
          <w:numId w:val="226"/>
        </w:numPr>
        <w:spacing w:before="240" w:after="240" w:line="240" w:lineRule="auto"/>
        <w:rPr>
          <w:rFonts w:eastAsia="Yu Gothic Light"/>
          <w:lang w:val="en-AU"/>
        </w:rPr>
      </w:pPr>
      <w:r w:rsidRPr="008D5728">
        <w:rPr>
          <w:rFonts w:eastAsia="Yu Gothic Light"/>
          <w:lang w:val="en-AU"/>
        </w:rPr>
        <w:t>Decide which service types the older person requires access to. </w:t>
      </w:r>
    </w:p>
    <w:p w14:paraId="463C2B3B" w14:textId="77777777" w:rsidR="005D728C" w:rsidRPr="008D5728" w:rsidRDefault="005D728C" w:rsidP="00DF3F6B">
      <w:pPr>
        <w:numPr>
          <w:ilvl w:val="0"/>
          <w:numId w:val="227"/>
        </w:numPr>
        <w:tabs>
          <w:tab w:val="num" w:pos="720"/>
        </w:tabs>
        <w:spacing w:before="240" w:after="240" w:line="240" w:lineRule="auto"/>
        <w:rPr>
          <w:rFonts w:eastAsia="Yu Gothic Light"/>
          <w:lang w:val="en-AU"/>
        </w:rPr>
      </w:pPr>
      <w:r w:rsidRPr="008D5728">
        <w:rPr>
          <w:rFonts w:eastAsia="Yu Gothic Light"/>
          <w:lang w:val="en-AU"/>
        </w:rPr>
        <w:t>For the service types ‘Allied health and therapy’ and ‘Therapeutic services for independent living’ an Assessment Delegate must also decide which individual services in those service types they require access to. </w:t>
      </w:r>
    </w:p>
    <w:p w14:paraId="20F3D8D6" w14:textId="77777777" w:rsidR="005D728C" w:rsidRPr="008D5728" w:rsidRDefault="005D728C" w:rsidP="00DF3F6B">
      <w:pPr>
        <w:numPr>
          <w:ilvl w:val="0"/>
          <w:numId w:val="228"/>
        </w:numPr>
        <w:spacing w:before="240" w:after="240" w:line="240" w:lineRule="auto"/>
        <w:rPr>
          <w:rFonts w:eastAsia="Yu Gothic Light"/>
          <w:lang w:val="en-AU"/>
        </w:rPr>
      </w:pPr>
      <w:r w:rsidRPr="008D5728">
        <w:rPr>
          <w:rFonts w:eastAsia="Yu Gothic Light"/>
          <w:lang w:val="en-AU"/>
        </w:rPr>
        <w:t>Assessment Delegates must then be satisfied that there is a specific reason why the person requires access to the service types (or the particular funded aged care services – see step 2a.). These reasons are set out in section 67(1)(b) of the Act and explained further below. </w:t>
      </w:r>
    </w:p>
    <w:p w14:paraId="4EE54E7E" w14:textId="77777777" w:rsidR="005D728C" w:rsidRPr="008D5728" w:rsidRDefault="005D728C" w:rsidP="00DF3F6B">
      <w:pPr>
        <w:numPr>
          <w:ilvl w:val="0"/>
          <w:numId w:val="229"/>
        </w:numPr>
        <w:spacing w:before="240" w:after="240" w:line="240" w:lineRule="auto"/>
        <w:rPr>
          <w:rFonts w:eastAsia="Yu Gothic Light"/>
          <w:lang w:val="en-AU"/>
        </w:rPr>
      </w:pPr>
      <w:r w:rsidRPr="008D5728">
        <w:rPr>
          <w:rFonts w:eastAsia="Yu Gothic Light"/>
          <w:lang w:val="en-AU"/>
        </w:rPr>
        <w:t>Assessment Delegates must also be satisfied that the person meets the additional eligibility criteria in the Rules. These criteria are outlined below. </w:t>
      </w:r>
    </w:p>
    <w:p w14:paraId="4E0108D8" w14:textId="77777777" w:rsidR="005D728C" w:rsidRPr="008D5728" w:rsidRDefault="005D728C" w:rsidP="00CC6081">
      <w:pPr>
        <w:pStyle w:val="H4"/>
      </w:pPr>
      <w:r w:rsidRPr="008D5728">
        <w:t>Impairment </w:t>
      </w:r>
    </w:p>
    <w:p w14:paraId="18BD34D7" w14:textId="71E86515"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Information about the person’s “impairment” will already be reflected in the information collected using the </w:t>
      </w:r>
      <w:r w:rsidR="009163B1">
        <w:rPr>
          <w:rFonts w:eastAsia="Yu Gothic Light"/>
          <w:lang w:val="en-AU"/>
        </w:rPr>
        <w:t>Integrated Assessment Tool (</w:t>
      </w:r>
      <w:r w:rsidRPr="008D5728">
        <w:rPr>
          <w:rFonts w:eastAsia="Yu Gothic Light"/>
          <w:lang w:val="en-AU"/>
        </w:rPr>
        <w:t>IAT</w:t>
      </w:r>
      <w:r w:rsidR="009163B1">
        <w:rPr>
          <w:rFonts w:eastAsia="Yu Gothic Light"/>
          <w:lang w:val="en-AU"/>
        </w:rPr>
        <w:t>)</w:t>
      </w:r>
      <w:r w:rsidRPr="008D5728">
        <w:rPr>
          <w:rFonts w:eastAsia="Yu Gothic Light"/>
          <w:lang w:val="en-AU"/>
        </w:rPr>
        <w:t xml:space="preserve"> and any other relevant information gathered during the assessment, such as information from the person’s GP or other health records. For the purposes of recording the approval decision,</w:t>
      </w:r>
      <w:r w:rsidRPr="008D5728" w:rsidDel="00E823B1">
        <w:rPr>
          <w:rFonts w:eastAsia="Yu Gothic Light"/>
          <w:lang w:val="en-AU"/>
        </w:rPr>
        <w:t xml:space="preserve"> </w:t>
      </w:r>
      <w:r w:rsidRPr="008D5728">
        <w:rPr>
          <w:rFonts w:eastAsia="Yu Gothic Light"/>
          <w:lang w:val="en-AU"/>
        </w:rPr>
        <w:t>an Assessment Delegate will need to be satisfied the information provided identifies the long-term impairment (or impairments) that the older person has. This should be evident from the assessment information.  </w:t>
      </w:r>
    </w:p>
    <w:p w14:paraId="2DA0E4F0" w14:textId="77777777" w:rsidR="005D728C" w:rsidRDefault="005D728C" w:rsidP="00622CFF">
      <w:pPr>
        <w:spacing w:before="240" w:after="240" w:line="240" w:lineRule="auto"/>
        <w:rPr>
          <w:rFonts w:eastAsia="Yu Gothic Light"/>
          <w:lang w:val="en-AU"/>
        </w:rPr>
      </w:pPr>
      <w:r w:rsidRPr="008D5728">
        <w:rPr>
          <w:rFonts w:eastAsia="Yu Gothic Light"/>
          <w:lang w:val="en-AU"/>
        </w:rPr>
        <w:t>It should also be evident from the assessment/IAT/Support Plan information the barriers the person faces to their independence because of their impairment and how this impacts their ability to participate and be included in the community. </w:t>
      </w:r>
    </w:p>
    <w:p w14:paraId="107B93F2"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
          <w:bCs/>
        </w:rPr>
        <w:t>EXAMPLE 1 </w:t>
      </w:r>
    </w:p>
    <w:p w14:paraId="6FE76CB3"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Cs/>
        </w:rPr>
        <w:t>The older person may be physically impaired because of a musculoskeletal disorder or be vision impaired, which was identified through their assessment and recorded in the IAT, or evidenced in a record or report for the person provided by a GP or other health professional. This may impact, among other things, their functional ability and be recorded under the Function section of the IAT. </w:t>
      </w:r>
    </w:p>
    <w:p w14:paraId="1C41FB4D"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
          <w:bCs/>
        </w:rPr>
        <w:t>EXAMPLE 2  </w:t>
      </w:r>
    </w:p>
    <w:p w14:paraId="2A527E95"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Cs/>
        </w:rPr>
        <w:t>The older person may have a diagnosis of a pre-existing condition, such as arthritis or another physical or neurological condition, such as dementia or Motor neurone disease, as identified through their assessment in the IAT. This may be recorded as a health condition under the Medical and medications section.  </w:t>
      </w:r>
    </w:p>
    <w:p w14:paraId="39CEEA27" w14:textId="681B7B28" w:rsidR="005D728C" w:rsidRDefault="005D728C" w:rsidP="51B38498">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rPr>
      </w:pPr>
      <w:r w:rsidRPr="008D5728">
        <w:rPr>
          <w:rFonts w:eastAsia="Yu Gothic Light"/>
          <w:bCs/>
        </w:rPr>
        <w:t>For both above examples, the older person’s condition may impact their ability to participate in the community, as they would require support to enable them to continue living at home and maintain their independence. </w:t>
      </w:r>
    </w:p>
    <w:p w14:paraId="2178EC87" w14:textId="08823F49" w:rsidR="0003231B" w:rsidRPr="008D5728" w:rsidRDefault="0003231B" w:rsidP="51B38498">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b/>
        </w:rPr>
      </w:pPr>
    </w:p>
    <w:p w14:paraId="51F9B3B5" w14:textId="65B46FF6" w:rsidR="005D728C" w:rsidRPr="008D5728" w:rsidRDefault="005D728C" w:rsidP="00CC6081">
      <w:pPr>
        <w:pStyle w:val="H4"/>
      </w:pPr>
      <w:r w:rsidRPr="008D5728">
        <w:lastRenderedPageBreak/>
        <w:t>Special requirements for ‘Allied health and therapy’ and ‘Therapeutic services for independent living’ </w:t>
      </w:r>
    </w:p>
    <w:p w14:paraId="737002EA"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When approving an older person for the service types ‘</w:t>
      </w:r>
      <w:r w:rsidRPr="00121861">
        <w:rPr>
          <w:rFonts w:eastAsia="Yu Gothic Light"/>
          <w:lang w:val="en-AU"/>
        </w:rPr>
        <w:t>Allied health and therapy</w:t>
      </w:r>
      <w:r w:rsidRPr="008D5728">
        <w:rPr>
          <w:rFonts w:eastAsia="Yu Gothic Light"/>
          <w:lang w:val="en-AU"/>
        </w:rPr>
        <w:t>’ and ‘</w:t>
      </w:r>
      <w:r w:rsidRPr="00121861">
        <w:rPr>
          <w:rFonts w:eastAsia="Yu Gothic Light"/>
          <w:lang w:val="en-AU"/>
        </w:rPr>
        <w:t>Therapeutic services for independent living’</w:t>
      </w:r>
      <w:r w:rsidRPr="008D5728">
        <w:rPr>
          <w:rFonts w:eastAsia="Yu Gothic Light"/>
          <w:lang w:val="en-AU"/>
        </w:rPr>
        <w:t>, Assessment Delegates will need to consider which individual service (or services) in the service type the person requires access to because of their needs.  </w:t>
      </w:r>
    </w:p>
    <w:p w14:paraId="2B2CB4E2" w14:textId="2029093A"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This is because each funded aged care service that is considered an allied health, therapy or other therapeutic service is directed at a different physical, functional or cognitive issue – it’s not possible to determine that a person with disabilities requires access to allied health or therapeutic services </w:t>
      </w:r>
      <w:r w:rsidRPr="008D5728">
        <w:rPr>
          <w:rFonts w:eastAsia="Yu Gothic Light"/>
          <w:i/>
          <w:lang w:val="en-AU"/>
        </w:rPr>
        <w:t>generally</w:t>
      </w:r>
      <w:r w:rsidRPr="008D5728">
        <w:rPr>
          <w:rFonts w:eastAsia="Yu Gothic Light"/>
          <w:lang w:val="en-AU"/>
        </w:rPr>
        <w:t xml:space="preserve"> without considering if each particular service is required. This is an essential requirement because of the changes to the legal basis supporting the </w:t>
      </w:r>
      <w:r w:rsidR="00176D8E">
        <w:rPr>
          <w:rFonts w:eastAsia="Yu Gothic Light"/>
          <w:lang w:val="en-AU"/>
        </w:rPr>
        <w:t xml:space="preserve">Aged Care </w:t>
      </w:r>
      <w:r w:rsidRPr="008D5728">
        <w:rPr>
          <w:rFonts w:eastAsia="Yu Gothic Light"/>
          <w:lang w:val="en-AU"/>
        </w:rPr>
        <w:t>Act</w:t>
      </w:r>
      <w:r w:rsidR="00176D8E">
        <w:rPr>
          <w:rFonts w:eastAsia="Yu Gothic Light"/>
          <w:lang w:val="en-AU"/>
        </w:rPr>
        <w:t xml:space="preserve"> 2024 (the Act)</w:t>
      </w:r>
      <w:r w:rsidRPr="008D5728">
        <w:rPr>
          <w:rFonts w:eastAsia="Yu Gothic Light"/>
          <w:lang w:val="en-AU"/>
        </w:rPr>
        <w:t>. </w:t>
      </w:r>
    </w:p>
    <w:p w14:paraId="6D240EE7" w14:textId="77777777" w:rsidR="005D728C" w:rsidRPr="008D5728" w:rsidRDefault="005D728C" w:rsidP="00CC6081">
      <w:pPr>
        <w:pStyle w:val="H4"/>
      </w:pPr>
      <w:r w:rsidRPr="008D5728">
        <w:t>Specific reason/s why access is needed under Section 67</w:t>
      </w:r>
    </w:p>
    <w:p w14:paraId="1B5C94BA"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w:t>
      </w:r>
      <w:r w:rsidRPr="008D5728" w:rsidDel="008903D2">
        <w:rPr>
          <w:rFonts w:eastAsia="Yu Gothic Light"/>
          <w:lang w:val="en-AU"/>
        </w:rPr>
        <w:t xml:space="preserve"> </w:t>
      </w:r>
      <w:r w:rsidRPr="008D5728">
        <w:rPr>
          <w:rFonts w:eastAsia="Yu Gothic Light"/>
          <w:lang w:val="en-AU"/>
        </w:rPr>
        <w:t xml:space="preserve">Act requires Assessment Delegates to consider reasons why an older person needs access to the service types or particular services. Assessment Delegates must turn their minds to these reasons when deciding on the service types/services. </w:t>
      </w:r>
    </w:p>
    <w:p w14:paraId="49C2711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reasons are that the service type (or service(s) within the service types of </w:t>
      </w:r>
      <w:r w:rsidRPr="008D5728">
        <w:rPr>
          <w:rFonts w:eastAsia="Yu Gothic Light"/>
          <w:i/>
          <w:iCs/>
          <w:lang w:val="en-AU"/>
        </w:rPr>
        <w:t>Allied health and therapy</w:t>
      </w:r>
      <w:r w:rsidRPr="008D5728">
        <w:rPr>
          <w:rFonts w:eastAsia="Yu Gothic Light"/>
          <w:lang w:val="en-AU"/>
        </w:rPr>
        <w:t xml:space="preserve"> and </w:t>
      </w:r>
      <w:r w:rsidRPr="008D5728">
        <w:rPr>
          <w:rFonts w:eastAsia="Yu Gothic Light"/>
          <w:i/>
          <w:iCs/>
          <w:lang w:val="en-AU"/>
        </w:rPr>
        <w:t>Therapeutic services for independent living</w:t>
      </w:r>
      <w:r w:rsidRPr="008D5728">
        <w:rPr>
          <w:rFonts w:eastAsia="Yu Gothic Light"/>
          <w:lang w:val="en-AU"/>
        </w:rPr>
        <w:t>):</w:t>
      </w:r>
    </w:p>
    <w:p w14:paraId="437A8C07"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an in-home, residential or community support service that is necessary to support the person to live and be included in the community and prevent them from being isolated or segregated from their community</w:t>
      </w:r>
    </w:p>
    <w:p w14:paraId="4F5AB33F"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will facilitate personal mobility of the person in a way that the individual chooses</w:t>
      </w:r>
    </w:p>
    <w:p w14:paraId="659B5565"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involves a mobility device or equipment, or assistive technology, that will facilitate personal mobility</w:t>
      </w:r>
    </w:p>
    <w:p w14:paraId="1327F7E9"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 health service that the person needs because of their impairment or because of the impairment and the interaction with various barriers</w:t>
      </w:r>
    </w:p>
    <w:p w14:paraId="7F5E4E8D"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 habilitation or rehabilitation service</w:t>
      </w:r>
    </w:p>
    <w:p w14:paraId="5FF87E2B"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 service that will assist the person to access any of the services they need because of any of the reasons above</w:t>
      </w:r>
    </w:p>
    <w:p w14:paraId="5B0D16B4"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will minimise the prospects of the person, or prevent the person from, acquiring a further impairment</w:t>
      </w:r>
    </w:p>
    <w:p w14:paraId="202CE47D"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 xml:space="preserve">is </w:t>
      </w:r>
      <w:r w:rsidRPr="008D5728">
        <w:rPr>
          <w:rFonts w:eastAsia="Yu Gothic Light"/>
        </w:rPr>
        <w:t>a medical service required by the person because of sickness.</w:t>
      </w:r>
    </w:p>
    <w:p w14:paraId="754654DE" w14:textId="2FCF65A7" w:rsidR="00AE69FB" w:rsidRDefault="005D728C" w:rsidP="00622CFF">
      <w:pPr>
        <w:spacing w:before="240" w:after="240" w:line="240" w:lineRule="auto"/>
        <w:rPr>
          <w:rFonts w:eastAsia="Yu Gothic Light"/>
          <w:lang w:val="en-AU"/>
        </w:rPr>
      </w:pPr>
      <w:r w:rsidRPr="008D5728">
        <w:rPr>
          <w:rFonts w:eastAsia="Yu Gothic Light"/>
          <w:lang w:val="en-AU"/>
        </w:rPr>
        <w:t>For ease of understanding, these have been re-framed as needs of the older person in the table below (this is how they appear in the Notice of Decision).</w:t>
      </w:r>
    </w:p>
    <w:p w14:paraId="2E26D4A9" w14:textId="0FA5C7D9" w:rsidR="005D728C" w:rsidRDefault="00AE69FB" w:rsidP="00AE69FB">
      <w:pPr>
        <w:rPr>
          <w:rFonts w:eastAsia="Yu Gothic Light"/>
          <w:lang w:val="en-AU"/>
        </w:rPr>
      </w:pPr>
      <w:r>
        <w:rPr>
          <w:rFonts w:eastAsia="Yu Gothic Light"/>
          <w:lang w:val="en-AU"/>
        </w:rPr>
        <w:br w:type="page"/>
      </w:r>
    </w:p>
    <w:p w14:paraId="2632B11A" w14:textId="13EFB999" w:rsidR="005D728C" w:rsidRPr="008D5728" w:rsidRDefault="005D728C" w:rsidP="00622CFF">
      <w:pPr>
        <w:pStyle w:val="Caption"/>
        <w:spacing w:before="240" w:after="240"/>
        <w:rPr>
          <w:rFonts w:eastAsia="Yu Gothic Light"/>
          <w:lang w:val="en-AU"/>
        </w:rPr>
      </w:pPr>
      <w:r>
        <w:rPr>
          <w:rFonts w:eastAsia="Yu Gothic Light"/>
          <w:lang w:val="en-AU"/>
        </w:rPr>
        <w:lastRenderedPageBreak/>
        <w:t>Table 3</w:t>
      </w:r>
      <w:r w:rsidR="00EF49F5">
        <w:rPr>
          <w:rFonts w:eastAsia="Yu Gothic Light"/>
          <w:lang w:val="en-AU"/>
        </w:rPr>
        <w:t>5</w:t>
      </w:r>
      <w:r>
        <w:rPr>
          <w:rFonts w:eastAsia="Yu Gothic Light"/>
          <w:lang w:val="en-AU"/>
        </w:rPr>
        <w:t>. Reframed reasons for access under section 67</w:t>
      </w:r>
    </w:p>
    <w:tbl>
      <w:tblPr>
        <w:tblStyle w:val="TableGrid"/>
        <w:tblW w:w="9351" w:type="dxa"/>
        <w:jc w:val="center"/>
        <w:tblCellMar>
          <w:top w:w="57" w:type="dxa"/>
          <w:bottom w:w="57" w:type="dxa"/>
        </w:tblCellMar>
        <w:tblLook w:val="04A0" w:firstRow="1" w:lastRow="0" w:firstColumn="1" w:lastColumn="0" w:noHBand="0" w:noVBand="1"/>
        <w:tblCaption w:val="Reframed reasons for access to funded services under section 67 of the Act"/>
      </w:tblPr>
      <w:tblGrid>
        <w:gridCol w:w="9351"/>
      </w:tblGrid>
      <w:tr w:rsidR="005D728C" w:rsidRPr="008D5728" w14:paraId="6177D270" w14:textId="77777777" w:rsidTr="0098479D">
        <w:trPr>
          <w:jc w:val="center"/>
        </w:trPr>
        <w:tc>
          <w:tcPr>
            <w:tcW w:w="9351" w:type="dxa"/>
            <w:shd w:val="clear" w:color="auto" w:fill="002060"/>
          </w:tcPr>
          <w:p w14:paraId="01C0EE04" w14:textId="462BBFBC" w:rsidR="005D728C" w:rsidRPr="008D5728" w:rsidRDefault="004965D8" w:rsidP="005960D3">
            <w:pPr>
              <w:spacing w:before="120" w:after="120"/>
              <w:rPr>
                <w:rFonts w:eastAsia="Yu Gothic Light"/>
                <w:b/>
                <w:bCs/>
              </w:rPr>
            </w:pPr>
            <w:r>
              <w:rPr>
                <w:rFonts w:eastAsia="Yu Gothic Light"/>
                <w:b/>
                <w:bCs/>
              </w:rPr>
              <w:t xml:space="preserve">It has also been determined that you require access </w:t>
            </w:r>
            <w:r w:rsidR="00590815">
              <w:rPr>
                <w:rFonts w:eastAsia="Yu Gothic Light"/>
                <w:b/>
                <w:bCs/>
              </w:rPr>
              <w:t xml:space="preserve">to the stated </w:t>
            </w:r>
            <w:r w:rsidR="005D728C" w:rsidRPr="008D5728">
              <w:rPr>
                <w:rFonts w:eastAsia="Yu Gothic Light"/>
                <w:b/>
                <w:bCs/>
              </w:rPr>
              <w:t>service types and</w:t>
            </w:r>
            <w:r w:rsidR="00590815">
              <w:rPr>
                <w:rFonts w:eastAsia="Yu Gothic Light"/>
                <w:b/>
                <w:bCs/>
              </w:rPr>
              <w:t>/or</w:t>
            </w:r>
            <w:r w:rsidR="005D728C" w:rsidRPr="008D5728">
              <w:rPr>
                <w:rFonts w:eastAsia="Yu Gothic Light"/>
                <w:b/>
                <w:bCs/>
              </w:rPr>
              <w:t xml:space="preserve"> services because you …</w:t>
            </w:r>
          </w:p>
        </w:tc>
      </w:tr>
      <w:tr w:rsidR="005D728C" w:rsidRPr="008D5728" w14:paraId="0848061D" w14:textId="77777777" w:rsidTr="0098479D">
        <w:trPr>
          <w:jc w:val="center"/>
        </w:trPr>
        <w:tc>
          <w:tcPr>
            <w:tcW w:w="9351" w:type="dxa"/>
          </w:tcPr>
          <w:p w14:paraId="4CD0FB5D" w14:textId="77777777" w:rsidR="005D728C" w:rsidRPr="008D5728" w:rsidRDefault="005D728C" w:rsidP="005960D3">
            <w:pPr>
              <w:spacing w:before="120" w:after="120"/>
              <w:rPr>
                <w:rFonts w:eastAsia="Yu Gothic Light"/>
              </w:rPr>
            </w:pPr>
            <w:r w:rsidRPr="008D5728">
              <w:rPr>
                <w:rFonts w:eastAsia="Yu Gothic Light"/>
              </w:rPr>
              <w:t>require support to live and be included in the community and prevent you from being isolated or segregated from their community [</w:t>
            </w:r>
            <w:r w:rsidRPr="00121861">
              <w:rPr>
                <w:rFonts w:eastAsia="Yu Gothic Light"/>
              </w:rPr>
              <w:t>doesn’t</w:t>
            </w:r>
            <w:r w:rsidRPr="008D5728">
              <w:rPr>
                <w:rFonts w:eastAsia="Yu Gothic Light"/>
              </w:rPr>
              <w:t xml:space="preserve"> apply to the Nursing service type]</w:t>
            </w:r>
          </w:p>
        </w:tc>
      </w:tr>
      <w:tr w:rsidR="009A1B8F" w:rsidRPr="008D5728" w14:paraId="63CEDA48" w14:textId="77777777" w:rsidTr="0098479D">
        <w:trPr>
          <w:jc w:val="center"/>
        </w:trPr>
        <w:tc>
          <w:tcPr>
            <w:tcW w:w="9351" w:type="dxa"/>
          </w:tcPr>
          <w:p w14:paraId="40BB12D9" w14:textId="5901D166" w:rsidR="009A1B8F" w:rsidRPr="008D5728" w:rsidRDefault="009A1B8F" w:rsidP="005960D3">
            <w:pPr>
              <w:spacing w:before="120" w:after="120"/>
              <w:rPr>
                <w:rFonts w:eastAsia="Yu Gothic Light"/>
              </w:rPr>
            </w:pPr>
            <w:r w:rsidRPr="008D5728">
              <w:rPr>
                <w:rFonts w:eastAsia="Yu Gothic Light"/>
              </w:rPr>
              <w:t>require support with your personal mobility</w:t>
            </w:r>
          </w:p>
        </w:tc>
      </w:tr>
      <w:tr w:rsidR="005D728C" w:rsidRPr="008D5728" w14:paraId="2A964B8C" w14:textId="77777777" w:rsidTr="0098479D">
        <w:trPr>
          <w:jc w:val="center"/>
        </w:trPr>
        <w:tc>
          <w:tcPr>
            <w:tcW w:w="9351" w:type="dxa"/>
          </w:tcPr>
          <w:p w14:paraId="6739AC5D" w14:textId="77777777" w:rsidR="005D728C" w:rsidRPr="008D5728" w:rsidRDefault="005D728C" w:rsidP="005960D3">
            <w:pPr>
              <w:spacing w:before="120" w:after="120"/>
              <w:rPr>
                <w:rFonts w:eastAsia="Yu Gothic Light"/>
              </w:rPr>
            </w:pPr>
            <w:r w:rsidRPr="008D5728">
              <w:rPr>
                <w:rFonts w:eastAsia="Yu Gothic Light"/>
              </w:rPr>
              <w:t>would benefit from services to minimise the chances of you, or prevent you from, acquiring a further impairment</w:t>
            </w:r>
          </w:p>
        </w:tc>
      </w:tr>
      <w:tr w:rsidR="005D728C" w:rsidRPr="008D5728" w14:paraId="515304DC" w14:textId="77777777" w:rsidTr="0098479D">
        <w:trPr>
          <w:jc w:val="center"/>
        </w:trPr>
        <w:tc>
          <w:tcPr>
            <w:tcW w:w="9351" w:type="dxa"/>
          </w:tcPr>
          <w:p w14:paraId="62DCF294" w14:textId="77777777" w:rsidR="005D728C" w:rsidRPr="008D5728" w:rsidRDefault="005D728C" w:rsidP="005960D3">
            <w:pPr>
              <w:spacing w:before="120" w:after="120"/>
              <w:rPr>
                <w:rFonts w:eastAsia="Yu Gothic Light"/>
              </w:rPr>
            </w:pPr>
            <w:r w:rsidRPr="008D5728">
              <w:rPr>
                <w:rFonts w:eastAsia="Yu Gothic Light"/>
              </w:rPr>
              <w:t>require support with rehabilitation or to gain a new skill or function (also known as habilitation)</w:t>
            </w:r>
          </w:p>
        </w:tc>
      </w:tr>
      <w:tr w:rsidR="005D728C" w:rsidRPr="008D5728" w14:paraId="6AA8FC79" w14:textId="77777777" w:rsidTr="0098479D">
        <w:trPr>
          <w:jc w:val="center"/>
        </w:trPr>
        <w:tc>
          <w:tcPr>
            <w:tcW w:w="9351" w:type="dxa"/>
          </w:tcPr>
          <w:p w14:paraId="78EE57BE" w14:textId="77777777" w:rsidR="005D728C" w:rsidRPr="008D5728" w:rsidRDefault="005D728C" w:rsidP="005960D3">
            <w:pPr>
              <w:spacing w:before="120" w:after="120"/>
              <w:rPr>
                <w:rFonts w:eastAsia="Yu Gothic Light"/>
              </w:rPr>
            </w:pPr>
            <w:r w:rsidRPr="008D5728">
              <w:rPr>
                <w:rFonts w:eastAsia="Yu Gothic Light"/>
              </w:rPr>
              <w:t>require health services because of your impairment or because of the impairment and its interaction with various barriers</w:t>
            </w:r>
          </w:p>
        </w:tc>
      </w:tr>
      <w:tr w:rsidR="005D728C" w:rsidRPr="008D5728" w14:paraId="149EE0D1" w14:textId="77777777" w:rsidTr="0098479D">
        <w:trPr>
          <w:jc w:val="center"/>
        </w:trPr>
        <w:tc>
          <w:tcPr>
            <w:tcW w:w="9351" w:type="dxa"/>
          </w:tcPr>
          <w:p w14:paraId="6FEA8FE3" w14:textId="77777777" w:rsidR="005D728C" w:rsidRPr="008D5728" w:rsidRDefault="005D728C" w:rsidP="005960D3">
            <w:pPr>
              <w:spacing w:before="120" w:after="120"/>
              <w:rPr>
                <w:rFonts w:eastAsia="Yu Gothic Light"/>
              </w:rPr>
            </w:pPr>
            <w:r w:rsidRPr="008D5728">
              <w:rPr>
                <w:rFonts w:eastAsia="Yu Gothic Light"/>
              </w:rPr>
              <w:t xml:space="preserve">need support to access any of the services you have been approved for </w:t>
            </w:r>
          </w:p>
        </w:tc>
      </w:tr>
    </w:tbl>
    <w:p w14:paraId="2E237463" w14:textId="77777777" w:rsidR="005D728C" w:rsidRPr="008D5728" w:rsidRDefault="005D728C" w:rsidP="00622CFF">
      <w:pPr>
        <w:spacing w:before="240" w:after="240" w:line="240" w:lineRule="auto"/>
        <w:rPr>
          <w:rFonts w:eastAsia="Yu Gothic Light"/>
          <w:lang w:val="en-AU"/>
        </w:rPr>
      </w:pPr>
    </w:p>
    <w:p w14:paraId="2134D83A" w14:textId="4EC4FC51"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making a decision, Assessment Delegates must consider the older person’s circumstances overall and what service types and services they need, and for what reason. This should already be evident from the information recorded in the </w:t>
      </w:r>
      <w:r w:rsidR="00243D17">
        <w:rPr>
          <w:rFonts w:eastAsia="Yu Gothic Light"/>
          <w:lang w:val="en-AU"/>
        </w:rPr>
        <w:t>Integrated Assessment Tool (</w:t>
      </w:r>
      <w:r w:rsidRPr="008D5728">
        <w:rPr>
          <w:rFonts w:eastAsia="Yu Gothic Light"/>
          <w:lang w:val="en-AU"/>
        </w:rPr>
        <w:t>IAT</w:t>
      </w:r>
      <w:r w:rsidR="00243D17">
        <w:rPr>
          <w:rFonts w:eastAsia="Yu Gothic Light"/>
          <w:lang w:val="en-AU"/>
        </w:rPr>
        <w:t>)</w:t>
      </w:r>
      <w:r w:rsidRPr="008D5728">
        <w:rPr>
          <w:rFonts w:eastAsia="Yu Gothic Light"/>
          <w:lang w:val="en-AU"/>
        </w:rPr>
        <w:t xml:space="preserve"> or the Support Plan, which detail what the person’s needs are, and why the person needs support and what help they need.</w:t>
      </w:r>
    </w:p>
    <w:p w14:paraId="0357EFE2"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Service types/services and potential applicable reasons are set out in the table on the following page. </w:t>
      </w:r>
    </w:p>
    <w:p w14:paraId="5A64BE32" w14:textId="56EA3F5F" w:rsidR="005D728C" w:rsidRPr="008D5728" w:rsidRDefault="005D728C" w:rsidP="00622CFF">
      <w:pPr>
        <w:pStyle w:val="Caption"/>
        <w:spacing w:before="240" w:after="240"/>
        <w:rPr>
          <w:rFonts w:eastAsia="Yu Gothic Light"/>
        </w:rPr>
      </w:pPr>
      <w:r>
        <w:rPr>
          <w:rFonts w:eastAsia="Yu Gothic Light"/>
        </w:rPr>
        <w:t>Table 3</w:t>
      </w:r>
      <w:r w:rsidR="00AE69FB">
        <w:rPr>
          <w:rFonts w:eastAsia="Yu Gothic Light"/>
        </w:rPr>
        <w:t>6</w:t>
      </w:r>
      <w:r>
        <w:rPr>
          <w:rFonts w:eastAsia="Yu Gothic Light"/>
        </w:rPr>
        <w:t>. Service types/services and potential applicable reasons under section 67</w:t>
      </w:r>
    </w:p>
    <w:tbl>
      <w:tblPr>
        <w:tblStyle w:val="TableGrid"/>
        <w:tblW w:w="9361" w:type="dxa"/>
        <w:tblInd w:w="-5" w:type="dxa"/>
        <w:tblBorders>
          <w:bottom w:val="single" w:sz="4" w:space="0" w:color="auto"/>
          <w:insideH w:val="single" w:sz="4" w:space="0" w:color="auto"/>
        </w:tblBorders>
        <w:tblLayout w:type="fixed"/>
        <w:tblCellMar>
          <w:top w:w="57" w:type="dxa"/>
          <w:bottom w:w="57" w:type="dxa"/>
        </w:tblCellMar>
        <w:tblLook w:val="04A0" w:firstRow="1" w:lastRow="0" w:firstColumn="1" w:lastColumn="0" w:noHBand="0" w:noVBand="1"/>
        <w:tblCaption w:val="Service types, services and potential applicable reasons under section 67 of the Act"/>
      </w:tblPr>
      <w:tblGrid>
        <w:gridCol w:w="3124"/>
        <w:gridCol w:w="2268"/>
        <w:gridCol w:w="2268"/>
        <w:gridCol w:w="1701"/>
      </w:tblGrid>
      <w:tr w:rsidR="008C33A4" w:rsidRPr="008D5728" w14:paraId="3B67CB71" w14:textId="77777777" w:rsidTr="0098479D">
        <w:trPr>
          <w:tblHeader/>
        </w:trPr>
        <w:tc>
          <w:tcPr>
            <w:tcW w:w="3124" w:type="dxa"/>
            <w:shd w:val="clear" w:color="auto" w:fill="002060"/>
          </w:tcPr>
          <w:p w14:paraId="65E16079" w14:textId="77777777" w:rsidR="005D728C" w:rsidRPr="008D5728" w:rsidRDefault="005D728C" w:rsidP="005960D3">
            <w:pPr>
              <w:spacing w:before="120" w:after="120"/>
              <w:rPr>
                <w:rFonts w:eastAsia="Yu Gothic Light"/>
                <w:b/>
                <w:color w:val="FFFFFF"/>
              </w:rPr>
            </w:pPr>
            <w:r w:rsidRPr="008D5728">
              <w:rPr>
                <w:rFonts w:eastAsia="Yu Gothic Light"/>
                <w:b/>
                <w:color w:val="FFFFFF"/>
              </w:rPr>
              <w:t>Reason</w:t>
            </w:r>
          </w:p>
        </w:tc>
        <w:tc>
          <w:tcPr>
            <w:tcW w:w="2268" w:type="dxa"/>
            <w:shd w:val="clear" w:color="auto" w:fill="002060"/>
          </w:tcPr>
          <w:p w14:paraId="123EF9C5" w14:textId="77777777" w:rsidR="005D728C" w:rsidRPr="008D5728" w:rsidRDefault="005D728C" w:rsidP="005960D3">
            <w:pPr>
              <w:spacing w:before="120" w:after="120"/>
              <w:rPr>
                <w:rFonts w:eastAsia="Yu Gothic Light"/>
                <w:b/>
                <w:color w:val="FFFFFF"/>
              </w:rPr>
            </w:pPr>
            <w:r w:rsidRPr="008D5728">
              <w:rPr>
                <w:rFonts w:eastAsia="Yu Gothic Light"/>
                <w:b/>
                <w:color w:val="FFFFFF"/>
              </w:rPr>
              <w:t>Home Support</w:t>
            </w:r>
          </w:p>
        </w:tc>
        <w:tc>
          <w:tcPr>
            <w:tcW w:w="2268" w:type="dxa"/>
            <w:shd w:val="clear" w:color="auto" w:fill="002060"/>
          </w:tcPr>
          <w:p w14:paraId="1500BF0E" w14:textId="77777777" w:rsidR="005D728C" w:rsidRPr="008D5728" w:rsidRDefault="005D728C" w:rsidP="005960D3">
            <w:pPr>
              <w:spacing w:before="120" w:after="120"/>
              <w:rPr>
                <w:rFonts w:eastAsia="Yu Gothic Light"/>
                <w:b/>
                <w:color w:val="FFFFFF"/>
              </w:rPr>
            </w:pPr>
            <w:r w:rsidRPr="008D5728">
              <w:rPr>
                <w:rFonts w:eastAsia="Yu Gothic Light"/>
                <w:b/>
                <w:color w:val="FFFFFF"/>
              </w:rPr>
              <w:t xml:space="preserve">Assistive Technology </w:t>
            </w:r>
          </w:p>
          <w:p w14:paraId="58AE304F" w14:textId="77777777" w:rsidR="005D728C" w:rsidRPr="008D5728" w:rsidRDefault="005D728C" w:rsidP="005960D3">
            <w:pPr>
              <w:spacing w:before="120" w:after="120"/>
              <w:rPr>
                <w:rFonts w:eastAsia="Yu Gothic Light"/>
                <w:color w:val="FFFFFF"/>
              </w:rPr>
            </w:pPr>
            <w:r w:rsidRPr="008D5728">
              <w:rPr>
                <w:rFonts w:eastAsia="Yu Gothic Light"/>
                <w:color w:val="FFFFFF"/>
              </w:rPr>
              <w:t>(Only has one service type)</w:t>
            </w:r>
          </w:p>
        </w:tc>
        <w:tc>
          <w:tcPr>
            <w:tcW w:w="1701" w:type="dxa"/>
            <w:shd w:val="clear" w:color="auto" w:fill="002060"/>
          </w:tcPr>
          <w:p w14:paraId="2D8037B1" w14:textId="77777777" w:rsidR="005D728C" w:rsidRPr="008D5728" w:rsidRDefault="005D728C" w:rsidP="005960D3">
            <w:pPr>
              <w:spacing w:before="120" w:after="120"/>
              <w:rPr>
                <w:rFonts w:eastAsia="Yu Gothic Light"/>
                <w:b/>
                <w:color w:val="FFFFFF"/>
              </w:rPr>
            </w:pPr>
            <w:r w:rsidRPr="008D5728">
              <w:rPr>
                <w:rFonts w:eastAsia="Yu Gothic Light"/>
                <w:b/>
                <w:color w:val="FFFFFF"/>
              </w:rPr>
              <w:t xml:space="preserve">Home Modifications </w:t>
            </w:r>
          </w:p>
          <w:p w14:paraId="2AE557D8" w14:textId="77777777" w:rsidR="005D728C" w:rsidRPr="008D5728" w:rsidRDefault="005D728C" w:rsidP="005960D3">
            <w:pPr>
              <w:spacing w:before="120" w:after="120"/>
              <w:rPr>
                <w:rFonts w:eastAsia="Yu Gothic Light"/>
                <w:color w:val="FFFFFF"/>
              </w:rPr>
            </w:pPr>
            <w:r w:rsidRPr="008D5728">
              <w:rPr>
                <w:rFonts w:eastAsia="Yu Gothic Light"/>
                <w:color w:val="FFFFFF"/>
              </w:rPr>
              <w:t>(Only has one service type)</w:t>
            </w:r>
          </w:p>
        </w:tc>
      </w:tr>
      <w:tr w:rsidR="00C731FD" w:rsidRPr="008D5728" w14:paraId="186927F8" w14:textId="77777777" w:rsidTr="0098479D">
        <w:tc>
          <w:tcPr>
            <w:tcW w:w="3124" w:type="dxa"/>
          </w:tcPr>
          <w:p w14:paraId="17F47CF4" w14:textId="77777777" w:rsidR="005D728C" w:rsidRPr="008D5728" w:rsidRDefault="005D728C" w:rsidP="005960D3">
            <w:pPr>
              <w:spacing w:before="120" w:after="120"/>
              <w:rPr>
                <w:rFonts w:eastAsia="Yu Gothic Light"/>
              </w:rPr>
            </w:pPr>
            <w:r w:rsidRPr="008D5728">
              <w:rPr>
                <w:rFonts w:eastAsia="Yu Gothic Light"/>
                <w:b/>
                <w:bCs/>
              </w:rPr>
              <w:t>1.</w:t>
            </w:r>
            <w:r w:rsidRPr="008D5728">
              <w:rPr>
                <w:rFonts w:eastAsia="Yu Gothic Light"/>
              </w:rPr>
              <w:t xml:space="preserve"> Requires support to live and be included in the community and prevent from being isolated or segregated from their community</w:t>
            </w:r>
          </w:p>
        </w:tc>
        <w:tc>
          <w:tcPr>
            <w:tcW w:w="2268" w:type="dxa"/>
          </w:tcPr>
          <w:p w14:paraId="196A5A62" w14:textId="77777777" w:rsidR="005D728C" w:rsidRPr="008D5728" w:rsidRDefault="005D728C" w:rsidP="005960D3">
            <w:pPr>
              <w:spacing w:before="120" w:after="120"/>
              <w:rPr>
                <w:rFonts w:eastAsia="Yu Gothic Light"/>
              </w:rPr>
            </w:pPr>
            <w:r w:rsidRPr="008D5728">
              <w:rPr>
                <w:rFonts w:eastAsia="Yu Gothic Light"/>
              </w:rPr>
              <w:t xml:space="preserve">All service types </w:t>
            </w:r>
            <w:r w:rsidRPr="00121861">
              <w:rPr>
                <w:rFonts w:eastAsia="Yu Gothic Light"/>
              </w:rPr>
              <w:t>except</w:t>
            </w:r>
            <w:r w:rsidRPr="008D5728">
              <w:rPr>
                <w:rFonts w:eastAsia="Yu Gothic Light"/>
              </w:rPr>
              <w:t xml:space="preserve"> </w:t>
            </w:r>
            <w:r w:rsidRPr="00121861">
              <w:rPr>
                <w:rFonts w:eastAsia="Yu Gothic Light"/>
              </w:rPr>
              <w:t>Nursing</w:t>
            </w:r>
          </w:p>
        </w:tc>
        <w:tc>
          <w:tcPr>
            <w:tcW w:w="2268" w:type="dxa"/>
          </w:tcPr>
          <w:p w14:paraId="201A2EDB" w14:textId="77777777" w:rsidR="005D728C" w:rsidRPr="008D5728" w:rsidRDefault="005D728C" w:rsidP="005960D3">
            <w:pPr>
              <w:spacing w:before="120" w:after="120"/>
              <w:rPr>
                <w:rFonts w:eastAsia="Yu Gothic Light"/>
              </w:rPr>
            </w:pPr>
            <w:r w:rsidRPr="008D5728">
              <w:rPr>
                <w:rFonts w:eastAsia="Yu Gothic Light"/>
              </w:rPr>
              <w:t>Equipment &amp; Products</w:t>
            </w:r>
          </w:p>
        </w:tc>
        <w:tc>
          <w:tcPr>
            <w:tcW w:w="1701" w:type="dxa"/>
          </w:tcPr>
          <w:p w14:paraId="27844574" w14:textId="77777777" w:rsidR="005D728C" w:rsidRPr="008D5728" w:rsidRDefault="005D728C" w:rsidP="005960D3">
            <w:pPr>
              <w:spacing w:before="120" w:after="120"/>
              <w:rPr>
                <w:rFonts w:eastAsia="Yu Gothic Light"/>
              </w:rPr>
            </w:pPr>
            <w:r w:rsidRPr="008D5728">
              <w:rPr>
                <w:rFonts w:eastAsia="Yu Gothic Light"/>
              </w:rPr>
              <w:t>Home Adjustments</w:t>
            </w:r>
          </w:p>
        </w:tc>
      </w:tr>
      <w:tr w:rsidR="00C731FD" w:rsidRPr="008D5728" w14:paraId="23A571AC" w14:textId="77777777" w:rsidTr="0098479D">
        <w:tc>
          <w:tcPr>
            <w:tcW w:w="3124" w:type="dxa"/>
          </w:tcPr>
          <w:p w14:paraId="152F0ABF" w14:textId="77777777" w:rsidR="005D728C" w:rsidRPr="008D5728" w:rsidRDefault="005D728C" w:rsidP="005960D3">
            <w:pPr>
              <w:spacing w:before="120" w:after="120"/>
              <w:rPr>
                <w:rFonts w:eastAsia="Yu Gothic Light"/>
              </w:rPr>
            </w:pPr>
            <w:r w:rsidRPr="008D5728">
              <w:rPr>
                <w:rFonts w:eastAsia="Yu Gothic Light"/>
                <w:b/>
                <w:bCs/>
              </w:rPr>
              <w:t>2.</w:t>
            </w:r>
            <w:r w:rsidRPr="008D5728">
              <w:rPr>
                <w:rFonts w:eastAsia="Yu Gothic Light"/>
              </w:rPr>
              <w:t xml:space="preserve"> Requires support with personal mobility or requires a mobility aid/device/assistive technology</w:t>
            </w:r>
          </w:p>
        </w:tc>
        <w:tc>
          <w:tcPr>
            <w:tcW w:w="2268" w:type="dxa"/>
          </w:tcPr>
          <w:p w14:paraId="48BBF6F6" w14:textId="77777777" w:rsidR="005D728C" w:rsidRPr="008D5728" w:rsidRDefault="005D728C" w:rsidP="005960D3">
            <w:pPr>
              <w:spacing w:before="120" w:after="120"/>
              <w:ind w:left="360"/>
              <w:rPr>
                <w:rFonts w:eastAsia="Yu Gothic Light"/>
              </w:rPr>
            </w:pPr>
            <w:r w:rsidRPr="008D5728">
              <w:rPr>
                <w:rFonts w:eastAsia="Yu Gothic Light"/>
              </w:rPr>
              <w:t>Transport</w:t>
            </w:r>
          </w:p>
        </w:tc>
        <w:tc>
          <w:tcPr>
            <w:tcW w:w="2268" w:type="dxa"/>
          </w:tcPr>
          <w:p w14:paraId="6DFE1055" w14:textId="77777777" w:rsidR="005D728C" w:rsidRPr="008D5728" w:rsidRDefault="005D728C" w:rsidP="005960D3">
            <w:pPr>
              <w:spacing w:before="120" w:after="120"/>
              <w:rPr>
                <w:rFonts w:eastAsia="Yu Gothic Light"/>
              </w:rPr>
            </w:pPr>
            <w:r w:rsidRPr="008D5728">
              <w:rPr>
                <w:rFonts w:eastAsia="Yu Gothic Light"/>
              </w:rPr>
              <w:t>Equipment &amp; Products</w:t>
            </w:r>
          </w:p>
        </w:tc>
        <w:tc>
          <w:tcPr>
            <w:tcW w:w="1701" w:type="dxa"/>
          </w:tcPr>
          <w:p w14:paraId="46C58C55" w14:textId="77777777" w:rsidR="005D728C" w:rsidRPr="008D5728" w:rsidRDefault="005D728C" w:rsidP="005960D3">
            <w:pPr>
              <w:spacing w:before="120" w:after="120"/>
              <w:rPr>
                <w:rFonts w:eastAsia="Yu Gothic Light"/>
              </w:rPr>
            </w:pPr>
            <w:r w:rsidRPr="008D5728">
              <w:rPr>
                <w:rFonts w:eastAsia="Yu Gothic Light"/>
              </w:rPr>
              <w:t>Home Adjustments</w:t>
            </w:r>
          </w:p>
        </w:tc>
      </w:tr>
      <w:tr w:rsidR="00C731FD" w:rsidRPr="008D5728" w14:paraId="193EA0A9" w14:textId="77777777" w:rsidTr="0098479D">
        <w:tc>
          <w:tcPr>
            <w:tcW w:w="3124" w:type="dxa"/>
          </w:tcPr>
          <w:p w14:paraId="1D069054" w14:textId="77777777" w:rsidR="005D728C" w:rsidRPr="008D5728" w:rsidRDefault="005D728C" w:rsidP="005960D3">
            <w:pPr>
              <w:spacing w:before="120" w:after="120"/>
              <w:rPr>
                <w:rFonts w:eastAsia="Yu Gothic Light"/>
              </w:rPr>
            </w:pPr>
            <w:r w:rsidRPr="008D5728">
              <w:rPr>
                <w:rFonts w:eastAsia="Yu Gothic Light"/>
                <w:b/>
                <w:bCs/>
              </w:rPr>
              <w:lastRenderedPageBreak/>
              <w:t>3.</w:t>
            </w:r>
            <w:r w:rsidRPr="008D5728">
              <w:rPr>
                <w:rFonts w:eastAsia="Yu Gothic Light"/>
              </w:rPr>
              <w:t xml:space="preserve"> Would benefit from services to minimise the prospects of them, or prevent them from, acquiring a further impairment</w:t>
            </w:r>
          </w:p>
        </w:tc>
        <w:tc>
          <w:tcPr>
            <w:tcW w:w="2268" w:type="dxa"/>
          </w:tcPr>
          <w:p w14:paraId="1FDBACE0" w14:textId="77777777" w:rsidR="005D728C" w:rsidRPr="008D5728" w:rsidRDefault="005D728C" w:rsidP="005960D3">
            <w:pPr>
              <w:spacing w:before="120" w:after="120"/>
              <w:ind w:left="360"/>
              <w:rPr>
                <w:rFonts w:eastAsia="Yu Gothic Light"/>
              </w:rPr>
            </w:pPr>
            <w:r w:rsidRPr="008D5728">
              <w:rPr>
                <w:rFonts w:eastAsia="Yu Gothic Light"/>
              </w:rPr>
              <w:t>Assistance with transition care</w:t>
            </w:r>
          </w:p>
        </w:tc>
        <w:tc>
          <w:tcPr>
            <w:tcW w:w="2268" w:type="dxa"/>
          </w:tcPr>
          <w:p w14:paraId="4983D65B" w14:textId="77777777" w:rsidR="005D728C" w:rsidRPr="008D5728" w:rsidRDefault="005D728C" w:rsidP="005960D3">
            <w:pPr>
              <w:spacing w:before="120" w:after="120"/>
              <w:rPr>
                <w:rFonts w:eastAsia="Yu Gothic Light"/>
              </w:rPr>
            </w:pPr>
            <w:r w:rsidRPr="008D5728">
              <w:rPr>
                <w:rFonts w:eastAsia="Yu Gothic Light"/>
              </w:rPr>
              <w:t>Equipment &amp; Products</w:t>
            </w:r>
          </w:p>
        </w:tc>
        <w:tc>
          <w:tcPr>
            <w:tcW w:w="1701" w:type="dxa"/>
          </w:tcPr>
          <w:p w14:paraId="61C337C0" w14:textId="77777777" w:rsidR="005D728C" w:rsidRPr="008D5728" w:rsidRDefault="005D728C" w:rsidP="005960D3">
            <w:pPr>
              <w:spacing w:before="120" w:after="120"/>
              <w:rPr>
                <w:rFonts w:eastAsia="Yu Gothic Light"/>
              </w:rPr>
            </w:pPr>
            <w:r w:rsidRPr="008D5728">
              <w:rPr>
                <w:rFonts w:eastAsia="Yu Gothic Light"/>
              </w:rPr>
              <w:t>Home Adjustments</w:t>
            </w:r>
          </w:p>
        </w:tc>
      </w:tr>
      <w:tr w:rsidR="00C731FD" w:rsidRPr="008D5728" w14:paraId="168E9D81" w14:textId="77777777" w:rsidTr="0098479D">
        <w:tc>
          <w:tcPr>
            <w:tcW w:w="3124" w:type="dxa"/>
          </w:tcPr>
          <w:p w14:paraId="12A63A0E" w14:textId="77777777" w:rsidR="005D728C" w:rsidRPr="008D5728" w:rsidRDefault="005D728C" w:rsidP="005960D3">
            <w:pPr>
              <w:spacing w:before="120" w:after="120"/>
              <w:rPr>
                <w:rFonts w:eastAsia="Yu Gothic Light"/>
              </w:rPr>
            </w:pPr>
            <w:r w:rsidRPr="008D5728">
              <w:rPr>
                <w:rFonts w:eastAsia="Yu Gothic Light"/>
                <w:b/>
                <w:bCs/>
              </w:rPr>
              <w:t>4.</w:t>
            </w:r>
            <w:r w:rsidRPr="008D5728">
              <w:rPr>
                <w:rFonts w:eastAsia="Yu Gothic Light"/>
              </w:rPr>
              <w:t xml:space="preserve"> Needs support to access any of the services they have been approved for</w:t>
            </w:r>
          </w:p>
        </w:tc>
        <w:tc>
          <w:tcPr>
            <w:tcW w:w="2268" w:type="dxa"/>
          </w:tcPr>
          <w:p w14:paraId="0E0DE994" w14:textId="77777777" w:rsidR="005D728C" w:rsidRPr="008D5728" w:rsidRDefault="005D728C" w:rsidP="00DF3F6B">
            <w:pPr>
              <w:numPr>
                <w:ilvl w:val="0"/>
                <w:numId w:val="235"/>
              </w:numPr>
              <w:spacing w:before="120" w:after="120"/>
              <w:ind w:left="318" w:hanging="283"/>
              <w:rPr>
                <w:rFonts w:eastAsia="Yu Gothic Light"/>
              </w:rPr>
            </w:pPr>
            <w:r w:rsidRPr="008D5728">
              <w:rPr>
                <w:rFonts w:eastAsia="Yu Gothic Light"/>
              </w:rPr>
              <w:t>Assistance with transition care</w:t>
            </w:r>
          </w:p>
          <w:p w14:paraId="46C698F9" w14:textId="77777777" w:rsidR="005D728C" w:rsidRPr="008D5728" w:rsidRDefault="005D728C" w:rsidP="00DF3F6B">
            <w:pPr>
              <w:numPr>
                <w:ilvl w:val="0"/>
                <w:numId w:val="235"/>
              </w:numPr>
              <w:spacing w:before="120" w:after="120"/>
              <w:ind w:left="318" w:hanging="283"/>
              <w:rPr>
                <w:rFonts w:eastAsia="Yu Gothic Light"/>
              </w:rPr>
            </w:pPr>
            <w:r w:rsidRPr="008D5728">
              <w:rPr>
                <w:rFonts w:eastAsia="Yu Gothic Light"/>
              </w:rPr>
              <w:t>Restorative care management</w:t>
            </w:r>
          </w:p>
        </w:tc>
        <w:tc>
          <w:tcPr>
            <w:tcW w:w="2268" w:type="dxa"/>
          </w:tcPr>
          <w:p w14:paraId="4BE769DD" w14:textId="77777777" w:rsidR="005D728C" w:rsidRPr="008D5728" w:rsidRDefault="005D728C" w:rsidP="005960D3">
            <w:pPr>
              <w:spacing w:before="120" w:after="120"/>
              <w:rPr>
                <w:rFonts w:eastAsia="Yu Gothic Light"/>
              </w:rPr>
            </w:pPr>
            <w:r w:rsidRPr="008D5728">
              <w:rPr>
                <w:rFonts w:eastAsia="Yu Gothic Light"/>
              </w:rPr>
              <w:t>Equipment &amp; Products</w:t>
            </w:r>
          </w:p>
        </w:tc>
        <w:tc>
          <w:tcPr>
            <w:tcW w:w="1701" w:type="dxa"/>
          </w:tcPr>
          <w:p w14:paraId="07D52239" w14:textId="77777777" w:rsidR="005D728C" w:rsidRPr="008D5728" w:rsidRDefault="005D728C" w:rsidP="005960D3">
            <w:pPr>
              <w:spacing w:before="120" w:after="120"/>
              <w:rPr>
                <w:rFonts w:eastAsia="Yu Gothic Light"/>
              </w:rPr>
            </w:pPr>
          </w:p>
        </w:tc>
      </w:tr>
      <w:tr w:rsidR="00C731FD" w:rsidRPr="008D5728" w14:paraId="24721FCE" w14:textId="77777777" w:rsidTr="0098479D">
        <w:tc>
          <w:tcPr>
            <w:tcW w:w="3124" w:type="dxa"/>
          </w:tcPr>
          <w:p w14:paraId="783D2B90" w14:textId="77777777" w:rsidR="005D728C" w:rsidRPr="008D5728" w:rsidRDefault="005D728C" w:rsidP="005960D3">
            <w:pPr>
              <w:spacing w:before="120" w:after="120"/>
              <w:rPr>
                <w:rFonts w:eastAsia="Yu Gothic Light"/>
              </w:rPr>
            </w:pPr>
            <w:r w:rsidRPr="008D5728">
              <w:rPr>
                <w:rFonts w:eastAsia="Yu Gothic Light"/>
                <w:b/>
                <w:bCs/>
              </w:rPr>
              <w:t>5.</w:t>
            </w:r>
            <w:r w:rsidRPr="008D5728">
              <w:rPr>
                <w:rFonts w:eastAsia="Yu Gothic Light"/>
              </w:rPr>
              <w:t xml:space="preserve"> Requires health services because of their impairment or because of the impairment and its interaction with various barriers</w:t>
            </w:r>
          </w:p>
        </w:tc>
        <w:tc>
          <w:tcPr>
            <w:tcW w:w="2268" w:type="dxa"/>
          </w:tcPr>
          <w:p w14:paraId="5DBD1B03" w14:textId="77777777" w:rsidR="005D728C" w:rsidRPr="008D5728" w:rsidRDefault="005D728C" w:rsidP="00DF3F6B">
            <w:pPr>
              <w:numPr>
                <w:ilvl w:val="0"/>
                <w:numId w:val="235"/>
              </w:numPr>
              <w:spacing w:before="120" w:after="120"/>
              <w:ind w:left="318" w:hanging="283"/>
              <w:rPr>
                <w:rFonts w:eastAsia="Yu Gothic Light"/>
              </w:rPr>
            </w:pPr>
            <w:r w:rsidRPr="008D5728">
              <w:rPr>
                <w:rFonts w:eastAsia="Yu Gothic Light"/>
              </w:rPr>
              <w:t>Allied health and therapy services</w:t>
            </w:r>
            <w:r w:rsidRPr="008D5728">
              <w:rPr>
                <w:rFonts w:eastAsia="Yu Gothic Light"/>
                <w:vertAlign w:val="superscript"/>
              </w:rPr>
              <w:footnoteReference w:id="5"/>
            </w:r>
          </w:p>
          <w:p w14:paraId="3AC22AEA" w14:textId="77777777" w:rsidR="005D728C" w:rsidRPr="008D5728" w:rsidRDefault="005D728C" w:rsidP="00DF3F6B">
            <w:pPr>
              <w:numPr>
                <w:ilvl w:val="0"/>
                <w:numId w:val="235"/>
              </w:numPr>
              <w:spacing w:before="120" w:after="120"/>
              <w:ind w:left="318" w:hanging="283"/>
              <w:rPr>
                <w:rFonts w:eastAsia="Yu Gothic Light"/>
              </w:rPr>
            </w:pPr>
            <w:r w:rsidRPr="008D5728">
              <w:rPr>
                <w:rFonts w:eastAsia="Yu Gothic Light"/>
              </w:rPr>
              <w:t>Nursing care</w:t>
            </w:r>
          </w:p>
          <w:p w14:paraId="45F53144" w14:textId="77777777" w:rsidR="005D728C" w:rsidRPr="008D5728" w:rsidRDefault="005D728C" w:rsidP="00DF3F6B">
            <w:pPr>
              <w:numPr>
                <w:ilvl w:val="0"/>
                <w:numId w:val="235"/>
              </w:numPr>
              <w:spacing w:before="120" w:after="120"/>
              <w:ind w:left="318" w:hanging="283"/>
              <w:rPr>
                <w:rFonts w:eastAsia="Yu Gothic Light"/>
              </w:rPr>
            </w:pPr>
            <w:r w:rsidRPr="008D5728">
              <w:rPr>
                <w:rFonts w:eastAsia="Yu Gothic Light"/>
              </w:rPr>
              <w:t>Therapeutic services for independent living</w:t>
            </w:r>
            <w:r w:rsidRPr="008D5728">
              <w:rPr>
                <w:rFonts w:eastAsia="Yu Gothic Light"/>
                <w:vertAlign w:val="superscript"/>
              </w:rPr>
              <w:footnoteReference w:id="6"/>
            </w:r>
          </w:p>
        </w:tc>
        <w:tc>
          <w:tcPr>
            <w:tcW w:w="2268" w:type="dxa"/>
          </w:tcPr>
          <w:p w14:paraId="6A6FEADF" w14:textId="77777777" w:rsidR="005D728C" w:rsidRPr="008D5728" w:rsidRDefault="005D728C" w:rsidP="005960D3">
            <w:pPr>
              <w:spacing w:before="120" w:after="120"/>
              <w:rPr>
                <w:rFonts w:eastAsia="Yu Gothic Light"/>
              </w:rPr>
            </w:pPr>
          </w:p>
        </w:tc>
        <w:tc>
          <w:tcPr>
            <w:tcW w:w="1701" w:type="dxa"/>
          </w:tcPr>
          <w:p w14:paraId="62925FCD" w14:textId="77777777" w:rsidR="005D728C" w:rsidRPr="008D5728" w:rsidRDefault="005D728C" w:rsidP="005960D3">
            <w:pPr>
              <w:spacing w:before="120" w:after="120"/>
              <w:rPr>
                <w:rFonts w:eastAsia="Yu Gothic Light"/>
              </w:rPr>
            </w:pPr>
          </w:p>
        </w:tc>
      </w:tr>
      <w:tr w:rsidR="00C731FD" w:rsidRPr="008D5728" w14:paraId="46ED06F8" w14:textId="77777777" w:rsidTr="0098479D">
        <w:tc>
          <w:tcPr>
            <w:tcW w:w="3124" w:type="dxa"/>
          </w:tcPr>
          <w:p w14:paraId="493ADDA1" w14:textId="77777777" w:rsidR="005D728C" w:rsidRPr="008D5728" w:rsidRDefault="005D728C" w:rsidP="005960D3">
            <w:pPr>
              <w:spacing w:before="120" w:after="120"/>
              <w:rPr>
                <w:rFonts w:eastAsia="Yu Gothic Light"/>
              </w:rPr>
            </w:pPr>
            <w:r w:rsidRPr="008D5728">
              <w:rPr>
                <w:rFonts w:eastAsia="Yu Gothic Light"/>
                <w:b/>
                <w:bCs/>
              </w:rPr>
              <w:t>6.</w:t>
            </w:r>
            <w:r w:rsidRPr="008D5728">
              <w:rPr>
                <w:rFonts w:eastAsia="Yu Gothic Light"/>
              </w:rPr>
              <w:t xml:space="preserve"> Requires support with rehabilitation or to gain a new skill or function (habilitation)</w:t>
            </w:r>
          </w:p>
        </w:tc>
        <w:tc>
          <w:tcPr>
            <w:tcW w:w="2268" w:type="dxa"/>
          </w:tcPr>
          <w:p w14:paraId="72554160" w14:textId="77777777" w:rsidR="005D728C" w:rsidRPr="008D5728" w:rsidRDefault="005D728C" w:rsidP="005960D3">
            <w:pPr>
              <w:spacing w:before="120" w:after="120"/>
              <w:ind w:left="360"/>
              <w:rPr>
                <w:rFonts w:eastAsia="Yu Gothic Light"/>
              </w:rPr>
            </w:pPr>
            <w:r w:rsidRPr="008D5728">
              <w:rPr>
                <w:rFonts w:eastAsia="Yu Gothic Light"/>
              </w:rPr>
              <w:t>Assistance with transition care</w:t>
            </w:r>
          </w:p>
        </w:tc>
        <w:tc>
          <w:tcPr>
            <w:tcW w:w="2268" w:type="dxa"/>
          </w:tcPr>
          <w:p w14:paraId="4BBA028D" w14:textId="77777777" w:rsidR="005D728C" w:rsidRPr="008D5728" w:rsidRDefault="005D728C" w:rsidP="005960D3">
            <w:pPr>
              <w:spacing w:before="120" w:after="120"/>
              <w:rPr>
                <w:rFonts w:eastAsia="Yu Gothic Light"/>
              </w:rPr>
            </w:pPr>
          </w:p>
        </w:tc>
        <w:tc>
          <w:tcPr>
            <w:tcW w:w="1701" w:type="dxa"/>
          </w:tcPr>
          <w:p w14:paraId="3A00ACAC" w14:textId="77777777" w:rsidR="005D728C" w:rsidRPr="008D5728" w:rsidRDefault="005D728C" w:rsidP="005960D3">
            <w:pPr>
              <w:spacing w:before="120" w:after="120"/>
              <w:rPr>
                <w:rFonts w:eastAsia="Yu Gothic Light"/>
              </w:rPr>
            </w:pPr>
          </w:p>
        </w:tc>
      </w:tr>
    </w:tbl>
    <w:p w14:paraId="10722E35"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Once an Assessment Delegate has considered which service types are needed and why, they need to record the reasons for their decision in the Notice of Decision</w:t>
      </w:r>
      <w:r w:rsidRPr="008D5728">
        <w:rPr>
          <w:rFonts w:eastAsia="Yu Gothic Light"/>
          <w:bCs/>
          <w:lang w:val="en-AU"/>
        </w:rPr>
        <w:t>.</w:t>
      </w:r>
      <w:r w:rsidRPr="008D5728">
        <w:rPr>
          <w:rFonts w:eastAsia="Yu Gothic Light"/>
          <w:lang w:val="en-AU"/>
        </w:rPr>
        <w:t xml:space="preserve"> Assessment Delegates will be required to delete the reasons which they consider do not apply from the list of reasons above.</w:t>
      </w:r>
    </w:p>
    <w:p w14:paraId="07635770" w14:textId="77777777" w:rsidR="005D728C" w:rsidRPr="008D5728" w:rsidRDefault="005D728C" w:rsidP="00622CFF">
      <w:pPr>
        <w:spacing w:before="240" w:after="240" w:line="240" w:lineRule="auto"/>
        <w:rPr>
          <w:rFonts w:eastAsia="Yu Gothic Light"/>
          <w:b/>
        </w:rPr>
      </w:pPr>
      <w:r w:rsidRPr="008D5728">
        <w:rPr>
          <w:rFonts w:eastAsia="Yu Gothic Light"/>
          <w:b/>
        </w:rPr>
        <w:t>Health services - examples</w:t>
      </w:r>
    </w:p>
    <w:p w14:paraId="091E0F4D" w14:textId="77777777" w:rsidR="005D728C" w:rsidRPr="008356C5" w:rsidRDefault="005D728C" w:rsidP="00622CFF">
      <w:pPr>
        <w:spacing w:before="240" w:after="240" w:line="240" w:lineRule="auto"/>
      </w:pPr>
      <w:r w:rsidRPr="008D5728">
        <w:rPr>
          <w:rFonts w:eastAsia="Yu Gothic Light"/>
        </w:rPr>
        <w:t xml:space="preserve">An example of a health service is physiotherapy or other services delivered by a registered health professional. </w:t>
      </w:r>
    </w:p>
    <w:p w14:paraId="613DA582" w14:textId="77777777" w:rsidR="005D728C" w:rsidRPr="008356C5" w:rsidRDefault="005D728C" w:rsidP="00622CFF">
      <w:pPr>
        <w:spacing w:before="240" w:after="240" w:line="240" w:lineRule="auto"/>
      </w:pPr>
      <w:r w:rsidRPr="008D5728">
        <w:rPr>
          <w:rFonts w:eastAsia="Yu Gothic Light"/>
        </w:rPr>
        <w:t>An example of approving access to a service because it is a ‘health service’ required ‘because of the individual’s impairment’ could be approving them for the service ‘Physiotherapy’ in the ‘Allied health and therapy service type’. This is because the physiotherapy is required to support them with managing their diagnosis of Motor Neuron disease.</w:t>
      </w:r>
    </w:p>
    <w:p w14:paraId="3B2D9A21" w14:textId="77777777" w:rsidR="005D728C" w:rsidRPr="008D5728" w:rsidRDefault="005D728C" w:rsidP="00622CFF">
      <w:pPr>
        <w:spacing w:before="240" w:after="240" w:line="240" w:lineRule="auto"/>
        <w:rPr>
          <w:rFonts w:eastAsia="Yu Gothic Light"/>
          <w:b/>
        </w:rPr>
      </w:pPr>
      <w:r w:rsidRPr="008D5728">
        <w:rPr>
          <w:rFonts w:eastAsia="Yu Gothic Light"/>
          <w:b/>
        </w:rPr>
        <w:lastRenderedPageBreak/>
        <w:t>Habilitation and rehabilitation services - examples</w:t>
      </w:r>
    </w:p>
    <w:p w14:paraId="5F7EC83E" w14:textId="77777777" w:rsidR="005D728C" w:rsidRPr="008356C5" w:rsidRDefault="005D728C" w:rsidP="00622CFF">
      <w:pPr>
        <w:spacing w:before="240" w:after="240" w:line="240" w:lineRule="auto"/>
      </w:pPr>
      <w:r w:rsidRPr="008D5728">
        <w:rPr>
          <w:rFonts w:eastAsia="Yu Gothic Light"/>
        </w:rPr>
        <w:t>Allied health services such as occupational therapy or physiotherapy are examples of habilitiation or rehabilitation services.</w:t>
      </w:r>
    </w:p>
    <w:p w14:paraId="1DD4CDB7" w14:textId="77777777" w:rsidR="005D728C" w:rsidRPr="008356C5" w:rsidRDefault="005D728C" w:rsidP="00622CFF">
      <w:pPr>
        <w:spacing w:before="240" w:after="240" w:line="240" w:lineRule="auto"/>
      </w:pPr>
      <w:r w:rsidRPr="008D5728">
        <w:rPr>
          <w:rFonts w:eastAsia="Yu Gothic Light"/>
        </w:rPr>
        <w:t>An example of approving access to a service because it is a ‘habilitation or rehabilitation service’ could be approving them for ‘Acupuncture’ in the ‘Therapeutic services for independent living’ service type, to support them in rehabilitation following a stroke.</w:t>
      </w:r>
    </w:p>
    <w:p w14:paraId="07E49B22" w14:textId="7954FA1A" w:rsidR="005D728C" w:rsidRPr="008D5728" w:rsidRDefault="005D728C" w:rsidP="00CC6081">
      <w:pPr>
        <w:pStyle w:val="H4"/>
      </w:pPr>
      <w:r w:rsidRPr="008D5728">
        <w:t>Additional eligibility requirements</w:t>
      </w:r>
    </w:p>
    <w:p w14:paraId="68201CEC" w14:textId="34F989A6"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approving a person under section 65(1) because section 67 applies to them, Assessment Delegates will also need to turn their mind to the additional eligibility requirements in the </w:t>
      </w:r>
      <w:r w:rsidR="00A76871">
        <w:rPr>
          <w:rFonts w:eastAsia="Yu Gothic Light"/>
          <w:lang w:val="en-AU"/>
        </w:rPr>
        <w:t xml:space="preserve">Aged Care </w:t>
      </w:r>
      <w:r w:rsidRPr="008D5728">
        <w:rPr>
          <w:rFonts w:eastAsia="Yu Gothic Light"/>
          <w:lang w:val="en-AU"/>
        </w:rPr>
        <w:t>Rules</w:t>
      </w:r>
      <w:r w:rsidR="00A76871">
        <w:rPr>
          <w:rFonts w:eastAsia="Yu Gothic Light"/>
          <w:lang w:val="en-AU"/>
        </w:rPr>
        <w:t xml:space="preserve"> 2025</w:t>
      </w:r>
      <w:r w:rsidRPr="008D5728">
        <w:rPr>
          <w:rFonts w:eastAsia="Yu Gothic Light"/>
          <w:lang w:val="en-AU"/>
        </w:rPr>
        <w:t xml:space="preserve"> for the service groups the person is actually approved for. This is required because of section 65(3) of the </w:t>
      </w:r>
      <w:r w:rsidR="00A76871" w:rsidRPr="00BE1072">
        <w:rPr>
          <w:rFonts w:eastAsia="Yu Gothic Light"/>
          <w:i/>
          <w:lang w:val="en-AU"/>
        </w:rPr>
        <w:t xml:space="preserve">Aged Care </w:t>
      </w:r>
      <w:r w:rsidRPr="00BE1072">
        <w:rPr>
          <w:rFonts w:eastAsia="Yu Gothic Light"/>
          <w:i/>
          <w:lang w:val="en-AU"/>
        </w:rPr>
        <w:t>Act</w:t>
      </w:r>
      <w:r w:rsidR="00A76871" w:rsidRPr="00BE1072">
        <w:rPr>
          <w:rFonts w:eastAsia="Yu Gothic Light"/>
          <w:i/>
          <w:lang w:val="en-AU"/>
        </w:rPr>
        <w:t xml:space="preserve"> 2024</w:t>
      </w:r>
      <w:r w:rsidRPr="008D5728">
        <w:rPr>
          <w:rFonts w:eastAsia="Yu Gothic Light"/>
          <w:lang w:val="en-AU"/>
        </w:rPr>
        <w:t xml:space="preserve">. </w:t>
      </w:r>
    </w:p>
    <w:p w14:paraId="33028511"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additional requirements for each service group are set out below.</w:t>
      </w:r>
    </w:p>
    <w:p w14:paraId="02B7B645" w14:textId="77777777" w:rsidR="005D728C" w:rsidRPr="008D5728" w:rsidRDefault="005D728C" w:rsidP="00622CFF">
      <w:pPr>
        <w:spacing w:before="240" w:after="240" w:line="240" w:lineRule="auto"/>
        <w:rPr>
          <w:rFonts w:eastAsia="Yu Gothic Light"/>
          <w:b/>
          <w:bCs/>
          <w:color w:val="1E1444"/>
        </w:rPr>
      </w:pPr>
      <w:r w:rsidRPr="008D5728">
        <w:rPr>
          <w:rFonts w:eastAsia="Yu Gothic Light"/>
          <w:b/>
          <w:bCs/>
          <w:color w:val="1E1444"/>
        </w:rPr>
        <w:t>Additional requirements for home support</w:t>
      </w:r>
    </w:p>
    <w:p w14:paraId="5CD8276B" w14:textId="7B083E9D"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system will do the work in calculating the score necessary to determine whether an older person has met the additional eligibility requirements for the home support service group listed below. This calculation is made by drawing on the responses from within the </w:t>
      </w:r>
      <w:r w:rsidR="009C3745">
        <w:rPr>
          <w:rFonts w:eastAsia="Yu Gothic Light"/>
          <w:lang w:val="en-AU"/>
        </w:rPr>
        <w:t>Integrated Assessment Tool (</w:t>
      </w:r>
      <w:r w:rsidRPr="008D5728">
        <w:rPr>
          <w:rFonts w:eastAsia="Yu Gothic Light"/>
          <w:lang w:val="en-AU"/>
        </w:rPr>
        <w:t>IAT</w:t>
      </w:r>
      <w:r w:rsidR="009C3745">
        <w:rPr>
          <w:rFonts w:eastAsia="Yu Gothic Light"/>
          <w:lang w:val="en-AU"/>
        </w:rPr>
        <w:t>)</w:t>
      </w:r>
      <w:r w:rsidRPr="008D5728">
        <w:rPr>
          <w:rFonts w:eastAsia="Yu Gothic Light"/>
          <w:lang w:val="en-AU"/>
        </w:rPr>
        <w:t xml:space="preserve">. </w:t>
      </w:r>
      <w:r w:rsidR="001235A4">
        <w:rPr>
          <w:rFonts w:eastAsia="Yu Gothic Light"/>
          <w:lang w:val="en-AU"/>
        </w:rPr>
        <w:t>The</w:t>
      </w:r>
      <w:r w:rsidRPr="008D5728">
        <w:rPr>
          <w:rFonts w:eastAsia="Yu Gothic Light"/>
          <w:lang w:val="en-AU"/>
        </w:rPr>
        <w:t xml:space="preserve"> Assessment Delegate is to ensure information is accurately recorded in the IAT and that you have consideration for legislative eligibility criteria even though the score is calculated by the system.</w:t>
      </w:r>
    </w:p>
    <w:p w14:paraId="520FE3A7" w14:textId="67112E0E" w:rsidR="005D728C" w:rsidRDefault="005D728C" w:rsidP="00622CFF">
      <w:pPr>
        <w:spacing w:before="240" w:after="240" w:line="240" w:lineRule="auto"/>
        <w:rPr>
          <w:rFonts w:eastAsia="Yu Gothic Light"/>
          <w:lang w:val="en-AU"/>
        </w:rPr>
      </w:pPr>
      <w:r w:rsidRPr="008D5728">
        <w:rPr>
          <w:rFonts w:eastAsia="Yu Gothic Light"/>
          <w:lang w:val="en-AU"/>
        </w:rPr>
        <w:t>The additional requirements for the home support service group are</w:t>
      </w:r>
      <w:r w:rsidR="009A7911">
        <w:rPr>
          <w:rFonts w:eastAsia="Yu Gothic Light"/>
          <w:lang w:val="en-AU"/>
        </w:rPr>
        <w:t xml:space="preserve"> that </w:t>
      </w:r>
      <w:r w:rsidRPr="008D5728">
        <w:rPr>
          <w:rFonts w:eastAsia="Yu Gothic Light"/>
          <w:lang w:val="en-AU"/>
        </w:rPr>
        <w:t xml:space="preserve">the person meets any of the ‘score’ requirements for the particular questions in the IAT, </w:t>
      </w:r>
      <w:r w:rsidR="009A7911">
        <w:rPr>
          <w:rFonts w:eastAsia="Yu Gothic Light"/>
          <w:lang w:val="en-AU"/>
        </w:rPr>
        <w:t>outlined in the table below.</w:t>
      </w:r>
      <w:r w:rsidRPr="008D5728">
        <w:rPr>
          <w:rFonts w:eastAsia="Yu Gothic Light"/>
          <w:lang w:val="en-AU"/>
        </w:rPr>
        <w:t> </w:t>
      </w:r>
    </w:p>
    <w:p w14:paraId="469D63A5" w14:textId="28928425" w:rsidR="005D728C" w:rsidRPr="008D5728" w:rsidRDefault="005D728C" w:rsidP="00622CFF">
      <w:pPr>
        <w:pStyle w:val="Caption"/>
        <w:spacing w:before="240" w:after="240"/>
        <w:rPr>
          <w:rFonts w:eastAsia="Yu Gothic Light"/>
          <w:lang w:val="en-AU"/>
        </w:rPr>
      </w:pPr>
      <w:r>
        <w:rPr>
          <w:rFonts w:eastAsia="Yu Gothic Light"/>
          <w:lang w:val="en-AU"/>
        </w:rPr>
        <w:t>Table 3</w:t>
      </w:r>
      <w:r w:rsidR="00AE69FB">
        <w:rPr>
          <w:rFonts w:eastAsia="Yu Gothic Light"/>
          <w:lang w:val="en-AU"/>
        </w:rPr>
        <w:t>7</w:t>
      </w:r>
      <w:r>
        <w:rPr>
          <w:rFonts w:eastAsia="Yu Gothic Light"/>
          <w:lang w:val="en-AU"/>
        </w:rPr>
        <w:t>. Additional eligibility requirements for the home support service group under the Rules</w:t>
      </w:r>
    </w:p>
    <w:tbl>
      <w:tblPr>
        <w:tblStyle w:val="TableGrid"/>
        <w:tblW w:w="0" w:type="auto"/>
        <w:tblLook w:val="04A0" w:firstRow="1" w:lastRow="0" w:firstColumn="1" w:lastColumn="0" w:noHBand="0" w:noVBand="1"/>
        <w:tblCaption w:val="Additional eligibility requirements for the home support service group under the Aged Care Rules"/>
      </w:tblPr>
      <w:tblGrid>
        <w:gridCol w:w="4508"/>
        <w:gridCol w:w="4508"/>
      </w:tblGrid>
      <w:tr w:rsidR="005D728C" w:rsidRPr="008D5728" w14:paraId="7C8B065F" w14:textId="77777777">
        <w:tc>
          <w:tcPr>
            <w:tcW w:w="4508" w:type="dxa"/>
            <w:shd w:val="clear" w:color="auto" w:fill="002060"/>
          </w:tcPr>
          <w:p w14:paraId="1F0492F3" w14:textId="77777777" w:rsidR="005D728C" w:rsidRPr="008D5728" w:rsidRDefault="005D728C" w:rsidP="00622CFF">
            <w:pPr>
              <w:spacing w:before="240" w:after="240"/>
            </w:pPr>
            <w:r w:rsidRPr="008D5728">
              <w:t xml:space="preserve">A person has a total score of less than 20 for the questions in the IAT with the following headings: </w:t>
            </w:r>
          </w:p>
        </w:tc>
        <w:tc>
          <w:tcPr>
            <w:tcW w:w="4508" w:type="dxa"/>
          </w:tcPr>
          <w:p w14:paraId="0D863E3C" w14:textId="77777777" w:rsidR="005D728C" w:rsidRPr="008D5728" w:rsidRDefault="005D728C" w:rsidP="00DF3F6B">
            <w:pPr>
              <w:numPr>
                <w:ilvl w:val="0"/>
                <w:numId w:val="236"/>
              </w:numPr>
              <w:spacing w:before="240" w:after="240"/>
              <w:contextualSpacing/>
            </w:pPr>
            <w:r w:rsidRPr="008D5728">
              <w:t>Climb stairs</w:t>
            </w:r>
          </w:p>
          <w:p w14:paraId="720E41FC" w14:textId="77777777" w:rsidR="005D728C" w:rsidRPr="008D5728" w:rsidRDefault="005D728C" w:rsidP="00DF3F6B">
            <w:pPr>
              <w:numPr>
                <w:ilvl w:val="0"/>
                <w:numId w:val="236"/>
              </w:numPr>
              <w:spacing w:before="240" w:after="240"/>
              <w:contextualSpacing/>
            </w:pPr>
            <w:r w:rsidRPr="008D5728">
              <w:t xml:space="preserve">Eating </w:t>
            </w:r>
          </w:p>
          <w:p w14:paraId="2806579C" w14:textId="77777777" w:rsidR="005D728C" w:rsidRPr="008D5728" w:rsidRDefault="005D728C" w:rsidP="00DF3F6B">
            <w:pPr>
              <w:numPr>
                <w:ilvl w:val="0"/>
                <w:numId w:val="236"/>
              </w:numPr>
              <w:spacing w:before="240" w:after="240"/>
              <w:contextualSpacing/>
            </w:pPr>
            <w:r w:rsidRPr="008D5728">
              <w:t>Dressing</w:t>
            </w:r>
          </w:p>
          <w:p w14:paraId="165BC747" w14:textId="77777777" w:rsidR="005D728C" w:rsidRPr="008D5728" w:rsidRDefault="005D728C" w:rsidP="00DF3F6B">
            <w:pPr>
              <w:numPr>
                <w:ilvl w:val="0"/>
                <w:numId w:val="236"/>
              </w:numPr>
              <w:spacing w:before="240" w:after="240"/>
              <w:contextualSpacing/>
            </w:pPr>
            <w:r w:rsidRPr="008D5728">
              <w:t>Take a bath or shower</w:t>
            </w:r>
          </w:p>
          <w:p w14:paraId="59F8ACD5" w14:textId="77777777" w:rsidR="005D728C" w:rsidRPr="008D5728" w:rsidRDefault="005D728C" w:rsidP="00DF3F6B">
            <w:pPr>
              <w:numPr>
                <w:ilvl w:val="0"/>
                <w:numId w:val="236"/>
              </w:numPr>
              <w:spacing w:before="240" w:after="240"/>
              <w:contextualSpacing/>
            </w:pPr>
            <w:r w:rsidRPr="008D5728">
              <w:t xml:space="preserve">Grooming </w:t>
            </w:r>
          </w:p>
          <w:p w14:paraId="340B5081" w14:textId="77777777" w:rsidR="005D728C" w:rsidRPr="008D5728" w:rsidRDefault="005D728C" w:rsidP="00DF3F6B">
            <w:pPr>
              <w:numPr>
                <w:ilvl w:val="0"/>
                <w:numId w:val="236"/>
              </w:numPr>
              <w:spacing w:before="240" w:after="240"/>
              <w:contextualSpacing/>
            </w:pPr>
            <w:r w:rsidRPr="008D5728">
              <w:t xml:space="preserve">Transfers </w:t>
            </w:r>
          </w:p>
          <w:p w14:paraId="311C38A2" w14:textId="77777777" w:rsidR="005D728C" w:rsidRPr="008D5728" w:rsidRDefault="005D728C" w:rsidP="00DF3F6B">
            <w:pPr>
              <w:numPr>
                <w:ilvl w:val="0"/>
                <w:numId w:val="236"/>
              </w:numPr>
              <w:spacing w:before="240" w:after="240"/>
              <w:contextualSpacing/>
            </w:pPr>
            <w:r w:rsidRPr="008D5728">
              <w:t xml:space="preserve">Toilet use </w:t>
            </w:r>
          </w:p>
          <w:p w14:paraId="22B57B8A" w14:textId="77777777" w:rsidR="005D728C" w:rsidRPr="008D5728" w:rsidRDefault="005D728C" w:rsidP="00DF3F6B">
            <w:pPr>
              <w:numPr>
                <w:ilvl w:val="0"/>
                <w:numId w:val="236"/>
              </w:numPr>
              <w:spacing w:before="240" w:after="240"/>
              <w:contextualSpacing/>
            </w:pPr>
            <w:r w:rsidRPr="008D5728">
              <w:t>Toileting – bladder</w:t>
            </w:r>
          </w:p>
          <w:p w14:paraId="27512B0F" w14:textId="77777777" w:rsidR="005D728C" w:rsidRPr="008D5728" w:rsidRDefault="005D728C" w:rsidP="00DF3F6B">
            <w:pPr>
              <w:numPr>
                <w:ilvl w:val="0"/>
                <w:numId w:val="236"/>
              </w:numPr>
              <w:spacing w:before="240" w:after="240"/>
              <w:contextualSpacing/>
            </w:pPr>
            <w:r w:rsidRPr="008D5728">
              <w:t xml:space="preserve">Toileting – bowels </w:t>
            </w:r>
          </w:p>
          <w:p w14:paraId="6FEDB4B0" w14:textId="77777777" w:rsidR="005D728C" w:rsidRPr="008D5728" w:rsidRDefault="005D728C" w:rsidP="00DF3F6B">
            <w:pPr>
              <w:numPr>
                <w:ilvl w:val="0"/>
                <w:numId w:val="236"/>
              </w:numPr>
              <w:spacing w:before="240" w:after="240"/>
              <w:contextualSpacing/>
            </w:pPr>
            <w:r w:rsidRPr="008D5728">
              <w:t xml:space="preserve">Walk </w:t>
            </w:r>
          </w:p>
          <w:p w14:paraId="0D39C6C4" w14:textId="35754677" w:rsidR="005D728C" w:rsidRPr="008D5728" w:rsidRDefault="005D728C" w:rsidP="00BE1072">
            <w:pPr>
              <w:spacing w:before="240" w:after="240"/>
              <w:ind w:left="1080"/>
              <w:contextualSpacing/>
            </w:pPr>
          </w:p>
        </w:tc>
      </w:tr>
      <w:tr w:rsidR="005D728C" w:rsidRPr="008D5728" w14:paraId="6331FB54" w14:textId="77777777">
        <w:tc>
          <w:tcPr>
            <w:tcW w:w="9016" w:type="dxa"/>
            <w:gridSpan w:val="2"/>
            <w:shd w:val="clear" w:color="auto" w:fill="002060"/>
          </w:tcPr>
          <w:p w14:paraId="7C805B0D" w14:textId="77777777" w:rsidR="005D728C" w:rsidRPr="008D5728" w:rsidRDefault="005D728C" w:rsidP="00622CFF">
            <w:pPr>
              <w:spacing w:before="240" w:after="240"/>
              <w:jc w:val="center"/>
            </w:pPr>
            <w:r w:rsidRPr="008D5728">
              <w:t>OR</w:t>
            </w:r>
          </w:p>
        </w:tc>
      </w:tr>
      <w:tr w:rsidR="005D728C" w:rsidRPr="008D5728" w14:paraId="5F6B995C" w14:textId="77777777">
        <w:tc>
          <w:tcPr>
            <w:tcW w:w="4508" w:type="dxa"/>
            <w:shd w:val="clear" w:color="auto" w:fill="002060"/>
          </w:tcPr>
          <w:p w14:paraId="0F83BE3A" w14:textId="77777777" w:rsidR="005D728C" w:rsidRPr="008D5728" w:rsidRDefault="005D728C" w:rsidP="00622CFF">
            <w:pPr>
              <w:spacing w:before="240" w:after="240"/>
            </w:pPr>
            <w:r w:rsidRPr="008D5728">
              <w:t xml:space="preserve">The person has a total score of less than 14 for the questions in the IAT with the following headings: </w:t>
            </w:r>
          </w:p>
        </w:tc>
        <w:tc>
          <w:tcPr>
            <w:tcW w:w="4508" w:type="dxa"/>
          </w:tcPr>
          <w:p w14:paraId="4C258273" w14:textId="77777777" w:rsidR="005D728C" w:rsidRPr="008D5728" w:rsidRDefault="005D728C" w:rsidP="00DF3F6B">
            <w:pPr>
              <w:numPr>
                <w:ilvl w:val="0"/>
                <w:numId w:val="237"/>
              </w:numPr>
              <w:spacing w:before="240" w:after="240"/>
              <w:contextualSpacing/>
            </w:pPr>
            <w:r w:rsidRPr="008D5728">
              <w:t>Get to places out of walking distance</w:t>
            </w:r>
          </w:p>
          <w:p w14:paraId="560A4546" w14:textId="77777777" w:rsidR="005D728C" w:rsidRPr="008D5728" w:rsidRDefault="005D728C" w:rsidP="00DF3F6B">
            <w:pPr>
              <w:numPr>
                <w:ilvl w:val="0"/>
                <w:numId w:val="237"/>
              </w:numPr>
              <w:spacing w:before="240" w:after="240"/>
              <w:contextualSpacing/>
            </w:pPr>
            <w:r w:rsidRPr="008D5728">
              <w:t xml:space="preserve">Undertake housework (heavy/moderate) </w:t>
            </w:r>
          </w:p>
          <w:p w14:paraId="631083EA" w14:textId="77777777" w:rsidR="005D728C" w:rsidRPr="008D5728" w:rsidRDefault="005D728C" w:rsidP="00DF3F6B">
            <w:pPr>
              <w:numPr>
                <w:ilvl w:val="0"/>
                <w:numId w:val="237"/>
              </w:numPr>
              <w:spacing w:before="240" w:after="240"/>
              <w:contextualSpacing/>
            </w:pPr>
            <w:r w:rsidRPr="008D5728">
              <w:t xml:space="preserve">Go shopping (assuming transportation) </w:t>
            </w:r>
          </w:p>
          <w:p w14:paraId="0BA1A105" w14:textId="77777777" w:rsidR="005D728C" w:rsidRPr="008D5728" w:rsidRDefault="005D728C" w:rsidP="00DF3F6B">
            <w:pPr>
              <w:numPr>
                <w:ilvl w:val="0"/>
                <w:numId w:val="237"/>
              </w:numPr>
              <w:spacing w:before="240" w:after="240"/>
              <w:contextualSpacing/>
            </w:pPr>
            <w:r w:rsidRPr="008D5728">
              <w:t xml:space="preserve">Prepare meals </w:t>
            </w:r>
          </w:p>
          <w:p w14:paraId="52AAFDB4" w14:textId="77777777" w:rsidR="005D728C" w:rsidRPr="008D5728" w:rsidRDefault="005D728C" w:rsidP="00DF3F6B">
            <w:pPr>
              <w:numPr>
                <w:ilvl w:val="0"/>
                <w:numId w:val="237"/>
              </w:numPr>
              <w:spacing w:before="240" w:after="240"/>
              <w:contextualSpacing/>
            </w:pPr>
            <w:r w:rsidRPr="008D5728">
              <w:lastRenderedPageBreak/>
              <w:t xml:space="preserve">Take medicine </w:t>
            </w:r>
          </w:p>
          <w:p w14:paraId="04D3C7C6" w14:textId="77777777" w:rsidR="005D728C" w:rsidRPr="008D5728" w:rsidRDefault="005D728C" w:rsidP="00DF3F6B">
            <w:pPr>
              <w:numPr>
                <w:ilvl w:val="0"/>
                <w:numId w:val="237"/>
              </w:numPr>
              <w:spacing w:before="240" w:after="240"/>
              <w:contextualSpacing/>
            </w:pPr>
            <w:r w:rsidRPr="008D5728">
              <w:t xml:space="preserve">Handle money </w:t>
            </w:r>
          </w:p>
          <w:p w14:paraId="4BA3A130" w14:textId="77777777" w:rsidR="005D728C" w:rsidRPr="008D5728" w:rsidRDefault="005D728C" w:rsidP="00DF3F6B">
            <w:pPr>
              <w:numPr>
                <w:ilvl w:val="0"/>
                <w:numId w:val="237"/>
              </w:numPr>
              <w:spacing w:before="240" w:after="240"/>
              <w:contextualSpacing/>
            </w:pPr>
            <w:r w:rsidRPr="008D5728">
              <w:t xml:space="preserve">Use the telephone </w:t>
            </w:r>
          </w:p>
        </w:tc>
      </w:tr>
      <w:tr w:rsidR="005D728C" w:rsidRPr="008D5728" w14:paraId="6B8E46B0" w14:textId="77777777">
        <w:tc>
          <w:tcPr>
            <w:tcW w:w="9016" w:type="dxa"/>
            <w:gridSpan w:val="2"/>
            <w:shd w:val="clear" w:color="auto" w:fill="002060"/>
          </w:tcPr>
          <w:p w14:paraId="3DE73FFB" w14:textId="77777777" w:rsidR="005D728C" w:rsidRPr="008D5728" w:rsidRDefault="005D728C" w:rsidP="00622CFF">
            <w:pPr>
              <w:spacing w:before="240" w:after="240"/>
              <w:jc w:val="center"/>
            </w:pPr>
            <w:r w:rsidRPr="008D5728">
              <w:lastRenderedPageBreak/>
              <w:t>OR</w:t>
            </w:r>
          </w:p>
        </w:tc>
      </w:tr>
      <w:tr w:rsidR="005D728C" w:rsidRPr="008D5728" w14:paraId="5B6B2A65" w14:textId="77777777">
        <w:tc>
          <w:tcPr>
            <w:tcW w:w="4508" w:type="dxa"/>
            <w:shd w:val="clear" w:color="auto" w:fill="002060"/>
          </w:tcPr>
          <w:p w14:paraId="4C3ACB38" w14:textId="77777777" w:rsidR="005D728C" w:rsidRPr="008D5728" w:rsidRDefault="005D728C" w:rsidP="00622CFF">
            <w:pPr>
              <w:spacing w:before="240" w:after="240"/>
            </w:pPr>
            <w:r w:rsidRPr="008D5728">
              <w:t xml:space="preserve">The person has a score greater than zero for the questions in the sections of the IAT headed:  </w:t>
            </w:r>
          </w:p>
        </w:tc>
        <w:tc>
          <w:tcPr>
            <w:tcW w:w="4508" w:type="dxa"/>
          </w:tcPr>
          <w:p w14:paraId="0692F1CC" w14:textId="77777777" w:rsidR="005D728C" w:rsidRPr="008D5728" w:rsidRDefault="005D728C" w:rsidP="00DF3F6B">
            <w:pPr>
              <w:numPr>
                <w:ilvl w:val="0"/>
                <w:numId w:val="238"/>
              </w:numPr>
              <w:spacing w:before="240" w:after="240"/>
              <w:contextualSpacing/>
            </w:pPr>
            <w:r w:rsidRPr="008D5728">
              <w:t xml:space="preserve">Cognition </w:t>
            </w:r>
          </w:p>
          <w:p w14:paraId="4E52D967" w14:textId="77777777" w:rsidR="005D728C" w:rsidRPr="008D5728" w:rsidRDefault="005D728C" w:rsidP="00DF3F6B">
            <w:pPr>
              <w:numPr>
                <w:ilvl w:val="0"/>
                <w:numId w:val="238"/>
              </w:numPr>
              <w:spacing w:before="240" w:after="240"/>
              <w:contextualSpacing/>
            </w:pPr>
            <w:r w:rsidRPr="008D5728">
              <w:t xml:space="preserve">Medical and Medications </w:t>
            </w:r>
          </w:p>
        </w:tc>
      </w:tr>
      <w:tr w:rsidR="005D728C" w:rsidRPr="008D5728" w14:paraId="58130AFB" w14:textId="77777777">
        <w:tc>
          <w:tcPr>
            <w:tcW w:w="9016" w:type="dxa"/>
            <w:gridSpan w:val="2"/>
            <w:shd w:val="clear" w:color="auto" w:fill="002060"/>
          </w:tcPr>
          <w:p w14:paraId="394646B3" w14:textId="77777777" w:rsidR="005D728C" w:rsidRPr="008D5728" w:rsidRDefault="005D728C" w:rsidP="00622CFF">
            <w:pPr>
              <w:spacing w:before="240" w:after="240"/>
              <w:jc w:val="center"/>
            </w:pPr>
            <w:r w:rsidRPr="008D5728">
              <w:t>OR</w:t>
            </w:r>
          </w:p>
        </w:tc>
      </w:tr>
      <w:tr w:rsidR="005D728C" w:rsidRPr="008D5728" w14:paraId="4D51C706" w14:textId="77777777">
        <w:tc>
          <w:tcPr>
            <w:tcW w:w="4508" w:type="dxa"/>
            <w:shd w:val="clear" w:color="auto" w:fill="002060"/>
          </w:tcPr>
          <w:p w14:paraId="6D9923BC" w14:textId="77777777" w:rsidR="005D728C" w:rsidRPr="008D5728" w:rsidRDefault="005D728C" w:rsidP="00622CFF">
            <w:pPr>
              <w:spacing w:before="240" w:after="240"/>
            </w:pPr>
            <w:r w:rsidRPr="008D5728">
              <w:t xml:space="preserve">The individual has a score greater than zero for questions in the section of the IAT headed: </w:t>
            </w:r>
          </w:p>
        </w:tc>
        <w:tc>
          <w:tcPr>
            <w:tcW w:w="4508" w:type="dxa"/>
          </w:tcPr>
          <w:p w14:paraId="26FCDA5C" w14:textId="77777777" w:rsidR="005D728C" w:rsidRPr="008D5728" w:rsidRDefault="005D728C" w:rsidP="00DF3F6B">
            <w:pPr>
              <w:numPr>
                <w:ilvl w:val="0"/>
                <w:numId w:val="239"/>
              </w:numPr>
              <w:spacing w:before="240" w:after="240"/>
              <w:contextualSpacing/>
            </w:pPr>
            <w:r w:rsidRPr="008D5728">
              <w:t xml:space="preserve">Psychological </w:t>
            </w:r>
          </w:p>
        </w:tc>
      </w:tr>
      <w:tr w:rsidR="005D728C" w:rsidRPr="008D5728" w14:paraId="0941DE42" w14:textId="77777777">
        <w:tc>
          <w:tcPr>
            <w:tcW w:w="9016" w:type="dxa"/>
            <w:gridSpan w:val="2"/>
            <w:shd w:val="clear" w:color="auto" w:fill="002060"/>
          </w:tcPr>
          <w:p w14:paraId="554D1595" w14:textId="77777777" w:rsidR="005D728C" w:rsidRPr="008D5728" w:rsidRDefault="005D728C" w:rsidP="00622CFF">
            <w:pPr>
              <w:spacing w:before="240" w:after="240"/>
              <w:jc w:val="center"/>
            </w:pPr>
            <w:r w:rsidRPr="008D5728">
              <w:t>OR</w:t>
            </w:r>
          </w:p>
        </w:tc>
      </w:tr>
      <w:tr w:rsidR="005D728C" w:rsidRPr="008D5728" w14:paraId="455FEFCF" w14:textId="77777777">
        <w:tc>
          <w:tcPr>
            <w:tcW w:w="4508" w:type="dxa"/>
            <w:shd w:val="clear" w:color="auto" w:fill="002060"/>
          </w:tcPr>
          <w:p w14:paraId="3EF83762" w14:textId="77777777" w:rsidR="005D728C" w:rsidRPr="008D5728" w:rsidRDefault="005D728C" w:rsidP="00622CFF">
            <w:pPr>
              <w:spacing w:before="240" w:after="240"/>
            </w:pPr>
            <w:r w:rsidRPr="008D5728">
              <w:t xml:space="preserve">The individual has a score greater than zero for the questions in the section of the IAT headed:  </w:t>
            </w:r>
          </w:p>
        </w:tc>
        <w:tc>
          <w:tcPr>
            <w:tcW w:w="4508" w:type="dxa"/>
          </w:tcPr>
          <w:p w14:paraId="53718749" w14:textId="77777777" w:rsidR="005D728C" w:rsidRPr="008D5728" w:rsidRDefault="005D728C" w:rsidP="00DF3F6B">
            <w:pPr>
              <w:numPr>
                <w:ilvl w:val="0"/>
                <w:numId w:val="239"/>
              </w:numPr>
              <w:spacing w:before="240" w:after="240"/>
              <w:contextualSpacing/>
            </w:pPr>
            <w:r w:rsidRPr="008D5728">
              <w:t>Physical, Personal Health or Frailty</w:t>
            </w:r>
          </w:p>
        </w:tc>
      </w:tr>
    </w:tbl>
    <w:p w14:paraId="19540184" w14:textId="77777777" w:rsidR="005D728C" w:rsidRPr="008D5728" w:rsidRDefault="005D728C" w:rsidP="00622CFF">
      <w:pPr>
        <w:spacing w:before="240" w:after="240" w:line="240" w:lineRule="auto"/>
        <w:rPr>
          <w:rFonts w:eastAsia="Yu Gothic Light"/>
          <w:b/>
          <w:highlight w:val="yellow"/>
        </w:rPr>
      </w:pPr>
      <w:r w:rsidRPr="008D5728">
        <w:rPr>
          <w:rFonts w:eastAsia="Yu Gothic Light"/>
          <w:b/>
          <w:lang w:val="en-AU"/>
        </w:rPr>
        <w:t>Additional requirements for assistive technology and home modifications: </w:t>
      </w:r>
    </w:p>
    <w:p w14:paraId="46CADDF9" w14:textId="77777777" w:rsidR="005D728C" w:rsidRDefault="005D728C" w:rsidP="00DF3F6B">
      <w:pPr>
        <w:numPr>
          <w:ilvl w:val="0"/>
          <w:numId w:val="239"/>
        </w:numPr>
        <w:spacing w:before="240" w:after="240" w:line="240" w:lineRule="auto"/>
        <w:contextualSpacing/>
        <w:rPr>
          <w:rFonts w:eastAsia="Yu Gothic Light"/>
          <w:lang w:val="en-AU"/>
        </w:rPr>
      </w:pPr>
      <w:r w:rsidRPr="008D5728">
        <w:rPr>
          <w:rFonts w:eastAsia="Yu Gothic Light"/>
          <w:lang w:val="en-AU"/>
        </w:rPr>
        <w:t>the individual is also approved for the home support service group. </w:t>
      </w:r>
    </w:p>
    <w:p w14:paraId="2D4E4D27" w14:textId="2A423DDA" w:rsidR="005D728C" w:rsidRPr="008D5728" w:rsidRDefault="005D728C" w:rsidP="00DA57FF">
      <w:pPr>
        <w:pStyle w:val="H3"/>
      </w:pPr>
      <w:bookmarkStart w:id="617" w:name="_Toc402687366"/>
      <w:bookmarkStart w:id="618" w:name="_Toc199344502"/>
      <w:bookmarkStart w:id="619" w:name="_Toc199402633"/>
      <w:bookmarkStart w:id="620" w:name="_Ref212738703"/>
      <w:r w:rsidRPr="008D5728">
        <w:t xml:space="preserve">Section 68 – </w:t>
      </w:r>
      <w:bookmarkEnd w:id="617"/>
      <w:bookmarkEnd w:id="618"/>
      <w:bookmarkEnd w:id="619"/>
      <w:r w:rsidR="001235A4">
        <w:t>‘individuals with a sickness’</w:t>
      </w:r>
      <w:bookmarkEnd w:id="620"/>
    </w:p>
    <w:p w14:paraId="2FF294D4"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Section 68 is the pathway for older people (who are not Aboriginal or Torres Strait Islander) to be approved under section 65(1) for funded aged care services in residential care. </w:t>
      </w:r>
    </w:p>
    <w:p w14:paraId="084463AF" w14:textId="648FEDF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This covers the </w:t>
      </w:r>
      <w:r w:rsidRPr="00BE1072">
        <w:rPr>
          <w:rFonts w:eastAsia="Yu Gothic Light"/>
          <w:lang w:val="en-AU"/>
        </w:rPr>
        <w:t xml:space="preserve">residential care service group </w:t>
      </w:r>
      <w:r w:rsidRPr="008D5728">
        <w:rPr>
          <w:rFonts w:eastAsia="Yu Gothic Light"/>
          <w:lang w:val="en-AU"/>
        </w:rPr>
        <w:t xml:space="preserve">which includes both </w:t>
      </w:r>
      <w:r w:rsidRPr="00BE1072">
        <w:rPr>
          <w:rFonts w:eastAsia="Yu Gothic Light"/>
          <w:lang w:val="en-AU"/>
        </w:rPr>
        <w:t>permanent</w:t>
      </w:r>
      <w:r w:rsidRPr="008D5728">
        <w:rPr>
          <w:rFonts w:eastAsia="Yu Gothic Light"/>
          <w:lang w:val="en-AU"/>
        </w:rPr>
        <w:t xml:space="preserve"> (ongoing) and </w:t>
      </w:r>
      <w:r w:rsidRPr="00BE1072">
        <w:rPr>
          <w:rFonts w:eastAsia="Yu Gothic Light"/>
          <w:lang w:val="en-AU"/>
        </w:rPr>
        <w:t xml:space="preserve">respite </w:t>
      </w:r>
      <w:r w:rsidRPr="008D5728">
        <w:rPr>
          <w:rFonts w:eastAsia="Yu Gothic Light"/>
          <w:lang w:val="en-AU"/>
        </w:rPr>
        <w:t>(short-term) residential care. It also covers older people who will access funded aged care services through the residential care service group under the Transition Care Program (TCP). </w:t>
      </w:r>
    </w:p>
    <w:p w14:paraId="42B0DBC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Approving a person for the residential care service group because section 68 applies to them will automatically approve them for all </w:t>
      </w:r>
      <w:r w:rsidRPr="00BE1072">
        <w:rPr>
          <w:rFonts w:eastAsia="Yu Gothic Light"/>
          <w:lang w:val="en-AU"/>
        </w:rPr>
        <w:t>residential care service types</w:t>
      </w:r>
      <w:r w:rsidRPr="008D5728">
        <w:rPr>
          <w:rFonts w:eastAsia="Yu Gothic Light"/>
          <w:lang w:val="en-AU"/>
        </w:rPr>
        <w:t>, including the services under those types. </w:t>
      </w:r>
    </w:p>
    <w:p w14:paraId="7534602F" w14:textId="2D7331F9" w:rsidR="00E607CB" w:rsidRDefault="00E607CB" w:rsidP="00E607CB">
      <w:pPr>
        <w:spacing w:before="240" w:after="240" w:line="240" w:lineRule="auto"/>
        <w:rPr>
          <w:rFonts w:eastAsia="Yu Gothic Light"/>
          <w:lang w:val="en-AU"/>
        </w:rPr>
      </w:pPr>
      <w:r>
        <w:rPr>
          <w:rFonts w:eastAsia="Yu Gothic Light"/>
          <w:lang w:val="en-AU"/>
        </w:rPr>
        <w:t xml:space="preserve">Figure </w:t>
      </w:r>
      <w:r w:rsidR="006A1ABE">
        <w:rPr>
          <w:rFonts w:eastAsia="Yu Gothic Light"/>
          <w:lang w:val="en-AU"/>
        </w:rPr>
        <w:t>10</w:t>
      </w:r>
      <w:r>
        <w:rPr>
          <w:rFonts w:eastAsia="Yu Gothic Light"/>
          <w:lang w:val="en-AU"/>
        </w:rPr>
        <w:t xml:space="preserve"> below gives an overview of the section 68 pathway to approval to access the residential care service group.</w:t>
      </w:r>
    </w:p>
    <w:p w14:paraId="755AD805" w14:textId="421ECF3C" w:rsidR="00E607CB" w:rsidRDefault="00196B2D" w:rsidP="00E607CB">
      <w:pPr>
        <w:spacing w:before="240" w:after="240" w:line="240" w:lineRule="auto"/>
        <w:rPr>
          <w:rFonts w:eastAsia="Yu Gothic Light"/>
          <w:lang w:val="en-AU"/>
        </w:rPr>
      </w:pPr>
      <w:r>
        <w:rPr>
          <w:noProof/>
          <w14:ligatures w14:val="standardContextual"/>
        </w:rPr>
        <w:lastRenderedPageBreak/>
        <w:drawing>
          <wp:inline distT="0" distB="0" distL="0" distR="0" wp14:anchorId="33011B0C" wp14:editId="26BD0B32">
            <wp:extent cx="5731510" cy="1349375"/>
            <wp:effectExtent l="0" t="0" r="2540" b="3175"/>
            <wp:docPr id="1853561986" name="Picture 1" descr="Overview of section 68 pathway to approval to access the residential care service group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1986" name="Picture 1" descr="Overview of section 68 pathway to approval to access the residential care service group under the Aged Care Act 2024"/>
                    <pic:cNvPicPr/>
                  </pic:nvPicPr>
                  <pic:blipFill>
                    <a:blip r:embed="rId210"/>
                    <a:stretch>
                      <a:fillRect/>
                    </a:stretch>
                  </pic:blipFill>
                  <pic:spPr>
                    <a:xfrm>
                      <a:off x="0" y="0"/>
                      <a:ext cx="5731510" cy="1349375"/>
                    </a:xfrm>
                    <a:prstGeom prst="rect">
                      <a:avLst/>
                    </a:prstGeom>
                  </pic:spPr>
                </pic:pic>
              </a:graphicData>
            </a:graphic>
          </wp:inline>
        </w:drawing>
      </w:r>
    </w:p>
    <w:p w14:paraId="391E2CC8" w14:textId="0C2D36F1" w:rsidR="00E607CB" w:rsidRPr="00FC646F" w:rsidRDefault="00E607CB" w:rsidP="00E607CB">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10</w:t>
      </w:r>
      <w:r>
        <w:rPr>
          <w:b w:val="0"/>
          <w:bCs/>
          <w:i/>
          <w:iCs w:val="0"/>
          <w:sz w:val="18"/>
          <w:szCs w:val="14"/>
        </w:rPr>
        <w:t xml:space="preserve">– Overview of section 68 pathway to access approval </w:t>
      </w:r>
      <w:r w:rsidR="00C92442">
        <w:rPr>
          <w:b w:val="0"/>
          <w:bCs/>
          <w:i/>
          <w:iCs w:val="0"/>
          <w:sz w:val="18"/>
          <w:szCs w:val="14"/>
        </w:rPr>
        <w:t>for residential care</w:t>
      </w:r>
    </w:p>
    <w:p w14:paraId="6EB58D61" w14:textId="77777777" w:rsidR="00E607CB" w:rsidRPr="008D5728" w:rsidRDefault="00E607CB" w:rsidP="00622CFF">
      <w:pPr>
        <w:spacing w:before="240" w:after="240" w:line="240" w:lineRule="auto"/>
        <w:rPr>
          <w:rFonts w:eastAsia="Yu Gothic Light"/>
          <w:lang w:val="en-AU"/>
        </w:rPr>
      </w:pPr>
    </w:p>
    <w:p w14:paraId="15ED66A0" w14:textId="77777777" w:rsidR="005D728C" w:rsidRPr="008D5728" w:rsidRDefault="005D728C" w:rsidP="00CC6081">
      <w:pPr>
        <w:pStyle w:val="H4"/>
      </w:pPr>
      <w:r w:rsidRPr="008D5728">
        <w:t>Deciding if the person should be approved </w:t>
      </w:r>
    </w:p>
    <w:p w14:paraId="4F86B41B"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When approving an older person for the residential care service group, Assessment Delegates will need to be satisfied that: </w:t>
      </w:r>
    </w:p>
    <w:p w14:paraId="7DB8618C" w14:textId="77777777" w:rsidR="005D728C" w:rsidRPr="008D5728" w:rsidRDefault="005D728C" w:rsidP="00DF3F6B">
      <w:pPr>
        <w:numPr>
          <w:ilvl w:val="0"/>
          <w:numId w:val="230"/>
        </w:numPr>
        <w:spacing w:before="240" w:after="240" w:line="240" w:lineRule="auto"/>
        <w:rPr>
          <w:rFonts w:eastAsia="Yu Gothic Light"/>
          <w:lang w:val="en-AU"/>
        </w:rPr>
      </w:pPr>
      <w:r w:rsidRPr="008D5728">
        <w:rPr>
          <w:rFonts w:eastAsia="Yu Gothic Light"/>
          <w:lang w:val="en-AU"/>
        </w:rPr>
        <w:t xml:space="preserve">the </w:t>
      </w:r>
      <w:r w:rsidRPr="00BE1072">
        <w:rPr>
          <w:rFonts w:eastAsia="Yu Gothic Light"/>
          <w:lang w:val="en-AU"/>
        </w:rPr>
        <w:t>person is “sick”</w:t>
      </w:r>
      <w:r w:rsidRPr="008D5728">
        <w:rPr>
          <w:rFonts w:eastAsia="Yu Gothic Light"/>
          <w:lang w:val="en-AU"/>
        </w:rPr>
        <w:t>, and </w:t>
      </w:r>
    </w:p>
    <w:p w14:paraId="25832DB9" w14:textId="77777777" w:rsidR="005D728C" w:rsidRPr="008D5728" w:rsidRDefault="005D728C" w:rsidP="00DF3F6B">
      <w:pPr>
        <w:numPr>
          <w:ilvl w:val="0"/>
          <w:numId w:val="231"/>
        </w:numPr>
        <w:spacing w:before="240" w:after="240" w:line="240" w:lineRule="auto"/>
        <w:rPr>
          <w:rFonts w:eastAsia="Yu Gothic Light"/>
          <w:lang w:val="en-AU"/>
        </w:rPr>
      </w:pPr>
      <w:r w:rsidRPr="008D5728">
        <w:rPr>
          <w:rFonts w:eastAsia="Yu Gothic Light"/>
          <w:lang w:val="en-AU"/>
        </w:rPr>
        <w:t xml:space="preserve">Because of their “sickness”, they have a </w:t>
      </w:r>
      <w:r w:rsidRPr="00BE1072">
        <w:rPr>
          <w:rFonts w:eastAsia="Yu Gothic Light"/>
          <w:lang w:val="en-AU"/>
        </w:rPr>
        <w:t>continuing need for residential care services, including nursing services</w:t>
      </w:r>
      <w:r w:rsidRPr="008D5728">
        <w:rPr>
          <w:rFonts w:eastAsia="Yu Gothic Light"/>
          <w:lang w:val="en-AU"/>
        </w:rPr>
        <w:t>. </w:t>
      </w:r>
    </w:p>
    <w:p w14:paraId="347DE168" w14:textId="77777777" w:rsidR="005D728C" w:rsidRPr="008D5728" w:rsidRDefault="005D728C" w:rsidP="00DF3F6B">
      <w:pPr>
        <w:numPr>
          <w:ilvl w:val="0"/>
          <w:numId w:val="232"/>
        </w:numPr>
        <w:spacing w:before="240" w:after="240" w:line="240" w:lineRule="auto"/>
        <w:rPr>
          <w:rFonts w:eastAsia="Yu Gothic Light"/>
          <w:lang w:val="en-AU"/>
        </w:rPr>
      </w:pPr>
      <w:r w:rsidRPr="008D5728">
        <w:rPr>
          <w:rFonts w:eastAsia="Yu Gothic Light"/>
          <w:lang w:val="en-AU"/>
        </w:rPr>
        <w:t xml:space="preserve">The person </w:t>
      </w:r>
      <w:r w:rsidRPr="00BE1072">
        <w:rPr>
          <w:rFonts w:eastAsia="Yu Gothic Light"/>
          <w:lang w:val="en-AU"/>
        </w:rPr>
        <w:t>meets the additional eligibility criteria</w:t>
      </w:r>
      <w:r w:rsidRPr="008D5728">
        <w:rPr>
          <w:rFonts w:eastAsia="Yu Gothic Light"/>
          <w:lang w:val="en-AU"/>
        </w:rPr>
        <w:t xml:space="preserve"> in the Rules. These criteria are outlined below. </w:t>
      </w:r>
    </w:p>
    <w:p w14:paraId="5C3D2C65" w14:textId="77777777" w:rsidR="005D728C" w:rsidRPr="008D5728" w:rsidRDefault="005D728C" w:rsidP="00CC6081">
      <w:pPr>
        <w:pStyle w:val="H4"/>
      </w:pPr>
      <w:r w:rsidRPr="008D5728">
        <w:t>Sickness </w:t>
      </w:r>
    </w:p>
    <w:p w14:paraId="31DD01D3" w14:textId="052CF63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“Sickness” for the purposes of the </w:t>
      </w:r>
      <w:r w:rsidR="00B540F1" w:rsidRPr="00BE1072">
        <w:rPr>
          <w:rFonts w:eastAsia="Yu Gothic Light"/>
          <w:i/>
          <w:lang w:val="en-AU"/>
        </w:rPr>
        <w:t xml:space="preserve">Aged Care </w:t>
      </w:r>
      <w:r w:rsidRPr="00BE1072">
        <w:rPr>
          <w:rFonts w:eastAsia="Yu Gothic Light"/>
          <w:i/>
          <w:lang w:val="en-AU"/>
        </w:rPr>
        <w:t>Act</w:t>
      </w:r>
      <w:r w:rsidR="00B540F1" w:rsidRPr="00BE1072">
        <w:rPr>
          <w:rFonts w:eastAsia="Yu Gothic Light"/>
          <w:i/>
          <w:lang w:val="en-AU"/>
        </w:rPr>
        <w:t xml:space="preserve"> 2024</w:t>
      </w:r>
      <w:r w:rsidR="00B540F1">
        <w:rPr>
          <w:rFonts w:eastAsia="Yu Gothic Light"/>
          <w:lang w:val="en-AU"/>
        </w:rPr>
        <w:t xml:space="preserve"> (the Act)</w:t>
      </w:r>
      <w:r w:rsidRPr="008D5728">
        <w:rPr>
          <w:rFonts w:eastAsia="Yu Gothic Light"/>
          <w:lang w:val="en-AU"/>
        </w:rPr>
        <w:t xml:space="preserve"> means an infirmity, illness, disease, incapacity or impairment. Sickness can be a strictly physical illness, such as a heart condition but will also encompass mental health conditions like depression or anxiety, or neurological disorders, such as dementia or Alzheimer’s.  </w:t>
      </w:r>
    </w:p>
    <w:p w14:paraId="069BBB0C" w14:textId="5A1BD4AF"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Information about the person and their “sickness” will already be reflected in the information collected using the </w:t>
      </w:r>
      <w:r w:rsidR="0045484E">
        <w:rPr>
          <w:rFonts w:eastAsia="Yu Gothic Light"/>
          <w:lang w:val="en-AU"/>
        </w:rPr>
        <w:t xml:space="preserve">Integrated Assessment Tool </w:t>
      </w:r>
      <w:r w:rsidRPr="008D5728">
        <w:rPr>
          <w:rFonts w:eastAsia="Yu Gothic Light"/>
          <w:lang w:val="en-AU"/>
        </w:rPr>
        <w:t xml:space="preserve">and any other relevant information gathered during the assessment, such as information from the person’s GP or other health records. For the purposes of recording the approval decision Assessment Delegates will need be satisfied the information provided </w:t>
      </w:r>
      <w:r w:rsidRPr="00BE1072">
        <w:rPr>
          <w:rFonts w:eastAsia="Yu Gothic Light"/>
          <w:lang w:val="en-AU"/>
        </w:rPr>
        <w:t xml:space="preserve">identifies that the older person is “sick” </w:t>
      </w:r>
      <w:r w:rsidRPr="008D5728">
        <w:rPr>
          <w:rFonts w:eastAsia="Yu Gothic Light"/>
          <w:lang w:val="en-AU"/>
        </w:rPr>
        <w:t xml:space="preserve">and </w:t>
      </w:r>
      <w:r w:rsidRPr="00441859">
        <w:rPr>
          <w:rFonts w:eastAsia="Yu Gothic Light"/>
          <w:lang w:val="en-AU"/>
        </w:rPr>
        <w:t>because of that</w:t>
      </w:r>
      <w:r w:rsidRPr="008D5728">
        <w:rPr>
          <w:rFonts w:eastAsia="Yu Gothic Light"/>
          <w:lang w:val="en-AU"/>
        </w:rPr>
        <w:t xml:space="preserve"> they have a </w:t>
      </w:r>
      <w:r w:rsidRPr="00441859">
        <w:rPr>
          <w:rFonts w:eastAsia="Yu Gothic Light"/>
          <w:lang w:val="en-AU"/>
        </w:rPr>
        <w:t>continuing need for residential care, including nursing services</w:t>
      </w:r>
      <w:r w:rsidRPr="008D5728">
        <w:rPr>
          <w:rFonts w:eastAsia="Yu Gothic Light"/>
          <w:lang w:val="en-AU"/>
        </w:rPr>
        <w:t>. This is a necessary legal requirement because of the constitutional powers that support the provision of residential care under the Act. </w:t>
      </w:r>
    </w:p>
    <w:p w14:paraId="1F63621A"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requirement that the person is sick and has a “continuing need” for residential care “including nursing services” applies in the same way to respite care (short-term) and Transition Care (hospital transition) as it does to permanent (ongoing) residential care. While the person will only be approved to access care for a limited period of time if they are approved for respite or Transition Care, Assessment Delegates will still need to be satisfied they are sick enough at the time of the assessment that they have a continuing need for residential care including nursing services. </w:t>
      </w:r>
    </w:p>
    <w:p w14:paraId="42B72F66" w14:textId="138017EF" w:rsidR="005D728C" w:rsidRPr="008D5728" w:rsidRDefault="005D728C" w:rsidP="00CC6081">
      <w:pPr>
        <w:pStyle w:val="H4"/>
      </w:pPr>
      <w:r w:rsidRPr="008D5728">
        <w:t>Additional eligibility requirements </w:t>
      </w:r>
    </w:p>
    <w:p w14:paraId="08A23F7D"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approving a person for the residential care service group because section 68 applies to them, Assessment Delegates will also need to turn their mind to the additional eligibility requirement in the Rules. This is required because of section 65(3) of the Act. </w:t>
      </w:r>
    </w:p>
    <w:p w14:paraId="536A534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lastRenderedPageBreak/>
        <w:t>The additional requirement is: </w:t>
      </w:r>
    </w:p>
    <w:p w14:paraId="310AE0AE" w14:textId="77777777" w:rsidR="005D728C" w:rsidRPr="008D5728" w:rsidRDefault="005D728C" w:rsidP="00DF3F6B">
      <w:pPr>
        <w:numPr>
          <w:ilvl w:val="0"/>
          <w:numId w:val="233"/>
        </w:numPr>
        <w:spacing w:before="240" w:after="240" w:line="240" w:lineRule="auto"/>
        <w:rPr>
          <w:rFonts w:eastAsia="Yu Gothic Light"/>
          <w:lang w:val="en-AU"/>
        </w:rPr>
      </w:pPr>
      <w:r w:rsidRPr="008D5728">
        <w:rPr>
          <w:rFonts w:eastAsia="Yu Gothic Light"/>
          <w:lang w:val="en-AU"/>
        </w:rPr>
        <w:t>the person is incapable of living in a home or community setting without support. </w:t>
      </w:r>
    </w:p>
    <w:p w14:paraId="095A4B08" w14:textId="77777777" w:rsidR="005D728C" w:rsidRPr="008D5728" w:rsidRDefault="005D728C" w:rsidP="006E690A">
      <w:pPr>
        <w:pStyle w:val="h2"/>
      </w:pPr>
      <w:bookmarkStart w:id="621" w:name="_Toc198787133"/>
      <w:bookmarkStart w:id="622" w:name="_Toc1342975295"/>
      <w:bookmarkStart w:id="623" w:name="_Toc199344503"/>
      <w:bookmarkStart w:id="624" w:name="_Toc205372033"/>
      <w:bookmarkStart w:id="625" w:name="_Toc207713938"/>
      <w:bookmarkStart w:id="626" w:name="_Toc209189015"/>
      <w:bookmarkStart w:id="627" w:name="_Toc212805647"/>
      <w:r w:rsidRPr="008D5728">
        <w:t>Approvals for service groups, classification types and classification levels</w:t>
      </w:r>
      <w:bookmarkEnd w:id="621"/>
      <w:bookmarkEnd w:id="622"/>
      <w:bookmarkEnd w:id="623"/>
      <w:bookmarkEnd w:id="624"/>
      <w:bookmarkEnd w:id="625"/>
      <w:bookmarkEnd w:id="626"/>
      <w:bookmarkEnd w:id="627"/>
    </w:p>
    <w:p w14:paraId="67FD20E2" w14:textId="276BED2A" w:rsidR="005D728C" w:rsidRPr="00BF1A2E" w:rsidRDefault="005D728C" w:rsidP="00622CFF">
      <w:pPr>
        <w:spacing w:before="240" w:after="240" w:line="240" w:lineRule="auto"/>
        <w:rPr>
          <w:rFonts w:eastAsia="Yu Gothic Light"/>
        </w:rPr>
      </w:pPr>
      <w:r w:rsidRPr="008D5728">
        <w:rPr>
          <w:rFonts w:eastAsia="Yu Gothic Light"/>
        </w:rPr>
        <w:t xml:space="preserve">The foundational building blocks of approvals under the </w:t>
      </w:r>
      <w:r w:rsidR="0022307B" w:rsidRPr="0045484E">
        <w:rPr>
          <w:rFonts w:eastAsia="Yu Gothic Light"/>
          <w:i/>
        </w:rPr>
        <w:t>Aged Care Act 2024</w:t>
      </w:r>
      <w:r w:rsidR="0022307B">
        <w:rPr>
          <w:rFonts w:eastAsia="Yu Gothic Light"/>
          <w:i/>
        </w:rPr>
        <w:t xml:space="preserve"> (</w:t>
      </w:r>
      <w:r w:rsidR="0022307B" w:rsidRPr="00BF1A2E">
        <w:rPr>
          <w:rFonts w:eastAsia="Yu Gothic Light"/>
        </w:rPr>
        <w:t>the</w:t>
      </w:r>
      <w:r w:rsidR="0022307B">
        <w:rPr>
          <w:rFonts w:eastAsia="Yu Gothic Light"/>
          <w:i/>
        </w:rPr>
        <w:t xml:space="preserve"> </w:t>
      </w:r>
      <w:r w:rsidRPr="0045484E">
        <w:rPr>
          <w:rFonts w:eastAsia="Yu Gothic Light"/>
        </w:rPr>
        <w:t>Act</w:t>
      </w:r>
      <w:r w:rsidR="0022307B">
        <w:rPr>
          <w:rFonts w:eastAsia="Yu Gothic Light"/>
        </w:rPr>
        <w:t>)</w:t>
      </w:r>
      <w:r w:rsidRPr="008D5728">
        <w:rPr>
          <w:rFonts w:eastAsia="Yu Gothic Light"/>
        </w:rPr>
        <w:t xml:space="preserve"> are </w:t>
      </w:r>
      <w:r w:rsidRPr="00BE1072">
        <w:rPr>
          <w:rFonts w:eastAsia="Yu Gothic Light"/>
        </w:rPr>
        <w:t xml:space="preserve">service groups, classification types </w:t>
      </w:r>
      <w:r w:rsidRPr="008D5728">
        <w:rPr>
          <w:rFonts w:eastAsia="Yu Gothic Light"/>
        </w:rPr>
        <w:t xml:space="preserve">and </w:t>
      </w:r>
      <w:r w:rsidRPr="00BF1A2E">
        <w:rPr>
          <w:rFonts w:eastAsia="Yu Gothic Light"/>
        </w:rPr>
        <w:t>classification levels.</w:t>
      </w:r>
    </w:p>
    <w:p w14:paraId="74E37A08" w14:textId="77777777" w:rsidR="005D728C" w:rsidRPr="008D5728" w:rsidRDefault="005D728C" w:rsidP="00622CFF">
      <w:pPr>
        <w:numPr>
          <w:ilvl w:val="0"/>
          <w:numId w:val="29"/>
        </w:numPr>
        <w:spacing w:before="240" w:after="240" w:line="240" w:lineRule="auto"/>
        <w:contextualSpacing/>
        <w:rPr>
          <w:rFonts w:eastAsia="Yu Gothic Light"/>
        </w:rPr>
      </w:pPr>
      <w:r w:rsidRPr="00BF1A2E">
        <w:rPr>
          <w:rFonts w:eastAsia="Yu Gothic Light"/>
        </w:rPr>
        <w:t>Service groups</w:t>
      </w:r>
      <w:r w:rsidRPr="008D5728">
        <w:rPr>
          <w:rFonts w:eastAsia="Yu Gothic Light"/>
        </w:rPr>
        <w:t xml:space="preserve"> specify the setting and nature of care an individual can access. There are four service groups: </w:t>
      </w:r>
      <w:r w:rsidRPr="00BF1A2E">
        <w:rPr>
          <w:rFonts w:eastAsia="Yu Gothic Light"/>
        </w:rPr>
        <w:t>home support</w:t>
      </w:r>
      <w:r w:rsidRPr="008D5728">
        <w:rPr>
          <w:rFonts w:eastAsia="Yu Gothic Light"/>
        </w:rPr>
        <w:t xml:space="preserve">, </w:t>
      </w:r>
      <w:r w:rsidRPr="007B580E">
        <w:rPr>
          <w:rFonts w:eastAsia="Yu Gothic Light"/>
        </w:rPr>
        <w:t>assistive technology</w:t>
      </w:r>
      <w:r w:rsidRPr="008D5728">
        <w:rPr>
          <w:rFonts w:eastAsia="Yu Gothic Light"/>
        </w:rPr>
        <w:t xml:space="preserve">, </w:t>
      </w:r>
      <w:r w:rsidRPr="007B580E">
        <w:rPr>
          <w:rFonts w:eastAsia="Yu Gothic Light"/>
        </w:rPr>
        <w:t>home modifications</w:t>
      </w:r>
      <w:r w:rsidRPr="008D5728">
        <w:rPr>
          <w:rFonts w:eastAsia="Yu Gothic Light"/>
        </w:rPr>
        <w:t xml:space="preserve"> and </w:t>
      </w:r>
      <w:r w:rsidRPr="00BF1A2E">
        <w:rPr>
          <w:rFonts w:eastAsia="Yu Gothic Light"/>
        </w:rPr>
        <w:t>residential care</w:t>
      </w:r>
      <w:r w:rsidRPr="008D5728">
        <w:rPr>
          <w:rFonts w:eastAsia="Yu Gothic Light"/>
        </w:rPr>
        <w:t>.</w:t>
      </w:r>
    </w:p>
    <w:p w14:paraId="55CD6F61" w14:textId="77777777" w:rsidR="005D728C" w:rsidRPr="008D5728" w:rsidRDefault="005D728C" w:rsidP="00622CFF">
      <w:pPr>
        <w:numPr>
          <w:ilvl w:val="0"/>
          <w:numId w:val="29"/>
        </w:numPr>
        <w:spacing w:before="240" w:after="240" w:line="240" w:lineRule="auto"/>
        <w:contextualSpacing/>
        <w:rPr>
          <w:rFonts w:eastAsia="Yu Gothic Light"/>
        </w:rPr>
      </w:pPr>
      <w:r w:rsidRPr="00BE1072">
        <w:rPr>
          <w:rFonts w:eastAsia="Yu Gothic Light"/>
        </w:rPr>
        <w:t>Classification types</w:t>
      </w:r>
      <w:r w:rsidRPr="008D5728">
        <w:rPr>
          <w:rFonts w:eastAsia="Yu Gothic Light"/>
        </w:rPr>
        <w:t xml:space="preserve"> differentiate the time period that services are delivered for under the service group. There are three classification types: </w:t>
      </w:r>
      <w:r w:rsidRPr="00BE1072">
        <w:rPr>
          <w:rFonts w:eastAsia="Yu Gothic Light"/>
        </w:rPr>
        <w:t>ongoing</w:t>
      </w:r>
      <w:r w:rsidRPr="008D5728">
        <w:rPr>
          <w:rFonts w:eastAsia="Yu Gothic Light"/>
        </w:rPr>
        <w:t xml:space="preserve">, </w:t>
      </w:r>
      <w:r w:rsidRPr="007B580E">
        <w:rPr>
          <w:rFonts w:eastAsia="Yu Gothic Light"/>
        </w:rPr>
        <w:t>short-term</w:t>
      </w:r>
      <w:r w:rsidRPr="008D5728">
        <w:rPr>
          <w:rFonts w:eastAsia="Yu Gothic Light"/>
        </w:rPr>
        <w:t xml:space="preserve"> and </w:t>
      </w:r>
      <w:r w:rsidRPr="00BE1072">
        <w:rPr>
          <w:rFonts w:eastAsia="Yu Gothic Light"/>
        </w:rPr>
        <w:t>hospital transition</w:t>
      </w:r>
      <w:r w:rsidRPr="008D5728">
        <w:rPr>
          <w:rFonts w:eastAsia="Yu Gothic Light"/>
        </w:rPr>
        <w:t>. Each classification type has a different purpose in meeting the needs of an individual and so are funded and timed accordingly.</w:t>
      </w:r>
    </w:p>
    <w:p w14:paraId="4536BA6C" w14:textId="77777777" w:rsidR="005D728C" w:rsidRPr="008D5728" w:rsidRDefault="005D728C" w:rsidP="00622CFF">
      <w:pPr>
        <w:numPr>
          <w:ilvl w:val="0"/>
          <w:numId w:val="29"/>
        </w:numPr>
        <w:spacing w:before="240" w:after="240" w:line="240" w:lineRule="auto"/>
        <w:contextualSpacing/>
        <w:rPr>
          <w:rFonts w:eastAsia="Yu Gothic Light"/>
        </w:rPr>
      </w:pPr>
      <w:r w:rsidRPr="00BF1A2E">
        <w:rPr>
          <w:rFonts w:eastAsia="Yu Gothic Light"/>
        </w:rPr>
        <w:t xml:space="preserve">Classification levels </w:t>
      </w:r>
      <w:r w:rsidRPr="008D5728">
        <w:rPr>
          <w:rFonts w:eastAsia="Yu Gothic Light"/>
        </w:rPr>
        <w:t xml:space="preserve">determine the amount of funding available to deliver the aged care services that an individual has been approved to access under a service group. </w:t>
      </w:r>
    </w:p>
    <w:p w14:paraId="5F9AA76F" w14:textId="54945406" w:rsidR="005D728C" w:rsidRPr="008D5728" w:rsidRDefault="005D728C" w:rsidP="00622CFF">
      <w:pPr>
        <w:spacing w:before="240" w:after="240" w:line="240" w:lineRule="auto"/>
        <w:rPr>
          <w:rFonts w:eastAsia="Yu Gothic Light"/>
        </w:rPr>
      </w:pPr>
      <w:r w:rsidRPr="008D5728">
        <w:rPr>
          <w:rFonts w:eastAsia="Yu Gothic Light"/>
        </w:rPr>
        <w:t xml:space="preserve">Under </w:t>
      </w:r>
      <w:r w:rsidR="0041323E" w:rsidRPr="008D5728">
        <w:rPr>
          <w:rFonts w:eastAsia="Yu Gothic Light"/>
        </w:rPr>
        <w:t>the</w:t>
      </w:r>
      <w:r w:rsidR="0041323E">
        <w:rPr>
          <w:rFonts w:eastAsia="Yu Gothic Light"/>
        </w:rPr>
        <w:t xml:space="preserve"> Act</w:t>
      </w:r>
      <w:r w:rsidRPr="008D5728">
        <w:rPr>
          <w:rFonts w:eastAsia="Yu Gothic Light"/>
        </w:rPr>
        <w:t xml:space="preserve"> </w:t>
      </w:r>
      <w:r w:rsidRPr="008D5728">
        <w:rPr>
          <w:rFonts w:eastAsia="Yu Gothic Light"/>
          <w:i/>
        </w:rPr>
        <w:t xml:space="preserve">, </w:t>
      </w:r>
      <w:r w:rsidRPr="008D5728">
        <w:rPr>
          <w:rFonts w:eastAsia="Yu Gothic Light"/>
        </w:rPr>
        <w:t xml:space="preserve">approvals for </w:t>
      </w:r>
      <w:r w:rsidRPr="00BE1072">
        <w:rPr>
          <w:rFonts w:eastAsia="Yu Gothic Light"/>
        </w:rPr>
        <w:t>a</w:t>
      </w:r>
      <w:r w:rsidRPr="008D5728">
        <w:rPr>
          <w:rFonts w:eastAsia="Yu Gothic Light"/>
        </w:rPr>
        <w:t xml:space="preserve"> </w:t>
      </w:r>
      <w:r w:rsidRPr="00BF1A2E">
        <w:rPr>
          <w:rFonts w:eastAsia="Yu Gothic Light"/>
        </w:rPr>
        <w:t>service group</w:t>
      </w:r>
      <w:r w:rsidRPr="008D5728">
        <w:rPr>
          <w:rFonts w:eastAsia="Yu Gothic Light"/>
        </w:rPr>
        <w:t xml:space="preserve">, </w:t>
      </w:r>
      <w:r w:rsidRPr="00BF1A2E">
        <w:rPr>
          <w:rFonts w:eastAsia="Yu Gothic Light"/>
        </w:rPr>
        <w:t>a</w:t>
      </w:r>
      <w:r w:rsidRPr="008D5728">
        <w:rPr>
          <w:rFonts w:eastAsia="Yu Gothic Light"/>
        </w:rPr>
        <w:t xml:space="preserve"> </w:t>
      </w:r>
      <w:r w:rsidRPr="00BE1072">
        <w:rPr>
          <w:rFonts w:eastAsia="Yu Gothic Light"/>
        </w:rPr>
        <w:t xml:space="preserve">classification type </w:t>
      </w:r>
      <w:r w:rsidRPr="008D5728">
        <w:rPr>
          <w:rFonts w:eastAsia="Yu Gothic Light"/>
        </w:rPr>
        <w:t>and</w:t>
      </w:r>
      <w:r w:rsidRPr="007B580E">
        <w:rPr>
          <w:rFonts w:eastAsia="Yu Gothic Light"/>
        </w:rPr>
        <w:t xml:space="preserve"> a</w:t>
      </w:r>
      <w:r w:rsidRPr="008D5728">
        <w:rPr>
          <w:rFonts w:eastAsia="Yu Gothic Light"/>
        </w:rPr>
        <w:t xml:space="preserve"> </w:t>
      </w:r>
      <w:r w:rsidRPr="00BE1072">
        <w:rPr>
          <w:rFonts w:eastAsia="Yu Gothic Light"/>
        </w:rPr>
        <w:t xml:space="preserve">classification level </w:t>
      </w:r>
      <w:r w:rsidRPr="008D5728">
        <w:rPr>
          <w:rFonts w:eastAsia="Yu Gothic Light"/>
        </w:rPr>
        <w:t xml:space="preserve">combine to create something that is comparable to an approval for a program under the </w:t>
      </w:r>
      <w:r w:rsidRPr="008D5728">
        <w:rPr>
          <w:rFonts w:eastAsia="Yu Gothic Light"/>
          <w:i/>
        </w:rPr>
        <w:t>Aged Care Act 1997</w:t>
      </w:r>
      <w:r w:rsidRPr="008D5728">
        <w:rPr>
          <w:rFonts w:eastAsia="Yu Gothic Light"/>
        </w:rPr>
        <w:t>.</w:t>
      </w:r>
    </w:p>
    <w:p w14:paraId="4225A496" w14:textId="77777777" w:rsidR="001572D4" w:rsidRDefault="005D728C" w:rsidP="0041323E">
      <w:pPr>
        <w:spacing w:before="240" w:after="240" w:line="240" w:lineRule="auto"/>
        <w:rPr>
          <w:rFonts w:eastAsia="Yu Gothic Light"/>
        </w:rPr>
      </w:pPr>
      <w:r w:rsidRPr="008D5728">
        <w:rPr>
          <w:rFonts w:eastAsia="Yu Gothic Light"/>
        </w:rPr>
        <w:t xml:space="preserve">The table below compares some examples before and after the introduction </w:t>
      </w:r>
      <w:r w:rsidRPr="0041323E">
        <w:rPr>
          <w:rFonts w:eastAsia="Yu Gothic Light"/>
        </w:rPr>
        <w:t xml:space="preserve">of </w:t>
      </w:r>
      <w:r w:rsidR="00F453D6" w:rsidRPr="0041323E">
        <w:rPr>
          <w:rFonts w:eastAsia="Yu Gothic Light"/>
        </w:rPr>
        <w:t>the</w:t>
      </w:r>
      <w:r w:rsidRPr="00BE1072">
        <w:rPr>
          <w:rFonts w:eastAsia="Yu Gothic Light"/>
        </w:rPr>
        <w:t xml:space="preserve"> </w:t>
      </w:r>
      <w:r w:rsidR="0041323E" w:rsidRPr="00BE1072">
        <w:rPr>
          <w:rFonts w:eastAsia="Yu Gothic Light"/>
        </w:rPr>
        <w:t>Act.</w:t>
      </w:r>
    </w:p>
    <w:p w14:paraId="636B2C1B" w14:textId="77777777" w:rsidR="001572D4" w:rsidRDefault="001572D4">
      <w:pPr>
        <w:rPr>
          <w:b/>
          <w:iCs/>
          <w:color w:val="44546A" w:themeColor="text2"/>
          <w:sz w:val="21"/>
          <w:szCs w:val="18"/>
        </w:rPr>
      </w:pPr>
      <w:r>
        <w:br w:type="page"/>
      </w:r>
    </w:p>
    <w:p w14:paraId="304495C1" w14:textId="1D911F51" w:rsidR="005D728C" w:rsidRPr="0041323E" w:rsidRDefault="001572D4" w:rsidP="001572D4">
      <w:pPr>
        <w:pStyle w:val="Caption"/>
        <w:rPr>
          <w:rFonts w:eastAsia="Yu Gothic Light"/>
          <w:i/>
        </w:rPr>
      </w:pPr>
      <w:r>
        <w:lastRenderedPageBreak/>
        <w:t>T</w:t>
      </w:r>
      <w:r w:rsidR="005D728C">
        <w:t>able</w:t>
      </w:r>
      <w:r w:rsidR="005D728C">
        <w:rPr>
          <w:rFonts w:eastAsia="Yu Gothic Light"/>
        </w:rPr>
        <w:t xml:space="preserve"> 3</w:t>
      </w:r>
      <w:r w:rsidR="0041323E">
        <w:rPr>
          <w:rFonts w:eastAsia="Yu Gothic Light"/>
        </w:rPr>
        <w:t>8</w:t>
      </w:r>
      <w:r w:rsidR="005D728C">
        <w:rPr>
          <w:rFonts w:eastAsia="Yu Gothic Light"/>
        </w:rPr>
        <w:t xml:space="preserve">. Comparison of approvals under the Aged Care Act 1997 and Act Care Act 2024 </w:t>
      </w:r>
    </w:p>
    <w:tbl>
      <w:tblPr>
        <w:tblStyle w:val="TableGrid"/>
        <w:tblW w:w="0" w:type="auto"/>
        <w:tblBorders>
          <w:bottom w:val="single" w:sz="4" w:space="0" w:color="auto"/>
          <w:insideH w:val="single" w:sz="4" w:space="0" w:color="auto"/>
        </w:tblBorders>
        <w:tblLook w:val="04A0" w:firstRow="1" w:lastRow="0" w:firstColumn="1" w:lastColumn="0" w:noHBand="0" w:noVBand="1"/>
        <w:tblCaption w:val="Comparison of approvals under the Aged Care Act 1997 and the Aged Care Act 2024"/>
      </w:tblPr>
      <w:tblGrid>
        <w:gridCol w:w="4106"/>
        <w:gridCol w:w="4820"/>
      </w:tblGrid>
      <w:tr w:rsidR="005D728C" w:rsidRPr="008D5728" w14:paraId="4D329928" w14:textId="77777777">
        <w:tc>
          <w:tcPr>
            <w:tcW w:w="4106" w:type="dxa"/>
            <w:shd w:val="clear" w:color="auto" w:fill="002060"/>
          </w:tcPr>
          <w:p w14:paraId="5231CC6D" w14:textId="77777777" w:rsidR="005D728C" w:rsidRPr="008D5728" w:rsidRDefault="005D728C" w:rsidP="0003231B">
            <w:pPr>
              <w:keepNext/>
              <w:spacing w:before="120" w:after="120"/>
              <w:rPr>
                <w:rFonts w:eastAsia="Yu Gothic Light"/>
                <w:b/>
                <w:i/>
                <w:color w:val="FFFFFF"/>
              </w:rPr>
            </w:pPr>
            <w:r w:rsidRPr="008D5728">
              <w:rPr>
                <w:rFonts w:eastAsia="Yu Gothic Light"/>
                <w:b/>
                <w:color w:val="FFFFFF"/>
                <w:u w:val="single"/>
              </w:rPr>
              <w:t>Before</w:t>
            </w:r>
            <w:r w:rsidRPr="008D5728">
              <w:rPr>
                <w:rFonts w:eastAsia="Yu Gothic Light"/>
                <w:b/>
                <w:color w:val="FFFFFF"/>
              </w:rPr>
              <w:t xml:space="preserve"> the introduction of the </w:t>
            </w:r>
            <w:r w:rsidRPr="008D5728">
              <w:rPr>
                <w:rFonts w:eastAsia="Yu Gothic Light"/>
                <w:b/>
                <w:i/>
                <w:color w:val="FFFFFF"/>
              </w:rPr>
              <w:t>Aged Care Act 2024</w:t>
            </w:r>
          </w:p>
        </w:tc>
        <w:tc>
          <w:tcPr>
            <w:tcW w:w="4820" w:type="dxa"/>
            <w:shd w:val="clear" w:color="auto" w:fill="002060"/>
          </w:tcPr>
          <w:p w14:paraId="5B7C5E18" w14:textId="77777777" w:rsidR="005D728C" w:rsidRPr="008D5728" w:rsidRDefault="005D728C" w:rsidP="0003231B">
            <w:pPr>
              <w:keepNext/>
              <w:spacing w:before="120" w:after="120"/>
              <w:rPr>
                <w:rFonts w:eastAsia="Yu Gothic Light"/>
                <w:b/>
                <w:color w:val="FFFFFF"/>
              </w:rPr>
            </w:pPr>
            <w:r w:rsidRPr="008D5728">
              <w:rPr>
                <w:rFonts w:eastAsia="Yu Gothic Light"/>
                <w:b/>
                <w:color w:val="FFFFFF"/>
              </w:rPr>
              <w:t xml:space="preserve">After the introduction of the </w:t>
            </w:r>
            <w:r w:rsidRPr="008D5728">
              <w:rPr>
                <w:rFonts w:eastAsia="Yu Gothic Light"/>
                <w:b/>
                <w:i/>
                <w:color w:val="FFFFFF"/>
              </w:rPr>
              <w:t>Aged Care Act 2024</w:t>
            </w:r>
            <w:r w:rsidRPr="008D5728">
              <w:rPr>
                <w:rFonts w:eastAsia="Yu Gothic Light"/>
                <w:b/>
                <w:color w:val="FFFFFF"/>
              </w:rPr>
              <w:t>, the older person is approved for</w:t>
            </w:r>
            <w:r w:rsidRPr="008D5728">
              <w:rPr>
                <w:rFonts w:eastAsia="Yu Gothic Light" w:hint="eastAsia"/>
                <w:b/>
                <w:color w:val="FFFFFF"/>
              </w:rPr>
              <w:t>…</w:t>
            </w:r>
          </w:p>
        </w:tc>
      </w:tr>
      <w:tr w:rsidR="005D728C" w:rsidRPr="008D5728" w14:paraId="40A04CB8" w14:textId="77777777">
        <w:tc>
          <w:tcPr>
            <w:tcW w:w="4106" w:type="dxa"/>
          </w:tcPr>
          <w:p w14:paraId="292A7697" w14:textId="77777777" w:rsidR="005D728C" w:rsidRPr="008D5728" w:rsidRDefault="005D728C" w:rsidP="0003231B">
            <w:pPr>
              <w:keepNext/>
              <w:spacing w:before="120" w:after="120"/>
              <w:rPr>
                <w:rFonts w:eastAsia="Yu Gothic Light"/>
              </w:rPr>
            </w:pPr>
            <w:r w:rsidRPr="008D5728">
              <w:rPr>
                <w:rFonts w:eastAsia="Yu Gothic Light"/>
              </w:rPr>
              <w:t>Home Care Package Level (1-4)</w:t>
            </w:r>
          </w:p>
        </w:tc>
        <w:tc>
          <w:tcPr>
            <w:tcW w:w="4820" w:type="dxa"/>
          </w:tcPr>
          <w:p w14:paraId="5D143746"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Home support</w:t>
            </w:r>
          </w:p>
          <w:p w14:paraId="6B997003"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Ongoing</w:t>
            </w:r>
          </w:p>
          <w:p w14:paraId="786B1F65" w14:textId="77777777" w:rsidR="005D728C" w:rsidRPr="008D5728" w:rsidRDefault="005D728C" w:rsidP="0003231B">
            <w:pPr>
              <w:keepNext/>
              <w:spacing w:before="120" w:after="120"/>
              <w:rPr>
                <w:rFonts w:eastAsia="Yu Gothic Light"/>
              </w:rPr>
            </w:pPr>
            <w:r w:rsidRPr="008D5728">
              <w:rPr>
                <w:rFonts w:eastAsia="Yu Gothic Light"/>
                <w:b/>
              </w:rPr>
              <w:t>Classification level:</w:t>
            </w:r>
            <w:r w:rsidRPr="008D5728">
              <w:rPr>
                <w:rFonts w:eastAsia="Yu Gothic Light"/>
              </w:rPr>
              <w:t xml:space="preserve"> SAH (Support at Home) Class (1-8)</w:t>
            </w:r>
          </w:p>
        </w:tc>
      </w:tr>
      <w:tr w:rsidR="005D728C" w:rsidRPr="008D5728" w14:paraId="63BD7CD0" w14:textId="77777777">
        <w:tc>
          <w:tcPr>
            <w:tcW w:w="4106" w:type="dxa"/>
          </w:tcPr>
          <w:p w14:paraId="60ABFF64" w14:textId="77777777" w:rsidR="005D728C" w:rsidRPr="008D5728" w:rsidRDefault="005D728C" w:rsidP="0003231B">
            <w:pPr>
              <w:keepNext/>
              <w:spacing w:before="120" w:after="120"/>
              <w:rPr>
                <w:rFonts w:eastAsia="Yu Gothic Light"/>
              </w:rPr>
            </w:pPr>
            <w:r w:rsidRPr="008D5728">
              <w:rPr>
                <w:rFonts w:eastAsia="Yu Gothic Light"/>
              </w:rPr>
              <w:t>Commonwealth Home Support Package (CHSP)</w:t>
            </w:r>
          </w:p>
        </w:tc>
        <w:tc>
          <w:tcPr>
            <w:tcW w:w="4820" w:type="dxa"/>
          </w:tcPr>
          <w:p w14:paraId="41718348"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Home support</w:t>
            </w:r>
          </w:p>
          <w:p w14:paraId="3AC646D6"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Ongoing</w:t>
            </w:r>
          </w:p>
          <w:p w14:paraId="639845E0" w14:textId="77777777" w:rsidR="005D728C" w:rsidRPr="008D5728" w:rsidRDefault="005D728C" w:rsidP="0003231B">
            <w:pPr>
              <w:keepNext/>
              <w:spacing w:before="120" w:after="120"/>
              <w:rPr>
                <w:rFonts w:eastAsia="Yu Gothic Light"/>
              </w:rPr>
            </w:pPr>
            <w:r w:rsidRPr="008D5728">
              <w:rPr>
                <w:rFonts w:eastAsia="Yu Gothic Light"/>
                <w:b/>
              </w:rPr>
              <w:t>Classification level:</w:t>
            </w:r>
            <w:r w:rsidRPr="008D5728">
              <w:rPr>
                <w:rFonts w:eastAsia="Yu Gothic Light"/>
              </w:rPr>
              <w:t xml:space="preserve"> CHSP Class</w:t>
            </w:r>
          </w:p>
        </w:tc>
      </w:tr>
      <w:tr w:rsidR="005D728C" w:rsidRPr="008D5728" w14:paraId="70DAD910" w14:textId="77777777">
        <w:tc>
          <w:tcPr>
            <w:tcW w:w="4106" w:type="dxa"/>
          </w:tcPr>
          <w:p w14:paraId="776A1A9D" w14:textId="77777777" w:rsidR="005D728C" w:rsidRPr="008D5728" w:rsidRDefault="005D728C" w:rsidP="0003231B">
            <w:pPr>
              <w:keepNext/>
              <w:spacing w:before="120" w:after="120"/>
              <w:rPr>
                <w:rFonts w:eastAsia="Yu Gothic Light"/>
              </w:rPr>
            </w:pPr>
            <w:r w:rsidRPr="008D5728">
              <w:rPr>
                <w:rFonts w:eastAsia="Yu Gothic Light"/>
              </w:rPr>
              <w:t>Residential respite care</w:t>
            </w:r>
          </w:p>
        </w:tc>
        <w:tc>
          <w:tcPr>
            <w:tcW w:w="4820" w:type="dxa"/>
          </w:tcPr>
          <w:p w14:paraId="3C8BFE2F"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Residential care</w:t>
            </w:r>
          </w:p>
          <w:p w14:paraId="61A3225F"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Short-term</w:t>
            </w:r>
          </w:p>
          <w:p w14:paraId="4A6A736C" w14:textId="77777777" w:rsidR="005D728C" w:rsidRPr="008D5728" w:rsidRDefault="005D728C" w:rsidP="0003231B">
            <w:pPr>
              <w:keepNext/>
              <w:spacing w:before="120" w:after="120"/>
              <w:rPr>
                <w:rFonts w:eastAsia="Yu Gothic Light"/>
                <w:b/>
              </w:rPr>
            </w:pPr>
            <w:r w:rsidRPr="008D5728">
              <w:rPr>
                <w:rFonts w:eastAsia="Yu Gothic Light"/>
                <w:b/>
              </w:rPr>
              <w:t>Classification level:</w:t>
            </w:r>
            <w:r w:rsidRPr="008D5728">
              <w:rPr>
                <w:rFonts w:eastAsia="Yu Gothic Light"/>
              </w:rPr>
              <w:t xml:space="preserve"> Respite Class (1-3)</w:t>
            </w:r>
          </w:p>
        </w:tc>
      </w:tr>
      <w:tr w:rsidR="005D728C" w:rsidRPr="008D5728" w14:paraId="3F2E87D9" w14:textId="77777777">
        <w:tc>
          <w:tcPr>
            <w:tcW w:w="4106" w:type="dxa"/>
          </w:tcPr>
          <w:p w14:paraId="16C62B0F" w14:textId="77777777" w:rsidR="005D728C" w:rsidRPr="008D5728" w:rsidRDefault="005D728C" w:rsidP="0003231B">
            <w:pPr>
              <w:keepNext/>
              <w:spacing w:before="120" w:after="120"/>
              <w:rPr>
                <w:rFonts w:eastAsia="Yu Gothic Light"/>
              </w:rPr>
            </w:pPr>
            <w:r w:rsidRPr="008D5728">
              <w:rPr>
                <w:rFonts w:eastAsia="Yu Gothic Light"/>
              </w:rPr>
              <w:t>Short-term Restorative Care Programme</w:t>
            </w:r>
          </w:p>
        </w:tc>
        <w:tc>
          <w:tcPr>
            <w:tcW w:w="4820" w:type="dxa"/>
          </w:tcPr>
          <w:p w14:paraId="4B6E95D2"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Home support</w:t>
            </w:r>
          </w:p>
          <w:p w14:paraId="6C767C0B"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Short-term</w:t>
            </w:r>
          </w:p>
          <w:p w14:paraId="18819B46" w14:textId="77777777" w:rsidR="005D728C" w:rsidRPr="008D5728" w:rsidRDefault="005D728C" w:rsidP="0003231B">
            <w:pPr>
              <w:keepNext/>
              <w:spacing w:before="120" w:after="120"/>
              <w:rPr>
                <w:rFonts w:eastAsia="Yu Gothic Light"/>
                <w:b/>
              </w:rPr>
            </w:pPr>
            <w:r w:rsidRPr="008D5728">
              <w:rPr>
                <w:rFonts w:eastAsia="Yu Gothic Light"/>
                <w:b/>
              </w:rPr>
              <w:t>Classification level:</w:t>
            </w:r>
            <w:r w:rsidRPr="008D5728">
              <w:rPr>
                <w:rFonts w:eastAsia="Yu Gothic Light"/>
              </w:rPr>
              <w:t xml:space="preserve"> SAH Restorative Care Pathway</w:t>
            </w:r>
          </w:p>
        </w:tc>
      </w:tr>
    </w:tbl>
    <w:p w14:paraId="65051A70" w14:textId="77777777" w:rsidR="005D728C" w:rsidRPr="008D5728" w:rsidRDefault="005D728C" w:rsidP="00622CFF">
      <w:pPr>
        <w:spacing w:before="240" w:after="240" w:line="240" w:lineRule="auto"/>
        <w:rPr>
          <w:rFonts w:eastAsia="Yu Gothic Light"/>
        </w:rPr>
      </w:pPr>
      <w:r w:rsidRPr="008D5728">
        <w:rPr>
          <w:rFonts w:eastAsia="Yu Gothic Light"/>
        </w:rPr>
        <w:t xml:space="preserve">The following sections show the possible combinations of classification type and classification level a person can be approved for under each service group. </w:t>
      </w:r>
    </w:p>
    <w:p w14:paraId="0FD430B4" w14:textId="77777777" w:rsidR="005D728C" w:rsidRPr="008D5728" w:rsidRDefault="005D728C" w:rsidP="00622CFF">
      <w:pPr>
        <w:spacing w:before="240" w:after="240" w:line="240" w:lineRule="auto"/>
        <w:rPr>
          <w:rFonts w:ascii="Aptos Display" w:eastAsia="Yu Gothic Light" w:hAnsi="Aptos Display" w:cs="Times New Roman"/>
          <w:b/>
          <w:color w:val="2E74B5"/>
          <w:sz w:val="32"/>
          <w:szCs w:val="32"/>
        </w:rPr>
      </w:pPr>
      <w:r w:rsidRPr="008D5728">
        <w:rPr>
          <w:rFonts w:eastAsia="Yu Gothic Light"/>
        </w:rPr>
        <w:t>Decisions for service group and classification type are made under section 65(2) of the Act. Decisions for classification level are made under section 78 of the Act.</w:t>
      </w:r>
    </w:p>
    <w:p w14:paraId="5A5D2016" w14:textId="77777777" w:rsidR="005D728C" w:rsidRDefault="005D728C" w:rsidP="00DA57FF">
      <w:pPr>
        <w:pStyle w:val="H3"/>
      </w:pPr>
      <w:r w:rsidRPr="008D5728">
        <w:t>Service group: Home support</w:t>
      </w:r>
    </w:p>
    <w:p w14:paraId="41A4DCC2" w14:textId="773EAE09" w:rsidR="005D728C" w:rsidRPr="008D5728" w:rsidRDefault="005D728C" w:rsidP="00622CFF">
      <w:pPr>
        <w:pStyle w:val="Caption"/>
        <w:spacing w:before="240" w:after="240"/>
        <w:rPr>
          <w:rFonts w:eastAsia="Yu Gothic Light"/>
        </w:rPr>
      </w:pPr>
      <w:r>
        <w:rPr>
          <w:rFonts w:eastAsia="Yu Gothic Light"/>
        </w:rPr>
        <w:t>Table 3</w:t>
      </w:r>
      <w:r w:rsidR="0041323E">
        <w:rPr>
          <w:rFonts w:eastAsia="Yu Gothic Light"/>
        </w:rPr>
        <w:t>9</w:t>
      </w:r>
      <w:r>
        <w:rPr>
          <w:rFonts w:eastAsia="Yu Gothic Light"/>
        </w:rPr>
        <w:t xml:space="preserve">. Possible combinations of classification type and classification level under the service group of home support </w:t>
      </w:r>
    </w:p>
    <w:tbl>
      <w:tblPr>
        <w:tblW w:w="9006" w:type="dxa"/>
        <w:tblBorders>
          <w:bottom w:val="single" w:sz="4" w:space="0" w:color="auto"/>
          <w:insideH w:val="single" w:sz="4" w:space="0" w:color="auto"/>
        </w:tblBorders>
        <w:tblCellMar>
          <w:left w:w="0" w:type="dxa"/>
          <w:right w:w="0" w:type="dxa"/>
        </w:tblCellMar>
        <w:tblLook w:val="0420" w:firstRow="1" w:lastRow="0" w:firstColumn="0" w:lastColumn="0" w:noHBand="0" w:noVBand="1"/>
        <w:tblCaption w:val="Possible combinations of classification type and classification level under the service group home support"/>
      </w:tblPr>
      <w:tblGrid>
        <w:gridCol w:w="1837"/>
        <w:gridCol w:w="2229"/>
        <w:gridCol w:w="4940"/>
      </w:tblGrid>
      <w:tr w:rsidR="005D728C" w:rsidRPr="008D5728" w14:paraId="0CD6D361" w14:textId="77777777">
        <w:trPr>
          <w:trHeight w:val="269"/>
        </w:trPr>
        <w:tc>
          <w:tcPr>
            <w:tcW w:w="1837" w:type="dxa"/>
            <w:shd w:val="clear" w:color="auto" w:fill="002060"/>
          </w:tcPr>
          <w:p w14:paraId="6CB5E67A" w14:textId="77777777" w:rsidR="005D728C" w:rsidRPr="008D5728" w:rsidRDefault="005D728C" w:rsidP="00622CFF">
            <w:pPr>
              <w:spacing w:before="240" w:after="240" w:line="240" w:lineRule="auto"/>
              <w:rPr>
                <w:rFonts w:eastAsia="Yu Gothic Light"/>
                <w:b/>
                <w:color w:val="FFFFFF"/>
              </w:rPr>
            </w:pPr>
            <w:r w:rsidRPr="008D5728">
              <w:rPr>
                <w:rFonts w:eastAsia="Yu Gothic Light"/>
                <w:b/>
              </w:rPr>
              <w:t>Service group</w:t>
            </w:r>
          </w:p>
        </w:tc>
        <w:tc>
          <w:tcPr>
            <w:tcW w:w="2229" w:type="dxa"/>
            <w:shd w:val="clear" w:color="auto" w:fill="002060"/>
            <w:tcMar>
              <w:top w:w="72" w:type="dxa"/>
              <w:left w:w="144" w:type="dxa"/>
              <w:bottom w:w="72" w:type="dxa"/>
              <w:right w:w="144" w:type="dxa"/>
            </w:tcMar>
            <w:hideMark/>
          </w:tcPr>
          <w:p w14:paraId="1957B4A8" w14:textId="77777777" w:rsidR="005D728C" w:rsidRPr="008D5728" w:rsidRDefault="005D728C" w:rsidP="00622CFF">
            <w:pPr>
              <w:spacing w:before="240" w:after="240" w:line="240" w:lineRule="auto"/>
              <w:rPr>
                <w:rFonts w:eastAsia="Yu Gothic Light"/>
                <w:b/>
                <w:color w:val="FFFFFF"/>
              </w:rPr>
            </w:pPr>
            <w:r w:rsidRPr="008D5728">
              <w:rPr>
                <w:rFonts w:eastAsia="Yu Gothic Light"/>
                <w:b/>
              </w:rPr>
              <w:t>Classification type</w:t>
            </w:r>
          </w:p>
        </w:tc>
        <w:tc>
          <w:tcPr>
            <w:tcW w:w="4940" w:type="dxa"/>
            <w:shd w:val="clear" w:color="auto" w:fill="002060"/>
            <w:tcMar>
              <w:top w:w="72" w:type="dxa"/>
              <w:left w:w="144" w:type="dxa"/>
              <w:bottom w:w="72" w:type="dxa"/>
              <w:right w:w="144" w:type="dxa"/>
            </w:tcMar>
            <w:hideMark/>
          </w:tcPr>
          <w:p w14:paraId="54BA5EE1" w14:textId="77777777" w:rsidR="005D728C" w:rsidRPr="008D5728" w:rsidRDefault="005D728C" w:rsidP="00622CFF">
            <w:pPr>
              <w:spacing w:before="240" w:after="240" w:line="240" w:lineRule="auto"/>
              <w:rPr>
                <w:rFonts w:eastAsia="Yu Gothic Light"/>
                <w:b/>
                <w:color w:val="FFFFFF"/>
              </w:rPr>
            </w:pPr>
            <w:r w:rsidRPr="008D5728">
              <w:rPr>
                <w:rFonts w:eastAsia="Yu Gothic Light"/>
                <w:b/>
              </w:rPr>
              <w:t>Classification level</w:t>
            </w:r>
            <w:r w:rsidRPr="008D5728">
              <w:rPr>
                <w:rFonts w:eastAsia="Yu Gothic Light"/>
                <w:b/>
              </w:rPr>
              <w:br/>
            </w:r>
          </w:p>
        </w:tc>
      </w:tr>
      <w:tr w:rsidR="005D728C" w:rsidRPr="008D5728" w14:paraId="3714D86D" w14:textId="77777777">
        <w:trPr>
          <w:trHeight w:val="584"/>
        </w:trPr>
        <w:tc>
          <w:tcPr>
            <w:tcW w:w="1837" w:type="dxa"/>
          </w:tcPr>
          <w:p w14:paraId="2877EA76"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Home Support</w:t>
            </w:r>
          </w:p>
        </w:tc>
        <w:tc>
          <w:tcPr>
            <w:tcW w:w="2229" w:type="dxa"/>
            <w:tcMar>
              <w:top w:w="72" w:type="dxa"/>
              <w:left w:w="144" w:type="dxa"/>
              <w:bottom w:w="72" w:type="dxa"/>
              <w:right w:w="144" w:type="dxa"/>
            </w:tcMar>
            <w:hideMark/>
          </w:tcPr>
          <w:p w14:paraId="1B6A6984"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Ongoing</w:t>
            </w:r>
          </w:p>
        </w:tc>
        <w:tc>
          <w:tcPr>
            <w:tcW w:w="4940" w:type="dxa"/>
            <w:tcMar>
              <w:top w:w="72" w:type="dxa"/>
              <w:left w:w="144" w:type="dxa"/>
              <w:bottom w:w="72" w:type="dxa"/>
              <w:right w:w="144" w:type="dxa"/>
            </w:tcMar>
            <w:hideMark/>
          </w:tcPr>
          <w:p w14:paraId="5C5EACB7" w14:textId="77777777" w:rsidR="005D728C" w:rsidRPr="008D5728" w:rsidRDefault="005D728C" w:rsidP="005960D3">
            <w:pPr>
              <w:spacing w:before="120" w:after="120" w:line="240" w:lineRule="auto"/>
              <w:rPr>
                <w:rFonts w:eastAsia="Yu Gothic Light"/>
                <w:b/>
                <w:color w:val="FFFFFF"/>
              </w:rPr>
            </w:pPr>
            <w:r w:rsidRPr="008D5728">
              <w:rPr>
                <w:rFonts w:eastAsia="Yu Gothic Light"/>
              </w:rPr>
              <w:t>CHSP class</w:t>
            </w:r>
            <w:r w:rsidRPr="008D5728">
              <w:rPr>
                <w:rFonts w:eastAsia="Yu Gothic Light"/>
              </w:rPr>
              <w:br/>
              <w:t>Support at Home (SAH) class 1 to 8</w:t>
            </w:r>
          </w:p>
        </w:tc>
      </w:tr>
      <w:tr w:rsidR="005D728C" w:rsidRPr="008D5728" w14:paraId="6DDB2C77" w14:textId="77777777">
        <w:trPr>
          <w:trHeight w:val="584"/>
        </w:trPr>
        <w:tc>
          <w:tcPr>
            <w:tcW w:w="1837" w:type="dxa"/>
          </w:tcPr>
          <w:p w14:paraId="35BF8F50" w14:textId="77777777" w:rsidR="005D728C" w:rsidRPr="008D5728" w:rsidRDefault="005D728C" w:rsidP="005960D3">
            <w:pPr>
              <w:spacing w:before="120" w:after="120" w:line="240" w:lineRule="auto"/>
              <w:rPr>
                <w:rFonts w:eastAsia="Yu Gothic Light"/>
                <w:b/>
                <w:color w:val="FFFFFF"/>
              </w:rPr>
            </w:pPr>
          </w:p>
        </w:tc>
        <w:tc>
          <w:tcPr>
            <w:tcW w:w="2229" w:type="dxa"/>
            <w:tcMar>
              <w:top w:w="72" w:type="dxa"/>
              <w:left w:w="144" w:type="dxa"/>
              <w:bottom w:w="72" w:type="dxa"/>
              <w:right w:w="144" w:type="dxa"/>
            </w:tcMar>
            <w:hideMark/>
          </w:tcPr>
          <w:p w14:paraId="10E9AF01"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Short-term</w:t>
            </w:r>
          </w:p>
        </w:tc>
        <w:tc>
          <w:tcPr>
            <w:tcW w:w="4940" w:type="dxa"/>
            <w:tcMar>
              <w:top w:w="72" w:type="dxa"/>
              <w:left w:w="144" w:type="dxa"/>
              <w:bottom w:w="72" w:type="dxa"/>
              <w:right w:w="144" w:type="dxa"/>
            </w:tcMar>
            <w:hideMark/>
          </w:tcPr>
          <w:p w14:paraId="6FEB8304" w14:textId="77777777" w:rsidR="005D728C" w:rsidRPr="008D5728" w:rsidRDefault="005D728C" w:rsidP="005960D3">
            <w:pPr>
              <w:spacing w:before="120" w:after="120" w:line="240" w:lineRule="auto"/>
              <w:rPr>
                <w:rFonts w:eastAsia="Yu Gothic Light"/>
              </w:rPr>
            </w:pPr>
            <w:r w:rsidRPr="008D5728">
              <w:rPr>
                <w:rFonts w:eastAsia="Yu Gothic Light"/>
              </w:rPr>
              <w:t>SAH restorative care pathway</w:t>
            </w:r>
          </w:p>
          <w:p w14:paraId="390E1F7F" w14:textId="77777777" w:rsidR="005D728C" w:rsidRPr="008D5728" w:rsidRDefault="005D728C" w:rsidP="005960D3">
            <w:pPr>
              <w:spacing w:before="120" w:after="120" w:line="240" w:lineRule="auto"/>
              <w:rPr>
                <w:rFonts w:eastAsia="Yu Gothic Light"/>
                <w:b/>
                <w:color w:val="FFFFFF"/>
              </w:rPr>
            </w:pPr>
            <w:r w:rsidRPr="008D5728">
              <w:rPr>
                <w:rFonts w:eastAsia="Yu Gothic Light"/>
              </w:rPr>
              <w:t>SAH end-of-life pathway</w:t>
            </w:r>
          </w:p>
        </w:tc>
      </w:tr>
      <w:tr w:rsidR="005D728C" w:rsidRPr="008D5728" w14:paraId="7BBF09A0" w14:textId="77777777">
        <w:trPr>
          <w:trHeight w:val="794"/>
        </w:trPr>
        <w:tc>
          <w:tcPr>
            <w:tcW w:w="1837" w:type="dxa"/>
          </w:tcPr>
          <w:p w14:paraId="0C45CF90" w14:textId="77777777" w:rsidR="005D728C" w:rsidRPr="008D5728" w:rsidRDefault="005D728C" w:rsidP="005960D3">
            <w:pPr>
              <w:spacing w:before="120" w:after="120" w:line="240" w:lineRule="auto"/>
              <w:rPr>
                <w:rFonts w:eastAsia="Yu Gothic Light"/>
                <w:b/>
                <w:color w:val="FFFFFF"/>
              </w:rPr>
            </w:pPr>
          </w:p>
        </w:tc>
        <w:tc>
          <w:tcPr>
            <w:tcW w:w="2229" w:type="dxa"/>
            <w:tcMar>
              <w:top w:w="72" w:type="dxa"/>
              <w:left w:w="144" w:type="dxa"/>
              <w:bottom w:w="72" w:type="dxa"/>
              <w:right w:w="144" w:type="dxa"/>
            </w:tcMar>
            <w:hideMark/>
          </w:tcPr>
          <w:p w14:paraId="6D388460"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Hospital transition</w:t>
            </w:r>
          </w:p>
        </w:tc>
        <w:tc>
          <w:tcPr>
            <w:tcW w:w="4940" w:type="dxa"/>
            <w:tcMar>
              <w:top w:w="72" w:type="dxa"/>
              <w:left w:w="144" w:type="dxa"/>
              <w:bottom w:w="72" w:type="dxa"/>
              <w:right w:w="144" w:type="dxa"/>
            </w:tcMar>
            <w:hideMark/>
          </w:tcPr>
          <w:p w14:paraId="2C3B5881" w14:textId="77777777" w:rsidR="005D728C" w:rsidRPr="008D5728" w:rsidRDefault="005D728C" w:rsidP="005960D3">
            <w:pPr>
              <w:spacing w:before="120" w:after="120" w:line="240" w:lineRule="auto"/>
              <w:rPr>
                <w:rFonts w:eastAsia="Yu Gothic Light"/>
                <w:b/>
                <w:color w:val="FFFFFF"/>
              </w:rPr>
            </w:pPr>
            <w:r w:rsidRPr="008D5728">
              <w:rPr>
                <w:rFonts w:eastAsia="Yu Gothic Light"/>
              </w:rPr>
              <w:t>Home Support Hospital Transition class (HS HT class)</w:t>
            </w:r>
          </w:p>
        </w:tc>
      </w:tr>
    </w:tbl>
    <w:p w14:paraId="601056C6" w14:textId="77777777" w:rsidR="005D728C" w:rsidRDefault="005D728C" w:rsidP="00DA57FF">
      <w:pPr>
        <w:pStyle w:val="H3"/>
      </w:pPr>
      <w:r w:rsidRPr="008D5728">
        <w:lastRenderedPageBreak/>
        <w:t>Service group: Assistive technology</w:t>
      </w:r>
    </w:p>
    <w:p w14:paraId="6DDDCE42" w14:textId="163BB66E" w:rsidR="005D728C" w:rsidRPr="008D5728" w:rsidRDefault="005D728C" w:rsidP="005960D3">
      <w:pPr>
        <w:pStyle w:val="Caption"/>
        <w:spacing w:before="120" w:after="120"/>
        <w:rPr>
          <w:rFonts w:eastAsia="Yu Gothic Light"/>
        </w:rPr>
      </w:pPr>
      <w:r>
        <w:rPr>
          <w:rFonts w:eastAsia="Yu Gothic Light"/>
        </w:rPr>
        <w:t xml:space="preserve">Table </w:t>
      </w:r>
      <w:r w:rsidR="00854D2E">
        <w:rPr>
          <w:rFonts w:eastAsia="Yu Gothic Light"/>
        </w:rPr>
        <w:t>40</w:t>
      </w:r>
      <w:r>
        <w:rPr>
          <w:rFonts w:eastAsia="Yu Gothic Light"/>
        </w:rPr>
        <w:t>. Possible combinations of classification type and classification level under the service group of assistive technology</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assistive technology"/>
      </w:tblPr>
      <w:tblGrid>
        <w:gridCol w:w="1837"/>
        <w:gridCol w:w="2229"/>
        <w:gridCol w:w="4940"/>
      </w:tblGrid>
      <w:tr w:rsidR="005D728C" w:rsidRPr="008D5728" w14:paraId="5BCAE0D7" w14:textId="77777777" w:rsidTr="00BF1A2E">
        <w:trPr>
          <w:trHeight w:val="20"/>
        </w:trPr>
        <w:tc>
          <w:tcPr>
            <w:tcW w:w="1837" w:type="dxa"/>
            <w:tcBorders>
              <w:top w:val="single" w:sz="8" w:space="0" w:color="FFFFFF"/>
              <w:left w:val="single" w:sz="8" w:space="0" w:color="FFFFFF"/>
              <w:bottom w:val="single" w:sz="24" w:space="0" w:color="FFFFFF"/>
              <w:right w:val="single" w:sz="8" w:space="0" w:color="FFFFFF"/>
            </w:tcBorders>
            <w:shd w:val="clear" w:color="auto" w:fill="002060"/>
          </w:tcPr>
          <w:p w14:paraId="713E9C21"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Service group</w:t>
            </w:r>
          </w:p>
        </w:tc>
        <w:tc>
          <w:tcPr>
            <w:tcW w:w="222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09F89C65"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type</w:t>
            </w:r>
          </w:p>
        </w:tc>
        <w:tc>
          <w:tcPr>
            <w:tcW w:w="4940"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219492A7"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level</w:t>
            </w:r>
            <w:r w:rsidRPr="008D5728">
              <w:rPr>
                <w:rFonts w:eastAsia="Yu Gothic Light"/>
                <w:b/>
                <w:color w:val="FFFFFF"/>
              </w:rPr>
              <w:br/>
            </w:r>
          </w:p>
        </w:tc>
      </w:tr>
      <w:tr w:rsidR="005D728C" w:rsidRPr="008D5728" w14:paraId="1F8B8A3C" w14:textId="77777777" w:rsidTr="00BF1A2E">
        <w:trPr>
          <w:trHeight w:val="335"/>
        </w:trPr>
        <w:tc>
          <w:tcPr>
            <w:tcW w:w="1837"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11207F96" w14:textId="77777777" w:rsidR="005D728C" w:rsidRPr="008D5728" w:rsidRDefault="005D728C" w:rsidP="005960D3">
            <w:pPr>
              <w:spacing w:before="120" w:after="120" w:line="240" w:lineRule="auto"/>
              <w:rPr>
                <w:rFonts w:eastAsia="Yu Gothic Light"/>
                <w:b/>
              </w:rPr>
            </w:pPr>
            <w:r w:rsidRPr="008D5728">
              <w:rPr>
                <w:rFonts w:eastAsia="Yu Gothic Light"/>
                <w:b/>
              </w:rPr>
              <w:t>Assistive technology</w:t>
            </w:r>
          </w:p>
        </w:tc>
        <w:tc>
          <w:tcPr>
            <w:tcW w:w="2229"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26CB4B0D" w14:textId="77777777" w:rsidR="005D728C" w:rsidRPr="008D5728" w:rsidRDefault="005D728C" w:rsidP="005960D3">
            <w:pPr>
              <w:spacing w:before="120" w:after="120" w:line="240" w:lineRule="auto"/>
              <w:rPr>
                <w:rFonts w:eastAsia="Yu Gothic Light"/>
                <w:b/>
              </w:rPr>
            </w:pPr>
            <w:r w:rsidRPr="008D5728">
              <w:rPr>
                <w:rFonts w:eastAsia="Yu Gothic Light"/>
                <w:b/>
              </w:rPr>
              <w:t>Ongoing</w:t>
            </w:r>
          </w:p>
        </w:tc>
        <w:tc>
          <w:tcPr>
            <w:tcW w:w="4940"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600AF5FB" w14:textId="77777777" w:rsidR="005D728C" w:rsidRPr="008D5728" w:rsidRDefault="005D728C" w:rsidP="005960D3">
            <w:pPr>
              <w:spacing w:before="120" w:after="120" w:line="240" w:lineRule="auto"/>
              <w:rPr>
                <w:rFonts w:eastAsia="Yu Gothic Light"/>
              </w:rPr>
            </w:pPr>
            <w:r w:rsidRPr="008D5728">
              <w:rPr>
                <w:rFonts w:eastAsia="Yu Gothic Light"/>
              </w:rPr>
              <w:t>assistance dogs</w:t>
            </w:r>
          </w:p>
        </w:tc>
      </w:tr>
      <w:tr w:rsidR="005D728C" w:rsidRPr="008D5728" w14:paraId="334C0437" w14:textId="77777777" w:rsidTr="00BF1A2E">
        <w:trPr>
          <w:trHeight w:val="584"/>
        </w:trPr>
        <w:tc>
          <w:tcPr>
            <w:tcW w:w="1837"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4742D06D" w14:textId="77777777" w:rsidR="005D728C" w:rsidRPr="008D5728" w:rsidRDefault="005D728C" w:rsidP="005960D3">
            <w:pPr>
              <w:spacing w:before="120" w:after="120" w:line="240" w:lineRule="auto"/>
              <w:rPr>
                <w:rFonts w:eastAsia="Yu Gothic Light"/>
                <w:b/>
              </w:rPr>
            </w:pPr>
          </w:p>
        </w:tc>
        <w:tc>
          <w:tcPr>
            <w:tcW w:w="2229"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6942BB04" w14:textId="77777777" w:rsidR="005D728C" w:rsidRPr="008D5728" w:rsidRDefault="005D728C" w:rsidP="005960D3">
            <w:pPr>
              <w:spacing w:before="120" w:after="120" w:line="240" w:lineRule="auto"/>
              <w:rPr>
                <w:rFonts w:eastAsia="Yu Gothic Light"/>
                <w:b/>
              </w:rPr>
            </w:pPr>
            <w:r w:rsidRPr="008D5728">
              <w:rPr>
                <w:rFonts w:eastAsia="Yu Gothic Light"/>
                <w:b/>
              </w:rPr>
              <w:t>Short-term</w:t>
            </w:r>
          </w:p>
        </w:tc>
        <w:tc>
          <w:tcPr>
            <w:tcW w:w="4940"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00D64FD" w14:textId="77777777" w:rsidR="005D728C" w:rsidRPr="008D5728" w:rsidRDefault="005D728C" w:rsidP="005960D3">
            <w:pPr>
              <w:spacing w:before="120" w:after="120" w:line="240" w:lineRule="auto"/>
              <w:rPr>
                <w:rFonts w:eastAsia="Yu Gothic Light"/>
              </w:rPr>
            </w:pPr>
            <w:r w:rsidRPr="008D5728">
              <w:rPr>
                <w:rFonts w:eastAsia="Yu Gothic Light"/>
              </w:rPr>
              <w:t>AT CHSP</w:t>
            </w:r>
          </w:p>
          <w:p w14:paraId="5CE82443" w14:textId="77777777" w:rsidR="005D728C" w:rsidRPr="008D5728" w:rsidRDefault="005D728C" w:rsidP="005960D3">
            <w:pPr>
              <w:spacing w:before="120" w:after="120" w:line="240" w:lineRule="auto"/>
              <w:rPr>
                <w:rFonts w:eastAsia="Yu Gothic Light"/>
              </w:rPr>
            </w:pPr>
            <w:r w:rsidRPr="008D5728">
              <w:rPr>
                <w:rFonts w:eastAsia="Yu Gothic Light"/>
              </w:rPr>
              <w:t>AT low</w:t>
            </w:r>
          </w:p>
          <w:p w14:paraId="50C3FCD3" w14:textId="77777777" w:rsidR="005D728C" w:rsidRPr="008D5728" w:rsidRDefault="005D728C" w:rsidP="005960D3">
            <w:pPr>
              <w:spacing w:before="120" w:after="120" w:line="240" w:lineRule="auto"/>
              <w:rPr>
                <w:rFonts w:eastAsia="Yu Gothic Light"/>
              </w:rPr>
            </w:pPr>
            <w:r w:rsidRPr="008D5728">
              <w:rPr>
                <w:rFonts w:eastAsia="Yu Gothic Light"/>
              </w:rPr>
              <w:t>AT medium</w:t>
            </w:r>
          </w:p>
          <w:p w14:paraId="09C7065E" w14:textId="77777777" w:rsidR="005D728C" w:rsidRPr="008D5728" w:rsidRDefault="005D728C" w:rsidP="005960D3">
            <w:pPr>
              <w:spacing w:before="120" w:after="120" w:line="240" w:lineRule="auto"/>
              <w:rPr>
                <w:rFonts w:eastAsia="Yu Gothic Light"/>
              </w:rPr>
            </w:pPr>
            <w:r w:rsidRPr="008D5728">
              <w:rPr>
                <w:rFonts w:eastAsia="Yu Gothic Light"/>
              </w:rPr>
              <w:t>AT high</w:t>
            </w:r>
          </w:p>
        </w:tc>
      </w:tr>
      <w:tr w:rsidR="005D728C" w:rsidRPr="008D5728" w14:paraId="2F882E51" w14:textId="77777777" w:rsidTr="00BF1A2E">
        <w:trPr>
          <w:trHeight w:val="584"/>
        </w:trPr>
        <w:tc>
          <w:tcPr>
            <w:tcW w:w="1837" w:type="dxa"/>
            <w:tcBorders>
              <w:top w:val="single" w:sz="8" w:space="0" w:color="FFFFFF"/>
              <w:left w:val="single" w:sz="8" w:space="0" w:color="FFFFFF"/>
              <w:bottom w:val="single" w:sz="8" w:space="0" w:color="FFFFFF"/>
            </w:tcBorders>
            <w:shd w:val="clear" w:color="auto" w:fill="FFFFFF" w:themeFill="background1"/>
          </w:tcPr>
          <w:p w14:paraId="064A7113" w14:textId="77777777" w:rsidR="005D728C" w:rsidRPr="008D5728" w:rsidRDefault="005D728C" w:rsidP="005960D3">
            <w:pPr>
              <w:spacing w:before="120" w:after="120" w:line="240" w:lineRule="auto"/>
              <w:rPr>
                <w:rFonts w:eastAsia="Yu Gothic Light"/>
                <w:b/>
              </w:rPr>
            </w:pPr>
          </w:p>
        </w:tc>
        <w:tc>
          <w:tcPr>
            <w:tcW w:w="2229" w:type="dxa"/>
            <w:tcBorders>
              <w:top w:val="single" w:sz="4" w:space="0" w:color="auto"/>
            </w:tcBorders>
            <w:shd w:val="clear" w:color="auto" w:fill="FFFFFF" w:themeFill="background1"/>
            <w:tcMar>
              <w:top w:w="72" w:type="dxa"/>
              <w:left w:w="144" w:type="dxa"/>
              <w:bottom w:w="72" w:type="dxa"/>
              <w:right w:w="144" w:type="dxa"/>
            </w:tcMar>
            <w:hideMark/>
          </w:tcPr>
          <w:p w14:paraId="70E09721" w14:textId="77777777" w:rsidR="005D728C" w:rsidRPr="008D5728" w:rsidRDefault="005D728C" w:rsidP="005960D3">
            <w:pPr>
              <w:spacing w:before="120" w:after="120" w:line="240" w:lineRule="auto"/>
              <w:rPr>
                <w:rFonts w:eastAsia="Yu Gothic Light"/>
                <w:b/>
              </w:rPr>
            </w:pPr>
            <w:r w:rsidRPr="008D5728">
              <w:rPr>
                <w:rFonts w:eastAsia="Yu Gothic Light"/>
                <w:b/>
              </w:rPr>
              <w:t>Hospital transition</w:t>
            </w:r>
          </w:p>
        </w:tc>
        <w:tc>
          <w:tcPr>
            <w:tcW w:w="4940" w:type="dxa"/>
            <w:tcBorders>
              <w:top w:val="single" w:sz="4" w:space="0" w:color="auto"/>
              <w:left w:val="nil"/>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312B3C9" w14:textId="24568880" w:rsidR="005D728C" w:rsidRPr="008D5728" w:rsidRDefault="005D728C" w:rsidP="005960D3">
            <w:pPr>
              <w:spacing w:before="120" w:after="120" w:line="240" w:lineRule="auto"/>
              <w:rPr>
                <w:rFonts w:eastAsia="Yu Gothic Light"/>
              </w:rPr>
            </w:pPr>
            <w:r w:rsidRPr="008D5728">
              <w:rPr>
                <w:rFonts w:eastAsia="Yu Gothic Light"/>
              </w:rPr>
              <w:t>AT HT class</w:t>
            </w:r>
          </w:p>
        </w:tc>
      </w:tr>
    </w:tbl>
    <w:p w14:paraId="16659C7D" w14:textId="77777777" w:rsidR="005D728C" w:rsidRPr="008D5728" w:rsidRDefault="005D728C" w:rsidP="005960D3">
      <w:pPr>
        <w:spacing w:before="120" w:after="120" w:line="240" w:lineRule="auto"/>
        <w:rPr>
          <w:rFonts w:eastAsia="Yu Gothic Light"/>
        </w:rPr>
      </w:pPr>
      <w:r w:rsidRPr="008D5728">
        <w:rPr>
          <w:rFonts w:eastAsia="Yu Gothic Light"/>
        </w:rPr>
        <w:t xml:space="preserve">Note that classification levels are also referred to as </w:t>
      </w:r>
      <w:r w:rsidRPr="008D5728">
        <w:rPr>
          <w:rFonts w:eastAsia="Yu Gothic Light" w:hint="eastAsia"/>
        </w:rPr>
        <w:t>‘</w:t>
      </w:r>
      <w:r w:rsidRPr="008D5728">
        <w:rPr>
          <w:rFonts w:eastAsia="Yu Gothic Light"/>
        </w:rPr>
        <w:t>funding tiers</w:t>
      </w:r>
      <w:r w:rsidRPr="008D5728">
        <w:rPr>
          <w:rFonts w:eastAsia="Yu Gothic Light" w:hint="eastAsia"/>
        </w:rPr>
        <w:t>’</w:t>
      </w:r>
      <w:r w:rsidRPr="008D5728">
        <w:rPr>
          <w:rFonts w:eastAsia="Yu Gothic Light"/>
        </w:rPr>
        <w:t xml:space="preserve"> in the Support at Home program.</w:t>
      </w:r>
    </w:p>
    <w:p w14:paraId="533130B0" w14:textId="77777777" w:rsidR="005D728C" w:rsidRDefault="005D728C" w:rsidP="00DA57FF">
      <w:pPr>
        <w:pStyle w:val="H3"/>
      </w:pPr>
      <w:r w:rsidRPr="008D5728">
        <w:t>Service group: Home modifications</w:t>
      </w:r>
    </w:p>
    <w:p w14:paraId="2125C281" w14:textId="56D0B44C" w:rsidR="005D728C" w:rsidRPr="008D5728" w:rsidRDefault="005D728C" w:rsidP="005960D3">
      <w:pPr>
        <w:pStyle w:val="Caption"/>
        <w:spacing w:before="120" w:after="120"/>
        <w:rPr>
          <w:rFonts w:eastAsia="Yu Gothic Light"/>
        </w:rPr>
      </w:pPr>
      <w:r>
        <w:rPr>
          <w:rFonts w:eastAsia="Yu Gothic Light"/>
        </w:rPr>
        <w:t>Table 4</w:t>
      </w:r>
      <w:r w:rsidR="00854D2E">
        <w:rPr>
          <w:rFonts w:eastAsia="Yu Gothic Light"/>
        </w:rPr>
        <w:t>1</w:t>
      </w:r>
      <w:r>
        <w:rPr>
          <w:rFonts w:eastAsia="Yu Gothic Light"/>
        </w:rPr>
        <w:t xml:space="preserve">. Possible combinations of classification type and classification level under the service group of home modifications </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home modifications "/>
      </w:tblPr>
      <w:tblGrid>
        <w:gridCol w:w="2359"/>
        <w:gridCol w:w="2701"/>
        <w:gridCol w:w="3946"/>
      </w:tblGrid>
      <w:tr w:rsidR="005D728C" w:rsidRPr="008D5728" w14:paraId="27189AEF" w14:textId="77777777" w:rsidTr="00BF1A2E">
        <w:trPr>
          <w:trHeight w:val="20"/>
        </w:trPr>
        <w:tc>
          <w:tcPr>
            <w:tcW w:w="2359" w:type="dxa"/>
            <w:tcBorders>
              <w:top w:val="single" w:sz="8" w:space="0" w:color="FFFFFF"/>
              <w:left w:val="single" w:sz="8" w:space="0" w:color="FFFFFF"/>
              <w:bottom w:val="single" w:sz="24" w:space="0" w:color="FFFFFF"/>
              <w:right w:val="single" w:sz="8" w:space="0" w:color="FFFFFF"/>
            </w:tcBorders>
            <w:shd w:val="clear" w:color="auto" w:fill="002060"/>
          </w:tcPr>
          <w:p w14:paraId="40A39E4A"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Service group</w:t>
            </w:r>
          </w:p>
        </w:tc>
        <w:tc>
          <w:tcPr>
            <w:tcW w:w="2701"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5FFC450A"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type</w:t>
            </w:r>
          </w:p>
        </w:tc>
        <w:tc>
          <w:tcPr>
            <w:tcW w:w="3946"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6BF16766"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level</w:t>
            </w:r>
            <w:r w:rsidRPr="008D5728">
              <w:rPr>
                <w:rFonts w:eastAsia="Yu Gothic Light"/>
                <w:b/>
                <w:color w:val="FFFFFF"/>
              </w:rPr>
              <w:br/>
            </w:r>
          </w:p>
        </w:tc>
      </w:tr>
      <w:tr w:rsidR="005D728C" w:rsidRPr="008D5728" w14:paraId="4546152B" w14:textId="77777777" w:rsidTr="00BF1A2E">
        <w:trPr>
          <w:trHeight w:val="584"/>
        </w:trPr>
        <w:tc>
          <w:tcPr>
            <w:tcW w:w="2359" w:type="dxa"/>
            <w:tcBorders>
              <w:top w:val="single" w:sz="8" w:space="0" w:color="FFFFFF"/>
              <w:left w:val="single" w:sz="8" w:space="0" w:color="FFFFFF"/>
              <w:bottom w:val="single" w:sz="8" w:space="0" w:color="FFFFFF"/>
            </w:tcBorders>
            <w:shd w:val="clear" w:color="auto" w:fill="FFFFFF" w:themeFill="background1"/>
          </w:tcPr>
          <w:p w14:paraId="75FC856F" w14:textId="77777777" w:rsidR="005D728C" w:rsidRPr="008D5728" w:rsidRDefault="005D728C" w:rsidP="005960D3">
            <w:pPr>
              <w:spacing w:before="120" w:after="120" w:line="240" w:lineRule="auto"/>
              <w:rPr>
                <w:rFonts w:eastAsia="Yu Gothic Light"/>
                <w:b/>
              </w:rPr>
            </w:pPr>
            <w:r w:rsidRPr="008D5728">
              <w:rPr>
                <w:rFonts w:eastAsia="Yu Gothic Light"/>
                <w:b/>
              </w:rPr>
              <w:t>Home modifications</w:t>
            </w:r>
          </w:p>
        </w:tc>
        <w:tc>
          <w:tcPr>
            <w:tcW w:w="2701" w:type="dxa"/>
            <w:shd w:val="clear" w:color="auto" w:fill="FFFFFF" w:themeFill="background1"/>
            <w:tcMar>
              <w:top w:w="72" w:type="dxa"/>
              <w:left w:w="144" w:type="dxa"/>
              <w:bottom w:w="72" w:type="dxa"/>
              <w:right w:w="144" w:type="dxa"/>
            </w:tcMar>
            <w:hideMark/>
          </w:tcPr>
          <w:p w14:paraId="7397DF85" w14:textId="77777777" w:rsidR="005D728C" w:rsidRPr="008D5728" w:rsidRDefault="005D728C" w:rsidP="005960D3">
            <w:pPr>
              <w:spacing w:before="120" w:after="120" w:line="240" w:lineRule="auto"/>
              <w:rPr>
                <w:rFonts w:eastAsia="Yu Gothic Light"/>
                <w:b/>
              </w:rPr>
            </w:pPr>
            <w:r w:rsidRPr="008D5728">
              <w:rPr>
                <w:rFonts w:eastAsia="Yu Gothic Light"/>
                <w:b/>
              </w:rPr>
              <w:t>Short-term</w:t>
            </w:r>
          </w:p>
        </w:tc>
        <w:tc>
          <w:tcPr>
            <w:tcW w:w="3946" w:type="dxa"/>
            <w:tcBorders>
              <w:left w:val="nil"/>
            </w:tcBorders>
            <w:shd w:val="clear" w:color="auto" w:fill="FFFFFF" w:themeFill="background1"/>
            <w:tcMar>
              <w:top w:w="72" w:type="dxa"/>
              <w:left w:w="144" w:type="dxa"/>
              <w:bottom w:w="72" w:type="dxa"/>
              <w:right w:w="144" w:type="dxa"/>
            </w:tcMar>
            <w:hideMark/>
          </w:tcPr>
          <w:p w14:paraId="2466D63F" w14:textId="77777777" w:rsidR="005D728C" w:rsidRPr="008D5728" w:rsidRDefault="005D728C" w:rsidP="005960D3">
            <w:pPr>
              <w:spacing w:before="120" w:after="120" w:line="240" w:lineRule="auto"/>
              <w:rPr>
                <w:rFonts w:eastAsia="Yu Gothic Light"/>
              </w:rPr>
            </w:pPr>
            <w:r w:rsidRPr="008D5728">
              <w:rPr>
                <w:rFonts w:eastAsia="Yu Gothic Light"/>
              </w:rPr>
              <w:t>HM CHSP</w:t>
            </w:r>
          </w:p>
          <w:p w14:paraId="1835FC24" w14:textId="77777777" w:rsidR="005D728C" w:rsidRPr="008D5728" w:rsidRDefault="005D728C" w:rsidP="005960D3">
            <w:pPr>
              <w:spacing w:before="120" w:after="120" w:line="240" w:lineRule="auto"/>
              <w:rPr>
                <w:rFonts w:eastAsia="Yu Gothic Light"/>
              </w:rPr>
            </w:pPr>
            <w:r w:rsidRPr="008D5728">
              <w:rPr>
                <w:rFonts w:eastAsia="Yu Gothic Light"/>
              </w:rPr>
              <w:t>HM low</w:t>
            </w:r>
          </w:p>
          <w:p w14:paraId="6A16AEF7" w14:textId="77777777" w:rsidR="005D728C" w:rsidRPr="008D5728" w:rsidRDefault="005D728C" w:rsidP="005960D3">
            <w:pPr>
              <w:spacing w:before="120" w:after="120" w:line="240" w:lineRule="auto"/>
              <w:rPr>
                <w:rFonts w:eastAsia="Yu Gothic Light"/>
              </w:rPr>
            </w:pPr>
            <w:r w:rsidRPr="008D5728">
              <w:rPr>
                <w:rFonts w:eastAsia="Yu Gothic Light"/>
              </w:rPr>
              <w:t>HM medium</w:t>
            </w:r>
          </w:p>
          <w:p w14:paraId="03433B49" w14:textId="77777777" w:rsidR="005D728C" w:rsidRPr="008D5728" w:rsidRDefault="005D728C" w:rsidP="005960D3">
            <w:pPr>
              <w:spacing w:before="120" w:after="120" w:line="240" w:lineRule="auto"/>
              <w:rPr>
                <w:rFonts w:eastAsia="Yu Gothic Light"/>
              </w:rPr>
            </w:pPr>
            <w:r w:rsidRPr="008D5728">
              <w:rPr>
                <w:rFonts w:eastAsia="Yu Gothic Light"/>
              </w:rPr>
              <w:t>HM high</w:t>
            </w:r>
          </w:p>
        </w:tc>
      </w:tr>
    </w:tbl>
    <w:p w14:paraId="2CA6EE90" w14:textId="77777777" w:rsidR="005D728C" w:rsidRPr="008D5728" w:rsidRDefault="005D728C" w:rsidP="005960D3">
      <w:pPr>
        <w:spacing w:before="120" w:after="120" w:line="240" w:lineRule="auto"/>
        <w:rPr>
          <w:rFonts w:eastAsia="Yu Gothic Light"/>
        </w:rPr>
      </w:pPr>
      <w:r w:rsidRPr="008D5728">
        <w:rPr>
          <w:rFonts w:eastAsia="Yu Gothic Light"/>
        </w:rPr>
        <w:t xml:space="preserve">Note that classification levels are also referred to as </w:t>
      </w:r>
      <w:r w:rsidRPr="008D5728">
        <w:rPr>
          <w:rFonts w:eastAsia="Yu Gothic Light" w:hint="eastAsia"/>
        </w:rPr>
        <w:t>‘</w:t>
      </w:r>
      <w:r w:rsidRPr="008D5728">
        <w:rPr>
          <w:rFonts w:eastAsia="Yu Gothic Light"/>
        </w:rPr>
        <w:t>funding tiers</w:t>
      </w:r>
      <w:r w:rsidRPr="008D5728">
        <w:rPr>
          <w:rFonts w:eastAsia="Yu Gothic Light" w:hint="eastAsia"/>
        </w:rPr>
        <w:t>’</w:t>
      </w:r>
      <w:r w:rsidRPr="008D5728">
        <w:rPr>
          <w:rFonts w:eastAsia="Yu Gothic Light"/>
        </w:rPr>
        <w:t xml:space="preserve"> in the Support at Home program.</w:t>
      </w:r>
    </w:p>
    <w:p w14:paraId="1B1ACFEC" w14:textId="77777777" w:rsidR="005D728C" w:rsidRDefault="005D728C" w:rsidP="00DA57FF">
      <w:pPr>
        <w:pStyle w:val="H3"/>
      </w:pPr>
      <w:r w:rsidRPr="008D5728">
        <w:lastRenderedPageBreak/>
        <w:t>Service group: Residential care</w:t>
      </w:r>
    </w:p>
    <w:p w14:paraId="6EA760C1" w14:textId="187ED626" w:rsidR="005D728C" w:rsidRPr="008D5728" w:rsidRDefault="005D728C" w:rsidP="0003231B">
      <w:pPr>
        <w:pStyle w:val="Caption"/>
        <w:keepNext/>
        <w:spacing w:before="120" w:after="120"/>
        <w:rPr>
          <w:rFonts w:eastAsia="Yu Gothic Light"/>
          <w:color w:val="358189"/>
          <w:sz w:val="28"/>
          <w:szCs w:val="28"/>
        </w:rPr>
      </w:pPr>
      <w:r>
        <w:rPr>
          <w:rFonts w:eastAsia="Yu Gothic Light"/>
        </w:rPr>
        <w:t>Table 4</w:t>
      </w:r>
      <w:r w:rsidR="00854D2E">
        <w:rPr>
          <w:rFonts w:eastAsia="Yu Gothic Light"/>
        </w:rPr>
        <w:t>2</w:t>
      </w:r>
      <w:r>
        <w:rPr>
          <w:rFonts w:eastAsia="Yu Gothic Light"/>
        </w:rPr>
        <w:t>. Possible combinations of classification type and classification level under the service group of residential care</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of residential care"/>
      </w:tblPr>
      <w:tblGrid>
        <w:gridCol w:w="2359"/>
        <w:gridCol w:w="2701"/>
        <w:gridCol w:w="3946"/>
      </w:tblGrid>
      <w:tr w:rsidR="005D728C" w:rsidRPr="008D5728" w14:paraId="40BBAA43" w14:textId="77777777" w:rsidTr="00BF1A2E">
        <w:trPr>
          <w:trHeight w:val="247"/>
          <w:tblHeader/>
        </w:trPr>
        <w:tc>
          <w:tcPr>
            <w:tcW w:w="2359" w:type="dxa"/>
            <w:tcBorders>
              <w:top w:val="single" w:sz="8" w:space="0" w:color="FFFFFF"/>
              <w:left w:val="single" w:sz="8" w:space="0" w:color="FFFFFF"/>
              <w:bottom w:val="single" w:sz="24" w:space="0" w:color="FFFFFF"/>
              <w:right w:val="single" w:sz="8" w:space="0" w:color="FFFFFF"/>
            </w:tcBorders>
            <w:shd w:val="clear" w:color="auto" w:fill="002060"/>
          </w:tcPr>
          <w:p w14:paraId="2637CC05" w14:textId="77777777" w:rsidR="005D728C" w:rsidRPr="008D5728" w:rsidRDefault="005D728C" w:rsidP="0003231B">
            <w:pPr>
              <w:keepNext/>
              <w:spacing w:before="120" w:after="120" w:line="240" w:lineRule="auto"/>
              <w:rPr>
                <w:rFonts w:eastAsia="Yu Gothic Light"/>
                <w:b/>
                <w:color w:val="FFFFFF"/>
              </w:rPr>
            </w:pPr>
            <w:r w:rsidRPr="008D5728">
              <w:rPr>
                <w:rFonts w:eastAsia="Yu Gothic Light"/>
                <w:b/>
                <w:color w:val="FFFFFF"/>
              </w:rPr>
              <w:t>Service group</w:t>
            </w:r>
          </w:p>
        </w:tc>
        <w:tc>
          <w:tcPr>
            <w:tcW w:w="2701"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459A91B1" w14:textId="77777777" w:rsidR="005D728C" w:rsidRPr="008D5728" w:rsidRDefault="005D728C" w:rsidP="0003231B">
            <w:pPr>
              <w:keepNext/>
              <w:spacing w:before="120" w:after="120" w:line="240" w:lineRule="auto"/>
              <w:rPr>
                <w:rFonts w:eastAsia="Yu Gothic Light"/>
                <w:b/>
                <w:color w:val="FFFFFF"/>
              </w:rPr>
            </w:pPr>
            <w:r w:rsidRPr="008D5728">
              <w:rPr>
                <w:rFonts w:eastAsia="Yu Gothic Light"/>
                <w:b/>
                <w:color w:val="FFFFFF"/>
              </w:rPr>
              <w:t>Classification type</w:t>
            </w:r>
          </w:p>
        </w:tc>
        <w:tc>
          <w:tcPr>
            <w:tcW w:w="3946"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55D3FDC7" w14:textId="77777777" w:rsidR="005D728C" w:rsidRPr="008D5728" w:rsidRDefault="005D728C" w:rsidP="0003231B">
            <w:pPr>
              <w:keepNext/>
              <w:spacing w:before="120" w:after="120" w:line="240" w:lineRule="auto"/>
              <w:rPr>
                <w:rFonts w:eastAsia="Yu Gothic Light"/>
                <w:b/>
                <w:color w:val="FFFFFF"/>
              </w:rPr>
            </w:pPr>
            <w:r w:rsidRPr="008D5728">
              <w:rPr>
                <w:rFonts w:eastAsia="Yu Gothic Light"/>
                <w:b/>
                <w:color w:val="FFFFFF"/>
              </w:rPr>
              <w:t>Classification level</w:t>
            </w:r>
            <w:r w:rsidRPr="008D5728">
              <w:rPr>
                <w:rFonts w:eastAsia="Yu Gothic Light"/>
                <w:b/>
                <w:color w:val="FFFFFF"/>
              </w:rPr>
              <w:br/>
            </w:r>
          </w:p>
        </w:tc>
      </w:tr>
      <w:tr w:rsidR="005D728C" w:rsidRPr="008D5728" w14:paraId="24E9DB63" w14:textId="77777777" w:rsidTr="00BF1A2E">
        <w:trPr>
          <w:trHeight w:val="584"/>
        </w:trPr>
        <w:tc>
          <w:tcPr>
            <w:tcW w:w="2359" w:type="dxa"/>
            <w:tcBorders>
              <w:top w:val="single" w:sz="8" w:space="0" w:color="FFFFFF"/>
              <w:left w:val="single" w:sz="8" w:space="0" w:color="FFFFFF"/>
              <w:bottom w:val="single" w:sz="8" w:space="0" w:color="FFFFFF"/>
            </w:tcBorders>
            <w:shd w:val="clear" w:color="auto" w:fill="FFFFFF" w:themeFill="background1"/>
          </w:tcPr>
          <w:p w14:paraId="7A7FA68D" w14:textId="77777777" w:rsidR="005D728C" w:rsidRPr="008D5728" w:rsidRDefault="005D728C" w:rsidP="0003231B">
            <w:pPr>
              <w:keepNext/>
              <w:spacing w:before="120" w:after="120" w:line="240" w:lineRule="auto"/>
              <w:rPr>
                <w:rFonts w:eastAsia="Yu Gothic Light"/>
                <w:b/>
              </w:rPr>
            </w:pPr>
            <w:r w:rsidRPr="008D5728">
              <w:rPr>
                <w:rFonts w:eastAsia="Yu Gothic Light"/>
                <w:b/>
              </w:rPr>
              <w:t>Residential Care</w:t>
            </w:r>
          </w:p>
        </w:tc>
        <w:tc>
          <w:tcPr>
            <w:tcW w:w="2701" w:type="dxa"/>
            <w:tcBorders>
              <w:bottom w:val="single" w:sz="4" w:space="0" w:color="auto"/>
            </w:tcBorders>
            <w:shd w:val="clear" w:color="auto" w:fill="FFFFFF" w:themeFill="background1"/>
            <w:tcMar>
              <w:top w:w="72" w:type="dxa"/>
              <w:left w:w="144" w:type="dxa"/>
              <w:bottom w:w="72" w:type="dxa"/>
              <w:right w:w="144" w:type="dxa"/>
            </w:tcMar>
            <w:hideMark/>
          </w:tcPr>
          <w:p w14:paraId="0E2563BD" w14:textId="77777777" w:rsidR="005D728C" w:rsidRPr="008D5728" w:rsidRDefault="005D728C" w:rsidP="0003231B">
            <w:pPr>
              <w:keepNext/>
              <w:spacing w:before="120" w:after="120" w:line="240" w:lineRule="auto"/>
              <w:rPr>
                <w:rFonts w:eastAsia="Yu Gothic Light"/>
                <w:b/>
              </w:rPr>
            </w:pPr>
            <w:r w:rsidRPr="008D5728">
              <w:rPr>
                <w:rFonts w:eastAsia="Yu Gothic Light"/>
                <w:b/>
              </w:rPr>
              <w:t>Ongoing</w:t>
            </w:r>
          </w:p>
        </w:tc>
        <w:tc>
          <w:tcPr>
            <w:tcW w:w="3946" w:type="dxa"/>
            <w:tcBorders>
              <w:top w:val="single" w:sz="24" w:space="0" w:color="FFFFFF"/>
              <w:left w:val="nil"/>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B700E85" w14:textId="77777777" w:rsidR="005D728C" w:rsidRPr="008D5728" w:rsidRDefault="005D728C" w:rsidP="0003231B">
            <w:pPr>
              <w:keepNext/>
              <w:spacing w:before="120" w:after="120" w:line="240" w:lineRule="auto"/>
              <w:rPr>
                <w:rFonts w:eastAsia="Yu Gothic Light"/>
              </w:rPr>
            </w:pPr>
            <w:r w:rsidRPr="008D5728">
              <w:rPr>
                <w:rFonts w:eastAsia="Yu Gothic Light"/>
              </w:rPr>
              <w:t>Class 0</w:t>
            </w:r>
            <w:r w:rsidRPr="008D5728">
              <w:rPr>
                <w:rFonts w:eastAsia="Yu Gothic Light"/>
              </w:rPr>
              <w:br/>
              <w:t>Class 1 to Class 13</w:t>
            </w:r>
          </w:p>
        </w:tc>
      </w:tr>
      <w:tr w:rsidR="005D728C" w:rsidRPr="008D5728" w14:paraId="796C547F" w14:textId="77777777" w:rsidTr="00BF1A2E">
        <w:trPr>
          <w:trHeight w:val="584"/>
        </w:trPr>
        <w:tc>
          <w:tcPr>
            <w:tcW w:w="2359"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3A921AFD" w14:textId="77777777" w:rsidR="005D728C" w:rsidRPr="008D5728" w:rsidRDefault="005D728C" w:rsidP="0003231B">
            <w:pPr>
              <w:keepNext/>
              <w:spacing w:before="120" w:after="120" w:line="240" w:lineRule="auto"/>
              <w:rPr>
                <w:rFonts w:eastAsia="Yu Gothic Light"/>
                <w:b/>
              </w:rPr>
            </w:pPr>
          </w:p>
        </w:tc>
        <w:tc>
          <w:tcPr>
            <w:tcW w:w="2701"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12223454" w14:textId="77777777" w:rsidR="005D728C" w:rsidRPr="008D5728" w:rsidRDefault="005D728C" w:rsidP="0003231B">
            <w:pPr>
              <w:keepNext/>
              <w:spacing w:before="120" w:after="120" w:line="240" w:lineRule="auto"/>
              <w:rPr>
                <w:rFonts w:eastAsia="Yu Gothic Light"/>
                <w:b/>
              </w:rPr>
            </w:pPr>
            <w:r w:rsidRPr="008D5728">
              <w:rPr>
                <w:rFonts w:eastAsia="Yu Gothic Light"/>
                <w:b/>
              </w:rPr>
              <w:t>Short-term</w:t>
            </w:r>
          </w:p>
        </w:tc>
        <w:tc>
          <w:tcPr>
            <w:tcW w:w="3946"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53E3AE1" w14:textId="77777777" w:rsidR="005D728C" w:rsidRPr="008D5728" w:rsidRDefault="005D728C" w:rsidP="0003231B">
            <w:pPr>
              <w:keepNext/>
              <w:spacing w:before="120" w:after="120" w:line="240" w:lineRule="auto"/>
              <w:rPr>
                <w:rFonts w:eastAsia="Yu Gothic Light"/>
              </w:rPr>
            </w:pPr>
            <w:r w:rsidRPr="008D5728">
              <w:rPr>
                <w:rFonts w:eastAsia="Yu Gothic Light"/>
              </w:rPr>
              <w:t>Class 0</w:t>
            </w:r>
          </w:p>
          <w:p w14:paraId="7F65A4B3" w14:textId="77777777" w:rsidR="005D728C" w:rsidRPr="008D5728" w:rsidRDefault="005D728C" w:rsidP="0003231B">
            <w:pPr>
              <w:keepNext/>
              <w:spacing w:before="120" w:after="120" w:line="240" w:lineRule="auto"/>
              <w:rPr>
                <w:rFonts w:eastAsia="Yu Gothic Light"/>
              </w:rPr>
            </w:pPr>
            <w:r w:rsidRPr="008D5728">
              <w:rPr>
                <w:rFonts w:eastAsia="Yu Gothic Light"/>
              </w:rPr>
              <w:t>Respite class 1 to Respite class 3</w:t>
            </w:r>
          </w:p>
        </w:tc>
      </w:tr>
      <w:tr w:rsidR="005D728C" w:rsidRPr="008D5728" w14:paraId="64BDBAB5" w14:textId="77777777" w:rsidTr="00BF1A2E">
        <w:trPr>
          <w:trHeight w:val="584"/>
        </w:trPr>
        <w:tc>
          <w:tcPr>
            <w:tcW w:w="2359"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4BF27483" w14:textId="77777777" w:rsidR="005D728C" w:rsidRPr="008D5728" w:rsidRDefault="005D728C" w:rsidP="0003231B">
            <w:pPr>
              <w:keepNext/>
              <w:spacing w:before="120" w:after="120" w:line="240" w:lineRule="auto"/>
              <w:rPr>
                <w:rFonts w:eastAsia="Yu Gothic Light"/>
                <w:b/>
              </w:rPr>
            </w:pPr>
          </w:p>
        </w:tc>
        <w:tc>
          <w:tcPr>
            <w:tcW w:w="2701"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F6CA07B" w14:textId="77777777" w:rsidR="005D728C" w:rsidRPr="008D5728" w:rsidRDefault="005D728C" w:rsidP="0003231B">
            <w:pPr>
              <w:keepNext/>
              <w:spacing w:before="120" w:after="120" w:line="240" w:lineRule="auto"/>
              <w:rPr>
                <w:rFonts w:eastAsia="Yu Gothic Light"/>
                <w:b/>
              </w:rPr>
            </w:pPr>
            <w:r w:rsidRPr="008D5728">
              <w:rPr>
                <w:rFonts w:eastAsia="Yu Gothic Light"/>
                <w:b/>
              </w:rPr>
              <w:t>Hospital transition</w:t>
            </w:r>
          </w:p>
        </w:tc>
        <w:tc>
          <w:tcPr>
            <w:tcW w:w="3946"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5554ED2" w14:textId="26A50691" w:rsidR="005D728C" w:rsidRPr="008D5728" w:rsidRDefault="005D728C" w:rsidP="0003231B">
            <w:pPr>
              <w:keepNext/>
              <w:spacing w:before="120" w:after="120" w:line="240" w:lineRule="auto"/>
              <w:rPr>
                <w:rFonts w:eastAsia="Yu Gothic Light"/>
              </w:rPr>
            </w:pPr>
            <w:r w:rsidRPr="008D5728">
              <w:rPr>
                <w:rFonts w:eastAsia="Yu Gothic Light"/>
              </w:rPr>
              <w:t>RC HT class</w:t>
            </w:r>
          </w:p>
        </w:tc>
      </w:tr>
    </w:tbl>
    <w:p w14:paraId="5DB0ABA9" w14:textId="77777777" w:rsidR="005D728C" w:rsidRPr="008D5728" w:rsidRDefault="005D728C" w:rsidP="0003231B">
      <w:pPr>
        <w:keepNext/>
        <w:spacing w:before="240" w:after="240" w:line="240" w:lineRule="auto"/>
        <w:rPr>
          <w:rFonts w:eastAsia="Yu Gothic Light"/>
        </w:rPr>
      </w:pPr>
      <w:r w:rsidRPr="008D5728">
        <w:rPr>
          <w:rFonts w:eastAsia="Yu Gothic Light"/>
        </w:rPr>
        <w:t xml:space="preserve">Note that </w:t>
      </w:r>
      <w:r w:rsidRPr="008D5728">
        <w:rPr>
          <w:rFonts w:eastAsia="Yu Gothic Light" w:hint="eastAsia"/>
        </w:rPr>
        <w:t>‘</w:t>
      </w:r>
      <w:r w:rsidRPr="008D5728">
        <w:rPr>
          <w:rFonts w:eastAsia="Yu Gothic Light"/>
        </w:rPr>
        <w:t>Class 0</w:t>
      </w:r>
      <w:r w:rsidRPr="008D5728">
        <w:rPr>
          <w:rFonts w:eastAsia="Yu Gothic Light" w:hint="eastAsia"/>
        </w:rPr>
        <w:t>’</w:t>
      </w:r>
      <w:r w:rsidRPr="008D5728">
        <w:rPr>
          <w:rFonts w:eastAsia="Yu Gothic Light"/>
        </w:rPr>
        <w:t xml:space="preserve"> is a default classification applied before the client has been assessed for their classification level.</w:t>
      </w:r>
    </w:p>
    <w:p w14:paraId="5DB6608A" w14:textId="77777777" w:rsidR="005D728C" w:rsidRPr="008D5728" w:rsidRDefault="005D728C" w:rsidP="006E690A">
      <w:pPr>
        <w:pStyle w:val="h2"/>
      </w:pPr>
      <w:bookmarkStart w:id="628" w:name="_Toc199418562"/>
      <w:bookmarkStart w:id="629" w:name="_Toc199420955"/>
      <w:bookmarkStart w:id="630" w:name="_Toc209189016"/>
      <w:bookmarkStart w:id="631" w:name="_Toc212805648"/>
      <w:r w:rsidRPr="008D5728">
        <w:t>Approvals for service types and services</w:t>
      </w:r>
      <w:bookmarkEnd w:id="628"/>
      <w:bookmarkEnd w:id="629"/>
      <w:bookmarkEnd w:id="630"/>
      <w:bookmarkEnd w:id="631"/>
    </w:p>
    <w:p w14:paraId="38A2686C" w14:textId="0312A440" w:rsidR="005D728C" w:rsidRPr="008D5728" w:rsidRDefault="005D728C" w:rsidP="00622CFF">
      <w:pPr>
        <w:spacing w:before="240" w:after="240" w:line="240" w:lineRule="auto"/>
        <w:rPr>
          <w:rFonts w:eastAsia="Yu Gothic Light"/>
          <w:lang w:val="en-AU"/>
        </w:rPr>
      </w:pPr>
      <w:r w:rsidRPr="008D5728">
        <w:rPr>
          <w:rFonts w:eastAsia="Yu Gothic Light"/>
          <w:lang w:val="en-AU"/>
        </w:rPr>
        <w:t>The Aged Care Service List is defined in the </w:t>
      </w:r>
      <w:r w:rsidR="00561982" w:rsidRPr="008D5728">
        <w:rPr>
          <w:rFonts w:eastAsia="Yu Gothic Light"/>
          <w:color w:val="2BB1BB"/>
          <w:u w:val="single"/>
          <w:lang w:val="en-AU"/>
        </w:rPr>
        <w:t>Aged Care Rules 2025</w:t>
      </w:r>
      <w:r w:rsidRPr="008D5728">
        <w:rPr>
          <w:rFonts w:eastAsia="Yu Gothic Light"/>
          <w:lang w:val="en-AU"/>
        </w:rPr>
        <w:t xml:space="preserve">. It lists the four service groups, and the service types and services within them. </w:t>
      </w:r>
    </w:p>
    <w:p w14:paraId="7D45767F" w14:textId="77777777" w:rsidR="005960D3" w:rsidRDefault="005D728C" w:rsidP="005960D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rPr>
      </w:pPr>
      <w:r w:rsidRPr="008D5728">
        <w:rPr>
          <w:rFonts w:eastAsia="Yu Gothic Light"/>
          <w:b/>
          <w:bCs/>
        </w:rPr>
        <w:t>Important</w:t>
      </w:r>
      <w:r w:rsidR="008356C5">
        <w:rPr>
          <w:rFonts w:eastAsia="Yu Gothic Light"/>
          <w:b/>
          <w:bCs/>
        </w:rPr>
        <w:t>:</w:t>
      </w:r>
      <w:r w:rsidRPr="008D5728">
        <w:rPr>
          <w:rFonts w:eastAsia="Yu Gothic Light"/>
        </w:rPr>
        <w:t xml:space="preserve"> </w:t>
      </w:r>
    </w:p>
    <w:p w14:paraId="498CCC5A" w14:textId="7B801F80" w:rsidR="005D728C" w:rsidRPr="008D5728" w:rsidRDefault="005D728C" w:rsidP="005960D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b/>
          <w:bCs/>
        </w:rPr>
      </w:pPr>
      <w:r w:rsidRPr="008D5728">
        <w:rPr>
          <w:rFonts w:eastAsia="Yu Gothic Light"/>
          <w:bCs/>
        </w:rPr>
        <w:t>If the older person is an Aboriginal or Torres Strait Islander person, an Assessment Delegate only needs to approve them for one or more service groups. They are automatically approved for all the service types and services in any service group they are approved for.</w:t>
      </w:r>
    </w:p>
    <w:p w14:paraId="39887FB9"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If the older person is </w:t>
      </w:r>
      <w:r w:rsidRPr="008D5728">
        <w:rPr>
          <w:rFonts w:eastAsia="Yu Gothic Light"/>
          <w:u w:val="single"/>
          <w:lang w:val="en-AU"/>
        </w:rPr>
        <w:t>not</w:t>
      </w:r>
      <w:r w:rsidRPr="008D5728">
        <w:rPr>
          <w:rFonts w:eastAsia="Yu Gothic Light"/>
          <w:lang w:val="en-AU"/>
        </w:rPr>
        <w:t xml:space="preserve"> an Aboriginal or Torres Strait Islander person, and an Assessment Delegate is approving the Home Support, Assistive Technology or Home Modifications service groups, they must decide:</w:t>
      </w:r>
    </w:p>
    <w:p w14:paraId="4498ACAE" w14:textId="77777777" w:rsidR="005D728C" w:rsidRPr="008D5728" w:rsidRDefault="005D728C" w:rsidP="00DF3F6B">
      <w:pPr>
        <w:numPr>
          <w:ilvl w:val="0"/>
          <w:numId w:val="240"/>
        </w:numPr>
        <w:spacing w:before="240" w:after="240" w:line="240" w:lineRule="auto"/>
        <w:rPr>
          <w:rFonts w:eastAsia="Yu Gothic Light"/>
          <w:lang w:val="en-AU"/>
        </w:rPr>
      </w:pPr>
      <w:r w:rsidRPr="008D5728">
        <w:rPr>
          <w:rFonts w:eastAsia="Yu Gothic Light"/>
          <w:lang w:val="en-AU"/>
        </w:rPr>
        <w:t xml:space="preserve">which </w:t>
      </w:r>
      <w:r w:rsidRPr="008D5728">
        <w:rPr>
          <w:rFonts w:eastAsia="Yu Gothic Light"/>
          <w:b/>
          <w:bCs/>
          <w:lang w:val="en-AU"/>
        </w:rPr>
        <w:t>service types</w:t>
      </w:r>
      <w:r w:rsidRPr="008D5728">
        <w:rPr>
          <w:rFonts w:eastAsia="Yu Gothic Light"/>
          <w:lang w:val="en-AU"/>
        </w:rPr>
        <w:t xml:space="preserve"> to approve them for within each service group</w:t>
      </w:r>
    </w:p>
    <w:p w14:paraId="30256C33" w14:textId="77777777" w:rsidR="005D728C" w:rsidRPr="008D5728" w:rsidRDefault="005D728C" w:rsidP="00DF3F6B">
      <w:pPr>
        <w:numPr>
          <w:ilvl w:val="0"/>
          <w:numId w:val="240"/>
        </w:numPr>
        <w:spacing w:before="240" w:after="240" w:line="240" w:lineRule="auto"/>
        <w:rPr>
          <w:rFonts w:eastAsia="Yu Gothic Light"/>
          <w:lang w:val="en-AU"/>
        </w:rPr>
      </w:pPr>
      <w:r w:rsidRPr="008D5728">
        <w:rPr>
          <w:rFonts w:eastAsia="Yu Gothic Light"/>
          <w:lang w:val="en-AU"/>
        </w:rPr>
        <w:t xml:space="preserve">which </w:t>
      </w:r>
      <w:r w:rsidRPr="008D5728">
        <w:rPr>
          <w:rFonts w:eastAsia="Yu Gothic Light"/>
          <w:b/>
          <w:bCs/>
          <w:lang w:val="en-AU"/>
        </w:rPr>
        <w:t xml:space="preserve">services </w:t>
      </w:r>
      <w:r w:rsidRPr="008D5728">
        <w:rPr>
          <w:rFonts w:eastAsia="Yu Gothic Light"/>
          <w:lang w:val="en-AU"/>
        </w:rPr>
        <w:t xml:space="preserve">to approve them for, but </w:t>
      </w:r>
      <w:r w:rsidRPr="008D5728">
        <w:rPr>
          <w:rFonts w:eastAsia="Yu Gothic Light"/>
          <w:b/>
          <w:bCs/>
          <w:lang w:val="en-AU"/>
        </w:rPr>
        <w:t>only if they are being approved for the following ‘prescribed’ service types</w:t>
      </w:r>
      <w:r w:rsidRPr="008D5728">
        <w:rPr>
          <w:rFonts w:eastAsia="Yu Gothic Light"/>
          <w:lang w:val="en-AU"/>
        </w:rPr>
        <w:t xml:space="preserve">: </w:t>
      </w:r>
      <w:r w:rsidRPr="008D5728">
        <w:rPr>
          <w:rFonts w:eastAsia="Yu Gothic Light"/>
          <w:i/>
          <w:iCs/>
          <w:lang w:val="en-AU"/>
        </w:rPr>
        <w:t>Allied health and Therapy</w:t>
      </w:r>
      <w:r w:rsidRPr="008D5728">
        <w:rPr>
          <w:rFonts w:eastAsia="Yu Gothic Light"/>
          <w:lang w:val="en-AU"/>
        </w:rPr>
        <w:t xml:space="preserve"> and </w:t>
      </w:r>
      <w:r w:rsidRPr="008D5728">
        <w:rPr>
          <w:rFonts w:eastAsia="Yu Gothic Light"/>
          <w:i/>
          <w:iCs/>
          <w:lang w:val="en-AU"/>
        </w:rPr>
        <w:t>Therapeutic Services for Independent Living.</w:t>
      </w:r>
    </w:p>
    <w:p w14:paraId="5A046F09" w14:textId="2EA04FAE" w:rsidR="005960D3" w:rsidRPr="00441859" w:rsidRDefault="005D728C" w:rsidP="00783E41">
      <w:pPr>
        <w:pStyle w:val="Sub-headings"/>
      </w:pPr>
      <w:r w:rsidRPr="00441859">
        <w:t>Note</w:t>
      </w:r>
      <w:r w:rsidR="008356C5" w:rsidRPr="00441859">
        <w:t>:</w:t>
      </w:r>
    </w:p>
    <w:p w14:paraId="26B4A3F7" w14:textId="77E5B26A" w:rsidR="005D728C" w:rsidRPr="00AC01E8" w:rsidRDefault="005960D3" w:rsidP="00783E41">
      <w:pPr>
        <w:pStyle w:val="Sub-headings"/>
      </w:pPr>
      <w:r w:rsidRPr="00441859">
        <w:t>I</w:t>
      </w:r>
      <w:r w:rsidR="005D728C" w:rsidRPr="00441859">
        <w:t>f an Assessment</w:t>
      </w:r>
      <w:r w:rsidR="005D728C" w:rsidRPr="008D5728">
        <w:rPr>
          <w:rFonts w:eastAsia="Yu Gothic Light"/>
        </w:rPr>
        <w:t xml:space="preserve"> Delegate is approving an older person for any service type other than the ‘prescribed’ service types (</w:t>
      </w:r>
      <w:r w:rsidR="005D728C" w:rsidRPr="00441859">
        <w:t>Allied health and Therapy</w:t>
      </w:r>
      <w:r w:rsidR="005D728C" w:rsidRPr="008D5728">
        <w:rPr>
          <w:rFonts w:eastAsia="Yu Gothic Light"/>
        </w:rPr>
        <w:t xml:space="preserve"> and </w:t>
      </w:r>
      <w:r w:rsidR="005D728C" w:rsidRPr="00441859">
        <w:t>Therapeutic Services for Independent Living)</w:t>
      </w:r>
      <w:r w:rsidR="005D728C" w:rsidRPr="008D5728">
        <w:rPr>
          <w:rFonts w:eastAsia="Yu Gothic Light"/>
        </w:rPr>
        <w:t>, they are also approved for all services in that service type.</w:t>
      </w:r>
    </w:p>
    <w:p w14:paraId="7B03007C"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Any older person approved for the residential care service group, is automatically approved for </w:t>
      </w:r>
      <w:r w:rsidRPr="008D5728">
        <w:rPr>
          <w:rFonts w:eastAsia="Yu Gothic Light"/>
          <w:b/>
          <w:bCs/>
          <w:lang w:val="en-AU"/>
        </w:rPr>
        <w:t>all service types and services in that service group.</w:t>
      </w:r>
    </w:p>
    <w:p w14:paraId="3D36995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Section 65(2) of the Act has more information about these requirements.</w:t>
      </w:r>
    </w:p>
    <w:p w14:paraId="72A6A2F5" w14:textId="77777777" w:rsidR="005D728C" w:rsidRPr="008D5728" w:rsidRDefault="005D728C" w:rsidP="006E690A">
      <w:pPr>
        <w:pStyle w:val="h2"/>
      </w:pPr>
      <w:bookmarkStart w:id="632" w:name="_Toc209189017"/>
      <w:bookmarkStart w:id="633" w:name="_Toc212805649"/>
      <w:r w:rsidRPr="008D5728">
        <w:lastRenderedPageBreak/>
        <w:t>Approvals for priority categories</w:t>
      </w:r>
      <w:bookmarkEnd w:id="632"/>
      <w:bookmarkEnd w:id="633"/>
    </w:p>
    <w:p w14:paraId="7DC67BD9" w14:textId="3ADDEBFD" w:rsidR="005D728C" w:rsidRPr="008D5728" w:rsidRDefault="005D728C" w:rsidP="00622CFF">
      <w:pPr>
        <w:spacing w:before="240" w:after="240" w:line="240" w:lineRule="auto"/>
        <w:rPr>
          <w:rFonts w:eastAsia="Yu Gothic Light"/>
        </w:rPr>
      </w:pPr>
      <w:r w:rsidRPr="008D5728">
        <w:rPr>
          <w:rFonts w:eastAsia="Yu Gothic Light"/>
        </w:rPr>
        <w:t xml:space="preserve">Priority categories are assigned to individuals (under section 86 of the </w:t>
      </w:r>
      <w:r w:rsidR="007174BC">
        <w:rPr>
          <w:rFonts w:eastAsia="Yu Gothic Light"/>
        </w:rPr>
        <w:t xml:space="preserve">Aged Care </w:t>
      </w:r>
      <w:r w:rsidRPr="008D5728">
        <w:rPr>
          <w:rFonts w:eastAsia="Yu Gothic Light"/>
        </w:rPr>
        <w:t>Act</w:t>
      </w:r>
      <w:r w:rsidR="007174BC">
        <w:rPr>
          <w:rFonts w:eastAsia="Yu Gothic Light"/>
        </w:rPr>
        <w:t xml:space="preserve"> 2024 (the Act)</w:t>
      </w:r>
      <w:r w:rsidRPr="008D5728">
        <w:rPr>
          <w:rFonts w:eastAsia="Yu Gothic Light"/>
        </w:rPr>
        <w:t xml:space="preserve">) to determine when certain services are allocated under section 92 of the Act. These categories are based on the assessed urgency of need, complexity of care requirements and potential risks associated with delayed support. </w:t>
      </w:r>
    </w:p>
    <w:p w14:paraId="428A34EF" w14:textId="360D6AAE" w:rsidR="005D728C" w:rsidRPr="008D5728" w:rsidRDefault="005D728C" w:rsidP="00622CFF">
      <w:pPr>
        <w:spacing w:before="240" w:after="240" w:line="240" w:lineRule="auto"/>
        <w:rPr>
          <w:rFonts w:eastAsia="Yu Gothic Light"/>
        </w:rPr>
      </w:pPr>
      <w:r w:rsidRPr="00BF1A2E">
        <w:rPr>
          <w:rFonts w:eastAsia="Yu Gothic Light"/>
        </w:rPr>
        <w:t>The Assessment Delegate does not make decisions on priority category under the Act.</w:t>
      </w:r>
      <w:r w:rsidRPr="008D5728">
        <w:rPr>
          <w:rFonts w:eastAsia="Yu Gothic Light"/>
          <w:b/>
          <w:bCs/>
        </w:rPr>
        <w:t xml:space="preserve"> </w:t>
      </w:r>
      <w:r w:rsidRPr="008D5728">
        <w:rPr>
          <w:rFonts w:eastAsia="Yu Gothic Light"/>
        </w:rPr>
        <w:t>Priority categories are assigned by the system (</w:t>
      </w:r>
      <w:r w:rsidR="0060352D">
        <w:rPr>
          <w:rFonts w:eastAsia="Yu Gothic Light"/>
        </w:rPr>
        <w:t>assessor portal</w:t>
      </w:r>
      <w:r w:rsidRPr="008D5728">
        <w:rPr>
          <w:rFonts w:eastAsia="Yu Gothic Light"/>
        </w:rPr>
        <w:t xml:space="preserve">). However, Assessment Delegates are responsible for ensuring the correct information is used to calculate any priority </w:t>
      </w:r>
      <w:r w:rsidR="00854D2E" w:rsidRPr="008D5728">
        <w:rPr>
          <w:rFonts w:eastAsia="Yu Gothic Light"/>
        </w:rPr>
        <w:t>category and</w:t>
      </w:r>
      <w:r w:rsidRPr="008D5728">
        <w:rPr>
          <w:rFonts w:eastAsia="Yu Gothic Light"/>
        </w:rPr>
        <w:t xml:space="preserve"> communicating any priority category decision to the older person. </w:t>
      </w:r>
    </w:p>
    <w:p w14:paraId="4B1D8D77" w14:textId="77777777" w:rsidR="005D728C" w:rsidRPr="008D5728" w:rsidRDefault="005D728C" w:rsidP="00622CFF">
      <w:pPr>
        <w:spacing w:before="240" w:after="240" w:line="240" w:lineRule="auto"/>
        <w:rPr>
          <w:rFonts w:eastAsia="Yu Gothic Light"/>
        </w:rPr>
      </w:pPr>
      <w:r w:rsidRPr="008D5728">
        <w:rPr>
          <w:rFonts w:eastAsia="Yu Gothic Light"/>
        </w:rPr>
        <w:t>Under Section 86 of the Act, the Assessment Delegate is required to assign a priority category for an individual for the following service groups and classification types:</w:t>
      </w:r>
    </w:p>
    <w:p w14:paraId="47C8E380" w14:textId="77777777"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Home support – ongoing (excluding CHSP class)</w:t>
      </w:r>
    </w:p>
    <w:p w14:paraId="00CC741B" w14:textId="77777777"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Assistive technology – ongoing and short-term</w:t>
      </w:r>
    </w:p>
    <w:p w14:paraId="3E8ED1AD" w14:textId="0E1D52DD"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Home modifications –</w:t>
      </w:r>
      <w:r w:rsidR="00B35E9E">
        <w:rPr>
          <w:rFonts w:eastAsia="Yu Gothic Light"/>
        </w:rPr>
        <w:t xml:space="preserve"> </w:t>
      </w:r>
      <w:r w:rsidRPr="008D5728">
        <w:rPr>
          <w:rFonts w:eastAsia="Yu Gothic Light"/>
        </w:rPr>
        <w:t>short-term</w:t>
      </w:r>
    </w:p>
    <w:p w14:paraId="080EB796" w14:textId="77777777"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 xml:space="preserve">Residential care – ongoing </w:t>
      </w:r>
    </w:p>
    <w:p w14:paraId="37A5BD59" w14:textId="77777777" w:rsidR="005D728C" w:rsidRPr="008D5728" w:rsidRDefault="005D728C" w:rsidP="00622CFF">
      <w:pPr>
        <w:spacing w:before="240" w:after="240" w:line="240" w:lineRule="auto"/>
        <w:rPr>
          <w:rFonts w:eastAsia="Yu Gothic Light"/>
          <w:bCs/>
          <w:lang w:val="en-AU"/>
        </w:rPr>
      </w:pPr>
      <w:r w:rsidRPr="008D5728">
        <w:rPr>
          <w:rFonts w:eastAsia="Yu Gothic Light"/>
          <w:bCs/>
          <w:lang w:val="en-AU"/>
        </w:rPr>
        <w:t>In practice, this looks like the following: </w:t>
      </w:r>
    </w:p>
    <w:p w14:paraId="6C5DE096" w14:textId="77777777" w:rsidR="005D728C" w:rsidRPr="008D5728" w:rsidRDefault="005D728C" w:rsidP="00DF3F6B">
      <w:pPr>
        <w:numPr>
          <w:ilvl w:val="0"/>
          <w:numId w:val="241"/>
        </w:numPr>
        <w:spacing w:before="240" w:after="240" w:line="240" w:lineRule="auto"/>
        <w:rPr>
          <w:rFonts w:eastAsia="Yu Gothic Light"/>
          <w:bCs/>
          <w:lang w:val="en-AU"/>
        </w:rPr>
      </w:pPr>
      <w:r w:rsidRPr="008D5728">
        <w:rPr>
          <w:rFonts w:eastAsia="Yu Gothic Light"/>
          <w:bCs/>
          <w:lang w:val="en-AU"/>
        </w:rPr>
        <w:t>The aged care needs assessment is carried out.  </w:t>
      </w:r>
    </w:p>
    <w:p w14:paraId="687DD1DA" w14:textId="77777777" w:rsidR="005D728C" w:rsidRPr="008D5728" w:rsidRDefault="005D728C" w:rsidP="00DF3F6B">
      <w:pPr>
        <w:numPr>
          <w:ilvl w:val="0"/>
          <w:numId w:val="242"/>
        </w:numPr>
        <w:spacing w:before="240" w:after="240" w:line="240" w:lineRule="auto"/>
        <w:rPr>
          <w:rFonts w:eastAsia="Yu Gothic Light"/>
          <w:bCs/>
          <w:lang w:val="en-AU"/>
        </w:rPr>
      </w:pPr>
      <w:r w:rsidRPr="008D5728">
        <w:rPr>
          <w:rFonts w:eastAsia="Yu Gothic Light"/>
          <w:bCs/>
          <w:lang w:val="en-AU"/>
        </w:rPr>
        <w:t>A priority category is calculated and assigned by the system (</w:t>
      </w:r>
      <w:r w:rsidRPr="008D5728">
        <w:rPr>
          <w:rFonts w:eastAsia="Yu Gothic Light"/>
          <w:b/>
          <w:bCs/>
          <w:lang w:val="en-AU"/>
        </w:rPr>
        <w:t>not</w:t>
      </w:r>
      <w:r w:rsidRPr="008D5728">
        <w:rPr>
          <w:rFonts w:eastAsia="Yu Gothic Light"/>
          <w:bCs/>
          <w:lang w:val="en-AU"/>
        </w:rPr>
        <w:t xml:space="preserve"> the assessor) at the end of an assessment. In some cases, there is only one applicable priority category. </w:t>
      </w:r>
    </w:p>
    <w:p w14:paraId="3DE87FAC" w14:textId="77777777" w:rsidR="005D728C" w:rsidRPr="008D5728" w:rsidRDefault="005D728C" w:rsidP="00DF3F6B">
      <w:pPr>
        <w:numPr>
          <w:ilvl w:val="0"/>
          <w:numId w:val="243"/>
        </w:numPr>
        <w:spacing w:before="240" w:after="240" w:line="240" w:lineRule="auto"/>
        <w:rPr>
          <w:rFonts w:eastAsia="Yu Gothic Light"/>
          <w:bCs/>
          <w:lang w:val="en-AU"/>
        </w:rPr>
      </w:pPr>
      <w:r w:rsidRPr="008D5728">
        <w:rPr>
          <w:rFonts w:eastAsia="Yu Gothic Light"/>
          <w:bCs/>
          <w:lang w:val="en-AU"/>
        </w:rPr>
        <w:t>The Assessment Delegate confirms the information that has been used to calculate the priority category.</w:t>
      </w:r>
    </w:p>
    <w:p w14:paraId="1B76BD68" w14:textId="77777777" w:rsidR="005D728C" w:rsidRPr="008D5728" w:rsidRDefault="005D728C" w:rsidP="00DF3F6B">
      <w:pPr>
        <w:numPr>
          <w:ilvl w:val="0"/>
          <w:numId w:val="244"/>
        </w:numPr>
        <w:spacing w:before="240" w:after="240" w:line="240" w:lineRule="auto"/>
        <w:rPr>
          <w:rFonts w:eastAsia="Yu Gothic Light"/>
          <w:bCs/>
          <w:lang w:val="en-AU"/>
        </w:rPr>
      </w:pPr>
      <w:r w:rsidRPr="008D5728">
        <w:rPr>
          <w:rFonts w:eastAsia="Yu Gothic Light"/>
          <w:bCs/>
          <w:lang w:val="en-AU"/>
        </w:rPr>
        <w:t xml:space="preserve">The priority category is pre-populated into the Notice of Decision (the assessment outcome letter). </w:t>
      </w:r>
    </w:p>
    <w:p w14:paraId="354D030B" w14:textId="49A333A7" w:rsidR="005D728C" w:rsidRPr="008D5728" w:rsidRDefault="005D728C" w:rsidP="00622CFF">
      <w:pPr>
        <w:spacing w:before="240" w:after="240" w:line="240" w:lineRule="auto"/>
        <w:rPr>
          <w:rFonts w:eastAsia="Yu Gothic Light"/>
          <w:bCs/>
          <w:lang w:val="en-AU"/>
        </w:rPr>
      </w:pPr>
      <w:r w:rsidRPr="008D5728">
        <w:rPr>
          <w:rFonts w:eastAsia="Yu Gothic Light"/>
          <w:bCs/>
          <w:lang w:val="en-AU"/>
        </w:rPr>
        <w:t xml:space="preserve">Approvals for Transition Care, End-of-Life </w:t>
      </w:r>
      <w:r w:rsidR="00B35E9E">
        <w:rPr>
          <w:rFonts w:eastAsia="Yu Gothic Light"/>
          <w:bCs/>
          <w:lang w:val="en-AU"/>
        </w:rPr>
        <w:t>P</w:t>
      </w:r>
      <w:r w:rsidRPr="008D5728">
        <w:rPr>
          <w:rFonts w:eastAsia="Yu Gothic Light"/>
          <w:bCs/>
          <w:lang w:val="en-AU"/>
        </w:rPr>
        <w:t xml:space="preserve">athway, Restorative Care </w:t>
      </w:r>
      <w:r w:rsidR="00B35E9E">
        <w:rPr>
          <w:rFonts w:eastAsia="Yu Gothic Light"/>
          <w:bCs/>
          <w:lang w:val="en-AU"/>
        </w:rPr>
        <w:t>P</w:t>
      </w:r>
      <w:r w:rsidRPr="008D5728">
        <w:rPr>
          <w:rFonts w:eastAsia="Yu Gothic Light"/>
          <w:bCs/>
          <w:lang w:val="en-AU"/>
        </w:rPr>
        <w:t>athway, short-term residential care (respite care) and CHSP class do not require a priority category. The Notice of Decision template marks the priority category for these as ‘N/A’, you should leave these fields unchanged. </w:t>
      </w:r>
    </w:p>
    <w:p w14:paraId="27836313" w14:textId="7354AD34" w:rsidR="00950464" w:rsidRDefault="005D728C" w:rsidP="005960D3">
      <w:pPr>
        <w:spacing w:before="240" w:after="240" w:line="240" w:lineRule="auto"/>
        <w:rPr>
          <w:rFonts w:eastAsia="Yu Gothic Light"/>
          <w:lang w:val="en-AU"/>
        </w:rPr>
      </w:pPr>
      <w:r w:rsidRPr="008D5728">
        <w:rPr>
          <w:rFonts w:eastAsia="Yu Gothic Light"/>
          <w:bCs/>
          <w:lang w:val="en-AU"/>
        </w:rPr>
        <w:t>The below table summarises the service groups, classification types, classification levels and priority categories covered in this section. </w:t>
      </w:r>
    </w:p>
    <w:p w14:paraId="04F42435" w14:textId="36E3D878" w:rsidR="005D728C" w:rsidRPr="008D5728" w:rsidRDefault="005D728C" w:rsidP="00622CFF">
      <w:pPr>
        <w:pStyle w:val="Caption"/>
        <w:spacing w:before="240" w:after="240"/>
        <w:rPr>
          <w:rFonts w:eastAsia="Yu Gothic Light"/>
          <w:lang w:val="en-AU"/>
        </w:rPr>
      </w:pPr>
      <w:r>
        <w:rPr>
          <w:rFonts w:eastAsia="Yu Gothic Light"/>
          <w:lang w:val="en-AU"/>
        </w:rPr>
        <w:t>Table 4</w:t>
      </w:r>
      <w:r w:rsidR="00854D2E">
        <w:rPr>
          <w:rFonts w:eastAsia="Yu Gothic Light"/>
          <w:lang w:val="en-AU"/>
        </w:rPr>
        <w:t>3</w:t>
      </w:r>
      <w:r>
        <w:rPr>
          <w:rFonts w:eastAsia="Yu Gothic Light"/>
          <w:lang w:val="en-AU"/>
        </w:rPr>
        <w:t>. Priority categories for service groups, classification types and classification levels</w:t>
      </w:r>
    </w:p>
    <w:tbl>
      <w:tblPr>
        <w:tblW w:w="9010"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Priority categories for service groups, classificiation types and classification levels"/>
      </w:tblPr>
      <w:tblGrid>
        <w:gridCol w:w="1770"/>
        <w:gridCol w:w="1650"/>
        <w:gridCol w:w="2838"/>
        <w:gridCol w:w="2752"/>
      </w:tblGrid>
      <w:tr w:rsidR="005D728C" w:rsidRPr="008D5728" w14:paraId="58BF7969" w14:textId="77777777">
        <w:trPr>
          <w:trHeight w:val="570"/>
          <w:tblHeader/>
        </w:trPr>
        <w:tc>
          <w:tcPr>
            <w:tcW w:w="1770" w:type="dxa"/>
            <w:shd w:val="clear" w:color="auto" w:fill="002060"/>
            <w:hideMark/>
          </w:tcPr>
          <w:p w14:paraId="251DB450" w14:textId="77777777"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Service group</w:t>
            </w:r>
            <w:r w:rsidRPr="008D5728">
              <w:rPr>
                <w:rFonts w:eastAsia="Times New Roman"/>
                <w:color w:val="FFFFFF"/>
                <w:szCs w:val="22"/>
                <w:lang w:val="en-AU"/>
              </w:rPr>
              <w:t> </w:t>
            </w:r>
          </w:p>
        </w:tc>
        <w:tc>
          <w:tcPr>
            <w:tcW w:w="1650" w:type="dxa"/>
            <w:shd w:val="clear" w:color="auto" w:fill="002060"/>
            <w:hideMark/>
          </w:tcPr>
          <w:p w14:paraId="7F9B173B" w14:textId="77777777"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Classification type</w:t>
            </w:r>
            <w:r w:rsidRPr="008D5728">
              <w:rPr>
                <w:rFonts w:eastAsia="Times New Roman"/>
                <w:color w:val="FFFFFF"/>
                <w:szCs w:val="22"/>
                <w:lang w:val="en-AU"/>
              </w:rPr>
              <w:t> </w:t>
            </w:r>
          </w:p>
        </w:tc>
        <w:tc>
          <w:tcPr>
            <w:tcW w:w="2838" w:type="dxa"/>
            <w:shd w:val="clear" w:color="auto" w:fill="002060"/>
            <w:hideMark/>
          </w:tcPr>
          <w:p w14:paraId="7BD73F25" w14:textId="77777777"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Classification level</w:t>
            </w:r>
            <w:r w:rsidRPr="008D5728">
              <w:rPr>
                <w:rFonts w:eastAsia="Times New Roman"/>
                <w:color w:val="FFFFFF"/>
                <w:szCs w:val="22"/>
                <w:lang w:val="en-AU"/>
              </w:rPr>
              <w:t> </w:t>
            </w:r>
            <w:r w:rsidRPr="008D5728">
              <w:rPr>
                <w:rFonts w:eastAsia="Times New Roman"/>
                <w:color w:val="FFFFFF"/>
                <w:szCs w:val="22"/>
                <w:lang w:val="en-AU"/>
              </w:rPr>
              <w:br/>
            </w:r>
            <w:r w:rsidRPr="008D5728">
              <w:rPr>
                <w:rFonts w:eastAsia="Times New Roman"/>
                <w:i/>
                <w:color w:val="FFFFFF"/>
                <w:szCs w:val="22"/>
                <w:lang w:val="en-AU"/>
              </w:rPr>
              <w:t xml:space="preserve">Referred to as </w:t>
            </w:r>
            <w:r w:rsidRPr="008D5728">
              <w:rPr>
                <w:rFonts w:eastAsia="Times New Roman"/>
                <w:color w:val="FFFFFF"/>
                <w:szCs w:val="22"/>
                <w:lang w:val="en-AU"/>
              </w:rPr>
              <w:t> </w:t>
            </w:r>
            <w:r w:rsidRPr="008D5728">
              <w:rPr>
                <w:rFonts w:eastAsia="Times New Roman"/>
                <w:color w:val="FFFFFF"/>
                <w:szCs w:val="22"/>
                <w:lang w:val="en-AU"/>
              </w:rPr>
              <w:br/>
            </w:r>
            <w:r w:rsidRPr="008D5728">
              <w:rPr>
                <w:rFonts w:eastAsia="Times New Roman"/>
                <w:i/>
                <w:color w:val="FFFFFF"/>
                <w:szCs w:val="22"/>
                <w:lang w:val="en-AU"/>
              </w:rPr>
              <w:t xml:space="preserve">‘funding tiers’ </w:t>
            </w:r>
            <w:r w:rsidRPr="008D5728">
              <w:rPr>
                <w:rFonts w:eastAsia="Times New Roman"/>
                <w:color w:val="FFFFFF"/>
                <w:szCs w:val="22"/>
                <w:lang w:val="en-AU"/>
              </w:rPr>
              <w:t> </w:t>
            </w:r>
            <w:r w:rsidRPr="008D5728">
              <w:rPr>
                <w:rFonts w:eastAsia="Times New Roman"/>
                <w:color w:val="FFFFFF"/>
                <w:szCs w:val="22"/>
                <w:lang w:val="en-AU"/>
              </w:rPr>
              <w:br/>
            </w:r>
            <w:r w:rsidRPr="008D5728">
              <w:rPr>
                <w:rFonts w:eastAsia="Times New Roman"/>
                <w:i/>
                <w:color w:val="FFFFFF"/>
                <w:szCs w:val="22"/>
                <w:lang w:val="en-AU"/>
              </w:rPr>
              <w:t>for AT and HM</w:t>
            </w:r>
            <w:r w:rsidRPr="008D5728">
              <w:rPr>
                <w:rFonts w:eastAsia="Times New Roman"/>
                <w:color w:val="FFFFFF"/>
                <w:szCs w:val="22"/>
                <w:lang w:val="en-AU"/>
              </w:rPr>
              <w:t> </w:t>
            </w:r>
          </w:p>
        </w:tc>
        <w:tc>
          <w:tcPr>
            <w:tcW w:w="2752" w:type="dxa"/>
            <w:shd w:val="clear" w:color="auto" w:fill="002060"/>
            <w:hideMark/>
          </w:tcPr>
          <w:p w14:paraId="0B9E7371" w14:textId="37738BB8"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Priority category</w:t>
            </w:r>
            <w:r w:rsidRPr="008D5728">
              <w:rPr>
                <w:rFonts w:eastAsia="Times New Roman"/>
                <w:color w:val="FFFFFF"/>
                <w:szCs w:val="22"/>
                <w:lang w:val="en-AU"/>
              </w:rPr>
              <w:t> </w:t>
            </w:r>
          </w:p>
        </w:tc>
      </w:tr>
      <w:tr w:rsidR="005D728C" w:rsidRPr="008D5728" w14:paraId="0D813327" w14:textId="77777777">
        <w:trPr>
          <w:trHeight w:val="570"/>
        </w:trPr>
        <w:tc>
          <w:tcPr>
            <w:tcW w:w="1770" w:type="dxa"/>
            <w:vMerge w:val="restart"/>
            <w:hideMark/>
          </w:tcPr>
          <w:p w14:paraId="44A1964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Home support</w:t>
            </w:r>
            <w:r w:rsidRPr="008D5728">
              <w:rPr>
                <w:rFonts w:eastAsia="Times New Roman"/>
                <w:szCs w:val="22"/>
                <w:lang w:val="en-AU"/>
              </w:rPr>
              <w:t> </w:t>
            </w:r>
          </w:p>
        </w:tc>
        <w:tc>
          <w:tcPr>
            <w:tcW w:w="1650" w:type="dxa"/>
            <w:hideMark/>
          </w:tcPr>
          <w:p w14:paraId="060FC3B2"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25D32E3A" w14:textId="675ECA11"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SAH class 1 SAH class 8 </w:t>
            </w:r>
          </w:p>
        </w:tc>
        <w:tc>
          <w:tcPr>
            <w:tcW w:w="2752" w:type="dxa"/>
            <w:hideMark/>
          </w:tcPr>
          <w:p w14:paraId="31A12124"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Urgent, High, Medium, Standard </w:t>
            </w:r>
          </w:p>
        </w:tc>
      </w:tr>
      <w:tr w:rsidR="005D728C" w:rsidRPr="008D5728" w14:paraId="13FE6DAA" w14:textId="77777777">
        <w:trPr>
          <w:trHeight w:val="570"/>
        </w:trPr>
        <w:tc>
          <w:tcPr>
            <w:tcW w:w="0" w:type="auto"/>
            <w:vMerge/>
            <w:vAlign w:val="center"/>
            <w:hideMark/>
          </w:tcPr>
          <w:p w14:paraId="3094272D"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3EAFB22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7553577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CHSP class </w:t>
            </w:r>
          </w:p>
        </w:tc>
        <w:tc>
          <w:tcPr>
            <w:tcW w:w="2752" w:type="dxa"/>
            <w:hideMark/>
          </w:tcPr>
          <w:p w14:paraId="194F5862"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47285382" w14:textId="77777777">
        <w:trPr>
          <w:trHeight w:val="570"/>
        </w:trPr>
        <w:tc>
          <w:tcPr>
            <w:tcW w:w="0" w:type="auto"/>
            <w:vMerge/>
            <w:vAlign w:val="center"/>
            <w:hideMark/>
          </w:tcPr>
          <w:p w14:paraId="22C1BFDE"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7DEA6875"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tc>
        <w:tc>
          <w:tcPr>
            <w:tcW w:w="2838" w:type="dxa"/>
            <w:hideMark/>
          </w:tcPr>
          <w:p w14:paraId="24B6554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SAH restorative care pathway </w:t>
            </w:r>
          </w:p>
          <w:p w14:paraId="01F2598A"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SAH end-of-life pathway </w:t>
            </w:r>
          </w:p>
        </w:tc>
        <w:tc>
          <w:tcPr>
            <w:tcW w:w="2752" w:type="dxa"/>
            <w:hideMark/>
          </w:tcPr>
          <w:p w14:paraId="4961C75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704B19FC" w14:textId="77777777">
        <w:trPr>
          <w:trHeight w:val="570"/>
        </w:trPr>
        <w:tc>
          <w:tcPr>
            <w:tcW w:w="0" w:type="auto"/>
            <w:vMerge/>
            <w:vAlign w:val="center"/>
            <w:hideMark/>
          </w:tcPr>
          <w:p w14:paraId="71186DFA"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51400229"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Hospital transition </w:t>
            </w:r>
          </w:p>
        </w:tc>
        <w:tc>
          <w:tcPr>
            <w:tcW w:w="2838" w:type="dxa"/>
            <w:hideMark/>
          </w:tcPr>
          <w:p w14:paraId="1F9FBFE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HS HT class </w:t>
            </w:r>
          </w:p>
        </w:tc>
        <w:tc>
          <w:tcPr>
            <w:tcW w:w="2752" w:type="dxa"/>
            <w:hideMark/>
          </w:tcPr>
          <w:p w14:paraId="4E92C98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5BED3172" w14:textId="77777777">
        <w:trPr>
          <w:trHeight w:val="570"/>
        </w:trPr>
        <w:tc>
          <w:tcPr>
            <w:tcW w:w="1770" w:type="dxa"/>
            <w:vMerge w:val="restart"/>
            <w:hideMark/>
          </w:tcPr>
          <w:p w14:paraId="0C30CAB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Assistive technology</w:t>
            </w:r>
            <w:r w:rsidRPr="008D5728">
              <w:rPr>
                <w:rFonts w:eastAsia="Times New Roman"/>
                <w:szCs w:val="22"/>
                <w:lang w:val="en-AU"/>
              </w:rPr>
              <w:t> </w:t>
            </w:r>
          </w:p>
        </w:tc>
        <w:tc>
          <w:tcPr>
            <w:tcW w:w="1650" w:type="dxa"/>
            <w:hideMark/>
          </w:tcPr>
          <w:p w14:paraId="46DE879B"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6205221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assistance dogs </w:t>
            </w:r>
          </w:p>
        </w:tc>
        <w:tc>
          <w:tcPr>
            <w:tcW w:w="2752" w:type="dxa"/>
            <w:hideMark/>
          </w:tcPr>
          <w:p w14:paraId="79F8E16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High, Medium, Standard </w:t>
            </w:r>
          </w:p>
        </w:tc>
      </w:tr>
      <w:tr w:rsidR="005D728C" w:rsidRPr="008D5728" w14:paraId="0EB0B2AA" w14:textId="77777777">
        <w:trPr>
          <w:trHeight w:val="570"/>
        </w:trPr>
        <w:tc>
          <w:tcPr>
            <w:tcW w:w="0" w:type="auto"/>
            <w:vMerge/>
            <w:vAlign w:val="center"/>
            <w:hideMark/>
          </w:tcPr>
          <w:p w14:paraId="358EBF40" w14:textId="77777777" w:rsidR="005D728C" w:rsidRPr="008D5728" w:rsidRDefault="005D728C" w:rsidP="005960D3">
            <w:pPr>
              <w:spacing w:before="120" w:after="120" w:line="240" w:lineRule="auto"/>
              <w:rPr>
                <w:rFonts w:eastAsia="Times New Roman"/>
                <w:szCs w:val="22"/>
                <w:lang w:val="en-AU"/>
              </w:rPr>
            </w:pPr>
          </w:p>
        </w:tc>
        <w:tc>
          <w:tcPr>
            <w:tcW w:w="1650" w:type="dxa"/>
            <w:vMerge w:val="restart"/>
            <w:hideMark/>
          </w:tcPr>
          <w:p w14:paraId="404BD61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tc>
        <w:tc>
          <w:tcPr>
            <w:tcW w:w="2838" w:type="dxa"/>
            <w:hideMark/>
          </w:tcPr>
          <w:p w14:paraId="3861E489"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low </w:t>
            </w:r>
          </w:p>
          <w:p w14:paraId="1E8938F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medium </w:t>
            </w:r>
          </w:p>
          <w:p w14:paraId="115BCD8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high </w:t>
            </w:r>
          </w:p>
          <w:p w14:paraId="09E86D7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w:t>
            </w:r>
          </w:p>
        </w:tc>
        <w:tc>
          <w:tcPr>
            <w:tcW w:w="2752" w:type="dxa"/>
            <w:hideMark/>
          </w:tcPr>
          <w:p w14:paraId="34BB40C6"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High, Medium, Standard </w:t>
            </w:r>
          </w:p>
        </w:tc>
      </w:tr>
      <w:tr w:rsidR="005D728C" w:rsidRPr="008D5728" w14:paraId="1B4BF31D" w14:textId="77777777">
        <w:trPr>
          <w:trHeight w:val="570"/>
        </w:trPr>
        <w:tc>
          <w:tcPr>
            <w:tcW w:w="0" w:type="auto"/>
            <w:vMerge/>
            <w:vAlign w:val="center"/>
            <w:hideMark/>
          </w:tcPr>
          <w:p w14:paraId="2BC2E938" w14:textId="77777777" w:rsidR="005D728C" w:rsidRPr="008D5728" w:rsidRDefault="005D728C" w:rsidP="005960D3">
            <w:pPr>
              <w:spacing w:before="120" w:after="120" w:line="240" w:lineRule="auto"/>
              <w:rPr>
                <w:rFonts w:eastAsia="Times New Roman"/>
                <w:szCs w:val="22"/>
                <w:lang w:val="en-AU"/>
              </w:rPr>
            </w:pPr>
          </w:p>
        </w:tc>
        <w:tc>
          <w:tcPr>
            <w:tcW w:w="0" w:type="auto"/>
            <w:vMerge/>
            <w:vAlign w:val="center"/>
            <w:hideMark/>
          </w:tcPr>
          <w:p w14:paraId="6F79CB6E" w14:textId="77777777" w:rsidR="005D728C" w:rsidRPr="008D5728" w:rsidRDefault="005D728C" w:rsidP="005960D3">
            <w:pPr>
              <w:spacing w:before="120" w:after="120" w:line="240" w:lineRule="auto"/>
              <w:rPr>
                <w:rFonts w:eastAsia="Times New Roman"/>
                <w:szCs w:val="22"/>
                <w:lang w:val="en-AU"/>
              </w:rPr>
            </w:pPr>
          </w:p>
        </w:tc>
        <w:tc>
          <w:tcPr>
            <w:tcW w:w="2838" w:type="dxa"/>
            <w:hideMark/>
          </w:tcPr>
          <w:p w14:paraId="2E7E1CB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CHSP </w:t>
            </w:r>
          </w:p>
        </w:tc>
        <w:tc>
          <w:tcPr>
            <w:tcW w:w="2752" w:type="dxa"/>
            <w:hideMark/>
          </w:tcPr>
          <w:p w14:paraId="37218083"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w:t>
            </w:r>
          </w:p>
        </w:tc>
      </w:tr>
      <w:tr w:rsidR="005D728C" w:rsidRPr="008D5728" w14:paraId="5DC57F39" w14:textId="77777777">
        <w:trPr>
          <w:trHeight w:val="570"/>
        </w:trPr>
        <w:tc>
          <w:tcPr>
            <w:tcW w:w="0" w:type="auto"/>
            <w:vMerge/>
            <w:vAlign w:val="center"/>
            <w:hideMark/>
          </w:tcPr>
          <w:p w14:paraId="4BBA6AFD"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49A7426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Hospital transition </w:t>
            </w:r>
          </w:p>
        </w:tc>
        <w:tc>
          <w:tcPr>
            <w:tcW w:w="2838" w:type="dxa"/>
            <w:hideMark/>
          </w:tcPr>
          <w:p w14:paraId="30AA4E3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HT class </w:t>
            </w:r>
          </w:p>
        </w:tc>
        <w:tc>
          <w:tcPr>
            <w:tcW w:w="2752" w:type="dxa"/>
            <w:hideMark/>
          </w:tcPr>
          <w:p w14:paraId="1088738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w:t>
            </w:r>
          </w:p>
        </w:tc>
      </w:tr>
      <w:tr w:rsidR="005D728C" w:rsidRPr="008D5728" w14:paraId="621C2EC7" w14:textId="77777777">
        <w:trPr>
          <w:trHeight w:val="570"/>
        </w:trPr>
        <w:tc>
          <w:tcPr>
            <w:tcW w:w="1770" w:type="dxa"/>
            <w:vMerge w:val="restart"/>
            <w:hideMark/>
          </w:tcPr>
          <w:p w14:paraId="7CAEA4D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Home modifications</w:t>
            </w:r>
            <w:r w:rsidRPr="008D5728">
              <w:rPr>
                <w:rFonts w:eastAsia="Times New Roman"/>
                <w:szCs w:val="22"/>
                <w:lang w:val="en-AU"/>
              </w:rPr>
              <w:t> </w:t>
            </w:r>
          </w:p>
          <w:p w14:paraId="52F6C4F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w:t>
            </w:r>
          </w:p>
        </w:tc>
        <w:tc>
          <w:tcPr>
            <w:tcW w:w="1650" w:type="dxa"/>
            <w:vMerge w:val="restart"/>
            <w:hideMark/>
          </w:tcPr>
          <w:p w14:paraId="5FEF111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p w14:paraId="7170A07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w:t>
            </w:r>
          </w:p>
        </w:tc>
        <w:tc>
          <w:tcPr>
            <w:tcW w:w="2838" w:type="dxa"/>
            <w:hideMark/>
          </w:tcPr>
          <w:p w14:paraId="08C9A72B"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low </w:t>
            </w:r>
          </w:p>
          <w:p w14:paraId="3B1EC250"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medium </w:t>
            </w:r>
          </w:p>
          <w:p w14:paraId="2611388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high </w:t>
            </w:r>
          </w:p>
        </w:tc>
        <w:tc>
          <w:tcPr>
            <w:tcW w:w="2752" w:type="dxa"/>
            <w:hideMark/>
          </w:tcPr>
          <w:p w14:paraId="7DB3499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High, Medium, Standard </w:t>
            </w:r>
          </w:p>
        </w:tc>
      </w:tr>
      <w:tr w:rsidR="005D728C" w:rsidRPr="008D5728" w14:paraId="1B6FDBB5" w14:textId="77777777">
        <w:trPr>
          <w:trHeight w:val="570"/>
        </w:trPr>
        <w:tc>
          <w:tcPr>
            <w:tcW w:w="0" w:type="auto"/>
            <w:vMerge/>
            <w:vAlign w:val="center"/>
            <w:hideMark/>
          </w:tcPr>
          <w:p w14:paraId="6E3B7636" w14:textId="77777777" w:rsidR="005D728C" w:rsidRPr="008D5728" w:rsidRDefault="005D728C" w:rsidP="005960D3">
            <w:pPr>
              <w:spacing w:before="120" w:after="120" w:line="240" w:lineRule="auto"/>
              <w:rPr>
                <w:rFonts w:eastAsia="Times New Roman"/>
                <w:szCs w:val="22"/>
                <w:lang w:val="en-AU"/>
              </w:rPr>
            </w:pPr>
          </w:p>
        </w:tc>
        <w:tc>
          <w:tcPr>
            <w:tcW w:w="0" w:type="auto"/>
            <w:vMerge/>
            <w:vAlign w:val="center"/>
            <w:hideMark/>
          </w:tcPr>
          <w:p w14:paraId="7A32E15C" w14:textId="77777777" w:rsidR="005D728C" w:rsidRPr="008D5728" w:rsidRDefault="005D728C" w:rsidP="005960D3">
            <w:pPr>
              <w:spacing w:before="120" w:after="120" w:line="240" w:lineRule="auto"/>
              <w:rPr>
                <w:rFonts w:eastAsia="Times New Roman"/>
                <w:szCs w:val="22"/>
                <w:lang w:val="en-AU"/>
              </w:rPr>
            </w:pPr>
          </w:p>
        </w:tc>
        <w:tc>
          <w:tcPr>
            <w:tcW w:w="2838" w:type="dxa"/>
            <w:hideMark/>
          </w:tcPr>
          <w:p w14:paraId="0CFC8E6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CHSP </w:t>
            </w:r>
          </w:p>
          <w:p w14:paraId="4FF06C6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w:t>
            </w:r>
          </w:p>
        </w:tc>
        <w:tc>
          <w:tcPr>
            <w:tcW w:w="2752" w:type="dxa"/>
            <w:hideMark/>
          </w:tcPr>
          <w:p w14:paraId="557C44FF"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w:t>
            </w:r>
          </w:p>
        </w:tc>
      </w:tr>
      <w:tr w:rsidR="005D728C" w:rsidRPr="008D5728" w14:paraId="08DF76F3" w14:textId="77777777">
        <w:trPr>
          <w:trHeight w:val="570"/>
        </w:trPr>
        <w:tc>
          <w:tcPr>
            <w:tcW w:w="1770" w:type="dxa"/>
            <w:vMerge w:val="restart"/>
            <w:hideMark/>
          </w:tcPr>
          <w:p w14:paraId="2D4C65E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Residential care</w:t>
            </w:r>
            <w:r w:rsidRPr="008D5728">
              <w:rPr>
                <w:rFonts w:eastAsia="Times New Roman"/>
                <w:szCs w:val="22"/>
                <w:lang w:val="en-AU"/>
              </w:rPr>
              <w:t> </w:t>
            </w:r>
          </w:p>
        </w:tc>
        <w:tc>
          <w:tcPr>
            <w:tcW w:w="1650" w:type="dxa"/>
            <w:hideMark/>
          </w:tcPr>
          <w:p w14:paraId="66EE1CC4"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57D280D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Class 0 (pre AN-ACC assessment) </w:t>
            </w:r>
            <w:r w:rsidRPr="008D5728">
              <w:rPr>
                <w:rFonts w:eastAsia="Times New Roman"/>
                <w:szCs w:val="22"/>
                <w:lang w:val="en-AU"/>
              </w:rPr>
              <w:br/>
              <w:t>Class 1 to Class 13 </w:t>
            </w:r>
          </w:p>
        </w:tc>
        <w:tc>
          <w:tcPr>
            <w:tcW w:w="2752" w:type="dxa"/>
            <w:hideMark/>
          </w:tcPr>
          <w:p w14:paraId="41A598B0"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Priority One, Priority Two, Priority Three </w:t>
            </w:r>
          </w:p>
        </w:tc>
      </w:tr>
      <w:tr w:rsidR="005D728C" w:rsidRPr="008D5728" w14:paraId="79AA3FBD" w14:textId="77777777">
        <w:trPr>
          <w:trHeight w:val="1395"/>
        </w:trPr>
        <w:tc>
          <w:tcPr>
            <w:tcW w:w="0" w:type="auto"/>
            <w:vMerge/>
            <w:vAlign w:val="center"/>
            <w:hideMark/>
          </w:tcPr>
          <w:p w14:paraId="7FE3080A"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43B85793"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tc>
        <w:tc>
          <w:tcPr>
            <w:tcW w:w="2838" w:type="dxa"/>
            <w:hideMark/>
          </w:tcPr>
          <w:p w14:paraId="12048AA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Class 0 (pre AN-ACC assessment) </w:t>
            </w:r>
          </w:p>
          <w:p w14:paraId="53470F5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Respite class 1 to Respite class 3 </w:t>
            </w:r>
          </w:p>
        </w:tc>
        <w:tc>
          <w:tcPr>
            <w:tcW w:w="2752" w:type="dxa"/>
            <w:hideMark/>
          </w:tcPr>
          <w:p w14:paraId="68254A8F"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0837E0CE" w14:textId="77777777">
        <w:trPr>
          <w:trHeight w:val="570"/>
        </w:trPr>
        <w:tc>
          <w:tcPr>
            <w:tcW w:w="0" w:type="auto"/>
            <w:vMerge/>
            <w:vAlign w:val="center"/>
            <w:hideMark/>
          </w:tcPr>
          <w:p w14:paraId="135C362A"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5396B084"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Hospital transition </w:t>
            </w:r>
          </w:p>
        </w:tc>
        <w:tc>
          <w:tcPr>
            <w:tcW w:w="2838" w:type="dxa"/>
            <w:hideMark/>
          </w:tcPr>
          <w:p w14:paraId="56FE87D3"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RC HT class </w:t>
            </w:r>
          </w:p>
        </w:tc>
        <w:tc>
          <w:tcPr>
            <w:tcW w:w="2752" w:type="dxa"/>
            <w:hideMark/>
          </w:tcPr>
          <w:p w14:paraId="7DAD9B9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N/A</w:t>
            </w:r>
          </w:p>
        </w:tc>
      </w:tr>
    </w:tbl>
    <w:p w14:paraId="08FBCB49" w14:textId="77777777" w:rsidR="00E66AF1" w:rsidRDefault="00E66AF1" w:rsidP="00E66AF1"/>
    <w:p w14:paraId="48221E5A" w14:textId="77777777" w:rsidR="005D728C" w:rsidRPr="00EF1D6F" w:rsidRDefault="005D728C" w:rsidP="00DA57FF">
      <w:pPr>
        <w:pStyle w:val="H3"/>
      </w:pPr>
      <w:r w:rsidRPr="00EF1D6F" w:rsidDel="005D65F8">
        <w:lastRenderedPageBreak/>
        <w:t xml:space="preserve">Home </w:t>
      </w:r>
      <w:r w:rsidRPr="00EF1D6F">
        <w:t>support – ongoing</w:t>
      </w:r>
    </w:p>
    <w:p w14:paraId="5FF33F61" w14:textId="3D191B25" w:rsidR="005D728C" w:rsidRPr="008D5728" w:rsidRDefault="005D728C" w:rsidP="00622CFF">
      <w:pPr>
        <w:spacing w:before="240" w:after="240" w:line="240" w:lineRule="auto"/>
        <w:rPr>
          <w:rFonts w:eastAsia="Yu Gothic Light"/>
        </w:rPr>
      </w:pPr>
      <w:r w:rsidRPr="008D5728">
        <w:rPr>
          <w:rFonts w:eastAsia="Yu Gothic Light"/>
        </w:rPr>
        <w:t xml:space="preserve">The priority category for ongoing Support at Home is calculated based on six different criteria captured in the </w:t>
      </w:r>
      <w:r w:rsidR="007174BC">
        <w:rPr>
          <w:rFonts w:eastAsia="Yu Gothic Light"/>
        </w:rPr>
        <w:t>(Integrated Assessment Tool (</w:t>
      </w:r>
      <w:r w:rsidRPr="008D5728">
        <w:rPr>
          <w:rFonts w:eastAsia="Yu Gothic Light"/>
        </w:rPr>
        <w:t>IAT</w:t>
      </w:r>
      <w:r w:rsidR="007174BC">
        <w:rPr>
          <w:rFonts w:eastAsia="Yu Gothic Light"/>
        </w:rPr>
        <w:t>)</w:t>
      </w:r>
      <w:r w:rsidRPr="008D5728">
        <w:rPr>
          <w:rFonts w:eastAsia="Yu Gothic Light"/>
        </w:rPr>
        <w:t xml:space="preserve"> or on the client’s record. These are whether the person: </w:t>
      </w:r>
    </w:p>
    <w:p w14:paraId="11D36088"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lives alone </w:t>
      </w:r>
    </w:p>
    <w:p w14:paraId="752AF148"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identifies as Aboriginal or Torres Strait Islander </w:t>
      </w:r>
    </w:p>
    <w:p w14:paraId="0B7759FC"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has an assessed cognitive impairment</w:t>
      </w:r>
    </w:p>
    <w:p w14:paraId="7CC3D1B7"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is experiencing homelessness or is at risk of homelessness </w:t>
      </w:r>
    </w:p>
    <w:p w14:paraId="7F514A05"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requires urgent service provision  </w:t>
      </w:r>
    </w:p>
    <w:p w14:paraId="6C919B6C"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has waited more than six months from the initial assessment referral and lives in a regional or remote area. </w:t>
      </w:r>
    </w:p>
    <w:p w14:paraId="2B53ED5E" w14:textId="77777777" w:rsidR="005D728C" w:rsidRPr="00EF1D6F" w:rsidRDefault="005D728C" w:rsidP="00DA57FF">
      <w:pPr>
        <w:pStyle w:val="H3"/>
      </w:pPr>
      <w:r w:rsidRPr="00EF1D6F">
        <w:t>AT-HM scheme</w:t>
      </w:r>
    </w:p>
    <w:p w14:paraId="4DC6059D" w14:textId="14F18857" w:rsidR="005D728C" w:rsidRPr="008D5728" w:rsidRDefault="005D728C" w:rsidP="00622CFF">
      <w:pPr>
        <w:spacing w:before="240" w:after="240" w:line="240" w:lineRule="auto"/>
        <w:rPr>
          <w:rFonts w:eastAsia="Yu Gothic Light"/>
        </w:rPr>
      </w:pPr>
      <w:r w:rsidRPr="008D5728">
        <w:rPr>
          <w:rFonts w:eastAsia="Yu Gothic Light"/>
        </w:rPr>
        <w:t xml:space="preserve">The Priority categories for AT-HM is calculated based on 5 different criteria captured in the </w:t>
      </w:r>
      <w:r w:rsidR="00370E88">
        <w:rPr>
          <w:rFonts w:eastAsia="Yu Gothic Light"/>
        </w:rPr>
        <w:t xml:space="preserve">Integrated Assessment Tool </w:t>
      </w:r>
      <w:r w:rsidR="00FF0DC9">
        <w:rPr>
          <w:rFonts w:eastAsia="Yu Gothic Light"/>
        </w:rPr>
        <w:t>(</w:t>
      </w:r>
      <w:r w:rsidRPr="008D5728">
        <w:rPr>
          <w:rFonts w:eastAsia="Yu Gothic Light"/>
        </w:rPr>
        <w:t>IAT</w:t>
      </w:r>
      <w:r w:rsidR="00FF0DC9">
        <w:rPr>
          <w:rFonts w:eastAsia="Yu Gothic Light"/>
        </w:rPr>
        <w:t>)</w:t>
      </w:r>
      <w:r w:rsidRPr="008D5728">
        <w:rPr>
          <w:rFonts w:eastAsia="Yu Gothic Light"/>
        </w:rPr>
        <w:t xml:space="preserve"> or on the client record. These are whether the person: </w:t>
      </w:r>
    </w:p>
    <w:p w14:paraId="40D24967"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lives alone </w:t>
      </w:r>
    </w:p>
    <w:p w14:paraId="5E56C770"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has an assessed severe mobility impairment </w:t>
      </w:r>
    </w:p>
    <w:p w14:paraId="422DF76B"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Identifies as Aboriginal or Torres Strait Islander person </w:t>
      </w:r>
    </w:p>
    <w:p w14:paraId="787994A4"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current place of residence poses a severe risk to their health or safety  </w:t>
      </w:r>
    </w:p>
    <w:p w14:paraId="6B48506F"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Individual has waited more than 6 months from initial referral and resides in a rural or remote area categorised under MM5-7.</w:t>
      </w:r>
    </w:p>
    <w:p w14:paraId="5042B214" w14:textId="77777777" w:rsidR="005D728C" w:rsidRPr="008D5728" w:rsidRDefault="005D728C" w:rsidP="00622CFF">
      <w:pPr>
        <w:spacing w:before="240" w:after="240" w:line="240" w:lineRule="auto"/>
        <w:ind w:left="1080"/>
        <w:contextualSpacing/>
        <w:rPr>
          <w:rFonts w:eastAsia="Yu Gothic Light"/>
        </w:rPr>
      </w:pPr>
    </w:p>
    <w:p w14:paraId="29B67791" w14:textId="27A44B6E" w:rsidR="005D728C" w:rsidRPr="008D5728" w:rsidRDefault="005D728C" w:rsidP="00622CFF">
      <w:pPr>
        <w:spacing w:before="240" w:after="240" w:line="240" w:lineRule="auto"/>
        <w:rPr>
          <w:rFonts w:eastAsia="Yu Gothic Light"/>
        </w:rPr>
      </w:pPr>
      <w:r w:rsidRPr="008D5728">
        <w:rPr>
          <w:rFonts w:eastAsia="Yu Gothic Light"/>
        </w:rPr>
        <w:t xml:space="preserve">Further information </w:t>
      </w:r>
      <w:r w:rsidR="00BD1AF9">
        <w:rPr>
          <w:rFonts w:eastAsia="Yu Gothic Light"/>
        </w:rPr>
        <w:t>is</w:t>
      </w:r>
      <w:r w:rsidRPr="008D5728">
        <w:rPr>
          <w:rFonts w:eastAsia="Yu Gothic Light"/>
        </w:rPr>
        <w:t xml:space="preserve"> available in the </w:t>
      </w:r>
      <w:hyperlink r:id="rId211" w:history="1">
        <w:r w:rsidRPr="00BD1AF9">
          <w:rPr>
            <w:rStyle w:val="Hyperlink"/>
            <w:rFonts w:eastAsia="Yu Gothic Light"/>
          </w:rPr>
          <w:t>AT-HM scheme guidelines</w:t>
        </w:r>
      </w:hyperlink>
      <w:r w:rsidRPr="008D5728">
        <w:rPr>
          <w:rFonts w:eastAsia="Yu Gothic Light"/>
        </w:rPr>
        <w:t xml:space="preserve">. </w:t>
      </w:r>
    </w:p>
    <w:p w14:paraId="5815C865" w14:textId="77777777" w:rsidR="005D728C" w:rsidRPr="008D5728" w:rsidRDefault="005D728C" w:rsidP="00622CFF">
      <w:pPr>
        <w:spacing w:before="240" w:after="240" w:line="240" w:lineRule="auto"/>
        <w:rPr>
          <w:rFonts w:eastAsia="Yu Gothic Light"/>
        </w:rPr>
      </w:pPr>
      <w:r w:rsidRPr="008D5728">
        <w:rPr>
          <w:rFonts w:eastAsia="Yu Gothic Light"/>
        </w:rPr>
        <w:t>The priority category for all ongoing CHSP services will be ‘Not applicable’.</w:t>
      </w:r>
    </w:p>
    <w:p w14:paraId="56B5B8E9" w14:textId="5121A651" w:rsidR="005D728C" w:rsidRPr="00EF1D6F" w:rsidRDefault="005D728C" w:rsidP="00DA57FF">
      <w:pPr>
        <w:pStyle w:val="H3"/>
      </w:pPr>
      <w:r w:rsidRPr="00EF1D6F">
        <w:t xml:space="preserve">Residential </w:t>
      </w:r>
      <w:r w:rsidR="00C205A0">
        <w:t>c</w:t>
      </w:r>
      <w:r w:rsidRPr="00EF1D6F">
        <w:t>are</w:t>
      </w:r>
    </w:p>
    <w:p w14:paraId="1483A3E8" w14:textId="77777777" w:rsidR="005D728C" w:rsidRPr="008D5728" w:rsidRDefault="005D728C" w:rsidP="00622CFF">
      <w:pPr>
        <w:spacing w:before="240" w:after="240" w:line="240" w:lineRule="auto"/>
        <w:rPr>
          <w:rFonts w:eastAsia="Yu Gothic Light"/>
        </w:rPr>
      </w:pPr>
      <w:r w:rsidRPr="008D5728">
        <w:rPr>
          <w:rFonts w:eastAsia="Yu Gothic Light"/>
        </w:rPr>
        <w:t xml:space="preserve">The priority category for Residential Care is calculated based on 5 different criteria captured in the IAT or on the client’s record. The criteria is the older person/’s:  </w:t>
      </w:r>
    </w:p>
    <w:p w14:paraId="1933A5EB"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identifies as Aboriginal or Torres Strait Islander </w:t>
      </w:r>
    </w:p>
    <w:p w14:paraId="6D70E968"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is experiencing homelessness</w:t>
      </w:r>
    </w:p>
    <w:p w14:paraId="1FB72E19"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resides in a rural or remote area (MM 5 to 7)</w:t>
      </w:r>
    </w:p>
    <w:p w14:paraId="51703D89"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has entered residential care through emergency circumstances</w:t>
      </w:r>
    </w:p>
    <w:p w14:paraId="59F5A369"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Urgency rating for residential care</w:t>
      </w:r>
    </w:p>
    <w:p w14:paraId="3F8AC98A" w14:textId="77777777" w:rsidR="005D728C" w:rsidRPr="008D5728" w:rsidRDefault="005D728C" w:rsidP="00622CFF">
      <w:pPr>
        <w:spacing w:before="240" w:after="240" w:line="240" w:lineRule="auto"/>
        <w:ind w:left="1080"/>
        <w:contextualSpacing/>
        <w:rPr>
          <w:rFonts w:eastAsia="Yu Gothic Light"/>
        </w:rPr>
      </w:pPr>
    </w:p>
    <w:p w14:paraId="4A62772B" w14:textId="77777777" w:rsidR="005D728C" w:rsidRPr="008D5728" w:rsidRDefault="005D728C" w:rsidP="006E690A">
      <w:pPr>
        <w:pStyle w:val="h2"/>
      </w:pPr>
      <w:bookmarkStart w:id="634" w:name="_Toc209189018"/>
      <w:bookmarkStart w:id="635" w:name="_Toc212805650"/>
      <w:r w:rsidRPr="008D5728">
        <w:t>Period of effect of approvals</w:t>
      </w:r>
      <w:bookmarkEnd w:id="634"/>
      <w:bookmarkEnd w:id="635"/>
      <w:r w:rsidRPr="008D5728">
        <w:t xml:space="preserve"> </w:t>
      </w:r>
    </w:p>
    <w:p w14:paraId="3E8283C3" w14:textId="4B3928A1" w:rsidR="005D728C" w:rsidRPr="008D5728" w:rsidRDefault="005D728C" w:rsidP="00622CFF">
      <w:pPr>
        <w:spacing w:before="240" w:after="240" w:line="240" w:lineRule="auto"/>
        <w:rPr>
          <w:rFonts w:eastAsia="Yu Gothic Light"/>
        </w:rPr>
      </w:pPr>
      <w:r w:rsidRPr="008D5728">
        <w:rPr>
          <w:rFonts w:eastAsia="Yu Gothic Light"/>
        </w:rPr>
        <w:t xml:space="preserve">Each access approval, classification level, and priority category has a </w:t>
      </w:r>
      <w:r w:rsidRPr="00BF1A2E">
        <w:rPr>
          <w:rFonts w:eastAsia="Yu Gothic Light"/>
        </w:rPr>
        <w:t>period of effect</w:t>
      </w:r>
      <w:r w:rsidRPr="008D5728">
        <w:rPr>
          <w:rFonts w:eastAsia="Yu Gothic Light"/>
          <w:b/>
          <w:bCs/>
        </w:rPr>
        <w:t xml:space="preserve"> </w:t>
      </w:r>
      <w:r w:rsidRPr="008D5728">
        <w:rPr>
          <w:rFonts w:eastAsia="Yu Gothic Light"/>
        </w:rPr>
        <w:t xml:space="preserve">that is prescribed under the </w:t>
      </w:r>
      <w:r w:rsidR="00FF0DC9">
        <w:rPr>
          <w:rFonts w:eastAsia="Yu Gothic Light"/>
          <w:lang w:val="en-AU"/>
        </w:rPr>
        <w:t xml:space="preserve">Aged Care </w:t>
      </w:r>
      <w:r w:rsidR="00FF0DC9" w:rsidRPr="008D5728">
        <w:rPr>
          <w:rFonts w:eastAsia="Yu Gothic Light"/>
          <w:lang w:val="en-AU"/>
        </w:rPr>
        <w:t>Act</w:t>
      </w:r>
      <w:r w:rsidR="00FF0DC9">
        <w:rPr>
          <w:rFonts w:eastAsia="Yu Gothic Light"/>
          <w:lang w:val="en-AU"/>
        </w:rPr>
        <w:t xml:space="preserve"> 2024 (the Act)</w:t>
      </w:r>
      <w:r w:rsidR="00FF0DC9" w:rsidRPr="008D5728">
        <w:rPr>
          <w:rFonts w:eastAsia="Yu Gothic Light"/>
          <w:i/>
          <w:lang w:val="en-AU"/>
        </w:rPr>
        <w:t>,</w:t>
      </w:r>
      <w:r w:rsidRPr="008D5728">
        <w:rPr>
          <w:rFonts w:eastAsia="Yu Gothic Light"/>
        </w:rPr>
        <w:t>. This means that access approvals remain in effect for the period of time specified by the Act, unless the approval is revoked or a reassessment occurs resulting in a new approval.</w:t>
      </w:r>
    </w:p>
    <w:p w14:paraId="3005B332" w14:textId="77777777" w:rsidR="005D728C" w:rsidRPr="008D5728" w:rsidRDefault="005D728C" w:rsidP="00622CFF">
      <w:pPr>
        <w:spacing w:before="240" w:after="240" w:line="240" w:lineRule="auto"/>
        <w:rPr>
          <w:rFonts w:eastAsia="Yu Gothic Light"/>
        </w:rPr>
      </w:pPr>
      <w:r w:rsidRPr="008D5728">
        <w:rPr>
          <w:rFonts w:eastAsia="Yu Gothic Light"/>
        </w:rPr>
        <w:t xml:space="preserve">In addition to the other legislative requirements, for an older person to receive funded aged care services they need </w:t>
      </w:r>
      <w:r w:rsidRPr="00BF1A2E">
        <w:rPr>
          <w:rFonts w:eastAsia="Yu Gothic Light"/>
        </w:rPr>
        <w:t>both</w:t>
      </w:r>
      <w:r w:rsidRPr="008D5728">
        <w:rPr>
          <w:rFonts w:eastAsia="Yu Gothic Light"/>
        </w:rPr>
        <w:t xml:space="preserve">: </w:t>
      </w:r>
    </w:p>
    <w:p w14:paraId="65B85975" w14:textId="77777777" w:rsidR="005D728C" w:rsidRPr="008D5728" w:rsidRDefault="005D728C" w:rsidP="00DF3F6B">
      <w:pPr>
        <w:numPr>
          <w:ilvl w:val="0"/>
          <w:numId w:val="239"/>
        </w:numPr>
        <w:spacing w:before="240" w:after="240" w:line="240" w:lineRule="auto"/>
        <w:contextualSpacing/>
        <w:rPr>
          <w:rFonts w:eastAsia="Yu Gothic Light"/>
        </w:rPr>
      </w:pPr>
      <w:r w:rsidRPr="008D5728">
        <w:rPr>
          <w:rFonts w:eastAsia="Yu Gothic Light"/>
        </w:rPr>
        <w:t xml:space="preserve">An </w:t>
      </w:r>
      <w:r w:rsidRPr="00BF1A2E">
        <w:rPr>
          <w:rFonts w:eastAsia="Yu Gothic Light"/>
        </w:rPr>
        <w:t>access approval</w:t>
      </w:r>
      <w:r w:rsidRPr="008D5728">
        <w:rPr>
          <w:rFonts w:eastAsia="Yu Gothic Light"/>
          <w:b/>
          <w:bCs/>
        </w:rPr>
        <w:t xml:space="preserve"> </w:t>
      </w:r>
      <w:r w:rsidRPr="008D5728">
        <w:rPr>
          <w:rFonts w:eastAsia="Yu Gothic Light"/>
        </w:rPr>
        <w:t xml:space="preserve">that is in effect (or ‘active’) </w:t>
      </w:r>
      <w:r w:rsidRPr="00BF1A2E">
        <w:rPr>
          <w:rFonts w:eastAsia="Yu Gothic Light"/>
        </w:rPr>
        <w:t>and</w:t>
      </w:r>
    </w:p>
    <w:p w14:paraId="6C4CC49A" w14:textId="77777777" w:rsidR="005D728C" w:rsidRPr="008D5728" w:rsidRDefault="005D728C" w:rsidP="00DF3F6B">
      <w:pPr>
        <w:numPr>
          <w:ilvl w:val="0"/>
          <w:numId w:val="239"/>
        </w:numPr>
        <w:spacing w:before="240" w:after="240" w:line="240" w:lineRule="auto"/>
        <w:contextualSpacing/>
        <w:rPr>
          <w:rFonts w:eastAsia="Yu Gothic Light"/>
        </w:rPr>
      </w:pPr>
      <w:r w:rsidRPr="008D5728">
        <w:rPr>
          <w:rFonts w:eastAsia="Yu Gothic Light"/>
        </w:rPr>
        <w:lastRenderedPageBreak/>
        <w:t xml:space="preserve">A </w:t>
      </w:r>
      <w:r w:rsidRPr="00BF1A2E">
        <w:rPr>
          <w:rFonts w:eastAsia="Yu Gothic Light"/>
        </w:rPr>
        <w:t>classification level</w:t>
      </w:r>
      <w:r w:rsidRPr="008D5728">
        <w:rPr>
          <w:rFonts w:eastAsia="Yu Gothic Light"/>
          <w:b/>
          <w:bCs/>
        </w:rPr>
        <w:t xml:space="preserve"> </w:t>
      </w:r>
      <w:r w:rsidRPr="008D5728">
        <w:rPr>
          <w:rFonts w:eastAsia="Yu Gothic Light"/>
        </w:rPr>
        <w:t xml:space="preserve">that is in effect </w:t>
      </w:r>
    </w:p>
    <w:p w14:paraId="581F45C0" w14:textId="031D9A3F" w:rsidR="005D728C" w:rsidRPr="008D5728" w:rsidRDefault="005D728C" w:rsidP="00622CFF">
      <w:pPr>
        <w:spacing w:before="240" w:after="240" w:line="240" w:lineRule="auto"/>
        <w:rPr>
          <w:rFonts w:eastAsia="Yu Gothic Light"/>
        </w:rPr>
      </w:pPr>
      <w:r w:rsidRPr="008D5728">
        <w:rPr>
          <w:rFonts w:eastAsia="Yu Gothic Light"/>
        </w:rPr>
        <w:t>Periods of effect for an approval decision made by Assessment Delegates are detailed in section</w:t>
      </w:r>
      <w:r w:rsidR="00A86F2A">
        <w:rPr>
          <w:rFonts w:eastAsia="Yu Gothic Light"/>
        </w:rPr>
        <w:t>s</w:t>
      </w:r>
      <w:r w:rsidRPr="008D5728">
        <w:rPr>
          <w:rFonts w:eastAsia="Yu Gothic Light"/>
        </w:rPr>
        <w:t xml:space="preserve"> 71, 80 and 89 of the Act. </w:t>
      </w:r>
    </w:p>
    <w:p w14:paraId="42C3AFB1" w14:textId="77777777" w:rsidR="005D728C" w:rsidRPr="008D5728" w:rsidRDefault="005D728C" w:rsidP="00DA57FF">
      <w:pPr>
        <w:pStyle w:val="H3"/>
      </w:pPr>
      <w:r w:rsidRPr="008D5728">
        <w:t xml:space="preserve">Period of effect of access approvals </w:t>
      </w:r>
    </w:p>
    <w:p w14:paraId="6837E414" w14:textId="1A6A17D2"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an individual is approved for access to funded aged care services 65(2) of the </w:t>
      </w:r>
      <w:r w:rsidR="00370E88">
        <w:rPr>
          <w:rFonts w:eastAsia="Yu Gothic Light"/>
          <w:lang w:val="en-AU"/>
        </w:rPr>
        <w:t xml:space="preserve">Aged Care </w:t>
      </w:r>
      <w:r w:rsidRPr="008D5728">
        <w:rPr>
          <w:rFonts w:eastAsia="Yu Gothic Light"/>
          <w:lang w:val="en-AU"/>
        </w:rPr>
        <w:t>Act</w:t>
      </w:r>
      <w:r w:rsidR="00370E88">
        <w:rPr>
          <w:rFonts w:eastAsia="Yu Gothic Light"/>
          <w:lang w:val="en-AU"/>
        </w:rPr>
        <w:t xml:space="preserve"> 2024 (the Act)</w:t>
      </w:r>
      <w:r w:rsidRPr="008D5728">
        <w:rPr>
          <w:rFonts w:eastAsia="Yu Gothic Light"/>
          <w:i/>
          <w:lang w:val="en-AU"/>
        </w:rPr>
        <w:t>,</w:t>
      </w:r>
      <w:r w:rsidRPr="008D5728">
        <w:rPr>
          <w:rFonts w:eastAsia="Yu Gothic Light"/>
          <w:lang w:val="en-AU"/>
        </w:rPr>
        <w:t> the approval takes effect from the access approval date of effect specified in the Notice of Decision (as outlined in Section 70). The approval stays in effect unless it is revoked under the Act or replaced by a new decision. </w:t>
      </w:r>
    </w:p>
    <w:p w14:paraId="4335B7BF" w14:textId="07B7DB44" w:rsidR="005D728C" w:rsidRPr="008D5728" w:rsidRDefault="005D728C" w:rsidP="00622CFF">
      <w:pPr>
        <w:spacing w:before="240" w:after="240" w:line="240" w:lineRule="auto"/>
        <w:rPr>
          <w:rFonts w:eastAsia="Yu Gothic Light"/>
          <w:lang w:val="en-AU"/>
        </w:rPr>
      </w:pPr>
      <w:r w:rsidRPr="008D5728">
        <w:rPr>
          <w:rFonts w:eastAsia="Yu Gothic Light"/>
          <w:lang w:val="en-AU"/>
        </w:rPr>
        <w:t>In some situations, the date of the access approval specified in an individual’s notice of decision can be set earlier than the date the approval was actually given, referred to as ‘alternative entry’ (prescribed in section 71 of the Act). This flexibility exists to accommodate situations where the individual required urgent care or access to getting an appropriate assessment was limite</w:t>
      </w:r>
      <w:r w:rsidR="00B44E5B">
        <w:rPr>
          <w:rFonts w:eastAsia="Yu Gothic Light"/>
          <w:lang w:val="en-AU"/>
        </w:rPr>
        <w:t xml:space="preserve">d. </w:t>
      </w:r>
    </w:p>
    <w:p w14:paraId="7ED6E41D" w14:textId="77777777" w:rsidR="005D728C" w:rsidRPr="008D5728" w:rsidRDefault="005D728C" w:rsidP="00DA57FF">
      <w:pPr>
        <w:pStyle w:val="H3"/>
        <w:rPr>
          <w:b/>
          <w:sz w:val="28"/>
          <w:szCs w:val="28"/>
        </w:rPr>
      </w:pPr>
      <w:r w:rsidRPr="008D5728">
        <w:t xml:space="preserve">Period of effect of classification levels </w:t>
      </w:r>
    </w:p>
    <w:p w14:paraId="14FA228D" w14:textId="13E509BF"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Classification levels are in effect for the period </w:t>
      </w:r>
      <w:r w:rsidRPr="00BF1A2E">
        <w:rPr>
          <w:rFonts w:eastAsia="Yu Gothic Light"/>
          <w:lang w:val="en-AU"/>
        </w:rPr>
        <w:t>specified</w:t>
      </w:r>
      <w:r w:rsidRPr="008D5728">
        <w:rPr>
          <w:rFonts w:eastAsia="Yu Gothic Light"/>
          <w:b/>
          <w:bCs/>
          <w:lang w:val="en-AU"/>
        </w:rPr>
        <w:t xml:space="preserve"> </w:t>
      </w:r>
      <w:r w:rsidRPr="008D5728">
        <w:rPr>
          <w:rFonts w:eastAsia="Yu Gothic Light"/>
          <w:lang w:val="en-AU"/>
        </w:rPr>
        <w:t xml:space="preserve">in the </w:t>
      </w:r>
      <w:r w:rsidR="00370E88">
        <w:rPr>
          <w:rFonts w:eastAsia="Yu Gothic Light"/>
          <w:lang w:val="en-AU"/>
        </w:rPr>
        <w:t>Aged Care</w:t>
      </w:r>
      <w:r w:rsidRPr="008D5728">
        <w:rPr>
          <w:rFonts w:eastAsia="Yu Gothic Light"/>
          <w:lang w:val="en-AU"/>
        </w:rPr>
        <w:t xml:space="preserve"> Rules</w:t>
      </w:r>
      <w:r w:rsidR="00370E88">
        <w:rPr>
          <w:rFonts w:eastAsia="Yu Gothic Light"/>
          <w:lang w:val="en-AU"/>
        </w:rPr>
        <w:t xml:space="preserve"> 2025</w:t>
      </w:r>
      <w:r w:rsidRPr="008D5728">
        <w:rPr>
          <w:rFonts w:eastAsia="Yu Gothic Light"/>
          <w:lang w:val="en-AU"/>
        </w:rPr>
        <w:t>. Once the specified period has elapsed, the classification level will cease to be in effect. A classification may also cease to be in effect once another classification level comes in effect.  </w:t>
      </w:r>
    </w:p>
    <w:p w14:paraId="5B0C31FE"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Written notice must be provided to an individual in accordance with section 79 of the Act which specifies the day when each classification level comes into effect. For individuals approved for the service groups home support, assistive technology or home modifications this notice is usually included in the Notice of Decision provided under section 70 of the Act. </w:t>
      </w:r>
    </w:p>
    <w:p w14:paraId="7DE6D501"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Some classification levels, such as </w:t>
      </w:r>
      <w:r w:rsidRPr="008D5728">
        <w:rPr>
          <w:rFonts w:eastAsia="Yu Gothic Light"/>
          <w:i/>
          <w:iCs/>
          <w:lang w:val="en-AU"/>
        </w:rPr>
        <w:t>CHSP class</w:t>
      </w:r>
      <w:r w:rsidRPr="008D5728">
        <w:rPr>
          <w:rFonts w:eastAsia="Yu Gothic Light"/>
          <w:lang w:val="en-AU"/>
        </w:rPr>
        <w:t>, come into effect on the access approval date of effect. Others, such as the residential care classification levels, do not come into effect until the service provider notifies Services Australia that service has commenced. </w:t>
      </w:r>
    </w:p>
    <w:p w14:paraId="1B86919C"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Rules also prescribe that, for some classification levels, the maximum period of effect may be extended. The criteria and requirements for granting such extensions are prescribed within the rules under the Act. </w:t>
      </w:r>
    </w:p>
    <w:p w14:paraId="148CC619" w14:textId="77777777" w:rsidR="005D728C" w:rsidRPr="008D5728" w:rsidRDefault="005D728C" w:rsidP="00DA57FF">
      <w:pPr>
        <w:pStyle w:val="H3"/>
      </w:pPr>
      <w:r w:rsidRPr="008D5728">
        <w:t xml:space="preserve">Period of effect of priority categories </w:t>
      </w:r>
    </w:p>
    <w:p w14:paraId="779857F0"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When the priority category for a classification type for a service group</w:t>
      </w:r>
      <w:r w:rsidRPr="008D5728">
        <w:rPr>
          <w:rFonts w:eastAsia="Yu Gothic Light"/>
          <w:u w:val="single"/>
          <w:lang w:val="en-AU"/>
        </w:rPr>
        <w:t xml:space="preserve"> is decided</w:t>
      </w:r>
      <w:r w:rsidRPr="008D5728">
        <w:rPr>
          <w:rFonts w:eastAsia="Yu Gothic Light"/>
          <w:lang w:val="en-AU"/>
        </w:rPr>
        <w:t xml:space="preserve">, </w:t>
      </w:r>
      <w:r w:rsidRPr="008D5728">
        <w:rPr>
          <w:rFonts w:eastAsia="Yu Gothic Light"/>
          <w:u w:val="single"/>
          <w:lang w:val="en-AU"/>
        </w:rPr>
        <w:t>this determines</w:t>
      </w:r>
      <w:r w:rsidRPr="008D5728">
        <w:rPr>
          <w:rFonts w:eastAsia="Yu Gothic Light"/>
          <w:lang w:val="en-AU"/>
        </w:rPr>
        <w:t xml:space="preserve"> the level of priority for accessing those services. </w:t>
      </w:r>
    </w:p>
    <w:p w14:paraId="2A728E7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An individual’s priority category for a classification type for a service group takes effect immediately from when the prioritisation decision is made and remains in effect until either: </w:t>
      </w:r>
    </w:p>
    <w:p w14:paraId="07D15ECE" w14:textId="77777777" w:rsidR="005D728C" w:rsidRPr="008D5728" w:rsidRDefault="005D728C" w:rsidP="00DF3F6B">
      <w:pPr>
        <w:numPr>
          <w:ilvl w:val="0"/>
          <w:numId w:val="245"/>
        </w:numPr>
        <w:spacing w:before="240" w:after="240" w:line="240" w:lineRule="auto"/>
        <w:rPr>
          <w:rFonts w:eastAsia="Yu Gothic Light"/>
          <w:lang w:val="en-AU"/>
        </w:rPr>
      </w:pPr>
      <w:r w:rsidRPr="008D5728">
        <w:rPr>
          <w:rFonts w:eastAsia="Yu Gothic Light"/>
          <w:lang w:val="en-AU"/>
        </w:rPr>
        <w:t>The individual is allocated a place for that classification type and service group (under section 92), or </w:t>
      </w:r>
    </w:p>
    <w:p w14:paraId="062EAEF3" w14:textId="77777777" w:rsidR="005D728C" w:rsidRPr="008D5728" w:rsidRDefault="005D728C" w:rsidP="00DF3F6B">
      <w:pPr>
        <w:numPr>
          <w:ilvl w:val="0"/>
          <w:numId w:val="246"/>
        </w:numPr>
        <w:spacing w:before="240" w:after="240" w:line="240" w:lineRule="auto"/>
        <w:rPr>
          <w:rFonts w:eastAsia="Yu Gothic Light"/>
          <w:lang w:val="en-AU"/>
        </w:rPr>
      </w:pPr>
      <w:r w:rsidRPr="008D5728">
        <w:rPr>
          <w:rFonts w:eastAsia="Yu Gothic Light"/>
          <w:lang w:val="en-AU"/>
        </w:rPr>
        <w:t>A new priority category decision is made for that classification type for that service group following a reassessment of the individual (as per subsection 86(1) and paragraph 61(1)(b)). </w:t>
      </w:r>
    </w:p>
    <w:p w14:paraId="47FA56E6" w14:textId="77777777" w:rsidR="005D728C" w:rsidRPr="008D5728" w:rsidRDefault="005D728C" w:rsidP="006E690A">
      <w:pPr>
        <w:pStyle w:val="h2"/>
      </w:pPr>
      <w:bookmarkStart w:id="636" w:name="_Toc209189019"/>
      <w:bookmarkStart w:id="637" w:name="_Toc212805651"/>
      <w:r w:rsidRPr="008D5728">
        <w:lastRenderedPageBreak/>
        <w:t>Reassessment of a classification level</w:t>
      </w:r>
      <w:bookmarkEnd w:id="636"/>
      <w:bookmarkEnd w:id="637"/>
      <w:r w:rsidRPr="008D5728">
        <w:t> </w:t>
      </w:r>
    </w:p>
    <w:p w14:paraId="69E49F5A" w14:textId="77777777" w:rsidR="005D728C" w:rsidRDefault="005D728C" w:rsidP="00622CFF">
      <w:pPr>
        <w:spacing w:before="240" w:after="240" w:line="240" w:lineRule="auto"/>
        <w:rPr>
          <w:rFonts w:eastAsia="Yu Gothic Light"/>
        </w:rPr>
      </w:pPr>
      <w:r w:rsidRPr="008D5728">
        <w:rPr>
          <w:rFonts w:eastAsia="Yu Gothic Light"/>
        </w:rPr>
        <w:t xml:space="preserve">Depending on the classification type for service group, an individual or a registered provider acting on behalf of the individual may have the right to </w:t>
      </w:r>
      <w:r w:rsidRPr="00BF1A2E">
        <w:rPr>
          <w:rFonts w:eastAsia="Yu Gothic Light"/>
        </w:rPr>
        <w:t>apply for a reassessment</w:t>
      </w:r>
      <w:r w:rsidRPr="00FF0DC9">
        <w:rPr>
          <w:rFonts w:eastAsia="Yu Gothic Light"/>
          <w:bCs/>
        </w:rPr>
        <w:t xml:space="preserve"> </w:t>
      </w:r>
      <w:r w:rsidRPr="00BF1A2E">
        <w:rPr>
          <w:rFonts w:eastAsia="Yu Gothic Light"/>
        </w:rPr>
        <w:t>of a classification level</w:t>
      </w:r>
      <w:r w:rsidRPr="008D5728">
        <w:rPr>
          <w:rFonts w:eastAsia="Yu Gothic Light"/>
        </w:rPr>
        <w:t xml:space="preserve"> under section 82. Section 82 of the Act outlines who may apply for a classification assessment for each classification type for a service group and when an application may be made. This is outlined in the table below.</w:t>
      </w:r>
    </w:p>
    <w:p w14:paraId="2268ABC4" w14:textId="580859AD" w:rsidR="005D728C" w:rsidRPr="008D5728" w:rsidRDefault="005D728C" w:rsidP="00622CFF">
      <w:pPr>
        <w:pStyle w:val="Caption"/>
        <w:spacing w:before="240" w:after="240"/>
        <w:rPr>
          <w:rFonts w:eastAsia="Yu Gothic Light"/>
        </w:rPr>
      </w:pPr>
      <w:r>
        <w:rPr>
          <w:rFonts w:eastAsia="Yu Gothic Light"/>
        </w:rPr>
        <w:t>Table 4</w:t>
      </w:r>
      <w:r w:rsidR="00626DC0">
        <w:rPr>
          <w:rFonts w:eastAsia="Yu Gothic Light"/>
        </w:rPr>
        <w:t>4</w:t>
      </w:r>
      <w:r>
        <w:rPr>
          <w:rFonts w:eastAsia="Yu Gothic Light"/>
        </w:rPr>
        <w:t xml:space="preserve">. Circumstances when a classification reassessment can be sought </w:t>
      </w:r>
    </w:p>
    <w:tbl>
      <w:tblPr>
        <w:tblStyle w:val="GridTable5Dark-Accent11"/>
        <w:tblW w:w="0" w:type="auto"/>
        <w:tblBorders>
          <w:bottom w:val="single" w:sz="4" w:space="0" w:color="auto"/>
          <w:insideH w:val="single" w:sz="4" w:space="0" w:color="auto"/>
        </w:tblBorders>
        <w:tblLayout w:type="fixed"/>
        <w:tblLook w:val="04A0" w:firstRow="1" w:lastRow="0" w:firstColumn="1" w:lastColumn="0" w:noHBand="0" w:noVBand="1"/>
        <w:tblCaption w:val="Circumstances when a classification reassessment can be sought"/>
      </w:tblPr>
      <w:tblGrid>
        <w:gridCol w:w="1701"/>
        <w:gridCol w:w="1333"/>
        <w:gridCol w:w="6035"/>
      </w:tblGrid>
      <w:tr w:rsidR="00DF37FA" w:rsidRPr="008D5728" w14:paraId="59FF2A8F"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002060"/>
            <w:tcMar>
              <w:left w:w="108" w:type="dxa"/>
              <w:right w:w="108" w:type="dxa"/>
            </w:tcMar>
          </w:tcPr>
          <w:p w14:paraId="24924BC2" w14:textId="77777777" w:rsidR="005D728C" w:rsidRPr="008D5728" w:rsidRDefault="005D728C" w:rsidP="005960D3">
            <w:pPr>
              <w:spacing w:before="120" w:after="120"/>
              <w:jc w:val="center"/>
              <w:rPr>
                <w:rFonts w:eastAsia="Yu Gothic Light"/>
              </w:rPr>
            </w:pPr>
            <w:r w:rsidRPr="008D5728">
              <w:rPr>
                <w:rFonts w:eastAsia="Yu Gothic Light"/>
              </w:rPr>
              <w:t>Classification type for a service group</w:t>
            </w:r>
          </w:p>
        </w:tc>
        <w:tc>
          <w:tcPr>
            <w:tcW w:w="1333" w:type="dxa"/>
            <w:shd w:val="clear" w:color="auto" w:fill="002060"/>
            <w:tcMar>
              <w:left w:w="108" w:type="dxa"/>
              <w:right w:w="108" w:type="dxa"/>
            </w:tcMar>
          </w:tcPr>
          <w:p w14:paraId="1B7104E1" w14:textId="77777777" w:rsidR="005D728C" w:rsidRPr="008D5728" w:rsidRDefault="005D728C" w:rsidP="005960D3">
            <w:pPr>
              <w:spacing w:before="120" w:after="120"/>
              <w:jc w:val="center"/>
              <w:cnfStyle w:val="100000000000" w:firstRow="1"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Who can apply for a classification reassessment</w:t>
            </w:r>
          </w:p>
        </w:tc>
        <w:tc>
          <w:tcPr>
            <w:tcW w:w="6035" w:type="dxa"/>
            <w:shd w:val="clear" w:color="auto" w:fill="002060"/>
            <w:tcMar>
              <w:left w:w="108" w:type="dxa"/>
              <w:right w:w="108" w:type="dxa"/>
            </w:tcMar>
          </w:tcPr>
          <w:p w14:paraId="59D4F671" w14:textId="77777777" w:rsidR="005D728C" w:rsidRPr="008D5728" w:rsidRDefault="005D728C" w:rsidP="005960D3">
            <w:pPr>
              <w:spacing w:before="120" w:after="120"/>
              <w:jc w:val="center"/>
              <w:cnfStyle w:val="100000000000" w:firstRow="1"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When can a classification reassessment be sought</w:t>
            </w:r>
          </w:p>
        </w:tc>
      </w:tr>
      <w:tr w:rsidR="00DF37FA" w:rsidRPr="008D5728" w14:paraId="5F101834"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2D10A42A" w14:textId="77777777" w:rsidR="005D728C" w:rsidRPr="008D5728" w:rsidRDefault="005D728C" w:rsidP="005960D3">
            <w:pPr>
              <w:spacing w:before="120" w:after="120"/>
              <w:rPr>
                <w:rFonts w:eastAsia="Yu Gothic Light"/>
              </w:rPr>
            </w:pPr>
            <w:r w:rsidRPr="008D5728">
              <w:rPr>
                <w:rFonts w:eastAsia="Yu Gothic Light"/>
              </w:rPr>
              <w:t>Ongoing or short</w:t>
            </w:r>
            <w:r w:rsidRPr="008D5728">
              <w:rPr>
                <w:rFonts w:ascii="Cambria Math" w:eastAsia="Cambria Math" w:hAnsi="Cambria Math" w:cs="Cambria Math"/>
              </w:rPr>
              <w:t>‑</w:t>
            </w:r>
            <w:r w:rsidRPr="008D5728">
              <w:rPr>
                <w:rFonts w:eastAsia="Yu Gothic Light"/>
              </w:rPr>
              <w:t>term for home support, assistive technology or home modifications</w:t>
            </w:r>
          </w:p>
        </w:tc>
        <w:tc>
          <w:tcPr>
            <w:tcW w:w="0" w:type="dxa"/>
            <w:shd w:val="clear" w:color="auto" w:fill="auto"/>
            <w:tcMar>
              <w:left w:w="108" w:type="dxa"/>
              <w:right w:w="108" w:type="dxa"/>
            </w:tcMar>
          </w:tcPr>
          <w:p w14:paraId="7276AE87"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The individual </w:t>
            </w:r>
          </w:p>
        </w:tc>
        <w:tc>
          <w:tcPr>
            <w:tcW w:w="0" w:type="dxa"/>
            <w:shd w:val="clear" w:color="auto" w:fill="auto"/>
            <w:tcMar>
              <w:left w:w="108" w:type="dxa"/>
              <w:right w:w="108" w:type="dxa"/>
            </w:tcMar>
          </w:tcPr>
          <w:p w14:paraId="4E1277FD"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w:t>
            </w:r>
          </w:p>
          <w:p w14:paraId="359203FF"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classification type is in effect for the individual; </w:t>
            </w:r>
            <w:r w:rsidRPr="008D5728">
              <w:rPr>
                <w:rFonts w:eastAsia="Yu Gothic Light"/>
                <w:color w:val="000000"/>
                <w:u w:val="single"/>
              </w:rPr>
              <w:t>and</w:t>
            </w:r>
          </w:p>
          <w:p w14:paraId="3DB0145F"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individual considers a different classification level in the classification type for the service group should be approved; </w:t>
            </w:r>
            <w:r w:rsidRPr="008D5728">
              <w:rPr>
                <w:rFonts w:eastAsia="Yu Gothic Light"/>
                <w:color w:val="000000"/>
                <w:u w:val="single"/>
              </w:rPr>
              <w:t>and</w:t>
            </w:r>
          </w:p>
          <w:p w14:paraId="270A45F9"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funded aged care services are </w:t>
            </w:r>
            <w:r w:rsidRPr="008D5728">
              <w:rPr>
                <w:rFonts w:eastAsia="Yu Gothic Light"/>
                <w:color w:val="000000"/>
                <w:u w:val="single"/>
              </w:rPr>
              <w:t xml:space="preserve">not </w:t>
            </w:r>
            <w:r w:rsidRPr="008D5728">
              <w:rPr>
                <w:rFonts w:eastAsia="Yu Gothic Light"/>
                <w:color w:val="000000"/>
              </w:rPr>
              <w:t xml:space="preserve">being delivered under a specialist aged care program; </w:t>
            </w:r>
            <w:r w:rsidRPr="008D5728">
              <w:rPr>
                <w:rFonts w:eastAsia="Yu Gothic Light"/>
                <w:color w:val="000000"/>
                <w:u w:val="single"/>
              </w:rPr>
              <w:t>and</w:t>
            </w:r>
          </w:p>
          <w:p w14:paraId="502B238B"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you consider the circumstances (if any) prescribed by the rules apply.</w:t>
            </w:r>
          </w:p>
          <w:p w14:paraId="21FF6D48"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tc>
      </w:tr>
      <w:tr w:rsidR="00DF37FA" w:rsidRPr="008D5728" w14:paraId="5BA526E5"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077D73D0" w14:textId="77777777" w:rsidR="005D728C" w:rsidRPr="008D5728" w:rsidRDefault="005D728C" w:rsidP="005960D3">
            <w:pPr>
              <w:spacing w:before="120" w:after="120"/>
              <w:rPr>
                <w:rFonts w:eastAsia="Yu Gothic Light"/>
              </w:rPr>
            </w:pPr>
            <w:r w:rsidRPr="008D5728">
              <w:rPr>
                <w:rFonts w:eastAsia="Yu Gothic Light"/>
              </w:rPr>
              <w:t>Ongoing for residential care</w:t>
            </w:r>
          </w:p>
        </w:tc>
        <w:tc>
          <w:tcPr>
            <w:tcW w:w="0" w:type="dxa"/>
            <w:shd w:val="clear" w:color="auto" w:fill="auto"/>
            <w:tcMar>
              <w:left w:w="108" w:type="dxa"/>
              <w:right w:w="108" w:type="dxa"/>
            </w:tcMar>
          </w:tcPr>
          <w:p w14:paraId="72D09BC5"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The individual </w:t>
            </w:r>
          </w:p>
          <w:p w14:paraId="47F4D106"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1603A1C8"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A registered provider on behalf of the individual </w:t>
            </w:r>
          </w:p>
        </w:tc>
        <w:tc>
          <w:tcPr>
            <w:tcW w:w="0" w:type="dxa"/>
            <w:shd w:val="clear" w:color="auto" w:fill="auto"/>
            <w:tcMar>
              <w:left w:w="108" w:type="dxa"/>
              <w:right w:w="108" w:type="dxa"/>
            </w:tcMar>
          </w:tcPr>
          <w:p w14:paraId="24623DE4"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w:t>
            </w:r>
          </w:p>
          <w:p w14:paraId="67ED0B33"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registered provider is delivering ongoing funded aged care services to the individual through the service group in an approved residential care home; </w:t>
            </w:r>
            <w:r w:rsidRPr="008D5728">
              <w:rPr>
                <w:rFonts w:eastAsia="Yu Gothic Light"/>
                <w:color w:val="000000"/>
                <w:u w:val="single"/>
              </w:rPr>
              <w:t>and</w:t>
            </w:r>
          </w:p>
          <w:p w14:paraId="0BD38649"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applicant considers a different classification level in the classification type for the service group should be approved for the individual; </w:t>
            </w:r>
            <w:r w:rsidRPr="008D5728">
              <w:rPr>
                <w:rFonts w:eastAsia="Yu Gothic Light"/>
                <w:color w:val="000000"/>
                <w:u w:val="single"/>
              </w:rPr>
              <w:t>and</w:t>
            </w:r>
          </w:p>
          <w:p w14:paraId="4CD3616E"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funded aged care services are </w:t>
            </w:r>
            <w:r w:rsidRPr="008D5728">
              <w:rPr>
                <w:rFonts w:eastAsia="Yu Gothic Light"/>
                <w:color w:val="000000"/>
                <w:u w:val="single"/>
              </w:rPr>
              <w:t>not</w:t>
            </w:r>
            <w:r w:rsidRPr="008D5728">
              <w:rPr>
                <w:rFonts w:eastAsia="Yu Gothic Light"/>
                <w:color w:val="000000"/>
              </w:rPr>
              <w:t xml:space="preserve"> being delivered under a specialist aged care program; </w:t>
            </w:r>
            <w:r w:rsidRPr="008D5728">
              <w:rPr>
                <w:rFonts w:eastAsia="Yu Gothic Light"/>
                <w:color w:val="000000"/>
                <w:u w:val="single"/>
              </w:rPr>
              <w:t>and</w:t>
            </w:r>
          </w:p>
          <w:p w14:paraId="644D9AAA"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either of the following apply:</w:t>
            </w:r>
          </w:p>
          <w:p w14:paraId="10336692" w14:textId="77777777" w:rsidR="005D728C" w:rsidRPr="008D5728" w:rsidRDefault="005D728C" w:rsidP="00DF3F6B">
            <w:pPr>
              <w:numPr>
                <w:ilvl w:val="0"/>
                <w:numId w:val="254"/>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 the rules prescribe a time period</w:t>
            </w:r>
            <w:r w:rsidRPr="008D5728">
              <w:rPr>
                <w:rFonts w:eastAsia="Yu Gothic Light" w:hint="eastAsia"/>
                <w:color w:val="000000"/>
              </w:rPr>
              <w:t>—</w:t>
            </w:r>
            <w:r w:rsidRPr="008D5728">
              <w:rPr>
                <w:rFonts w:eastAsia="Yu Gothic Light"/>
                <w:color w:val="000000"/>
              </w:rPr>
              <w:t>not more than the number of applications prescribed by the rules have been made for the individual under subsection 82(2) of the Act in that time period;</w:t>
            </w:r>
          </w:p>
          <w:p w14:paraId="1EF2975A" w14:textId="77777777" w:rsidR="005D728C" w:rsidRPr="008D5728" w:rsidRDefault="005D728C" w:rsidP="00DF3F6B">
            <w:pPr>
              <w:numPr>
                <w:ilvl w:val="0"/>
                <w:numId w:val="254"/>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 you consider the circumstances (if any) prescribed by the rules apply.</w:t>
            </w:r>
          </w:p>
        </w:tc>
      </w:tr>
      <w:tr w:rsidR="00DF37FA" w:rsidRPr="008D5728" w14:paraId="3DA7A3CE"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69D1F8CE" w14:textId="77777777" w:rsidR="005D728C" w:rsidRPr="008D5728" w:rsidRDefault="005D728C" w:rsidP="005960D3">
            <w:pPr>
              <w:tabs>
                <w:tab w:val="left" w:pos="0"/>
                <w:tab w:val="left" w:pos="0"/>
                <w:tab w:val="left" w:pos="1837"/>
              </w:tabs>
              <w:spacing w:before="120" w:after="120"/>
              <w:rPr>
                <w:rFonts w:eastAsia="Yu Gothic Light"/>
              </w:rPr>
            </w:pPr>
            <w:r w:rsidRPr="008D5728">
              <w:rPr>
                <w:rFonts w:eastAsia="Yu Gothic Light"/>
              </w:rPr>
              <w:t>Short-term for residential care</w:t>
            </w:r>
          </w:p>
        </w:tc>
        <w:tc>
          <w:tcPr>
            <w:tcW w:w="0" w:type="dxa"/>
            <w:shd w:val="clear" w:color="auto" w:fill="auto"/>
            <w:tcMar>
              <w:left w:w="108" w:type="dxa"/>
              <w:right w:w="108" w:type="dxa"/>
            </w:tcMar>
          </w:tcPr>
          <w:p w14:paraId="3742D9F8"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The individual </w:t>
            </w:r>
          </w:p>
          <w:p w14:paraId="1AB0BE7C"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09886827"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lastRenderedPageBreak/>
              <w:t xml:space="preserve">The registered provider on behalf of the individual </w:t>
            </w:r>
          </w:p>
        </w:tc>
        <w:tc>
          <w:tcPr>
            <w:tcW w:w="0" w:type="dxa"/>
            <w:shd w:val="clear" w:color="auto" w:fill="auto"/>
            <w:tcMar>
              <w:left w:w="108" w:type="dxa"/>
              <w:right w:w="108" w:type="dxa"/>
            </w:tcMar>
          </w:tcPr>
          <w:p w14:paraId="5110501F"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lastRenderedPageBreak/>
              <w:t>If:</w:t>
            </w:r>
          </w:p>
          <w:p w14:paraId="79DE98B0"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6B949990" w14:textId="77777777" w:rsidR="005D728C" w:rsidRPr="008D5728" w:rsidRDefault="005D728C" w:rsidP="00DF3F6B">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lastRenderedPageBreak/>
              <w:t xml:space="preserve">the applicant considers a different classification level in the classification type for the service group should be approved for the individual; </w:t>
            </w:r>
            <w:r w:rsidRPr="008D5728">
              <w:rPr>
                <w:rFonts w:eastAsia="Yu Gothic Light"/>
                <w:color w:val="000000"/>
                <w:u w:val="single"/>
              </w:rPr>
              <w:t>and</w:t>
            </w:r>
          </w:p>
          <w:p w14:paraId="3ED40C71" w14:textId="77777777" w:rsidR="005D728C" w:rsidRPr="008D5728" w:rsidRDefault="005D728C" w:rsidP="00DF3F6B">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 an access approval is in effect for the individual for the classification type for the service group; </w:t>
            </w:r>
            <w:r w:rsidRPr="008D5728">
              <w:rPr>
                <w:rFonts w:eastAsia="Yu Gothic Light"/>
                <w:color w:val="000000"/>
                <w:u w:val="single"/>
              </w:rPr>
              <w:t>and</w:t>
            </w:r>
          </w:p>
          <w:p w14:paraId="67EE30E0" w14:textId="77777777" w:rsidR="005D728C" w:rsidRPr="008D5728" w:rsidRDefault="005D728C" w:rsidP="00DF3F6B">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 the application is made by the registered provider:</w:t>
            </w:r>
          </w:p>
          <w:p w14:paraId="37D5FBCF" w14:textId="77777777" w:rsidR="005D728C" w:rsidRPr="008D5728" w:rsidRDefault="005D728C" w:rsidP="00DF3F6B">
            <w:pPr>
              <w:numPr>
                <w:ilvl w:val="0"/>
                <w:numId w:val="252"/>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the registered provider is delivering short</w:t>
            </w:r>
            <w:r w:rsidRPr="008D5728">
              <w:rPr>
                <w:rFonts w:ascii="Cambria Math" w:eastAsia="Yu Gothic Light" w:hAnsi="Cambria Math" w:cs="Cambria Math"/>
                <w:color w:val="000000"/>
              </w:rPr>
              <w:t>‑</w:t>
            </w:r>
            <w:r w:rsidRPr="008D5728">
              <w:rPr>
                <w:rFonts w:eastAsia="Yu Gothic Light"/>
                <w:color w:val="000000"/>
              </w:rPr>
              <w:t>term funded aged care services through the residential care service group to the individual in an approved residential care home; and</w:t>
            </w:r>
          </w:p>
          <w:p w14:paraId="272A0666" w14:textId="77777777" w:rsidR="005D728C" w:rsidRPr="008D5728" w:rsidRDefault="005D728C" w:rsidP="00DF3F6B">
            <w:pPr>
              <w:numPr>
                <w:ilvl w:val="0"/>
                <w:numId w:val="252"/>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those funded aged care services are </w:t>
            </w:r>
            <w:r w:rsidRPr="008D5728">
              <w:rPr>
                <w:rFonts w:eastAsia="Yu Gothic Light"/>
                <w:color w:val="000000"/>
                <w:u w:val="single"/>
              </w:rPr>
              <w:t>not</w:t>
            </w:r>
            <w:r w:rsidRPr="008D5728">
              <w:rPr>
                <w:rFonts w:eastAsia="Yu Gothic Light"/>
                <w:color w:val="000000"/>
              </w:rPr>
              <w:t xml:space="preserve"> being delivered under a specialist aged care program; </w:t>
            </w:r>
            <w:r w:rsidRPr="008D5728">
              <w:rPr>
                <w:rFonts w:eastAsia="Yu Gothic Light"/>
                <w:color w:val="000000"/>
                <w:u w:val="single"/>
              </w:rPr>
              <w:t xml:space="preserve">and </w:t>
            </w:r>
          </w:p>
          <w:p w14:paraId="12443480" w14:textId="77777777" w:rsidR="005D728C" w:rsidRPr="008D5728" w:rsidRDefault="005D728C" w:rsidP="00DF3F6B">
            <w:pPr>
              <w:numPr>
                <w:ilvl w:val="0"/>
                <w:numId w:val="251"/>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either of the following apply:</w:t>
            </w:r>
          </w:p>
          <w:p w14:paraId="5D9EC3E0" w14:textId="77777777" w:rsidR="005D728C" w:rsidRPr="008D5728" w:rsidRDefault="005D728C" w:rsidP="00DF3F6B">
            <w:pPr>
              <w:numPr>
                <w:ilvl w:val="0"/>
                <w:numId w:val="250"/>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 the rules prescribe a time period</w:t>
            </w:r>
            <w:r w:rsidRPr="008D5728">
              <w:rPr>
                <w:rFonts w:eastAsia="Yu Gothic Light" w:hint="eastAsia"/>
                <w:color w:val="000000"/>
              </w:rPr>
              <w:t>—</w:t>
            </w:r>
            <w:r w:rsidRPr="008D5728">
              <w:rPr>
                <w:rFonts w:eastAsia="Yu Gothic Light"/>
                <w:color w:val="000000"/>
              </w:rPr>
              <w:t>not more than the number of applications prescribed by the rules have been made for the individual under subsection 82(3) of the Act in that time period;</w:t>
            </w:r>
          </w:p>
          <w:p w14:paraId="2ECD5D1D" w14:textId="77777777" w:rsidR="005D728C" w:rsidRPr="008D5728" w:rsidRDefault="005D728C" w:rsidP="00DF3F6B">
            <w:pPr>
              <w:numPr>
                <w:ilvl w:val="0"/>
                <w:numId w:val="250"/>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You consider the circumstances (if any) prescribed by the rules apply.</w:t>
            </w:r>
          </w:p>
          <w:p w14:paraId="1779FB3A"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tc>
      </w:tr>
      <w:tr w:rsidR="00DF37FA" w:rsidRPr="008D5728" w14:paraId="7F577999"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6343F777" w14:textId="77777777" w:rsidR="005D728C" w:rsidRPr="008D5728" w:rsidRDefault="005D728C" w:rsidP="005960D3">
            <w:pPr>
              <w:spacing w:before="120" w:after="120"/>
              <w:rPr>
                <w:rFonts w:eastAsia="Yu Gothic Light"/>
              </w:rPr>
            </w:pPr>
            <w:r w:rsidRPr="008D5728">
              <w:rPr>
                <w:rFonts w:eastAsia="Yu Gothic Light"/>
              </w:rPr>
              <w:lastRenderedPageBreak/>
              <w:t>Hospital transition (for any service group)</w:t>
            </w:r>
          </w:p>
        </w:tc>
        <w:tc>
          <w:tcPr>
            <w:tcW w:w="0" w:type="dxa"/>
            <w:shd w:val="clear" w:color="auto" w:fill="auto"/>
            <w:tcMar>
              <w:left w:w="108" w:type="dxa"/>
              <w:right w:w="108" w:type="dxa"/>
            </w:tcMar>
          </w:tcPr>
          <w:p w14:paraId="41798412"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A registered provider on behalf of an individual </w:t>
            </w:r>
          </w:p>
        </w:tc>
        <w:tc>
          <w:tcPr>
            <w:tcW w:w="0" w:type="dxa"/>
            <w:shd w:val="clear" w:color="auto" w:fill="auto"/>
            <w:tcMar>
              <w:left w:w="108" w:type="dxa"/>
              <w:right w:w="108" w:type="dxa"/>
            </w:tcMar>
          </w:tcPr>
          <w:p w14:paraId="6DCC7955"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All of the following apply:</w:t>
            </w:r>
          </w:p>
          <w:p w14:paraId="5857A711"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35B11450" w14:textId="77777777" w:rsidR="005D728C" w:rsidRPr="008D5728" w:rsidRDefault="005D728C" w:rsidP="00DF3F6B">
            <w:pPr>
              <w:numPr>
                <w:ilvl w:val="0"/>
                <w:numId w:val="249"/>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the registered provider is delivering hospital transition funded aged care services to the individual through the service group; and</w:t>
            </w:r>
          </w:p>
          <w:p w14:paraId="6565126F" w14:textId="77777777" w:rsidR="005D728C" w:rsidRPr="008D5728" w:rsidRDefault="005D728C" w:rsidP="00DF3F6B">
            <w:pPr>
              <w:numPr>
                <w:ilvl w:val="0"/>
                <w:numId w:val="249"/>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the registered provider or the individual considers that an extension of the period of effect for the classification level that is in effect for the individual for the classification type for the service group should be approved for the individual.</w:t>
            </w:r>
          </w:p>
          <w:p w14:paraId="71811033"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tc>
      </w:tr>
    </w:tbl>
    <w:p w14:paraId="211325AB" w14:textId="4DA10039" w:rsidR="005D728C" w:rsidRPr="008D5728" w:rsidRDefault="005D728C" w:rsidP="00622CFF">
      <w:pPr>
        <w:spacing w:before="240" w:after="240" w:line="240" w:lineRule="auto"/>
        <w:rPr>
          <w:rFonts w:eastAsia="Yu Gothic Light"/>
        </w:rPr>
      </w:pPr>
      <w:r w:rsidRPr="008D5728">
        <w:rPr>
          <w:rFonts w:eastAsia="Yu Gothic Light"/>
        </w:rPr>
        <w:t>When a reassessment is needed (for all classifications ex</w:t>
      </w:r>
      <w:r w:rsidR="006939B2">
        <w:rPr>
          <w:rFonts w:eastAsia="Yu Gothic Light"/>
        </w:rPr>
        <w:t>c</w:t>
      </w:r>
      <w:r w:rsidRPr="008D5728">
        <w:rPr>
          <w:rFonts w:eastAsia="Yu Gothic Light"/>
        </w:rPr>
        <w:t>e</w:t>
      </w:r>
      <w:r w:rsidR="006939B2">
        <w:rPr>
          <w:rFonts w:eastAsia="Yu Gothic Light"/>
        </w:rPr>
        <w:t>p</w:t>
      </w:r>
      <w:r w:rsidRPr="008D5728">
        <w:rPr>
          <w:rFonts w:eastAsia="Yu Gothic Light"/>
        </w:rPr>
        <w:t xml:space="preserve">t those for the residential care service group), </w:t>
      </w:r>
      <w:r w:rsidRPr="00BF1A2E">
        <w:rPr>
          <w:rFonts w:eastAsia="Yu Gothic Light"/>
        </w:rPr>
        <w:t>Triage Delegates</w:t>
      </w:r>
      <w:r w:rsidRPr="008D5728">
        <w:rPr>
          <w:rFonts w:eastAsia="Yu Gothic Light"/>
        </w:rPr>
        <w:t xml:space="preserve"> will review the application, considering the individual</w:t>
      </w:r>
      <w:r w:rsidRPr="008D5728">
        <w:rPr>
          <w:rFonts w:eastAsia="Yu Gothic Light" w:hint="eastAsia"/>
        </w:rPr>
        <w:t>’</w:t>
      </w:r>
      <w:r w:rsidRPr="008D5728">
        <w:rPr>
          <w:rFonts w:eastAsia="Yu Gothic Light"/>
        </w:rPr>
        <w:t>s current care needs and whether they still meet the requirements for a classification reassessment.</w:t>
      </w:r>
    </w:p>
    <w:p w14:paraId="7698D84D" w14:textId="11A1C472" w:rsidR="005D728C" w:rsidRPr="008D5728" w:rsidRDefault="005D728C" w:rsidP="00622CFF">
      <w:pPr>
        <w:spacing w:before="240" w:after="240" w:line="240" w:lineRule="auto"/>
        <w:rPr>
          <w:rFonts w:eastAsia="Yu Gothic Light"/>
          <w:b/>
        </w:rPr>
      </w:pPr>
      <w:r w:rsidRPr="008D5728">
        <w:rPr>
          <w:rFonts w:eastAsia="Yu Gothic Light"/>
        </w:rPr>
        <w:t xml:space="preserve">If the application meets the necessary criteria, a reassessment will be carried out, and a new recommendation will be prepared and presented to the </w:t>
      </w:r>
      <w:r w:rsidRPr="00BF1A2E">
        <w:rPr>
          <w:rFonts w:eastAsia="Yu Gothic Light"/>
        </w:rPr>
        <w:t>Assessment Delegate</w:t>
      </w:r>
      <w:r w:rsidRPr="00FF0DC9">
        <w:rPr>
          <w:rFonts w:eastAsia="Yu Gothic Light"/>
          <w:bCs/>
        </w:rPr>
        <w:t>.</w:t>
      </w:r>
      <w:r w:rsidRPr="008D5728">
        <w:rPr>
          <w:rFonts w:eastAsia="Yu Gothic Light"/>
        </w:rPr>
        <w:t xml:space="preserve"> Assessment Delegates are responsible for deciding whether to approve a different classification level for the classification type for a service group or</w:t>
      </w:r>
      <w:r w:rsidRPr="008D5728" w:rsidDel="009239D1">
        <w:rPr>
          <w:rFonts w:eastAsia="Yu Gothic Light"/>
        </w:rPr>
        <w:t xml:space="preserve"> </w:t>
      </w:r>
      <w:r w:rsidRPr="008D5728">
        <w:rPr>
          <w:rFonts w:eastAsia="Yu Gothic Light"/>
        </w:rPr>
        <w:t xml:space="preserve">an extension of the classification level (if </w:t>
      </w:r>
      <w:r w:rsidRPr="008D5728">
        <w:rPr>
          <w:rFonts w:eastAsia="Yu Gothic Light"/>
        </w:rPr>
        <w:lastRenderedPageBreak/>
        <w:t xml:space="preserve">relevant) under section 78 of the </w:t>
      </w:r>
      <w:r w:rsidR="00FF0DC9">
        <w:rPr>
          <w:rFonts w:eastAsia="Yu Gothic Light"/>
          <w:lang w:val="en-AU"/>
        </w:rPr>
        <w:t xml:space="preserve">Aged Care </w:t>
      </w:r>
      <w:r w:rsidR="00FF0DC9" w:rsidRPr="008D5728">
        <w:rPr>
          <w:rFonts w:eastAsia="Yu Gothic Light"/>
          <w:lang w:val="en-AU"/>
        </w:rPr>
        <w:t>Act</w:t>
      </w:r>
      <w:r w:rsidR="00FF0DC9">
        <w:rPr>
          <w:rFonts w:eastAsia="Yu Gothic Light"/>
          <w:lang w:val="en-AU"/>
        </w:rPr>
        <w:t xml:space="preserve"> 2024 (the Act)</w:t>
      </w:r>
      <w:r w:rsidR="00FF0DC9" w:rsidRPr="008D5728">
        <w:rPr>
          <w:rFonts w:eastAsia="Yu Gothic Light"/>
          <w:i/>
          <w:lang w:val="en-AU"/>
        </w:rPr>
        <w:t>,</w:t>
      </w:r>
      <w:r w:rsidRPr="008D5728">
        <w:rPr>
          <w:rFonts w:eastAsia="Yu Gothic Light"/>
        </w:rPr>
        <w:t xml:space="preserve">. All new decisions must be documented in a new </w:t>
      </w:r>
      <w:r w:rsidRPr="00BF1A2E">
        <w:rPr>
          <w:rFonts w:eastAsia="Yu Gothic Light"/>
        </w:rPr>
        <w:t>Notice of Decision</w:t>
      </w:r>
      <w:r w:rsidRPr="008D5728">
        <w:rPr>
          <w:rFonts w:eastAsia="Yu Gothic Light"/>
          <w:b/>
        </w:rPr>
        <w:t xml:space="preserve"> </w:t>
      </w:r>
      <w:r w:rsidRPr="008D5728">
        <w:rPr>
          <w:rFonts w:eastAsia="Yu Gothic Light"/>
        </w:rPr>
        <w:t>letter which must be made in accordance with the requirements of section 79 of the Act</w:t>
      </w:r>
      <w:r w:rsidRPr="008D5728">
        <w:rPr>
          <w:rFonts w:eastAsia="Yu Gothic Light"/>
          <w:b/>
        </w:rPr>
        <w:t>.</w:t>
      </w:r>
    </w:p>
    <w:p w14:paraId="60AEF13D" w14:textId="05FA07AF" w:rsidR="005D728C" w:rsidRPr="008D5728" w:rsidRDefault="005D728C" w:rsidP="00622CFF">
      <w:pPr>
        <w:spacing w:before="240" w:after="240" w:line="240" w:lineRule="auto"/>
        <w:rPr>
          <w:rFonts w:eastAsia="Yu Gothic Light"/>
        </w:rPr>
      </w:pPr>
      <w:r w:rsidRPr="008D5728">
        <w:rPr>
          <w:rFonts w:eastAsia="Yu Gothic Light"/>
        </w:rPr>
        <w:t xml:space="preserve">Note that a classification reassessment for ongoing residential care is commonly known as an AN-ACC reclassification and is the responsibility of </w:t>
      </w:r>
      <w:r w:rsidR="00FF0DC9">
        <w:rPr>
          <w:rFonts w:eastAsia="Yu Gothic Light"/>
        </w:rPr>
        <w:t xml:space="preserve">Residential </w:t>
      </w:r>
      <w:r w:rsidR="00DE78B1">
        <w:rPr>
          <w:rFonts w:eastAsia="Yu Gothic Light"/>
        </w:rPr>
        <w:t>A</w:t>
      </w:r>
      <w:r w:rsidR="00FF0DC9">
        <w:rPr>
          <w:rFonts w:eastAsia="Yu Gothic Light"/>
        </w:rPr>
        <w:t xml:space="preserve">ged </w:t>
      </w:r>
      <w:r w:rsidR="00DE78B1">
        <w:rPr>
          <w:rFonts w:eastAsia="Yu Gothic Light"/>
        </w:rPr>
        <w:t>C</w:t>
      </w:r>
      <w:r w:rsidR="00FF0DC9">
        <w:rPr>
          <w:rFonts w:eastAsia="Yu Gothic Light"/>
        </w:rPr>
        <w:t>are</w:t>
      </w:r>
      <w:r w:rsidR="00DE78B1">
        <w:rPr>
          <w:rFonts w:eastAsia="Yu Gothic Light"/>
        </w:rPr>
        <w:t xml:space="preserve"> funding </w:t>
      </w:r>
      <w:r w:rsidRPr="008D5728">
        <w:rPr>
          <w:rFonts w:eastAsia="Yu Gothic Light"/>
        </w:rPr>
        <w:t>assessors.</w:t>
      </w:r>
    </w:p>
    <w:p w14:paraId="3269A753" w14:textId="77777777" w:rsidR="005D728C" w:rsidRPr="008D5728" w:rsidRDefault="005D728C" w:rsidP="006E690A">
      <w:pPr>
        <w:pStyle w:val="h2"/>
      </w:pPr>
      <w:bookmarkStart w:id="638" w:name="_Toc1022004093"/>
      <w:bookmarkStart w:id="639" w:name="_Toc199344514"/>
      <w:bookmarkStart w:id="640" w:name="_Toc205372044"/>
      <w:bookmarkStart w:id="641" w:name="_Toc207713949"/>
      <w:bookmarkStart w:id="642" w:name="_Toc209189020"/>
      <w:bookmarkStart w:id="643" w:name="_Toc212805652"/>
      <w:r w:rsidRPr="008D5728">
        <w:t>Summary of Assessment Delegate responsibilities under the Act</w:t>
      </w:r>
      <w:bookmarkEnd w:id="638"/>
      <w:bookmarkEnd w:id="639"/>
      <w:bookmarkEnd w:id="640"/>
      <w:bookmarkEnd w:id="641"/>
      <w:bookmarkEnd w:id="642"/>
      <w:bookmarkEnd w:id="643"/>
    </w:p>
    <w:p w14:paraId="1A44DFCA" w14:textId="640575E0" w:rsidR="005D728C" w:rsidRDefault="005D728C" w:rsidP="00622CFF">
      <w:pPr>
        <w:spacing w:before="240" w:after="240" w:line="240" w:lineRule="auto"/>
        <w:rPr>
          <w:rFonts w:eastAsia="Yu Gothic Light"/>
        </w:rPr>
      </w:pPr>
      <w:r w:rsidRPr="008D5728">
        <w:rPr>
          <w:rFonts w:eastAsia="Yu Gothic Light"/>
        </w:rPr>
        <w:t xml:space="preserve">The table below summarises all of the decisions that Assessment Delegates are empowered to make or actions they are empowered to take under the </w:t>
      </w:r>
      <w:r w:rsidR="00FF0DC9">
        <w:rPr>
          <w:rFonts w:eastAsia="Yu Gothic Light"/>
          <w:lang w:val="en-AU"/>
        </w:rPr>
        <w:t xml:space="preserve">Aged Care </w:t>
      </w:r>
      <w:r w:rsidR="00FF0DC9" w:rsidRPr="008D5728">
        <w:rPr>
          <w:rFonts w:eastAsia="Yu Gothic Light"/>
          <w:lang w:val="en-AU"/>
        </w:rPr>
        <w:t>Act</w:t>
      </w:r>
      <w:r w:rsidR="00FF0DC9">
        <w:rPr>
          <w:rFonts w:eastAsia="Yu Gothic Light"/>
          <w:lang w:val="en-AU"/>
        </w:rPr>
        <w:t xml:space="preserve"> 2024 (the Act)</w:t>
      </w:r>
      <w:r w:rsidR="00FF0DC9" w:rsidRPr="008D5728">
        <w:rPr>
          <w:rFonts w:eastAsia="Yu Gothic Light"/>
          <w:i/>
          <w:lang w:val="en-AU"/>
        </w:rPr>
        <w:t>,</w:t>
      </w:r>
      <w:r w:rsidRPr="008D5728">
        <w:rPr>
          <w:rFonts w:eastAsia="Yu Gothic Light"/>
        </w:rPr>
        <w:t>. Assessment Delegate responsibilities include notifying the older person (and their registered supporter/s, if applicable) of the outcome of their assessment; this is explained in detail in the following chapter.</w:t>
      </w:r>
    </w:p>
    <w:p w14:paraId="5F4A0A8B" w14:textId="249B7028" w:rsidR="005D728C" w:rsidRPr="008D5728" w:rsidRDefault="005D728C" w:rsidP="00622CFF">
      <w:pPr>
        <w:pStyle w:val="Caption"/>
        <w:spacing w:before="240" w:after="240"/>
        <w:rPr>
          <w:rFonts w:eastAsia="Yu Gothic Light"/>
        </w:rPr>
      </w:pPr>
      <w:r>
        <w:rPr>
          <w:rFonts w:eastAsia="Yu Gothic Light"/>
        </w:rPr>
        <w:t>Table 4</w:t>
      </w:r>
      <w:r w:rsidR="004E0DC5">
        <w:rPr>
          <w:rFonts w:eastAsia="Yu Gothic Light"/>
        </w:rPr>
        <w:t>5</w:t>
      </w:r>
      <w:r>
        <w:rPr>
          <w:rFonts w:eastAsia="Yu Gothic Light"/>
        </w:rPr>
        <w:t>. Summary of decisions and actions Assessment Delegates are empowered to undertake</w:t>
      </w:r>
    </w:p>
    <w:tbl>
      <w:tblPr>
        <w:tblStyle w:val="TableGrid"/>
        <w:tblW w:w="9070" w:type="dxa"/>
        <w:tblLayout w:type="fixed"/>
        <w:tblLook w:val="04A0" w:firstRow="1" w:lastRow="0" w:firstColumn="1" w:lastColumn="0" w:noHBand="0" w:noVBand="1"/>
        <w:tblCaption w:val="Summary of decisions and actions Assessment Delegates are empowered to undertake"/>
      </w:tblPr>
      <w:tblGrid>
        <w:gridCol w:w="1694"/>
        <w:gridCol w:w="1131"/>
        <w:gridCol w:w="6245"/>
      </w:tblGrid>
      <w:tr w:rsidR="005D728C" w:rsidRPr="008D5728" w14:paraId="4CB555A1" w14:textId="77777777">
        <w:trPr>
          <w:trHeight w:val="300"/>
          <w:tblHeader/>
        </w:trPr>
        <w:tc>
          <w:tcPr>
            <w:tcW w:w="1694"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36835F3F" w14:textId="77777777" w:rsidR="005D728C" w:rsidRPr="008D5728" w:rsidRDefault="005D728C" w:rsidP="00622CFF">
            <w:pPr>
              <w:spacing w:before="240" w:after="240"/>
              <w:rPr>
                <w:rFonts w:eastAsia="Arial"/>
                <w:b/>
                <w:szCs w:val="22"/>
              </w:rPr>
            </w:pPr>
            <w:r w:rsidRPr="008D5728">
              <w:rPr>
                <w:rFonts w:eastAsia="Arial"/>
                <w:b/>
                <w:szCs w:val="22"/>
              </w:rPr>
              <w:t xml:space="preserve">Decision Type </w:t>
            </w:r>
          </w:p>
        </w:tc>
        <w:tc>
          <w:tcPr>
            <w:tcW w:w="113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68E9CB2D" w14:textId="77777777" w:rsidR="005D728C" w:rsidRPr="008D5728" w:rsidRDefault="005D728C" w:rsidP="00622CFF">
            <w:pPr>
              <w:spacing w:before="240" w:after="240"/>
              <w:rPr>
                <w:rFonts w:eastAsia="Arial"/>
                <w:b/>
                <w:szCs w:val="22"/>
              </w:rPr>
            </w:pPr>
            <w:r w:rsidRPr="008D5728">
              <w:rPr>
                <w:rFonts w:eastAsia="Arial"/>
                <w:b/>
                <w:szCs w:val="22"/>
              </w:rPr>
              <w:t xml:space="preserve">Section </w:t>
            </w:r>
          </w:p>
        </w:tc>
        <w:tc>
          <w:tcPr>
            <w:tcW w:w="6245"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6C246EA3" w14:textId="77777777" w:rsidR="005D728C" w:rsidRPr="008D5728" w:rsidRDefault="005D728C" w:rsidP="00622CFF">
            <w:pPr>
              <w:spacing w:before="240" w:after="240"/>
              <w:rPr>
                <w:rFonts w:eastAsia="Arial"/>
                <w:b/>
                <w:szCs w:val="22"/>
              </w:rPr>
            </w:pPr>
            <w:r w:rsidRPr="008D5728">
              <w:rPr>
                <w:rFonts w:eastAsia="Arial"/>
                <w:b/>
                <w:szCs w:val="22"/>
              </w:rPr>
              <w:t>Decision/Action</w:t>
            </w:r>
          </w:p>
        </w:tc>
      </w:tr>
      <w:tr w:rsidR="005D728C" w:rsidRPr="008D5728" w14:paraId="25FC0A70" w14:textId="77777777">
        <w:trPr>
          <w:trHeight w:val="300"/>
        </w:trPr>
        <w:tc>
          <w:tcPr>
            <w:tcW w:w="1694" w:type="dxa"/>
            <w:vMerge w:val="restart"/>
            <w:tcBorders>
              <w:top w:val="single" w:sz="8" w:space="0" w:color="auto"/>
              <w:left w:val="single" w:sz="8" w:space="0" w:color="auto"/>
              <w:right w:val="single" w:sz="8" w:space="0" w:color="auto"/>
            </w:tcBorders>
            <w:shd w:val="clear" w:color="auto" w:fill="002060"/>
            <w:tcMar>
              <w:left w:w="108" w:type="dxa"/>
              <w:right w:w="108" w:type="dxa"/>
            </w:tcMar>
          </w:tcPr>
          <w:p w14:paraId="63A2E969" w14:textId="77777777" w:rsidR="005D728C" w:rsidRPr="00647EF2" w:rsidRDefault="005D728C" w:rsidP="00622CFF">
            <w:pPr>
              <w:spacing w:before="240" w:after="240"/>
              <w:rPr>
                <w:rFonts w:eastAsia="Arial"/>
                <w:color w:val="FFFFFF" w:themeColor="background1"/>
                <w:szCs w:val="22"/>
              </w:rPr>
            </w:pPr>
            <w:r w:rsidRPr="00647EF2">
              <w:rPr>
                <w:rFonts w:eastAsia="Arial"/>
                <w:color w:val="FFFFFF" w:themeColor="background1"/>
                <w:szCs w:val="22"/>
              </w:rPr>
              <w:t xml:space="preserve">Access Approval Decisions </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BE15EDF"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65(1) </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0018946"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An Assessment Delegate receives and considers an individual’s support plan, deciding whether to approve access to funded services </w:t>
            </w:r>
          </w:p>
        </w:tc>
      </w:tr>
      <w:tr w:rsidR="005D728C" w:rsidRPr="008D5728" w14:paraId="76F84D37" w14:textId="77777777">
        <w:trPr>
          <w:trHeight w:val="300"/>
        </w:trPr>
        <w:tc>
          <w:tcPr>
            <w:tcW w:w="1694" w:type="dxa"/>
            <w:vMerge/>
            <w:shd w:val="clear" w:color="auto" w:fill="002060"/>
            <w:vAlign w:val="center"/>
          </w:tcPr>
          <w:p w14:paraId="51293384"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34AA3E13" w14:textId="77777777" w:rsidR="005D728C" w:rsidRPr="008D5728" w:rsidRDefault="005D728C" w:rsidP="00622CFF">
            <w:pPr>
              <w:spacing w:before="240" w:after="240"/>
              <w:rPr>
                <w:rFonts w:eastAsia="Arial"/>
                <w:color w:val="000000"/>
                <w:szCs w:val="22"/>
              </w:rPr>
            </w:pPr>
            <w:r w:rsidRPr="008D5728">
              <w:rPr>
                <w:rFonts w:eastAsia="Arial"/>
                <w:color w:val="000000"/>
                <w:szCs w:val="22"/>
              </w:rPr>
              <w:t>65(2)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021C20B2"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An Assessment Delegate must decide whether to approve one or more service groups and the classification types for the service groups </w:t>
            </w:r>
          </w:p>
          <w:p w14:paraId="19589928" w14:textId="77777777" w:rsidR="005D728C" w:rsidRPr="008D5728" w:rsidRDefault="005D728C" w:rsidP="00622CFF">
            <w:pPr>
              <w:spacing w:before="240" w:after="240"/>
              <w:rPr>
                <w:rFonts w:eastAsia="Arial"/>
                <w:color w:val="000000"/>
                <w:szCs w:val="22"/>
              </w:rPr>
            </w:pPr>
            <w:r w:rsidRPr="008D5728">
              <w:rPr>
                <w:rFonts w:eastAsia="Arial"/>
                <w:color w:val="000000"/>
                <w:szCs w:val="22"/>
              </w:rPr>
              <w:t>In making this decision, the Assessment Delegate must be satisfied that all the criteria prescribed in s 65(3) is met.</w:t>
            </w:r>
          </w:p>
        </w:tc>
      </w:tr>
      <w:tr w:rsidR="005D728C" w:rsidRPr="008D5728" w14:paraId="4482804A" w14:textId="77777777">
        <w:trPr>
          <w:trHeight w:val="300"/>
        </w:trPr>
        <w:tc>
          <w:tcPr>
            <w:tcW w:w="1694" w:type="dxa"/>
            <w:vMerge/>
            <w:shd w:val="clear" w:color="auto" w:fill="002060"/>
            <w:vAlign w:val="center"/>
          </w:tcPr>
          <w:p w14:paraId="2EB722B1"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2BAAB28" w14:textId="77777777" w:rsidR="005D728C" w:rsidRPr="008D5728" w:rsidRDefault="005D728C" w:rsidP="00622CFF">
            <w:pPr>
              <w:spacing w:before="240" w:after="240"/>
              <w:rPr>
                <w:rFonts w:eastAsia="Arial"/>
                <w:color w:val="000000"/>
                <w:szCs w:val="22"/>
              </w:rPr>
            </w:pPr>
            <w:r w:rsidRPr="008D5728">
              <w:rPr>
                <w:rFonts w:eastAsia="Arial"/>
                <w:color w:val="000000"/>
                <w:szCs w:val="22"/>
              </w:rPr>
              <w:t>65(2)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0E44E29E" w14:textId="5C76D08B" w:rsidR="005D728C" w:rsidRPr="008D5728" w:rsidRDefault="005D728C" w:rsidP="00622CFF">
            <w:pPr>
              <w:spacing w:before="240" w:after="240"/>
              <w:rPr>
                <w:rFonts w:eastAsia="Arial"/>
                <w:color w:val="000000"/>
                <w:szCs w:val="22"/>
              </w:rPr>
            </w:pPr>
            <w:r w:rsidRPr="008D5728">
              <w:rPr>
                <w:rFonts w:eastAsia="Arial"/>
                <w:color w:val="000000"/>
                <w:szCs w:val="22"/>
              </w:rPr>
              <w:t xml:space="preserve">If the service group is home support, assistive technology or home modifications and the individual is not an Aboriginal and Torres Strait Islander person. An Assessment Delegate must decide: </w:t>
            </w:r>
          </w:p>
          <w:p w14:paraId="03B68D03" w14:textId="77777777" w:rsidR="005D728C" w:rsidRPr="008D5728" w:rsidRDefault="005D728C" w:rsidP="00DF3F6B">
            <w:pPr>
              <w:numPr>
                <w:ilvl w:val="0"/>
                <w:numId w:val="259"/>
              </w:numPr>
              <w:spacing w:before="240" w:after="240"/>
              <w:contextualSpacing/>
              <w:rPr>
                <w:rFonts w:eastAsia="Arial"/>
                <w:color w:val="000000"/>
                <w:szCs w:val="22"/>
              </w:rPr>
            </w:pPr>
            <w:r w:rsidRPr="008D5728">
              <w:rPr>
                <w:rFonts w:eastAsia="Arial"/>
                <w:color w:val="000000"/>
                <w:szCs w:val="22"/>
              </w:rPr>
              <w:t xml:space="preserve">Whether to approve one or more service types in that group </w:t>
            </w:r>
          </w:p>
          <w:p w14:paraId="0D4C55C1" w14:textId="77777777" w:rsidR="005D728C" w:rsidRPr="008D5728" w:rsidRDefault="005D728C" w:rsidP="00DF3F6B">
            <w:pPr>
              <w:numPr>
                <w:ilvl w:val="0"/>
                <w:numId w:val="259"/>
              </w:numPr>
              <w:spacing w:before="240" w:after="240"/>
              <w:contextualSpacing/>
              <w:rPr>
                <w:rFonts w:eastAsia="Arial"/>
                <w:color w:val="000000"/>
                <w:szCs w:val="22"/>
              </w:rPr>
            </w:pPr>
            <w:r w:rsidRPr="008D5728">
              <w:rPr>
                <w:rFonts w:eastAsia="Arial"/>
                <w:color w:val="000000"/>
                <w:szCs w:val="22"/>
              </w:rPr>
              <w:t xml:space="preserve">If the service type is allied health therapy or therapeutic services for independent living whether to approve one or more funded services in that type </w:t>
            </w:r>
          </w:p>
        </w:tc>
      </w:tr>
      <w:tr w:rsidR="005D728C" w:rsidRPr="008D5728" w14:paraId="0C9A5ED8" w14:textId="77777777">
        <w:trPr>
          <w:trHeight w:val="300"/>
        </w:trPr>
        <w:tc>
          <w:tcPr>
            <w:tcW w:w="1694" w:type="dxa"/>
            <w:vMerge/>
            <w:shd w:val="clear" w:color="auto" w:fill="002060"/>
            <w:vAlign w:val="center"/>
          </w:tcPr>
          <w:p w14:paraId="5D80730B"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3CA56DF" w14:textId="77777777" w:rsidR="005D728C" w:rsidRPr="008D5728" w:rsidRDefault="005D728C" w:rsidP="00622CFF">
            <w:pPr>
              <w:spacing w:before="240" w:after="240"/>
              <w:rPr>
                <w:rFonts w:eastAsia="Arial"/>
                <w:color w:val="000000"/>
                <w:szCs w:val="22"/>
              </w:rPr>
            </w:pPr>
            <w:r w:rsidRPr="008D5728">
              <w:rPr>
                <w:rFonts w:eastAsia="Arial"/>
                <w:color w:val="000000"/>
                <w:szCs w:val="22"/>
              </w:rPr>
              <w:t>65(4)</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247375BE"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In exceptional circumstances an Assessment Delegate can approve access for an individual who has not undergone an assessment if: </w:t>
            </w:r>
          </w:p>
          <w:p w14:paraId="7C78AD7F" w14:textId="77777777" w:rsidR="005D728C" w:rsidRPr="008D5728" w:rsidRDefault="005D728C" w:rsidP="00DF3F6B">
            <w:pPr>
              <w:numPr>
                <w:ilvl w:val="0"/>
                <w:numId w:val="258"/>
              </w:numPr>
              <w:spacing w:before="240" w:after="240"/>
              <w:contextualSpacing/>
              <w:rPr>
                <w:rFonts w:eastAsia="Arial"/>
                <w:color w:val="000000"/>
                <w:szCs w:val="22"/>
              </w:rPr>
            </w:pPr>
            <w:r w:rsidRPr="008D5728">
              <w:rPr>
                <w:rFonts w:eastAsia="Arial"/>
                <w:color w:val="000000"/>
                <w:szCs w:val="22"/>
              </w:rPr>
              <w:lastRenderedPageBreak/>
              <w:t xml:space="preserve">The Assessment Delegate is satisfied exceptional circumstances apply </w:t>
            </w:r>
          </w:p>
          <w:p w14:paraId="3CA4D92C" w14:textId="77777777" w:rsidR="005D728C" w:rsidRPr="008D5728" w:rsidRDefault="005D728C" w:rsidP="00DF3F6B">
            <w:pPr>
              <w:numPr>
                <w:ilvl w:val="0"/>
                <w:numId w:val="258"/>
              </w:numPr>
              <w:spacing w:before="240" w:after="240"/>
              <w:contextualSpacing/>
              <w:rPr>
                <w:rFonts w:eastAsia="Arial"/>
                <w:color w:val="000000"/>
                <w:szCs w:val="22"/>
              </w:rPr>
            </w:pPr>
            <w:r w:rsidRPr="008D5728">
              <w:rPr>
                <w:rFonts w:eastAsia="Arial"/>
                <w:color w:val="000000"/>
                <w:szCs w:val="22"/>
              </w:rPr>
              <w:t xml:space="preserve">An individual or registered provider makes an application on behalf of the individual in an approved form </w:t>
            </w:r>
          </w:p>
          <w:p w14:paraId="1B2C4687" w14:textId="77777777" w:rsidR="005D728C" w:rsidRPr="008D5728" w:rsidRDefault="005D728C" w:rsidP="00DF3F6B">
            <w:pPr>
              <w:numPr>
                <w:ilvl w:val="0"/>
                <w:numId w:val="258"/>
              </w:numPr>
              <w:spacing w:before="240" w:after="240"/>
              <w:contextualSpacing/>
              <w:rPr>
                <w:rFonts w:eastAsia="Arial"/>
                <w:color w:val="000000"/>
                <w:szCs w:val="22"/>
              </w:rPr>
            </w:pPr>
            <w:r w:rsidRPr="008D5728">
              <w:rPr>
                <w:rFonts w:eastAsia="Arial"/>
                <w:color w:val="000000"/>
                <w:szCs w:val="22"/>
              </w:rPr>
              <w:t xml:space="preserve">Any circumstances prescribed by the rules do not apply. </w:t>
            </w:r>
          </w:p>
        </w:tc>
      </w:tr>
      <w:tr w:rsidR="005D728C" w:rsidRPr="008D5728" w14:paraId="4FFD623C" w14:textId="77777777">
        <w:trPr>
          <w:trHeight w:val="300"/>
        </w:trPr>
        <w:tc>
          <w:tcPr>
            <w:tcW w:w="1694" w:type="dxa"/>
            <w:vMerge/>
            <w:shd w:val="clear" w:color="auto" w:fill="002060"/>
            <w:vAlign w:val="center"/>
          </w:tcPr>
          <w:p w14:paraId="193547FB"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C1734E9" w14:textId="77777777" w:rsidR="005D728C" w:rsidRPr="008D5728" w:rsidRDefault="005D728C" w:rsidP="00622CFF">
            <w:pPr>
              <w:spacing w:before="240" w:after="240"/>
              <w:rPr>
                <w:rFonts w:eastAsia="Arial"/>
                <w:color w:val="000000"/>
                <w:szCs w:val="22"/>
              </w:rPr>
            </w:pPr>
            <w:r w:rsidRPr="008D5728">
              <w:rPr>
                <w:rFonts w:eastAsia="Arial"/>
                <w:color w:val="000000"/>
                <w:szCs w:val="22"/>
              </w:rPr>
              <w:t>70</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E2D6EB9" w14:textId="5B2E3947" w:rsidR="005D728C" w:rsidRPr="008D5728" w:rsidRDefault="005D728C" w:rsidP="00622CFF">
            <w:pPr>
              <w:spacing w:before="240" w:after="240"/>
              <w:rPr>
                <w:rFonts w:eastAsia="Arial"/>
                <w:color w:val="000000"/>
                <w:szCs w:val="22"/>
              </w:rPr>
            </w:pPr>
            <w:r w:rsidRPr="008D5728">
              <w:rPr>
                <w:rFonts w:eastAsia="Arial"/>
                <w:color w:val="000000"/>
                <w:szCs w:val="22"/>
              </w:rPr>
              <w:t>The System Governor must give written notice of a decision under subsection 65(1) or (2) to the individual within 14 days after the decision is made</w:t>
            </w:r>
          </w:p>
        </w:tc>
      </w:tr>
      <w:tr w:rsidR="005D728C" w:rsidRPr="008D5728" w14:paraId="755319B1" w14:textId="77777777">
        <w:trPr>
          <w:trHeight w:val="300"/>
        </w:trPr>
        <w:tc>
          <w:tcPr>
            <w:tcW w:w="1694" w:type="dxa"/>
            <w:vMerge/>
            <w:shd w:val="clear" w:color="auto" w:fill="002060"/>
            <w:vAlign w:val="center"/>
          </w:tcPr>
          <w:p w14:paraId="46AE6606"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B8CBFEF" w14:textId="77777777" w:rsidR="005D728C" w:rsidRPr="008D5728" w:rsidRDefault="005D728C" w:rsidP="00622CFF">
            <w:pPr>
              <w:spacing w:before="240" w:after="240"/>
              <w:rPr>
                <w:rFonts w:eastAsia="Arial"/>
                <w:color w:val="000000"/>
                <w:szCs w:val="22"/>
              </w:rPr>
            </w:pPr>
            <w:r w:rsidRPr="008D5728">
              <w:rPr>
                <w:rFonts w:eastAsia="Arial"/>
                <w:color w:val="000000"/>
                <w:szCs w:val="22"/>
              </w:rPr>
              <w:t>71(2)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51ABFFCD"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The access approval date (which is specified in the notice of decision) may be a date earlier than the access approval/notice is given. This can occur if you (as the Assessment Delegate), are satisfied: </w:t>
            </w:r>
          </w:p>
          <w:p w14:paraId="4E813C5B" w14:textId="77777777"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An individual needed urgent access to funded services and there was a significant risk of harm if services were not provided before an approval was given </w:t>
            </w:r>
          </w:p>
          <w:p w14:paraId="4EF54394" w14:textId="77777777"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The individual is Aboriginal or Tores Strait Islander and at the time they were seeking services there was a lack of available assessors to undertake a culturally safe assessment </w:t>
            </w:r>
          </w:p>
          <w:p w14:paraId="322E5A69" w14:textId="77777777"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An individual commenced receiving services through a specialist program before an approval was given and at the time an individual was seeking services there was a delay in the availability of a needs assessor </w:t>
            </w:r>
          </w:p>
          <w:p w14:paraId="374F3939" w14:textId="77777777"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And all other criteria in s71(2) are met. </w:t>
            </w:r>
          </w:p>
        </w:tc>
      </w:tr>
      <w:tr w:rsidR="005D728C" w:rsidRPr="008D5728" w14:paraId="45132375" w14:textId="77777777">
        <w:trPr>
          <w:trHeight w:val="300"/>
        </w:trPr>
        <w:tc>
          <w:tcPr>
            <w:tcW w:w="1694" w:type="dxa"/>
            <w:vMerge/>
            <w:shd w:val="clear" w:color="auto" w:fill="002060"/>
            <w:vAlign w:val="center"/>
          </w:tcPr>
          <w:p w14:paraId="100DA147"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5F0CB93" w14:textId="77777777" w:rsidR="005D728C" w:rsidRPr="008D5728" w:rsidRDefault="005D728C" w:rsidP="00622CFF">
            <w:pPr>
              <w:spacing w:before="240" w:after="240"/>
              <w:rPr>
                <w:rFonts w:eastAsia="Arial"/>
                <w:color w:val="000000"/>
                <w:szCs w:val="22"/>
              </w:rPr>
            </w:pPr>
            <w:r w:rsidRPr="008D5728">
              <w:rPr>
                <w:rFonts w:eastAsia="Arial"/>
                <w:color w:val="000000"/>
                <w:szCs w:val="22"/>
              </w:rPr>
              <w:t>71(6)</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31BEBBBE"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If an application has been submitted to extend the available period to apply for an access approval under the alternative entry provisions, the Assessment Delegates must decide to: </w:t>
            </w:r>
          </w:p>
          <w:p w14:paraId="7D352CE1" w14:textId="77777777" w:rsidR="005D728C" w:rsidRPr="008D5728" w:rsidRDefault="005D728C" w:rsidP="00DF3F6B">
            <w:pPr>
              <w:numPr>
                <w:ilvl w:val="0"/>
                <w:numId w:val="260"/>
              </w:numPr>
              <w:spacing w:before="240" w:after="240"/>
              <w:contextualSpacing/>
              <w:rPr>
                <w:rFonts w:eastAsia="Arial"/>
                <w:color w:val="000000"/>
                <w:szCs w:val="22"/>
              </w:rPr>
            </w:pPr>
            <w:r w:rsidRPr="008D5728">
              <w:rPr>
                <w:rFonts w:eastAsia="Arial"/>
                <w:color w:val="000000"/>
                <w:szCs w:val="22"/>
              </w:rPr>
              <w:t>Determine a longer period for the individual, or</w:t>
            </w:r>
          </w:p>
          <w:p w14:paraId="4E249B28" w14:textId="0B7C3AE3" w:rsidR="005D728C" w:rsidRPr="008D5728" w:rsidRDefault="005D728C" w:rsidP="00DF3F6B">
            <w:pPr>
              <w:numPr>
                <w:ilvl w:val="0"/>
                <w:numId w:val="260"/>
              </w:numPr>
              <w:spacing w:before="240" w:after="240"/>
              <w:contextualSpacing/>
              <w:rPr>
                <w:rFonts w:eastAsia="Arial"/>
                <w:color w:val="000000"/>
                <w:szCs w:val="22"/>
              </w:rPr>
            </w:pPr>
            <w:r w:rsidRPr="008D5728">
              <w:rPr>
                <w:rFonts w:eastAsia="Arial"/>
                <w:color w:val="000000"/>
                <w:szCs w:val="22"/>
              </w:rPr>
              <w:t xml:space="preserve">Reject the application </w:t>
            </w:r>
          </w:p>
          <w:p w14:paraId="4B0D11A1" w14:textId="77777777" w:rsidR="005960D3" w:rsidRPr="005960D3" w:rsidRDefault="005960D3" w:rsidP="005960D3">
            <w:pPr>
              <w:spacing w:before="240" w:after="240"/>
              <w:ind w:left="720"/>
              <w:contextualSpacing/>
              <w:rPr>
                <w:rFonts w:eastAsia="Arial"/>
                <w:color w:val="000000"/>
                <w:szCs w:val="22"/>
              </w:rPr>
            </w:pPr>
          </w:p>
          <w:p w14:paraId="6D6133F5"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Written notice of this decision must be provided. </w:t>
            </w:r>
          </w:p>
        </w:tc>
      </w:tr>
      <w:tr w:rsidR="005D728C" w:rsidRPr="008D5728" w14:paraId="647DB4B7" w14:textId="77777777">
        <w:trPr>
          <w:trHeight w:val="300"/>
        </w:trPr>
        <w:tc>
          <w:tcPr>
            <w:tcW w:w="1694" w:type="dxa"/>
            <w:vMerge w:val="restart"/>
            <w:tcBorders>
              <w:top w:val="nil"/>
              <w:left w:val="single" w:sz="8" w:space="0" w:color="auto"/>
              <w:right w:val="single" w:sz="8" w:space="0" w:color="auto"/>
            </w:tcBorders>
            <w:shd w:val="clear" w:color="auto" w:fill="002060"/>
            <w:tcMar>
              <w:left w:w="108" w:type="dxa"/>
              <w:right w:w="108" w:type="dxa"/>
            </w:tcMar>
          </w:tcPr>
          <w:p w14:paraId="0A441740" w14:textId="77777777" w:rsidR="005D728C" w:rsidRPr="00647EF2" w:rsidRDefault="005D728C" w:rsidP="00622CFF">
            <w:pPr>
              <w:spacing w:before="240" w:after="240"/>
              <w:rPr>
                <w:rFonts w:eastAsia="Arial"/>
                <w:color w:val="FFFFFF" w:themeColor="background1"/>
                <w:szCs w:val="22"/>
              </w:rPr>
            </w:pPr>
            <w:r w:rsidRPr="00647EF2">
              <w:rPr>
                <w:rFonts w:eastAsia="Arial"/>
                <w:color w:val="FFFFFF" w:themeColor="background1"/>
                <w:szCs w:val="22"/>
              </w:rPr>
              <w:t xml:space="preserve">Classification Decision </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13C9A42" w14:textId="77777777" w:rsidR="005D728C" w:rsidRPr="008D5728" w:rsidRDefault="005D728C" w:rsidP="00622CFF">
            <w:pPr>
              <w:spacing w:before="240" w:after="240"/>
              <w:rPr>
                <w:rFonts w:eastAsia="Arial"/>
                <w:color w:val="000000"/>
                <w:szCs w:val="22"/>
              </w:rPr>
            </w:pPr>
            <w:r w:rsidRPr="008D5728">
              <w:rPr>
                <w:rFonts w:eastAsia="Arial"/>
                <w:color w:val="000000"/>
                <w:szCs w:val="22"/>
              </w:rPr>
              <w:t>78(1)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3CF6D608"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An Assessment Delegate must approve a classification level for the classification type and service group they have approved for the individual </w:t>
            </w:r>
          </w:p>
        </w:tc>
      </w:tr>
      <w:tr w:rsidR="005D728C" w:rsidRPr="008D5728" w14:paraId="3C79DFBA" w14:textId="77777777">
        <w:trPr>
          <w:trHeight w:val="300"/>
        </w:trPr>
        <w:tc>
          <w:tcPr>
            <w:tcW w:w="1694" w:type="dxa"/>
            <w:vMerge/>
            <w:shd w:val="clear" w:color="auto" w:fill="002060"/>
            <w:tcMar>
              <w:left w:w="108" w:type="dxa"/>
              <w:right w:w="108" w:type="dxa"/>
            </w:tcMar>
          </w:tcPr>
          <w:p w14:paraId="458AB915"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5EB23FB"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80 </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4A42574C" w14:textId="3ABDB113" w:rsidR="005D728C" w:rsidRPr="008D5728" w:rsidRDefault="005D728C" w:rsidP="00622CFF">
            <w:pPr>
              <w:spacing w:before="240" w:after="240"/>
              <w:rPr>
                <w:rFonts w:eastAsia="Arial"/>
                <w:color w:val="000000"/>
                <w:szCs w:val="22"/>
              </w:rPr>
            </w:pPr>
            <w:r w:rsidRPr="008D5728">
              <w:rPr>
                <w:rFonts w:eastAsia="Arial"/>
                <w:color w:val="000000"/>
                <w:szCs w:val="22"/>
              </w:rPr>
              <w:t xml:space="preserve">Section 80 requires a period of effect to be set for a classification level that has been established under section 78. The Rules allow for a registered provider to apply for an </w:t>
            </w:r>
            <w:r w:rsidRPr="008D5728">
              <w:rPr>
                <w:rFonts w:eastAsia="Arial"/>
                <w:color w:val="000000"/>
                <w:szCs w:val="22"/>
              </w:rPr>
              <w:lastRenderedPageBreak/>
              <w:t>extension to the maximum period of effect. The</w:t>
            </w:r>
            <w:r w:rsidRPr="008D5728" w:rsidDel="007F5E62">
              <w:rPr>
                <w:rFonts w:eastAsia="Arial"/>
                <w:color w:val="000000"/>
                <w:szCs w:val="22"/>
              </w:rPr>
              <w:t xml:space="preserve"> </w:t>
            </w:r>
            <w:r w:rsidRPr="008D5728">
              <w:rPr>
                <w:rFonts w:eastAsia="Arial"/>
                <w:color w:val="000000"/>
                <w:szCs w:val="22"/>
              </w:rPr>
              <w:t xml:space="preserve">Assessment Delegate must consider the application and decide if a longer period should apply.  </w:t>
            </w:r>
          </w:p>
          <w:p w14:paraId="6E1BD513"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Extensions can be sought in some circumstances for the following service groups, classification types and classification levels: </w:t>
            </w:r>
          </w:p>
          <w:p w14:paraId="3CCA2B45" w14:textId="77777777" w:rsidR="005D728C" w:rsidRPr="008D5728" w:rsidRDefault="005D728C" w:rsidP="00DF3F6B">
            <w:pPr>
              <w:numPr>
                <w:ilvl w:val="0"/>
                <w:numId w:val="261"/>
              </w:numPr>
              <w:spacing w:before="240" w:after="240"/>
              <w:contextualSpacing/>
              <w:rPr>
                <w:rFonts w:eastAsia="Arial"/>
                <w:color w:val="000000"/>
                <w:szCs w:val="22"/>
              </w:rPr>
            </w:pPr>
            <w:r w:rsidRPr="008D5728">
              <w:rPr>
                <w:rFonts w:eastAsia="Arial"/>
                <w:color w:val="000000"/>
                <w:szCs w:val="22"/>
              </w:rPr>
              <w:t>Home support, assistive technology or residential care – hospital transition</w:t>
            </w:r>
          </w:p>
          <w:p w14:paraId="32EAC92A" w14:textId="77777777" w:rsidR="005D728C" w:rsidRPr="008D5728" w:rsidRDefault="005D728C" w:rsidP="00DF3F6B">
            <w:pPr>
              <w:numPr>
                <w:ilvl w:val="0"/>
                <w:numId w:val="261"/>
              </w:numPr>
              <w:spacing w:before="240" w:after="240"/>
              <w:contextualSpacing/>
              <w:rPr>
                <w:rFonts w:eastAsia="Arial"/>
                <w:color w:val="000000"/>
                <w:szCs w:val="22"/>
              </w:rPr>
            </w:pPr>
            <w:r w:rsidRPr="008D5728">
              <w:rPr>
                <w:rFonts w:eastAsia="Arial"/>
                <w:color w:val="000000"/>
                <w:szCs w:val="22"/>
              </w:rPr>
              <w:t>Home modifications</w:t>
            </w:r>
          </w:p>
          <w:p w14:paraId="74341497" w14:textId="77777777" w:rsidR="005D728C" w:rsidRPr="008D5728" w:rsidRDefault="005D728C" w:rsidP="00622CFF">
            <w:pPr>
              <w:spacing w:before="240" w:after="240"/>
              <w:ind w:left="1080"/>
              <w:contextualSpacing/>
              <w:rPr>
                <w:rFonts w:eastAsia="Arial"/>
                <w:color w:val="000000"/>
                <w:szCs w:val="22"/>
              </w:rPr>
            </w:pPr>
          </w:p>
          <w:p w14:paraId="0D06D7E0"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The Rules also allow a registered provider to apply for an increase in the number of days for the classification level for the service group residential care, classification type short-term. An Assessment Delegate must consider the application and decide whether to approve an additional 21 days for the classification level because you are satisfied it is necessary because of any of the following: </w:t>
            </w:r>
          </w:p>
          <w:p w14:paraId="5A9458F5"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Carer stress </w:t>
            </w:r>
          </w:p>
          <w:p w14:paraId="08258BC5"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Severity of the older person’s condition </w:t>
            </w:r>
          </w:p>
          <w:p w14:paraId="236FB319"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Absence of the older person’s carer </w:t>
            </w:r>
          </w:p>
          <w:p w14:paraId="0F369835"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Any other relevant matter </w:t>
            </w:r>
          </w:p>
        </w:tc>
      </w:tr>
      <w:tr w:rsidR="005D728C" w:rsidRPr="008D5728" w14:paraId="0DA26721" w14:textId="77777777">
        <w:trPr>
          <w:trHeight w:val="300"/>
        </w:trPr>
        <w:tc>
          <w:tcPr>
            <w:tcW w:w="1694" w:type="dxa"/>
            <w:vMerge w:val="restart"/>
            <w:shd w:val="clear" w:color="auto" w:fill="002060"/>
            <w:tcMar>
              <w:left w:w="108" w:type="dxa"/>
              <w:right w:w="108" w:type="dxa"/>
            </w:tcMar>
          </w:tcPr>
          <w:p w14:paraId="2A88BE6F" w14:textId="77777777" w:rsidR="005D728C" w:rsidRPr="008D5728" w:rsidRDefault="005D728C" w:rsidP="00622CFF">
            <w:pPr>
              <w:spacing w:before="240" w:after="240"/>
              <w:rPr>
                <w:rFonts w:eastAsia="Arial"/>
                <w:color w:val="000000"/>
                <w:szCs w:val="22"/>
              </w:rPr>
            </w:pPr>
            <w:r w:rsidRPr="008D5728">
              <w:rPr>
                <w:rFonts w:eastAsia="Arial"/>
                <w:szCs w:val="22"/>
              </w:rPr>
              <w:lastRenderedPageBreak/>
              <w:t>Registration and cancellation of a supporter</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5AFE7653" w14:textId="77777777" w:rsidR="005D728C" w:rsidRPr="008D5728" w:rsidRDefault="005D728C" w:rsidP="00622CFF">
            <w:pPr>
              <w:spacing w:before="240" w:after="240"/>
              <w:rPr>
                <w:rFonts w:eastAsia="Arial"/>
                <w:color w:val="000000"/>
                <w:szCs w:val="22"/>
              </w:rPr>
            </w:pPr>
            <w:r w:rsidRPr="008D5728">
              <w:rPr>
                <w:rFonts w:eastAsia="Arial"/>
                <w:szCs w:val="22"/>
              </w:rPr>
              <w:t>37(1)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6F0E2B5C" w14:textId="0AAAE39D" w:rsidR="005D728C" w:rsidRPr="008D5728" w:rsidRDefault="005D728C" w:rsidP="00622CFF">
            <w:pPr>
              <w:spacing w:before="240" w:after="240"/>
              <w:rPr>
                <w:rFonts w:eastAsia="Arial"/>
                <w:color w:val="000000"/>
                <w:szCs w:val="22"/>
              </w:rPr>
            </w:pPr>
            <w:r w:rsidRPr="008D5728">
              <w:rPr>
                <w:rFonts w:eastAsia="Arial"/>
                <w:szCs w:val="22"/>
              </w:rPr>
              <w:t xml:space="preserve">A decision to register a person as a supporter </w:t>
            </w:r>
            <w:r w:rsidR="00DA5B59">
              <w:rPr>
                <w:rFonts w:eastAsia="Arial"/>
                <w:szCs w:val="22"/>
              </w:rPr>
              <w:t>of</w:t>
            </w:r>
            <w:r w:rsidRPr="008D5728">
              <w:rPr>
                <w:rFonts w:eastAsia="Arial"/>
                <w:szCs w:val="22"/>
              </w:rPr>
              <w:t xml:space="preserve"> an older person seeking or receiving aged care services. For Assessment Delegates, this responsibility does not include the registration of a person as a supporter without the consent of the older person, nor where the prospective supporter has declared a conflict or there is anything else to suggest they may not be able to comply with the supporter duties</w:t>
            </w:r>
            <w:r w:rsidR="009E33D0">
              <w:rPr>
                <w:rFonts w:eastAsia="Arial"/>
                <w:szCs w:val="22"/>
              </w:rPr>
              <w:t xml:space="preserve"> (e.g., the prospective supporter had a previous supporter relationship cancelled)</w:t>
            </w:r>
            <w:r w:rsidR="009E33D0" w:rsidRPr="008D5728">
              <w:rPr>
                <w:rFonts w:eastAsia="Arial"/>
                <w:szCs w:val="22"/>
              </w:rPr>
              <w:t>.</w:t>
            </w:r>
            <w:r w:rsidRPr="008D5728">
              <w:rPr>
                <w:rFonts w:eastAsia="Arial"/>
                <w:szCs w:val="22"/>
              </w:rPr>
              <w:t xml:space="preserve"> In these circumstances, the</w:t>
            </w:r>
            <w:r w:rsidRPr="008D5728" w:rsidDel="007F5E62">
              <w:rPr>
                <w:rFonts w:eastAsia="Arial"/>
                <w:szCs w:val="22"/>
              </w:rPr>
              <w:t xml:space="preserve"> </w:t>
            </w:r>
            <w:r w:rsidRPr="008D5728">
              <w:rPr>
                <w:rFonts w:eastAsia="Arial"/>
                <w:szCs w:val="22"/>
              </w:rPr>
              <w:t xml:space="preserve">Assessment Delegate should progress the request to register the supporter relationship to the </w:t>
            </w:r>
            <w:r w:rsidR="009E33D0">
              <w:rPr>
                <w:rFonts w:eastAsia="Arial"/>
                <w:szCs w:val="22"/>
              </w:rPr>
              <w:t>delegate</w:t>
            </w:r>
            <w:r w:rsidR="009E33D0" w:rsidRPr="008D5728">
              <w:rPr>
                <w:rFonts w:eastAsia="Arial"/>
                <w:szCs w:val="22"/>
              </w:rPr>
              <w:t xml:space="preserve"> </w:t>
            </w:r>
            <w:r w:rsidRPr="008D5728">
              <w:rPr>
                <w:rFonts w:eastAsia="Arial"/>
                <w:szCs w:val="22"/>
              </w:rPr>
              <w:t>team responsible for supporters.</w:t>
            </w:r>
          </w:p>
        </w:tc>
      </w:tr>
      <w:tr w:rsidR="005D728C" w:rsidRPr="008D5728" w14:paraId="7CBF9624" w14:textId="77777777">
        <w:trPr>
          <w:trHeight w:val="300"/>
        </w:trPr>
        <w:tc>
          <w:tcPr>
            <w:tcW w:w="1694" w:type="dxa"/>
            <w:vMerge/>
            <w:shd w:val="clear" w:color="auto" w:fill="002060"/>
            <w:tcMar>
              <w:left w:w="108" w:type="dxa"/>
              <w:right w:w="108" w:type="dxa"/>
            </w:tcMar>
          </w:tcPr>
          <w:p w14:paraId="2A5B1676"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03796C8F" w14:textId="77777777" w:rsidR="005D728C" w:rsidRPr="008D5728" w:rsidRDefault="005D728C" w:rsidP="00622CFF">
            <w:pPr>
              <w:spacing w:before="240" w:after="240"/>
              <w:rPr>
                <w:rFonts w:eastAsia="Arial"/>
                <w:color w:val="000000"/>
                <w:szCs w:val="22"/>
              </w:rPr>
            </w:pPr>
            <w:r w:rsidRPr="008D5728">
              <w:rPr>
                <w:rFonts w:eastAsia="Arial"/>
                <w:szCs w:val="22"/>
              </w:rPr>
              <w:t>37(7)</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64466C8F" w14:textId="77777777" w:rsidR="005D728C" w:rsidRPr="008D5728" w:rsidRDefault="005D728C" w:rsidP="00622CFF">
            <w:pPr>
              <w:spacing w:before="240" w:after="240"/>
              <w:rPr>
                <w:rFonts w:eastAsia="Arial"/>
                <w:color w:val="000000"/>
                <w:szCs w:val="22"/>
              </w:rPr>
            </w:pPr>
            <w:r w:rsidRPr="008D5728">
              <w:rPr>
                <w:rFonts w:eastAsia="Arial"/>
                <w:szCs w:val="22"/>
              </w:rPr>
              <w:t xml:space="preserve">The System Governor may make a registration under section 37(1), in the circumstances described, verbally or in writing. </w:t>
            </w:r>
          </w:p>
        </w:tc>
      </w:tr>
      <w:tr w:rsidR="005D728C" w:rsidRPr="008D5728" w14:paraId="1B29B40F" w14:textId="77777777">
        <w:trPr>
          <w:trHeight w:val="300"/>
        </w:trPr>
        <w:tc>
          <w:tcPr>
            <w:tcW w:w="1694" w:type="dxa"/>
            <w:vMerge/>
            <w:shd w:val="clear" w:color="auto" w:fill="002060"/>
            <w:tcMar>
              <w:left w:w="108" w:type="dxa"/>
              <w:right w:w="108" w:type="dxa"/>
            </w:tcMar>
          </w:tcPr>
          <w:p w14:paraId="5CEFEE5E"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B987FC2" w14:textId="77777777" w:rsidR="005D728C" w:rsidRPr="008D5728" w:rsidRDefault="005D728C" w:rsidP="00622CFF">
            <w:pPr>
              <w:spacing w:before="240" w:after="240"/>
              <w:rPr>
                <w:rFonts w:eastAsia="Arial"/>
                <w:color w:val="000000"/>
                <w:szCs w:val="22"/>
              </w:rPr>
            </w:pPr>
            <w:r w:rsidRPr="008D5728">
              <w:rPr>
                <w:rFonts w:eastAsia="Arial"/>
                <w:szCs w:val="22"/>
              </w:rPr>
              <w:t>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246A4019" w14:textId="688DCDF5" w:rsidR="005D728C" w:rsidRPr="008D5728" w:rsidRDefault="005D728C" w:rsidP="00622CFF">
            <w:pPr>
              <w:spacing w:before="240" w:after="240"/>
              <w:rPr>
                <w:rFonts w:eastAsia="Arial"/>
                <w:color w:val="000000"/>
                <w:szCs w:val="22"/>
              </w:rPr>
            </w:pPr>
            <w:r w:rsidRPr="008D5728">
              <w:rPr>
                <w:rFonts w:eastAsia="Arial"/>
                <w:szCs w:val="22"/>
              </w:rPr>
              <w:t xml:space="preserve">Cancellation of a supporter’s registration upon request of the registered supporter. </w:t>
            </w:r>
            <w:r w:rsidR="00A40B9B">
              <w:rPr>
                <w:rFonts w:eastAsia="Arial"/>
                <w:szCs w:val="22"/>
              </w:rPr>
              <w:t>This applies to supporter, supporter lite and supporter guardian relationships.</w:t>
            </w:r>
          </w:p>
        </w:tc>
      </w:tr>
      <w:tr w:rsidR="005D728C" w:rsidRPr="008D5728" w14:paraId="1A2771D4" w14:textId="77777777">
        <w:trPr>
          <w:trHeight w:val="300"/>
        </w:trPr>
        <w:tc>
          <w:tcPr>
            <w:tcW w:w="1694" w:type="dxa"/>
            <w:vMerge/>
            <w:shd w:val="clear" w:color="auto" w:fill="002060"/>
            <w:tcMar>
              <w:left w:w="108" w:type="dxa"/>
              <w:right w:w="108" w:type="dxa"/>
            </w:tcMar>
          </w:tcPr>
          <w:p w14:paraId="29ED6709"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139697F8" w14:textId="77777777" w:rsidR="005D728C" w:rsidRPr="008D5728" w:rsidRDefault="005D728C" w:rsidP="00622CFF">
            <w:pPr>
              <w:spacing w:before="240" w:after="240"/>
              <w:rPr>
                <w:rFonts w:eastAsia="Arial"/>
                <w:color w:val="000000"/>
                <w:szCs w:val="22"/>
              </w:rPr>
            </w:pPr>
            <w:r w:rsidRPr="008D5728">
              <w:rPr>
                <w:rFonts w:eastAsia="Arial"/>
                <w:szCs w:val="22"/>
              </w:rPr>
              <w:t>53(1)(a)</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350B474" w14:textId="328B06A5" w:rsidR="005D728C" w:rsidRPr="008D5728" w:rsidRDefault="005D728C" w:rsidP="00622CFF">
            <w:pPr>
              <w:spacing w:before="240" w:after="240"/>
              <w:rPr>
                <w:rFonts w:eastAsia="Arial"/>
                <w:color w:val="000000"/>
                <w:szCs w:val="22"/>
              </w:rPr>
            </w:pPr>
            <w:r w:rsidRPr="008D5728">
              <w:rPr>
                <w:rFonts w:eastAsia="Arial"/>
                <w:szCs w:val="22"/>
              </w:rPr>
              <w:t xml:space="preserve">Cancellation of a supporter’s registration upon request of the older person, where the registered supporter is not also an </w:t>
            </w:r>
            <w:r w:rsidRPr="008D5728">
              <w:rPr>
                <w:rFonts w:eastAsia="Arial"/>
                <w:szCs w:val="22"/>
              </w:rPr>
              <w:lastRenderedPageBreak/>
              <w:t>active, appointed decision maker for the older person (that is, a person captured by section 28(2))</w:t>
            </w:r>
            <w:r w:rsidR="00B357DC">
              <w:rPr>
                <w:rFonts w:eastAsia="Arial"/>
                <w:szCs w:val="22"/>
              </w:rPr>
              <w:t xml:space="preserve"> – meaning it is </w:t>
            </w:r>
            <w:r w:rsidR="00B357DC" w:rsidRPr="004468CA">
              <w:rPr>
                <w:rFonts w:eastAsia="Arial"/>
                <w:b/>
                <w:bCs/>
                <w:szCs w:val="22"/>
              </w:rPr>
              <w:t>not</w:t>
            </w:r>
            <w:r w:rsidR="00B357DC">
              <w:rPr>
                <w:rFonts w:eastAsia="Arial"/>
                <w:szCs w:val="22"/>
              </w:rPr>
              <w:t xml:space="preserve"> a supporter guardian relationship</w:t>
            </w:r>
            <w:r w:rsidR="00B357DC" w:rsidRPr="008D5728">
              <w:rPr>
                <w:rFonts w:eastAsia="Arial"/>
                <w:szCs w:val="22"/>
              </w:rPr>
              <w:t>).</w:t>
            </w:r>
            <w:r w:rsidRPr="008D5728">
              <w:rPr>
                <w:rFonts w:eastAsia="Arial"/>
                <w:szCs w:val="22"/>
              </w:rPr>
              <w:t xml:space="preserve"> </w:t>
            </w:r>
          </w:p>
        </w:tc>
      </w:tr>
      <w:tr w:rsidR="005D728C" w:rsidRPr="008D5728" w14:paraId="7DE88C2F" w14:textId="77777777">
        <w:trPr>
          <w:trHeight w:val="300"/>
        </w:trPr>
        <w:tc>
          <w:tcPr>
            <w:tcW w:w="1694" w:type="dxa"/>
            <w:vMerge/>
            <w:shd w:val="clear" w:color="auto" w:fill="002060"/>
            <w:tcMar>
              <w:left w:w="108" w:type="dxa"/>
              <w:right w:w="108" w:type="dxa"/>
            </w:tcMar>
          </w:tcPr>
          <w:p w14:paraId="76468184"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09E3AB4E" w14:textId="77777777" w:rsidR="005D728C" w:rsidRPr="008D5728" w:rsidRDefault="005D728C" w:rsidP="00622CFF">
            <w:pPr>
              <w:spacing w:before="240" w:after="240"/>
              <w:rPr>
                <w:rFonts w:eastAsia="Arial"/>
                <w:color w:val="000000"/>
                <w:szCs w:val="22"/>
              </w:rPr>
            </w:pPr>
            <w:r w:rsidRPr="008D5728">
              <w:rPr>
                <w:rFonts w:eastAsia="Arial"/>
                <w:szCs w:val="22"/>
              </w:rPr>
              <w:t>54</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7E2F76AB" w14:textId="77777777" w:rsidR="005D728C" w:rsidRPr="008D5728" w:rsidRDefault="005D728C" w:rsidP="00622CFF">
            <w:pPr>
              <w:spacing w:before="240" w:after="240"/>
              <w:rPr>
                <w:rFonts w:eastAsia="Arial"/>
                <w:color w:val="000000"/>
                <w:szCs w:val="22"/>
              </w:rPr>
            </w:pPr>
            <w:r w:rsidRPr="008D5728">
              <w:rPr>
                <w:rFonts w:eastAsia="Arial"/>
                <w:szCs w:val="22"/>
              </w:rPr>
              <w:t>The System Governor must give written notice of a decision to cancel a supporter’s registration under sections 52 or 53(1)(a) to the person whose registration has been cancelled and the older person. The notice must be given as soon as practical after the registration is cancelled and include the reasons for the decision.</w:t>
            </w:r>
          </w:p>
        </w:tc>
      </w:tr>
    </w:tbl>
    <w:p w14:paraId="682BD3B9" w14:textId="77777777" w:rsidR="003B0176" w:rsidRDefault="003B0176" w:rsidP="00622CFF">
      <w:pPr>
        <w:spacing w:before="240" w:after="240" w:line="240" w:lineRule="auto"/>
        <w:rPr>
          <w:rFonts w:eastAsia="Yu Gothic Light"/>
          <w:color w:val="3F4A75"/>
          <w:sz w:val="44"/>
          <w:szCs w:val="36"/>
        </w:rPr>
      </w:pPr>
    </w:p>
    <w:p w14:paraId="437C8B75" w14:textId="5FCEC125" w:rsidR="003B0176" w:rsidRPr="00544EA2" w:rsidRDefault="003E0445" w:rsidP="00A61B7F">
      <w:pPr>
        <w:pStyle w:val="H1"/>
      </w:pPr>
      <w:r>
        <w:br w:type="page"/>
      </w:r>
      <w:bookmarkStart w:id="644" w:name="_Toc209189021"/>
      <w:bookmarkStart w:id="645" w:name="_Ref212733349"/>
      <w:bookmarkStart w:id="646" w:name="_Ref212736309"/>
      <w:bookmarkStart w:id="647" w:name="_Ref212736334"/>
      <w:bookmarkStart w:id="648" w:name="_Toc212805653"/>
      <w:r w:rsidR="003B0176" w:rsidRPr="00544EA2">
        <w:lastRenderedPageBreak/>
        <w:t>Chapter 8: Delegate decisions in practice</w:t>
      </w:r>
      <w:bookmarkEnd w:id="644"/>
      <w:bookmarkEnd w:id="645"/>
      <w:bookmarkEnd w:id="646"/>
      <w:bookmarkEnd w:id="647"/>
      <w:bookmarkEnd w:id="648"/>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shd w:val="clear" w:color="auto" w:fill="EAEDF1"/>
        <w:tblLook w:val="04A0" w:firstRow="1" w:lastRow="0" w:firstColumn="1" w:lastColumn="0" w:noHBand="0" w:noVBand="1"/>
      </w:tblPr>
      <w:tblGrid>
        <w:gridCol w:w="9016"/>
      </w:tblGrid>
      <w:tr w:rsidR="003B0176" w:rsidRPr="00544EA2" w14:paraId="44DA899E" w14:textId="77777777" w:rsidTr="00097F05">
        <w:tc>
          <w:tcPr>
            <w:tcW w:w="9016" w:type="dxa"/>
            <w:tcBorders>
              <w:top w:val="single" w:sz="4" w:space="0" w:color="auto"/>
              <w:left w:val="single" w:sz="4" w:space="0" w:color="auto"/>
              <w:bottom w:val="single" w:sz="4" w:space="0" w:color="auto"/>
              <w:right w:val="single" w:sz="4" w:space="0" w:color="auto"/>
            </w:tcBorders>
            <w:shd w:val="clear" w:color="auto" w:fill="F2F2F2"/>
          </w:tcPr>
          <w:p w14:paraId="1BFED0C9" w14:textId="77777777" w:rsidR="003B0176" w:rsidRPr="00760601" w:rsidRDefault="003B0176" w:rsidP="00760601">
            <w:pPr>
              <w:rPr>
                <w:b/>
                <w:bCs/>
                <w:color w:val="358189"/>
                <w:sz w:val="36"/>
                <w:szCs w:val="36"/>
              </w:rPr>
            </w:pPr>
            <w:bookmarkStart w:id="649" w:name="_Toc209189022"/>
            <w:bookmarkStart w:id="650" w:name="_Toc205372055"/>
            <w:bookmarkStart w:id="651" w:name="_Toc207713960"/>
            <w:r w:rsidRPr="00760601">
              <w:rPr>
                <w:b/>
                <w:bCs/>
                <w:color w:val="358189"/>
                <w:sz w:val="36"/>
                <w:szCs w:val="36"/>
              </w:rPr>
              <w:t>What you’ll find in this chapter</w:t>
            </w:r>
            <w:bookmarkEnd w:id="649"/>
            <w:r w:rsidRPr="00760601">
              <w:rPr>
                <w:b/>
                <w:bCs/>
                <w:color w:val="358189"/>
                <w:sz w:val="36"/>
                <w:szCs w:val="36"/>
              </w:rPr>
              <w:t xml:space="preserve"> </w:t>
            </w:r>
          </w:p>
          <w:p w14:paraId="199C7B39" w14:textId="77777777" w:rsidR="003B0176" w:rsidRPr="00544EA2" w:rsidRDefault="003B0176" w:rsidP="00622CFF">
            <w:pPr>
              <w:spacing w:before="240" w:after="240"/>
              <w:rPr>
                <w:rFonts w:eastAsia="Yu Gothic Light"/>
              </w:rPr>
            </w:pPr>
            <w:r w:rsidRPr="00544EA2">
              <w:rPr>
                <w:rFonts w:eastAsia="Yu Gothic Light"/>
              </w:rPr>
              <w:t>This chapter includes guidance for Assessment Delegates covering:</w:t>
            </w:r>
          </w:p>
          <w:p w14:paraId="04DB2583" w14:textId="77777777" w:rsidR="003B0176" w:rsidRPr="00544EA2" w:rsidRDefault="003B0176" w:rsidP="00622CFF">
            <w:pPr>
              <w:numPr>
                <w:ilvl w:val="0"/>
                <w:numId w:val="35"/>
              </w:numPr>
              <w:spacing w:before="240" w:after="240"/>
              <w:contextualSpacing/>
              <w:rPr>
                <w:rFonts w:eastAsia="Yu Gothic Light"/>
              </w:rPr>
            </w:pPr>
            <w:r w:rsidRPr="00544EA2">
              <w:rPr>
                <w:rFonts w:eastAsia="Yu Gothic Light"/>
              </w:rPr>
              <w:t>how to make sound, evidence-based decisions</w:t>
            </w:r>
          </w:p>
          <w:p w14:paraId="663AC2FE" w14:textId="77777777" w:rsidR="003B0176" w:rsidRPr="00544EA2" w:rsidRDefault="003B0176" w:rsidP="00622CFF">
            <w:pPr>
              <w:numPr>
                <w:ilvl w:val="0"/>
                <w:numId w:val="35"/>
              </w:numPr>
              <w:spacing w:before="240" w:after="240"/>
              <w:contextualSpacing/>
              <w:rPr>
                <w:rFonts w:eastAsia="Yu Gothic Light"/>
              </w:rPr>
            </w:pPr>
            <w:r w:rsidRPr="00544EA2">
              <w:rPr>
                <w:rFonts w:eastAsia="Yu Gothic Light"/>
              </w:rPr>
              <w:t>step-by-step processes for approving aged care services across the service groups</w:t>
            </w:r>
          </w:p>
          <w:p w14:paraId="77577126" w14:textId="77777777" w:rsidR="003B0176" w:rsidRPr="00544EA2" w:rsidRDefault="003B0176" w:rsidP="00622CFF">
            <w:pPr>
              <w:numPr>
                <w:ilvl w:val="0"/>
                <w:numId w:val="35"/>
              </w:numPr>
              <w:spacing w:before="240" w:after="240"/>
              <w:contextualSpacing/>
              <w:rPr>
                <w:rFonts w:eastAsia="Yu Gothic Light"/>
              </w:rPr>
            </w:pPr>
            <w:r w:rsidRPr="00544EA2">
              <w:rPr>
                <w:rFonts w:eastAsia="Yu Gothic Light"/>
              </w:rPr>
              <w:t>other approvals (including giving approvals after a service has commenced and approving a service without an assessment).</w:t>
            </w:r>
          </w:p>
          <w:p w14:paraId="709CA7B4" w14:textId="77777777" w:rsidR="003B0176" w:rsidRPr="00544EA2" w:rsidRDefault="003B0176" w:rsidP="00622CFF">
            <w:pPr>
              <w:spacing w:before="240" w:after="240"/>
              <w:rPr>
                <w:rFonts w:eastAsia="Yu Gothic Light"/>
              </w:rPr>
            </w:pPr>
          </w:p>
        </w:tc>
      </w:tr>
    </w:tbl>
    <w:p w14:paraId="70B0CB3F" w14:textId="2DAB3073" w:rsidR="009824CD" w:rsidRPr="008D5728" w:rsidRDefault="009824CD" w:rsidP="00622CFF">
      <w:pPr>
        <w:spacing w:before="240" w:after="240" w:line="240" w:lineRule="auto"/>
        <w:rPr>
          <w:rFonts w:eastAsia="Yu Gothic Light"/>
        </w:rPr>
      </w:pPr>
      <w:r>
        <w:rPr>
          <w:rFonts w:eastAsia="Yu Gothic Light"/>
          <w:noProof/>
        </w:rPr>
        <w:drawing>
          <wp:inline distT="0" distB="0" distL="0" distR="0" wp14:anchorId="49722B25" wp14:editId="3401DD05">
            <wp:extent cx="457200" cy="506095"/>
            <wp:effectExtent l="0" t="0" r="0" b="8255"/>
            <wp:docPr id="668802887" name="Picture 66880288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00015F90">
        <w:rPr>
          <w:rFonts w:eastAsia="Yu Gothic Light"/>
        </w:rPr>
        <w:t xml:space="preserve"> </w:t>
      </w:r>
      <w:r>
        <w:rPr>
          <w:rFonts w:eastAsia="Yu Gothic Light"/>
        </w:rPr>
        <w:t xml:space="preserve">All sections in this chapter are new content </w:t>
      </w:r>
    </w:p>
    <w:p w14:paraId="0EDE5B87" w14:textId="77777777" w:rsidR="009824CD" w:rsidRPr="00544EA2" w:rsidRDefault="009824CD" w:rsidP="00622CFF">
      <w:pPr>
        <w:spacing w:before="240" w:after="240" w:line="240" w:lineRule="auto"/>
        <w:rPr>
          <w:rFonts w:eastAsia="Yu Gothic Light"/>
        </w:rPr>
      </w:pPr>
    </w:p>
    <w:p w14:paraId="0369F774" w14:textId="77777777" w:rsidR="003B0176" w:rsidRPr="00544EA2" w:rsidRDefault="003B0176" w:rsidP="006E690A">
      <w:pPr>
        <w:pStyle w:val="h2"/>
        <w:rPr>
          <w:rFonts w:ascii="Aptos Display" w:hAnsi="Aptos Display"/>
          <w:color w:val="0F4761"/>
          <w:sz w:val="32"/>
        </w:rPr>
      </w:pPr>
      <w:bookmarkStart w:id="652" w:name="_Toc209189023"/>
      <w:bookmarkStart w:id="653" w:name="_Toc212805654"/>
      <w:r w:rsidRPr="00544EA2">
        <w:t>Decision-making fundamentals</w:t>
      </w:r>
      <w:bookmarkEnd w:id="650"/>
      <w:bookmarkEnd w:id="651"/>
      <w:bookmarkEnd w:id="652"/>
      <w:bookmarkEnd w:id="653"/>
      <w:r w:rsidRPr="00544EA2">
        <w:t xml:space="preserve"> </w:t>
      </w:r>
    </w:p>
    <w:p w14:paraId="1346D377" w14:textId="77777777" w:rsidR="003B0176" w:rsidRPr="00544EA2" w:rsidRDefault="003B0176" w:rsidP="00622CFF">
      <w:pPr>
        <w:spacing w:before="240" w:after="240" w:line="240" w:lineRule="auto"/>
        <w:rPr>
          <w:rFonts w:eastAsia="Aptos"/>
        </w:rPr>
      </w:pPr>
      <w:r w:rsidRPr="00544EA2">
        <w:rPr>
          <w:rFonts w:eastAsia="Aptos"/>
        </w:rPr>
        <w:t xml:space="preserve">Effective decision-making requires sound judgment, evidence-based reasoning, and a commitment to fairness and accountability. </w:t>
      </w:r>
    </w:p>
    <w:p w14:paraId="1F2B4A29" w14:textId="77777777" w:rsidR="003B0176" w:rsidRPr="00544EA2" w:rsidRDefault="003B0176" w:rsidP="00DA57FF">
      <w:pPr>
        <w:pStyle w:val="H3"/>
      </w:pPr>
      <w:bookmarkStart w:id="654" w:name="_Toc198787154"/>
      <w:bookmarkStart w:id="655" w:name="_Toc1550800580"/>
      <w:bookmarkStart w:id="656" w:name="_Toc199344526"/>
      <w:bookmarkStart w:id="657" w:name="_Toc205372056"/>
      <w:bookmarkStart w:id="658" w:name="_Toc207713961"/>
      <w:r w:rsidRPr="00544EA2">
        <w:t>Essentials of good decision-making</w:t>
      </w:r>
      <w:bookmarkEnd w:id="654"/>
      <w:bookmarkEnd w:id="655"/>
      <w:bookmarkEnd w:id="656"/>
      <w:bookmarkEnd w:id="657"/>
      <w:bookmarkEnd w:id="658"/>
    </w:p>
    <w:p w14:paraId="5AC8B6C6" w14:textId="77777777" w:rsidR="003B0176" w:rsidRPr="00544EA2" w:rsidRDefault="003B0176" w:rsidP="00622CFF">
      <w:pPr>
        <w:spacing w:before="240" w:after="240" w:line="240" w:lineRule="auto"/>
        <w:rPr>
          <w:rFonts w:eastAsia="Aptos"/>
        </w:rPr>
      </w:pPr>
      <w:r w:rsidRPr="00544EA2">
        <w:rPr>
          <w:rFonts w:eastAsia="Aptos"/>
        </w:rPr>
        <w:t>Delegates</w:t>
      </w:r>
      <w:r w:rsidRPr="00544EA2" w:rsidDel="002D42B9">
        <w:rPr>
          <w:rFonts w:eastAsia="Aptos"/>
        </w:rPr>
        <w:t xml:space="preserve"> </w:t>
      </w:r>
      <w:r w:rsidRPr="00544EA2">
        <w:rPr>
          <w:rFonts w:eastAsia="Aptos"/>
        </w:rPr>
        <w:t>need to exercise independent judgment when determining whether an individual is eligible to be approved for funded aged care services. Delegate decisions must be based on all relevant information obtained through the assessment process. Delegates are considered to possess the necessary skills and expertise to fulfil this delegated role with honesty, integrity and accuracy.</w:t>
      </w:r>
    </w:p>
    <w:p w14:paraId="6118A664" w14:textId="77777777" w:rsidR="003B0176" w:rsidRPr="00544EA2" w:rsidRDefault="003B0176" w:rsidP="00622CFF">
      <w:pPr>
        <w:spacing w:before="240" w:after="240" w:line="240" w:lineRule="auto"/>
        <w:rPr>
          <w:rFonts w:eastAsia="Aptos"/>
        </w:rPr>
      </w:pPr>
      <w:r w:rsidRPr="00544EA2">
        <w:rPr>
          <w:rFonts w:eastAsia="Aptos"/>
        </w:rPr>
        <w:t>To minimise the risk of errors and ensure consistency in decision-making, Delegates should adhere to the following key principles:</w:t>
      </w:r>
      <w:r w:rsidRPr="00544EA2">
        <w:rPr>
          <w:rFonts w:eastAsia="Aptos" w:hint="eastAsia"/>
          <w:b/>
        </w:rPr>
        <w:t> </w:t>
      </w:r>
    </w:p>
    <w:p w14:paraId="09B429B7" w14:textId="77777777"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Identify all material facts:</w:t>
      </w:r>
      <w:r w:rsidRPr="00544EA2">
        <w:rPr>
          <w:rFonts w:eastAsia="Aptos" w:hint="eastAsia"/>
        </w:rPr>
        <w:t> </w:t>
      </w:r>
      <w:r w:rsidRPr="00544EA2">
        <w:rPr>
          <w:rFonts w:eastAsia="Aptos"/>
        </w:rPr>
        <w:t>Delegates must establish all material facts that are essential to the decision. Only facts supported by reliable evidence should be taken into account.</w:t>
      </w:r>
    </w:p>
    <w:p w14:paraId="5FB10DB9" w14:textId="77777777"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Base decisions on evidence:</w:t>
      </w:r>
      <w:r w:rsidRPr="00544EA2">
        <w:rPr>
          <w:rFonts w:eastAsia="Aptos" w:hint="eastAsia"/>
        </w:rPr>
        <w:t> </w:t>
      </w:r>
      <w:r w:rsidRPr="00544EA2">
        <w:rPr>
          <w:rFonts w:eastAsia="Aptos"/>
        </w:rPr>
        <w:t>Avoid making decisions based on unsubstantiated facts. Every finding must be backed by relevant and logical evidence that clearly supports the conclusions.</w:t>
      </w:r>
    </w:p>
    <w:p w14:paraId="26684D8C" w14:textId="669FE117"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 xml:space="preserve">Ensure </w:t>
      </w:r>
      <w:r w:rsidR="005F3785">
        <w:rPr>
          <w:rFonts w:eastAsia="Aptos"/>
          <w:b/>
        </w:rPr>
        <w:t>r</w:t>
      </w:r>
      <w:r w:rsidRPr="00544EA2">
        <w:rPr>
          <w:rFonts w:eastAsia="Aptos"/>
          <w:b/>
        </w:rPr>
        <w:t xml:space="preserve">easonable </w:t>
      </w:r>
      <w:r w:rsidR="005F3785">
        <w:rPr>
          <w:rFonts w:eastAsia="Aptos"/>
          <w:b/>
        </w:rPr>
        <w:t>j</w:t>
      </w:r>
      <w:r w:rsidRPr="00544EA2">
        <w:rPr>
          <w:rFonts w:eastAsia="Aptos"/>
          <w:b/>
        </w:rPr>
        <w:t>udgement:</w:t>
      </w:r>
      <w:r w:rsidRPr="00544EA2">
        <w:rPr>
          <w:rFonts w:eastAsia="Aptos" w:hint="eastAsia"/>
        </w:rPr>
        <w:t> </w:t>
      </w:r>
      <w:r w:rsidRPr="00544EA2">
        <w:rPr>
          <w:rFonts w:eastAsia="Aptos"/>
        </w:rPr>
        <w:t xml:space="preserve"> Delegate decisions must be reasonable and not </w:t>
      </w:r>
      <w:r w:rsidR="00FD3046">
        <w:rPr>
          <w:rFonts w:eastAsia="Aptos"/>
        </w:rPr>
        <w:t xml:space="preserve">be </w:t>
      </w:r>
      <w:r w:rsidRPr="00544EA2">
        <w:rPr>
          <w:rFonts w:eastAsia="Aptos"/>
        </w:rPr>
        <w:t>based on findings that are manifestly unreasonable. This means that the conclusions should be rational, defensible, and clearly justifiable.</w:t>
      </w:r>
    </w:p>
    <w:p w14:paraId="0A73B773" w14:textId="0F4B18E6"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 xml:space="preserve">Observe </w:t>
      </w:r>
      <w:r w:rsidR="005F3785">
        <w:rPr>
          <w:rFonts w:eastAsia="Aptos"/>
          <w:b/>
        </w:rPr>
        <w:t>n</w:t>
      </w:r>
      <w:r w:rsidRPr="00544EA2">
        <w:rPr>
          <w:rFonts w:eastAsia="Aptos"/>
          <w:b/>
        </w:rPr>
        <w:t xml:space="preserve">atural </w:t>
      </w:r>
      <w:r w:rsidR="005F3785">
        <w:rPr>
          <w:rFonts w:eastAsia="Aptos"/>
          <w:b/>
        </w:rPr>
        <w:t>j</w:t>
      </w:r>
      <w:r w:rsidRPr="00544EA2">
        <w:rPr>
          <w:rFonts w:eastAsia="Aptos"/>
          <w:b/>
        </w:rPr>
        <w:t>ustice:</w:t>
      </w:r>
      <w:r w:rsidRPr="00544EA2">
        <w:rPr>
          <w:rFonts w:eastAsia="Aptos" w:hint="eastAsia"/>
        </w:rPr>
        <w:t> </w:t>
      </w:r>
      <w:r w:rsidRPr="00544EA2">
        <w:rPr>
          <w:rFonts w:eastAsia="Aptos"/>
        </w:rPr>
        <w:t>Delegates must respect the principles of natural justice throughout the decision-making process. In essence, this means ensuring that individuals are given a fair opportunity to explain their circumstances before a decision is made.</w:t>
      </w:r>
    </w:p>
    <w:p w14:paraId="1451641D" w14:textId="7F342B05" w:rsidR="003B0176" w:rsidRPr="00544EA2" w:rsidRDefault="003B0176" w:rsidP="00DF3F6B">
      <w:pPr>
        <w:numPr>
          <w:ilvl w:val="0"/>
          <w:numId w:val="274"/>
        </w:numPr>
        <w:spacing w:before="240" w:after="240" w:line="240" w:lineRule="auto"/>
        <w:contextualSpacing/>
        <w:rPr>
          <w:rFonts w:ascii="Aptos" w:eastAsia="Aptos" w:hAnsi="Aptos"/>
        </w:rPr>
      </w:pPr>
      <w:r w:rsidRPr="00544EA2">
        <w:rPr>
          <w:rFonts w:eastAsia="Aptos"/>
          <w:b/>
        </w:rPr>
        <w:lastRenderedPageBreak/>
        <w:t xml:space="preserve">Comply with </w:t>
      </w:r>
      <w:r w:rsidR="005F3785">
        <w:rPr>
          <w:rFonts w:eastAsia="Aptos"/>
          <w:b/>
        </w:rPr>
        <w:t>l</w:t>
      </w:r>
      <w:r w:rsidRPr="00544EA2">
        <w:rPr>
          <w:rFonts w:eastAsia="Aptos"/>
          <w:b/>
        </w:rPr>
        <w:t xml:space="preserve">egal </w:t>
      </w:r>
      <w:r w:rsidR="005F3785">
        <w:rPr>
          <w:rFonts w:eastAsia="Aptos"/>
          <w:b/>
        </w:rPr>
        <w:t>r</w:t>
      </w:r>
      <w:r w:rsidRPr="00544EA2">
        <w:rPr>
          <w:rFonts w:eastAsia="Aptos"/>
          <w:b/>
        </w:rPr>
        <w:t>equirements:</w:t>
      </w:r>
      <w:r w:rsidRPr="00544EA2">
        <w:rPr>
          <w:rFonts w:eastAsia="Aptos" w:hint="eastAsia"/>
        </w:rPr>
        <w:t> </w:t>
      </w:r>
      <w:r w:rsidRPr="00544EA2">
        <w:rPr>
          <w:rFonts w:eastAsia="Aptos"/>
        </w:rPr>
        <w:t>Delegates must comply with any statutory obligations, including understanding the important new eligibility criteria for approvals and the requirement to provide a written statement of reasons</w:t>
      </w:r>
      <w:r w:rsidRPr="00544EA2">
        <w:rPr>
          <w:rFonts w:ascii="Aptos" w:eastAsia="Aptos" w:hAnsi="Aptos"/>
        </w:rPr>
        <w:t xml:space="preserve"> </w:t>
      </w:r>
      <w:r w:rsidRPr="003A3B43">
        <w:rPr>
          <w:rFonts w:eastAsia="Aptos"/>
        </w:rPr>
        <w:t>when necessary.</w:t>
      </w:r>
    </w:p>
    <w:p w14:paraId="4DCE8630" w14:textId="15B75E93" w:rsidR="0003231B" w:rsidRPr="00544EA2" w:rsidRDefault="0003231B" w:rsidP="0003231B">
      <w:pPr>
        <w:spacing w:before="240" w:after="240" w:line="240" w:lineRule="auto"/>
        <w:ind w:left="720"/>
        <w:contextualSpacing/>
        <w:rPr>
          <w:rFonts w:ascii="Aptos" w:eastAsia="Aptos" w:hAnsi="Aptos"/>
        </w:rPr>
      </w:pPr>
    </w:p>
    <w:p w14:paraId="117A5BE5" w14:textId="77777777" w:rsidR="003B0176" w:rsidRPr="00544EA2" w:rsidRDefault="003B0176" w:rsidP="00DA57FF">
      <w:pPr>
        <w:pStyle w:val="H3"/>
        <w:rPr>
          <w:b/>
          <w:sz w:val="28"/>
          <w:szCs w:val="28"/>
        </w:rPr>
      </w:pPr>
      <w:bookmarkStart w:id="659" w:name="_Toc197616757"/>
      <w:bookmarkStart w:id="660" w:name="_Toc198787155"/>
      <w:bookmarkStart w:id="661" w:name="_Toc2043829873"/>
      <w:bookmarkStart w:id="662" w:name="_Toc199344527"/>
      <w:bookmarkStart w:id="663" w:name="_Toc205372057"/>
      <w:bookmarkStart w:id="664" w:name="_Toc207713962"/>
      <w:r w:rsidRPr="00544EA2">
        <w:t>Best practice guides for decision-making</w:t>
      </w:r>
      <w:bookmarkEnd w:id="659"/>
      <w:bookmarkEnd w:id="660"/>
      <w:bookmarkEnd w:id="661"/>
      <w:bookmarkEnd w:id="662"/>
      <w:bookmarkEnd w:id="663"/>
      <w:bookmarkEnd w:id="664"/>
    </w:p>
    <w:p w14:paraId="1E240BE1" w14:textId="77777777" w:rsidR="003B0176" w:rsidRPr="00544EA2" w:rsidRDefault="003B0176" w:rsidP="00622CFF">
      <w:pPr>
        <w:spacing w:before="240" w:after="240" w:line="240" w:lineRule="auto"/>
        <w:rPr>
          <w:rFonts w:eastAsia="Aptos"/>
        </w:rPr>
      </w:pPr>
      <w:r w:rsidRPr="00544EA2">
        <w:rPr>
          <w:rFonts w:eastAsia="Aptos"/>
        </w:rPr>
        <w:t>To support</w:t>
      </w:r>
      <w:r w:rsidRPr="00544EA2" w:rsidDel="007D0623">
        <w:rPr>
          <w:rFonts w:eastAsia="Aptos"/>
        </w:rPr>
        <w:t xml:space="preserve"> </w:t>
      </w:r>
      <w:r w:rsidRPr="00544EA2">
        <w:rPr>
          <w:rFonts w:eastAsia="Aptos"/>
        </w:rPr>
        <w:t>Delegates in this role, the</w:t>
      </w:r>
      <w:r w:rsidRPr="00544EA2">
        <w:rPr>
          <w:rFonts w:eastAsia="Aptos" w:hint="eastAsia"/>
        </w:rPr>
        <w:t> </w:t>
      </w:r>
      <w:r w:rsidRPr="003A3B43">
        <w:rPr>
          <w:rFonts w:eastAsia="Aptos"/>
          <w:bCs/>
        </w:rPr>
        <w:t>Administrative Review Council (ARC)</w:t>
      </w:r>
      <w:r w:rsidRPr="00544EA2">
        <w:rPr>
          <w:rFonts w:eastAsia="Aptos" w:hint="eastAsia"/>
        </w:rPr>
        <w:t> </w:t>
      </w:r>
      <w:r w:rsidRPr="00544EA2">
        <w:rPr>
          <w:rFonts w:eastAsia="Aptos"/>
        </w:rPr>
        <w:t>has developed a series of</w:t>
      </w:r>
      <w:r w:rsidRPr="00544EA2">
        <w:rPr>
          <w:rFonts w:eastAsia="Aptos" w:hint="eastAsia"/>
        </w:rPr>
        <w:t> </w:t>
      </w:r>
      <w:r w:rsidRPr="003A3B43">
        <w:rPr>
          <w:rFonts w:eastAsia="Aptos"/>
          <w:bCs/>
        </w:rPr>
        <w:t>Best Practice Guides</w:t>
      </w:r>
      <w:r w:rsidRPr="00AD6067">
        <w:rPr>
          <w:rFonts w:eastAsia="Aptos"/>
          <w:bCs/>
        </w:rPr>
        <w:t>.</w:t>
      </w:r>
      <w:r w:rsidRPr="00544EA2">
        <w:rPr>
          <w:rFonts w:eastAsia="Aptos"/>
        </w:rPr>
        <w:t xml:space="preserve"> These guides serve as both a training resource and a reference tool for primary decision-makers in Commonwealth agencies, including Delegates. They cover key aspects of decision-making and provide practical guidance to help you make sound, evidence-based decisions.</w:t>
      </w:r>
    </w:p>
    <w:p w14:paraId="2FD360F2" w14:textId="77777777" w:rsidR="00787C7B" w:rsidRDefault="003B0176" w:rsidP="00622CFF">
      <w:pPr>
        <w:spacing w:before="240" w:after="240" w:line="240" w:lineRule="auto"/>
        <w:rPr>
          <w:rFonts w:eastAsia="Aptos"/>
        </w:rPr>
      </w:pPr>
      <w:r w:rsidRPr="00544EA2">
        <w:rPr>
          <w:rFonts w:eastAsia="Aptos"/>
        </w:rPr>
        <w:t xml:space="preserve">You can refer to the five ARC Best Practice Guides on the Attorney-General's Department website. </w:t>
      </w:r>
    </w:p>
    <w:tbl>
      <w:tblPr>
        <w:tblW w:w="0" w:type="auto"/>
        <w:tblLook w:val="04A0" w:firstRow="1" w:lastRow="0" w:firstColumn="1" w:lastColumn="0" w:noHBand="0" w:noVBand="1"/>
      </w:tblPr>
      <w:tblGrid>
        <w:gridCol w:w="921"/>
        <w:gridCol w:w="8105"/>
      </w:tblGrid>
      <w:tr w:rsidR="007B6668" w:rsidRPr="008D5728" w14:paraId="23541BA0" w14:textId="77777777">
        <w:trPr>
          <w:trHeight w:val="677"/>
        </w:trPr>
        <w:tc>
          <w:tcPr>
            <w:tcW w:w="921" w:type="dxa"/>
          </w:tcPr>
          <w:p w14:paraId="4CD59505" w14:textId="77777777" w:rsidR="007B6668" w:rsidRPr="008D5728" w:rsidRDefault="007B6668">
            <w:pPr>
              <w:spacing w:before="240" w:after="240" w:line="240" w:lineRule="auto"/>
              <w:rPr>
                <w:rFonts w:eastAsia="Yu Gothic Light"/>
              </w:rPr>
            </w:pPr>
            <w:r w:rsidRPr="008D5728">
              <w:rPr>
                <w:rFonts w:eastAsia="Yu Gothic Light"/>
                <w:noProof/>
              </w:rPr>
              <w:drawing>
                <wp:inline distT="0" distB="0" distL="0" distR="0" wp14:anchorId="6CB48EF5" wp14:editId="65DD31EE">
                  <wp:extent cx="447675" cy="445208"/>
                  <wp:effectExtent l="0" t="0" r="0" b="0"/>
                  <wp:docPr id="1632818657" name="Picture 163281865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8C2C6DF" w14:textId="7C00269B" w:rsidR="007B6668" w:rsidRPr="008D5728" w:rsidRDefault="006D681E">
            <w:pPr>
              <w:spacing w:before="240" w:after="240" w:line="240" w:lineRule="auto"/>
              <w:rPr>
                <w:rFonts w:eastAsia="Yu Gothic Light"/>
              </w:rPr>
            </w:pPr>
            <w:r w:rsidRPr="00544EA2">
              <w:rPr>
                <w:rFonts w:eastAsia="Aptos"/>
              </w:rPr>
              <w:t xml:space="preserve">ARC Best Practice Guides </w:t>
            </w:r>
            <w:r>
              <w:rPr>
                <w:rFonts w:eastAsia="Aptos"/>
              </w:rPr>
              <w:t xml:space="preserve">: </w:t>
            </w:r>
            <w:hyperlink r:id="rId212" w:history="1">
              <w:r w:rsidR="007B6668" w:rsidRPr="00544EA2">
                <w:rPr>
                  <w:rFonts w:eastAsia="Aptos"/>
                  <w:color w:val="467886"/>
                  <w:u w:val="single"/>
                </w:rPr>
                <w:t>Administrative Review Council publications | Attorney-General's Department</w:t>
              </w:r>
            </w:hyperlink>
          </w:p>
        </w:tc>
      </w:tr>
    </w:tbl>
    <w:p w14:paraId="2819F26C" w14:textId="70518815" w:rsidR="005960D3" w:rsidRPr="0003231B" w:rsidRDefault="003B0176" w:rsidP="00783E41">
      <w:pPr>
        <w:pStyle w:val="Sub-headings"/>
      </w:pPr>
      <w:r w:rsidRPr="00005E87">
        <w:t>Note</w:t>
      </w:r>
      <w:r>
        <w:t>:</w:t>
      </w:r>
    </w:p>
    <w:p w14:paraId="59A73881" w14:textId="2CD610C1" w:rsidR="003B0176" w:rsidRPr="006D1034" w:rsidRDefault="003B0176" w:rsidP="00783E41">
      <w:pPr>
        <w:pStyle w:val="Sub-headings"/>
      </w:pPr>
      <w:r w:rsidRPr="006D1034">
        <w:t>The Administrative Review Council (ARC) published the Best Practice Guides prior to 2015. While they continue to be regarded as sound policy, it is important to note that they have</w:t>
      </w:r>
      <w:r w:rsidRPr="006D1034">
        <w:rPr>
          <w:rFonts w:hint="eastAsia"/>
        </w:rPr>
        <w:t> </w:t>
      </w:r>
      <w:r w:rsidRPr="006D1034">
        <w:t>not been updated</w:t>
      </w:r>
      <w:r w:rsidRPr="006D1034">
        <w:rPr>
          <w:rFonts w:hint="eastAsia"/>
        </w:rPr>
        <w:t> </w:t>
      </w:r>
      <w:r w:rsidRPr="006D1034">
        <w:t>to reflect any changes in case law or relevant legislation since their publication.</w:t>
      </w:r>
    </w:p>
    <w:p w14:paraId="1E823DFB" w14:textId="77777777" w:rsidR="004F597A" w:rsidRDefault="004F597A" w:rsidP="00441037">
      <w:bookmarkStart w:id="665" w:name="_Toc198787156"/>
      <w:bookmarkStart w:id="666" w:name="_Toc379818902"/>
      <w:bookmarkStart w:id="667" w:name="_Toc199344528"/>
      <w:bookmarkStart w:id="668" w:name="_Toc205372058"/>
      <w:bookmarkStart w:id="669" w:name="_Toc207713963"/>
      <w:bookmarkStart w:id="670" w:name="_Toc209189024"/>
    </w:p>
    <w:p w14:paraId="7F2FA0D9" w14:textId="77777777" w:rsidR="003B0176" w:rsidRPr="00544EA2" w:rsidRDefault="003B0176" w:rsidP="006E690A">
      <w:pPr>
        <w:pStyle w:val="h2"/>
      </w:pPr>
      <w:bookmarkStart w:id="671" w:name="_Toc212805655"/>
      <w:r w:rsidRPr="00544EA2">
        <w:t>Quality assurance</w:t>
      </w:r>
      <w:bookmarkEnd w:id="665"/>
      <w:bookmarkEnd w:id="666"/>
      <w:bookmarkEnd w:id="667"/>
      <w:bookmarkEnd w:id="668"/>
      <w:bookmarkEnd w:id="669"/>
      <w:bookmarkEnd w:id="670"/>
      <w:bookmarkEnd w:id="671"/>
    </w:p>
    <w:p w14:paraId="613AABED" w14:textId="77777777" w:rsidR="003B0176" w:rsidRPr="00544EA2" w:rsidRDefault="003B0176" w:rsidP="00622CFF">
      <w:pPr>
        <w:spacing w:before="240" w:after="240" w:line="240" w:lineRule="auto"/>
        <w:rPr>
          <w:rFonts w:eastAsia="Aptos"/>
        </w:rPr>
      </w:pPr>
      <w:r w:rsidRPr="00544EA2">
        <w:rPr>
          <w:rFonts w:eastAsia="Aptos"/>
        </w:rPr>
        <w:t>Delegates play a crucial</w:t>
      </w:r>
      <w:r w:rsidRPr="00544EA2">
        <w:rPr>
          <w:rFonts w:eastAsia="Aptos" w:hint="eastAsia"/>
        </w:rPr>
        <w:t> </w:t>
      </w:r>
      <w:r w:rsidRPr="006D1034">
        <w:rPr>
          <w:rFonts w:eastAsia="Aptos"/>
          <w:bCs/>
        </w:rPr>
        <w:t>quality assurance</w:t>
      </w:r>
      <w:r w:rsidRPr="00544EA2">
        <w:rPr>
          <w:rFonts w:eastAsia="Aptos" w:hint="eastAsia"/>
        </w:rPr>
        <w:t> </w:t>
      </w:r>
      <w:r w:rsidRPr="00544EA2">
        <w:rPr>
          <w:rFonts w:eastAsia="Aptos"/>
        </w:rPr>
        <w:t>role within the aged care needs assessment system. It is the Delegate’s responsibility to ensure that due process is followed. Delegates are responsible for ensuring that</w:t>
      </w:r>
      <w:r w:rsidRPr="00544EA2" w:rsidDel="00C96C57">
        <w:rPr>
          <w:rFonts w:eastAsia="Aptos"/>
        </w:rPr>
        <w:t xml:space="preserve"> </w:t>
      </w:r>
      <w:r w:rsidRPr="00544EA2">
        <w:rPr>
          <w:rFonts w:eastAsia="Aptos"/>
        </w:rPr>
        <w:t>the person being assessed genuinely requires government-funded aged care services. Additionally, Delegates must ensure that any missing information or gaps in the required evidence have been identified, followed up, and clarified with the assessor. This is essential to support accurate, well-informed delegate decisions and uphold the integrity of the assessment process.</w:t>
      </w:r>
    </w:p>
    <w:p w14:paraId="22E2901F" w14:textId="77777777" w:rsidR="003B0176" w:rsidRPr="00544EA2" w:rsidRDefault="003B0176" w:rsidP="00622CFF">
      <w:pPr>
        <w:spacing w:before="240" w:after="240" w:line="240" w:lineRule="auto"/>
        <w:rPr>
          <w:rFonts w:eastAsia="Aptos"/>
        </w:rPr>
      </w:pPr>
      <w:r w:rsidRPr="00544EA2">
        <w:rPr>
          <w:rFonts w:eastAsia="Aptos"/>
        </w:rPr>
        <w:t>It is essential that Assessment Delegates maintain accuracy and consistency in their practice. Assessment Delegates can do this by:</w:t>
      </w:r>
    </w:p>
    <w:p w14:paraId="68BFB3C0" w14:textId="41B62371" w:rsidR="003B0176" w:rsidRPr="00544EA2" w:rsidRDefault="003B0176" w:rsidP="00DF3F6B">
      <w:pPr>
        <w:numPr>
          <w:ilvl w:val="0"/>
          <w:numId w:val="277"/>
        </w:numPr>
        <w:spacing w:before="240" w:after="240" w:line="240" w:lineRule="auto"/>
        <w:contextualSpacing/>
        <w:rPr>
          <w:rFonts w:eastAsia="Aptos"/>
          <w:b/>
        </w:rPr>
      </w:pPr>
      <w:r w:rsidRPr="00544EA2">
        <w:rPr>
          <w:rFonts w:eastAsia="Aptos"/>
        </w:rPr>
        <w:t xml:space="preserve">Regularly consulting the </w:t>
      </w:r>
      <w:r w:rsidRPr="00494FE5">
        <w:rPr>
          <w:rFonts w:eastAsia="Aptos"/>
          <w:bCs/>
        </w:rPr>
        <w:t>Aged Care Assessment Manual</w:t>
      </w:r>
    </w:p>
    <w:p w14:paraId="1D5FB953" w14:textId="5463E188" w:rsidR="003B0176" w:rsidRPr="00544EA2" w:rsidRDefault="003B0176" w:rsidP="00DF3F6B">
      <w:pPr>
        <w:numPr>
          <w:ilvl w:val="0"/>
          <w:numId w:val="277"/>
        </w:numPr>
        <w:spacing w:before="240" w:after="240" w:line="240" w:lineRule="auto"/>
        <w:contextualSpacing/>
        <w:rPr>
          <w:rFonts w:eastAsia="Aptos"/>
        </w:rPr>
      </w:pPr>
      <w:r w:rsidRPr="00544EA2">
        <w:rPr>
          <w:rFonts w:eastAsia="Aptos"/>
        </w:rPr>
        <w:t xml:space="preserve">Adhering to the </w:t>
      </w:r>
      <w:r w:rsidR="00AC407B">
        <w:rPr>
          <w:rFonts w:eastAsia="Aptos"/>
        </w:rPr>
        <w:t xml:space="preserve">Aged Care Assessment </w:t>
      </w:r>
      <w:r w:rsidRPr="00544EA2">
        <w:rPr>
          <w:rFonts w:eastAsia="Aptos"/>
        </w:rPr>
        <w:t>Quality Framework to ensure continuous monitoring and enhancement of assessment practices in alignment with the Framework’s goals.</w:t>
      </w:r>
    </w:p>
    <w:p w14:paraId="7C556031" w14:textId="6E0B9E5A" w:rsidR="003B0176" w:rsidRPr="00544EA2" w:rsidRDefault="003B0176" w:rsidP="00DF3F6B">
      <w:pPr>
        <w:numPr>
          <w:ilvl w:val="0"/>
          <w:numId w:val="277"/>
        </w:numPr>
        <w:spacing w:before="240" w:after="240" w:line="240" w:lineRule="auto"/>
        <w:contextualSpacing/>
        <w:rPr>
          <w:rFonts w:eastAsia="Aptos"/>
        </w:rPr>
      </w:pPr>
      <w:r w:rsidRPr="00544EA2">
        <w:rPr>
          <w:rFonts w:eastAsia="Aptos"/>
        </w:rPr>
        <w:t>Seek guidance in situations that are complex or uncommon</w:t>
      </w:r>
      <w:r w:rsidR="00DD4535">
        <w:rPr>
          <w:rFonts w:eastAsia="Aptos"/>
        </w:rPr>
        <w:t xml:space="preserve"> </w:t>
      </w:r>
      <w:r w:rsidR="003A3B43">
        <w:rPr>
          <w:rFonts w:eastAsia="Aptos"/>
        </w:rPr>
        <w:t>e.g.</w:t>
      </w:r>
      <w:r w:rsidR="00604BD0">
        <w:rPr>
          <w:rFonts w:eastAsia="Aptos"/>
        </w:rPr>
        <w:t xml:space="preserve"> </w:t>
      </w:r>
      <w:r w:rsidR="00DD4535">
        <w:rPr>
          <w:rFonts w:eastAsia="Aptos"/>
        </w:rPr>
        <w:t xml:space="preserve">from </w:t>
      </w:r>
      <w:r w:rsidR="00D8411F">
        <w:rPr>
          <w:rFonts w:eastAsia="Aptos"/>
        </w:rPr>
        <w:t xml:space="preserve">a </w:t>
      </w:r>
      <w:r w:rsidR="00DD4535">
        <w:rPr>
          <w:rFonts w:eastAsia="Aptos"/>
        </w:rPr>
        <w:t>Team Leaders, Manager</w:t>
      </w:r>
      <w:r w:rsidR="00604BD0">
        <w:rPr>
          <w:rFonts w:eastAsia="Aptos"/>
        </w:rPr>
        <w:t xml:space="preserve">, </w:t>
      </w:r>
      <w:r w:rsidRPr="00544EA2">
        <w:rPr>
          <w:rFonts w:eastAsia="Aptos"/>
        </w:rPr>
        <w:t xml:space="preserve">Workplace Trainer, or another Assessment Delegate </w:t>
      </w:r>
      <w:r w:rsidR="00D8411F">
        <w:rPr>
          <w:rFonts w:eastAsia="Aptos"/>
        </w:rPr>
        <w:t xml:space="preserve">who </w:t>
      </w:r>
      <w:r w:rsidRPr="00544EA2">
        <w:rPr>
          <w:rFonts w:eastAsia="Aptos"/>
        </w:rPr>
        <w:t>can provide appropriate support and clarification.</w:t>
      </w:r>
      <w:r w:rsidRPr="00544EA2" w:rsidDel="00185461">
        <w:rPr>
          <w:rFonts w:eastAsia="Aptos"/>
          <w:b/>
        </w:rPr>
        <w:t xml:space="preserve"> </w:t>
      </w:r>
    </w:p>
    <w:p w14:paraId="72583D18" w14:textId="7F0570BD" w:rsidR="003B0176" w:rsidRDefault="003B0176" w:rsidP="00DF3F6B">
      <w:pPr>
        <w:numPr>
          <w:ilvl w:val="0"/>
          <w:numId w:val="277"/>
        </w:numPr>
        <w:spacing w:before="240" w:after="240" w:line="240" w:lineRule="auto"/>
        <w:contextualSpacing/>
        <w:rPr>
          <w:rFonts w:eastAsia="Aptos"/>
        </w:rPr>
      </w:pPr>
      <w:r w:rsidRPr="00544EA2">
        <w:rPr>
          <w:rFonts w:eastAsia="Aptos"/>
        </w:rPr>
        <w:t xml:space="preserve">Understanding and adhering to the </w:t>
      </w:r>
      <w:r w:rsidRPr="00494FE5">
        <w:rPr>
          <w:rFonts w:eastAsia="Aptos"/>
          <w:bCs/>
        </w:rPr>
        <w:t>legal requirements</w:t>
      </w:r>
      <w:r w:rsidRPr="00544EA2">
        <w:rPr>
          <w:rFonts w:eastAsia="Aptos"/>
        </w:rPr>
        <w:t xml:space="preserve"> set out in the </w:t>
      </w:r>
      <w:r w:rsidR="00D8411F" w:rsidRPr="003A3B43">
        <w:rPr>
          <w:rFonts w:eastAsia="Aptos"/>
          <w:i/>
          <w:iCs/>
        </w:rPr>
        <w:t xml:space="preserve">Aged Care </w:t>
      </w:r>
      <w:r w:rsidRPr="003A3B43">
        <w:rPr>
          <w:rFonts w:eastAsia="Aptos"/>
          <w:i/>
          <w:iCs/>
        </w:rPr>
        <w:t>Act</w:t>
      </w:r>
      <w:r w:rsidR="00D8411F" w:rsidRPr="003A3B43">
        <w:rPr>
          <w:rFonts w:eastAsia="Aptos"/>
          <w:i/>
          <w:iCs/>
        </w:rPr>
        <w:t xml:space="preserve"> 2024</w:t>
      </w:r>
      <w:r w:rsidR="00B21726">
        <w:rPr>
          <w:rFonts w:eastAsia="Aptos"/>
          <w:i/>
          <w:iCs/>
        </w:rPr>
        <w:t>)</w:t>
      </w:r>
      <w:r w:rsidRPr="00544EA2">
        <w:rPr>
          <w:rFonts w:eastAsia="Aptos"/>
        </w:rPr>
        <w:t xml:space="preserve">. </w:t>
      </w:r>
      <w:r w:rsidRPr="00544EA2">
        <w:rPr>
          <w:rFonts w:eastAsia="Aptos" w:hint="eastAsia"/>
        </w:rPr>
        <w:t> </w:t>
      </w:r>
      <w:bookmarkStart w:id="672" w:name="_Toc198787157"/>
      <w:bookmarkStart w:id="673" w:name="_Toc612751019"/>
      <w:bookmarkStart w:id="674" w:name="_Toc199344529"/>
      <w:bookmarkStart w:id="675" w:name="_Toc205372059"/>
      <w:bookmarkStart w:id="676" w:name="_Toc207713964"/>
    </w:p>
    <w:p w14:paraId="3E2CC751" w14:textId="77777777" w:rsidR="003B0176" w:rsidRDefault="003B0176" w:rsidP="00622CFF">
      <w:pPr>
        <w:spacing w:before="240" w:after="240" w:line="240" w:lineRule="auto"/>
        <w:contextualSpacing/>
        <w:rPr>
          <w:rFonts w:eastAsia="Aptos"/>
        </w:rPr>
      </w:pPr>
    </w:p>
    <w:p w14:paraId="56E7432B" w14:textId="77777777" w:rsidR="003B0176" w:rsidRPr="00482B9F" w:rsidRDefault="003B0176" w:rsidP="00DA57FF">
      <w:pPr>
        <w:pStyle w:val="H3"/>
        <w:rPr>
          <w:rFonts w:eastAsia="Aptos"/>
        </w:rPr>
      </w:pPr>
      <w:r w:rsidRPr="00482B9F">
        <w:lastRenderedPageBreak/>
        <w:t>Validating the assessment process and evidence</w:t>
      </w:r>
      <w:bookmarkEnd w:id="672"/>
      <w:bookmarkEnd w:id="673"/>
      <w:bookmarkEnd w:id="674"/>
      <w:bookmarkEnd w:id="675"/>
      <w:bookmarkEnd w:id="676"/>
      <w:r w:rsidRPr="00482B9F">
        <w:t xml:space="preserve"> </w:t>
      </w:r>
    </w:p>
    <w:p w14:paraId="0108B32C" w14:textId="77777777" w:rsidR="003B0176" w:rsidRPr="00544EA2" w:rsidRDefault="003B0176" w:rsidP="00622CFF">
      <w:pPr>
        <w:spacing w:before="240" w:after="240" w:line="240" w:lineRule="auto"/>
        <w:rPr>
          <w:rFonts w:eastAsia="Aptos"/>
        </w:rPr>
      </w:pPr>
      <w:r w:rsidRPr="00544EA2">
        <w:rPr>
          <w:rFonts w:eastAsia="Aptos"/>
        </w:rPr>
        <w:t>To ensure evidence-based reasoning, and a commitment to fairness and accountability, it is essential that throughout the delegate decision making process Assessment Delegates:</w:t>
      </w:r>
    </w:p>
    <w:p w14:paraId="45CE5DB3" w14:textId="77777777" w:rsidR="003B0176" w:rsidRPr="00544EA2" w:rsidRDefault="003B0176" w:rsidP="00DF3F6B">
      <w:pPr>
        <w:numPr>
          <w:ilvl w:val="0"/>
          <w:numId w:val="280"/>
        </w:numPr>
        <w:spacing w:before="240" w:after="240" w:line="240" w:lineRule="auto"/>
        <w:contextualSpacing/>
        <w:rPr>
          <w:rFonts w:eastAsia="Aptos"/>
          <w:b/>
        </w:rPr>
      </w:pPr>
      <w:r w:rsidRPr="00544EA2">
        <w:rPr>
          <w:rFonts w:eastAsia="Aptos"/>
        </w:rPr>
        <w:t>Validate the assessment process</w:t>
      </w:r>
    </w:p>
    <w:p w14:paraId="18ED7725" w14:textId="77777777" w:rsidR="003B0176" w:rsidRPr="00544EA2" w:rsidRDefault="003B0176" w:rsidP="00DF3F6B">
      <w:pPr>
        <w:numPr>
          <w:ilvl w:val="0"/>
          <w:numId w:val="280"/>
        </w:numPr>
        <w:spacing w:before="240" w:after="240" w:line="240" w:lineRule="auto"/>
        <w:contextualSpacing/>
        <w:rPr>
          <w:rFonts w:eastAsia="Aptos"/>
          <w:b/>
        </w:rPr>
      </w:pPr>
      <w:r w:rsidRPr="00544EA2">
        <w:rPr>
          <w:rFonts w:eastAsia="Aptos"/>
        </w:rPr>
        <w:t xml:space="preserve">Review the assessment evidence </w:t>
      </w:r>
    </w:p>
    <w:p w14:paraId="45492D54" w14:textId="77777777" w:rsidR="00E22684" w:rsidRDefault="00E22684" w:rsidP="00622CFF">
      <w:pPr>
        <w:spacing w:before="240" w:after="240" w:line="240" w:lineRule="auto"/>
        <w:rPr>
          <w:rFonts w:eastAsia="Aptos"/>
          <w:b/>
        </w:rPr>
      </w:pPr>
    </w:p>
    <w:p w14:paraId="69008095" w14:textId="06F47240" w:rsidR="003B0176" w:rsidRPr="00544EA2" w:rsidRDefault="003B0176" w:rsidP="00783E41">
      <w:pPr>
        <w:pStyle w:val="Sub-headings"/>
      </w:pPr>
      <w:r w:rsidRPr="00005E87">
        <w:rPr>
          <w:b/>
        </w:rPr>
        <w:t>Note</w:t>
      </w:r>
      <w:r w:rsidRPr="1D7BB005">
        <w:t>:</w:t>
      </w:r>
      <w:r w:rsidRPr="00544EA2">
        <w:t xml:space="preserve"> It is important that Assessment Delegates check that an individual’s eligibility for an aged care needs assessment is thoroughly documented and supported by evidence.  The </w:t>
      </w:r>
      <w:r w:rsidRPr="004B18AC">
        <w:t xml:space="preserve">Corrections </w:t>
      </w:r>
      <w:r w:rsidRPr="00544EA2">
        <w:t xml:space="preserve">and </w:t>
      </w:r>
      <w:r w:rsidRPr="004B18AC">
        <w:t>Reconsiderations</w:t>
      </w:r>
      <w:r w:rsidRPr="00544EA2">
        <w:t xml:space="preserve"> sections in Chapter </w:t>
      </w:r>
      <w:r w:rsidR="0040621B">
        <w:fldChar w:fldCharType="begin"/>
      </w:r>
      <w:r w:rsidR="0040621B">
        <w:instrText xml:space="preserve"> REF _Ref212736079 \w \h </w:instrText>
      </w:r>
      <w:r w:rsidR="0040621B">
        <w:fldChar w:fldCharType="separate"/>
      </w:r>
      <w:r w:rsidR="009E63E9">
        <w:t>11</w:t>
      </w:r>
      <w:r w:rsidR="0040621B">
        <w:fldChar w:fldCharType="end"/>
      </w:r>
      <w:r w:rsidRPr="00544EA2">
        <w:t xml:space="preserve"> provide information on what </w:t>
      </w:r>
      <w:r w:rsidR="005F647D">
        <w:t>Assessment Delegates</w:t>
      </w:r>
      <w:r w:rsidR="005F647D" w:rsidRPr="1D7BB005">
        <w:t xml:space="preserve"> </w:t>
      </w:r>
      <w:r w:rsidRPr="00544EA2">
        <w:t xml:space="preserve">should do if you have concerns about their eligibility for an aged care needs assessment. </w:t>
      </w:r>
    </w:p>
    <w:p w14:paraId="5351D288" w14:textId="77777777" w:rsidR="003B0176" w:rsidRPr="00544EA2" w:rsidRDefault="003B0176" w:rsidP="00DA57FF">
      <w:pPr>
        <w:pStyle w:val="H3"/>
      </w:pPr>
      <w:bookmarkStart w:id="677" w:name="_Toc198787158"/>
      <w:bookmarkStart w:id="678" w:name="_Toc655187190"/>
      <w:bookmarkStart w:id="679" w:name="_Toc199344530"/>
      <w:bookmarkStart w:id="680" w:name="_Toc205372060"/>
      <w:bookmarkStart w:id="681" w:name="_Toc207713965"/>
      <w:r w:rsidRPr="00544EA2">
        <w:t>Validating the assessment process</w:t>
      </w:r>
      <w:bookmarkEnd w:id="677"/>
      <w:bookmarkEnd w:id="678"/>
      <w:bookmarkEnd w:id="679"/>
      <w:bookmarkEnd w:id="680"/>
      <w:bookmarkEnd w:id="681"/>
    </w:p>
    <w:p w14:paraId="050695A9" w14:textId="6F09E0AD" w:rsidR="003B0176" w:rsidRPr="00544EA2" w:rsidRDefault="003B0176" w:rsidP="00622CFF">
      <w:pPr>
        <w:spacing w:before="240" w:after="240" w:line="240" w:lineRule="auto"/>
        <w:rPr>
          <w:rFonts w:eastAsia="Aptos"/>
        </w:rPr>
      </w:pPr>
      <w:r w:rsidRPr="00544EA2" w:rsidDel="00C3742B">
        <w:rPr>
          <w:rFonts w:eastAsia="Aptos"/>
        </w:rPr>
        <w:t xml:space="preserve">Assessment </w:t>
      </w:r>
      <w:r w:rsidRPr="00544EA2">
        <w:rPr>
          <w:rFonts w:eastAsia="Aptos"/>
        </w:rPr>
        <w:t xml:space="preserve">Delegates must ensure that the correct assessment processes have been followed by the assessor. </w:t>
      </w:r>
      <w:r w:rsidRPr="003A3B43">
        <w:rPr>
          <w:rFonts w:eastAsia="Aptos"/>
        </w:rPr>
        <w:t xml:space="preserve">Section 62 of the </w:t>
      </w:r>
      <w:r w:rsidR="001819FA">
        <w:rPr>
          <w:rFonts w:eastAsia="Aptos"/>
        </w:rPr>
        <w:t xml:space="preserve">Aged Care 2024 (the </w:t>
      </w:r>
      <w:r w:rsidRPr="003A3B43">
        <w:rPr>
          <w:rFonts w:eastAsia="Aptos"/>
          <w:bCs/>
        </w:rPr>
        <w:t>Act</w:t>
      </w:r>
      <w:r w:rsidR="001819FA">
        <w:rPr>
          <w:rFonts w:eastAsia="Aptos"/>
          <w:bCs/>
        </w:rPr>
        <w:t>)</w:t>
      </w:r>
      <w:r>
        <w:rPr>
          <w:rFonts w:eastAsia="Aptos"/>
          <w:bCs/>
        </w:rPr>
        <w:t xml:space="preserve"> </w:t>
      </w:r>
      <w:r w:rsidRPr="00544EA2">
        <w:rPr>
          <w:rFonts w:eastAsia="Aptos"/>
          <w:i/>
        </w:rPr>
        <w:t>Undertaking aged care needs assessments</w:t>
      </w:r>
      <w:r w:rsidRPr="00544EA2">
        <w:rPr>
          <w:rFonts w:eastAsia="Aptos"/>
          <w:b/>
        </w:rPr>
        <w:t xml:space="preserve">, </w:t>
      </w:r>
      <w:r w:rsidRPr="00544EA2">
        <w:rPr>
          <w:rFonts w:eastAsia="Aptos"/>
        </w:rPr>
        <w:t>sets out how an aged care needs assessment must be completed and the key components it must include.</w:t>
      </w:r>
    </w:p>
    <w:p w14:paraId="68A8173C" w14:textId="77777777" w:rsidR="003B0176" w:rsidRPr="00544EA2" w:rsidRDefault="003B0176" w:rsidP="00622CFF">
      <w:pPr>
        <w:spacing w:before="240" w:after="240" w:line="240" w:lineRule="auto"/>
        <w:rPr>
          <w:rFonts w:eastAsia="Aptos"/>
        </w:rPr>
      </w:pPr>
      <w:r w:rsidRPr="00544EA2">
        <w:rPr>
          <w:rFonts w:eastAsia="Aptos"/>
        </w:rPr>
        <w:t>In line with the Act, Assessment Delegates must confirm the assessment:</w:t>
      </w:r>
    </w:p>
    <w:p w14:paraId="13904466"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Was completed by an approved aged care assessor.</w:t>
      </w:r>
    </w:p>
    <w:p w14:paraId="209CAA3D" w14:textId="20A29558"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 xml:space="preserve">Was completed using the </w:t>
      </w:r>
      <w:r w:rsidR="00882920">
        <w:rPr>
          <w:rFonts w:eastAsia="Aptos"/>
        </w:rPr>
        <w:t xml:space="preserve">Integrated Assessment Tool </w:t>
      </w:r>
    </w:p>
    <w:p w14:paraId="353BADF1"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Used the appropriate assessment tools.</w:t>
      </w:r>
    </w:p>
    <w:p w14:paraId="4D8CD0D7" w14:textId="764C9E22"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 xml:space="preserve">Has appropriately evidenced and aligned recommended funded aged care services with the </w:t>
      </w:r>
      <w:r w:rsidR="00516348">
        <w:rPr>
          <w:rFonts w:eastAsia="Aptos"/>
        </w:rPr>
        <w:t>older pe</w:t>
      </w:r>
      <w:r w:rsidR="002E228E">
        <w:rPr>
          <w:rFonts w:eastAsia="Aptos"/>
        </w:rPr>
        <w:t>rson’s</w:t>
      </w:r>
      <w:r w:rsidRPr="00544EA2">
        <w:rPr>
          <w:rFonts w:eastAsia="Aptos"/>
        </w:rPr>
        <w:t xml:space="preserve"> immediate care needs.</w:t>
      </w:r>
    </w:p>
    <w:p w14:paraId="2E349D3A"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Includes a discussion with the older person about:</w:t>
      </w:r>
    </w:p>
    <w:p w14:paraId="33807ABC"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 xml:space="preserve">What the assessment has identified in terms of funded aged care services. </w:t>
      </w:r>
    </w:p>
    <w:p w14:paraId="62F14EC5"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How recommended aged care services may assist the older person to maintain their independence.</w:t>
      </w:r>
    </w:p>
    <w:p w14:paraId="5E67B88D" w14:textId="745B885E"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 xml:space="preserve">The </w:t>
      </w:r>
      <w:r w:rsidR="00516348">
        <w:rPr>
          <w:rFonts w:eastAsia="Aptos"/>
        </w:rPr>
        <w:t>older pe</w:t>
      </w:r>
      <w:r w:rsidR="004D7E24">
        <w:rPr>
          <w:rFonts w:eastAsia="Aptos"/>
        </w:rPr>
        <w:t>rson’s</w:t>
      </w:r>
      <w:r w:rsidRPr="00544EA2">
        <w:rPr>
          <w:rFonts w:eastAsia="Aptos"/>
        </w:rPr>
        <w:t xml:space="preserve"> strengths and motivations in setting individualised goals.</w:t>
      </w:r>
    </w:p>
    <w:p w14:paraId="4C1FE305"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The next steps in their application for funded aged care services.</w:t>
      </w:r>
    </w:p>
    <w:p w14:paraId="7E5522EF"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 xml:space="preserve">Advising the older person how they will be informed of the outcome of their application, including the expected timeframe for receiving a notice of decision, and the support available to help them make appropriate linkages to services as required. </w:t>
      </w:r>
    </w:p>
    <w:p w14:paraId="232A2F26"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Involves the registered support persons, if this was required and requested by the individual.</w:t>
      </w:r>
    </w:p>
    <w:p w14:paraId="245F9641" w14:textId="77777777" w:rsidR="003B0176" w:rsidRDefault="003B0176" w:rsidP="00622CFF">
      <w:pPr>
        <w:spacing w:before="240" w:after="240" w:line="240" w:lineRule="auto"/>
        <w:rPr>
          <w:rFonts w:eastAsia="Aptos"/>
        </w:rPr>
      </w:pPr>
    </w:p>
    <w:p w14:paraId="0214001A" w14:textId="78550427" w:rsidR="004E0DC5" w:rsidRDefault="003B0176" w:rsidP="00622CFF">
      <w:pPr>
        <w:spacing w:before="240" w:after="240" w:line="240" w:lineRule="auto"/>
        <w:rPr>
          <w:rFonts w:eastAsia="Aptos"/>
        </w:rPr>
      </w:pPr>
      <w:r w:rsidRPr="00544EA2">
        <w:rPr>
          <w:rFonts w:eastAsia="Aptos"/>
        </w:rPr>
        <w:t xml:space="preserve">Assessment Delegates can find further detail and guidance regarding best practice for the above steps in Chapter </w:t>
      </w:r>
      <w:r w:rsidR="0040621B">
        <w:rPr>
          <w:rFonts w:eastAsia="Aptos"/>
        </w:rPr>
        <w:fldChar w:fldCharType="begin"/>
      </w:r>
      <w:r w:rsidR="0040621B">
        <w:rPr>
          <w:rFonts w:eastAsia="Aptos"/>
        </w:rPr>
        <w:instrText xml:space="preserve"> REF _Ref212736098 \w \h </w:instrText>
      </w:r>
      <w:r w:rsidR="0040621B">
        <w:rPr>
          <w:rFonts w:eastAsia="Aptos"/>
        </w:rPr>
      </w:r>
      <w:r w:rsidR="0040621B">
        <w:rPr>
          <w:rFonts w:eastAsia="Aptos"/>
        </w:rPr>
        <w:fldChar w:fldCharType="separate"/>
      </w:r>
      <w:r w:rsidR="009E63E9">
        <w:rPr>
          <w:rFonts w:eastAsia="Aptos"/>
        </w:rPr>
        <w:t>5</w:t>
      </w:r>
      <w:r w:rsidR="0040621B">
        <w:rPr>
          <w:rFonts w:eastAsia="Aptos"/>
        </w:rPr>
        <w:fldChar w:fldCharType="end"/>
      </w:r>
      <w:r w:rsidRPr="00544EA2">
        <w:rPr>
          <w:rFonts w:eastAsia="Aptos"/>
        </w:rPr>
        <w:t xml:space="preserve"> </w:t>
      </w:r>
      <w:r w:rsidRPr="00D55E52">
        <w:rPr>
          <w:rFonts w:eastAsia="Aptos"/>
          <w:i/>
        </w:rPr>
        <w:t>Assessment Activities</w:t>
      </w:r>
      <w:r w:rsidRPr="00544EA2">
        <w:rPr>
          <w:rFonts w:eastAsia="Aptos"/>
        </w:rPr>
        <w:t xml:space="preserve"> and Chapter </w:t>
      </w:r>
      <w:r w:rsidR="0040621B">
        <w:rPr>
          <w:rFonts w:eastAsia="Aptos"/>
        </w:rPr>
        <w:fldChar w:fldCharType="begin"/>
      </w:r>
      <w:r w:rsidR="0040621B">
        <w:rPr>
          <w:rFonts w:eastAsia="Aptos"/>
        </w:rPr>
        <w:instrText xml:space="preserve"> REF _Ref212736115 \w \h </w:instrText>
      </w:r>
      <w:r w:rsidR="0040621B">
        <w:rPr>
          <w:rFonts w:eastAsia="Aptos"/>
        </w:rPr>
      </w:r>
      <w:r w:rsidR="0040621B">
        <w:rPr>
          <w:rFonts w:eastAsia="Aptos"/>
        </w:rPr>
        <w:fldChar w:fldCharType="separate"/>
      </w:r>
      <w:r w:rsidR="009E63E9">
        <w:rPr>
          <w:rFonts w:eastAsia="Aptos"/>
        </w:rPr>
        <w:t>6</w:t>
      </w:r>
      <w:r w:rsidR="0040621B">
        <w:rPr>
          <w:rFonts w:eastAsia="Aptos"/>
        </w:rPr>
        <w:fldChar w:fldCharType="end"/>
      </w:r>
      <w:r w:rsidRPr="00544EA2">
        <w:rPr>
          <w:rFonts w:eastAsia="Aptos"/>
        </w:rPr>
        <w:t xml:space="preserve"> </w:t>
      </w:r>
      <w:r w:rsidRPr="00CC2847">
        <w:rPr>
          <w:rFonts w:eastAsia="Aptos"/>
          <w:i/>
        </w:rPr>
        <w:t>Aged Care Programs</w:t>
      </w:r>
      <w:r w:rsidRPr="00544EA2">
        <w:rPr>
          <w:rFonts w:eastAsia="Aptos"/>
        </w:rPr>
        <w:t xml:space="preserve"> of this </w:t>
      </w:r>
      <w:r w:rsidR="00EF496A">
        <w:rPr>
          <w:rFonts w:eastAsia="Aptos"/>
        </w:rPr>
        <w:t>m</w:t>
      </w:r>
      <w:r w:rsidRPr="00544EA2">
        <w:rPr>
          <w:rFonts w:eastAsia="Aptos"/>
        </w:rPr>
        <w:t xml:space="preserve">anual. </w:t>
      </w:r>
    </w:p>
    <w:p w14:paraId="4C45BB9D" w14:textId="04BB030A" w:rsidR="003B0176" w:rsidRPr="00544EA2" w:rsidRDefault="004E0DC5" w:rsidP="004E0DC5">
      <w:pPr>
        <w:rPr>
          <w:rFonts w:eastAsia="Aptos"/>
        </w:rPr>
      </w:pPr>
      <w:r>
        <w:rPr>
          <w:rFonts w:eastAsia="Aptos"/>
        </w:rPr>
        <w:br w:type="page"/>
      </w:r>
    </w:p>
    <w:p w14:paraId="346EAAB2" w14:textId="03AEA878" w:rsidR="005960D3" w:rsidRPr="0003231B" w:rsidRDefault="003B0176" w:rsidP="00783E41">
      <w:pPr>
        <w:pStyle w:val="Sub-headings"/>
      </w:pPr>
      <w:r w:rsidRPr="00797EE0">
        <w:rPr>
          <w:b/>
          <w:bCs/>
        </w:rPr>
        <w:lastRenderedPageBreak/>
        <w:t>Note</w:t>
      </w:r>
      <w:r>
        <w:t>:</w:t>
      </w:r>
    </w:p>
    <w:p w14:paraId="545499AB" w14:textId="386C791A" w:rsidR="003B0176" w:rsidRPr="00494FE5" w:rsidRDefault="003B0176" w:rsidP="00783E41">
      <w:pPr>
        <w:pStyle w:val="Sub-headings"/>
      </w:pPr>
      <w:r w:rsidRPr="00494FE5">
        <w:t>Supporting independence, autonomy, empowerment and freedom of choice.</w:t>
      </w:r>
    </w:p>
    <w:p w14:paraId="4C98261D" w14:textId="1CFCB3EA" w:rsidR="003B0176" w:rsidRPr="00494FE5" w:rsidRDefault="003B0176" w:rsidP="00783E41">
      <w:pPr>
        <w:pStyle w:val="Sub-headings"/>
      </w:pPr>
      <w:r w:rsidRPr="00494FE5">
        <w:t xml:space="preserve">During the assessment, the assessor must </w:t>
      </w:r>
      <w:r w:rsidR="004E0DC5">
        <w:t xml:space="preserve">ensure </w:t>
      </w:r>
      <w:r w:rsidR="004E0DC5" w:rsidRPr="00494FE5">
        <w:t>the</w:t>
      </w:r>
      <w:r w:rsidRPr="00494FE5">
        <w:t xml:space="preserve"> individual </w:t>
      </w:r>
      <w:r w:rsidR="00941788">
        <w:t xml:space="preserve">they are assessing is </w:t>
      </w:r>
      <w:r w:rsidRPr="00494FE5">
        <w:t>aware of</w:t>
      </w:r>
      <w:r w:rsidR="00941788">
        <w:t xml:space="preserve"> their rights under </w:t>
      </w:r>
      <w:r w:rsidR="00A65B5E" w:rsidRPr="00494FE5">
        <w:t>Section 23 Statement of Rights</w:t>
      </w:r>
      <w:r w:rsidR="00A65B5E">
        <w:t xml:space="preserve"> </w:t>
      </w:r>
      <w:r w:rsidR="004E0DC5">
        <w:t>and</w:t>
      </w:r>
      <w:r w:rsidR="004E0DC5" w:rsidRPr="00494FE5">
        <w:t xml:space="preserve"> support</w:t>
      </w:r>
      <w:r w:rsidRPr="00494FE5">
        <w:t xml:space="preserve"> them to understand and empower them to exercise the</w:t>
      </w:r>
      <w:r w:rsidR="00A65B5E">
        <w:t>se</w:t>
      </w:r>
      <w:r w:rsidRPr="00494FE5">
        <w:t xml:space="preserve"> right</w:t>
      </w:r>
      <w:r w:rsidR="004E0DC5">
        <w:t>s</w:t>
      </w:r>
      <w:r w:rsidRPr="00494FE5">
        <w:t xml:space="preserve">. </w:t>
      </w:r>
    </w:p>
    <w:p w14:paraId="14ECD4BB" w14:textId="77777777" w:rsidR="005E55AE" w:rsidRDefault="005E55AE" w:rsidP="00622CFF">
      <w:pPr>
        <w:spacing w:before="240" w:after="240" w:line="240" w:lineRule="auto"/>
      </w:pPr>
      <w:bookmarkStart w:id="682" w:name="_Toc198787159"/>
      <w:bookmarkStart w:id="683" w:name="_Toc231544437"/>
      <w:bookmarkStart w:id="684" w:name="_Toc199344531"/>
      <w:bookmarkStart w:id="685" w:name="_Toc205372061"/>
      <w:bookmarkStart w:id="686" w:name="_Toc207713966"/>
    </w:p>
    <w:p w14:paraId="03FB1416" w14:textId="77777777" w:rsidR="003B0176" w:rsidRPr="00544EA2" w:rsidRDefault="003B0176" w:rsidP="00DA57FF">
      <w:pPr>
        <w:pStyle w:val="H3"/>
      </w:pPr>
      <w:r w:rsidRPr="00544EA2">
        <w:t>Review the assessment evidence</w:t>
      </w:r>
      <w:bookmarkEnd w:id="682"/>
      <w:bookmarkEnd w:id="683"/>
      <w:bookmarkEnd w:id="684"/>
      <w:bookmarkEnd w:id="685"/>
      <w:bookmarkEnd w:id="686"/>
      <w:r w:rsidRPr="00544EA2">
        <w:t xml:space="preserve"> </w:t>
      </w:r>
    </w:p>
    <w:p w14:paraId="523E3289" w14:textId="77777777" w:rsidR="003B0176" w:rsidRPr="00544EA2" w:rsidRDefault="003B0176" w:rsidP="00622CFF">
      <w:pPr>
        <w:spacing w:before="240" w:after="240" w:line="240" w:lineRule="auto"/>
        <w:rPr>
          <w:rFonts w:eastAsia="Aptos"/>
        </w:rPr>
      </w:pPr>
      <w:r w:rsidRPr="00544EA2">
        <w:rPr>
          <w:rFonts w:eastAsia="Aptos"/>
        </w:rPr>
        <w:t>Assessment Delegates must ensure that all assessment information and documentation submitted by the assessor is</w:t>
      </w:r>
      <w:r w:rsidRPr="00544EA2">
        <w:rPr>
          <w:rFonts w:eastAsia="Aptos" w:hint="eastAsia"/>
        </w:rPr>
        <w:t> </w:t>
      </w:r>
      <w:r w:rsidRPr="00544EA2">
        <w:rPr>
          <w:rFonts w:eastAsia="Aptos"/>
        </w:rPr>
        <w:t>accurate, relevant, and of high quality.</w:t>
      </w:r>
    </w:p>
    <w:p w14:paraId="34E5A2CE" w14:textId="77777777" w:rsidR="003B0176" w:rsidRPr="00544EA2" w:rsidRDefault="003B0176" w:rsidP="00622CFF">
      <w:pPr>
        <w:spacing w:before="240" w:after="240" w:line="240" w:lineRule="auto"/>
        <w:rPr>
          <w:rFonts w:eastAsia="Aptos"/>
        </w:rPr>
      </w:pPr>
      <w:r w:rsidRPr="00544EA2">
        <w:rPr>
          <w:rFonts w:eastAsia="Aptos"/>
        </w:rPr>
        <w:t>Assessment Delegates must carefully examine the documentation to confirm:</w:t>
      </w:r>
    </w:p>
    <w:p w14:paraId="68A37F1E" w14:textId="77777777" w:rsidR="003B0176" w:rsidRPr="00544EA2" w:rsidRDefault="003B0176" w:rsidP="00DF3F6B">
      <w:pPr>
        <w:numPr>
          <w:ilvl w:val="0"/>
          <w:numId w:val="279"/>
        </w:numPr>
        <w:spacing w:before="240" w:after="240" w:line="240" w:lineRule="auto"/>
        <w:contextualSpacing/>
        <w:rPr>
          <w:rFonts w:eastAsia="Aptos"/>
        </w:rPr>
      </w:pPr>
      <w:r w:rsidRPr="00544EA2">
        <w:rPr>
          <w:rFonts w:eastAsia="Aptos"/>
        </w:rPr>
        <w:t>It provides a thorough and clear record of the entire assessment process.</w:t>
      </w:r>
    </w:p>
    <w:p w14:paraId="63508A46" w14:textId="51A4C666" w:rsidR="003B0176" w:rsidRPr="00544EA2" w:rsidRDefault="003B0176" w:rsidP="00DF3F6B">
      <w:pPr>
        <w:numPr>
          <w:ilvl w:val="0"/>
          <w:numId w:val="279"/>
        </w:numPr>
        <w:spacing w:before="240" w:after="240" w:line="240" w:lineRule="auto"/>
        <w:contextualSpacing/>
        <w:rPr>
          <w:rFonts w:eastAsia="Aptos"/>
        </w:rPr>
      </w:pPr>
      <w:r w:rsidRPr="00544EA2">
        <w:rPr>
          <w:rFonts w:eastAsia="Aptos"/>
        </w:rPr>
        <w:t>It demonstrates the assessor</w:t>
      </w:r>
      <w:r w:rsidR="00D54B50">
        <w:rPr>
          <w:rFonts w:eastAsia="Aptos"/>
        </w:rPr>
        <w:t>’</w:t>
      </w:r>
      <w:r w:rsidRPr="00544EA2">
        <w:rPr>
          <w:rFonts w:eastAsia="Aptos"/>
        </w:rPr>
        <w:t>s reasoning.</w:t>
      </w:r>
    </w:p>
    <w:p w14:paraId="23D57A3F" w14:textId="77777777" w:rsidR="003B0176" w:rsidRPr="00544EA2" w:rsidRDefault="003B0176" w:rsidP="00DF3F6B">
      <w:pPr>
        <w:numPr>
          <w:ilvl w:val="0"/>
          <w:numId w:val="279"/>
        </w:numPr>
        <w:spacing w:before="240" w:after="240" w:line="240" w:lineRule="auto"/>
        <w:contextualSpacing/>
        <w:rPr>
          <w:rFonts w:eastAsia="Aptos"/>
        </w:rPr>
      </w:pPr>
      <w:r w:rsidRPr="00544EA2">
        <w:rPr>
          <w:rFonts w:eastAsia="Aptos"/>
        </w:rPr>
        <w:t>The evidence presented adequately supports their recommendations for aged care services.</w:t>
      </w:r>
    </w:p>
    <w:p w14:paraId="4FBF7C0E" w14:textId="77777777" w:rsidR="003B0176" w:rsidRPr="00544EA2" w:rsidRDefault="003B0176" w:rsidP="00622CFF">
      <w:pPr>
        <w:spacing w:before="240" w:after="240" w:line="240" w:lineRule="auto"/>
        <w:rPr>
          <w:rFonts w:eastAsia="Aptos"/>
        </w:rPr>
      </w:pPr>
    </w:p>
    <w:p w14:paraId="52983C6A" w14:textId="77777777" w:rsidR="00C33F48" w:rsidRPr="00C33F48" w:rsidRDefault="00C33F48" w:rsidP="00C33F48">
      <w:pPr>
        <w:spacing w:before="240" w:after="240" w:line="240" w:lineRule="auto"/>
        <w:rPr>
          <w:rFonts w:eastAsia="Aptos"/>
          <w:lang w:val="en-AU"/>
        </w:rPr>
      </w:pPr>
      <w:r w:rsidRPr="00C33F48">
        <w:rPr>
          <w:rFonts w:eastAsia="Aptos"/>
          <w:lang w:val="en-AU"/>
        </w:rPr>
        <w:t>Assessment Delegates may return the Support Plan to the assessor if it lacks sufficient detail, contains errors, or includes inconsistencies. When doing so, Delegates must clearly outline the required amendments and ensure that appropriate quality assurance checks are completed.</w:t>
      </w:r>
    </w:p>
    <w:p w14:paraId="446CCAF9" w14:textId="5E1F1AC0" w:rsidR="00C33F48" w:rsidRPr="00DB5EA1" w:rsidRDefault="00C33F48" w:rsidP="00783E41">
      <w:pPr>
        <w:pStyle w:val="Sub-headings"/>
      </w:pPr>
      <w:r w:rsidRPr="00005E87">
        <w:rPr>
          <w:b/>
        </w:rPr>
        <w:t>Note</w:t>
      </w:r>
      <w:r w:rsidR="00797EE0">
        <w:rPr>
          <w:b/>
        </w:rPr>
        <w:t>:</w:t>
      </w:r>
      <w:r w:rsidRPr="00C33F48">
        <w:t xml:space="preserve"> </w:t>
      </w:r>
      <w:r w:rsidRPr="00DD70C7">
        <w:t>once the 'Finalise IAT' button is selected, the IAT becomes locked and cannot be edited by either the assessor or the Delegate.</w:t>
      </w:r>
    </w:p>
    <w:p w14:paraId="2AD59496" w14:textId="5CA9D1F0" w:rsidR="003B0176" w:rsidRPr="00544EA2" w:rsidRDefault="003B0176" w:rsidP="00622CFF">
      <w:pPr>
        <w:spacing w:before="240" w:after="240" w:line="240" w:lineRule="auto"/>
        <w:rPr>
          <w:rFonts w:eastAsia="Aptos"/>
        </w:rPr>
      </w:pPr>
      <w:r w:rsidRPr="00544EA2">
        <w:rPr>
          <w:rFonts w:eastAsia="Aptos"/>
        </w:rPr>
        <w:t>Once the revised documentation is resubmitted, Assessment Delegates must conduct a final review to check that it meets the required quality standards before granting final approval. To support continuous improvement, Assessment Delegates should provide assessors with constructive feedback that promotes best practices and helps them understand and meet documentation expectations.</w:t>
      </w:r>
    </w:p>
    <w:p w14:paraId="5EB202D4" w14:textId="77777777" w:rsidR="003B0176" w:rsidRPr="00544EA2" w:rsidRDefault="003B0176" w:rsidP="00DA57FF">
      <w:pPr>
        <w:pStyle w:val="H3"/>
        <w:rPr>
          <w:color w:val="0F4761"/>
        </w:rPr>
      </w:pPr>
      <w:bookmarkStart w:id="687" w:name="_Toc198787160"/>
      <w:bookmarkStart w:id="688" w:name="_Toc1252615336"/>
      <w:bookmarkStart w:id="689" w:name="_Toc199344532"/>
      <w:bookmarkStart w:id="690" w:name="_Toc205372062"/>
      <w:bookmarkStart w:id="691" w:name="_Toc207713967"/>
      <w:r w:rsidRPr="00544EA2">
        <w:t>Assessment information and evidence</w:t>
      </w:r>
      <w:bookmarkEnd w:id="687"/>
      <w:bookmarkEnd w:id="688"/>
      <w:bookmarkEnd w:id="689"/>
      <w:bookmarkEnd w:id="690"/>
      <w:bookmarkEnd w:id="691"/>
    </w:p>
    <w:p w14:paraId="6E23594D" w14:textId="77777777" w:rsidR="003B0176" w:rsidRPr="00544EA2" w:rsidRDefault="003B0176" w:rsidP="00622CFF">
      <w:pPr>
        <w:spacing w:before="240" w:after="240" w:line="240" w:lineRule="auto"/>
        <w:rPr>
          <w:rFonts w:eastAsia="Aptos"/>
        </w:rPr>
      </w:pPr>
      <w:r w:rsidRPr="00544EA2">
        <w:rPr>
          <w:rFonts w:eastAsia="Aptos"/>
        </w:rPr>
        <w:t>Assessment information and evidence should include all relevant documentation that supports the</w:t>
      </w:r>
      <w:r w:rsidRPr="00544EA2">
        <w:rPr>
          <w:rFonts w:eastAsia="Aptos" w:hint="eastAsia"/>
        </w:rPr>
        <w:t> </w:t>
      </w:r>
      <w:r w:rsidRPr="00E26B9F">
        <w:rPr>
          <w:rFonts w:eastAsia="Aptos"/>
        </w:rPr>
        <w:t>recommendations and decisions</w:t>
      </w:r>
      <w:r w:rsidRPr="00544EA2">
        <w:rPr>
          <w:rFonts w:eastAsia="Aptos" w:hint="eastAsia"/>
        </w:rPr>
        <w:t> </w:t>
      </w:r>
      <w:r w:rsidRPr="00544EA2">
        <w:rPr>
          <w:rFonts w:eastAsia="Aptos"/>
        </w:rPr>
        <w:t>made throughout the assessment process. The assessment documentation must include:</w:t>
      </w:r>
    </w:p>
    <w:p w14:paraId="5D25DA74" w14:textId="77777777" w:rsidR="003B0176" w:rsidRPr="00544EA2" w:rsidRDefault="003B0176" w:rsidP="00DF3F6B">
      <w:pPr>
        <w:numPr>
          <w:ilvl w:val="0"/>
          <w:numId w:val="275"/>
        </w:numPr>
        <w:spacing w:before="240" w:after="240" w:line="240" w:lineRule="auto"/>
        <w:rPr>
          <w:rFonts w:eastAsia="Aptos"/>
        </w:rPr>
      </w:pPr>
      <w:r w:rsidRPr="00544EA2">
        <w:rPr>
          <w:rFonts w:eastAsia="Aptos"/>
        </w:rPr>
        <w:t>Consent</w:t>
      </w:r>
    </w:p>
    <w:p w14:paraId="103A7B2C" w14:textId="3858C6C4" w:rsidR="003B0176" w:rsidRPr="00544EA2" w:rsidRDefault="003B0176" w:rsidP="00DF3F6B">
      <w:pPr>
        <w:numPr>
          <w:ilvl w:val="0"/>
          <w:numId w:val="275"/>
        </w:numPr>
        <w:spacing w:before="240" w:after="240" w:line="240" w:lineRule="auto"/>
        <w:rPr>
          <w:rFonts w:eastAsia="Aptos"/>
        </w:rPr>
      </w:pPr>
      <w:r w:rsidRPr="00544EA2">
        <w:rPr>
          <w:rFonts w:eastAsia="Aptos"/>
        </w:rPr>
        <w:t>I</w:t>
      </w:r>
      <w:r w:rsidR="008109AC">
        <w:rPr>
          <w:rFonts w:eastAsia="Aptos"/>
        </w:rPr>
        <w:t xml:space="preserve">ntegrated </w:t>
      </w:r>
      <w:r w:rsidR="008109AC" w:rsidRPr="00544EA2">
        <w:rPr>
          <w:rFonts w:eastAsia="Aptos"/>
        </w:rPr>
        <w:t>A</w:t>
      </w:r>
      <w:r w:rsidR="008109AC">
        <w:rPr>
          <w:rFonts w:eastAsia="Aptos"/>
        </w:rPr>
        <w:t xml:space="preserve">ssessment </w:t>
      </w:r>
      <w:r w:rsidRPr="00544EA2">
        <w:rPr>
          <w:rFonts w:eastAsia="Aptos"/>
        </w:rPr>
        <w:t>T</w:t>
      </w:r>
      <w:r w:rsidR="008109AC">
        <w:rPr>
          <w:rFonts w:eastAsia="Aptos"/>
        </w:rPr>
        <w:t xml:space="preserve">ool </w:t>
      </w:r>
      <w:r w:rsidRPr="00544EA2">
        <w:rPr>
          <w:rFonts w:eastAsia="Aptos"/>
        </w:rPr>
        <w:t xml:space="preserve">and Validated Assessment Tools </w:t>
      </w:r>
    </w:p>
    <w:p w14:paraId="2E93F118" w14:textId="7373B91C" w:rsidR="003B0176" w:rsidRPr="00544EA2" w:rsidRDefault="0030426C" w:rsidP="00DF3F6B">
      <w:pPr>
        <w:numPr>
          <w:ilvl w:val="0"/>
          <w:numId w:val="275"/>
        </w:numPr>
        <w:spacing w:before="240" w:after="240" w:line="240" w:lineRule="auto"/>
        <w:rPr>
          <w:rFonts w:eastAsia="Aptos"/>
        </w:rPr>
      </w:pPr>
      <w:r>
        <w:rPr>
          <w:rFonts w:eastAsia="Aptos"/>
        </w:rPr>
        <w:t xml:space="preserve">Emergency Residential Care - </w:t>
      </w:r>
      <w:r w:rsidR="003B0176" w:rsidRPr="00544EA2">
        <w:rPr>
          <w:rFonts w:eastAsia="Aptos"/>
        </w:rPr>
        <w:t xml:space="preserve">Application for Care Form </w:t>
      </w:r>
      <w:r>
        <w:rPr>
          <w:rFonts w:eastAsia="Aptos"/>
        </w:rPr>
        <w:t>(where applicable)</w:t>
      </w:r>
    </w:p>
    <w:p w14:paraId="7C9502B4" w14:textId="77777777" w:rsidR="003B0176" w:rsidRPr="00544EA2" w:rsidRDefault="003B0176" w:rsidP="00DF3F6B">
      <w:pPr>
        <w:numPr>
          <w:ilvl w:val="0"/>
          <w:numId w:val="275"/>
        </w:numPr>
        <w:spacing w:before="240" w:after="240" w:line="240" w:lineRule="auto"/>
        <w:rPr>
          <w:rFonts w:eastAsia="Aptos"/>
        </w:rPr>
      </w:pPr>
      <w:r w:rsidRPr="00544EA2">
        <w:rPr>
          <w:rFonts w:eastAsia="Aptos"/>
        </w:rPr>
        <w:t>Additional Evidence</w:t>
      </w:r>
    </w:p>
    <w:p w14:paraId="7B959D30" w14:textId="77777777" w:rsidR="003B0176" w:rsidRPr="00544EA2" w:rsidRDefault="003B0176" w:rsidP="00DF3F6B">
      <w:pPr>
        <w:numPr>
          <w:ilvl w:val="0"/>
          <w:numId w:val="275"/>
        </w:numPr>
        <w:spacing w:before="240" w:after="240" w:line="240" w:lineRule="auto"/>
        <w:rPr>
          <w:rFonts w:eastAsia="Aptos"/>
        </w:rPr>
      </w:pPr>
      <w:r w:rsidRPr="00544EA2">
        <w:rPr>
          <w:rFonts w:eastAsia="Aptos"/>
        </w:rPr>
        <w:t>support plan and Recommendations</w:t>
      </w:r>
    </w:p>
    <w:p w14:paraId="0E2019FD" w14:textId="4E0B72F2" w:rsidR="003B0176" w:rsidRPr="00544EA2" w:rsidRDefault="003B0176" w:rsidP="00DF3F6B">
      <w:pPr>
        <w:numPr>
          <w:ilvl w:val="0"/>
          <w:numId w:val="275"/>
        </w:numPr>
        <w:spacing w:before="240" w:after="240" w:line="240" w:lineRule="auto"/>
        <w:rPr>
          <w:rFonts w:eastAsia="Aptos"/>
        </w:rPr>
      </w:pPr>
      <w:r w:rsidRPr="00544EA2">
        <w:rPr>
          <w:rFonts w:eastAsia="Aptos"/>
        </w:rPr>
        <w:t>Referral Information</w:t>
      </w:r>
    </w:p>
    <w:p w14:paraId="0091B0D1" w14:textId="77777777" w:rsidR="003B0176" w:rsidRPr="00544EA2" w:rsidRDefault="003B0176" w:rsidP="00622CFF">
      <w:pPr>
        <w:spacing w:before="240" w:after="240" w:line="240" w:lineRule="auto"/>
        <w:rPr>
          <w:rFonts w:eastAsia="Aptos"/>
        </w:rPr>
      </w:pPr>
      <w:r w:rsidRPr="00544EA2">
        <w:rPr>
          <w:rFonts w:eastAsia="Aptos"/>
        </w:rPr>
        <w:lastRenderedPageBreak/>
        <w:t xml:space="preserve">Assessment Delegates must ensure that the assessment information contains comprehensive information to support the justification of the assessor’s recommendation for funded aged care approvals. The following sections provide further detail on the requirements and how to ensure the evidence is </w:t>
      </w:r>
      <w:r w:rsidRPr="00544EA2" w:rsidDel="00C861DB">
        <w:rPr>
          <w:rFonts w:eastAsia="Aptos"/>
        </w:rPr>
        <w:t>sufficient</w:t>
      </w:r>
      <w:r w:rsidRPr="00544EA2">
        <w:rPr>
          <w:rFonts w:eastAsia="Aptos"/>
        </w:rPr>
        <w:t>.</w:t>
      </w:r>
    </w:p>
    <w:p w14:paraId="7038F45A" w14:textId="77777777" w:rsidR="003B0176" w:rsidRPr="00544EA2" w:rsidRDefault="003B0176" w:rsidP="00CC6081">
      <w:pPr>
        <w:pStyle w:val="H4"/>
        <w:rPr>
          <w:color w:val="0F4761"/>
        </w:rPr>
      </w:pPr>
      <w:bookmarkStart w:id="692" w:name="_Toc1506993917"/>
      <w:bookmarkStart w:id="693" w:name="_Toc199344533"/>
      <w:bookmarkStart w:id="694" w:name="_Toc205372063"/>
      <w:bookmarkStart w:id="695" w:name="_Toc207713968"/>
      <w:r w:rsidRPr="00544EA2">
        <w:t>Support plans</w:t>
      </w:r>
      <w:bookmarkEnd w:id="692"/>
      <w:bookmarkEnd w:id="693"/>
      <w:bookmarkEnd w:id="694"/>
      <w:bookmarkEnd w:id="695"/>
    </w:p>
    <w:p w14:paraId="540303E7" w14:textId="33037EFF" w:rsidR="003B0176" w:rsidRPr="00544EA2" w:rsidRDefault="003B0176" w:rsidP="00622CFF">
      <w:pPr>
        <w:spacing w:before="240" w:after="240" w:line="240" w:lineRule="auto"/>
        <w:rPr>
          <w:rFonts w:eastAsia="Aptos"/>
        </w:rPr>
      </w:pPr>
      <w:r w:rsidRPr="00544EA2">
        <w:rPr>
          <w:rFonts w:eastAsia="Aptos"/>
        </w:rPr>
        <w:t>Under the</w:t>
      </w:r>
      <w:r w:rsidRPr="00544EA2">
        <w:rPr>
          <w:rFonts w:eastAsia="Aptos" w:hint="eastAsia"/>
        </w:rPr>
        <w:t> </w:t>
      </w:r>
      <w:r w:rsidR="00E22684">
        <w:rPr>
          <w:rFonts w:eastAsia="Yu Gothic Light"/>
          <w:lang w:val="en-AU"/>
        </w:rPr>
        <w:t xml:space="preserve">Aged Care </w:t>
      </w:r>
      <w:r w:rsidR="00E22684" w:rsidRPr="008D5728">
        <w:rPr>
          <w:rFonts w:eastAsia="Yu Gothic Light"/>
          <w:lang w:val="en-AU"/>
        </w:rPr>
        <w:t>Act</w:t>
      </w:r>
      <w:r w:rsidR="00E22684">
        <w:rPr>
          <w:rFonts w:eastAsia="Yu Gothic Light"/>
          <w:lang w:val="en-AU"/>
        </w:rPr>
        <w:t xml:space="preserve"> 2024 (the Act</w:t>
      </w:r>
      <w:r w:rsidR="00797EE0">
        <w:rPr>
          <w:rFonts w:eastAsia="Yu Gothic Light"/>
          <w:lang w:val="en-AU"/>
        </w:rPr>
        <w:t>)</w:t>
      </w:r>
      <w:r w:rsidR="00797EE0" w:rsidRPr="008D5728">
        <w:rPr>
          <w:rFonts w:eastAsia="Yu Gothic Light"/>
          <w:i/>
          <w:lang w:val="en-AU"/>
        </w:rPr>
        <w:t>,</w:t>
      </w:r>
      <w:r w:rsidRPr="00544EA2">
        <w:rPr>
          <w:rFonts w:eastAsia="Aptos"/>
        </w:rPr>
        <w:t xml:space="preserve"> two key types of reports are required when assessing an individual's eligibility and needs for aged care services: the</w:t>
      </w:r>
      <w:r w:rsidRPr="00544EA2">
        <w:rPr>
          <w:rFonts w:eastAsia="Aptos" w:hint="eastAsia"/>
        </w:rPr>
        <w:t> </w:t>
      </w:r>
      <w:r w:rsidRPr="00544EA2">
        <w:rPr>
          <w:rFonts w:eastAsia="Aptos"/>
        </w:rPr>
        <w:t>Assessment Report</w:t>
      </w:r>
      <w:r w:rsidRPr="00544EA2">
        <w:rPr>
          <w:rFonts w:eastAsia="Aptos" w:hint="eastAsia"/>
        </w:rPr>
        <w:t> </w:t>
      </w:r>
      <w:r w:rsidRPr="00544EA2">
        <w:rPr>
          <w:rFonts w:eastAsia="Aptos"/>
        </w:rPr>
        <w:t>(as per</w:t>
      </w:r>
      <w:r w:rsidRPr="00544EA2">
        <w:rPr>
          <w:rFonts w:eastAsia="Aptos" w:hint="eastAsia"/>
        </w:rPr>
        <w:t> </w:t>
      </w:r>
      <w:r w:rsidRPr="00544EA2">
        <w:rPr>
          <w:rFonts w:eastAsia="Aptos"/>
        </w:rPr>
        <w:t>Section 63) and the</w:t>
      </w:r>
      <w:r w:rsidRPr="00544EA2">
        <w:rPr>
          <w:rFonts w:eastAsia="Aptos" w:hint="eastAsia"/>
        </w:rPr>
        <w:t> </w:t>
      </w:r>
      <w:r w:rsidRPr="00544EA2">
        <w:rPr>
          <w:rFonts w:eastAsia="Aptos"/>
        </w:rPr>
        <w:t>Classification Report</w:t>
      </w:r>
      <w:r w:rsidRPr="00544EA2">
        <w:rPr>
          <w:rFonts w:eastAsia="Aptos" w:hint="eastAsia"/>
        </w:rPr>
        <w:t> </w:t>
      </w:r>
      <w:r w:rsidRPr="00544EA2">
        <w:rPr>
          <w:rFonts w:eastAsia="Aptos"/>
        </w:rPr>
        <w:t>(as per</w:t>
      </w:r>
      <w:r w:rsidRPr="00544EA2">
        <w:rPr>
          <w:rFonts w:eastAsia="Aptos" w:hint="eastAsia"/>
        </w:rPr>
        <w:t> </w:t>
      </w:r>
      <w:r w:rsidRPr="00544EA2">
        <w:rPr>
          <w:rFonts w:eastAsia="Aptos"/>
        </w:rPr>
        <w:t>Section 77).</w:t>
      </w:r>
    </w:p>
    <w:p w14:paraId="12B986D1" w14:textId="1D5C12C8" w:rsidR="003B0176" w:rsidRPr="00544EA2" w:rsidRDefault="003B0176" w:rsidP="00622CFF">
      <w:pPr>
        <w:spacing w:before="240" w:after="240" w:line="240" w:lineRule="auto"/>
        <w:rPr>
          <w:rFonts w:eastAsia="Aptos"/>
        </w:rPr>
      </w:pPr>
      <w:r w:rsidRPr="00544EA2">
        <w:rPr>
          <w:rFonts w:eastAsia="Aptos"/>
        </w:rPr>
        <w:t xml:space="preserve">In practice, these reports </w:t>
      </w:r>
      <w:r w:rsidR="00A57315">
        <w:rPr>
          <w:rFonts w:eastAsia="Aptos"/>
        </w:rPr>
        <w:t>comprise the support plan and the finalised Integrated Assessment</w:t>
      </w:r>
      <w:r w:rsidR="00EF56FC">
        <w:rPr>
          <w:rFonts w:eastAsia="Aptos"/>
        </w:rPr>
        <w:t xml:space="preserve"> Tool</w:t>
      </w:r>
      <w:r w:rsidR="001566D8">
        <w:rPr>
          <w:rFonts w:eastAsia="Aptos"/>
        </w:rPr>
        <w:t xml:space="preserve"> (IAT)</w:t>
      </w:r>
      <w:r w:rsidR="00A57315">
        <w:rPr>
          <w:rFonts w:eastAsia="Aptos"/>
        </w:rPr>
        <w:t xml:space="preserve"> respectively</w:t>
      </w:r>
      <w:r w:rsidRPr="00544EA2">
        <w:rPr>
          <w:rFonts w:eastAsia="Aptos"/>
        </w:rPr>
        <w:t>.</w:t>
      </w:r>
    </w:p>
    <w:p w14:paraId="7275C7DB" w14:textId="06C341C2" w:rsidR="003B0176" w:rsidRPr="00544EA2" w:rsidRDefault="003B0176" w:rsidP="00622CFF">
      <w:pPr>
        <w:spacing w:before="240" w:after="240" w:line="240" w:lineRule="auto"/>
        <w:rPr>
          <w:rFonts w:eastAsia="Aptos"/>
        </w:rPr>
      </w:pPr>
      <w:r w:rsidRPr="00544EA2">
        <w:rPr>
          <w:rFonts w:eastAsia="Aptos"/>
        </w:rPr>
        <w:t>The support plan and its associated areas of concern, goals, and recommendations are among the most important pieces of needs assessment documentation available to the Assessment Delegate. The support plan helps determine whether to approve an individual for access to aged care services and must contain all relevant information from the older person</w:t>
      </w:r>
      <w:r w:rsidR="004D7E24">
        <w:rPr>
          <w:rFonts w:eastAsia="Aptos"/>
        </w:rPr>
        <w:t>’</w:t>
      </w:r>
      <w:r w:rsidRPr="00544EA2">
        <w:rPr>
          <w:rFonts w:eastAsia="Aptos"/>
        </w:rPr>
        <w:t>s aged care needs assessment.</w:t>
      </w:r>
    </w:p>
    <w:p w14:paraId="2B8104C9" w14:textId="5E6A0DDF" w:rsidR="003B0176" w:rsidRPr="00544EA2" w:rsidRDefault="003B0176" w:rsidP="00622CFF">
      <w:pPr>
        <w:spacing w:before="240" w:after="240" w:line="240" w:lineRule="auto"/>
        <w:rPr>
          <w:rFonts w:eastAsia="Aptos"/>
        </w:rPr>
      </w:pPr>
      <w:r w:rsidRPr="00544EA2">
        <w:rPr>
          <w:rFonts w:eastAsia="Aptos"/>
        </w:rPr>
        <w:t>It is essential that the</w:t>
      </w:r>
      <w:r w:rsidRPr="00544EA2">
        <w:rPr>
          <w:rFonts w:eastAsia="Aptos" w:hint="eastAsia"/>
        </w:rPr>
        <w:t> </w:t>
      </w:r>
      <w:r w:rsidRPr="00544EA2">
        <w:rPr>
          <w:rFonts w:eastAsia="Aptos"/>
        </w:rPr>
        <w:t>assessment summary</w:t>
      </w:r>
      <w:r w:rsidRPr="00544EA2">
        <w:rPr>
          <w:rFonts w:eastAsia="Aptos" w:hint="eastAsia"/>
        </w:rPr>
        <w:t> </w:t>
      </w:r>
      <w:r w:rsidRPr="00544EA2">
        <w:rPr>
          <w:rFonts w:eastAsia="Aptos"/>
        </w:rPr>
        <w:t>is written clearly and succinctly, following the</w:t>
      </w:r>
      <w:r w:rsidRPr="00544EA2">
        <w:rPr>
          <w:rFonts w:eastAsia="Aptos" w:hint="eastAsia"/>
        </w:rPr>
        <w:t> </w:t>
      </w:r>
      <w:r w:rsidRPr="00544EA2">
        <w:rPr>
          <w:rFonts w:eastAsia="Aptos"/>
        </w:rPr>
        <w:t>ISBAR format</w:t>
      </w:r>
      <w:r w:rsidRPr="00544EA2">
        <w:rPr>
          <w:rFonts w:eastAsia="Aptos" w:hint="eastAsia"/>
        </w:rPr>
        <w:t>—</w:t>
      </w:r>
      <w:r w:rsidRPr="00544EA2">
        <w:rPr>
          <w:rFonts w:eastAsia="Aptos"/>
        </w:rPr>
        <w:t>Introduction, Situation, Background, Assessment, and Recommendation</w:t>
      </w:r>
      <w:r w:rsidR="0044763F">
        <w:rPr>
          <w:rFonts w:eastAsia="Aptos"/>
        </w:rPr>
        <w:t xml:space="preserve"> see section </w:t>
      </w:r>
      <w:r w:rsidR="0040621B">
        <w:rPr>
          <w:rFonts w:eastAsia="Aptos"/>
        </w:rPr>
        <w:fldChar w:fldCharType="begin"/>
      </w:r>
      <w:r w:rsidR="0040621B">
        <w:rPr>
          <w:rFonts w:eastAsia="Aptos"/>
        </w:rPr>
        <w:instrText xml:space="preserve"> REF _Ref212736148 \w \h </w:instrText>
      </w:r>
      <w:r w:rsidR="0040621B">
        <w:rPr>
          <w:rFonts w:eastAsia="Aptos"/>
        </w:rPr>
      </w:r>
      <w:r w:rsidR="0040621B">
        <w:rPr>
          <w:rFonts w:eastAsia="Aptos"/>
        </w:rPr>
        <w:fldChar w:fldCharType="separate"/>
      </w:r>
      <w:r w:rsidR="009E63E9">
        <w:rPr>
          <w:rFonts w:eastAsia="Aptos"/>
        </w:rPr>
        <w:t>5.9.1</w:t>
      </w:r>
      <w:r w:rsidR="0040621B">
        <w:rPr>
          <w:rFonts w:eastAsia="Aptos"/>
        </w:rPr>
        <w:fldChar w:fldCharType="end"/>
      </w:r>
      <w:r w:rsidR="0040621B">
        <w:rPr>
          <w:rFonts w:eastAsia="Aptos"/>
        </w:rPr>
        <w:t xml:space="preserve"> </w:t>
      </w:r>
      <w:r w:rsidR="0044763F">
        <w:rPr>
          <w:rFonts w:eastAsia="Aptos"/>
        </w:rPr>
        <w:t xml:space="preserve">in Chapter </w:t>
      </w:r>
      <w:r w:rsidR="0040621B">
        <w:rPr>
          <w:rFonts w:eastAsia="Aptos"/>
        </w:rPr>
        <w:fldChar w:fldCharType="begin"/>
      </w:r>
      <w:r w:rsidR="0040621B">
        <w:rPr>
          <w:rFonts w:eastAsia="Aptos"/>
        </w:rPr>
        <w:instrText xml:space="preserve"> REF _Ref212736166 \w \h </w:instrText>
      </w:r>
      <w:r w:rsidR="0040621B">
        <w:rPr>
          <w:rFonts w:eastAsia="Aptos"/>
        </w:rPr>
      </w:r>
      <w:r w:rsidR="0040621B">
        <w:rPr>
          <w:rFonts w:eastAsia="Aptos"/>
        </w:rPr>
        <w:fldChar w:fldCharType="separate"/>
      </w:r>
      <w:r w:rsidR="009E63E9">
        <w:rPr>
          <w:rFonts w:eastAsia="Aptos"/>
        </w:rPr>
        <w:t>5</w:t>
      </w:r>
      <w:r w:rsidR="0040621B">
        <w:rPr>
          <w:rFonts w:eastAsia="Aptos"/>
        </w:rPr>
        <w:fldChar w:fldCharType="end"/>
      </w:r>
      <w:r w:rsidRPr="00544EA2">
        <w:rPr>
          <w:rFonts w:eastAsia="Aptos"/>
        </w:rPr>
        <w:t xml:space="preserve">. </w:t>
      </w:r>
    </w:p>
    <w:p w14:paraId="0FA15FF9" w14:textId="77777777" w:rsidR="003B0176" w:rsidRPr="00544EA2" w:rsidRDefault="003B0176" w:rsidP="00622CFF">
      <w:pPr>
        <w:spacing w:before="240" w:after="240" w:line="240" w:lineRule="auto"/>
        <w:rPr>
          <w:rFonts w:eastAsia="Aptos"/>
        </w:rPr>
      </w:pPr>
      <w:r w:rsidRPr="00544EA2">
        <w:rPr>
          <w:rFonts w:eastAsia="Aptos"/>
        </w:rPr>
        <w:t>Particular emphasis should be placed on the</w:t>
      </w:r>
      <w:r w:rsidRPr="00544EA2">
        <w:rPr>
          <w:rFonts w:eastAsia="Aptos" w:hint="eastAsia"/>
        </w:rPr>
        <w:t> </w:t>
      </w:r>
      <w:r w:rsidRPr="00544EA2">
        <w:rPr>
          <w:rFonts w:eastAsia="Aptos"/>
        </w:rPr>
        <w:t>Assessment</w:t>
      </w:r>
      <w:r w:rsidRPr="00544EA2">
        <w:rPr>
          <w:rFonts w:eastAsia="Aptos" w:hint="eastAsia"/>
        </w:rPr>
        <w:t> </w:t>
      </w:r>
      <w:r w:rsidRPr="00544EA2">
        <w:rPr>
          <w:rFonts w:eastAsia="Aptos"/>
        </w:rPr>
        <w:t>section, as it typically forms the most substantial part of the summary. This section should comprehensively detail the findings of the assessment, providing a clear and accurate reflection of the individual’s needs and circumstances.</w:t>
      </w:r>
    </w:p>
    <w:p w14:paraId="3CEB9BD7" w14:textId="5D3CA17F" w:rsidR="003B0176" w:rsidRPr="00544EA2" w:rsidRDefault="003B0176" w:rsidP="00622CFF">
      <w:pPr>
        <w:spacing w:before="240" w:after="240" w:line="240" w:lineRule="auto"/>
        <w:rPr>
          <w:rFonts w:eastAsia="Aptos"/>
        </w:rPr>
      </w:pPr>
      <w:r w:rsidRPr="00544EA2">
        <w:rPr>
          <w:rFonts w:eastAsia="Aptos"/>
        </w:rPr>
        <w:t>The support plan must be consistent with the information collected using the IAT and any other relevant information gathered during the assessment, such as GP health summaries. The assessment summary should clearly inform the goals, recommendations, and any areas of concern outlined in the support plan. These elements should reflect what the person is concerned about, what they hope to achieve or change, and how funded aged care services can support them in addressing their needs and aspirations.</w:t>
      </w:r>
    </w:p>
    <w:p w14:paraId="35C64C6A" w14:textId="77777777" w:rsidR="003B0176" w:rsidRPr="00544EA2" w:rsidRDefault="003B0176" w:rsidP="00622CFF">
      <w:pPr>
        <w:spacing w:before="240" w:after="240" w:line="240" w:lineRule="auto"/>
        <w:rPr>
          <w:rFonts w:eastAsia="Aptos"/>
        </w:rPr>
      </w:pPr>
      <w:r w:rsidRPr="00544EA2">
        <w:rPr>
          <w:rFonts w:eastAsia="Aptos"/>
        </w:rPr>
        <w:t>It is crucial that support plan recommendations are not just presented as a list of needs without context or explanation. Instead, the document should include clear elaborations on how each identified need was assessed and how this assessment informs the recommended care interventions or services.</w:t>
      </w:r>
    </w:p>
    <w:p w14:paraId="136E5906" w14:textId="77777777" w:rsidR="003B0176" w:rsidRPr="00544EA2" w:rsidRDefault="003B0176" w:rsidP="00622CFF">
      <w:pPr>
        <w:spacing w:before="240" w:after="240" w:line="240" w:lineRule="auto"/>
        <w:rPr>
          <w:rFonts w:eastAsia="Aptos"/>
        </w:rPr>
      </w:pPr>
      <w:r w:rsidRPr="00544EA2">
        <w:rPr>
          <w:rFonts w:eastAsia="Aptos"/>
        </w:rPr>
        <w:t>When reviewing a support plan, Assessment Delegates should consider the following questions to ensure the documentation is thorough and meaningful:</w:t>
      </w:r>
    </w:p>
    <w:p w14:paraId="0B59FED8"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Why is the person having a needs assessment?</w:t>
      </w:r>
      <w:r w:rsidRPr="00544EA2">
        <w:rPr>
          <w:rFonts w:eastAsia="Aptos" w:hint="eastAsia"/>
        </w:rPr>
        <w:t> </w:t>
      </w:r>
      <w:r w:rsidRPr="00544EA2">
        <w:rPr>
          <w:rFonts w:eastAsia="Aptos"/>
        </w:rPr>
        <w:t xml:space="preserve">- The support plan should clearly articulate the purpose of the assessment. Look for background information that explains the circumstances leading to the referral and the rationale for undertaking the assessment. </w:t>
      </w:r>
    </w:p>
    <w:p w14:paraId="169258C6" w14:textId="4C804DDD"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are the older person's identified needs?</w:t>
      </w:r>
      <w:r w:rsidRPr="00544EA2">
        <w:rPr>
          <w:rFonts w:eastAsia="Aptos" w:hint="eastAsia"/>
        </w:rPr>
        <w:t> </w:t>
      </w:r>
      <w:r w:rsidRPr="00544EA2">
        <w:rPr>
          <w:rFonts w:eastAsia="Aptos"/>
        </w:rPr>
        <w:t>- Confirm that the support plan provides a comprehensive and evidence-based description of the older person’s needs. This should encompass physical, medical, psychological and social domains as identified through the IAT and other validated assessment tools.</w:t>
      </w:r>
    </w:p>
    <w:p w14:paraId="07644F2B"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types of support are required, and why?</w:t>
      </w:r>
      <w:r w:rsidRPr="00544EA2">
        <w:rPr>
          <w:rFonts w:eastAsia="Aptos" w:hint="eastAsia"/>
        </w:rPr>
        <w:t> </w:t>
      </w:r>
      <w:r w:rsidRPr="00544EA2">
        <w:rPr>
          <w:rFonts w:eastAsia="Aptos"/>
        </w:rPr>
        <w:t xml:space="preserve">- Ensure the support plan outlines the specific supports recommended along with a clear justification for each. These </w:t>
      </w:r>
      <w:r w:rsidRPr="00544EA2">
        <w:rPr>
          <w:rFonts w:eastAsia="Aptos"/>
        </w:rPr>
        <w:lastRenderedPageBreak/>
        <w:t>should be directly linked to the older person’s assessed needs and supported by relevant evidence.</w:t>
      </w:r>
    </w:p>
    <w:p w14:paraId="2E3DD0AE"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barriers are limiting the older person’s independence?</w:t>
      </w:r>
      <w:r w:rsidRPr="00544EA2">
        <w:rPr>
          <w:rFonts w:eastAsia="Aptos" w:hint="eastAsia"/>
        </w:rPr>
        <w:t> </w:t>
      </w:r>
      <w:r w:rsidRPr="00544EA2">
        <w:rPr>
          <w:rFonts w:eastAsia="Aptos" w:hint="eastAsia"/>
        </w:rPr>
        <w:t>–</w:t>
      </w:r>
      <w:r w:rsidRPr="00544EA2">
        <w:rPr>
          <w:rFonts w:eastAsia="Aptos"/>
        </w:rPr>
        <w:t xml:space="preserve"> Assess whether the support plan identifies any factors, such as cognitive impairment, physical limitations, or safety risks; that prevent the older person from performing tasks independently. These barriers must be clearly connected to the recommended supports and services. </w:t>
      </w:r>
    </w:p>
    <w:p w14:paraId="147B758F"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are the older person's concerns and priorities?</w:t>
      </w:r>
      <w:r w:rsidRPr="00544EA2">
        <w:rPr>
          <w:rFonts w:eastAsia="Aptos" w:hint="eastAsia"/>
        </w:rPr>
        <w:t> </w:t>
      </w:r>
      <w:r w:rsidRPr="00544EA2">
        <w:rPr>
          <w:rFonts w:eastAsia="Aptos"/>
        </w:rPr>
        <w:t>- Ensure the support plan accurately reflects the older person’s concerns, perspectives and priorities. These may relate to safety, daily living, mobility, or social participation and should be acknowledged and addressed appropriately.</w:t>
      </w:r>
    </w:p>
    <w:p w14:paraId="5F59BA53"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goals does the older person wish to achieve with support?</w:t>
      </w:r>
      <w:r w:rsidRPr="00544EA2">
        <w:rPr>
          <w:rFonts w:eastAsia="Aptos" w:hint="eastAsia"/>
        </w:rPr>
        <w:t> </w:t>
      </w:r>
      <w:r w:rsidRPr="00544EA2">
        <w:rPr>
          <w:rFonts w:eastAsia="Aptos" w:hint="eastAsia"/>
        </w:rPr>
        <w:t>–</w:t>
      </w:r>
      <w:r w:rsidRPr="00544EA2">
        <w:rPr>
          <w:rFonts w:eastAsia="Aptos"/>
        </w:rPr>
        <w:t xml:space="preserve"> Verify that the support plan includes the older person’s goals and desired outcomes. Ensure recommended supports align with these goals and demonstrate respect for the older person’s autonomy, preferences and aspirations.</w:t>
      </w:r>
    </w:p>
    <w:p w14:paraId="104DF805"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Are the recommended supports appropriate and proportionate?</w:t>
      </w:r>
      <w:r w:rsidRPr="00544EA2">
        <w:rPr>
          <w:rFonts w:eastAsia="Aptos" w:hint="eastAsia"/>
        </w:rPr>
        <w:t> </w:t>
      </w:r>
      <w:r w:rsidRPr="00544EA2">
        <w:rPr>
          <w:rFonts w:eastAsia="Aptos"/>
        </w:rPr>
        <w:t>- Evaluate whether the recommended services are reasonable, tailored to the older person’s current circumstances, and likely to achieve the intended outcome.</w:t>
      </w:r>
    </w:p>
    <w:p w14:paraId="1A308094" w14:textId="77777777" w:rsidR="003B0176" w:rsidRPr="00544EA2" w:rsidRDefault="003B0176" w:rsidP="00622CFF">
      <w:pPr>
        <w:spacing w:before="240" w:after="240" w:line="240" w:lineRule="auto"/>
        <w:ind w:left="720"/>
        <w:contextualSpacing/>
        <w:rPr>
          <w:rFonts w:eastAsia="Aptos"/>
        </w:rPr>
      </w:pPr>
    </w:p>
    <w:p w14:paraId="51C18069" w14:textId="7510AF41" w:rsidR="003B0176" w:rsidRPr="00544EA2" w:rsidRDefault="003B0176" w:rsidP="00622CFF">
      <w:pPr>
        <w:spacing w:before="240" w:after="240" w:line="240" w:lineRule="auto"/>
        <w:rPr>
          <w:rFonts w:eastAsia="Aptos"/>
        </w:rPr>
      </w:pPr>
      <w:r w:rsidRPr="00544EA2">
        <w:rPr>
          <w:rFonts w:eastAsia="Aptos"/>
        </w:rPr>
        <w:t xml:space="preserve">Once finalised, the support plan is sent to the older person, and their registered supporter/s </w:t>
      </w:r>
      <w:r w:rsidR="00A806F2">
        <w:rPr>
          <w:rFonts w:eastAsia="Aptos"/>
        </w:rPr>
        <w:t>and/or appointed decision makers</w:t>
      </w:r>
      <w:r w:rsidRPr="00544EA2">
        <w:rPr>
          <w:rFonts w:eastAsia="Aptos"/>
        </w:rPr>
        <w:t xml:space="preserve"> as applicable, as a record of the assessment, accompanied by a Notice of Decision letter. Registered providers also use the support plan to inform the individual's care plan, therefore accuracy and clarity essential.</w:t>
      </w:r>
    </w:p>
    <w:p w14:paraId="07682366" w14:textId="77777777" w:rsidR="003B0176" w:rsidRPr="00544EA2" w:rsidRDefault="003B0176" w:rsidP="00CC6081">
      <w:pPr>
        <w:pStyle w:val="H4"/>
        <w:rPr>
          <w:color w:val="0F4761"/>
        </w:rPr>
      </w:pPr>
      <w:bookmarkStart w:id="696" w:name="_Toc327040788"/>
      <w:bookmarkStart w:id="697" w:name="_Toc199344534"/>
      <w:bookmarkStart w:id="698" w:name="_Toc205372064"/>
      <w:bookmarkStart w:id="699" w:name="_Toc207713969"/>
      <w:r w:rsidRPr="00544EA2">
        <w:t>Referral information</w:t>
      </w:r>
      <w:bookmarkEnd w:id="696"/>
      <w:bookmarkEnd w:id="697"/>
      <w:bookmarkEnd w:id="698"/>
      <w:bookmarkEnd w:id="699"/>
    </w:p>
    <w:p w14:paraId="4122BF12" w14:textId="6A2D1181" w:rsidR="003B0176" w:rsidRPr="00544EA2" w:rsidRDefault="003B0176" w:rsidP="00622CFF">
      <w:pPr>
        <w:spacing w:before="240" w:after="240" w:line="240" w:lineRule="auto"/>
        <w:rPr>
          <w:rFonts w:eastAsia="Aptos"/>
        </w:rPr>
      </w:pPr>
      <w:r w:rsidRPr="00544EA2">
        <w:rPr>
          <w:rFonts w:eastAsia="Aptos"/>
        </w:rPr>
        <w:t>The support plan will contain referral codes for services that have been approved and listed in the Notice of Decision letter</w:t>
      </w:r>
      <w:r w:rsidR="00717030">
        <w:rPr>
          <w:rFonts w:eastAsia="Aptos"/>
        </w:rPr>
        <w:t xml:space="preserve">, </w:t>
      </w:r>
      <w:r w:rsidR="00307E7A">
        <w:rPr>
          <w:rFonts w:eastAsia="Aptos"/>
        </w:rPr>
        <w:t xml:space="preserve">except </w:t>
      </w:r>
      <w:r w:rsidR="0030130F">
        <w:rPr>
          <w:rFonts w:eastAsia="Aptos"/>
        </w:rPr>
        <w:t>where</w:t>
      </w:r>
      <w:r w:rsidR="00307E7A">
        <w:rPr>
          <w:rFonts w:eastAsia="Aptos"/>
        </w:rPr>
        <w:t xml:space="preserve"> the referral code has not </w:t>
      </w:r>
      <w:r w:rsidR="008E1F21">
        <w:rPr>
          <w:rFonts w:eastAsia="Aptos"/>
        </w:rPr>
        <w:t xml:space="preserve">yet been </w:t>
      </w:r>
      <w:r w:rsidR="00D52024">
        <w:rPr>
          <w:rFonts w:eastAsia="Aptos"/>
        </w:rPr>
        <w:t>issued</w:t>
      </w:r>
      <w:r w:rsidR="0030130F">
        <w:rPr>
          <w:rFonts w:eastAsia="Aptos"/>
        </w:rPr>
        <w:t>.</w:t>
      </w:r>
      <w:r w:rsidR="0030130F">
        <w:rPr>
          <w:rStyle w:val="FootnoteReference"/>
          <w:rFonts w:eastAsia="Aptos"/>
        </w:rPr>
        <w:footnoteReference w:id="7"/>
      </w:r>
      <w:r w:rsidR="002A5872">
        <w:rPr>
          <w:rFonts w:eastAsia="Aptos"/>
        </w:rPr>
        <w:t xml:space="preserve"> or used to action a referral</w:t>
      </w:r>
      <w:r w:rsidR="005A085C">
        <w:rPr>
          <w:rFonts w:eastAsia="Aptos"/>
        </w:rPr>
        <w:t>.</w:t>
      </w:r>
      <w:r w:rsidRPr="00544EA2">
        <w:rPr>
          <w:rFonts w:eastAsia="Aptos"/>
        </w:rPr>
        <w:t xml:space="preserve"> Referral information is a vital component of the older person’s record and typically consists of documents and notes gathered from various sources during the initial screening, triage, and assessment process.</w:t>
      </w:r>
    </w:p>
    <w:p w14:paraId="6D08E629" w14:textId="64FEB784" w:rsidR="003B0176" w:rsidRPr="00544EA2" w:rsidRDefault="003B0176" w:rsidP="00622CFF">
      <w:pPr>
        <w:spacing w:before="240" w:after="240" w:line="240" w:lineRule="auto"/>
        <w:rPr>
          <w:rFonts w:eastAsia="Aptos"/>
        </w:rPr>
      </w:pPr>
      <w:r w:rsidRPr="00544EA2">
        <w:rPr>
          <w:rFonts w:eastAsia="Aptos"/>
        </w:rPr>
        <w:t xml:space="preserve">In most cases, referral information will be attached to the older person’s record or documented as ‘client notes’ within the My Aged Care </w:t>
      </w:r>
      <w:r w:rsidR="0060352D">
        <w:rPr>
          <w:rFonts w:eastAsia="Aptos"/>
        </w:rPr>
        <w:t>assessor portal</w:t>
      </w:r>
      <w:r w:rsidRPr="00544EA2">
        <w:rPr>
          <w:rFonts w:eastAsia="Aptos"/>
        </w:rPr>
        <w:t>.</w:t>
      </w:r>
    </w:p>
    <w:p w14:paraId="09729DD2" w14:textId="5E0580A4" w:rsidR="003B0176" w:rsidRPr="00544EA2" w:rsidRDefault="003B0176" w:rsidP="00622CFF">
      <w:pPr>
        <w:spacing w:before="240" w:after="240" w:line="240" w:lineRule="auto"/>
        <w:rPr>
          <w:rFonts w:eastAsia="Aptos"/>
        </w:rPr>
      </w:pPr>
      <w:r w:rsidRPr="00544EA2">
        <w:rPr>
          <w:rFonts w:eastAsia="Aptos"/>
        </w:rPr>
        <w:t xml:space="preserve">It is essential to use referral information when making </w:t>
      </w:r>
      <w:r w:rsidR="00EF54AE">
        <w:rPr>
          <w:rFonts w:eastAsia="Aptos"/>
        </w:rPr>
        <w:t>a</w:t>
      </w:r>
      <w:r w:rsidR="00EF54AE" w:rsidRPr="00544EA2">
        <w:rPr>
          <w:rFonts w:eastAsia="Aptos"/>
        </w:rPr>
        <w:t xml:space="preserve"> </w:t>
      </w:r>
      <w:r w:rsidRPr="00544EA2">
        <w:rPr>
          <w:rFonts w:eastAsia="Aptos"/>
        </w:rPr>
        <w:t>decision, as it provides important context and justification for any recommendations made.</w:t>
      </w:r>
    </w:p>
    <w:p w14:paraId="0D1D3C90" w14:textId="023BE02F" w:rsidR="003B0176" w:rsidRPr="00544EA2" w:rsidRDefault="003B0176" w:rsidP="00CC6081">
      <w:pPr>
        <w:pStyle w:val="H4"/>
      </w:pPr>
      <w:bookmarkStart w:id="700" w:name="_Toc1249074296"/>
      <w:bookmarkStart w:id="701" w:name="_Toc199344535"/>
      <w:bookmarkStart w:id="702" w:name="_Toc205372065"/>
      <w:bookmarkStart w:id="703" w:name="_Toc207713970"/>
      <w:r w:rsidRPr="00544EA2">
        <w:t xml:space="preserve">Record of </w:t>
      </w:r>
      <w:r w:rsidR="00F92A77">
        <w:t>c</w:t>
      </w:r>
      <w:r w:rsidRPr="00544EA2">
        <w:t>onsent</w:t>
      </w:r>
      <w:bookmarkEnd w:id="700"/>
      <w:bookmarkEnd w:id="701"/>
      <w:bookmarkEnd w:id="702"/>
      <w:bookmarkEnd w:id="703"/>
    </w:p>
    <w:p w14:paraId="35A9076D" w14:textId="77777777" w:rsidR="003B0176" w:rsidRPr="00544EA2" w:rsidRDefault="003B0176" w:rsidP="00622CFF">
      <w:pPr>
        <w:spacing w:before="240" w:after="240" w:line="240" w:lineRule="auto"/>
        <w:rPr>
          <w:rFonts w:eastAsia="Aptos"/>
        </w:rPr>
      </w:pPr>
      <w:r w:rsidRPr="00544EA2">
        <w:rPr>
          <w:rFonts w:eastAsia="Aptos"/>
        </w:rPr>
        <w:t>Assessment Delegates must ensure that consent has been properly recorded in the system before making any approval decisions.</w:t>
      </w:r>
    </w:p>
    <w:p w14:paraId="308EB365" w14:textId="77777777" w:rsidR="003B0176" w:rsidRPr="00544EA2" w:rsidRDefault="003B0176" w:rsidP="00622CFF">
      <w:pPr>
        <w:spacing w:before="240" w:after="240" w:line="240" w:lineRule="auto"/>
        <w:rPr>
          <w:rFonts w:eastAsia="Aptos"/>
        </w:rPr>
      </w:pPr>
      <w:r w:rsidRPr="00544EA2">
        <w:rPr>
          <w:rFonts w:eastAsia="Aptos"/>
        </w:rPr>
        <w:t>Consent is a mandatory part of the assessment process and must reflect that the older person—or their appointed decision-maker—has agreed to the assessment and referral to services. This protects older person’s rights and ensures decisions are made in accordance with legislative and procedural requirements.</w:t>
      </w:r>
    </w:p>
    <w:p w14:paraId="6D84F883" w14:textId="77777777" w:rsidR="003B0176" w:rsidRPr="00544EA2" w:rsidRDefault="003B0176" w:rsidP="00CC6081">
      <w:pPr>
        <w:pStyle w:val="H4"/>
        <w:rPr>
          <w:color w:val="0F4761"/>
        </w:rPr>
      </w:pPr>
      <w:bookmarkStart w:id="704" w:name="_Toc199344536"/>
      <w:bookmarkStart w:id="705" w:name="_Toc205372066"/>
      <w:bookmarkStart w:id="706" w:name="_Toc207713971"/>
      <w:r w:rsidRPr="00544EA2">
        <w:lastRenderedPageBreak/>
        <w:t>Application for Care form</w:t>
      </w:r>
      <w:bookmarkEnd w:id="704"/>
      <w:bookmarkEnd w:id="705"/>
      <w:bookmarkEnd w:id="706"/>
    </w:p>
    <w:p w14:paraId="213EBD17" w14:textId="3B3F1A15" w:rsidR="003B0176" w:rsidRPr="00544EA2" w:rsidRDefault="00976515" w:rsidP="00622CFF">
      <w:pPr>
        <w:spacing w:before="240" w:after="240" w:line="240" w:lineRule="auto"/>
        <w:rPr>
          <w:rFonts w:eastAsia="Aptos"/>
        </w:rPr>
      </w:pPr>
      <w:r>
        <w:rPr>
          <w:rFonts w:eastAsia="Aptos"/>
        </w:rPr>
        <w:t>O</w:t>
      </w:r>
      <w:r w:rsidR="003B0176" w:rsidRPr="00544EA2">
        <w:rPr>
          <w:rFonts w:eastAsia="Aptos"/>
        </w:rPr>
        <w:t xml:space="preserve">lder people seeking access to funded aged care services will not be required to complete an Application for Care </w:t>
      </w:r>
      <w:r w:rsidR="00FF54BC">
        <w:rPr>
          <w:rFonts w:eastAsia="Aptos"/>
        </w:rPr>
        <w:t>F</w:t>
      </w:r>
      <w:r w:rsidR="003B0176" w:rsidRPr="00544EA2">
        <w:rPr>
          <w:rFonts w:eastAsia="Aptos"/>
        </w:rPr>
        <w:t xml:space="preserve">orm. The act of applying for access to services will </w:t>
      </w:r>
      <w:r w:rsidR="004543A1">
        <w:rPr>
          <w:rFonts w:eastAsia="Aptos"/>
        </w:rPr>
        <w:t xml:space="preserve">commence </w:t>
      </w:r>
      <w:r w:rsidR="003B0176" w:rsidRPr="00544EA2">
        <w:rPr>
          <w:rFonts w:eastAsia="Aptos"/>
        </w:rPr>
        <w:t>through one of the existing registration pathways (</w:t>
      </w:r>
      <w:r w:rsidR="004543A1">
        <w:rPr>
          <w:rFonts w:eastAsia="Aptos"/>
        </w:rPr>
        <w:t>i.</w:t>
      </w:r>
      <w:r w:rsidR="003B0176" w:rsidRPr="00544EA2" w:rsidDel="004543A1">
        <w:rPr>
          <w:rFonts w:eastAsia="Aptos"/>
        </w:rPr>
        <w:t>e.</w:t>
      </w:r>
      <w:r w:rsidR="003B0176" w:rsidRPr="00544EA2">
        <w:rPr>
          <w:rFonts w:eastAsia="Aptos"/>
        </w:rPr>
        <w:t xml:space="preserve"> the</w:t>
      </w:r>
      <w:r w:rsidR="004543A1">
        <w:rPr>
          <w:rFonts w:eastAsia="Aptos"/>
        </w:rPr>
        <w:t xml:space="preserve"> My Aged Care</w:t>
      </w:r>
      <w:r w:rsidR="003B0176" w:rsidRPr="00544EA2">
        <w:rPr>
          <w:rFonts w:eastAsia="Aptos"/>
        </w:rPr>
        <w:t xml:space="preserve"> </w:t>
      </w:r>
      <w:r w:rsidR="004543A1">
        <w:rPr>
          <w:rFonts w:eastAsia="Aptos"/>
        </w:rPr>
        <w:t>c</w:t>
      </w:r>
      <w:r w:rsidR="003B0176" w:rsidRPr="00544EA2">
        <w:rPr>
          <w:rFonts w:eastAsia="Aptos"/>
        </w:rPr>
        <w:t xml:space="preserve">ontact </w:t>
      </w:r>
      <w:r w:rsidR="004543A1">
        <w:rPr>
          <w:rFonts w:eastAsia="Aptos"/>
        </w:rPr>
        <w:t>c</w:t>
      </w:r>
      <w:r w:rsidR="003B0176" w:rsidRPr="00544EA2">
        <w:rPr>
          <w:rFonts w:eastAsia="Aptos"/>
        </w:rPr>
        <w:t xml:space="preserve">entre). </w:t>
      </w:r>
    </w:p>
    <w:p w14:paraId="7EE8ECCD" w14:textId="5055490C" w:rsidR="003B0176" w:rsidRPr="00544EA2" w:rsidRDefault="003B0176" w:rsidP="00622CFF">
      <w:pPr>
        <w:spacing w:before="240" w:after="240" w:line="240" w:lineRule="auto"/>
        <w:rPr>
          <w:rFonts w:eastAsia="Aptos"/>
        </w:rPr>
      </w:pPr>
      <w:r w:rsidRPr="00544EA2">
        <w:rPr>
          <w:rFonts w:eastAsia="Aptos"/>
        </w:rPr>
        <w:t xml:space="preserve">However, older people seeking access to </w:t>
      </w:r>
      <w:r w:rsidR="002A3720">
        <w:rPr>
          <w:rFonts w:eastAsia="Aptos"/>
        </w:rPr>
        <w:t xml:space="preserve">residential care and </w:t>
      </w:r>
      <w:r w:rsidRPr="00544EA2">
        <w:rPr>
          <w:rFonts w:eastAsia="Aptos"/>
        </w:rPr>
        <w:t xml:space="preserve">emergency respite care will be required to complete an </w:t>
      </w:r>
      <w:hyperlink r:id="rId213" w:history="1">
        <w:r w:rsidR="00AC7A2A">
          <w:rPr>
            <w:rStyle w:val="Hyperlink"/>
            <w:rFonts w:eastAsia="Aptos"/>
            <w:i/>
            <w:iCs/>
          </w:rPr>
          <w:t xml:space="preserve">Emergency Residential Care - </w:t>
        </w:r>
        <w:r w:rsidRPr="002F3121">
          <w:rPr>
            <w:rStyle w:val="Hyperlink"/>
            <w:rFonts w:eastAsia="Aptos"/>
            <w:i/>
            <w:iCs/>
          </w:rPr>
          <w:t>Application for Care Form</w:t>
        </w:r>
      </w:hyperlink>
      <w:r w:rsidRPr="00544EA2">
        <w:rPr>
          <w:rFonts w:eastAsia="Aptos"/>
        </w:rPr>
        <w:t xml:space="preserve">. This form </w:t>
      </w:r>
      <w:r w:rsidR="00AF2E11">
        <w:rPr>
          <w:rFonts w:eastAsia="Aptos"/>
        </w:rPr>
        <w:t>is used by providers and</w:t>
      </w:r>
      <w:r w:rsidRPr="00544EA2">
        <w:rPr>
          <w:rFonts w:eastAsia="Aptos"/>
        </w:rPr>
        <w:t xml:space="preserve"> must be completed and uploaded to the older person’s My Aged Care Record, to confirm when they commenced receiving services. </w:t>
      </w:r>
    </w:p>
    <w:p w14:paraId="48D15F52" w14:textId="366CE9A8" w:rsidR="003B0176" w:rsidRPr="00544EA2" w:rsidRDefault="003B0176" w:rsidP="00622CFF">
      <w:pPr>
        <w:spacing w:before="240" w:after="240" w:line="240" w:lineRule="auto"/>
        <w:rPr>
          <w:rFonts w:eastAsia="Aptos"/>
        </w:rPr>
      </w:pPr>
      <w:r w:rsidRPr="00544EA2">
        <w:rPr>
          <w:rFonts w:eastAsia="Aptos"/>
        </w:rPr>
        <w:t xml:space="preserve">Triage </w:t>
      </w:r>
      <w:r w:rsidR="00C77F4B">
        <w:rPr>
          <w:rFonts w:eastAsia="Aptos"/>
        </w:rPr>
        <w:t>D</w:t>
      </w:r>
      <w:r w:rsidR="00C77F4B" w:rsidRPr="00544EA2">
        <w:rPr>
          <w:rFonts w:eastAsia="Aptos"/>
        </w:rPr>
        <w:t xml:space="preserve">elegates </w:t>
      </w:r>
      <w:r w:rsidRPr="00544EA2">
        <w:rPr>
          <w:rFonts w:eastAsia="Aptos"/>
        </w:rPr>
        <w:t xml:space="preserve">must review the form for completeness and be satisfied that the requirements under s58 are met. The Assessment Delegate is responsible for reviewing and approving the application form. </w:t>
      </w:r>
    </w:p>
    <w:p w14:paraId="2342A788" w14:textId="77777777" w:rsidR="003B0176" w:rsidRPr="00544EA2" w:rsidRDefault="003B0176" w:rsidP="00622CFF">
      <w:pPr>
        <w:spacing w:before="240" w:after="240" w:line="240" w:lineRule="auto"/>
        <w:rPr>
          <w:rFonts w:eastAsia="Aptos"/>
          <w:i/>
        </w:rPr>
      </w:pPr>
      <w:r w:rsidRPr="00544EA2">
        <w:rPr>
          <w:rFonts w:eastAsia="Aptos"/>
        </w:rPr>
        <w:t xml:space="preserve">See the section titled </w:t>
      </w:r>
      <w:r w:rsidRPr="00544EA2">
        <w:rPr>
          <w:rFonts w:eastAsia="Aptos"/>
          <w:i/>
        </w:rPr>
        <w:t>Further guidance Application process for people who have received aged care services but not yet applied for an assessment under My Aged Care</w:t>
      </w:r>
      <w:r w:rsidRPr="00544EA2">
        <w:rPr>
          <w:rFonts w:eastAsia="Aptos"/>
        </w:rPr>
        <w:t xml:space="preserve"> at the end of this chapter for more information</w:t>
      </w:r>
      <w:r w:rsidRPr="00544EA2">
        <w:rPr>
          <w:rFonts w:eastAsia="Aptos"/>
          <w:i/>
          <w:iCs/>
        </w:rPr>
        <w:t>.</w:t>
      </w:r>
    </w:p>
    <w:p w14:paraId="5C9A34F8" w14:textId="273D6194" w:rsidR="003B0176" w:rsidRPr="00544EA2" w:rsidRDefault="004E4D49" w:rsidP="00CC6081">
      <w:pPr>
        <w:pStyle w:val="H4"/>
        <w:rPr>
          <w:color w:val="0F4761"/>
        </w:rPr>
      </w:pPr>
      <w:bookmarkStart w:id="707" w:name="_Toc1118874775"/>
      <w:bookmarkStart w:id="708" w:name="_Toc199344537"/>
      <w:bookmarkStart w:id="709" w:name="_Toc205372067"/>
      <w:bookmarkStart w:id="710" w:name="_Toc207713972"/>
      <w:r>
        <w:t>Integrated Assessment Tool (</w:t>
      </w:r>
      <w:r w:rsidR="003B0176" w:rsidRPr="00544EA2">
        <w:t>IAT</w:t>
      </w:r>
      <w:r>
        <w:t>)</w:t>
      </w:r>
      <w:r w:rsidR="003B0176" w:rsidRPr="00544EA2">
        <w:t xml:space="preserve"> and Validated Assessment Tools</w:t>
      </w:r>
      <w:bookmarkEnd w:id="707"/>
      <w:bookmarkEnd w:id="708"/>
      <w:bookmarkEnd w:id="709"/>
      <w:bookmarkEnd w:id="710"/>
      <w:r w:rsidR="00B161FE">
        <w:t xml:space="preserve"> (VaTs)</w:t>
      </w:r>
    </w:p>
    <w:p w14:paraId="22EF072E" w14:textId="40F66E10" w:rsidR="003B0176" w:rsidRPr="00544EA2" w:rsidRDefault="003B0176" w:rsidP="00622CFF">
      <w:pPr>
        <w:spacing w:before="240" w:after="240" w:line="240" w:lineRule="auto"/>
        <w:rPr>
          <w:rFonts w:eastAsia="Aptos"/>
        </w:rPr>
      </w:pPr>
      <w:r w:rsidRPr="00544EA2">
        <w:rPr>
          <w:rFonts w:eastAsia="Aptos"/>
        </w:rPr>
        <w:t>The</w:t>
      </w:r>
      <w:r w:rsidRPr="00544EA2">
        <w:rPr>
          <w:rFonts w:eastAsia="Aptos" w:hint="eastAsia"/>
        </w:rPr>
        <w:t> </w:t>
      </w:r>
      <w:r w:rsidRPr="00494FE5">
        <w:rPr>
          <w:rFonts w:eastAsia="Aptos"/>
          <w:bCs/>
        </w:rPr>
        <w:t>IAT</w:t>
      </w:r>
      <w:r w:rsidRPr="00494FE5">
        <w:rPr>
          <w:rFonts w:eastAsia="Aptos" w:hint="eastAsia"/>
          <w:bCs/>
        </w:rPr>
        <w:t> </w:t>
      </w:r>
      <w:r w:rsidRPr="00494FE5">
        <w:rPr>
          <w:rFonts w:eastAsia="Aptos"/>
          <w:bCs/>
        </w:rPr>
        <w:t>and</w:t>
      </w:r>
      <w:r w:rsidRPr="00544EA2">
        <w:rPr>
          <w:rFonts w:eastAsia="Aptos"/>
        </w:rPr>
        <w:t xml:space="preserve"> its </w:t>
      </w:r>
      <w:r w:rsidR="00B161FE">
        <w:rPr>
          <w:rFonts w:eastAsia="Aptos"/>
        </w:rPr>
        <w:t>VATs</w:t>
      </w:r>
      <w:r w:rsidRPr="00544EA2">
        <w:rPr>
          <w:rFonts w:eastAsia="Aptos"/>
        </w:rPr>
        <w:t xml:space="preserve"> is the prescribed tool that assessors must use under s62-5 of the </w:t>
      </w:r>
      <w:r w:rsidR="006B0F4B">
        <w:rPr>
          <w:rFonts w:eastAsia="Aptos"/>
        </w:rPr>
        <w:t>Rules</w:t>
      </w:r>
      <w:r w:rsidRPr="00544EA2">
        <w:rPr>
          <w:rFonts w:eastAsia="Aptos"/>
        </w:rPr>
        <w:t>. The IAT is essential for capturing a comprehensive profile of an older person’s needs, ensuring accuracy and consistency in decision-making. The IAT consolidates key information about an older person’s needs across a number of domains, providing a holistic view of their health and circumstances. Additionally, embedded validated tools assess abilities and capacity, forming a solid evidence base for determining care needs.</w:t>
      </w:r>
    </w:p>
    <w:p w14:paraId="46F33791" w14:textId="77777777" w:rsidR="003B0176" w:rsidRPr="00544EA2" w:rsidRDefault="003B0176" w:rsidP="00622CFF">
      <w:pPr>
        <w:spacing w:before="240" w:after="240" w:line="240" w:lineRule="auto"/>
        <w:rPr>
          <w:rFonts w:eastAsia="Aptos"/>
        </w:rPr>
      </w:pPr>
      <w:r w:rsidRPr="00544EA2">
        <w:rPr>
          <w:rFonts w:eastAsia="Aptos"/>
        </w:rPr>
        <w:t>Assessment Delegates must evaluate the information captured in these tools to determine an older person’s eligibility for aged care services. This means cross-referencing the assessor’s recommendations with the data recorded in the IAT to ensure the decision aligns with the</w:t>
      </w:r>
      <w:r w:rsidRPr="00544EA2">
        <w:rPr>
          <w:rFonts w:eastAsia="Aptos" w:hint="eastAsia"/>
        </w:rPr>
        <w:t> </w:t>
      </w:r>
      <w:r w:rsidRPr="00B54971">
        <w:rPr>
          <w:rFonts w:eastAsia="Aptos"/>
          <w:bCs/>
        </w:rPr>
        <w:t>support plan</w:t>
      </w:r>
      <w:r w:rsidRPr="00544EA2">
        <w:rPr>
          <w:rFonts w:eastAsia="Aptos" w:hint="eastAsia"/>
        </w:rPr>
        <w:t> </w:t>
      </w:r>
      <w:r w:rsidRPr="00544EA2">
        <w:rPr>
          <w:rFonts w:eastAsia="Aptos"/>
        </w:rPr>
        <w:t>and matches the level and type of care identified during the assessment process.</w:t>
      </w:r>
    </w:p>
    <w:p w14:paraId="7BA796EE" w14:textId="48E94397" w:rsidR="003B0176" w:rsidRPr="00544EA2" w:rsidRDefault="003B0176" w:rsidP="00622CFF">
      <w:pPr>
        <w:spacing w:before="240" w:after="240" w:line="240" w:lineRule="auto"/>
        <w:rPr>
          <w:rFonts w:eastAsia="Aptos"/>
        </w:rPr>
      </w:pPr>
      <w:r w:rsidRPr="00544EA2">
        <w:rPr>
          <w:rFonts w:eastAsia="Aptos"/>
        </w:rPr>
        <w:t xml:space="preserve">If assessors choose to use any additional </w:t>
      </w:r>
      <w:r w:rsidR="004E2C8C">
        <w:rPr>
          <w:rFonts w:eastAsia="Aptos"/>
        </w:rPr>
        <w:t>VATs</w:t>
      </w:r>
      <w:r w:rsidRPr="00544EA2">
        <w:rPr>
          <w:rFonts w:eastAsia="Aptos"/>
        </w:rPr>
        <w:t xml:space="preserve"> beyond the IAT, Assessment Delegates must ensure they are uploaded as attachments to the ‘client record’.</w:t>
      </w:r>
      <w:r w:rsidRPr="00544EA2">
        <w:rPr>
          <w:rFonts w:eastAsia="Aptos" w:hint="eastAsia"/>
        </w:rPr>
        <w:t> </w:t>
      </w:r>
      <w:r w:rsidRPr="00544EA2">
        <w:rPr>
          <w:rFonts w:eastAsia="Aptos"/>
        </w:rPr>
        <w:t>This is essential for maintaining complete documentation.</w:t>
      </w:r>
    </w:p>
    <w:p w14:paraId="67561FD2" w14:textId="4C267D86" w:rsidR="003B0176" w:rsidRPr="00544EA2" w:rsidRDefault="003B0176" w:rsidP="00CC6081">
      <w:pPr>
        <w:pStyle w:val="H4"/>
        <w:rPr>
          <w:color w:val="0F4761"/>
        </w:rPr>
      </w:pPr>
      <w:bookmarkStart w:id="711" w:name="_Toc159579833"/>
      <w:bookmarkStart w:id="712" w:name="_Toc199344538"/>
      <w:bookmarkStart w:id="713" w:name="_Toc205372068"/>
      <w:bookmarkStart w:id="714" w:name="_Toc207713973"/>
      <w:r w:rsidRPr="00544EA2">
        <w:t>Additional evidence</w:t>
      </w:r>
      <w:bookmarkEnd w:id="711"/>
      <w:bookmarkEnd w:id="712"/>
      <w:bookmarkEnd w:id="713"/>
      <w:bookmarkEnd w:id="714"/>
    </w:p>
    <w:p w14:paraId="6E0FA2C3" w14:textId="2B4DE7A9" w:rsidR="003B0176" w:rsidRPr="00544EA2" w:rsidRDefault="003B0176" w:rsidP="00622CFF">
      <w:pPr>
        <w:spacing w:before="240" w:after="240" w:line="240" w:lineRule="auto"/>
        <w:rPr>
          <w:rFonts w:eastAsia="Aptos"/>
        </w:rPr>
      </w:pPr>
      <w:r w:rsidRPr="00544EA2">
        <w:rPr>
          <w:rFonts w:eastAsia="Aptos"/>
        </w:rPr>
        <w:t>Assessment evidence can come from a range of sources, including letters or emails</w:t>
      </w:r>
      <w:r w:rsidRPr="00544EA2">
        <w:rPr>
          <w:rFonts w:eastAsia="Aptos" w:hint="eastAsia"/>
          <w:b/>
        </w:rPr>
        <w:t> </w:t>
      </w:r>
      <w:r w:rsidRPr="00544EA2">
        <w:rPr>
          <w:rFonts w:eastAsia="Aptos"/>
        </w:rPr>
        <w:t xml:space="preserve">from health professionals such as geriatricians, GPs, or social workers. Additional useful documents might include written information from family or friends, GP medical summaries, completed AT-HM tier guide, hospital discharge summaries, and correspondence from current service providers, </w:t>
      </w:r>
      <w:r w:rsidR="007625BA">
        <w:rPr>
          <w:rFonts w:eastAsia="Aptos"/>
        </w:rPr>
        <w:t>C</w:t>
      </w:r>
      <w:r w:rsidRPr="00544EA2">
        <w:rPr>
          <w:rFonts w:eastAsia="Aptos"/>
        </w:rPr>
        <w:t xml:space="preserve">are </w:t>
      </w:r>
      <w:r w:rsidR="007625BA">
        <w:rPr>
          <w:rFonts w:eastAsia="Aptos"/>
        </w:rPr>
        <w:t>F</w:t>
      </w:r>
      <w:r w:rsidRPr="00544EA2">
        <w:rPr>
          <w:rFonts w:eastAsia="Aptos"/>
        </w:rPr>
        <w:t>inders, Elder Care Support workers, government or non-government agencies, or others involved in the older person’s care. These documents offer</w:t>
      </w:r>
      <w:r w:rsidRPr="00544EA2">
        <w:rPr>
          <w:rFonts w:eastAsia="Aptos" w:hint="eastAsia"/>
        </w:rPr>
        <w:t> </w:t>
      </w:r>
      <w:r w:rsidRPr="00B54971">
        <w:rPr>
          <w:rFonts w:eastAsia="Aptos"/>
          <w:bCs/>
        </w:rPr>
        <w:t>valuable insights</w:t>
      </w:r>
      <w:r w:rsidRPr="00544EA2">
        <w:rPr>
          <w:rFonts w:eastAsia="Aptos" w:hint="eastAsia"/>
        </w:rPr>
        <w:t> </w:t>
      </w:r>
      <w:r w:rsidRPr="00544EA2">
        <w:rPr>
          <w:rFonts w:eastAsia="Aptos"/>
        </w:rPr>
        <w:t>into the older person’s needs and may help identify the type and urgency of required care and support.</w:t>
      </w:r>
    </w:p>
    <w:p w14:paraId="68E40D1F" w14:textId="77777777" w:rsidR="003B0176" w:rsidRPr="00544EA2" w:rsidRDefault="003B0176" w:rsidP="00622CFF">
      <w:pPr>
        <w:spacing w:before="240" w:after="240" w:line="240" w:lineRule="auto"/>
        <w:rPr>
          <w:rFonts w:eastAsia="Aptos"/>
        </w:rPr>
      </w:pPr>
      <w:r w:rsidRPr="00544EA2">
        <w:rPr>
          <w:rFonts w:eastAsia="Aptos"/>
        </w:rPr>
        <w:t>Assessment organisations may also hold regular delegation meetings to review assessed individuals and ensure a</w:t>
      </w:r>
      <w:r w:rsidRPr="00544EA2">
        <w:rPr>
          <w:rFonts w:eastAsia="Aptos" w:hint="eastAsia"/>
        </w:rPr>
        <w:t> </w:t>
      </w:r>
      <w:r w:rsidRPr="00B54971">
        <w:rPr>
          <w:rFonts w:eastAsia="Aptos"/>
          <w:bCs/>
        </w:rPr>
        <w:t>multidisciplinary approach</w:t>
      </w:r>
      <w:r w:rsidRPr="00544EA2">
        <w:rPr>
          <w:rFonts w:eastAsia="Aptos" w:hint="eastAsia"/>
        </w:rPr>
        <w:t> </w:t>
      </w:r>
      <w:r w:rsidRPr="00544EA2">
        <w:rPr>
          <w:rFonts w:eastAsia="Aptos"/>
        </w:rPr>
        <w:t>has been applied. These meetings help guide assessors in making well-informed recommendations before support plan submission and support</w:t>
      </w:r>
      <w:r w:rsidRPr="00544EA2" w:rsidDel="003125FB">
        <w:rPr>
          <w:rFonts w:eastAsia="Aptos"/>
        </w:rPr>
        <w:t xml:space="preserve"> </w:t>
      </w:r>
      <w:r w:rsidRPr="00544EA2">
        <w:rPr>
          <w:rFonts w:eastAsia="Aptos"/>
        </w:rPr>
        <w:t>Assessment Delegates, in fully understanding an individual’s aged care needs, enabling accurate and informed decision-making.</w:t>
      </w:r>
    </w:p>
    <w:p w14:paraId="57CD65E2" w14:textId="57123965" w:rsidR="005960D3" w:rsidRPr="0003231B" w:rsidRDefault="003B0176" w:rsidP="00783E41">
      <w:pPr>
        <w:pStyle w:val="Sub-headings"/>
      </w:pPr>
      <w:r w:rsidRPr="00CB2F4C">
        <w:rPr>
          <w:b/>
          <w:bCs/>
        </w:rPr>
        <w:lastRenderedPageBreak/>
        <w:t>Note</w:t>
      </w:r>
      <w:r>
        <w:t>:</w:t>
      </w:r>
    </w:p>
    <w:p w14:paraId="0FD848E3" w14:textId="7C8BC7AB" w:rsidR="003B0176" w:rsidRPr="00544EA2" w:rsidRDefault="003B0176" w:rsidP="00783E41">
      <w:pPr>
        <w:pStyle w:val="Sub-headings"/>
        <w:rPr>
          <w:rFonts w:ascii="Aptos" w:hAnsi="Aptos"/>
        </w:rPr>
      </w:pPr>
      <w:r w:rsidRPr="005F78D0">
        <w:rPr>
          <w:bCs/>
        </w:rPr>
        <w:t>If Assessment Delegates have any concerns about the quality or completeness of the evidence</w:t>
      </w:r>
      <w:r w:rsidRPr="00544EA2">
        <w:t xml:space="preserve"> provided, it is important they discuss these with the assessor before proceeding with approvals. Assessment Delegates may also involve a manager or </w:t>
      </w:r>
      <w:r w:rsidR="0087140D">
        <w:t>t</w:t>
      </w:r>
      <w:r w:rsidRPr="00544EA2">
        <w:t xml:space="preserve">eam </w:t>
      </w:r>
      <w:r w:rsidR="0087140D">
        <w:t>l</w:t>
      </w:r>
      <w:r w:rsidRPr="00544EA2">
        <w:t>eader in this discussion, if necessary, to ensure that all aspects of the assessment are properly addressed.</w:t>
      </w:r>
    </w:p>
    <w:p w14:paraId="55E984AA" w14:textId="77777777" w:rsidR="00015F90" w:rsidRDefault="00015F90" w:rsidP="00622CFF">
      <w:pPr>
        <w:spacing w:before="240" w:after="240" w:line="240" w:lineRule="auto"/>
      </w:pPr>
    </w:p>
    <w:p w14:paraId="7770F225" w14:textId="15E3AF42" w:rsidR="003B0176" w:rsidRPr="00544EA2" w:rsidRDefault="003B0176" w:rsidP="006E690A">
      <w:pPr>
        <w:pStyle w:val="h2"/>
      </w:pPr>
      <w:bookmarkStart w:id="715" w:name="_Toc209189025"/>
      <w:bookmarkStart w:id="716" w:name="_Toc212805656"/>
      <w:r w:rsidRPr="00544EA2">
        <w:t xml:space="preserve">Approving </w:t>
      </w:r>
      <w:r w:rsidR="00F92A77">
        <w:t>h</w:t>
      </w:r>
      <w:r w:rsidRPr="00544EA2">
        <w:t xml:space="preserve">ome </w:t>
      </w:r>
      <w:r w:rsidR="00F92A77">
        <w:t>s</w:t>
      </w:r>
      <w:r w:rsidRPr="00544EA2">
        <w:t>upport</w:t>
      </w:r>
      <w:bookmarkEnd w:id="715"/>
      <w:bookmarkEnd w:id="716"/>
    </w:p>
    <w:p w14:paraId="430672CC" w14:textId="77777777" w:rsidR="003B0176" w:rsidRPr="00544EA2" w:rsidRDefault="003B0176" w:rsidP="00DA57FF">
      <w:pPr>
        <w:pStyle w:val="H3"/>
      </w:pPr>
      <w:bookmarkStart w:id="717" w:name="_Toc198787165"/>
      <w:bookmarkStart w:id="718" w:name="_Toc2917926"/>
      <w:bookmarkStart w:id="719" w:name="_Toc199344543"/>
      <w:bookmarkStart w:id="720" w:name="_Toc205372073"/>
      <w:bookmarkStart w:id="721" w:name="_Toc207713978"/>
      <w:r w:rsidRPr="00544EA2">
        <w:t>Step 1. Decide if the older person is eligible for home support</w:t>
      </w:r>
      <w:bookmarkEnd w:id="717"/>
      <w:bookmarkEnd w:id="718"/>
      <w:bookmarkEnd w:id="719"/>
      <w:bookmarkEnd w:id="720"/>
      <w:bookmarkEnd w:id="721"/>
    </w:p>
    <w:p w14:paraId="50CC20C7" w14:textId="77777777" w:rsidR="00461569" w:rsidRDefault="00461569" w:rsidP="00461569">
      <w:pPr>
        <w:rPr>
          <w:rFonts w:eastAsia="Arial"/>
          <w:szCs w:val="22"/>
        </w:rPr>
      </w:pPr>
      <w:r w:rsidRPr="006F2341">
        <w:rPr>
          <w:rFonts w:eastAsia="Arial"/>
          <w:szCs w:val="22"/>
        </w:rPr>
        <w:t>Before approving a recommendation for the home support service group, the Assessment Delegate first needs to decide if an older person requires and is eligible to access this service group.</w:t>
      </w:r>
      <w:r>
        <w:rPr>
          <w:rFonts w:eastAsia="Arial"/>
          <w:szCs w:val="22"/>
        </w:rPr>
        <w:t xml:space="preserve"> </w:t>
      </w:r>
    </w:p>
    <w:p w14:paraId="42124397" w14:textId="6888BEA0" w:rsidR="00461569" w:rsidRDefault="00461569" w:rsidP="00461569">
      <w:pPr>
        <w:rPr>
          <w:rFonts w:eastAsia="Arial"/>
          <w:szCs w:val="22"/>
        </w:rPr>
      </w:pPr>
      <w:r>
        <w:rPr>
          <w:rFonts w:eastAsia="Arial"/>
          <w:szCs w:val="22"/>
        </w:rPr>
        <w:t xml:space="preserve">During the assessment, once the IAT is finalised, the IAT Outcome will generate a recommendation for the older person to receive ongoing home support through </w:t>
      </w:r>
      <w:r w:rsidR="001B61EF">
        <w:rPr>
          <w:rFonts w:eastAsia="Arial"/>
          <w:szCs w:val="22"/>
        </w:rPr>
        <w:t>the Commonwealth Home</w:t>
      </w:r>
      <w:r>
        <w:rPr>
          <w:rFonts w:eastAsia="Arial"/>
          <w:szCs w:val="22"/>
        </w:rPr>
        <w:t xml:space="preserve"> Support </w:t>
      </w:r>
      <w:r w:rsidR="001B61EF">
        <w:rPr>
          <w:rFonts w:eastAsia="Arial"/>
          <w:szCs w:val="22"/>
        </w:rPr>
        <w:t>Program (</w:t>
      </w:r>
      <w:r>
        <w:rPr>
          <w:rFonts w:eastAsia="Arial"/>
          <w:szCs w:val="22"/>
        </w:rPr>
        <w:t>CHSP</w:t>
      </w:r>
      <w:r w:rsidR="001B61EF">
        <w:rPr>
          <w:rFonts w:eastAsia="Arial"/>
          <w:szCs w:val="22"/>
        </w:rPr>
        <w:t>)</w:t>
      </w:r>
      <w:r>
        <w:rPr>
          <w:rFonts w:eastAsia="Arial"/>
          <w:szCs w:val="22"/>
        </w:rPr>
        <w:t xml:space="preserve"> or Support at Home</w:t>
      </w:r>
      <w:r w:rsidR="001B61EF">
        <w:rPr>
          <w:rFonts w:eastAsia="Arial"/>
          <w:szCs w:val="22"/>
        </w:rPr>
        <w:t xml:space="preserve"> (SaH)</w:t>
      </w:r>
      <w:r>
        <w:rPr>
          <w:rFonts w:eastAsia="Arial"/>
          <w:szCs w:val="22"/>
        </w:rPr>
        <w:t xml:space="preserve">. It may also recommend </w:t>
      </w:r>
      <w:r w:rsidR="00360789">
        <w:rPr>
          <w:rFonts w:eastAsia="Arial"/>
          <w:szCs w:val="22"/>
        </w:rPr>
        <w:t>‘</w:t>
      </w:r>
      <w:r>
        <w:rPr>
          <w:rFonts w:eastAsia="Arial"/>
          <w:szCs w:val="22"/>
        </w:rPr>
        <w:t>ineligib</w:t>
      </w:r>
      <w:r w:rsidR="00360789">
        <w:rPr>
          <w:rFonts w:eastAsia="Arial"/>
          <w:szCs w:val="22"/>
        </w:rPr>
        <w:t>le</w:t>
      </w:r>
      <w:r>
        <w:rPr>
          <w:rFonts w:eastAsia="Arial"/>
          <w:szCs w:val="22"/>
        </w:rPr>
        <w:t xml:space="preserve"> for </w:t>
      </w:r>
      <w:r w:rsidR="002D335E">
        <w:rPr>
          <w:rFonts w:eastAsia="Arial"/>
          <w:szCs w:val="22"/>
        </w:rPr>
        <w:t>CHSP</w:t>
      </w:r>
      <w:r w:rsidR="00360789">
        <w:rPr>
          <w:rFonts w:eastAsia="Arial"/>
          <w:szCs w:val="22"/>
        </w:rPr>
        <w:t>/</w:t>
      </w:r>
      <w:r w:rsidR="002D335E">
        <w:rPr>
          <w:rFonts w:eastAsia="Arial"/>
          <w:szCs w:val="22"/>
        </w:rPr>
        <w:t>SaH</w:t>
      </w:r>
      <w:r w:rsidR="00360789">
        <w:rPr>
          <w:rFonts w:eastAsia="Arial"/>
          <w:szCs w:val="22"/>
        </w:rPr>
        <w:t>’</w:t>
      </w:r>
      <w:r>
        <w:rPr>
          <w:rFonts w:eastAsia="Arial"/>
          <w:szCs w:val="22"/>
        </w:rPr>
        <w:t xml:space="preserve">. As such, the IAT Outcome will guide the Assessment Delegate to determine whether the older person is eligible for ongoing home support through CHSP or Support at Home. </w:t>
      </w:r>
    </w:p>
    <w:p w14:paraId="51B7D4C4" w14:textId="524BDA98" w:rsidR="00461569" w:rsidRPr="006C0283" w:rsidRDefault="00461569" w:rsidP="00783E41">
      <w:pPr>
        <w:pStyle w:val="Sub-headings"/>
      </w:pPr>
      <w:r w:rsidRPr="00005E87">
        <w:rPr>
          <w:b/>
        </w:rPr>
        <w:t>Note</w:t>
      </w:r>
      <w:r w:rsidRPr="00E01AD4">
        <w:t>:</w:t>
      </w:r>
      <w:r>
        <w:t xml:space="preserve"> </w:t>
      </w:r>
      <w:r w:rsidRPr="008060E3">
        <w:t xml:space="preserve">An IAT Outcome of </w:t>
      </w:r>
      <w:r w:rsidR="00AE56D9">
        <w:t>‘ineligible for CHSP/</w:t>
      </w:r>
      <w:r w:rsidR="00CE5B6D">
        <w:t>SaH’</w:t>
      </w:r>
      <w:r w:rsidRPr="008060E3">
        <w:t xml:space="preserve"> means that the older person has not met the minimum threshold to receive ongoing home support through CHSP or Support at Home. </w:t>
      </w:r>
    </w:p>
    <w:p w14:paraId="5B6BE473" w14:textId="77777777" w:rsidR="003B0176" w:rsidRPr="00544EA2" w:rsidRDefault="003B0176" w:rsidP="00DA57FF">
      <w:pPr>
        <w:pStyle w:val="H3"/>
      </w:pPr>
      <w:r w:rsidRPr="00544EA2">
        <w:t xml:space="preserve">Step 2. </w:t>
      </w:r>
      <w:r w:rsidRPr="00544EA2" w:rsidDel="00B85AB8">
        <w:t xml:space="preserve">Decide </w:t>
      </w:r>
      <w:r w:rsidRPr="00544EA2">
        <w:t xml:space="preserve">the classification type and level </w:t>
      </w:r>
    </w:p>
    <w:p w14:paraId="4E36C301" w14:textId="77777777" w:rsidR="00DA5E7F" w:rsidRPr="005E1EBB" w:rsidRDefault="00DA5E7F" w:rsidP="00DA5E7F">
      <w:pPr>
        <w:spacing w:before="240" w:after="240" w:line="240" w:lineRule="auto"/>
        <w:rPr>
          <w:rFonts w:eastAsia="Arial"/>
          <w:szCs w:val="22"/>
        </w:rPr>
      </w:pPr>
      <w:r>
        <w:rPr>
          <w:rFonts w:eastAsia="Arial"/>
          <w:szCs w:val="22"/>
        </w:rPr>
        <w:t xml:space="preserve">The IAT Outcome includes a service group (care type), classification type (duration) and classification level (funding). </w:t>
      </w:r>
      <w:r w:rsidRPr="005E1EBB">
        <w:rPr>
          <w:rFonts w:eastAsia="Arial"/>
          <w:szCs w:val="22"/>
        </w:rPr>
        <w:t xml:space="preserve">For example, a person who has been assessed as needing access to ongoing </w:t>
      </w:r>
      <w:r>
        <w:rPr>
          <w:rFonts w:eastAsia="Arial"/>
          <w:szCs w:val="22"/>
        </w:rPr>
        <w:t>home support</w:t>
      </w:r>
      <w:r w:rsidRPr="005E1EBB">
        <w:rPr>
          <w:rFonts w:eastAsia="Arial"/>
          <w:szCs w:val="22"/>
        </w:rPr>
        <w:t xml:space="preserve"> services </w:t>
      </w:r>
      <w:r>
        <w:rPr>
          <w:rFonts w:eastAsia="Arial"/>
          <w:szCs w:val="22"/>
        </w:rPr>
        <w:t xml:space="preserve">under </w:t>
      </w:r>
      <w:r w:rsidRPr="005E1EBB">
        <w:rPr>
          <w:rFonts w:eastAsia="Arial"/>
          <w:szCs w:val="22"/>
        </w:rPr>
        <w:t>Support at Home</w:t>
      </w:r>
      <w:r>
        <w:rPr>
          <w:rFonts w:eastAsia="Arial"/>
          <w:szCs w:val="22"/>
        </w:rPr>
        <w:t>, the approval will be the following</w:t>
      </w:r>
      <w:r w:rsidRPr="005E1EBB">
        <w:rPr>
          <w:rFonts w:eastAsia="Arial"/>
          <w:szCs w:val="22"/>
        </w:rPr>
        <w:t>: </w:t>
      </w:r>
    </w:p>
    <w:p w14:paraId="25E3DDDF" w14:textId="77777777" w:rsidR="00DA5E7F" w:rsidRPr="005E1EBB" w:rsidRDefault="00DA5E7F" w:rsidP="00DF3F6B">
      <w:pPr>
        <w:numPr>
          <w:ilvl w:val="0"/>
          <w:numId w:val="267"/>
        </w:numPr>
        <w:spacing w:before="240" w:after="240" w:line="240" w:lineRule="auto"/>
        <w:rPr>
          <w:rFonts w:eastAsia="Arial"/>
          <w:szCs w:val="22"/>
        </w:rPr>
      </w:pPr>
      <w:r w:rsidRPr="005E1EBB">
        <w:rPr>
          <w:rFonts w:eastAsia="Arial"/>
          <w:b/>
          <w:bCs/>
          <w:szCs w:val="22"/>
        </w:rPr>
        <w:t>Service group:</w:t>
      </w:r>
      <w:r w:rsidRPr="005E1EBB">
        <w:rPr>
          <w:rFonts w:eastAsia="Arial"/>
          <w:szCs w:val="22"/>
        </w:rPr>
        <w:t xml:space="preserve"> Home support </w:t>
      </w:r>
    </w:p>
    <w:p w14:paraId="31C38C0E" w14:textId="77777777" w:rsidR="00DA5E7F" w:rsidRPr="005E1EBB" w:rsidRDefault="00DA5E7F" w:rsidP="00DF3F6B">
      <w:pPr>
        <w:numPr>
          <w:ilvl w:val="0"/>
          <w:numId w:val="268"/>
        </w:numPr>
        <w:spacing w:before="240" w:after="240" w:line="240" w:lineRule="auto"/>
        <w:rPr>
          <w:rFonts w:eastAsia="Arial"/>
          <w:szCs w:val="22"/>
        </w:rPr>
      </w:pPr>
      <w:r w:rsidRPr="005E1EBB">
        <w:rPr>
          <w:rFonts w:eastAsia="Arial"/>
          <w:b/>
          <w:bCs/>
          <w:szCs w:val="22"/>
        </w:rPr>
        <w:t>Classification type:</w:t>
      </w:r>
      <w:r w:rsidRPr="005E1EBB">
        <w:rPr>
          <w:rFonts w:eastAsia="Arial"/>
          <w:szCs w:val="22"/>
        </w:rPr>
        <w:t xml:space="preserve"> Ongoing </w:t>
      </w:r>
    </w:p>
    <w:p w14:paraId="35E0B8F9" w14:textId="77777777" w:rsidR="00DA5E7F" w:rsidRPr="005E1EBB" w:rsidRDefault="00DA5E7F" w:rsidP="00DF3F6B">
      <w:pPr>
        <w:numPr>
          <w:ilvl w:val="0"/>
          <w:numId w:val="269"/>
        </w:numPr>
        <w:spacing w:before="240" w:after="240" w:line="240" w:lineRule="auto"/>
        <w:rPr>
          <w:rFonts w:eastAsia="Arial"/>
          <w:szCs w:val="22"/>
        </w:rPr>
      </w:pPr>
      <w:r w:rsidRPr="005E1EBB">
        <w:rPr>
          <w:rFonts w:eastAsia="Arial"/>
          <w:b/>
          <w:bCs/>
          <w:szCs w:val="22"/>
        </w:rPr>
        <w:t>Classification level:</w:t>
      </w:r>
      <w:r w:rsidRPr="005E1EBB">
        <w:rPr>
          <w:rFonts w:eastAsia="Arial"/>
          <w:szCs w:val="22"/>
        </w:rPr>
        <w:t xml:space="preserve"> SAH class (1 to 8) </w:t>
      </w:r>
    </w:p>
    <w:p w14:paraId="0924F1AA" w14:textId="77777777" w:rsidR="00DA5E7F" w:rsidRPr="002F1830" w:rsidRDefault="00DA5E7F" w:rsidP="00DA5E7F">
      <w:pPr>
        <w:spacing w:before="240" w:after="240" w:line="240" w:lineRule="auto"/>
        <w:rPr>
          <w:rFonts w:eastAsia="Arial"/>
          <w:szCs w:val="22"/>
        </w:rPr>
      </w:pPr>
      <w:r>
        <w:rPr>
          <w:rFonts w:eastAsia="Arial"/>
          <w:szCs w:val="22"/>
        </w:rPr>
        <w:t>S</w:t>
      </w:r>
      <w:r w:rsidRPr="00893A51">
        <w:rPr>
          <w:rFonts w:eastAsia="Arial"/>
          <w:szCs w:val="22"/>
        </w:rPr>
        <w:t xml:space="preserve">ection 81-10 of the </w:t>
      </w:r>
      <w:r w:rsidRPr="00893A51">
        <w:rPr>
          <w:rFonts w:eastAsia="Arial"/>
          <w:i/>
          <w:iCs/>
          <w:szCs w:val="22"/>
        </w:rPr>
        <w:t>Aged Care Rules 2025</w:t>
      </w:r>
      <w:r w:rsidRPr="00893A51">
        <w:rPr>
          <w:rFonts w:eastAsia="Arial"/>
          <w:szCs w:val="22"/>
        </w:rPr>
        <w:t xml:space="preserve"> provides criteria that an older person must meet to be approved access for ongoing home support through CHSP </w:t>
      </w:r>
      <w:r>
        <w:rPr>
          <w:rFonts w:eastAsia="Arial"/>
          <w:szCs w:val="22"/>
        </w:rPr>
        <w:t>or</w:t>
      </w:r>
      <w:r w:rsidRPr="00893A51">
        <w:rPr>
          <w:rFonts w:eastAsia="Arial"/>
          <w:szCs w:val="22"/>
        </w:rPr>
        <w:t xml:space="preserve"> Support at Home. </w:t>
      </w:r>
      <w:r w:rsidRPr="76136942">
        <w:rPr>
          <w:rFonts w:eastAsia="Arial"/>
          <w:szCs w:val="22"/>
        </w:rPr>
        <w:t>These</w:t>
      </w:r>
      <w:r w:rsidRPr="00893A51">
        <w:rPr>
          <w:rFonts w:eastAsia="Arial"/>
          <w:szCs w:val="22"/>
        </w:rPr>
        <w:t xml:space="preserve"> criteria</w:t>
      </w:r>
      <w:r>
        <w:rPr>
          <w:rFonts w:eastAsia="Arial"/>
          <w:szCs w:val="22"/>
        </w:rPr>
        <w:t xml:space="preserve"> </w:t>
      </w:r>
      <w:r w:rsidRPr="76136942">
        <w:rPr>
          <w:rFonts w:eastAsia="Arial"/>
          <w:szCs w:val="22"/>
        </w:rPr>
        <w:t>are</w:t>
      </w:r>
      <w:r w:rsidRPr="00893A51">
        <w:rPr>
          <w:rFonts w:eastAsia="Arial"/>
          <w:szCs w:val="22"/>
        </w:rPr>
        <w:t xml:space="preserve"> based on a defined set of rules</w:t>
      </w:r>
      <w:r>
        <w:rPr>
          <w:rFonts w:eastAsia="Arial"/>
          <w:szCs w:val="22"/>
        </w:rPr>
        <w:t xml:space="preserve"> </w:t>
      </w:r>
      <w:r w:rsidRPr="00893A51">
        <w:rPr>
          <w:rFonts w:eastAsia="Arial"/>
          <w:szCs w:val="22"/>
        </w:rPr>
        <w:t xml:space="preserve">that </w:t>
      </w:r>
      <w:r>
        <w:rPr>
          <w:rFonts w:eastAsia="Arial"/>
          <w:szCs w:val="22"/>
        </w:rPr>
        <w:t>has</w:t>
      </w:r>
      <w:r w:rsidRPr="00893A51">
        <w:rPr>
          <w:rFonts w:eastAsia="Arial"/>
          <w:szCs w:val="22"/>
        </w:rPr>
        <w:t xml:space="preserve"> been built into the IAT to generate the IAT Outcome. This means that the IAT Outcome will determine</w:t>
      </w:r>
      <w:r>
        <w:rPr>
          <w:rFonts w:eastAsia="Arial"/>
          <w:szCs w:val="22"/>
        </w:rPr>
        <w:t xml:space="preserve"> </w:t>
      </w:r>
      <w:r w:rsidRPr="002F1830">
        <w:rPr>
          <w:rFonts w:eastAsia="Arial"/>
          <w:szCs w:val="22"/>
        </w:rPr>
        <w:t>whether the older person meets the criteria in section 81-10 of the Rules and</w:t>
      </w:r>
      <w:r>
        <w:rPr>
          <w:rFonts w:eastAsia="Arial"/>
          <w:szCs w:val="22"/>
        </w:rPr>
        <w:t xml:space="preserve"> </w:t>
      </w:r>
      <w:r w:rsidRPr="002F1830">
        <w:rPr>
          <w:rFonts w:eastAsia="Arial"/>
          <w:szCs w:val="22"/>
        </w:rPr>
        <w:t>the classification level</w:t>
      </w:r>
      <w:r>
        <w:rPr>
          <w:rFonts w:eastAsia="Arial"/>
          <w:szCs w:val="22"/>
        </w:rPr>
        <w:t xml:space="preserve"> (funding)</w:t>
      </w:r>
      <w:r w:rsidRPr="002F1830">
        <w:rPr>
          <w:rFonts w:eastAsia="Arial"/>
          <w:szCs w:val="22"/>
        </w:rPr>
        <w:t xml:space="preserve"> for ongoing home support.</w:t>
      </w:r>
    </w:p>
    <w:p w14:paraId="6957CBFD" w14:textId="77777777" w:rsidR="00DA5E7F" w:rsidRDefault="00DA5E7F" w:rsidP="00DA5E7F">
      <w:pPr>
        <w:rPr>
          <w:rFonts w:eastAsia="Arial"/>
          <w:szCs w:val="22"/>
        </w:rPr>
      </w:pPr>
      <w:r w:rsidRPr="00893A51">
        <w:rPr>
          <w:rFonts w:eastAsia="Arial"/>
          <w:szCs w:val="22"/>
        </w:rPr>
        <w:t xml:space="preserve">Chapter 5 provides guidance to assessors to accept the IAT Outcome if they are intending to recommend ongoing home support services through CHSP or Support at Home. Before approving any recommended classification level, assessment delegates must ensure that </w:t>
      </w:r>
      <w:r w:rsidRPr="00893A51">
        <w:rPr>
          <w:rFonts w:eastAsia="Arial"/>
          <w:szCs w:val="22"/>
        </w:rPr>
        <w:lastRenderedPageBreak/>
        <w:t>the classification level recommended by the assessor is the same as the classification level generated by the IAT Outcome. The system-generated recommendation is labelled ‘IAT outcome’, and the assessor’s recommendation is labelled ‘Recommended classification’. If these two values are different, then the assessor has overridden the IAT outcome</w:t>
      </w:r>
      <w:r>
        <w:rPr>
          <w:rFonts w:eastAsia="Arial"/>
          <w:szCs w:val="22"/>
        </w:rPr>
        <w:t xml:space="preserve">. </w:t>
      </w:r>
    </w:p>
    <w:p w14:paraId="6839A2D1" w14:textId="210947EE" w:rsidR="00DA5E7F" w:rsidRDefault="00DA5E7F" w:rsidP="00DA5E7F">
      <w:pPr>
        <w:rPr>
          <w:rFonts w:eastAsia="Arial"/>
          <w:szCs w:val="22"/>
        </w:rPr>
      </w:pPr>
      <w:r>
        <w:rPr>
          <w:rFonts w:eastAsia="Arial"/>
          <w:szCs w:val="22"/>
        </w:rPr>
        <w:t>In instances where the assessor has overridden the IAT outcome to another ongoing home support classification (</w:t>
      </w:r>
      <w:r w:rsidR="00CB2F4C">
        <w:rPr>
          <w:rFonts w:eastAsia="Arial"/>
          <w:szCs w:val="22"/>
        </w:rPr>
        <w:t>e.g.</w:t>
      </w:r>
      <w:r>
        <w:rPr>
          <w:rFonts w:eastAsia="Arial"/>
          <w:szCs w:val="22"/>
        </w:rPr>
        <w:t xml:space="preserve"> SaH class 4 to SaH class 5</w:t>
      </w:r>
      <w:r w:rsidR="00D00CB1">
        <w:rPr>
          <w:rFonts w:eastAsia="Arial"/>
          <w:szCs w:val="22"/>
        </w:rPr>
        <w:t>, CHSP to SaH class 1</w:t>
      </w:r>
      <w:r w:rsidR="001B1253">
        <w:rPr>
          <w:rFonts w:eastAsia="Arial"/>
          <w:szCs w:val="22"/>
        </w:rPr>
        <w:t>, ‘ineligible for CHSP/SaH’ to CHSP</w:t>
      </w:r>
      <w:r>
        <w:rPr>
          <w:rFonts w:eastAsia="Arial"/>
          <w:szCs w:val="22"/>
        </w:rPr>
        <w:t xml:space="preserve">), the delegate must disagree with the assessor’s recommended classification level and edit it to the classification level recommended by the IAT Outcome. </w:t>
      </w:r>
    </w:p>
    <w:p w14:paraId="06281A13" w14:textId="77777777" w:rsidR="00DA5E7F" w:rsidRPr="00B96080" w:rsidRDefault="00DA5E7F" w:rsidP="00783E41">
      <w:pPr>
        <w:pStyle w:val="Sub-headings"/>
      </w:pPr>
      <w:r w:rsidRPr="003B6E75">
        <w:t>Note</w:t>
      </w:r>
      <w:r>
        <w:t>:</w:t>
      </w:r>
    </w:p>
    <w:p w14:paraId="4B7CFED4" w14:textId="3B051D03" w:rsidR="00DA5E7F" w:rsidRPr="00DD70C7" w:rsidRDefault="00DA5E7F" w:rsidP="00783E41">
      <w:pPr>
        <w:pStyle w:val="Sub-headings"/>
      </w:pPr>
      <w:r w:rsidRPr="008060E3">
        <w:t xml:space="preserve">It will be necessary for the assessor to override </w:t>
      </w:r>
      <w:r w:rsidR="00BF2CB1">
        <w:t>a CHSP/SaH classification</w:t>
      </w:r>
      <w:r w:rsidR="00983CF4">
        <w:t xml:space="preserve"> (or accept in the case of an ‘ineligible for</w:t>
      </w:r>
      <w:r w:rsidRPr="00DD70C7">
        <w:t xml:space="preserve"> </w:t>
      </w:r>
      <w:r w:rsidR="00A47E2F">
        <w:t>CHSP/SaH)</w:t>
      </w:r>
      <w:r w:rsidRPr="00DD70C7">
        <w:t xml:space="preserve"> </w:t>
      </w:r>
      <w:r w:rsidR="0064309E">
        <w:t xml:space="preserve">generated by </w:t>
      </w:r>
      <w:r w:rsidRPr="00DD70C7">
        <w:t xml:space="preserve">the </w:t>
      </w:r>
      <w:r w:rsidRPr="008060E3">
        <w:t xml:space="preserve">IAT Outcome to recommend the following pathways. </w:t>
      </w:r>
    </w:p>
    <w:p w14:paraId="1548E023" w14:textId="77777777" w:rsidR="00DA5E7F" w:rsidRPr="00DD70C7" w:rsidRDefault="00DA5E7F" w:rsidP="00783E41">
      <w:pPr>
        <w:pStyle w:val="Sub-headings"/>
      </w:pPr>
      <w:r w:rsidRPr="008060E3">
        <w:t xml:space="preserve">-SaH Restorative Care Pathway, </w:t>
      </w:r>
    </w:p>
    <w:p w14:paraId="27CB5F61" w14:textId="77777777" w:rsidR="00DA5E7F" w:rsidRPr="00DD70C7" w:rsidRDefault="00DA5E7F" w:rsidP="00783E41">
      <w:pPr>
        <w:pStyle w:val="Sub-headings"/>
      </w:pPr>
      <w:r w:rsidRPr="008060E3">
        <w:t>-SaH End of Life Pathway,</w:t>
      </w:r>
    </w:p>
    <w:p w14:paraId="4016DCB6" w14:textId="77777777" w:rsidR="00DA5E7F" w:rsidRPr="00DD70C7" w:rsidRDefault="00DA5E7F" w:rsidP="00783E41">
      <w:pPr>
        <w:pStyle w:val="Sub-headings"/>
      </w:pPr>
      <w:r w:rsidRPr="008060E3">
        <w:t>-Transition Care Program,</w:t>
      </w:r>
    </w:p>
    <w:p w14:paraId="481E0F1A" w14:textId="77777777" w:rsidR="00DA5E7F" w:rsidRPr="00DD70C7" w:rsidRDefault="00DA5E7F" w:rsidP="00783E41">
      <w:pPr>
        <w:pStyle w:val="Sub-headings"/>
      </w:pPr>
      <w:r w:rsidRPr="008060E3">
        <w:t>-Permanent Residential Care without ongoing in-home services,</w:t>
      </w:r>
    </w:p>
    <w:p w14:paraId="6E09B3E3" w14:textId="6139FD63" w:rsidR="003B0176" w:rsidRPr="00CB2F4C" w:rsidRDefault="00DA5E7F" w:rsidP="00CB2F4C">
      <w:pPr>
        <w:pStyle w:val="Sub-headings"/>
      </w:pPr>
      <w:r w:rsidRPr="008060E3">
        <w:t xml:space="preserve">-Residential Respite care without ongoing in-home services.  </w:t>
      </w:r>
    </w:p>
    <w:p w14:paraId="1225BC6E" w14:textId="7B809117" w:rsidR="003B0176" w:rsidRPr="00544EA2" w:rsidRDefault="003B0176" w:rsidP="00CC6081">
      <w:pPr>
        <w:pStyle w:val="H4"/>
      </w:pPr>
      <w:r w:rsidRPr="00544EA2">
        <w:t>Approving CHSP services alongside Support at Home classifications </w:t>
      </w:r>
    </w:p>
    <w:p w14:paraId="4DE76827" w14:textId="47739CAD" w:rsidR="00FE3817" w:rsidRPr="00544EA2" w:rsidRDefault="00FE3817" w:rsidP="00622CFF">
      <w:pPr>
        <w:spacing w:before="240" w:after="240" w:line="240" w:lineRule="auto"/>
        <w:rPr>
          <w:rFonts w:eastAsia="Yu Gothic Light"/>
          <w:szCs w:val="22"/>
        </w:rPr>
      </w:pPr>
      <w:r w:rsidRPr="00544EA2">
        <w:rPr>
          <w:rFonts w:eastAsia="Yu Gothic Light"/>
          <w:szCs w:val="22"/>
        </w:rPr>
        <w:t xml:space="preserve">Under the </w:t>
      </w:r>
      <w:r w:rsidR="00483FB2">
        <w:rPr>
          <w:rFonts w:eastAsia="Yu Gothic Light"/>
          <w:lang w:val="en-AU"/>
        </w:rPr>
        <w:t xml:space="preserve">Aged Care </w:t>
      </w:r>
      <w:r w:rsidR="00483FB2" w:rsidRPr="008D5728">
        <w:rPr>
          <w:rFonts w:eastAsia="Yu Gothic Light"/>
          <w:lang w:val="en-AU"/>
        </w:rPr>
        <w:t>Act</w:t>
      </w:r>
      <w:r w:rsidR="00483FB2">
        <w:rPr>
          <w:rFonts w:eastAsia="Yu Gothic Light"/>
          <w:lang w:val="en-AU"/>
        </w:rPr>
        <w:t xml:space="preserve"> 2024 (the Act)</w:t>
      </w:r>
      <w:r w:rsidR="00483FB2" w:rsidRPr="008D5728">
        <w:rPr>
          <w:rFonts w:eastAsia="Yu Gothic Light"/>
          <w:i/>
          <w:lang w:val="en-AU"/>
        </w:rPr>
        <w:t>,</w:t>
      </w:r>
      <w:r w:rsidRPr="00544EA2">
        <w:rPr>
          <w:rFonts w:eastAsia="Yu Gothic Light"/>
          <w:szCs w:val="22"/>
        </w:rPr>
        <w:t xml:space="preserve"> an older person </w:t>
      </w:r>
      <w:r>
        <w:rPr>
          <w:rFonts w:eastAsia="Yu Gothic Light"/>
          <w:szCs w:val="22"/>
        </w:rPr>
        <w:t>can</w:t>
      </w:r>
      <w:r w:rsidRPr="00544EA2">
        <w:rPr>
          <w:rFonts w:eastAsia="Yu Gothic Light"/>
          <w:szCs w:val="22"/>
        </w:rPr>
        <w:t xml:space="preserve">not be approved for the </w:t>
      </w:r>
      <w:r w:rsidR="004C5E70">
        <w:rPr>
          <w:rFonts w:eastAsia="Yu Gothic Light"/>
          <w:szCs w:val="22"/>
        </w:rPr>
        <w:t>Commonwealth Home Support Program (</w:t>
      </w:r>
      <w:r w:rsidRPr="00544EA2">
        <w:rPr>
          <w:rFonts w:eastAsia="Yu Gothic Light"/>
          <w:szCs w:val="22"/>
        </w:rPr>
        <w:t>CHSP</w:t>
      </w:r>
      <w:r w:rsidR="004C5E70">
        <w:rPr>
          <w:rFonts w:eastAsia="Yu Gothic Light"/>
          <w:szCs w:val="22"/>
        </w:rPr>
        <w:t>)</w:t>
      </w:r>
      <w:r w:rsidRPr="00544EA2">
        <w:rPr>
          <w:rFonts w:eastAsia="Yu Gothic Light"/>
          <w:szCs w:val="22"/>
        </w:rPr>
        <w:t xml:space="preserve"> class at the same time as any Support at Home (SaH) classification level (SaH class 1-8, SaH Restorative Care Pathway or SaH End-of-Life Pathway).</w:t>
      </w:r>
    </w:p>
    <w:p w14:paraId="07B91056" w14:textId="4AB4A5CA" w:rsidR="00985D45" w:rsidRPr="00985D45" w:rsidRDefault="00985D45" w:rsidP="00985D45">
      <w:pPr>
        <w:spacing w:before="240" w:after="240" w:line="240" w:lineRule="auto"/>
        <w:rPr>
          <w:rFonts w:eastAsia="Yu Gothic Light"/>
          <w:szCs w:val="22"/>
        </w:rPr>
      </w:pPr>
      <w:r>
        <w:rPr>
          <w:rFonts w:eastAsia="Yu Gothic Light"/>
          <w:szCs w:val="22"/>
        </w:rPr>
        <w:t>I</w:t>
      </w:r>
      <w:r w:rsidRPr="00985D45">
        <w:rPr>
          <w:rFonts w:eastAsia="Yu Gothic Light"/>
          <w:szCs w:val="22"/>
        </w:rPr>
        <w:t xml:space="preserve">n limited circumstances, SaH participants can access additional CHSP services </w:t>
      </w:r>
      <w:r w:rsidR="00DE4F4E">
        <w:rPr>
          <w:rFonts w:eastAsia="Yu Gothic Light"/>
          <w:szCs w:val="22"/>
        </w:rPr>
        <w:t>and assessors can issue referrals for CHSP services for</w:t>
      </w:r>
      <w:r w:rsidR="00DE4F4E" w:rsidRPr="006847F5">
        <w:rPr>
          <w:rFonts w:eastAsia="Yu Gothic Light"/>
          <w:szCs w:val="22"/>
        </w:rPr>
        <w:t xml:space="preserve"> individuals with a </w:t>
      </w:r>
      <w:r w:rsidR="00DE4F4E">
        <w:rPr>
          <w:rFonts w:eastAsia="Yu Gothic Light"/>
          <w:szCs w:val="22"/>
        </w:rPr>
        <w:t>SaH</w:t>
      </w:r>
      <w:r w:rsidR="00DE4F4E" w:rsidRPr="006847F5">
        <w:rPr>
          <w:rFonts w:eastAsia="Yu Gothic Light"/>
          <w:szCs w:val="22"/>
        </w:rPr>
        <w:t xml:space="preserve"> classification</w:t>
      </w:r>
      <w:r w:rsidR="00DE4F4E">
        <w:rPr>
          <w:rFonts w:eastAsia="Yu Gothic Light"/>
          <w:szCs w:val="22"/>
        </w:rPr>
        <w:t>.</w:t>
      </w:r>
    </w:p>
    <w:p w14:paraId="2B8B2D6D" w14:textId="7A8C735F" w:rsidR="003B0176" w:rsidRPr="00544EA2" w:rsidRDefault="00FE3817" w:rsidP="00622CFF">
      <w:pPr>
        <w:spacing w:before="240" w:after="240" w:line="240" w:lineRule="auto"/>
        <w:rPr>
          <w:rFonts w:eastAsia="Yu Gothic Light"/>
          <w:szCs w:val="22"/>
        </w:rPr>
      </w:pPr>
      <w:r>
        <w:rPr>
          <w:rFonts w:eastAsia="Arial"/>
          <w:szCs w:val="22"/>
        </w:rPr>
        <w:t>S</w:t>
      </w:r>
      <w:r w:rsidRPr="007317EF">
        <w:rPr>
          <w:rFonts w:eastAsia="Arial"/>
          <w:szCs w:val="22"/>
        </w:rPr>
        <w:t xml:space="preserve">ee tables </w:t>
      </w:r>
      <w:r>
        <w:rPr>
          <w:rFonts w:eastAsia="Arial"/>
          <w:szCs w:val="22"/>
        </w:rPr>
        <w:t>2</w:t>
      </w:r>
      <w:r w:rsidR="00220909">
        <w:rPr>
          <w:rFonts w:eastAsia="Arial"/>
          <w:szCs w:val="22"/>
        </w:rPr>
        <w:t>7</w:t>
      </w:r>
      <w:r>
        <w:rPr>
          <w:rFonts w:eastAsia="Arial"/>
          <w:szCs w:val="22"/>
        </w:rPr>
        <w:t xml:space="preserve"> and 2</w:t>
      </w:r>
      <w:r w:rsidR="00220909">
        <w:rPr>
          <w:rFonts w:eastAsia="Arial"/>
          <w:szCs w:val="22"/>
        </w:rPr>
        <w:t>8</w:t>
      </w:r>
      <w:r>
        <w:rPr>
          <w:rFonts w:eastAsia="Arial"/>
          <w:szCs w:val="22"/>
        </w:rPr>
        <w:t xml:space="preserve"> in Chapter </w:t>
      </w:r>
      <w:r w:rsidR="005535D5">
        <w:rPr>
          <w:rFonts w:eastAsia="Arial"/>
          <w:szCs w:val="22"/>
        </w:rPr>
        <w:fldChar w:fldCharType="begin"/>
      </w:r>
      <w:r w:rsidR="005535D5">
        <w:rPr>
          <w:rFonts w:eastAsia="Arial"/>
          <w:szCs w:val="22"/>
        </w:rPr>
        <w:instrText xml:space="preserve"> REF _Ref212736206 \w \h </w:instrText>
      </w:r>
      <w:r w:rsidR="005535D5">
        <w:rPr>
          <w:rFonts w:eastAsia="Arial"/>
          <w:szCs w:val="22"/>
        </w:rPr>
      </w:r>
      <w:r w:rsidR="005535D5">
        <w:rPr>
          <w:rFonts w:eastAsia="Arial"/>
          <w:szCs w:val="22"/>
        </w:rPr>
        <w:fldChar w:fldCharType="separate"/>
      </w:r>
      <w:r w:rsidR="009E63E9">
        <w:rPr>
          <w:rFonts w:eastAsia="Arial"/>
          <w:szCs w:val="22"/>
        </w:rPr>
        <w:t>6</w:t>
      </w:r>
      <w:r w:rsidR="005535D5">
        <w:rPr>
          <w:rFonts w:eastAsia="Arial"/>
          <w:szCs w:val="22"/>
        </w:rPr>
        <w:fldChar w:fldCharType="end"/>
      </w:r>
      <w:r>
        <w:rPr>
          <w:rFonts w:eastAsia="Arial"/>
          <w:szCs w:val="22"/>
        </w:rPr>
        <w:t xml:space="preserve"> </w:t>
      </w:r>
      <w:r w:rsidRPr="007317EF">
        <w:rPr>
          <w:rFonts w:eastAsia="Arial"/>
          <w:szCs w:val="22"/>
        </w:rPr>
        <w:t>for further details about when an individual</w:t>
      </w:r>
      <w:r>
        <w:rPr>
          <w:rFonts w:eastAsia="Arial"/>
          <w:szCs w:val="22"/>
        </w:rPr>
        <w:t xml:space="preserve"> with a S</w:t>
      </w:r>
      <w:r w:rsidR="009D7F45">
        <w:rPr>
          <w:rFonts w:eastAsia="Arial"/>
          <w:szCs w:val="22"/>
        </w:rPr>
        <w:t>upport at Home</w:t>
      </w:r>
      <w:r>
        <w:rPr>
          <w:rFonts w:eastAsia="Arial"/>
          <w:szCs w:val="22"/>
        </w:rPr>
        <w:t xml:space="preserve"> classification</w:t>
      </w:r>
      <w:r w:rsidRPr="007317EF">
        <w:rPr>
          <w:rFonts w:eastAsia="Arial"/>
          <w:szCs w:val="22"/>
        </w:rPr>
        <w:t xml:space="preserve"> can be approved to access CHSP services.</w:t>
      </w:r>
    </w:p>
    <w:p w14:paraId="4BF4D096" w14:textId="15EA1E81" w:rsidR="003B0176" w:rsidRPr="00544EA2" w:rsidRDefault="003B0176" w:rsidP="00CC6081">
      <w:pPr>
        <w:pStyle w:val="H4"/>
      </w:pPr>
      <w:r w:rsidRPr="00544EA2">
        <w:t xml:space="preserve">Approving the </w:t>
      </w:r>
      <w:r w:rsidR="000C5422">
        <w:t>SaH</w:t>
      </w:r>
      <w:r w:rsidR="00277158">
        <w:t xml:space="preserve"> </w:t>
      </w:r>
      <w:r w:rsidRPr="00544EA2">
        <w:t>Restorative Care Pathway </w:t>
      </w:r>
    </w:p>
    <w:p w14:paraId="09F2DCD8" w14:textId="7E4DB005" w:rsidR="003B0176" w:rsidRPr="00C61676" w:rsidRDefault="003B0176" w:rsidP="00622CFF">
      <w:pPr>
        <w:spacing w:before="240" w:after="240" w:line="240" w:lineRule="auto"/>
        <w:rPr>
          <w:rFonts w:eastAsia="Yu Gothic Light"/>
        </w:rPr>
      </w:pPr>
      <w:r w:rsidRPr="2846309C">
        <w:rPr>
          <w:rFonts w:eastAsia="Yu Gothic Light"/>
        </w:rPr>
        <w:t xml:space="preserve">Each </w:t>
      </w:r>
      <w:r w:rsidR="00277158" w:rsidRPr="2846309C">
        <w:rPr>
          <w:rFonts w:eastAsia="Yu Gothic Light"/>
        </w:rPr>
        <w:t xml:space="preserve">financial </w:t>
      </w:r>
      <w:r w:rsidRPr="2846309C">
        <w:rPr>
          <w:rFonts w:eastAsia="Yu Gothic Light"/>
        </w:rPr>
        <w:t xml:space="preserve">year, 20,000 Restorative Care units of funding will be available nationally, distributed across four quarters at approximately 5,000 units per quarter. These units of funding are limited and must be carefully allocated to ensure the pathway remains sustainable and appropriately targeted to individuals with short-term restorative care needs. Assessors will be able to recommend Restorative Care Pathway </w:t>
      </w:r>
      <w:r w:rsidR="000C5422">
        <w:rPr>
          <w:rFonts w:eastAsia="Yu Gothic Light"/>
        </w:rPr>
        <w:t>(RCP)</w:t>
      </w:r>
      <w:r w:rsidRPr="2846309C">
        <w:rPr>
          <w:rFonts w:eastAsia="Yu Gothic Light"/>
        </w:rPr>
        <w:t xml:space="preserve"> regardless of the caps on units of funding. The </w:t>
      </w:r>
      <w:r w:rsidR="00440A88" w:rsidRPr="2846309C">
        <w:rPr>
          <w:rFonts w:eastAsia="Yu Gothic Light"/>
        </w:rPr>
        <w:t>Assessment</w:t>
      </w:r>
      <w:r w:rsidRPr="2846309C">
        <w:rPr>
          <w:rFonts w:eastAsia="Yu Gothic Light"/>
        </w:rPr>
        <w:t xml:space="preserve"> Delegate </w:t>
      </w:r>
      <w:r w:rsidR="6BA844CF" w:rsidRPr="2846309C">
        <w:rPr>
          <w:rFonts w:eastAsia="Yu Gothic Light"/>
        </w:rPr>
        <w:t>may</w:t>
      </w:r>
      <w:r w:rsidRPr="2846309C">
        <w:rPr>
          <w:rFonts w:eastAsia="Yu Gothic Light"/>
        </w:rPr>
        <w:t xml:space="preserve"> not approve this recommendation if </w:t>
      </w:r>
      <w:r w:rsidR="000C5422">
        <w:rPr>
          <w:rFonts w:eastAsia="Yu Gothic Light"/>
        </w:rPr>
        <w:t>RCP</w:t>
      </w:r>
      <w:r w:rsidR="005C3ABA" w:rsidRPr="2846309C">
        <w:rPr>
          <w:rFonts w:eastAsia="Yu Gothic Light"/>
        </w:rPr>
        <w:t xml:space="preserve"> </w:t>
      </w:r>
      <w:r w:rsidRPr="2846309C">
        <w:rPr>
          <w:rFonts w:eastAsia="Yu Gothic Light"/>
        </w:rPr>
        <w:t>units of funding have run out.  </w:t>
      </w:r>
    </w:p>
    <w:p w14:paraId="450EEF7C" w14:textId="734668DE" w:rsidR="003B0176" w:rsidRPr="00C61676" w:rsidRDefault="003B0176" w:rsidP="00622CFF">
      <w:pPr>
        <w:spacing w:before="240" w:after="240" w:line="240" w:lineRule="auto"/>
        <w:rPr>
          <w:rFonts w:eastAsia="Yu Gothic Light"/>
          <w:lang w:val="en-AU"/>
        </w:rPr>
      </w:pPr>
      <w:r w:rsidRPr="00C61676">
        <w:rPr>
          <w:rFonts w:eastAsia="Yu Gothic Light"/>
          <w:lang w:val="en-AU"/>
        </w:rPr>
        <w:t xml:space="preserve">For </w:t>
      </w:r>
      <w:r w:rsidR="000C5422">
        <w:rPr>
          <w:rFonts w:eastAsia="Yu Gothic Light"/>
          <w:lang w:val="en-AU"/>
        </w:rPr>
        <w:t>SaH</w:t>
      </w:r>
      <w:r w:rsidR="00277158">
        <w:rPr>
          <w:rFonts w:eastAsia="Yu Gothic Light"/>
          <w:lang w:val="en-AU"/>
        </w:rPr>
        <w:t xml:space="preserve"> </w:t>
      </w:r>
      <w:r w:rsidRPr="00C61676">
        <w:rPr>
          <w:rFonts w:eastAsia="Yu Gothic Light"/>
          <w:lang w:val="en-AU"/>
        </w:rPr>
        <w:t xml:space="preserve">participants receiving ongoing services at the time the </w:t>
      </w:r>
      <w:r w:rsidR="00377B64">
        <w:rPr>
          <w:rFonts w:eastAsia="Yu Gothic Light"/>
          <w:lang w:val="en-AU"/>
        </w:rPr>
        <w:t>RCP</w:t>
      </w:r>
      <w:r w:rsidRPr="00C61676">
        <w:rPr>
          <w:rFonts w:eastAsia="Yu Gothic Light"/>
          <w:lang w:val="en-AU"/>
        </w:rPr>
        <w:t xml:space="preserve"> is approved, the </w:t>
      </w:r>
      <w:r w:rsidR="00377B64">
        <w:rPr>
          <w:rFonts w:eastAsia="Yu Gothic Light"/>
          <w:lang w:val="en-AU"/>
        </w:rPr>
        <w:t>RCP</w:t>
      </w:r>
      <w:r w:rsidR="0059003E">
        <w:rPr>
          <w:rFonts w:eastAsia="Yu Gothic Light"/>
          <w:lang w:val="en-AU"/>
        </w:rPr>
        <w:t xml:space="preserve"> </w:t>
      </w:r>
      <w:r w:rsidRPr="00C61676">
        <w:rPr>
          <w:rFonts w:eastAsia="Yu Gothic Light"/>
          <w:lang w:val="en-AU"/>
        </w:rPr>
        <w:t xml:space="preserve">episode can be accessed concurrently with their ongoing services. This allows individuals to continue using their ongoing services while also receiving additional, clinically focused services through </w:t>
      </w:r>
      <w:r w:rsidR="00377B64">
        <w:rPr>
          <w:rFonts w:eastAsia="Yu Gothic Light"/>
          <w:lang w:val="en-AU"/>
        </w:rPr>
        <w:t>RCP</w:t>
      </w:r>
      <w:r w:rsidRPr="00C61676">
        <w:rPr>
          <w:rFonts w:eastAsia="Yu Gothic Light"/>
          <w:lang w:val="en-AU"/>
        </w:rPr>
        <w:t>.  </w:t>
      </w:r>
    </w:p>
    <w:p w14:paraId="6906378B" w14:textId="6ABA0041" w:rsidR="003B0176" w:rsidRPr="00544EA2" w:rsidRDefault="003B0176" w:rsidP="00622CFF">
      <w:pPr>
        <w:spacing w:before="240" w:after="240" w:line="240" w:lineRule="auto"/>
        <w:rPr>
          <w:rFonts w:eastAsia="Yu Gothic Light"/>
          <w:lang w:val="en-AU"/>
        </w:rPr>
      </w:pPr>
      <w:r w:rsidRPr="00544EA2">
        <w:rPr>
          <w:rFonts w:eastAsia="Yu Gothic Light"/>
          <w:lang w:val="en-AU"/>
        </w:rPr>
        <w:lastRenderedPageBreak/>
        <w:t xml:space="preserve">However, it is important to ensure that services provided under </w:t>
      </w:r>
      <w:r w:rsidR="00377B64">
        <w:rPr>
          <w:rFonts w:eastAsia="Yu Gothic Light"/>
          <w:lang w:val="en-AU"/>
        </w:rPr>
        <w:t>RCP</w:t>
      </w:r>
      <w:r w:rsidR="0059003E">
        <w:rPr>
          <w:rFonts w:eastAsia="Yu Gothic Light"/>
          <w:lang w:val="en-AU"/>
        </w:rPr>
        <w:t xml:space="preserve"> </w:t>
      </w:r>
      <w:r w:rsidRPr="00544EA2">
        <w:rPr>
          <w:rFonts w:eastAsia="Yu Gothic Light"/>
          <w:lang w:val="en-AU"/>
        </w:rPr>
        <w:t>are complementary to ongoing services. The restorative care partner and ongoing care partner should ensure coordination of services to achieve this. </w:t>
      </w:r>
    </w:p>
    <w:p w14:paraId="2E8DC4FC" w14:textId="162F7CBF" w:rsidR="003B0176" w:rsidRPr="00C61676" w:rsidRDefault="003B0176" w:rsidP="00622CFF">
      <w:pPr>
        <w:spacing w:before="240" w:after="240" w:line="240" w:lineRule="auto"/>
        <w:rPr>
          <w:rFonts w:eastAsia="Yu Gothic Light"/>
          <w:lang w:val="en-AU"/>
        </w:rPr>
      </w:pPr>
      <w:r w:rsidRPr="00C61676">
        <w:rPr>
          <w:rFonts w:eastAsia="Yu Gothic Light"/>
          <w:lang w:val="en-AU"/>
        </w:rPr>
        <w:t xml:space="preserve">Services delivered through </w:t>
      </w:r>
      <w:r w:rsidR="00FD280D">
        <w:rPr>
          <w:rFonts w:eastAsia="Yu Gothic Light"/>
          <w:lang w:val="en-AU"/>
        </w:rPr>
        <w:t xml:space="preserve">RCP </w:t>
      </w:r>
      <w:r w:rsidRPr="00C61676">
        <w:rPr>
          <w:rFonts w:eastAsia="Yu Gothic Light"/>
          <w:lang w:val="en-AU"/>
        </w:rPr>
        <w:t>should focus on reablement and allied health and/or nursing interventions—aimed at improving function and independence, rather than duplicating routine or maintenance care. </w:t>
      </w:r>
    </w:p>
    <w:p w14:paraId="0FCACA32" w14:textId="57BF3605"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For those already accessing ongoing care, assessors should carefully consider ongoing needs before recommending </w:t>
      </w:r>
      <w:r w:rsidR="00FD280D">
        <w:rPr>
          <w:rFonts w:eastAsia="Yu Gothic Light"/>
          <w:lang w:val="en-AU"/>
        </w:rPr>
        <w:t>RCP</w:t>
      </w:r>
      <w:r w:rsidRPr="00544EA2">
        <w:rPr>
          <w:rFonts w:eastAsia="Yu Gothic Light"/>
          <w:lang w:val="en-AU"/>
        </w:rPr>
        <w:t xml:space="preserve">. Assessors cannot recommend a new higher classification and the </w:t>
      </w:r>
      <w:r w:rsidR="00FD280D">
        <w:rPr>
          <w:rFonts w:eastAsia="Yu Gothic Light"/>
          <w:lang w:val="en-AU"/>
        </w:rPr>
        <w:t xml:space="preserve">RCP </w:t>
      </w:r>
      <w:r w:rsidRPr="00544EA2">
        <w:rPr>
          <w:rFonts w:eastAsia="Yu Gothic Light"/>
          <w:lang w:val="en-AU"/>
        </w:rPr>
        <w:t xml:space="preserve">at assessment. This will impact a new ongoing classification entry into the </w:t>
      </w:r>
      <w:r w:rsidR="00FD280D">
        <w:rPr>
          <w:rFonts w:eastAsia="Yu Gothic Light"/>
          <w:lang w:val="en-AU"/>
        </w:rPr>
        <w:t xml:space="preserve">SaH </w:t>
      </w:r>
      <w:r w:rsidRPr="00544EA2">
        <w:rPr>
          <w:rFonts w:eastAsia="Yu Gothic Light"/>
          <w:lang w:val="en-AU"/>
        </w:rPr>
        <w:t>Priority System.  </w:t>
      </w:r>
    </w:p>
    <w:p w14:paraId="71BBA10D" w14:textId="278A0770" w:rsidR="003B0176" w:rsidRPr="00C61676" w:rsidRDefault="003B0176" w:rsidP="00622CFF">
      <w:pPr>
        <w:spacing w:before="240" w:after="240" w:line="240" w:lineRule="auto"/>
        <w:rPr>
          <w:rFonts w:eastAsia="Yu Gothic Light"/>
          <w:lang w:val="en-AU"/>
        </w:rPr>
      </w:pPr>
      <w:r w:rsidRPr="00C61676">
        <w:rPr>
          <w:rFonts w:eastAsia="Yu Gothic Light"/>
          <w:lang w:val="en-AU"/>
        </w:rPr>
        <w:t xml:space="preserve">For new </w:t>
      </w:r>
      <w:r w:rsidR="00773B16">
        <w:rPr>
          <w:rFonts w:eastAsia="Yu Gothic Light"/>
          <w:lang w:val="en-AU"/>
        </w:rPr>
        <w:t>individuals</w:t>
      </w:r>
      <w:r w:rsidR="006F145D">
        <w:rPr>
          <w:rFonts w:eastAsia="Yu Gothic Light"/>
          <w:lang w:val="en-AU"/>
        </w:rPr>
        <w:t xml:space="preserve"> </w:t>
      </w:r>
      <w:r w:rsidRPr="00C61676">
        <w:rPr>
          <w:rFonts w:eastAsia="Yu Gothic Light"/>
          <w:lang w:val="en-AU"/>
        </w:rPr>
        <w:t xml:space="preserve">being assessed for </w:t>
      </w:r>
      <w:r w:rsidR="005042D5">
        <w:rPr>
          <w:rFonts w:eastAsia="Yu Gothic Light"/>
          <w:lang w:val="en-AU"/>
        </w:rPr>
        <w:t>SaH</w:t>
      </w:r>
      <w:r w:rsidRPr="00C61676">
        <w:rPr>
          <w:rFonts w:eastAsia="Yu Gothic Light"/>
          <w:lang w:val="en-AU"/>
        </w:rPr>
        <w:t xml:space="preserve"> and considered for </w:t>
      </w:r>
      <w:r w:rsidR="005042D5">
        <w:rPr>
          <w:rFonts w:eastAsia="Yu Gothic Light"/>
          <w:lang w:val="en-AU"/>
        </w:rPr>
        <w:t>RCP</w:t>
      </w:r>
      <w:r w:rsidRPr="00C61676">
        <w:rPr>
          <w:rFonts w:eastAsia="Yu Gothic Light"/>
          <w:lang w:val="en-AU"/>
        </w:rPr>
        <w:t xml:space="preserve">, eligibility for ongoing services will need to be determined at the end of the </w:t>
      </w:r>
      <w:r w:rsidR="005042D5">
        <w:rPr>
          <w:rFonts w:eastAsia="Yu Gothic Light"/>
          <w:lang w:val="en-AU"/>
        </w:rPr>
        <w:t xml:space="preserve">RCP </w:t>
      </w:r>
      <w:r w:rsidRPr="00C61676">
        <w:rPr>
          <w:rFonts w:eastAsia="Yu Gothic Light"/>
          <w:lang w:val="en-AU"/>
        </w:rPr>
        <w:t xml:space="preserve">episode. Individuals cannot be simultaneously approved for both </w:t>
      </w:r>
      <w:r w:rsidR="005042D5">
        <w:rPr>
          <w:rFonts w:eastAsia="Yu Gothic Light"/>
          <w:lang w:val="en-AU"/>
        </w:rPr>
        <w:t xml:space="preserve">RCP </w:t>
      </w:r>
      <w:r w:rsidRPr="00C61676">
        <w:rPr>
          <w:rFonts w:eastAsia="Yu Gothic Light"/>
          <w:lang w:val="en-AU"/>
        </w:rPr>
        <w:t xml:space="preserve">and an ongoing </w:t>
      </w:r>
      <w:r w:rsidR="005042D5">
        <w:rPr>
          <w:rFonts w:eastAsia="Yu Gothic Light"/>
          <w:lang w:val="en-AU"/>
        </w:rPr>
        <w:t>SaH</w:t>
      </w:r>
      <w:r w:rsidRPr="00C61676">
        <w:rPr>
          <w:rFonts w:eastAsia="Yu Gothic Light"/>
          <w:lang w:val="en-AU"/>
        </w:rPr>
        <w:t xml:space="preserve"> or CHSP classifications at the time of assessment. </w:t>
      </w:r>
    </w:p>
    <w:p w14:paraId="461E551A" w14:textId="754C13D3"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When selecting the </w:t>
      </w:r>
      <w:r w:rsidR="005042D5">
        <w:rPr>
          <w:rFonts w:eastAsia="Yu Gothic Light"/>
          <w:lang w:val="en-AU"/>
        </w:rPr>
        <w:t>RCP</w:t>
      </w:r>
      <w:r w:rsidRPr="00544EA2">
        <w:rPr>
          <w:rFonts w:eastAsia="Yu Gothic Light"/>
          <w:lang w:val="en-AU"/>
        </w:rPr>
        <w:t xml:space="preserve">, an assessor will not be able to select a new ongoing classification. </w:t>
      </w:r>
    </w:p>
    <w:p w14:paraId="48BA31F8" w14:textId="13440190"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For those accessing ongoing services, an assessor may select a new ongoing </w:t>
      </w:r>
      <w:r w:rsidR="005042D5">
        <w:rPr>
          <w:rFonts w:eastAsia="Yu Gothic Light"/>
          <w:lang w:val="en-AU"/>
        </w:rPr>
        <w:t>SaH</w:t>
      </w:r>
      <w:r w:rsidRPr="00544EA2">
        <w:rPr>
          <w:rFonts w:eastAsia="Yu Gothic Light"/>
          <w:lang w:val="en-AU"/>
        </w:rPr>
        <w:t xml:space="preserve"> classification OR </w:t>
      </w:r>
      <w:r w:rsidR="005042D5">
        <w:rPr>
          <w:rFonts w:eastAsia="Yu Gothic Light"/>
          <w:lang w:val="en-AU"/>
        </w:rPr>
        <w:t>RCP</w:t>
      </w:r>
      <w:r w:rsidRPr="00544EA2">
        <w:rPr>
          <w:rFonts w:eastAsia="Yu Gothic Light"/>
          <w:lang w:val="en-AU"/>
        </w:rPr>
        <w:t xml:space="preserve">. If </w:t>
      </w:r>
      <w:r w:rsidR="005042D5">
        <w:rPr>
          <w:rFonts w:eastAsia="Yu Gothic Light"/>
          <w:lang w:val="en-AU"/>
        </w:rPr>
        <w:t>RCP</w:t>
      </w:r>
      <w:r w:rsidRPr="00544EA2">
        <w:rPr>
          <w:rFonts w:eastAsia="Yu Gothic Light"/>
          <w:lang w:val="en-AU"/>
        </w:rPr>
        <w:t xml:space="preserve"> is selected, the person will automatically retain their current classification. </w:t>
      </w:r>
    </w:p>
    <w:p w14:paraId="2A1BD488" w14:textId="77777777" w:rsidR="003B0176" w:rsidRPr="00544EA2" w:rsidRDefault="003B0176" w:rsidP="00783E41">
      <w:pPr>
        <w:pStyle w:val="Sub-headings"/>
      </w:pPr>
      <w:r w:rsidRPr="003B6E75">
        <w:t>Note</w:t>
      </w:r>
      <w:r w:rsidRPr="00544EA2">
        <w:t>:  </w:t>
      </w:r>
    </w:p>
    <w:p w14:paraId="30A990B5" w14:textId="7C12C43D" w:rsidR="002E7D17" w:rsidRPr="004215F8" w:rsidRDefault="002E7D17" w:rsidP="00783E41">
      <w:pPr>
        <w:pStyle w:val="Sub-headings"/>
      </w:pPr>
      <w:r w:rsidRPr="002E7D17">
        <w:t xml:space="preserve">The IAT will allow a CHSP classification to be overridden to RCP during a comprehensive assessment. However, assessors </w:t>
      </w:r>
      <w:r w:rsidR="18BDEF11">
        <w:t>must</w:t>
      </w:r>
      <w:r>
        <w:t xml:space="preserve"> </w:t>
      </w:r>
      <w:r w:rsidRPr="002E7D17">
        <w:rPr>
          <w:rStyle w:val="Strong"/>
        </w:rPr>
        <w:t>not </w:t>
      </w:r>
      <w:r w:rsidRPr="002E7D17">
        <w:t xml:space="preserve">undertake this action </w:t>
      </w:r>
      <w:r w:rsidRPr="004215F8">
        <w:t xml:space="preserve">and delegates </w:t>
      </w:r>
      <w:r w:rsidR="7BE4BF2B">
        <w:t>must</w:t>
      </w:r>
      <w:r w:rsidRPr="004215F8">
        <w:t xml:space="preserve"> not approve assessments where this occurs</w:t>
      </w:r>
      <w:r w:rsidRPr="002E7D17">
        <w:t xml:space="preserve">. Where a CHSP classification outcome is generated, RCP cannot be recommended </w:t>
      </w:r>
      <w:r w:rsidRPr="004215F8">
        <w:t>for approval </w:t>
      </w:r>
      <w:r w:rsidRPr="002E7D17">
        <w:t xml:space="preserve">(in line with section 81-15 of the Aged Care Rules.) An ongoing SaH classification must be generated </w:t>
      </w:r>
      <w:r w:rsidR="00F32AE7">
        <w:t xml:space="preserve">by the IAT </w:t>
      </w:r>
      <w:r w:rsidRPr="002E7D17">
        <w:t xml:space="preserve">to override and recommend RCP </w:t>
      </w:r>
      <w:r w:rsidRPr="004215F8">
        <w:t>for approval</w:t>
      </w:r>
      <w:r w:rsidRPr="002E7D17">
        <w:t>. </w:t>
      </w:r>
    </w:p>
    <w:p w14:paraId="08B52C4B" w14:textId="36DE7FA0" w:rsidR="003B0176" w:rsidRPr="00544EA2" w:rsidRDefault="003B0176" w:rsidP="00783E41">
      <w:pPr>
        <w:pStyle w:val="Sub-headings"/>
      </w:pPr>
      <w:r w:rsidRPr="00544EA2">
        <w:t xml:space="preserve">To recommend the </w:t>
      </w:r>
      <w:r w:rsidR="000D2D69">
        <w:rPr>
          <w:rFonts w:eastAsia="Yu Gothic Light"/>
          <w:lang w:val="en-AU"/>
        </w:rPr>
        <w:t xml:space="preserve">RCP </w:t>
      </w:r>
      <w:r w:rsidRPr="00544EA2">
        <w:t xml:space="preserve">classification, the individual must have received an initial ongoing SaH classification through the </w:t>
      </w:r>
      <w:r w:rsidR="00CB2F4C" w:rsidRPr="00544EA2">
        <w:t>IA</w:t>
      </w:r>
      <w:r w:rsidR="00CB2F4C">
        <w:t>T</w:t>
      </w:r>
      <w:r w:rsidR="00CB2F4C" w:rsidRPr="00544EA2">
        <w:t xml:space="preserve"> </w:t>
      </w:r>
      <w:r w:rsidR="00CB2F4C">
        <w:t>Outcome</w:t>
      </w:r>
      <w:r w:rsidRPr="00544EA2">
        <w:t xml:space="preserve">. This is then overridden by the assessor to recommend the </w:t>
      </w:r>
      <w:r w:rsidR="008D7A4C">
        <w:rPr>
          <w:rFonts w:eastAsia="Yu Gothic Light"/>
          <w:lang w:val="en-AU"/>
        </w:rPr>
        <w:t>RCP</w:t>
      </w:r>
      <w:r w:rsidRPr="00544EA2">
        <w:t>.  </w:t>
      </w:r>
    </w:p>
    <w:p w14:paraId="2970E648" w14:textId="5F60DF36" w:rsidR="003B0176" w:rsidRPr="00544EA2" w:rsidRDefault="003B0176" w:rsidP="00783E41">
      <w:pPr>
        <w:pStyle w:val="Sub-headings"/>
      </w:pPr>
      <w:r w:rsidRPr="00544EA2">
        <w:t xml:space="preserve">Participants assigned to the </w:t>
      </w:r>
      <w:r w:rsidR="008D7A4C">
        <w:rPr>
          <w:rFonts w:eastAsia="Yu Gothic Light"/>
          <w:lang w:val="en-AU"/>
        </w:rPr>
        <w:t xml:space="preserve">RCP </w:t>
      </w:r>
      <w:r w:rsidRPr="00544EA2">
        <w:t>who have an assessed need for AT and or HM will be allocated AT-HM funding immediately. </w:t>
      </w:r>
    </w:p>
    <w:p w14:paraId="6B3F1200" w14:textId="11B8FE6F" w:rsidR="003B0176" w:rsidRPr="00544EA2" w:rsidRDefault="003B0176" w:rsidP="00783E41">
      <w:pPr>
        <w:pStyle w:val="Sub-headings"/>
      </w:pPr>
      <w:r w:rsidRPr="00544EA2">
        <w:t>After a restorative care episode, a participant will undertake a reassessment to get an approval for an ongoing classification and be placed in the</w:t>
      </w:r>
      <w:r>
        <w:t xml:space="preserve"> </w:t>
      </w:r>
      <w:r w:rsidR="008D7A4C">
        <w:t>SaH</w:t>
      </w:r>
      <w:r w:rsidRPr="00544EA2">
        <w:t xml:space="preserve"> prioritisation system, if required.  </w:t>
      </w:r>
    </w:p>
    <w:p w14:paraId="6DA26C87" w14:textId="11D24C43" w:rsidR="003B0176" w:rsidRDefault="003B0176" w:rsidP="00783E41">
      <w:pPr>
        <w:pStyle w:val="Sub-headings"/>
      </w:pPr>
      <w:r w:rsidRPr="00544EA2">
        <w:t xml:space="preserve">If the individual is reassessed and recommended for an ongoing SaH classification while undertaking the </w:t>
      </w:r>
      <w:r w:rsidR="008D7A4C">
        <w:rPr>
          <w:rFonts w:eastAsia="Yu Gothic Light"/>
          <w:lang w:val="en-AU"/>
        </w:rPr>
        <w:t>RCP</w:t>
      </w:r>
      <w:r w:rsidRPr="00544EA2">
        <w:t xml:space="preserve">, the </w:t>
      </w:r>
      <w:r w:rsidR="008D7A4C">
        <w:t>r</w:t>
      </w:r>
      <w:r w:rsidR="008D7A4C" w:rsidRPr="00544EA2">
        <w:t xml:space="preserve">estorative </w:t>
      </w:r>
      <w:r w:rsidR="008D7A4C">
        <w:t>c</w:t>
      </w:r>
      <w:r w:rsidR="008D7A4C" w:rsidRPr="00544EA2">
        <w:t>are</w:t>
      </w:r>
      <w:r w:rsidRPr="00544EA2">
        <w:t xml:space="preserve"> episode will end immediately upon delegate approval of the ongoing SaH classification. </w:t>
      </w:r>
    </w:p>
    <w:p w14:paraId="7EEEC6F6" w14:textId="2B46BA49" w:rsidR="003B0176" w:rsidRPr="00544EA2" w:rsidRDefault="00CB2F4C" w:rsidP="00CB2F4C">
      <w:pPr>
        <w:rPr>
          <w:rFonts w:eastAsia="Yu Gothic Light"/>
          <w:lang w:val="en-AU"/>
        </w:rPr>
      </w:pPr>
      <w:r>
        <w:rPr>
          <w:rFonts w:eastAsia="Yu Gothic Light"/>
          <w:lang w:val="en-AU"/>
        </w:rPr>
        <w:br w:type="page"/>
      </w:r>
    </w:p>
    <w:p w14:paraId="765E86F1" w14:textId="1570F553" w:rsidR="003B0176" w:rsidRPr="00544EA2" w:rsidRDefault="003B0176" w:rsidP="00622CFF">
      <w:pPr>
        <w:pStyle w:val="H5"/>
        <w:spacing w:before="240" w:after="240" w:line="240" w:lineRule="auto"/>
        <w:rPr>
          <w:lang w:val="en-AU"/>
        </w:rPr>
      </w:pPr>
      <w:r w:rsidRPr="00544EA2">
        <w:lastRenderedPageBreak/>
        <w:t xml:space="preserve">Approving </w:t>
      </w:r>
      <w:r w:rsidR="00F92A77">
        <w:t>r</w:t>
      </w:r>
      <w:r w:rsidRPr="00544EA2">
        <w:t xml:space="preserve">estorative </w:t>
      </w:r>
      <w:r w:rsidR="00F92A77">
        <w:t>c</w:t>
      </w:r>
      <w:r w:rsidRPr="00544EA2">
        <w:t xml:space="preserve">are - </w:t>
      </w:r>
      <w:r w:rsidR="00F92A77">
        <w:t>g</w:t>
      </w:r>
      <w:r w:rsidRPr="00544EA2">
        <w:t>uidance for Assessment Delegates</w:t>
      </w:r>
    </w:p>
    <w:p w14:paraId="05AACB84" w14:textId="092D42EF" w:rsidR="00DA64C3" w:rsidRDefault="004A7D4A" w:rsidP="00622CFF">
      <w:pPr>
        <w:spacing w:before="240" w:after="240" w:line="240" w:lineRule="auto"/>
        <w:rPr>
          <w:rFonts w:eastAsia="Yu Gothic Light"/>
        </w:rPr>
      </w:pPr>
      <w:r>
        <w:rPr>
          <w:rFonts w:eastAsia="Yu Gothic Light"/>
        </w:rPr>
        <w:t>An</w:t>
      </w:r>
      <w:r w:rsidR="003B0176" w:rsidRPr="00544EA2">
        <w:rPr>
          <w:rFonts w:eastAsia="Yu Gothic Light"/>
        </w:rPr>
        <w:t xml:space="preserve"> Assessment Delegate is responsible for approving access to the Restorative Care Pathway</w:t>
      </w:r>
      <w:r w:rsidR="00041C9A">
        <w:rPr>
          <w:rFonts w:eastAsia="Yu Gothic Light"/>
        </w:rPr>
        <w:t xml:space="preserve"> (RCP)</w:t>
      </w:r>
      <w:r w:rsidR="003B0176" w:rsidRPr="00544EA2">
        <w:rPr>
          <w:rFonts w:eastAsia="Yu Gothic Light"/>
        </w:rPr>
        <w:t xml:space="preserve">. The Assessment Delegate can only approve someone for </w:t>
      </w:r>
      <w:r w:rsidR="00041C9A">
        <w:rPr>
          <w:rFonts w:eastAsia="Yu Gothic Light"/>
          <w:lang w:val="en-AU"/>
        </w:rPr>
        <w:t xml:space="preserve">RCP </w:t>
      </w:r>
      <w:r w:rsidR="003B0176" w:rsidRPr="00544EA2">
        <w:rPr>
          <w:rFonts w:eastAsia="Yu Gothic Light"/>
        </w:rPr>
        <w:t>if all eligibility criteria are met</w:t>
      </w:r>
      <w:r w:rsidR="000546AC">
        <w:rPr>
          <w:rFonts w:eastAsia="Yu Gothic Light"/>
        </w:rPr>
        <w:t xml:space="preserve">. </w:t>
      </w:r>
      <w:r w:rsidR="000772A0">
        <w:rPr>
          <w:rFonts w:eastAsia="Yu Gothic Light"/>
        </w:rPr>
        <w:t xml:space="preserve">They may consider if </w:t>
      </w:r>
      <w:r w:rsidR="003B0176" w:rsidRPr="00544EA2">
        <w:rPr>
          <w:rFonts w:eastAsia="Yu Gothic Light"/>
        </w:rPr>
        <w:t xml:space="preserve">places are available for allocation. The assessment must clearly show that the individual is likely to benefit from short-term, multidisciplinary allied health and/or nursing support aimed at improving their function and independence. </w:t>
      </w:r>
      <w:r w:rsidR="00DA64C3">
        <w:rPr>
          <w:rFonts w:eastAsia="Yu Gothic Light"/>
        </w:rPr>
        <w:t>An Assessment Delegate must m</w:t>
      </w:r>
      <w:r w:rsidR="003B0176" w:rsidRPr="00544EA2">
        <w:rPr>
          <w:rFonts w:eastAsia="Yu Gothic Light"/>
        </w:rPr>
        <w:t xml:space="preserve">ake sure that </w:t>
      </w:r>
      <w:r w:rsidR="00DA64C3">
        <w:rPr>
          <w:rFonts w:eastAsia="Yu Gothic Light"/>
        </w:rPr>
        <w:t>their</w:t>
      </w:r>
      <w:r w:rsidR="003B0176" w:rsidRPr="00544EA2">
        <w:rPr>
          <w:rFonts w:eastAsia="Yu Gothic Light"/>
        </w:rPr>
        <w:t xml:space="preserve"> decision is backed by appropriate evidence. </w:t>
      </w:r>
    </w:p>
    <w:p w14:paraId="236BC815" w14:textId="48E1BE52" w:rsidR="003B0176" w:rsidRPr="00544EA2" w:rsidRDefault="00474F7C" w:rsidP="00783E41">
      <w:pPr>
        <w:pStyle w:val="Sub-headings"/>
        <w:rPr>
          <w:lang w:val="en-AU"/>
        </w:rPr>
      </w:pPr>
      <w:r>
        <w:rPr>
          <w:b/>
          <w:bCs/>
        </w:rPr>
        <w:t>N</w:t>
      </w:r>
      <w:r w:rsidR="003B0176" w:rsidRPr="00005E87">
        <w:rPr>
          <w:b/>
        </w:rPr>
        <w:t>ote</w:t>
      </w:r>
      <w:r w:rsidR="00CB2F4C">
        <w:rPr>
          <w:b/>
        </w:rPr>
        <w:t>:</w:t>
      </w:r>
      <w:r w:rsidR="003B0176" w:rsidRPr="00544EA2">
        <w:t xml:space="preserve"> </w:t>
      </w:r>
      <w:r w:rsidR="00CB2F4C">
        <w:t>T</w:t>
      </w:r>
      <w:r w:rsidR="003B0176" w:rsidRPr="00544EA2">
        <w:t xml:space="preserve">o be approved for the </w:t>
      </w:r>
      <w:r w:rsidR="00DA64C3">
        <w:rPr>
          <w:lang w:val="en-AU"/>
        </w:rPr>
        <w:t>RCP</w:t>
      </w:r>
      <w:r w:rsidR="003B0176" w:rsidRPr="00544EA2">
        <w:t xml:space="preserve">, the person must not be residing in permanent residential care at the time of the assessment; the older person must be residing in the home or community setting. The older person should also not be in hospital. </w:t>
      </w:r>
      <w:r w:rsidR="003B0176" w:rsidRPr="00544EA2">
        <w:rPr>
          <w:lang w:val="en-AU"/>
        </w:rPr>
        <w:t> </w:t>
      </w:r>
    </w:p>
    <w:p w14:paraId="78E7A345" w14:textId="77777777" w:rsidR="003B0176" w:rsidRPr="00544EA2" w:rsidRDefault="003B0176" w:rsidP="00622CFF">
      <w:pPr>
        <w:spacing w:before="240" w:after="240" w:line="240" w:lineRule="auto"/>
        <w:rPr>
          <w:rFonts w:eastAsia="Yu Gothic Light"/>
          <w:lang w:val="en-AU"/>
        </w:rPr>
      </w:pPr>
      <w:r w:rsidRPr="00544EA2">
        <w:rPr>
          <w:rFonts w:eastAsia="Yu Gothic Light"/>
        </w:rPr>
        <w:t>The Assessment Delegate is also responsible for making sure all decisions follow pathway rules, including:</w:t>
      </w:r>
      <w:r w:rsidRPr="00544EA2">
        <w:rPr>
          <w:rFonts w:eastAsia="Yu Gothic Light"/>
          <w:lang w:val="en-AU"/>
        </w:rPr>
        <w:t> </w:t>
      </w:r>
    </w:p>
    <w:p w14:paraId="696F7F81" w14:textId="77777777" w:rsidR="003B0176" w:rsidRPr="00544EA2" w:rsidRDefault="003B0176" w:rsidP="00DF3F6B">
      <w:pPr>
        <w:numPr>
          <w:ilvl w:val="0"/>
          <w:numId w:val="203"/>
        </w:numPr>
        <w:spacing w:before="240" w:after="240" w:line="240" w:lineRule="auto"/>
        <w:rPr>
          <w:rFonts w:eastAsia="Yu Gothic Light"/>
          <w:lang w:val="en-AU"/>
        </w:rPr>
      </w:pPr>
      <w:r w:rsidRPr="00544EA2">
        <w:rPr>
          <w:rFonts w:eastAsia="Yu Gothic Light"/>
        </w:rPr>
        <w:t>The person has not already been approved for two units of funding for Restorative Care in the past 12 months</w:t>
      </w:r>
      <w:r w:rsidRPr="00544EA2">
        <w:rPr>
          <w:rFonts w:eastAsia="Yu Gothic Light"/>
          <w:lang w:val="en-AU"/>
        </w:rPr>
        <w:t> </w:t>
      </w:r>
    </w:p>
    <w:p w14:paraId="757B785D" w14:textId="77777777" w:rsidR="003B0176" w:rsidRPr="00544EA2" w:rsidRDefault="003B0176" w:rsidP="00DF3F6B">
      <w:pPr>
        <w:numPr>
          <w:ilvl w:val="0"/>
          <w:numId w:val="204"/>
        </w:numPr>
        <w:spacing w:before="240" w:after="240" w:line="240" w:lineRule="auto"/>
        <w:rPr>
          <w:rFonts w:eastAsia="Yu Gothic Light"/>
          <w:lang w:val="en-AU"/>
        </w:rPr>
      </w:pPr>
      <w:r w:rsidRPr="00544EA2">
        <w:rPr>
          <w:rFonts w:eastAsia="Yu Gothic Light"/>
        </w:rPr>
        <w:t>It has been 90 days from the maximum period of effect from a previous episode of Restorative Care. </w:t>
      </w:r>
      <w:r w:rsidRPr="00544EA2">
        <w:rPr>
          <w:rFonts w:eastAsia="Yu Gothic Light"/>
          <w:lang w:val="en-AU"/>
        </w:rPr>
        <w:t> </w:t>
      </w:r>
    </w:p>
    <w:p w14:paraId="1CC57555" w14:textId="28848D57" w:rsidR="003B0176" w:rsidRPr="00544EA2" w:rsidRDefault="003B0176" w:rsidP="00DF3F6B">
      <w:pPr>
        <w:numPr>
          <w:ilvl w:val="0"/>
          <w:numId w:val="205"/>
        </w:numPr>
        <w:spacing w:before="240" w:after="240" w:line="240" w:lineRule="auto"/>
        <w:rPr>
          <w:rFonts w:eastAsia="Yu Gothic Light"/>
          <w:lang w:val="en-AU"/>
        </w:rPr>
      </w:pPr>
      <w:r w:rsidRPr="00544EA2">
        <w:rPr>
          <w:rFonts w:eastAsia="Yu Gothic Light"/>
        </w:rPr>
        <w:t xml:space="preserve">For the relevant transition period, delegates should also confirm if a person has accessed </w:t>
      </w:r>
      <w:r w:rsidR="00F46157">
        <w:rPr>
          <w:rFonts w:eastAsia="Yu Gothic Light"/>
          <w:lang w:val="en-AU"/>
        </w:rPr>
        <w:t xml:space="preserve">RCP </w:t>
      </w:r>
      <w:r w:rsidRPr="00544EA2">
        <w:rPr>
          <w:rFonts w:eastAsia="Yu Gothic Light"/>
        </w:rPr>
        <w:t xml:space="preserve">through a </w:t>
      </w:r>
      <w:r w:rsidR="00F46157">
        <w:rPr>
          <w:rFonts w:eastAsia="Yu Gothic Light"/>
        </w:rPr>
        <w:t>Short-term Restorative Care (</w:t>
      </w:r>
      <w:r w:rsidRPr="00544EA2">
        <w:rPr>
          <w:rFonts w:eastAsia="Yu Gothic Light"/>
        </w:rPr>
        <w:t>STRC</w:t>
      </w:r>
      <w:r w:rsidR="00F46157">
        <w:rPr>
          <w:rFonts w:eastAsia="Yu Gothic Light"/>
        </w:rPr>
        <w:t>)</w:t>
      </w:r>
      <w:r w:rsidRPr="00544EA2">
        <w:rPr>
          <w:rFonts w:eastAsia="Yu Gothic Light"/>
        </w:rPr>
        <w:t xml:space="preserve"> approval to determine eligibility for further </w:t>
      </w:r>
      <w:r w:rsidR="009A71B8">
        <w:rPr>
          <w:rFonts w:eastAsia="Yu Gothic Light"/>
          <w:lang w:val="en-AU"/>
        </w:rPr>
        <w:t xml:space="preserve">RCP </w:t>
      </w:r>
      <w:r w:rsidRPr="00544EA2">
        <w:rPr>
          <w:rFonts w:eastAsia="Yu Gothic Light"/>
        </w:rPr>
        <w:t>funding units. </w:t>
      </w:r>
      <w:r w:rsidRPr="00544EA2">
        <w:rPr>
          <w:rFonts w:eastAsia="Yu Gothic Light"/>
          <w:lang w:val="en-AU"/>
        </w:rPr>
        <w:t> </w:t>
      </w:r>
    </w:p>
    <w:p w14:paraId="5E3306EF" w14:textId="25004206"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If an additional unit of funding is requested through a </w:t>
      </w:r>
      <w:r w:rsidR="00BE12E8">
        <w:rPr>
          <w:rFonts w:eastAsia="Yu Gothic Light"/>
          <w:lang w:val="en-AU"/>
        </w:rPr>
        <w:t>S</w:t>
      </w:r>
      <w:r w:rsidRPr="00544EA2">
        <w:rPr>
          <w:rFonts w:eastAsia="Yu Gothic Light"/>
          <w:lang w:val="en-AU"/>
        </w:rPr>
        <w:t xml:space="preserve">upport </w:t>
      </w:r>
      <w:r w:rsidR="00BE12E8">
        <w:rPr>
          <w:rFonts w:eastAsia="Yu Gothic Light"/>
          <w:lang w:val="en-AU"/>
        </w:rPr>
        <w:t>P</w:t>
      </w:r>
      <w:r w:rsidRPr="00544EA2">
        <w:rPr>
          <w:rFonts w:eastAsia="Yu Gothic Light"/>
          <w:lang w:val="en-AU"/>
        </w:rPr>
        <w:t xml:space="preserve">lan Review (SPR), the </w:t>
      </w:r>
      <w:r w:rsidR="00BE12E8">
        <w:rPr>
          <w:rFonts w:eastAsia="Yu Gothic Light"/>
          <w:lang w:val="en-AU"/>
        </w:rPr>
        <w:t>Assessment</w:t>
      </w:r>
      <w:r w:rsidRPr="00544EA2">
        <w:rPr>
          <w:rFonts w:eastAsia="Yu Gothic Light"/>
          <w:lang w:val="en-AU"/>
        </w:rPr>
        <w:t xml:space="preserve"> </w:t>
      </w:r>
      <w:r w:rsidR="00BE12E8">
        <w:rPr>
          <w:rFonts w:eastAsia="Yu Gothic Light"/>
          <w:lang w:val="en-AU"/>
        </w:rPr>
        <w:t>D</w:t>
      </w:r>
      <w:r w:rsidRPr="00544EA2">
        <w:rPr>
          <w:rFonts w:eastAsia="Yu Gothic Light"/>
          <w:lang w:val="en-AU"/>
        </w:rPr>
        <w:t xml:space="preserve">elegate must ensure that the documentation clearly explains the reason, how it links to the person’s goals, and that evidence is provided to support your decision. </w:t>
      </w:r>
      <w:r w:rsidRPr="00544EA2">
        <w:rPr>
          <w:rFonts w:eastAsia="Yu Gothic Light"/>
        </w:rPr>
        <w:t>The</w:t>
      </w:r>
      <w:r w:rsidR="00AC581D">
        <w:rPr>
          <w:rFonts w:eastAsia="Yu Gothic Light"/>
        </w:rPr>
        <w:t xml:space="preserve"> Assessment</w:t>
      </w:r>
      <w:r w:rsidRPr="00544EA2">
        <w:rPr>
          <w:rFonts w:eastAsia="Yu Gothic Light"/>
        </w:rPr>
        <w:t xml:space="preserve"> </w:t>
      </w:r>
      <w:r w:rsidR="00AC581D">
        <w:rPr>
          <w:rFonts w:eastAsia="Yu Gothic Light"/>
        </w:rPr>
        <w:t>D</w:t>
      </w:r>
      <w:r w:rsidRPr="00544EA2">
        <w:rPr>
          <w:rFonts w:eastAsia="Yu Gothic Light"/>
        </w:rPr>
        <w:t>elegate</w:t>
      </w:r>
      <w:r w:rsidR="009A71B8">
        <w:rPr>
          <w:rFonts w:eastAsia="Yu Gothic Light"/>
        </w:rPr>
        <w:t>’</w:t>
      </w:r>
      <w:r w:rsidRPr="00544EA2">
        <w:rPr>
          <w:rFonts w:eastAsia="Yu Gothic Light"/>
        </w:rPr>
        <w:t xml:space="preserve">s role in reviewing and approving these cases is essential to making sure the </w:t>
      </w:r>
      <w:r w:rsidR="009A71B8">
        <w:rPr>
          <w:rFonts w:eastAsia="Yu Gothic Light"/>
          <w:lang w:val="en-AU"/>
        </w:rPr>
        <w:t xml:space="preserve">RCP </w:t>
      </w:r>
      <w:r w:rsidRPr="00544EA2">
        <w:rPr>
          <w:rFonts w:eastAsia="Yu Gothic Light"/>
        </w:rPr>
        <w:t xml:space="preserve">is used fairly, consistently, and in line with the pathway’s goals of early intervention and reablement. Availability of </w:t>
      </w:r>
      <w:r w:rsidR="009A71B8">
        <w:rPr>
          <w:rFonts w:eastAsia="Yu Gothic Light"/>
          <w:lang w:val="en-AU"/>
        </w:rPr>
        <w:t xml:space="preserve">RCP </w:t>
      </w:r>
      <w:r w:rsidRPr="00544EA2">
        <w:rPr>
          <w:rFonts w:eastAsia="Yu Gothic Light"/>
        </w:rPr>
        <w:t xml:space="preserve">units </w:t>
      </w:r>
      <w:r w:rsidR="3019FC5A" w:rsidRPr="5A3153C0">
        <w:rPr>
          <w:rFonts w:eastAsia="Yu Gothic Light"/>
        </w:rPr>
        <w:t xml:space="preserve">may </w:t>
      </w:r>
      <w:r w:rsidR="00874CBC">
        <w:rPr>
          <w:rFonts w:eastAsia="Yu Gothic Light"/>
        </w:rPr>
        <w:t>also be considered</w:t>
      </w:r>
      <w:r w:rsidRPr="00544EA2">
        <w:rPr>
          <w:rFonts w:eastAsia="Yu Gothic Light"/>
        </w:rPr>
        <w:t>. </w:t>
      </w:r>
      <w:r w:rsidRPr="00544EA2">
        <w:rPr>
          <w:rFonts w:eastAsia="Yu Gothic Light"/>
          <w:lang w:val="en-AU"/>
        </w:rPr>
        <w:t> </w:t>
      </w:r>
    </w:p>
    <w:p w14:paraId="669DDC7C" w14:textId="78B39869"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If the participant is accessing </w:t>
      </w:r>
      <w:r w:rsidR="009A71B8">
        <w:rPr>
          <w:rFonts w:eastAsia="Yu Gothic Light"/>
          <w:lang w:val="en-AU"/>
        </w:rPr>
        <w:t>two</w:t>
      </w:r>
      <w:r w:rsidR="009A71B8" w:rsidRPr="00544EA2">
        <w:rPr>
          <w:rFonts w:eastAsia="Yu Gothic Light"/>
          <w:lang w:val="en-AU"/>
        </w:rPr>
        <w:t xml:space="preserve"> </w:t>
      </w:r>
      <w:r w:rsidRPr="00544EA2">
        <w:rPr>
          <w:rFonts w:eastAsia="Yu Gothic Light"/>
          <w:lang w:val="en-AU"/>
        </w:rPr>
        <w:t xml:space="preserve">separate episodes of restorative </w:t>
      </w:r>
      <w:r w:rsidR="00CB2F4C" w:rsidRPr="00544EA2">
        <w:rPr>
          <w:rFonts w:eastAsia="Yu Gothic Light"/>
          <w:lang w:val="en-AU"/>
        </w:rPr>
        <w:t>care,</w:t>
      </w:r>
      <w:r w:rsidRPr="00544EA2">
        <w:rPr>
          <w:rFonts w:eastAsia="Yu Gothic Light"/>
          <w:lang w:val="en-AU"/>
        </w:rPr>
        <w:t xml:space="preserve"> they will need to wait at least 3 months from the end of the 16 weeks period associated with the original episode before being eligible to receive a second episode within the 12-month period. </w:t>
      </w:r>
    </w:p>
    <w:p w14:paraId="51205CD5" w14:textId="38CDC607" w:rsidR="003B0176" w:rsidRPr="00544EA2" w:rsidRDefault="00362151" w:rsidP="00622CFF">
      <w:pPr>
        <w:spacing w:before="240" w:after="240" w:line="240" w:lineRule="auto"/>
        <w:rPr>
          <w:rFonts w:eastAsia="Yu Gothic Light"/>
          <w:lang w:val="en-AU"/>
        </w:rPr>
      </w:pPr>
      <w:r>
        <w:rPr>
          <w:rFonts w:eastAsia="Yu Gothic Light"/>
          <w:lang w:val="en-AU"/>
        </w:rPr>
        <w:t xml:space="preserve">A </w:t>
      </w:r>
      <w:r w:rsidR="00524DC0">
        <w:rPr>
          <w:rFonts w:eastAsia="Yu Gothic Light"/>
          <w:lang w:val="en-AU"/>
        </w:rPr>
        <w:t>RCP</w:t>
      </w:r>
      <w:r>
        <w:rPr>
          <w:rFonts w:eastAsia="Yu Gothic Light"/>
          <w:lang w:val="en-AU"/>
        </w:rPr>
        <w:t xml:space="preserve"> </w:t>
      </w:r>
      <w:r w:rsidR="003B0176" w:rsidRPr="00544EA2">
        <w:rPr>
          <w:rFonts w:eastAsia="Yu Gothic Light"/>
          <w:lang w:val="en-AU"/>
        </w:rPr>
        <w:t xml:space="preserve">recommendation </w:t>
      </w:r>
      <w:r>
        <w:rPr>
          <w:rFonts w:eastAsia="Yu Gothic Light"/>
          <w:lang w:val="en-AU"/>
        </w:rPr>
        <w:t xml:space="preserve">may </w:t>
      </w:r>
      <w:r w:rsidR="003B0176" w:rsidRPr="00544EA2">
        <w:rPr>
          <w:rFonts w:eastAsia="Yu Gothic Light"/>
          <w:lang w:val="en-AU"/>
        </w:rPr>
        <w:t xml:space="preserve">not be approved due to no </w:t>
      </w:r>
      <w:r w:rsidR="00524DC0">
        <w:rPr>
          <w:rFonts w:eastAsia="Yu Gothic Light"/>
          <w:lang w:val="en-AU"/>
        </w:rPr>
        <w:t xml:space="preserve">RCP </w:t>
      </w:r>
      <w:r w:rsidR="003B0176" w:rsidRPr="00544EA2">
        <w:rPr>
          <w:rFonts w:eastAsia="Yu Gothic Light"/>
          <w:lang w:val="en-AU"/>
        </w:rPr>
        <w:t>places being available for allocation</w:t>
      </w:r>
      <w:r w:rsidR="0F794942" w:rsidRPr="5A3153C0">
        <w:rPr>
          <w:rFonts w:eastAsia="Yu Gothic Light"/>
          <w:lang w:val="en-AU"/>
        </w:rPr>
        <w:t xml:space="preserve">. </w:t>
      </w:r>
      <w:r w:rsidR="15DAF43C" w:rsidRPr="5A3153C0">
        <w:rPr>
          <w:rFonts w:eastAsia="Yu Gothic Light"/>
          <w:lang w:val="en-AU"/>
        </w:rPr>
        <w:t xml:space="preserve">The </w:t>
      </w:r>
      <w:r w:rsidR="003B0176" w:rsidRPr="00544EA2">
        <w:rPr>
          <w:rFonts w:eastAsia="Yu Gothic Light"/>
          <w:lang w:val="en-AU"/>
        </w:rPr>
        <w:t xml:space="preserve">assessor </w:t>
      </w:r>
      <w:r>
        <w:rPr>
          <w:rFonts w:eastAsia="Yu Gothic Light"/>
          <w:lang w:val="en-AU"/>
        </w:rPr>
        <w:t xml:space="preserve">may </w:t>
      </w:r>
      <w:r w:rsidR="003B0176" w:rsidRPr="00544EA2">
        <w:rPr>
          <w:rFonts w:eastAsia="Yu Gothic Light"/>
          <w:lang w:val="en-AU"/>
        </w:rPr>
        <w:t>contact the older person to discuss alternative supports for recommendation.    </w:t>
      </w:r>
    </w:p>
    <w:p w14:paraId="44817D10" w14:textId="331DBC82" w:rsidR="005A5277" w:rsidRPr="00CB2F4C" w:rsidRDefault="003B0176" w:rsidP="00CB2F4C">
      <w:pPr>
        <w:pStyle w:val="Sub-headings"/>
        <w:rPr>
          <w:lang w:val="en-AU"/>
        </w:rPr>
      </w:pPr>
      <w:r w:rsidRPr="00005E87">
        <w:rPr>
          <w:b/>
        </w:rPr>
        <w:t>Note</w:t>
      </w:r>
      <w:r w:rsidRPr="00544EA2">
        <w:t xml:space="preserve">: Decisions made about </w:t>
      </w:r>
      <w:r w:rsidR="005A5277">
        <w:rPr>
          <w:lang w:val="en-AU"/>
        </w:rPr>
        <w:t xml:space="preserve">RCP </w:t>
      </w:r>
      <w:r w:rsidRPr="00544EA2">
        <w:t>through the IAT are made under s65 and s78 which are reviewable decisions</w:t>
      </w:r>
      <w:r w:rsidR="00223C71">
        <w:t xml:space="preserve"> under the Act</w:t>
      </w:r>
      <w:r w:rsidRPr="00544EA2">
        <w:t>. Decisions made about the additional unit of Restorative Care Pathway funding through an SPR are made under section 195-3 of the Rules and are not reviewable.</w:t>
      </w:r>
      <w:r w:rsidRPr="00544EA2">
        <w:rPr>
          <w:lang w:val="en-AU"/>
        </w:rPr>
        <w:t> </w:t>
      </w:r>
    </w:p>
    <w:p w14:paraId="5CD94143" w14:textId="0D1A4803" w:rsidR="003B0176" w:rsidRPr="00544EA2" w:rsidRDefault="003B0176" w:rsidP="00622CFF">
      <w:pPr>
        <w:spacing w:before="240" w:after="240" w:line="240" w:lineRule="auto"/>
        <w:rPr>
          <w:rFonts w:eastAsia="Yu Gothic Light"/>
          <w:b/>
          <w:bCs/>
          <w:color w:val="1E1444"/>
          <w:lang w:val="en-AU"/>
        </w:rPr>
      </w:pPr>
      <w:r w:rsidRPr="00544EA2">
        <w:rPr>
          <w:rFonts w:eastAsia="Yu Gothic Light"/>
          <w:b/>
          <w:bCs/>
          <w:color w:val="1E1444"/>
        </w:rPr>
        <w:t xml:space="preserve">Eligibility </w:t>
      </w:r>
      <w:r w:rsidR="00F92A77">
        <w:rPr>
          <w:rFonts w:eastAsia="Yu Gothic Light"/>
          <w:b/>
          <w:bCs/>
          <w:color w:val="1E1444"/>
        </w:rPr>
        <w:t>c</w:t>
      </w:r>
      <w:r w:rsidRPr="00544EA2">
        <w:rPr>
          <w:rFonts w:eastAsia="Yu Gothic Light"/>
          <w:b/>
          <w:bCs/>
          <w:color w:val="1E1444"/>
        </w:rPr>
        <w:t xml:space="preserve">onsiderations and </w:t>
      </w:r>
      <w:r w:rsidR="00F92A77">
        <w:rPr>
          <w:rFonts w:eastAsia="Yu Gothic Light"/>
          <w:b/>
          <w:bCs/>
          <w:color w:val="1E1444"/>
        </w:rPr>
        <w:t>e</w:t>
      </w:r>
      <w:r w:rsidRPr="00544EA2">
        <w:rPr>
          <w:rFonts w:eastAsia="Yu Gothic Light"/>
          <w:b/>
          <w:bCs/>
          <w:color w:val="1E1444"/>
        </w:rPr>
        <w:t>xclusions</w:t>
      </w:r>
      <w:r w:rsidRPr="00544EA2">
        <w:rPr>
          <w:rFonts w:eastAsia="Yu Gothic Light"/>
          <w:b/>
          <w:bCs/>
          <w:color w:val="1E1444"/>
          <w:lang w:val="en-AU"/>
        </w:rPr>
        <w:t> </w:t>
      </w:r>
    </w:p>
    <w:p w14:paraId="15A97F4F" w14:textId="35A6DA4A" w:rsidR="003B0176" w:rsidRPr="00544EA2" w:rsidRDefault="003B0176" w:rsidP="00622CFF">
      <w:pPr>
        <w:spacing w:before="240" w:after="240" w:line="240" w:lineRule="auto"/>
        <w:rPr>
          <w:rFonts w:eastAsia="Yu Gothic Light"/>
          <w:lang w:val="en-AU"/>
        </w:rPr>
      </w:pPr>
      <w:r w:rsidRPr="00544EA2">
        <w:rPr>
          <w:rFonts w:eastAsia="Yu Gothic Light"/>
        </w:rPr>
        <w:t>An individual </w:t>
      </w:r>
      <w:r w:rsidRPr="00544EA2">
        <w:rPr>
          <w:rFonts w:eastAsia="Yu Gothic Light"/>
          <w:b/>
          <w:bCs/>
        </w:rPr>
        <w:t>cannot</w:t>
      </w:r>
      <w:r w:rsidRPr="00544EA2">
        <w:rPr>
          <w:rFonts w:eastAsia="Yu Gothic Light"/>
        </w:rPr>
        <w:t xml:space="preserve"> access the Restorative Care Pathway </w:t>
      </w:r>
      <w:r w:rsidR="005A5277">
        <w:rPr>
          <w:rFonts w:eastAsia="Yu Gothic Light"/>
        </w:rPr>
        <w:t>(</w:t>
      </w:r>
      <w:r w:rsidR="005A5277">
        <w:rPr>
          <w:rFonts w:eastAsia="Yu Gothic Light"/>
          <w:lang w:val="en-AU"/>
        </w:rPr>
        <w:t>RCP)</w:t>
      </w:r>
      <w:r w:rsidRPr="00544EA2">
        <w:rPr>
          <w:rFonts w:eastAsia="Yu Gothic Light"/>
        </w:rPr>
        <w:t xml:space="preserve"> if they:</w:t>
      </w:r>
      <w:r w:rsidRPr="00544EA2">
        <w:rPr>
          <w:rFonts w:eastAsia="Yu Gothic Light"/>
          <w:lang w:val="en-AU"/>
        </w:rPr>
        <w:t> </w:t>
      </w:r>
    </w:p>
    <w:p w14:paraId="2285B69E" w14:textId="77777777" w:rsidR="003B0176" w:rsidRPr="00544EA2" w:rsidRDefault="003B0176" w:rsidP="00DF3F6B">
      <w:pPr>
        <w:numPr>
          <w:ilvl w:val="0"/>
          <w:numId w:val="270"/>
        </w:numPr>
        <w:spacing w:before="120" w:after="120" w:line="240" w:lineRule="auto"/>
        <w:ind w:left="714" w:hanging="357"/>
        <w:rPr>
          <w:rFonts w:eastAsia="Yu Gothic Light"/>
          <w:lang w:val="en-AU"/>
        </w:rPr>
      </w:pPr>
      <w:r w:rsidRPr="00544EA2">
        <w:rPr>
          <w:rFonts w:eastAsia="Yu Gothic Light"/>
        </w:rPr>
        <w:t>Are receiving, or are eligible to receive, the End-of-Life Pathway</w:t>
      </w:r>
      <w:r w:rsidRPr="00544EA2">
        <w:rPr>
          <w:rFonts w:eastAsia="Yu Gothic Light"/>
          <w:lang w:val="en-AU"/>
        </w:rPr>
        <w:t> </w:t>
      </w:r>
    </w:p>
    <w:p w14:paraId="7EBB98B9" w14:textId="55A372CA" w:rsidR="003B0176" w:rsidRPr="00544EA2" w:rsidRDefault="003B0176" w:rsidP="00DF3F6B">
      <w:pPr>
        <w:numPr>
          <w:ilvl w:val="0"/>
          <w:numId w:val="271"/>
        </w:numPr>
        <w:spacing w:before="120" w:after="120" w:line="240" w:lineRule="auto"/>
        <w:ind w:left="714" w:hanging="357"/>
        <w:rPr>
          <w:rFonts w:eastAsia="Yu Gothic Light"/>
          <w:lang w:val="en-AU"/>
        </w:rPr>
      </w:pPr>
      <w:r w:rsidRPr="00544EA2">
        <w:rPr>
          <w:rFonts w:eastAsia="Yu Gothic Light"/>
        </w:rPr>
        <w:t xml:space="preserve">Have been approved for two episodes or two separate units of Restorative Care funding within the past 12 </w:t>
      </w:r>
      <w:r w:rsidR="00CB2F4C" w:rsidRPr="00544EA2">
        <w:rPr>
          <w:rFonts w:eastAsia="Yu Gothic Light"/>
        </w:rPr>
        <w:t>months or</w:t>
      </w:r>
      <w:r w:rsidRPr="00544EA2">
        <w:rPr>
          <w:rFonts w:eastAsia="Yu Gothic Light"/>
        </w:rPr>
        <w:t xml:space="preserve"> have recently accessed Restorative Care (a 90 </w:t>
      </w:r>
      <w:r w:rsidRPr="00544EA2">
        <w:rPr>
          <w:rFonts w:eastAsia="Yu Gothic Light"/>
        </w:rPr>
        <w:lastRenderedPageBreak/>
        <w:t xml:space="preserve">day gap is required from the end of the </w:t>
      </w:r>
      <w:r w:rsidR="00CB2F4C" w:rsidRPr="00544EA2">
        <w:rPr>
          <w:rFonts w:eastAsia="Yu Gothic Light"/>
        </w:rPr>
        <w:t>16-week</w:t>
      </w:r>
      <w:r w:rsidRPr="00544EA2">
        <w:rPr>
          <w:rFonts w:eastAsia="Yu Gothic Light"/>
        </w:rPr>
        <w:t xml:space="preserve"> period associated with the first episode of care).</w:t>
      </w:r>
      <w:r w:rsidRPr="00544EA2">
        <w:rPr>
          <w:rFonts w:eastAsia="Yu Gothic Light"/>
          <w:lang w:val="en-AU"/>
        </w:rPr>
        <w:t> </w:t>
      </w:r>
    </w:p>
    <w:p w14:paraId="7DDEDC6D" w14:textId="15407DF2" w:rsidR="003B0176" w:rsidRPr="00544EA2" w:rsidRDefault="003B0176" w:rsidP="00DF3F6B">
      <w:pPr>
        <w:numPr>
          <w:ilvl w:val="0"/>
          <w:numId w:val="272"/>
        </w:numPr>
        <w:spacing w:before="120" w:after="120" w:line="240" w:lineRule="auto"/>
        <w:ind w:left="714" w:hanging="357"/>
        <w:rPr>
          <w:rFonts w:eastAsia="Yu Gothic Light"/>
          <w:lang w:val="en-AU"/>
        </w:rPr>
      </w:pPr>
      <w:r w:rsidRPr="00544EA2">
        <w:rPr>
          <w:rFonts w:eastAsia="Yu Gothic Light"/>
        </w:rPr>
        <w:t xml:space="preserve">Are receiving, or are eligible to receive, services under the Transition Care Program </w:t>
      </w:r>
    </w:p>
    <w:p w14:paraId="69BB3F1A" w14:textId="77777777" w:rsidR="003B0176" w:rsidRPr="00544EA2" w:rsidRDefault="003B0176" w:rsidP="00DF3F6B">
      <w:pPr>
        <w:numPr>
          <w:ilvl w:val="0"/>
          <w:numId w:val="273"/>
        </w:numPr>
        <w:spacing w:before="120" w:after="120" w:line="240" w:lineRule="auto"/>
        <w:ind w:left="714" w:hanging="357"/>
        <w:rPr>
          <w:rFonts w:eastAsia="Yu Gothic Light"/>
          <w:lang w:val="en-AU"/>
        </w:rPr>
      </w:pPr>
      <w:r w:rsidRPr="00544EA2">
        <w:rPr>
          <w:rFonts w:eastAsia="Yu Gothic Light"/>
        </w:rPr>
        <w:t>Are in permanent residential aged care. </w:t>
      </w:r>
      <w:r w:rsidRPr="00544EA2">
        <w:rPr>
          <w:rFonts w:eastAsia="Yu Gothic Light"/>
          <w:lang w:val="en-AU"/>
        </w:rPr>
        <w:t> </w:t>
      </w:r>
    </w:p>
    <w:p w14:paraId="4F70ABE0" w14:textId="067B9C09" w:rsidR="003B0176" w:rsidRPr="00544EA2" w:rsidRDefault="003B0176" w:rsidP="00622CFF">
      <w:pPr>
        <w:spacing w:before="240" w:after="240" w:line="240" w:lineRule="auto"/>
        <w:rPr>
          <w:rFonts w:eastAsia="Yu Gothic Light"/>
          <w:lang w:val="en-AU"/>
        </w:rPr>
      </w:pPr>
      <w:r w:rsidRPr="00544EA2">
        <w:rPr>
          <w:rFonts w:eastAsia="Yu Gothic Light"/>
        </w:rPr>
        <w:t xml:space="preserve">Individuals who have been approved for the </w:t>
      </w:r>
      <w:r w:rsidR="00067F42">
        <w:rPr>
          <w:rFonts w:eastAsia="Yu Gothic Light"/>
          <w:lang w:val="en-AU"/>
        </w:rPr>
        <w:t xml:space="preserve">RCP </w:t>
      </w:r>
      <w:r w:rsidRPr="00544EA2">
        <w:rPr>
          <w:rFonts w:eastAsia="Yu Gothic Light"/>
        </w:rPr>
        <w:t>may access services through M</w:t>
      </w:r>
      <w:r w:rsidR="005A5277">
        <w:rPr>
          <w:rFonts w:eastAsia="Yu Gothic Light"/>
        </w:rPr>
        <w:t xml:space="preserve">ulti-Purpose Services </w:t>
      </w:r>
      <w:r w:rsidR="00CB2F4C">
        <w:rPr>
          <w:rFonts w:eastAsia="Yu Gothic Light"/>
        </w:rPr>
        <w:t xml:space="preserve">Program </w:t>
      </w:r>
      <w:r w:rsidR="00CB2F4C" w:rsidRPr="00544EA2">
        <w:rPr>
          <w:rFonts w:eastAsia="Yu Gothic Light"/>
        </w:rPr>
        <w:t>or</w:t>
      </w:r>
      <w:r w:rsidRPr="00544EA2">
        <w:rPr>
          <w:rFonts w:eastAsia="Yu Gothic Light"/>
        </w:rPr>
        <w:t xml:space="preserve"> N</w:t>
      </w:r>
      <w:r w:rsidR="005A5277">
        <w:rPr>
          <w:rFonts w:eastAsia="Yu Gothic Light"/>
        </w:rPr>
        <w:t xml:space="preserve">ational </w:t>
      </w:r>
      <w:r w:rsidRPr="00544EA2">
        <w:rPr>
          <w:rFonts w:eastAsia="Yu Gothic Light"/>
        </w:rPr>
        <w:t>A</w:t>
      </w:r>
      <w:r w:rsidR="005A5277">
        <w:rPr>
          <w:rFonts w:eastAsia="Yu Gothic Light"/>
        </w:rPr>
        <w:t xml:space="preserve">boriginal and </w:t>
      </w:r>
      <w:r w:rsidRPr="00544EA2">
        <w:rPr>
          <w:rFonts w:eastAsia="Yu Gothic Light"/>
        </w:rPr>
        <w:t>T</w:t>
      </w:r>
      <w:r w:rsidR="005A5277">
        <w:rPr>
          <w:rFonts w:eastAsia="Yu Gothic Light"/>
        </w:rPr>
        <w:t xml:space="preserve">orres </w:t>
      </w:r>
      <w:r w:rsidRPr="00544EA2">
        <w:rPr>
          <w:rFonts w:eastAsia="Yu Gothic Light"/>
        </w:rPr>
        <w:t>S</w:t>
      </w:r>
      <w:r w:rsidR="005A5277">
        <w:rPr>
          <w:rFonts w:eastAsia="Yu Gothic Light"/>
        </w:rPr>
        <w:t xml:space="preserve">trait </w:t>
      </w:r>
      <w:r w:rsidRPr="00544EA2">
        <w:rPr>
          <w:rFonts w:eastAsia="Yu Gothic Light"/>
        </w:rPr>
        <w:t>I</w:t>
      </w:r>
      <w:r w:rsidR="005A5277">
        <w:rPr>
          <w:rFonts w:eastAsia="Yu Gothic Light"/>
        </w:rPr>
        <w:t xml:space="preserve">slander </w:t>
      </w:r>
      <w:r w:rsidRPr="00544EA2">
        <w:rPr>
          <w:rFonts w:eastAsia="Yu Gothic Light"/>
        </w:rPr>
        <w:t>F</w:t>
      </w:r>
      <w:r w:rsidR="005A5277">
        <w:rPr>
          <w:rFonts w:eastAsia="Yu Gothic Light"/>
        </w:rPr>
        <w:t xml:space="preserve">lexible </w:t>
      </w:r>
      <w:r w:rsidRPr="00544EA2">
        <w:rPr>
          <w:rFonts w:eastAsia="Yu Gothic Light"/>
        </w:rPr>
        <w:t>A</w:t>
      </w:r>
      <w:r w:rsidR="005A5277">
        <w:rPr>
          <w:rFonts w:eastAsia="Yu Gothic Light"/>
        </w:rPr>
        <w:t xml:space="preserve">ged </w:t>
      </w:r>
      <w:r w:rsidRPr="00544EA2">
        <w:rPr>
          <w:rFonts w:eastAsia="Yu Gothic Light"/>
        </w:rPr>
        <w:t>C</w:t>
      </w:r>
      <w:r w:rsidR="005A5277">
        <w:rPr>
          <w:rFonts w:eastAsia="Yu Gothic Light"/>
        </w:rPr>
        <w:t xml:space="preserve">are </w:t>
      </w:r>
      <w:r w:rsidRPr="00544EA2">
        <w:rPr>
          <w:rFonts w:eastAsia="Yu Gothic Light"/>
        </w:rPr>
        <w:t>P</w:t>
      </w:r>
      <w:r w:rsidR="005A5277">
        <w:rPr>
          <w:rFonts w:eastAsia="Yu Gothic Light"/>
        </w:rPr>
        <w:t>rogram</w:t>
      </w:r>
      <w:r w:rsidRPr="00544EA2">
        <w:rPr>
          <w:rFonts w:eastAsia="Yu Gothic Light"/>
        </w:rPr>
        <w:t>, if eligible for those programs and in-line with program rules. </w:t>
      </w:r>
      <w:r w:rsidRPr="00544EA2">
        <w:rPr>
          <w:rFonts w:eastAsia="Yu Gothic Light"/>
          <w:lang w:val="en-AU"/>
        </w:rPr>
        <w:t> </w:t>
      </w:r>
    </w:p>
    <w:p w14:paraId="307E8BA4" w14:textId="67E3DF6E" w:rsidR="003B0176" w:rsidRPr="00544EA2" w:rsidRDefault="003B0176" w:rsidP="00622CFF">
      <w:pPr>
        <w:spacing w:before="240" w:after="240" w:line="240" w:lineRule="auto"/>
        <w:rPr>
          <w:rFonts w:eastAsia="Yu Gothic Light"/>
          <w:lang w:val="en-AU"/>
        </w:rPr>
      </w:pPr>
      <w:r w:rsidRPr="00544EA2">
        <w:rPr>
          <w:rFonts w:eastAsia="Yu Gothic Light"/>
        </w:rPr>
        <w:t>Assessment Delegates should be aware when a client who has an ongoing S</w:t>
      </w:r>
      <w:r w:rsidR="00FB5C17">
        <w:rPr>
          <w:rFonts w:eastAsia="Yu Gothic Light"/>
        </w:rPr>
        <w:t xml:space="preserve">upport </w:t>
      </w:r>
      <w:r w:rsidR="00CB2F4C" w:rsidRPr="00544EA2">
        <w:rPr>
          <w:rFonts w:eastAsia="Yu Gothic Light"/>
        </w:rPr>
        <w:t>at</w:t>
      </w:r>
      <w:r w:rsidR="00FB5C17">
        <w:rPr>
          <w:rFonts w:eastAsia="Yu Gothic Light"/>
        </w:rPr>
        <w:t xml:space="preserve"> </w:t>
      </w:r>
      <w:r w:rsidRPr="00544EA2">
        <w:rPr>
          <w:rFonts w:eastAsia="Yu Gothic Light"/>
        </w:rPr>
        <w:t>H</w:t>
      </w:r>
      <w:r w:rsidR="00FB5C17">
        <w:rPr>
          <w:rFonts w:eastAsia="Yu Gothic Light"/>
        </w:rPr>
        <w:t>ome</w:t>
      </w:r>
      <w:r w:rsidRPr="00544EA2">
        <w:rPr>
          <w:rFonts w:eastAsia="Yu Gothic Light"/>
        </w:rPr>
        <w:t xml:space="preserve"> </w:t>
      </w:r>
      <w:r w:rsidR="005A5277">
        <w:rPr>
          <w:rFonts w:eastAsia="Yu Gothic Light"/>
        </w:rPr>
        <w:t>(SaH)</w:t>
      </w:r>
      <w:r w:rsidRPr="00544EA2">
        <w:rPr>
          <w:rFonts w:eastAsia="Yu Gothic Light"/>
        </w:rPr>
        <w:t xml:space="preserve"> classification and is reassessed for the </w:t>
      </w:r>
      <w:r w:rsidR="005A5277">
        <w:rPr>
          <w:rFonts w:eastAsia="Yu Gothic Light"/>
          <w:lang w:val="en-AU"/>
        </w:rPr>
        <w:t xml:space="preserve">RCP </w:t>
      </w:r>
      <w:r w:rsidRPr="00544EA2">
        <w:rPr>
          <w:rFonts w:eastAsia="Yu Gothic Light"/>
        </w:rPr>
        <w:t xml:space="preserve">there is </w:t>
      </w:r>
      <w:r w:rsidRPr="00173168">
        <w:rPr>
          <w:rFonts w:eastAsia="Yu Gothic Light"/>
        </w:rPr>
        <w:t xml:space="preserve">no impact on the person’s current ongoing SAH classification or position in the </w:t>
      </w:r>
      <w:r w:rsidR="005A5277">
        <w:rPr>
          <w:rFonts w:eastAsia="Yu Gothic Light"/>
        </w:rPr>
        <w:t xml:space="preserve">SaH </w:t>
      </w:r>
      <w:r w:rsidR="00FB5C17">
        <w:rPr>
          <w:rFonts w:eastAsia="Yu Gothic Light"/>
        </w:rPr>
        <w:t>System</w:t>
      </w:r>
      <w:r w:rsidRPr="00173168">
        <w:rPr>
          <w:rFonts w:eastAsia="Yu Gothic Light"/>
        </w:rPr>
        <w:t xml:space="preserve">. </w:t>
      </w:r>
      <w:r w:rsidRPr="00544EA2">
        <w:rPr>
          <w:rFonts w:eastAsia="Yu Gothic Light"/>
        </w:rPr>
        <w:t xml:space="preserve">A new ongoing </w:t>
      </w:r>
      <w:r w:rsidR="005A5277">
        <w:rPr>
          <w:rFonts w:eastAsia="Yu Gothic Light"/>
        </w:rPr>
        <w:t>SaH</w:t>
      </w:r>
      <w:r w:rsidRPr="00544EA2">
        <w:rPr>
          <w:rFonts w:eastAsia="Yu Gothic Light"/>
        </w:rPr>
        <w:t xml:space="preserve"> classification and </w:t>
      </w:r>
      <w:r w:rsidR="005A5277">
        <w:rPr>
          <w:rFonts w:eastAsia="Yu Gothic Light"/>
          <w:lang w:val="en-AU"/>
        </w:rPr>
        <w:t xml:space="preserve">RCP </w:t>
      </w:r>
      <w:r w:rsidRPr="00544EA2">
        <w:rPr>
          <w:rFonts w:eastAsia="Yu Gothic Light"/>
        </w:rPr>
        <w:t xml:space="preserve">are unable to be recommended at the same time. Assessors and Assessment Delegates should consider a person’s current ongoing needs before recommending </w:t>
      </w:r>
      <w:r w:rsidR="00B542E5">
        <w:rPr>
          <w:rFonts w:eastAsia="Yu Gothic Light"/>
        </w:rPr>
        <w:t>the</w:t>
      </w:r>
      <w:r w:rsidRPr="00544EA2">
        <w:rPr>
          <w:rFonts w:eastAsia="Yu Gothic Light"/>
        </w:rPr>
        <w:t xml:space="preserve"> </w:t>
      </w:r>
      <w:r w:rsidR="005A5277">
        <w:rPr>
          <w:rFonts w:eastAsia="Yu Gothic Light"/>
          <w:lang w:val="en-AU"/>
        </w:rPr>
        <w:t xml:space="preserve">RCP </w:t>
      </w:r>
      <w:r w:rsidR="00B542E5">
        <w:rPr>
          <w:rFonts w:eastAsia="Yu Gothic Light"/>
        </w:rPr>
        <w:t>episode</w:t>
      </w:r>
      <w:r w:rsidRPr="00544EA2">
        <w:rPr>
          <w:rFonts w:eastAsia="Yu Gothic Light"/>
        </w:rPr>
        <w:t>. If an older person needs a new ongoing </w:t>
      </w:r>
      <w:r w:rsidR="00CB2F4C" w:rsidRPr="00544EA2">
        <w:rPr>
          <w:rFonts w:eastAsia="Yu Gothic Light"/>
        </w:rPr>
        <w:t>classification,</w:t>
      </w:r>
      <w:r w:rsidRPr="00544EA2">
        <w:rPr>
          <w:rFonts w:eastAsia="Yu Gothic Light"/>
        </w:rPr>
        <w:t xml:space="preserve"> they will need to be reassessed following the </w:t>
      </w:r>
      <w:r w:rsidR="005A5277">
        <w:rPr>
          <w:rFonts w:eastAsia="Yu Gothic Light"/>
          <w:lang w:val="en-AU"/>
        </w:rPr>
        <w:t>RCP</w:t>
      </w:r>
      <w:r w:rsidR="00B542E5">
        <w:rPr>
          <w:rFonts w:eastAsia="Yu Gothic Light"/>
        </w:rPr>
        <w:t xml:space="preserve"> episode</w:t>
      </w:r>
      <w:r w:rsidRPr="00544EA2">
        <w:rPr>
          <w:rFonts w:eastAsia="Yu Gothic Light"/>
        </w:rPr>
        <w:t xml:space="preserve"> (noting approval of an ongoing S</w:t>
      </w:r>
      <w:r w:rsidR="00EF71FE">
        <w:rPr>
          <w:rFonts w:eastAsia="Yu Gothic Light"/>
        </w:rPr>
        <w:t xml:space="preserve">upport at </w:t>
      </w:r>
      <w:r w:rsidRPr="00544EA2">
        <w:rPr>
          <w:rFonts w:eastAsia="Yu Gothic Light"/>
        </w:rPr>
        <w:t>H</w:t>
      </w:r>
      <w:r w:rsidR="00EF71FE">
        <w:rPr>
          <w:rFonts w:eastAsia="Yu Gothic Light"/>
        </w:rPr>
        <w:t>ome</w:t>
      </w:r>
      <w:r w:rsidRPr="00544EA2">
        <w:rPr>
          <w:rFonts w:eastAsia="Yu Gothic Light"/>
        </w:rPr>
        <w:t xml:space="preserve"> classification will remove access to </w:t>
      </w:r>
      <w:r w:rsidR="005A5277">
        <w:rPr>
          <w:rFonts w:eastAsia="Yu Gothic Light"/>
          <w:lang w:val="en-AU"/>
        </w:rPr>
        <w:t xml:space="preserve">RCP </w:t>
      </w:r>
      <w:r w:rsidRPr="00544EA2">
        <w:rPr>
          <w:rFonts w:eastAsia="Yu Gothic Light"/>
        </w:rPr>
        <w:t>for those a</w:t>
      </w:r>
      <w:r w:rsidR="00BF7B8E">
        <w:rPr>
          <w:rFonts w:eastAsia="Yu Gothic Light"/>
        </w:rPr>
        <w:t xml:space="preserve">lready in </w:t>
      </w:r>
      <w:r w:rsidR="003D7A9D">
        <w:rPr>
          <w:rFonts w:eastAsia="Yu Gothic Light"/>
        </w:rPr>
        <w:t>a</w:t>
      </w:r>
      <w:r w:rsidRPr="00544EA2">
        <w:rPr>
          <w:rFonts w:eastAsia="Yu Gothic Light"/>
        </w:rPr>
        <w:t xml:space="preserve"> </w:t>
      </w:r>
      <w:r w:rsidR="005A5277">
        <w:rPr>
          <w:rFonts w:eastAsia="Yu Gothic Light"/>
          <w:lang w:val="en-AU"/>
        </w:rPr>
        <w:t xml:space="preserve">RCP </w:t>
      </w:r>
      <w:r w:rsidRPr="00544EA2">
        <w:rPr>
          <w:rFonts w:eastAsia="Yu Gothic Light"/>
        </w:rPr>
        <w:t>episode). </w:t>
      </w:r>
      <w:r w:rsidRPr="00544EA2">
        <w:rPr>
          <w:rFonts w:eastAsia="Yu Gothic Light"/>
          <w:lang w:val="en-AU"/>
        </w:rPr>
        <w:t> </w:t>
      </w:r>
    </w:p>
    <w:p w14:paraId="01BFCF33" w14:textId="025C4E66" w:rsidR="003B0176" w:rsidRPr="00544EA2" w:rsidRDefault="003B0176" w:rsidP="00622CFF">
      <w:pPr>
        <w:spacing w:before="240" w:after="240" w:line="240" w:lineRule="auto"/>
        <w:rPr>
          <w:rFonts w:eastAsia="Yu Gothic Light"/>
          <w:b/>
          <w:bCs/>
          <w:color w:val="1E1444"/>
          <w:lang w:val="en-AU"/>
        </w:rPr>
      </w:pPr>
      <w:r w:rsidRPr="00544EA2">
        <w:rPr>
          <w:rFonts w:eastAsia="Yu Gothic Light"/>
          <w:b/>
          <w:bCs/>
          <w:color w:val="1E1444"/>
        </w:rPr>
        <w:t>Manual oversight of</w:t>
      </w:r>
      <w:r w:rsidR="00B779F0">
        <w:rPr>
          <w:rFonts w:eastAsia="Yu Gothic Light"/>
          <w:b/>
          <w:bCs/>
          <w:color w:val="1E1444"/>
        </w:rPr>
        <w:t xml:space="preserve"> restorative care</w:t>
      </w:r>
      <w:r w:rsidRPr="00544EA2">
        <w:rPr>
          <w:rFonts w:eastAsia="Yu Gothic Light"/>
          <w:b/>
          <w:bCs/>
          <w:color w:val="1E1444"/>
        </w:rPr>
        <w:t xml:space="preserve"> places</w:t>
      </w:r>
      <w:r w:rsidRPr="00544EA2">
        <w:rPr>
          <w:rFonts w:eastAsia="Yu Gothic Light"/>
          <w:b/>
          <w:bCs/>
          <w:color w:val="1E1444"/>
          <w:lang w:val="en-AU"/>
        </w:rPr>
        <w:t> </w:t>
      </w:r>
    </w:p>
    <w:p w14:paraId="367C88FB" w14:textId="702265C2" w:rsidR="003B0176" w:rsidRPr="00544EA2" w:rsidRDefault="00491CC5" w:rsidP="00622CFF">
      <w:pPr>
        <w:spacing w:before="240" w:after="240" w:line="240" w:lineRule="auto"/>
        <w:rPr>
          <w:rFonts w:eastAsia="Yu Gothic Light"/>
          <w:lang w:val="en-AU"/>
        </w:rPr>
      </w:pPr>
      <w:r>
        <w:rPr>
          <w:rFonts w:eastAsia="Yu Gothic Light"/>
          <w:lang w:val="en-AU"/>
        </w:rPr>
        <w:t xml:space="preserve">RCP </w:t>
      </w:r>
      <w:r w:rsidR="003B0176" w:rsidRPr="00544EA2">
        <w:rPr>
          <w:rFonts w:eastAsia="Yu Gothic Light"/>
        </w:rPr>
        <w:t xml:space="preserve">places are capped at 20,000 units per </w:t>
      </w:r>
      <w:r w:rsidR="00BD5C44">
        <w:rPr>
          <w:rFonts w:eastAsia="Yu Gothic Light"/>
        </w:rPr>
        <w:t>year</w:t>
      </w:r>
      <w:r w:rsidR="003B0176" w:rsidRPr="00544EA2">
        <w:rPr>
          <w:rFonts w:eastAsia="Yu Gothic Light"/>
        </w:rPr>
        <w:t xml:space="preserve">, managed as around 5,000 units per quarter. From 1 November 2025, system-based visibility of Restorative Care units will not be available. As a result, there will be no in-system prompts or controls to prevent the approval of </w:t>
      </w:r>
      <w:r w:rsidR="00E340F7">
        <w:rPr>
          <w:rFonts w:eastAsia="Yu Gothic Light"/>
          <w:lang w:val="en-AU"/>
        </w:rPr>
        <w:t xml:space="preserve">RCP </w:t>
      </w:r>
      <w:r w:rsidR="003B0176" w:rsidRPr="00544EA2">
        <w:rPr>
          <w:rFonts w:eastAsia="Yu Gothic Light"/>
        </w:rPr>
        <w:t xml:space="preserve">funding units beyond the quarterly caps. Twice-weekly reports of approvals made will be generated, allowing the Department to monitor </w:t>
      </w:r>
      <w:r>
        <w:rPr>
          <w:rFonts w:eastAsia="Yu Gothic Light"/>
          <w:lang w:val="en-AU"/>
        </w:rPr>
        <w:t xml:space="preserve">RCP </w:t>
      </w:r>
      <w:r w:rsidR="003B0176" w:rsidRPr="00544EA2">
        <w:rPr>
          <w:rFonts w:eastAsia="Yu Gothic Light"/>
        </w:rPr>
        <w:t>approvals and communicate with assessment organisations when approvals approach or exceed the assigned caps. </w:t>
      </w:r>
      <w:r w:rsidR="003B0176" w:rsidRPr="00544EA2">
        <w:rPr>
          <w:rFonts w:eastAsia="Yu Gothic Light"/>
          <w:lang w:val="en-AU"/>
        </w:rPr>
        <w:t> </w:t>
      </w:r>
    </w:p>
    <w:p w14:paraId="629FDA87" w14:textId="7E0A9171" w:rsidR="003B0176" w:rsidRPr="00544EA2" w:rsidRDefault="003B0176" w:rsidP="00622CFF">
      <w:pPr>
        <w:spacing w:before="240" w:after="240" w:line="240" w:lineRule="auto"/>
        <w:rPr>
          <w:rFonts w:eastAsia="Yu Gothic Light"/>
          <w:lang w:val="en-AU"/>
        </w:rPr>
      </w:pPr>
      <w:r w:rsidRPr="00544EA2">
        <w:rPr>
          <w:rFonts w:eastAsia="Yu Gothic Light"/>
        </w:rPr>
        <w:t xml:space="preserve">In addition to </w:t>
      </w:r>
      <w:r w:rsidR="00491CC5">
        <w:rPr>
          <w:rFonts w:eastAsia="Yu Gothic Light"/>
          <w:lang w:val="en-AU"/>
        </w:rPr>
        <w:t>RCP</w:t>
      </w:r>
      <w:r>
        <w:rPr>
          <w:rFonts w:eastAsia="Yu Gothic Light"/>
          <w:lang w:val="en-AU"/>
        </w:rPr>
        <w:t xml:space="preserve"> </w:t>
      </w:r>
      <w:r w:rsidRPr="00544EA2">
        <w:rPr>
          <w:rFonts w:eastAsia="Yu Gothic Light"/>
        </w:rPr>
        <w:t>approvals confirmed after 1 November 2025, those with an active S</w:t>
      </w:r>
      <w:r w:rsidR="0084326A">
        <w:rPr>
          <w:rFonts w:eastAsia="Yu Gothic Light"/>
        </w:rPr>
        <w:t>hort-</w:t>
      </w:r>
      <w:r w:rsidRPr="00544EA2">
        <w:rPr>
          <w:rFonts w:eastAsia="Yu Gothic Light"/>
        </w:rPr>
        <w:t>T</w:t>
      </w:r>
      <w:r w:rsidR="0084326A">
        <w:rPr>
          <w:rFonts w:eastAsia="Yu Gothic Light"/>
        </w:rPr>
        <w:t xml:space="preserve">erm </w:t>
      </w:r>
      <w:r w:rsidRPr="00544EA2">
        <w:rPr>
          <w:rFonts w:eastAsia="Yu Gothic Light"/>
        </w:rPr>
        <w:t>R</w:t>
      </w:r>
      <w:r w:rsidR="0084326A">
        <w:rPr>
          <w:rFonts w:eastAsia="Yu Gothic Light"/>
        </w:rPr>
        <w:t xml:space="preserve">estorative </w:t>
      </w:r>
      <w:r w:rsidRPr="00544EA2">
        <w:rPr>
          <w:rFonts w:eastAsia="Yu Gothic Light"/>
        </w:rPr>
        <w:t>C</w:t>
      </w:r>
      <w:r w:rsidR="0084326A">
        <w:rPr>
          <w:rFonts w:eastAsia="Yu Gothic Light"/>
        </w:rPr>
        <w:t>are (</w:t>
      </w:r>
      <w:r w:rsidRPr="00544EA2">
        <w:rPr>
          <w:rFonts w:eastAsia="Yu Gothic Light"/>
        </w:rPr>
        <w:t>STRC</w:t>
      </w:r>
      <w:r w:rsidR="0084326A">
        <w:rPr>
          <w:rFonts w:eastAsia="Yu Gothic Light"/>
        </w:rPr>
        <w:t>)</w:t>
      </w:r>
      <w:r w:rsidRPr="00544EA2">
        <w:rPr>
          <w:rFonts w:eastAsia="Yu Gothic Light"/>
        </w:rPr>
        <w:t xml:space="preserve"> approval (who did not start STRC before 1 November 2025), will have their approvals transferred into an approval for </w:t>
      </w:r>
      <w:r w:rsidR="00067F42">
        <w:rPr>
          <w:rFonts w:eastAsia="Yu Gothic Light"/>
          <w:lang w:val="en-AU"/>
        </w:rPr>
        <w:t>RCP</w:t>
      </w:r>
      <w:r w:rsidRPr="00544EA2">
        <w:rPr>
          <w:rFonts w:eastAsia="Yu Gothic Light"/>
        </w:rPr>
        <w:t>. </w:t>
      </w:r>
      <w:r w:rsidRPr="00544EA2">
        <w:rPr>
          <w:rFonts w:eastAsia="Yu Gothic Light"/>
          <w:lang w:val="en-AU"/>
        </w:rPr>
        <w:t> </w:t>
      </w:r>
    </w:p>
    <w:p w14:paraId="298F599E" w14:textId="767A9176" w:rsidR="003B0176" w:rsidRPr="00544EA2" w:rsidRDefault="003B0176" w:rsidP="00DC6357">
      <w:pPr>
        <w:rPr>
          <w:lang w:val="en-AU"/>
        </w:rPr>
      </w:pPr>
      <w:r w:rsidRPr="00544EA2">
        <w:t xml:space="preserve">Note for this cohort using their STRC approval to access the </w:t>
      </w:r>
      <w:r w:rsidR="00BC0808">
        <w:rPr>
          <w:lang w:val="en-AU"/>
        </w:rPr>
        <w:t>RCP</w:t>
      </w:r>
      <w:r w:rsidRPr="00544EA2">
        <w:t>:</w:t>
      </w:r>
      <w:r w:rsidRPr="00544EA2">
        <w:rPr>
          <w:lang w:val="en-AU"/>
        </w:rPr>
        <w:t> </w:t>
      </w:r>
    </w:p>
    <w:p w14:paraId="7B6DBD70" w14:textId="335B889A" w:rsidR="003B0176" w:rsidRPr="00544EA2" w:rsidRDefault="002D72C7" w:rsidP="00DC6357">
      <w:pPr>
        <w:rPr>
          <w:lang w:val="en-AU"/>
        </w:rPr>
      </w:pPr>
      <w:r>
        <w:t>they</w:t>
      </w:r>
      <w:r w:rsidR="003B0176" w:rsidRPr="00544EA2">
        <w:t xml:space="preserve"> will also be accessing the </w:t>
      </w:r>
      <w:r w:rsidR="00BC0808">
        <w:rPr>
          <w:lang w:val="en-AU"/>
        </w:rPr>
        <w:t xml:space="preserve">RCP </w:t>
      </w:r>
      <w:r w:rsidR="003B0176" w:rsidRPr="00544EA2">
        <w:t>units of funding for the first six months from 1 November 2025.</w:t>
      </w:r>
      <w:r w:rsidR="003B0176" w:rsidRPr="00544EA2">
        <w:rPr>
          <w:lang w:val="en-AU"/>
        </w:rPr>
        <w:t>  </w:t>
      </w:r>
    </w:p>
    <w:p w14:paraId="3C0976FC" w14:textId="59943D6E" w:rsidR="003B0176" w:rsidRPr="00544EA2" w:rsidRDefault="003B0176" w:rsidP="00DC6357">
      <w:pPr>
        <w:rPr>
          <w:lang w:val="en-AU"/>
        </w:rPr>
      </w:pPr>
      <w:r w:rsidRPr="00544EA2">
        <w:rPr>
          <w:lang w:val="en-AU"/>
        </w:rPr>
        <w:t xml:space="preserve">A second unit of funding to use within a single </w:t>
      </w:r>
      <w:r w:rsidR="00BC0808">
        <w:rPr>
          <w:lang w:val="en-AU"/>
        </w:rPr>
        <w:t xml:space="preserve">RCP </w:t>
      </w:r>
      <w:r w:rsidRPr="00544EA2">
        <w:rPr>
          <w:lang w:val="en-AU"/>
        </w:rPr>
        <w:t xml:space="preserve">episode can be requested via a </w:t>
      </w:r>
      <w:r w:rsidR="0084326A">
        <w:rPr>
          <w:lang w:val="en-AU"/>
        </w:rPr>
        <w:t>S</w:t>
      </w:r>
      <w:r w:rsidRPr="00544EA2">
        <w:rPr>
          <w:lang w:val="en-AU"/>
        </w:rPr>
        <w:t xml:space="preserve">upport </w:t>
      </w:r>
      <w:r w:rsidR="0084326A">
        <w:rPr>
          <w:lang w:val="en-AU"/>
        </w:rPr>
        <w:t>P</w:t>
      </w:r>
      <w:r w:rsidRPr="00544EA2">
        <w:rPr>
          <w:lang w:val="en-AU"/>
        </w:rPr>
        <w:t xml:space="preserve">lan Review </w:t>
      </w:r>
      <w:r w:rsidR="00230F92">
        <w:rPr>
          <w:lang w:val="en-AU"/>
        </w:rPr>
        <w:t>(SPR)</w:t>
      </w:r>
      <w:r w:rsidRPr="00544EA2">
        <w:rPr>
          <w:lang w:val="en-AU"/>
        </w:rPr>
        <w:t xml:space="preserve"> request</w:t>
      </w:r>
      <w:r w:rsidR="000A3777">
        <w:rPr>
          <w:lang w:val="en-AU"/>
        </w:rPr>
        <w:t xml:space="preserve"> noting the assessor will need to </w:t>
      </w:r>
      <w:r w:rsidRPr="00544EA2">
        <w:rPr>
          <w:lang w:val="en-AU"/>
        </w:rPr>
        <w:t>.  </w:t>
      </w:r>
    </w:p>
    <w:p w14:paraId="522680C8" w14:textId="32FD4DDB" w:rsidR="003B0176" w:rsidRPr="00544EA2" w:rsidRDefault="003B0176" w:rsidP="00622CFF">
      <w:pPr>
        <w:spacing w:before="240" w:after="240" w:line="240" w:lineRule="auto"/>
        <w:rPr>
          <w:rFonts w:eastAsia="Yu Gothic Light"/>
          <w:lang w:val="en-AU"/>
        </w:rPr>
      </w:pPr>
      <w:r w:rsidRPr="00544EA2">
        <w:rPr>
          <w:rFonts w:eastAsia="Yu Gothic Light"/>
          <w:lang w:val="en-AU"/>
        </w:rPr>
        <w:t>self-refer this for reassessment to grant access to a second unit of funding</w:t>
      </w:r>
      <w:r w:rsidR="000A3777">
        <w:rPr>
          <w:rFonts w:eastAsia="Yu Gothic Light"/>
          <w:lang w:val="en-AU"/>
        </w:rPr>
        <w:t xml:space="preserve"> (see Chapter </w:t>
      </w:r>
      <w:r w:rsidR="005535D5">
        <w:rPr>
          <w:rFonts w:eastAsia="Yu Gothic Light"/>
          <w:lang w:val="en-AU"/>
        </w:rPr>
        <w:fldChar w:fldCharType="begin"/>
      </w:r>
      <w:r w:rsidR="005535D5">
        <w:rPr>
          <w:rFonts w:eastAsia="Yu Gothic Light"/>
          <w:lang w:val="en-AU"/>
        </w:rPr>
        <w:instrText xml:space="preserve"> REF _Ref212736230 \w \h </w:instrText>
      </w:r>
      <w:r w:rsidR="005535D5">
        <w:rPr>
          <w:rFonts w:eastAsia="Yu Gothic Light"/>
          <w:lang w:val="en-AU"/>
        </w:rPr>
      </w:r>
      <w:r w:rsidR="005535D5">
        <w:rPr>
          <w:rFonts w:eastAsia="Yu Gothic Light"/>
          <w:lang w:val="en-AU"/>
        </w:rPr>
        <w:fldChar w:fldCharType="separate"/>
      </w:r>
      <w:r w:rsidR="009E63E9">
        <w:rPr>
          <w:rFonts w:eastAsia="Yu Gothic Light"/>
          <w:lang w:val="en-AU"/>
        </w:rPr>
        <w:t>6</w:t>
      </w:r>
      <w:r w:rsidR="005535D5">
        <w:rPr>
          <w:rFonts w:eastAsia="Yu Gothic Light"/>
          <w:lang w:val="en-AU"/>
        </w:rPr>
        <w:fldChar w:fldCharType="end"/>
      </w:r>
      <w:r w:rsidR="000A3777">
        <w:rPr>
          <w:rFonts w:eastAsia="Yu Gothic Light"/>
          <w:lang w:val="en-AU"/>
        </w:rPr>
        <w:t>)</w:t>
      </w:r>
      <w:r w:rsidRPr="00544EA2">
        <w:rPr>
          <w:rFonts w:eastAsia="Yu Gothic Light"/>
          <w:lang w:val="en-AU"/>
        </w:rPr>
        <w:t xml:space="preserve">.  </w:t>
      </w:r>
    </w:p>
    <w:p w14:paraId="70807216" w14:textId="3AE61B8A" w:rsidR="003B0176" w:rsidRPr="00544EA2" w:rsidRDefault="003B0176" w:rsidP="00622CFF">
      <w:pPr>
        <w:spacing w:before="240" w:after="240" w:line="240" w:lineRule="auto"/>
        <w:rPr>
          <w:rFonts w:eastAsia="Yu Gothic Light"/>
          <w:lang w:val="en-AU"/>
        </w:rPr>
      </w:pPr>
      <w:r w:rsidRPr="000F1527">
        <w:rPr>
          <w:rFonts w:eastAsia="Yu Gothic Light"/>
          <w:lang w:val="en-AU"/>
        </w:rPr>
        <w:t>The decision to approve a second unit will be informed by</w:t>
      </w:r>
      <w:r w:rsidR="2BD7BD59" w:rsidRPr="5A3153C0">
        <w:rPr>
          <w:rFonts w:eastAsia="Yu Gothic Light"/>
          <w:lang w:val="en-AU"/>
        </w:rPr>
        <w:t xml:space="preserve"> evidence submitted by the provider with the SPR request. Availability of the </w:t>
      </w:r>
      <w:r w:rsidR="00A50DF2">
        <w:rPr>
          <w:rFonts w:eastAsia="Yu Gothic Light"/>
          <w:lang w:val="en-AU"/>
        </w:rPr>
        <w:t xml:space="preserve">RCP </w:t>
      </w:r>
      <w:r w:rsidR="2BD7BD59" w:rsidRPr="5A3153C0">
        <w:rPr>
          <w:rFonts w:eastAsia="Yu Gothic Light"/>
          <w:lang w:val="en-AU"/>
        </w:rPr>
        <w:t>funding units may also be considered.</w:t>
      </w:r>
      <w:r w:rsidR="38E809F3" w:rsidRPr="5A3153C0">
        <w:rPr>
          <w:rFonts w:eastAsia="Yu Gothic Light"/>
          <w:lang w:val="en-AU"/>
        </w:rPr>
        <w:t>     </w:t>
      </w:r>
      <w:r w:rsidRPr="00544EA2">
        <w:rPr>
          <w:rFonts w:eastAsia="Yu Gothic Light"/>
        </w:rPr>
        <w:t xml:space="preserve">When a request for a second unit of </w:t>
      </w:r>
      <w:r w:rsidR="00A50DF2">
        <w:rPr>
          <w:rFonts w:eastAsia="Yu Gothic Light"/>
          <w:lang w:val="en-AU"/>
        </w:rPr>
        <w:t xml:space="preserve">RCP </w:t>
      </w:r>
      <w:r w:rsidRPr="00544EA2">
        <w:rPr>
          <w:rFonts w:eastAsia="Yu Gothic Light"/>
        </w:rPr>
        <w:t xml:space="preserve">received assessors should confirm if there is approval for STRC and </w:t>
      </w:r>
      <w:r w:rsidR="00A50DF2">
        <w:rPr>
          <w:rFonts w:eastAsia="Yu Gothic Light"/>
          <w:lang w:val="en-AU"/>
        </w:rPr>
        <w:t xml:space="preserve">RCP </w:t>
      </w:r>
      <w:r w:rsidRPr="00544EA2">
        <w:rPr>
          <w:rFonts w:eastAsia="Yu Gothic Light"/>
        </w:rPr>
        <w:t>on the client’s record. If there is approval for both, the assessor will need to confirm with the client if the</w:t>
      </w:r>
      <w:r w:rsidR="007B09F4">
        <w:rPr>
          <w:rFonts w:eastAsia="Yu Gothic Light"/>
        </w:rPr>
        <w:t>y</w:t>
      </w:r>
      <w:r w:rsidRPr="00544EA2">
        <w:rPr>
          <w:rFonts w:eastAsia="Yu Gothic Light"/>
        </w:rPr>
        <w:t xml:space="preserve"> entered care under the </w:t>
      </w:r>
      <w:r w:rsidR="003C5031">
        <w:rPr>
          <w:rFonts w:eastAsia="Yu Gothic Light"/>
          <w:lang w:val="en-AU"/>
        </w:rPr>
        <w:t xml:space="preserve">RCP </w:t>
      </w:r>
      <w:r w:rsidRPr="00544EA2">
        <w:rPr>
          <w:rFonts w:eastAsia="Yu Gothic Light"/>
        </w:rPr>
        <w:t xml:space="preserve">after 1 November 2025 using the STRC approval. If this is the case, then the assessor must not approve a third unit of </w:t>
      </w:r>
      <w:r w:rsidR="003C5031">
        <w:rPr>
          <w:rFonts w:eastAsia="Yu Gothic Light"/>
          <w:lang w:val="en-AU"/>
        </w:rPr>
        <w:t xml:space="preserve">RCP </w:t>
      </w:r>
      <w:r w:rsidRPr="00544EA2">
        <w:rPr>
          <w:rFonts w:eastAsia="Yu Gothic Light"/>
        </w:rPr>
        <w:t>funding.</w:t>
      </w:r>
      <w:r w:rsidRPr="00544EA2">
        <w:rPr>
          <w:rFonts w:eastAsia="Yu Gothic Light"/>
          <w:lang w:val="en-AU"/>
        </w:rPr>
        <w:t> </w:t>
      </w:r>
    </w:p>
    <w:p w14:paraId="0AA5B4ED" w14:textId="326ABCF8"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If the participant is eligible to access an additional restorative care </w:t>
      </w:r>
      <w:r w:rsidR="00DB6DC9">
        <w:rPr>
          <w:rFonts w:eastAsia="Yu Gothic Light"/>
          <w:lang w:val="en-AU"/>
        </w:rPr>
        <w:t>pathway</w:t>
      </w:r>
      <w:r w:rsidRPr="00544EA2">
        <w:rPr>
          <w:rFonts w:eastAsia="Yu Gothic Light"/>
          <w:lang w:val="en-AU"/>
        </w:rPr>
        <w:t xml:space="preserve"> they must wait at least 12 months before accessing another episode. </w:t>
      </w:r>
    </w:p>
    <w:p w14:paraId="5658B438" w14:textId="341636E1" w:rsidR="004A7D8F" w:rsidRPr="00E64AC3" w:rsidRDefault="00F871C5" w:rsidP="00B52F8F">
      <w:pPr>
        <w:spacing w:before="240" w:after="240" w:line="240" w:lineRule="auto"/>
      </w:pPr>
      <w:r>
        <w:t>Assessment Delegates</w:t>
      </w:r>
      <w:r w:rsidR="00B52F8F">
        <w:t xml:space="preserve"> will need to remain acutely aware of any communication from the department regarding RCP caps to ensure </w:t>
      </w:r>
      <w:r w:rsidR="00887900">
        <w:t>they</w:t>
      </w:r>
      <w:r w:rsidR="00B52F8F">
        <w:t xml:space="preserve"> are making informed decisions. These </w:t>
      </w:r>
      <w:r w:rsidR="00B52F8F">
        <w:lastRenderedPageBreak/>
        <w:t>communications will be the </w:t>
      </w:r>
      <w:r w:rsidR="00B52F8F" w:rsidRPr="4884AEE8">
        <w:rPr>
          <w:b/>
          <w:bCs/>
        </w:rPr>
        <w:t>primary tool</w:t>
      </w:r>
      <w:r w:rsidR="00B52F8F">
        <w:t> for identifying when RCP units are nearing exhaustion. Being responsive to these insights is essential for maintaining compliance with pathway limits and avoiding over-allocation.</w:t>
      </w:r>
    </w:p>
    <w:p w14:paraId="310596A0" w14:textId="6C10FFD5" w:rsidR="003B0176" w:rsidRPr="00544EA2" w:rsidRDefault="003B0176" w:rsidP="00622CFF">
      <w:pPr>
        <w:spacing w:before="240" w:after="240" w:line="240" w:lineRule="auto"/>
        <w:rPr>
          <w:rFonts w:eastAsia="Yu Gothic Light"/>
          <w:b/>
          <w:bCs/>
          <w:color w:val="1E1444"/>
        </w:rPr>
      </w:pPr>
      <w:r w:rsidRPr="00544EA2">
        <w:rPr>
          <w:rFonts w:eastAsia="Yu Gothic Light"/>
          <w:b/>
          <w:bCs/>
          <w:color w:val="1E1444"/>
        </w:rPr>
        <w:t xml:space="preserve">Restorative </w:t>
      </w:r>
      <w:r w:rsidR="008D4F3D">
        <w:rPr>
          <w:rFonts w:eastAsia="Yu Gothic Light"/>
          <w:b/>
          <w:bCs/>
          <w:color w:val="1E1444"/>
        </w:rPr>
        <w:t>c</w:t>
      </w:r>
      <w:r w:rsidRPr="00544EA2">
        <w:rPr>
          <w:rFonts w:eastAsia="Yu Gothic Light"/>
          <w:b/>
          <w:bCs/>
          <w:color w:val="1E1444"/>
        </w:rPr>
        <w:t xml:space="preserve">are </w:t>
      </w:r>
      <w:r w:rsidR="008D4F3D">
        <w:rPr>
          <w:rFonts w:eastAsia="Yu Gothic Light"/>
          <w:b/>
          <w:bCs/>
          <w:color w:val="1E1444"/>
        </w:rPr>
        <w:t>f</w:t>
      </w:r>
      <w:r w:rsidRPr="00544EA2">
        <w:rPr>
          <w:rFonts w:eastAsia="Yu Gothic Light"/>
          <w:b/>
          <w:bCs/>
          <w:color w:val="1E1444"/>
        </w:rPr>
        <w:t>unding</w:t>
      </w:r>
    </w:p>
    <w:p w14:paraId="3E703651" w14:textId="6444D00A" w:rsidR="003B0176" w:rsidRPr="00544EA2" w:rsidRDefault="003B0176" w:rsidP="00622CFF">
      <w:pPr>
        <w:spacing w:before="240" w:after="240" w:line="240" w:lineRule="auto"/>
        <w:rPr>
          <w:rFonts w:eastAsia="Yu Gothic Light"/>
        </w:rPr>
      </w:pPr>
      <w:r w:rsidRPr="00544EA2">
        <w:rPr>
          <w:rFonts w:eastAsia="Yu Gothic Light"/>
        </w:rPr>
        <w:t xml:space="preserve">The Restorative Care Pathway </w:t>
      </w:r>
      <w:r w:rsidR="00BC3854">
        <w:rPr>
          <w:rFonts w:eastAsia="Yu Gothic Light"/>
        </w:rPr>
        <w:t>(</w:t>
      </w:r>
      <w:r w:rsidR="00BC3854">
        <w:rPr>
          <w:rFonts w:eastAsia="Yu Gothic Light"/>
          <w:lang w:val="en-AU"/>
        </w:rPr>
        <w:t>RCP)</w:t>
      </w:r>
      <w:r w:rsidRPr="00544EA2">
        <w:rPr>
          <w:rFonts w:eastAsia="Yu Gothic Light"/>
        </w:rPr>
        <w:t xml:space="preserve"> provides around $6,000 of funding (one unit), for up to 16 weeks. The total amount of funding a participant uses and length of time to complete an episode can differ. Restorative care partners will consider this when developing the goal plan.</w:t>
      </w:r>
    </w:p>
    <w:p w14:paraId="71E0921F" w14:textId="5C9A8E21" w:rsidR="003B0176" w:rsidRPr="00544EA2" w:rsidRDefault="003B0176" w:rsidP="00622CFF">
      <w:pPr>
        <w:spacing w:before="240" w:after="240" w:line="240" w:lineRule="auto"/>
        <w:rPr>
          <w:rFonts w:eastAsia="Yu Gothic Light"/>
        </w:rPr>
      </w:pPr>
      <w:r w:rsidRPr="00544EA2">
        <w:rPr>
          <w:rFonts w:eastAsia="Yu Gothic Light"/>
        </w:rPr>
        <w:t xml:space="preserve">At times, participants with higher needs may require additional funding over and above the $6,000 allocated per episode. If the participant requires additional funding within a single 16-week episode, the provider can submit a request for a </w:t>
      </w:r>
      <w:r w:rsidR="003628D6">
        <w:rPr>
          <w:rFonts w:eastAsia="Yu Gothic Light"/>
        </w:rPr>
        <w:t>S</w:t>
      </w:r>
      <w:r w:rsidRPr="00544EA2">
        <w:rPr>
          <w:rFonts w:eastAsia="Yu Gothic Light"/>
        </w:rPr>
        <w:t xml:space="preserve">upport </w:t>
      </w:r>
      <w:r w:rsidR="003628D6">
        <w:rPr>
          <w:rFonts w:eastAsia="Yu Gothic Light"/>
        </w:rPr>
        <w:t>P</w:t>
      </w:r>
      <w:r w:rsidRPr="00544EA2">
        <w:rPr>
          <w:rFonts w:eastAsia="Yu Gothic Light"/>
        </w:rPr>
        <w:t>lan Review. If certain circumstances are met, approval can be given for the additional $6,000 in funds to support the episode.</w:t>
      </w:r>
    </w:p>
    <w:p w14:paraId="4F52A127" w14:textId="77777777" w:rsidR="003B0176" w:rsidRPr="00544EA2" w:rsidRDefault="003B0176" w:rsidP="00622CFF">
      <w:pPr>
        <w:spacing w:before="240" w:after="240" w:line="240" w:lineRule="auto"/>
        <w:rPr>
          <w:rFonts w:eastAsia="Yu Gothic Light"/>
        </w:rPr>
      </w:pPr>
      <w:r w:rsidRPr="00544EA2">
        <w:rPr>
          <w:rFonts w:eastAsia="Yu Gothic Light"/>
        </w:rPr>
        <w:t>If approved, a participant can access an additional unit of funding (up to $6,000), to provide a combined total of up to $12,000 (two units), for a single episode of restorative care. If additional funding is approved, a participant will not be eligible for a further episode of restorative care within a 12-month period as they have accessed the maximum 2 units of funding within the first episode.</w:t>
      </w:r>
    </w:p>
    <w:p w14:paraId="2FFD329B" w14:textId="77777777" w:rsidR="003B0176" w:rsidRPr="00544EA2" w:rsidRDefault="003B0176" w:rsidP="00622CFF">
      <w:pPr>
        <w:spacing w:before="240" w:after="240" w:line="240" w:lineRule="auto"/>
        <w:rPr>
          <w:rFonts w:eastAsia="Yu Gothic Light"/>
          <w:b/>
        </w:rPr>
      </w:pPr>
      <w:r w:rsidRPr="00544EA2">
        <w:rPr>
          <w:rFonts w:eastAsia="Yu Gothic Light"/>
          <w:b/>
        </w:rPr>
        <w:t xml:space="preserve">Important: </w:t>
      </w:r>
    </w:p>
    <w:p w14:paraId="1F8B2B31" w14:textId="63EE2C1F" w:rsidR="003B0176" w:rsidRPr="00544EA2" w:rsidRDefault="003B0176" w:rsidP="00DF3F6B">
      <w:pPr>
        <w:numPr>
          <w:ilvl w:val="0"/>
          <w:numId w:val="168"/>
        </w:numPr>
        <w:spacing w:before="240" w:after="240" w:line="240" w:lineRule="auto"/>
        <w:contextualSpacing/>
        <w:rPr>
          <w:rFonts w:eastAsia="Yu Gothic Light"/>
        </w:rPr>
      </w:pPr>
      <w:r w:rsidRPr="00544EA2">
        <w:rPr>
          <w:rFonts w:eastAsia="Yu Gothic Light"/>
        </w:rPr>
        <w:t xml:space="preserve">The decision to approve additional concurrent funding to the </w:t>
      </w:r>
      <w:r w:rsidR="00BC3854">
        <w:rPr>
          <w:rFonts w:eastAsia="Yu Gothic Light"/>
          <w:lang w:val="en-AU"/>
        </w:rPr>
        <w:t xml:space="preserve">RCP </w:t>
      </w:r>
      <w:r w:rsidRPr="00544EA2">
        <w:rPr>
          <w:rFonts w:eastAsia="Yu Gothic Light"/>
        </w:rPr>
        <w:t xml:space="preserve">episode is made under subsection 195-3 of the </w:t>
      </w:r>
      <w:r w:rsidR="00BC3854" w:rsidRPr="002A2241">
        <w:rPr>
          <w:rFonts w:eastAsia="Yu Gothic Light"/>
          <w:i/>
          <w:iCs/>
        </w:rPr>
        <w:t xml:space="preserve">Aged Care </w:t>
      </w:r>
      <w:r w:rsidRPr="002A2241">
        <w:rPr>
          <w:rFonts w:eastAsia="Yu Gothic Light"/>
          <w:i/>
          <w:iCs/>
        </w:rPr>
        <w:t>Rules</w:t>
      </w:r>
      <w:r w:rsidR="00BC3854" w:rsidRPr="002A2241">
        <w:rPr>
          <w:rFonts w:eastAsia="Yu Gothic Light"/>
          <w:i/>
          <w:iCs/>
        </w:rPr>
        <w:t xml:space="preserve"> 2025</w:t>
      </w:r>
      <w:r w:rsidR="00BC3854">
        <w:rPr>
          <w:rFonts w:eastAsia="Yu Gothic Light"/>
          <w:i/>
          <w:iCs/>
        </w:rPr>
        <w:t xml:space="preserve"> (the Rules)</w:t>
      </w:r>
      <w:r w:rsidRPr="00544EA2">
        <w:rPr>
          <w:rFonts w:eastAsia="Yu Gothic Light"/>
        </w:rPr>
        <w:t xml:space="preserve">. It is a non-reviewable decision. The criteria in the Rules includes that required evidence must be given by the participant’s provider and there must be units of funding available for approval. </w:t>
      </w:r>
    </w:p>
    <w:p w14:paraId="3904CA32" w14:textId="304B68F2" w:rsidR="003B0176" w:rsidRPr="00544EA2" w:rsidRDefault="003B0176" w:rsidP="00DF3F6B">
      <w:pPr>
        <w:numPr>
          <w:ilvl w:val="0"/>
          <w:numId w:val="168"/>
        </w:numPr>
        <w:spacing w:before="240" w:after="240" w:line="240" w:lineRule="auto"/>
        <w:contextualSpacing/>
        <w:rPr>
          <w:rFonts w:eastAsia="Yu Gothic Light"/>
        </w:rPr>
      </w:pPr>
      <w:r w:rsidRPr="00544EA2">
        <w:rPr>
          <w:rFonts w:eastAsia="Yu Gothic Light"/>
        </w:rPr>
        <w:t>The assessment delegate must send a letter to the older person (and their registered supporter/s</w:t>
      </w:r>
      <w:r w:rsidR="00F23750">
        <w:rPr>
          <w:rFonts w:eastAsia="Yu Gothic Light"/>
        </w:rPr>
        <w:t xml:space="preserve"> and/or appointed decision maker/s</w:t>
      </w:r>
      <w:r w:rsidRPr="00544EA2">
        <w:rPr>
          <w:rFonts w:eastAsia="Yu Gothic Light"/>
        </w:rPr>
        <w:t xml:space="preserve">, if applicable) notifying them of the outcome of the application for the additional funding. </w:t>
      </w:r>
    </w:p>
    <w:p w14:paraId="07CDC060" w14:textId="77777777" w:rsidR="003B0176" w:rsidRPr="00544EA2" w:rsidRDefault="003B0176" w:rsidP="00CC6081">
      <w:pPr>
        <w:pStyle w:val="H4"/>
      </w:pPr>
      <w:r w:rsidRPr="00544EA2">
        <w:t>Approving the End-of-Life Pathway </w:t>
      </w:r>
    </w:p>
    <w:p w14:paraId="7B59DF0A" w14:textId="77777777"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The End-of-Life (EoL) Pathway is one of the short-term home support classifications under the Support at Home program. It </w:t>
      </w:r>
      <w:r w:rsidRPr="00C73A00">
        <w:rPr>
          <w:rFonts w:eastAsia="Yu Gothic Light"/>
          <w:lang w:val="en-AU"/>
        </w:rPr>
        <w:t>provides 12 weeks of funded support at around $25,000 for older people who are medically assessed to have three months or less to live</w:t>
      </w:r>
      <w:r w:rsidRPr="00544EA2">
        <w:rPr>
          <w:rFonts w:eastAsia="Yu Gothic Light"/>
          <w:b/>
          <w:lang w:val="en-AU"/>
        </w:rPr>
        <w:t xml:space="preserve"> </w:t>
      </w:r>
      <w:r w:rsidRPr="00544EA2">
        <w:rPr>
          <w:rFonts w:eastAsia="Yu Gothic Light"/>
          <w:lang w:val="en-AU"/>
        </w:rPr>
        <w:t>and have an Australian-modified Karnofsky Performance Status score of 40 or less</w:t>
      </w:r>
      <w:r w:rsidRPr="00544EA2" w:rsidDel="004C36AF">
        <w:rPr>
          <w:rFonts w:eastAsia="Yu Gothic Light"/>
          <w:lang w:val="en-AU"/>
        </w:rPr>
        <w:t>.</w:t>
      </w:r>
      <w:r w:rsidRPr="00544EA2">
        <w:rPr>
          <w:rFonts w:eastAsia="Yu Gothic Light"/>
          <w:lang w:val="en-AU"/>
        </w:rPr>
        <w:t xml:space="preserve"> The pathway is designed to enable people to remain at home with appropriate care during their final stage of life. </w:t>
      </w:r>
    </w:p>
    <w:p w14:paraId="41CE7D5E" w14:textId="77777777" w:rsidR="003B0176" w:rsidRPr="00544EA2" w:rsidRDefault="003B0176" w:rsidP="00622CFF">
      <w:pPr>
        <w:pStyle w:val="H5"/>
        <w:spacing w:before="240" w:after="240" w:line="240" w:lineRule="auto"/>
        <w:rPr>
          <w:b w:val="0"/>
          <w:bCs w:val="0"/>
        </w:rPr>
      </w:pPr>
      <w:r w:rsidRPr="00544EA2">
        <w:t>End-of-Life Pathway form </w:t>
      </w:r>
    </w:p>
    <w:p w14:paraId="29AC4702" w14:textId="77777777" w:rsidR="003B0176" w:rsidRPr="00544EA2" w:rsidRDefault="003B0176" w:rsidP="00622CFF">
      <w:pPr>
        <w:spacing w:before="240" w:after="240" w:line="240" w:lineRule="auto"/>
        <w:rPr>
          <w:rFonts w:eastAsia="Yu Gothic Light"/>
          <w:lang w:val="en-AU"/>
        </w:rPr>
      </w:pPr>
      <w:r w:rsidRPr="00544EA2">
        <w:rPr>
          <w:rFonts w:eastAsia="Yu Gothic Light"/>
          <w:lang w:val="en-AU"/>
        </w:rPr>
        <w:t>The </w:t>
      </w:r>
      <w:r w:rsidRPr="002A2241">
        <w:rPr>
          <w:rFonts w:eastAsia="Yu Gothic Light"/>
          <w:lang w:val="en-AU"/>
        </w:rPr>
        <w:t>End-of-Life Pathway form</w:t>
      </w:r>
      <w:r w:rsidRPr="00544EA2">
        <w:rPr>
          <w:rFonts w:eastAsia="Yu Gothic Light"/>
          <w:lang w:val="en-AU"/>
        </w:rPr>
        <w:t xml:space="preserve"> is used to document the required medical evidence for accessing the End-of-Life Pathway under the </w:t>
      </w:r>
      <w:r w:rsidRPr="002A2241">
        <w:rPr>
          <w:rFonts w:eastAsia="Yu Gothic Light"/>
          <w:lang w:val="en-AU"/>
        </w:rPr>
        <w:t>Support at Home program</w:t>
      </w:r>
      <w:r w:rsidRPr="00544EA2">
        <w:rPr>
          <w:rFonts w:eastAsia="Yu Gothic Light"/>
          <w:lang w:val="en-AU"/>
        </w:rPr>
        <w:t>. An individual seeking access to the End-of-Life Pathway must complete all relevant sections and present this form to a medical practitioner or nurse practitioner for completion. The completed form should then be submitted as part of the assessment process—either before or during triage, or assessment—and reviewed to confirm eligibility for the End-of-Life Pathway. </w:t>
      </w:r>
    </w:p>
    <w:p w14:paraId="512CD29F" w14:textId="5805E766" w:rsidR="003B0176" w:rsidRPr="00AA6C5B" w:rsidRDefault="003B0176" w:rsidP="00622CFF">
      <w:pPr>
        <w:spacing w:before="240" w:after="240" w:line="240" w:lineRule="auto"/>
        <w:rPr>
          <w:rFonts w:eastAsia="Yu Gothic Light"/>
          <w:lang w:val="en-AU"/>
        </w:rPr>
      </w:pPr>
      <w:r w:rsidRPr="00AA6C5B">
        <w:rPr>
          <w:rFonts w:eastAsia="Yu Gothic Light"/>
          <w:lang w:val="en-AU"/>
        </w:rPr>
        <w:t>The </w:t>
      </w:r>
      <w:r w:rsidRPr="00337759">
        <w:rPr>
          <w:rFonts w:eastAsia="Yu Gothic Light"/>
          <w:lang w:val="en-AU"/>
        </w:rPr>
        <w:t>Assessment Delegate</w:t>
      </w:r>
      <w:r w:rsidRPr="00544EA2">
        <w:rPr>
          <w:rFonts w:eastAsia="Yu Gothic Light"/>
          <w:lang w:val="en-AU"/>
        </w:rPr>
        <w:t xml:space="preserve"> is responsible for verifying the completion of this form in the older person’s record when the End-of-Life Pathway has been flagged in </w:t>
      </w:r>
      <w:r w:rsidRPr="00AA6C5B">
        <w:rPr>
          <w:rFonts w:eastAsia="Yu Gothic Light"/>
          <w:lang w:val="en-AU"/>
        </w:rPr>
        <w:t>the </w:t>
      </w:r>
      <w:r w:rsidRPr="00337759">
        <w:rPr>
          <w:rFonts w:eastAsia="Yu Gothic Light"/>
          <w:lang w:val="en-AU"/>
        </w:rPr>
        <w:t xml:space="preserve">My Aged Care </w:t>
      </w:r>
      <w:r w:rsidR="0060352D" w:rsidRPr="00337759">
        <w:rPr>
          <w:rFonts w:eastAsia="Yu Gothic Light"/>
          <w:lang w:val="en-AU"/>
        </w:rPr>
        <w:t>assessor portal</w:t>
      </w:r>
      <w:r w:rsidRPr="00AA6C5B">
        <w:rPr>
          <w:rFonts w:eastAsia="Yu Gothic Light"/>
          <w:lang w:val="en-AU"/>
        </w:rPr>
        <w:t>. </w:t>
      </w:r>
    </w:p>
    <w:p w14:paraId="3F98EEC2" w14:textId="77777777" w:rsidR="003B0176" w:rsidRPr="00AA6C5B" w:rsidRDefault="003B0176" w:rsidP="00622CFF">
      <w:pPr>
        <w:spacing w:before="240" w:after="240" w:line="240" w:lineRule="auto"/>
        <w:rPr>
          <w:rFonts w:eastAsia="Yu Gothic Light"/>
          <w:lang w:val="en-AU"/>
        </w:rPr>
      </w:pPr>
      <w:r w:rsidRPr="00E340A7">
        <w:rPr>
          <w:rFonts w:eastAsia="Yu Gothic Light"/>
          <w:lang w:val="en-AU"/>
        </w:rPr>
        <w:lastRenderedPageBreak/>
        <w:t>Reviewing the form will involve:</w:t>
      </w:r>
      <w:r w:rsidRPr="00AA6C5B">
        <w:rPr>
          <w:rFonts w:eastAsia="Yu Gothic Light"/>
          <w:lang w:val="en-AU"/>
        </w:rPr>
        <w:t> </w:t>
      </w:r>
    </w:p>
    <w:p w14:paraId="690C6FE0" w14:textId="77777777" w:rsidR="003B0176" w:rsidRPr="00544EA2" w:rsidRDefault="003B0176" w:rsidP="00DF3F6B">
      <w:pPr>
        <w:numPr>
          <w:ilvl w:val="0"/>
          <w:numId w:val="265"/>
        </w:numPr>
        <w:spacing w:before="240" w:after="240" w:line="240" w:lineRule="auto"/>
        <w:rPr>
          <w:rFonts w:eastAsia="Yu Gothic Light"/>
          <w:lang w:val="en-AU"/>
        </w:rPr>
      </w:pPr>
      <w:r w:rsidRPr="00544EA2">
        <w:rPr>
          <w:rFonts w:eastAsia="Yu Gothic Light"/>
          <w:lang w:val="en-AU"/>
        </w:rPr>
        <w:t xml:space="preserve">Checking </w:t>
      </w:r>
      <w:r w:rsidRPr="00AA6C5B">
        <w:rPr>
          <w:rFonts w:eastAsia="Yu Gothic Light"/>
          <w:lang w:val="en-AU"/>
        </w:rPr>
        <w:t>the</w:t>
      </w:r>
      <w:r w:rsidRPr="00E340A7">
        <w:rPr>
          <w:rFonts w:eastAsia="Yu Gothic Light"/>
          <w:lang w:val="en-AU"/>
        </w:rPr>
        <w:t> individual’s details</w:t>
      </w:r>
      <w:r w:rsidRPr="00AA6C5B">
        <w:rPr>
          <w:rFonts w:eastAsia="Yu Gothic Light"/>
          <w:lang w:val="en-AU"/>
        </w:rPr>
        <w:t> to</w:t>
      </w:r>
      <w:r w:rsidRPr="00544EA2">
        <w:rPr>
          <w:rFonts w:eastAsia="Yu Gothic Light"/>
          <w:lang w:val="en-AU"/>
        </w:rPr>
        <w:t xml:space="preserve"> ensure they match the record in the portal. </w:t>
      </w:r>
    </w:p>
    <w:p w14:paraId="1D2CD7B1" w14:textId="77777777" w:rsidR="003B0176" w:rsidRPr="00544EA2" w:rsidRDefault="003B0176" w:rsidP="00DF3F6B">
      <w:pPr>
        <w:numPr>
          <w:ilvl w:val="0"/>
          <w:numId w:val="266"/>
        </w:numPr>
        <w:spacing w:before="240" w:after="240" w:line="240" w:lineRule="auto"/>
        <w:rPr>
          <w:rFonts w:eastAsia="Yu Gothic Light"/>
          <w:lang w:val="en-AU"/>
        </w:rPr>
      </w:pPr>
      <w:r w:rsidRPr="00544EA2">
        <w:rPr>
          <w:rFonts w:eastAsia="Yu Gothic Light"/>
          <w:lang w:val="en-AU"/>
        </w:rPr>
        <w:t xml:space="preserve">Verifying the completion of all areas of </w:t>
      </w:r>
      <w:r w:rsidRPr="00AA6C5B">
        <w:rPr>
          <w:rFonts w:eastAsia="Yu Gothic Light"/>
          <w:lang w:val="en-AU"/>
        </w:rPr>
        <w:t>the</w:t>
      </w:r>
      <w:r w:rsidRPr="00E340A7">
        <w:rPr>
          <w:rFonts w:eastAsia="Yu Gothic Light"/>
          <w:lang w:val="en-AU"/>
        </w:rPr>
        <w:t> Medical Assessment</w:t>
      </w:r>
      <w:r w:rsidRPr="00AA6C5B">
        <w:rPr>
          <w:rFonts w:eastAsia="Yu Gothic Light"/>
          <w:lang w:val="en-AU"/>
        </w:rPr>
        <w:t> section</w:t>
      </w:r>
      <w:r w:rsidRPr="00544EA2">
        <w:rPr>
          <w:rFonts w:eastAsia="Yu Gothic Light"/>
          <w:lang w:val="en-AU"/>
        </w:rPr>
        <w:t xml:space="preserve"> to confirm  </w:t>
      </w:r>
    </w:p>
    <w:p w14:paraId="5C5B69AE" w14:textId="7692A401" w:rsidR="003B0176" w:rsidRPr="00544EA2" w:rsidRDefault="003B0176" w:rsidP="00DF3F6B">
      <w:pPr>
        <w:numPr>
          <w:ilvl w:val="0"/>
          <w:numId w:val="471"/>
        </w:numPr>
        <w:spacing w:before="240" w:after="240" w:line="240" w:lineRule="auto"/>
        <w:rPr>
          <w:rFonts w:eastAsia="Yu Gothic Light"/>
          <w:lang w:val="en-AU"/>
        </w:rPr>
      </w:pPr>
      <w:r w:rsidRPr="00544EA2">
        <w:rPr>
          <w:rFonts w:eastAsia="Yu Gothic Light"/>
          <w:lang w:val="en-AU"/>
        </w:rPr>
        <w:t>The individual has a prognosis of a life expectancy of three months or less,  </w:t>
      </w:r>
      <w:r w:rsidRPr="00E340A7">
        <w:rPr>
          <w:rFonts w:eastAsia="Yu Gothic Light"/>
          <w:bCs/>
          <w:lang w:val="en-AU"/>
        </w:rPr>
        <w:t>and</w:t>
      </w:r>
      <w:r w:rsidRPr="00544EA2">
        <w:rPr>
          <w:rFonts w:eastAsia="Yu Gothic Light"/>
          <w:b/>
          <w:lang w:val="en-AU"/>
        </w:rPr>
        <w:t> </w:t>
      </w:r>
      <w:r w:rsidRPr="00544EA2">
        <w:rPr>
          <w:rFonts w:eastAsia="Yu Gothic Light"/>
          <w:lang w:val="en-AU"/>
        </w:rPr>
        <w:t> </w:t>
      </w:r>
    </w:p>
    <w:p w14:paraId="39F223E2" w14:textId="72AAAB94" w:rsidR="003B0176" w:rsidRPr="00544EA2" w:rsidRDefault="003B0176" w:rsidP="00DF3F6B">
      <w:pPr>
        <w:numPr>
          <w:ilvl w:val="0"/>
          <w:numId w:val="471"/>
        </w:numPr>
        <w:spacing w:before="240" w:after="240" w:line="240" w:lineRule="auto"/>
        <w:rPr>
          <w:rFonts w:eastAsia="Yu Gothic Light"/>
          <w:lang w:val="en-AU"/>
        </w:rPr>
      </w:pPr>
      <w:r w:rsidRPr="00544EA2">
        <w:rPr>
          <w:rFonts w:eastAsia="Yu Gothic Light"/>
          <w:lang w:val="en-AU"/>
        </w:rPr>
        <w:t>An Australian-modified Karnofsky Performance Status (AKPS) score of 40 or less. </w:t>
      </w:r>
    </w:p>
    <w:p w14:paraId="19576F9E" w14:textId="77777777" w:rsidR="003B0176" w:rsidRPr="00544EA2" w:rsidRDefault="003B0176" w:rsidP="00DF3F6B">
      <w:pPr>
        <w:numPr>
          <w:ilvl w:val="0"/>
          <w:numId w:val="471"/>
        </w:numPr>
        <w:spacing w:before="240" w:after="240" w:line="240" w:lineRule="auto"/>
        <w:rPr>
          <w:rFonts w:eastAsia="Yu Gothic Light"/>
          <w:lang w:val="en-AU"/>
        </w:rPr>
      </w:pPr>
      <w:r w:rsidRPr="00E340A7">
        <w:rPr>
          <w:rFonts w:eastAsia="Yu Gothic Light"/>
          <w:bCs/>
          <w:lang w:val="en-AU"/>
        </w:rPr>
        <w:t>Medical practitioner or nurse practitioner</w:t>
      </w:r>
      <w:r w:rsidRPr="008808A8">
        <w:rPr>
          <w:rFonts w:eastAsia="Yu Gothic Light"/>
          <w:bCs/>
          <w:lang w:val="en-AU"/>
        </w:rPr>
        <w:t> has</w:t>
      </w:r>
      <w:r w:rsidRPr="00544EA2">
        <w:rPr>
          <w:rFonts w:eastAsia="Yu Gothic Light"/>
          <w:lang w:val="en-AU"/>
        </w:rPr>
        <w:t xml:space="preserve"> completed and signed the form. </w:t>
      </w:r>
    </w:p>
    <w:p w14:paraId="4A61C40F" w14:textId="77777777" w:rsidR="003B0176" w:rsidRPr="00544EA2" w:rsidRDefault="003B0176" w:rsidP="00622CFF">
      <w:pPr>
        <w:spacing w:before="240" w:after="240" w:line="240" w:lineRule="auto"/>
        <w:rPr>
          <w:rFonts w:eastAsia="Yu Gothic Light"/>
        </w:rPr>
      </w:pPr>
      <w:r w:rsidRPr="00544EA2">
        <w:rPr>
          <w:rFonts w:eastAsia="Yu Gothic Light"/>
        </w:rPr>
        <w:t xml:space="preserve">An individual will </w:t>
      </w:r>
      <w:r w:rsidRPr="00544EA2">
        <w:rPr>
          <w:rFonts w:eastAsia="Yu Gothic Light"/>
          <w:b/>
          <w:bCs/>
        </w:rPr>
        <w:t>not</w:t>
      </w:r>
      <w:r w:rsidRPr="00544EA2">
        <w:rPr>
          <w:rFonts w:eastAsia="Yu Gothic Light"/>
        </w:rPr>
        <w:t xml:space="preserve"> be eligible for approval for the End-of-Life Pathway if the required criteria outlined in the medical assessment section are not met. </w:t>
      </w:r>
    </w:p>
    <w:p w14:paraId="23AB4E1D" w14:textId="77777777" w:rsidR="003B0176" w:rsidRPr="00544EA2" w:rsidRDefault="003B0176" w:rsidP="00DA57FF">
      <w:pPr>
        <w:pStyle w:val="H3"/>
      </w:pPr>
      <w:r w:rsidRPr="00544EA2">
        <w:t>Step 3. Decide the service types and services</w:t>
      </w:r>
    </w:p>
    <w:p w14:paraId="7DE08021" w14:textId="325388F4" w:rsidR="003B0176" w:rsidRPr="00544EA2" w:rsidRDefault="00EB20DD" w:rsidP="00CC6081">
      <w:pPr>
        <w:pStyle w:val="H4"/>
      </w:pPr>
      <w:bookmarkStart w:id="722" w:name="_Toc1059306426"/>
      <w:bookmarkStart w:id="723" w:name="_Toc199344549"/>
      <w:bookmarkStart w:id="724" w:name="_Toc205372084"/>
      <w:bookmarkStart w:id="725" w:name="_Toc207713989"/>
      <w:bookmarkStart w:id="726" w:name="_Toc198787171"/>
      <w:r>
        <w:t xml:space="preserve">Older person is </w:t>
      </w:r>
      <w:r w:rsidR="008F182F">
        <w:t>Ab</w:t>
      </w:r>
      <w:r w:rsidR="003B0176" w:rsidRPr="00544EA2">
        <w:t>original and Torres Strait Islander</w:t>
      </w:r>
      <w:bookmarkEnd w:id="722"/>
      <w:bookmarkEnd w:id="723"/>
      <w:bookmarkEnd w:id="724"/>
      <w:bookmarkEnd w:id="725"/>
    </w:p>
    <w:p w14:paraId="28A06AC6" w14:textId="652F80B3" w:rsidR="003B0176" w:rsidRPr="00544EA2" w:rsidRDefault="003B0176" w:rsidP="00622CFF">
      <w:pPr>
        <w:spacing w:before="240" w:after="240" w:line="240" w:lineRule="auto"/>
        <w:rPr>
          <w:rFonts w:eastAsia="Yu Gothic Light"/>
        </w:rPr>
      </w:pPr>
      <w:r w:rsidRPr="00E340A7">
        <w:rPr>
          <w:rFonts w:eastAsia="Yu Gothic Light"/>
          <w:bCs/>
        </w:rPr>
        <w:t>If the older person is an Aboriginal or Torres Strait Islander person</w:t>
      </w:r>
      <w:r w:rsidRPr="00F62A46">
        <w:rPr>
          <w:rFonts w:eastAsia="Yu Gothic Light"/>
          <w:bCs/>
        </w:rPr>
        <w:t>,</w:t>
      </w:r>
      <w:r w:rsidRPr="00544EA2">
        <w:rPr>
          <w:rFonts w:eastAsia="Yu Gothic Light"/>
        </w:rPr>
        <w:t xml:space="preserve"> the </w:t>
      </w:r>
      <w:r w:rsidR="00F62A46">
        <w:rPr>
          <w:rFonts w:eastAsia="Yu Gothic Light"/>
        </w:rPr>
        <w:t xml:space="preserve">Aged Care </w:t>
      </w:r>
      <w:r w:rsidRPr="00544EA2">
        <w:rPr>
          <w:rFonts w:eastAsia="Yu Gothic Light"/>
        </w:rPr>
        <w:t>Act</w:t>
      </w:r>
      <w:r w:rsidR="00F62A46">
        <w:rPr>
          <w:rFonts w:eastAsia="Yu Gothic Light"/>
        </w:rPr>
        <w:t xml:space="preserve"> 2024</w:t>
      </w:r>
      <w:r w:rsidR="009931E4">
        <w:rPr>
          <w:rFonts w:eastAsia="Yu Gothic Light"/>
        </w:rPr>
        <w:t xml:space="preserve"> (the Act)</w:t>
      </w:r>
      <w:r w:rsidRPr="00544EA2">
        <w:rPr>
          <w:rFonts w:eastAsia="Yu Gothic Light"/>
        </w:rPr>
        <w:t xml:space="preserve"> provides that </w:t>
      </w:r>
      <w:r w:rsidR="009931E4">
        <w:rPr>
          <w:rFonts w:eastAsia="Yu Gothic Light"/>
        </w:rPr>
        <w:t>they</w:t>
      </w:r>
      <w:r w:rsidR="009931E4" w:rsidRPr="00544EA2">
        <w:rPr>
          <w:rFonts w:eastAsia="Yu Gothic Light"/>
        </w:rPr>
        <w:t xml:space="preserve"> </w:t>
      </w:r>
      <w:r w:rsidRPr="00544EA2">
        <w:rPr>
          <w:rFonts w:eastAsia="Yu Gothic Light"/>
        </w:rPr>
        <w:t xml:space="preserve">only need to </w:t>
      </w:r>
      <w:r w:rsidR="009931E4">
        <w:rPr>
          <w:rFonts w:eastAsia="Yu Gothic Light"/>
        </w:rPr>
        <w:t xml:space="preserve">be </w:t>
      </w:r>
      <w:r w:rsidRPr="00544EA2">
        <w:rPr>
          <w:rFonts w:eastAsia="Yu Gothic Light"/>
        </w:rPr>
        <w:t>approve</w:t>
      </w:r>
      <w:r w:rsidR="009931E4">
        <w:rPr>
          <w:rFonts w:eastAsia="Yu Gothic Light"/>
        </w:rPr>
        <w:t>d</w:t>
      </w:r>
      <w:r w:rsidRPr="00544EA2">
        <w:rPr>
          <w:rFonts w:eastAsia="Yu Gothic Light"/>
        </w:rPr>
        <w:t xml:space="preserve"> for one or more service groups. That is, under the Act they are automatically approved for all the service types and services in any service group they are approved for. </w:t>
      </w:r>
      <w:r w:rsidR="000C0859" w:rsidRPr="00544EA2">
        <w:rPr>
          <w:rFonts w:eastAsia="Yu Gothic Light"/>
        </w:rPr>
        <w:t>However,</w:t>
      </w:r>
      <w:r w:rsidRPr="00544EA2">
        <w:rPr>
          <w:rFonts w:eastAsia="Yu Gothic Light"/>
        </w:rPr>
        <w:t xml:space="preserve"> </w:t>
      </w:r>
      <w:r w:rsidR="00E63E1E">
        <w:rPr>
          <w:rFonts w:eastAsia="Yu Gothic Light"/>
        </w:rPr>
        <w:t>an Assessment Delegate</w:t>
      </w:r>
      <w:r w:rsidR="00E63E1E" w:rsidRPr="00544EA2">
        <w:rPr>
          <w:rFonts w:eastAsia="Yu Gothic Light"/>
        </w:rPr>
        <w:t xml:space="preserve"> </w:t>
      </w:r>
      <w:r w:rsidRPr="00544EA2">
        <w:rPr>
          <w:rFonts w:eastAsia="Yu Gothic Light"/>
        </w:rPr>
        <w:t>will still need to make sure that all the service types and services they are approved for are selected in the system (more guidance on this follows below</w:t>
      </w:r>
      <w:r w:rsidR="00E63E1E">
        <w:rPr>
          <w:rFonts w:eastAsia="Yu Gothic Light"/>
        </w:rPr>
        <w:t>)</w:t>
      </w:r>
      <w:r w:rsidRPr="00544EA2">
        <w:rPr>
          <w:rFonts w:eastAsia="Yu Gothic Light"/>
        </w:rPr>
        <w:t>.</w:t>
      </w:r>
    </w:p>
    <w:p w14:paraId="2D2D0047" w14:textId="77777777" w:rsidR="003B0176" w:rsidRPr="00544EA2" w:rsidRDefault="003B0176" w:rsidP="00CC6081">
      <w:pPr>
        <w:pStyle w:val="H4"/>
      </w:pPr>
      <w:bookmarkStart w:id="727" w:name="_Toc1132258255"/>
      <w:bookmarkStart w:id="728" w:name="_Toc199344550"/>
      <w:bookmarkStart w:id="729" w:name="_Toc205372085"/>
      <w:bookmarkStart w:id="730" w:name="_Toc207713990"/>
      <w:r w:rsidRPr="00544EA2">
        <w:t>Older person is neither Aboriginal nor Torres Strait Islander</w:t>
      </w:r>
      <w:bookmarkEnd w:id="727"/>
      <w:bookmarkEnd w:id="728"/>
      <w:bookmarkEnd w:id="729"/>
      <w:bookmarkEnd w:id="730"/>
    </w:p>
    <w:p w14:paraId="32706F2C" w14:textId="1224EBBC" w:rsidR="003B0176" w:rsidRPr="00544EA2" w:rsidRDefault="003B0176" w:rsidP="00622CFF">
      <w:pPr>
        <w:spacing w:before="240" w:after="240" w:line="240" w:lineRule="auto"/>
        <w:rPr>
          <w:rFonts w:eastAsia="Yu Gothic Light"/>
        </w:rPr>
      </w:pPr>
      <w:r w:rsidRPr="00E340A7">
        <w:rPr>
          <w:rFonts w:eastAsia="Yu Gothic Light"/>
          <w:bCs/>
        </w:rPr>
        <w:t xml:space="preserve">If the older person is </w:t>
      </w:r>
      <w:r w:rsidRPr="00E340A7">
        <w:rPr>
          <w:rFonts w:eastAsia="Yu Gothic Light"/>
          <w:bCs/>
          <w:u w:val="single"/>
        </w:rPr>
        <w:t>not</w:t>
      </w:r>
      <w:r w:rsidRPr="00E340A7">
        <w:rPr>
          <w:rFonts w:eastAsia="Yu Gothic Light"/>
          <w:bCs/>
        </w:rPr>
        <w:t xml:space="preserve"> an Aboriginal or Torres Strait Islander person</w:t>
      </w:r>
      <w:r w:rsidRPr="00E63E1E">
        <w:rPr>
          <w:rFonts w:eastAsia="Yu Gothic Light"/>
          <w:bCs/>
        </w:rPr>
        <w:t>,</w:t>
      </w:r>
      <w:r w:rsidRPr="00544EA2">
        <w:rPr>
          <w:rFonts w:eastAsia="Yu Gothic Light"/>
        </w:rPr>
        <w:t xml:space="preserve"> and </w:t>
      </w:r>
      <w:r w:rsidR="00E63E1E">
        <w:rPr>
          <w:rFonts w:eastAsia="Yu Gothic Light"/>
        </w:rPr>
        <w:t xml:space="preserve">an Assessment Delegate is </w:t>
      </w:r>
      <w:r w:rsidRPr="00544EA2">
        <w:rPr>
          <w:rFonts w:eastAsia="Yu Gothic Light"/>
        </w:rPr>
        <w:t xml:space="preserve">approving the </w:t>
      </w:r>
      <w:r w:rsidRPr="00E340A7">
        <w:rPr>
          <w:rFonts w:eastAsia="Yu Gothic Light"/>
          <w:bCs/>
        </w:rPr>
        <w:t>Home Support</w:t>
      </w:r>
      <w:r w:rsidRPr="00FD5652">
        <w:rPr>
          <w:rFonts w:eastAsia="Yu Gothic Light"/>
          <w:bCs/>
        </w:rPr>
        <w:t xml:space="preserve">, </w:t>
      </w:r>
      <w:r w:rsidRPr="00E340A7">
        <w:rPr>
          <w:rFonts w:eastAsia="Yu Gothic Light"/>
          <w:bCs/>
        </w:rPr>
        <w:t>Assistive Technology</w:t>
      </w:r>
      <w:r w:rsidRPr="00FD5652">
        <w:rPr>
          <w:rFonts w:eastAsia="Yu Gothic Light"/>
          <w:bCs/>
        </w:rPr>
        <w:t xml:space="preserve"> or </w:t>
      </w:r>
      <w:r w:rsidRPr="00E340A7">
        <w:rPr>
          <w:rFonts w:eastAsia="Yu Gothic Light"/>
          <w:bCs/>
        </w:rPr>
        <w:t xml:space="preserve">Home Modifications </w:t>
      </w:r>
      <w:r w:rsidRPr="00544EA2">
        <w:rPr>
          <w:rFonts w:eastAsia="Yu Gothic Light"/>
        </w:rPr>
        <w:t xml:space="preserve">service groups, </w:t>
      </w:r>
      <w:r w:rsidR="00CE1CDB">
        <w:rPr>
          <w:rFonts w:eastAsia="Yu Gothic Light"/>
        </w:rPr>
        <w:t>they</w:t>
      </w:r>
      <w:r w:rsidR="00CE1CDB" w:rsidRPr="00544EA2">
        <w:rPr>
          <w:rFonts w:eastAsia="Yu Gothic Light"/>
        </w:rPr>
        <w:t xml:space="preserve"> </w:t>
      </w:r>
      <w:r w:rsidRPr="00544EA2">
        <w:rPr>
          <w:rFonts w:eastAsia="Yu Gothic Light"/>
        </w:rPr>
        <w:t>must decide:</w:t>
      </w:r>
    </w:p>
    <w:p w14:paraId="1E65BA7C" w14:textId="77777777" w:rsidR="003B0176" w:rsidRPr="00544EA2" w:rsidRDefault="003B0176" w:rsidP="00DF3F6B">
      <w:pPr>
        <w:numPr>
          <w:ilvl w:val="0"/>
          <w:numId w:val="240"/>
        </w:numPr>
        <w:spacing w:before="240" w:after="240" w:line="240" w:lineRule="auto"/>
        <w:contextualSpacing/>
        <w:rPr>
          <w:rFonts w:eastAsia="Yu Gothic Light"/>
        </w:rPr>
      </w:pPr>
      <w:r w:rsidRPr="00CE1CDB">
        <w:rPr>
          <w:rFonts w:eastAsia="Yu Gothic Light"/>
        </w:rPr>
        <w:t xml:space="preserve">which </w:t>
      </w:r>
      <w:r w:rsidRPr="00E340A7">
        <w:rPr>
          <w:rFonts w:eastAsia="Yu Gothic Light"/>
        </w:rPr>
        <w:t>service types</w:t>
      </w:r>
      <w:r w:rsidRPr="00544EA2">
        <w:rPr>
          <w:rFonts w:eastAsia="Yu Gothic Light"/>
        </w:rPr>
        <w:t xml:space="preserve"> to approve them for within each service group</w:t>
      </w:r>
    </w:p>
    <w:p w14:paraId="3FAFF62C" w14:textId="623C8535" w:rsidR="003B0176" w:rsidRPr="00544EA2" w:rsidRDefault="003B0176" w:rsidP="00DF3F6B">
      <w:pPr>
        <w:numPr>
          <w:ilvl w:val="0"/>
          <w:numId w:val="240"/>
        </w:numPr>
        <w:spacing w:before="240" w:after="240" w:line="240" w:lineRule="auto"/>
        <w:contextualSpacing/>
        <w:rPr>
          <w:rFonts w:eastAsia="Yu Gothic Light"/>
        </w:rPr>
      </w:pPr>
      <w:r w:rsidRPr="00544EA2">
        <w:rPr>
          <w:rFonts w:eastAsia="Yu Gothic Light"/>
        </w:rPr>
        <w:t xml:space="preserve">which </w:t>
      </w:r>
      <w:r w:rsidRPr="00E340A7">
        <w:rPr>
          <w:rFonts w:eastAsia="Yu Gothic Light"/>
          <w:bCs/>
        </w:rPr>
        <w:t>services</w:t>
      </w:r>
      <w:r w:rsidRPr="00CE1CDB">
        <w:rPr>
          <w:rFonts w:eastAsia="Yu Gothic Light"/>
          <w:bCs/>
        </w:rPr>
        <w:t xml:space="preserve"> </w:t>
      </w:r>
      <w:r w:rsidRPr="00544EA2">
        <w:rPr>
          <w:rFonts w:eastAsia="Yu Gothic Light"/>
        </w:rPr>
        <w:t>to approve them for, but</w:t>
      </w:r>
      <w:r w:rsidRPr="00544EA2">
        <w:rPr>
          <w:rFonts w:eastAsia="Yu Gothic Light"/>
          <w:b/>
        </w:rPr>
        <w:t xml:space="preserve"> </w:t>
      </w:r>
      <w:r w:rsidRPr="00E340A7">
        <w:rPr>
          <w:rFonts w:eastAsia="Yu Gothic Light"/>
          <w:bCs/>
        </w:rPr>
        <w:t xml:space="preserve">only if </w:t>
      </w:r>
      <w:r w:rsidR="00CE1CDB">
        <w:rPr>
          <w:rFonts w:eastAsia="Yu Gothic Light"/>
          <w:bCs/>
        </w:rPr>
        <w:t>the Assessment Delegate is</w:t>
      </w:r>
      <w:r w:rsidR="00CE1CDB" w:rsidRPr="00E340A7">
        <w:rPr>
          <w:rFonts w:eastAsia="Yu Gothic Light"/>
          <w:bCs/>
        </w:rPr>
        <w:t xml:space="preserve"> </w:t>
      </w:r>
      <w:r w:rsidRPr="00E340A7">
        <w:rPr>
          <w:rFonts w:eastAsia="Yu Gothic Light"/>
          <w:bCs/>
        </w:rPr>
        <w:t>approving the following</w:t>
      </w:r>
      <w:r w:rsidRPr="00544EA2">
        <w:rPr>
          <w:rFonts w:eastAsia="Yu Gothic Light"/>
          <w:b/>
        </w:rPr>
        <w:t xml:space="preserve"> </w:t>
      </w:r>
      <w:r w:rsidRPr="00544EA2">
        <w:rPr>
          <w:rFonts w:eastAsia="Yu Gothic Light" w:hint="eastAsia"/>
          <w:b/>
        </w:rPr>
        <w:t>‘</w:t>
      </w:r>
      <w:r w:rsidRPr="00E340A7">
        <w:rPr>
          <w:rFonts w:eastAsia="Yu Gothic Light"/>
          <w:bCs/>
        </w:rPr>
        <w:t>prescribed</w:t>
      </w:r>
      <w:r w:rsidRPr="00E340A7">
        <w:rPr>
          <w:rFonts w:eastAsia="Yu Gothic Light" w:hint="eastAsia"/>
          <w:bCs/>
        </w:rPr>
        <w:t>’</w:t>
      </w:r>
      <w:r w:rsidRPr="00E340A7">
        <w:rPr>
          <w:rFonts w:eastAsia="Yu Gothic Light"/>
          <w:bCs/>
        </w:rPr>
        <w:t xml:space="preserve"> service types</w:t>
      </w:r>
      <w:r w:rsidRPr="00CE1CDB">
        <w:rPr>
          <w:rFonts w:eastAsia="Yu Gothic Light"/>
          <w:bCs/>
        </w:rPr>
        <w:t>:</w:t>
      </w:r>
      <w:r w:rsidRPr="00544EA2">
        <w:rPr>
          <w:rFonts w:eastAsia="Yu Gothic Light"/>
        </w:rPr>
        <w:t xml:space="preserve"> </w:t>
      </w:r>
      <w:r w:rsidRPr="00544EA2">
        <w:rPr>
          <w:rFonts w:eastAsia="Yu Gothic Light"/>
          <w:i/>
        </w:rPr>
        <w:t>Allied health and Therapy</w:t>
      </w:r>
      <w:r w:rsidRPr="00544EA2">
        <w:rPr>
          <w:rFonts w:eastAsia="Yu Gothic Light"/>
        </w:rPr>
        <w:t xml:space="preserve"> and </w:t>
      </w:r>
      <w:r w:rsidRPr="00544EA2">
        <w:rPr>
          <w:rFonts w:eastAsia="Yu Gothic Light"/>
          <w:i/>
        </w:rPr>
        <w:t>Therapeutic Services for Independent Living.</w:t>
      </w:r>
    </w:p>
    <w:p w14:paraId="5B3E0B04" w14:textId="77777777" w:rsidR="00B779F0" w:rsidRDefault="00B779F0" w:rsidP="00622CFF">
      <w:pPr>
        <w:spacing w:before="240" w:after="240" w:line="240" w:lineRule="auto"/>
        <w:rPr>
          <w:rFonts w:eastAsia="Yu Gothic Light"/>
        </w:rPr>
      </w:pPr>
    </w:p>
    <w:p w14:paraId="5C83C8A1" w14:textId="16BCC51F" w:rsidR="003B0176" w:rsidRPr="00544EA2" w:rsidRDefault="003B0176" w:rsidP="00622CFF">
      <w:pPr>
        <w:spacing w:before="240" w:after="240" w:line="240" w:lineRule="auto"/>
        <w:rPr>
          <w:rFonts w:eastAsia="Yu Gothic Light"/>
        </w:rPr>
      </w:pPr>
      <w:r w:rsidRPr="00544EA2">
        <w:rPr>
          <w:rFonts w:eastAsia="Yu Gothic Light"/>
        </w:rPr>
        <w:t xml:space="preserve">For any service type </w:t>
      </w:r>
      <w:r w:rsidRPr="00E340A7">
        <w:rPr>
          <w:rFonts w:eastAsia="Yu Gothic Light"/>
          <w:bCs/>
        </w:rPr>
        <w:t>other than</w:t>
      </w:r>
      <w:r w:rsidRPr="00544EA2">
        <w:rPr>
          <w:rFonts w:eastAsia="Yu Gothic Light"/>
        </w:rPr>
        <w:t xml:space="preserve"> </w:t>
      </w:r>
      <w:r w:rsidRPr="00544EA2">
        <w:rPr>
          <w:rFonts w:eastAsia="Yu Gothic Light"/>
          <w:i/>
        </w:rPr>
        <w:t>Allied health and Therapy</w:t>
      </w:r>
      <w:r w:rsidRPr="00544EA2">
        <w:rPr>
          <w:rFonts w:eastAsia="Yu Gothic Light"/>
        </w:rPr>
        <w:t xml:space="preserve"> and </w:t>
      </w:r>
      <w:r w:rsidRPr="00544EA2">
        <w:rPr>
          <w:rFonts w:eastAsia="Yu Gothic Light"/>
          <w:i/>
        </w:rPr>
        <w:t>Therapeutic Services for Independent Living</w:t>
      </w:r>
      <w:r w:rsidRPr="00544EA2">
        <w:rPr>
          <w:rFonts w:eastAsia="Yu Gothic Light"/>
        </w:rPr>
        <w:t xml:space="preserve"> (the </w:t>
      </w:r>
      <w:r w:rsidRPr="00544EA2">
        <w:rPr>
          <w:rFonts w:eastAsia="Yu Gothic Light" w:hint="eastAsia"/>
        </w:rPr>
        <w:t>‘</w:t>
      </w:r>
      <w:r w:rsidRPr="00544EA2">
        <w:rPr>
          <w:rFonts w:eastAsia="Yu Gothic Light"/>
        </w:rPr>
        <w:t>non-prescribed</w:t>
      </w:r>
      <w:r w:rsidRPr="00544EA2">
        <w:rPr>
          <w:rFonts w:eastAsia="Yu Gothic Light" w:hint="eastAsia"/>
        </w:rPr>
        <w:t>’</w:t>
      </w:r>
      <w:r w:rsidRPr="00544EA2">
        <w:rPr>
          <w:rFonts w:eastAsia="Yu Gothic Light"/>
        </w:rPr>
        <w:t xml:space="preserve"> service types), if </w:t>
      </w:r>
      <w:r w:rsidR="00CE1CDB">
        <w:rPr>
          <w:rFonts w:eastAsia="Yu Gothic Light"/>
        </w:rPr>
        <w:t>an Assessment Delegate</w:t>
      </w:r>
      <w:r w:rsidR="00CE1CDB" w:rsidRPr="00544EA2">
        <w:rPr>
          <w:rFonts w:eastAsia="Yu Gothic Light"/>
        </w:rPr>
        <w:t xml:space="preserve"> </w:t>
      </w:r>
      <w:r w:rsidRPr="00544EA2">
        <w:rPr>
          <w:rFonts w:eastAsia="Yu Gothic Light"/>
        </w:rPr>
        <w:t>think</w:t>
      </w:r>
      <w:r w:rsidR="00CE1CDB">
        <w:rPr>
          <w:rFonts w:eastAsia="Yu Gothic Light"/>
        </w:rPr>
        <w:t>s</w:t>
      </w:r>
      <w:r w:rsidRPr="00544EA2">
        <w:rPr>
          <w:rFonts w:eastAsia="Yu Gothic Light"/>
        </w:rPr>
        <w:t xml:space="preserve"> the older person needs any service in the service type, then </w:t>
      </w:r>
      <w:r w:rsidR="00CE1CDB">
        <w:rPr>
          <w:rFonts w:eastAsia="Yu Gothic Light"/>
        </w:rPr>
        <w:t>they</w:t>
      </w:r>
      <w:r w:rsidR="00CE1CDB" w:rsidRPr="00544EA2">
        <w:rPr>
          <w:rFonts w:eastAsia="Yu Gothic Light"/>
        </w:rPr>
        <w:t xml:space="preserve"> </w:t>
      </w:r>
      <w:r w:rsidRPr="00544EA2">
        <w:rPr>
          <w:rFonts w:eastAsia="Yu Gothic Light"/>
        </w:rPr>
        <w:t xml:space="preserve">need to make sure that </w:t>
      </w:r>
      <w:r w:rsidRPr="00E340A7">
        <w:rPr>
          <w:rFonts w:eastAsia="Yu Gothic Light"/>
          <w:bCs/>
        </w:rPr>
        <w:t>all services</w:t>
      </w:r>
      <w:r w:rsidRPr="00544EA2">
        <w:rPr>
          <w:rFonts w:eastAsia="Yu Gothic Light"/>
        </w:rPr>
        <w:t xml:space="preserve"> in the service type are selected.</w:t>
      </w:r>
    </w:p>
    <w:p w14:paraId="46B4AFBD" w14:textId="77777777" w:rsidR="003B0176" w:rsidRPr="00544EA2" w:rsidRDefault="003B0176" w:rsidP="00CC6081">
      <w:pPr>
        <w:pStyle w:val="H4"/>
      </w:pPr>
      <w:bookmarkStart w:id="731" w:name="_Toc1075657379"/>
      <w:bookmarkStart w:id="732" w:name="_Toc199344551"/>
      <w:bookmarkStart w:id="733" w:name="_Toc205372086"/>
      <w:bookmarkStart w:id="734" w:name="_Toc207713991"/>
      <w:r w:rsidRPr="00544EA2">
        <w:t>Check to make sure the required services are selected</w:t>
      </w:r>
      <w:bookmarkEnd w:id="731"/>
      <w:bookmarkEnd w:id="732"/>
      <w:bookmarkEnd w:id="733"/>
      <w:bookmarkEnd w:id="734"/>
    </w:p>
    <w:p w14:paraId="1CC6CB0A" w14:textId="77777777" w:rsidR="003B0176" w:rsidRPr="00544EA2" w:rsidRDefault="003B0176" w:rsidP="00622CFF">
      <w:pPr>
        <w:spacing w:before="240" w:after="240" w:line="240" w:lineRule="auto"/>
        <w:rPr>
          <w:rFonts w:eastAsia="Yu Gothic Light"/>
        </w:rPr>
      </w:pPr>
      <w:r w:rsidRPr="00544EA2">
        <w:rPr>
          <w:rFonts w:eastAsia="Yu Gothic Light"/>
        </w:rPr>
        <w:t xml:space="preserve">The system currently allows services to be de-selected in the non-prescribed service types, which leaves open the possibility that services the person is actually entitled to are left out. </w:t>
      </w:r>
    </w:p>
    <w:p w14:paraId="11680F42" w14:textId="62E2EC0F" w:rsidR="003B0176" w:rsidRPr="00544EA2" w:rsidRDefault="006D1EFA" w:rsidP="00622CFF">
      <w:pPr>
        <w:spacing w:before="240" w:after="240" w:line="240" w:lineRule="auto"/>
        <w:rPr>
          <w:rFonts w:eastAsia="Yu Gothic Light"/>
        </w:rPr>
      </w:pPr>
      <w:r w:rsidRPr="00E340A7">
        <w:rPr>
          <w:rFonts w:eastAsia="Yu Gothic Light"/>
          <w:bCs/>
        </w:rPr>
        <w:t xml:space="preserve">Assessment Delegates </w:t>
      </w:r>
      <w:r w:rsidR="003B0176" w:rsidRPr="00E340A7">
        <w:rPr>
          <w:rFonts w:eastAsia="Yu Gothic Light"/>
          <w:bCs/>
        </w:rPr>
        <w:t>need to carefully check to make sure that the all the required services have been selected.</w:t>
      </w:r>
      <w:r w:rsidR="003B0176" w:rsidRPr="00544EA2">
        <w:rPr>
          <w:rFonts w:eastAsia="Yu Gothic Light"/>
          <w:b/>
        </w:rPr>
        <w:t xml:space="preserve"> </w:t>
      </w:r>
      <w:r w:rsidR="003B0176" w:rsidRPr="00544EA2">
        <w:rPr>
          <w:rFonts w:eastAsia="Yu Gothic Light"/>
        </w:rPr>
        <w:t>This is particularly important for any approvals given under CHSP, as the services under the service type are not pre-selected in the system.</w:t>
      </w:r>
    </w:p>
    <w:p w14:paraId="601E1B89" w14:textId="3992382E" w:rsidR="003B0176" w:rsidRPr="00544EA2" w:rsidRDefault="003B0176" w:rsidP="00CC6081">
      <w:pPr>
        <w:pStyle w:val="H4"/>
      </w:pPr>
      <w:bookmarkStart w:id="735" w:name="_Toc2029822367"/>
      <w:bookmarkStart w:id="736" w:name="_Toc199344552"/>
      <w:bookmarkStart w:id="737" w:name="_Toc205372087"/>
      <w:bookmarkStart w:id="738" w:name="_Toc207713992"/>
      <w:r w:rsidRPr="00544EA2">
        <w:lastRenderedPageBreak/>
        <w:t>Recording the decision for S</w:t>
      </w:r>
      <w:r w:rsidR="00CB5449">
        <w:t xml:space="preserve">upport at </w:t>
      </w:r>
      <w:r w:rsidRPr="00544EA2">
        <w:t>H</w:t>
      </w:r>
      <w:r w:rsidR="00CB5449">
        <w:t>ome</w:t>
      </w:r>
      <w:r w:rsidRPr="00544EA2">
        <w:t xml:space="preserve"> </w:t>
      </w:r>
      <w:r w:rsidR="00F4504E">
        <w:t>c</w:t>
      </w:r>
      <w:r w:rsidRPr="00544EA2">
        <w:t>lasses (ongoing and short-term)</w:t>
      </w:r>
      <w:bookmarkEnd w:id="726"/>
      <w:bookmarkEnd w:id="735"/>
      <w:bookmarkEnd w:id="736"/>
      <w:bookmarkEnd w:id="737"/>
      <w:bookmarkEnd w:id="738"/>
    </w:p>
    <w:p w14:paraId="7E133853" w14:textId="77777777" w:rsidR="003B0176" w:rsidRPr="00544EA2" w:rsidRDefault="003B0176" w:rsidP="00622CFF">
      <w:pPr>
        <w:spacing w:before="240" w:after="240" w:line="240" w:lineRule="auto"/>
        <w:rPr>
          <w:rFonts w:eastAsia="Yu Gothic Light"/>
        </w:rPr>
      </w:pPr>
      <w:r w:rsidRPr="00544EA2">
        <w:rPr>
          <w:rFonts w:eastAsia="Yu Gothic Light"/>
        </w:rPr>
        <w:t xml:space="preserve">This process applies if the approved classification level (labelled </w:t>
      </w:r>
      <w:r w:rsidRPr="00544EA2">
        <w:rPr>
          <w:rFonts w:eastAsia="Yu Gothic Light" w:hint="eastAsia"/>
        </w:rPr>
        <w:t>‘</w:t>
      </w:r>
      <w:r w:rsidRPr="00544EA2">
        <w:rPr>
          <w:rFonts w:eastAsia="Yu Gothic Light"/>
        </w:rPr>
        <w:t>classification</w:t>
      </w:r>
      <w:r w:rsidRPr="00544EA2">
        <w:rPr>
          <w:rFonts w:eastAsia="Yu Gothic Light" w:hint="eastAsia"/>
        </w:rPr>
        <w:t>’</w:t>
      </w:r>
      <w:r w:rsidRPr="00544EA2">
        <w:rPr>
          <w:rFonts w:eastAsia="Yu Gothic Light"/>
        </w:rPr>
        <w:t xml:space="preserve"> in the system) is any of the following:</w:t>
      </w:r>
    </w:p>
    <w:p w14:paraId="4264B506" w14:textId="77777777" w:rsidR="003B0176" w:rsidRPr="009A1B8F" w:rsidRDefault="003B0176" w:rsidP="00DF3F6B">
      <w:pPr>
        <w:numPr>
          <w:ilvl w:val="0"/>
          <w:numId w:val="191"/>
        </w:numPr>
        <w:spacing w:before="240" w:after="240" w:line="240" w:lineRule="auto"/>
        <w:contextualSpacing/>
        <w:rPr>
          <w:rFonts w:eastAsia="Yu Gothic Light"/>
          <w:iCs/>
        </w:rPr>
      </w:pPr>
      <w:r w:rsidRPr="009A1B8F">
        <w:rPr>
          <w:rFonts w:eastAsia="Yu Gothic Light"/>
          <w:iCs/>
        </w:rPr>
        <w:t>SAH class 1 to 8</w:t>
      </w:r>
    </w:p>
    <w:p w14:paraId="2C817E2C" w14:textId="77777777" w:rsidR="003B0176" w:rsidRPr="009A1B8F" w:rsidRDefault="003B0176" w:rsidP="00DF3F6B">
      <w:pPr>
        <w:numPr>
          <w:ilvl w:val="0"/>
          <w:numId w:val="191"/>
        </w:numPr>
        <w:spacing w:before="240" w:after="240" w:line="240" w:lineRule="auto"/>
        <w:contextualSpacing/>
        <w:rPr>
          <w:rFonts w:eastAsia="Yu Gothic Light"/>
          <w:iCs/>
        </w:rPr>
      </w:pPr>
      <w:r w:rsidRPr="009A1B8F">
        <w:rPr>
          <w:rFonts w:eastAsia="Yu Gothic Light"/>
          <w:iCs/>
        </w:rPr>
        <w:t>SAH Restorative Care Pathway</w:t>
      </w:r>
    </w:p>
    <w:p w14:paraId="7ED23366" w14:textId="5083C001" w:rsidR="003B0176" w:rsidRPr="00237D4C" w:rsidRDefault="003B0176" w:rsidP="00DF3F6B">
      <w:pPr>
        <w:numPr>
          <w:ilvl w:val="0"/>
          <w:numId w:val="191"/>
        </w:numPr>
        <w:spacing w:before="240" w:after="240" w:line="240" w:lineRule="auto"/>
        <w:contextualSpacing/>
        <w:rPr>
          <w:rFonts w:eastAsia="Yu Gothic Light"/>
          <w:iCs/>
        </w:rPr>
      </w:pPr>
      <w:r w:rsidRPr="009A1B8F">
        <w:rPr>
          <w:rFonts w:eastAsia="Yu Gothic Light"/>
          <w:iCs/>
        </w:rPr>
        <w:t>SAH End-of-Life Pathway</w:t>
      </w:r>
      <w:r w:rsidRPr="00237D4C">
        <w:rPr>
          <w:rFonts w:eastAsia="Yu Gothic Light"/>
          <w:iCs/>
        </w:rPr>
        <w:t>.</w:t>
      </w:r>
    </w:p>
    <w:p w14:paraId="622CD585" w14:textId="77777777" w:rsidR="008F182F" w:rsidRPr="00FE282A" w:rsidRDefault="008F182F" w:rsidP="00783E41">
      <w:pPr>
        <w:pStyle w:val="Sub-headings"/>
      </w:pPr>
      <w:r w:rsidRPr="003B6E75">
        <w:t>Note</w:t>
      </w:r>
      <w:r w:rsidRPr="00FE282A">
        <w:t>:</w:t>
      </w:r>
    </w:p>
    <w:p w14:paraId="6D0839A3" w14:textId="77777777" w:rsidR="008F182F" w:rsidRPr="004C0BC6" w:rsidRDefault="008F182F" w:rsidP="00783E41">
      <w:pPr>
        <w:pStyle w:val="Sub-headings"/>
      </w:pPr>
      <w:r w:rsidRPr="004C0BC6">
        <w:t xml:space="preserve">The Support at Home AT-HM scheme is referred to as a </w:t>
      </w:r>
      <w:r w:rsidRPr="004C0BC6">
        <w:rPr>
          <w:rFonts w:hint="eastAsia"/>
        </w:rPr>
        <w:t>‘</w:t>
      </w:r>
      <w:r w:rsidRPr="004C0BC6">
        <w:t>short-term pathway</w:t>
      </w:r>
      <w:r w:rsidRPr="004C0BC6">
        <w:rPr>
          <w:rFonts w:hint="eastAsia"/>
        </w:rPr>
        <w:t>’</w:t>
      </w:r>
      <w:r w:rsidRPr="004C0BC6">
        <w:t>. Under the Act, the AT-HM scheme is enabled through the Assistive Technology and Home Modifications service groups. AT-HM can be added to an older person</w:t>
      </w:r>
      <w:r w:rsidRPr="004C0BC6">
        <w:rPr>
          <w:rFonts w:hint="eastAsia"/>
        </w:rPr>
        <w:t>’</w:t>
      </w:r>
      <w:r w:rsidRPr="004C0BC6">
        <w:t>s support plan, if there is an assessed need, after adding one of the ongoing or short-term Support at Home classifications above.</w:t>
      </w:r>
    </w:p>
    <w:p w14:paraId="25BDF824" w14:textId="77777777" w:rsidR="000D0303" w:rsidRPr="00313880" w:rsidRDefault="000D0303" w:rsidP="00622CFF">
      <w:pPr>
        <w:spacing w:before="240" w:after="240" w:line="240" w:lineRule="auto"/>
        <w:rPr>
          <w:rFonts w:eastAsia="Yu Gothic Light"/>
          <w:iCs/>
        </w:rPr>
      </w:pPr>
    </w:p>
    <w:p w14:paraId="774BC111" w14:textId="7CC23928" w:rsidR="003B0176" w:rsidRPr="00544EA2" w:rsidRDefault="00EB20DD" w:rsidP="00CC6081">
      <w:pPr>
        <w:pStyle w:val="H4"/>
      </w:pPr>
      <w:bookmarkStart w:id="739" w:name="_Toc198787172"/>
      <w:bookmarkStart w:id="740" w:name="_Toc380951114"/>
      <w:bookmarkStart w:id="741" w:name="_Toc199344553"/>
      <w:bookmarkStart w:id="742" w:name="_Toc205372088"/>
      <w:bookmarkStart w:id="743" w:name="_Toc207713993"/>
      <w:r>
        <w:t>Review</w:t>
      </w:r>
      <w:r w:rsidR="003B0176" w:rsidRPr="00544EA2">
        <w:t xml:space="preserve"> CHSP </w:t>
      </w:r>
      <w:bookmarkEnd w:id="739"/>
      <w:bookmarkEnd w:id="740"/>
      <w:bookmarkEnd w:id="741"/>
      <w:r w:rsidR="003B0176" w:rsidRPr="00544EA2">
        <w:t>service recommendations</w:t>
      </w:r>
      <w:bookmarkEnd w:id="742"/>
      <w:bookmarkEnd w:id="743"/>
    </w:p>
    <w:p w14:paraId="303A8EA1" w14:textId="55C7AA4C" w:rsidR="003B0176" w:rsidRPr="00544EA2" w:rsidRDefault="005825A6" w:rsidP="00622CFF">
      <w:pPr>
        <w:spacing w:before="240" w:after="240" w:line="240" w:lineRule="auto"/>
        <w:rPr>
          <w:rFonts w:eastAsia="Yu Gothic Light"/>
        </w:rPr>
      </w:pPr>
      <w:r>
        <w:rPr>
          <w:rFonts w:eastAsia="Yu Gothic Light"/>
        </w:rPr>
        <w:t>Assessment Delegates</w:t>
      </w:r>
      <w:r w:rsidRPr="00544EA2">
        <w:rPr>
          <w:rFonts w:eastAsia="Yu Gothic Light"/>
        </w:rPr>
        <w:t xml:space="preserve"> </w:t>
      </w:r>
      <w:r w:rsidR="003B0176" w:rsidRPr="00544EA2">
        <w:rPr>
          <w:rFonts w:eastAsia="Yu Gothic Light"/>
        </w:rPr>
        <w:t xml:space="preserve">should review any CHSP service recommendations listed. If </w:t>
      </w:r>
      <w:r>
        <w:rPr>
          <w:rFonts w:eastAsia="Yu Gothic Light"/>
        </w:rPr>
        <w:t>they</w:t>
      </w:r>
      <w:r w:rsidRPr="00544EA2">
        <w:rPr>
          <w:rFonts w:eastAsia="Yu Gothic Light"/>
        </w:rPr>
        <w:t xml:space="preserve"> </w:t>
      </w:r>
      <w:r w:rsidR="003B0176" w:rsidRPr="00544EA2">
        <w:rPr>
          <w:rFonts w:eastAsia="Yu Gothic Light"/>
        </w:rPr>
        <w:t xml:space="preserve">disagree with any of them, </w:t>
      </w:r>
      <w:r>
        <w:rPr>
          <w:rFonts w:eastAsia="Yu Gothic Light"/>
        </w:rPr>
        <w:t>they</w:t>
      </w:r>
      <w:r w:rsidRPr="00544EA2">
        <w:rPr>
          <w:rFonts w:eastAsia="Yu Gothic Light"/>
        </w:rPr>
        <w:t xml:space="preserve"> </w:t>
      </w:r>
      <w:r w:rsidR="003B0176" w:rsidRPr="00544EA2">
        <w:rPr>
          <w:rFonts w:eastAsia="Yu Gothic Light"/>
        </w:rPr>
        <w:t>should contact the assessor to discuss and amend the list if required.</w:t>
      </w:r>
    </w:p>
    <w:p w14:paraId="517E8E3B" w14:textId="31D86ECD" w:rsidR="003B0176" w:rsidRPr="00544EA2" w:rsidRDefault="003B0176" w:rsidP="00622CFF">
      <w:pPr>
        <w:spacing w:before="240" w:after="240" w:line="240" w:lineRule="auto"/>
        <w:rPr>
          <w:rFonts w:eastAsia="Yu Gothic Light"/>
        </w:rPr>
      </w:pPr>
      <w:r w:rsidRPr="00544EA2">
        <w:rPr>
          <w:rFonts w:eastAsia="Yu Gothic Light"/>
        </w:rPr>
        <w:t xml:space="preserve">At the moment, </w:t>
      </w:r>
      <w:r w:rsidR="00952F7A">
        <w:rPr>
          <w:rFonts w:eastAsia="Yu Gothic Light"/>
        </w:rPr>
        <w:t xml:space="preserve">Assessment </w:t>
      </w:r>
      <w:r w:rsidR="00E340A7">
        <w:rPr>
          <w:rFonts w:eastAsia="Yu Gothic Light"/>
        </w:rPr>
        <w:t>Delegates</w:t>
      </w:r>
      <w:r w:rsidR="00952F7A" w:rsidRPr="00544EA2">
        <w:rPr>
          <w:rFonts w:eastAsia="Yu Gothic Light"/>
        </w:rPr>
        <w:t xml:space="preserve"> </w:t>
      </w:r>
      <w:r w:rsidRPr="00544EA2">
        <w:rPr>
          <w:rFonts w:eastAsia="Yu Gothic Light"/>
        </w:rPr>
        <w:t xml:space="preserve">are not able to record </w:t>
      </w:r>
      <w:r w:rsidR="00952F7A">
        <w:rPr>
          <w:rFonts w:eastAsia="Yu Gothic Light"/>
        </w:rPr>
        <w:t>their</w:t>
      </w:r>
      <w:r w:rsidR="00952F7A" w:rsidRPr="00544EA2">
        <w:rPr>
          <w:rFonts w:eastAsia="Yu Gothic Light"/>
        </w:rPr>
        <w:t xml:space="preserve"> </w:t>
      </w:r>
      <w:r w:rsidRPr="00544EA2">
        <w:rPr>
          <w:rFonts w:eastAsia="Yu Gothic Light"/>
        </w:rPr>
        <w:t xml:space="preserve">agreement or disagreement alongside each CHSP service recommendation in the </w:t>
      </w:r>
      <w:r w:rsidR="0060352D">
        <w:rPr>
          <w:rFonts w:eastAsia="Yu Gothic Light"/>
        </w:rPr>
        <w:t>assessor portal</w:t>
      </w:r>
      <w:r w:rsidRPr="00544EA2">
        <w:rPr>
          <w:rFonts w:eastAsia="Yu Gothic Light"/>
        </w:rPr>
        <w:t xml:space="preserve">. </w:t>
      </w:r>
      <w:r w:rsidR="00952F7A">
        <w:rPr>
          <w:rFonts w:eastAsia="Yu Gothic Light"/>
        </w:rPr>
        <w:t>An Assessment Delegate’s</w:t>
      </w:r>
      <w:r w:rsidR="00952F7A" w:rsidRPr="00544EA2">
        <w:rPr>
          <w:rFonts w:eastAsia="Yu Gothic Light"/>
        </w:rPr>
        <w:t xml:space="preserve"> </w:t>
      </w:r>
      <w:r w:rsidRPr="00544EA2">
        <w:rPr>
          <w:rFonts w:eastAsia="Yu Gothic Light"/>
        </w:rPr>
        <w:t xml:space="preserve">decision to agree with the recommended CHSP services must be recorded in the Notice of Decision. If </w:t>
      </w:r>
      <w:r w:rsidR="00537706">
        <w:rPr>
          <w:rFonts w:eastAsia="Yu Gothic Light"/>
        </w:rPr>
        <w:t>Assessment Delegates</w:t>
      </w:r>
      <w:r w:rsidR="00537706" w:rsidRPr="00544EA2">
        <w:rPr>
          <w:rFonts w:eastAsia="Yu Gothic Light"/>
        </w:rPr>
        <w:t xml:space="preserve"> </w:t>
      </w:r>
      <w:r w:rsidRPr="00544EA2">
        <w:rPr>
          <w:rFonts w:eastAsia="Yu Gothic Light"/>
        </w:rPr>
        <w:t xml:space="preserve">are approving the client for the CHSP classification only (that is, </w:t>
      </w:r>
      <w:r w:rsidR="00570F43">
        <w:rPr>
          <w:rFonts w:eastAsia="Yu Gothic Light"/>
        </w:rPr>
        <w:t>they</w:t>
      </w:r>
      <w:r w:rsidR="00570F43" w:rsidRPr="00544EA2">
        <w:rPr>
          <w:rFonts w:eastAsia="Yu Gothic Light"/>
        </w:rPr>
        <w:t xml:space="preserve"> </w:t>
      </w:r>
      <w:r w:rsidRPr="00544EA2">
        <w:rPr>
          <w:rFonts w:eastAsia="Yu Gothic Light"/>
        </w:rPr>
        <w:t xml:space="preserve">are not approving any ongoing or short-term Support at Home classification), the </w:t>
      </w:r>
      <w:r w:rsidR="0060352D">
        <w:rPr>
          <w:rFonts w:eastAsia="Yu Gothic Light"/>
        </w:rPr>
        <w:t>assessor portal</w:t>
      </w:r>
      <w:r w:rsidRPr="00544EA2">
        <w:rPr>
          <w:rFonts w:eastAsia="Yu Gothic Light"/>
        </w:rPr>
        <w:t xml:space="preserve"> will not currently generate the </w:t>
      </w:r>
      <w:r w:rsidRPr="00544EA2">
        <w:rPr>
          <w:rFonts w:eastAsia="Yu Gothic Light"/>
          <w:i/>
        </w:rPr>
        <w:t>approval</w:t>
      </w:r>
      <w:r w:rsidRPr="00544EA2">
        <w:rPr>
          <w:rFonts w:eastAsia="Yu Gothic Light"/>
        </w:rPr>
        <w:t xml:space="preserve"> version of the Notice of Decision. In this situation, </w:t>
      </w:r>
      <w:r w:rsidR="006C7C60">
        <w:rPr>
          <w:rFonts w:eastAsia="Yu Gothic Light"/>
        </w:rPr>
        <w:t>Assessment Delegates</w:t>
      </w:r>
      <w:r w:rsidR="006C7C60" w:rsidRPr="00544EA2">
        <w:rPr>
          <w:rFonts w:eastAsia="Yu Gothic Light"/>
        </w:rPr>
        <w:t xml:space="preserve"> </w:t>
      </w:r>
      <w:r w:rsidRPr="00544EA2">
        <w:rPr>
          <w:rFonts w:eastAsia="Yu Gothic Light"/>
        </w:rPr>
        <w:t xml:space="preserve">will need to use the offline Notice of Decision (approval) template. </w:t>
      </w:r>
    </w:p>
    <w:p w14:paraId="7F233BCE" w14:textId="77777777" w:rsidR="003B0176" w:rsidRPr="00544EA2" w:rsidRDefault="003B0176" w:rsidP="00DA57FF">
      <w:pPr>
        <w:pStyle w:val="H3"/>
      </w:pPr>
      <w:r w:rsidRPr="00544EA2">
        <w:t>Step 4. Confirm the priority category</w:t>
      </w:r>
    </w:p>
    <w:p w14:paraId="05BA4DE4" w14:textId="77777777" w:rsidR="003B0176" w:rsidRPr="00544EA2" w:rsidRDefault="003B0176" w:rsidP="00622CFF">
      <w:pPr>
        <w:spacing w:before="240" w:after="240" w:line="240" w:lineRule="auto"/>
        <w:rPr>
          <w:rFonts w:eastAsia="Yu Gothic Light"/>
        </w:rPr>
      </w:pPr>
      <w:r w:rsidRPr="00544EA2">
        <w:rPr>
          <w:rFonts w:eastAsia="Yu Gothic Light"/>
        </w:rPr>
        <w:t>Access to the ongoing Support at Home classifications (SAH classification 1 to 8) will be prioritised using information collected during the assessment process and on the client</w:t>
      </w:r>
      <w:r w:rsidRPr="00544EA2">
        <w:rPr>
          <w:rFonts w:eastAsia="Yu Gothic Light" w:hint="eastAsia"/>
        </w:rPr>
        <w:t>’</w:t>
      </w:r>
      <w:r w:rsidRPr="00544EA2">
        <w:rPr>
          <w:rFonts w:eastAsia="Yu Gothic Light"/>
        </w:rPr>
        <w:t>s record, through the Support at Home Priority System.</w:t>
      </w:r>
    </w:p>
    <w:p w14:paraId="574AE7A3" w14:textId="77777777" w:rsidR="003B0176" w:rsidRPr="00544EA2" w:rsidRDefault="003B0176" w:rsidP="00622CFF">
      <w:pPr>
        <w:spacing w:before="240" w:after="240" w:line="240" w:lineRule="auto"/>
        <w:rPr>
          <w:rFonts w:eastAsia="Yu Gothic Light"/>
        </w:rPr>
      </w:pPr>
      <w:r w:rsidRPr="00544EA2">
        <w:rPr>
          <w:rFonts w:eastAsia="Yu Gothic Light"/>
        </w:rPr>
        <w:t>An older person</w:t>
      </w:r>
      <w:r w:rsidRPr="00544EA2">
        <w:rPr>
          <w:rFonts w:eastAsia="Yu Gothic Light" w:hint="eastAsia"/>
        </w:rPr>
        <w:t>’</w:t>
      </w:r>
      <w:r w:rsidRPr="00544EA2">
        <w:rPr>
          <w:rFonts w:eastAsia="Yu Gothic Light"/>
        </w:rPr>
        <w:t>s priority category will be automatically determined by the system during their</w:t>
      </w:r>
      <w:r w:rsidRPr="00544EA2">
        <w:rPr>
          <w:rFonts w:eastAsia="Yu Gothic Light" w:hint="eastAsia"/>
        </w:rPr>
        <w:t> </w:t>
      </w:r>
      <w:r w:rsidRPr="00C73A00">
        <w:rPr>
          <w:rFonts w:eastAsia="Yu Gothic Light"/>
          <w:bCs/>
        </w:rPr>
        <w:t>aged care needs assessment</w:t>
      </w:r>
      <w:r w:rsidRPr="00C73A00">
        <w:rPr>
          <w:rFonts w:eastAsia="Yu Gothic Light" w:hint="eastAsia"/>
          <w:bCs/>
        </w:rPr>
        <w:t> </w:t>
      </w:r>
      <w:r w:rsidRPr="00544EA2">
        <w:rPr>
          <w:rFonts w:eastAsia="Yu Gothic Light"/>
        </w:rPr>
        <w:t xml:space="preserve">based on six different criteria and assigned one of four levels. The six criteria have </w:t>
      </w:r>
      <w:r w:rsidRPr="00544EA2">
        <w:rPr>
          <w:rFonts w:eastAsia="Yu Gothic Light" w:hint="eastAsia"/>
        </w:rPr>
        <w:t>‘</w:t>
      </w:r>
      <w:r w:rsidRPr="00544EA2">
        <w:rPr>
          <w:rFonts w:eastAsia="Yu Gothic Light"/>
        </w:rPr>
        <w:t>points</w:t>
      </w:r>
      <w:r w:rsidRPr="00544EA2">
        <w:rPr>
          <w:rFonts w:eastAsia="Yu Gothic Light" w:hint="eastAsia"/>
        </w:rPr>
        <w:t>’</w:t>
      </w:r>
      <w:r w:rsidRPr="00544EA2">
        <w:rPr>
          <w:rFonts w:eastAsia="Yu Gothic Light"/>
        </w:rPr>
        <w:t xml:space="preserve"> allocated to them, and how many points an individual has determines their eligibility for the priority category. </w:t>
      </w:r>
    </w:p>
    <w:p w14:paraId="6FA540D0" w14:textId="28DD9F8B" w:rsidR="003B0176" w:rsidRPr="00544EA2" w:rsidRDefault="003B0176" w:rsidP="00622CFF">
      <w:pPr>
        <w:spacing w:before="240" w:after="240" w:line="240" w:lineRule="auto"/>
        <w:rPr>
          <w:rFonts w:eastAsia="Yu Gothic Light"/>
        </w:rPr>
      </w:pPr>
      <w:r w:rsidRPr="00544EA2">
        <w:rPr>
          <w:rFonts w:eastAsia="Yu Gothic Light"/>
        </w:rPr>
        <w:t xml:space="preserve">The AT-HM scheme has its own priority </w:t>
      </w:r>
      <w:r w:rsidR="00C92086">
        <w:rPr>
          <w:rFonts w:eastAsia="Yu Gothic Light"/>
        </w:rPr>
        <w:t>s</w:t>
      </w:r>
      <w:r w:rsidRPr="00544EA2">
        <w:rPr>
          <w:rFonts w:eastAsia="Yu Gothic Light"/>
        </w:rPr>
        <w:t>ystem</w:t>
      </w:r>
      <w:r w:rsidR="00C92086">
        <w:rPr>
          <w:rFonts w:eastAsia="Yu Gothic Light"/>
        </w:rPr>
        <w:t>s</w:t>
      </w:r>
      <w:r w:rsidRPr="00544EA2">
        <w:rPr>
          <w:rFonts w:eastAsia="Yu Gothic Light"/>
        </w:rPr>
        <w:t xml:space="preserve"> and this is described further under the section </w:t>
      </w:r>
      <w:r w:rsidRPr="00544EA2">
        <w:rPr>
          <w:rFonts w:eastAsia="Yu Gothic Light"/>
          <w:i/>
        </w:rPr>
        <w:t>Approving AT and HM under Support at Home</w:t>
      </w:r>
      <w:r w:rsidRPr="00544EA2">
        <w:rPr>
          <w:rFonts w:eastAsia="Yu Gothic Light"/>
        </w:rPr>
        <w:t xml:space="preserve">, below. </w:t>
      </w:r>
    </w:p>
    <w:p w14:paraId="31B45B48" w14:textId="406FBB4F" w:rsidR="003B0176" w:rsidRDefault="003B0176" w:rsidP="00622CFF">
      <w:pPr>
        <w:spacing w:before="240" w:after="240" w:line="240" w:lineRule="auto"/>
        <w:rPr>
          <w:rFonts w:eastAsia="Arial"/>
        </w:rPr>
      </w:pPr>
      <w:r w:rsidRPr="00544EA2">
        <w:rPr>
          <w:rFonts w:eastAsia="Arial"/>
        </w:rPr>
        <w:t>The six criteria captured in the IAT or on the client</w:t>
      </w:r>
      <w:r w:rsidR="005B0459">
        <w:rPr>
          <w:rFonts w:eastAsia="Arial"/>
        </w:rPr>
        <w:t>’</w:t>
      </w:r>
      <w:r w:rsidRPr="00544EA2">
        <w:rPr>
          <w:rFonts w:eastAsia="Arial"/>
        </w:rPr>
        <w:t xml:space="preserve">s record that calculate the </w:t>
      </w:r>
      <w:r w:rsidR="008E1F34">
        <w:rPr>
          <w:rFonts w:eastAsia="Arial"/>
        </w:rPr>
        <w:t xml:space="preserve">Support at Home </w:t>
      </w:r>
      <w:r w:rsidRPr="00544EA2">
        <w:rPr>
          <w:rFonts w:eastAsia="Arial"/>
        </w:rPr>
        <w:t>priority category relate to whether the person:</w:t>
      </w:r>
    </w:p>
    <w:p w14:paraId="06C8BDB1"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lives alone (1 point)</w:t>
      </w:r>
    </w:p>
    <w:p w14:paraId="5E21F3DC"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lastRenderedPageBreak/>
        <w:t>identifies as Aboriginal or Torres Strait Islander (1 point)</w:t>
      </w:r>
    </w:p>
    <w:p w14:paraId="5795207A"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has an assessed cognitive impairment (1 point)</w:t>
      </w:r>
    </w:p>
    <w:p w14:paraId="0F0BD532"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is experiencing homelessness or is at risk of homelessness (1 point)</w:t>
      </w:r>
    </w:p>
    <w:p w14:paraId="53FE8FB7"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requires urgent ongoing service provision (2 point)</w:t>
      </w:r>
    </w:p>
    <w:p w14:paraId="67DC544B" w14:textId="77777777" w:rsidR="003B0176" w:rsidRPr="00CF4346" w:rsidRDefault="003B0176" w:rsidP="00DF3F6B">
      <w:pPr>
        <w:numPr>
          <w:ilvl w:val="0"/>
          <w:numId w:val="281"/>
        </w:numPr>
        <w:spacing w:before="240" w:after="240" w:line="240" w:lineRule="auto"/>
        <w:contextualSpacing/>
        <w:rPr>
          <w:rFonts w:eastAsia="Yu Gothic Light"/>
        </w:rPr>
      </w:pPr>
      <w:r w:rsidRPr="00544EA2">
        <w:rPr>
          <w:rFonts w:eastAsia="Arial"/>
        </w:rPr>
        <w:t>has waited more than six months from the day they applied to access services, or applied for reassessment and lives in a rural or remote area (in a Modified Monash Model category 5, 6 or 7 area) (1 point)</w:t>
      </w:r>
    </w:p>
    <w:p w14:paraId="0A9AA1E8" w14:textId="77777777" w:rsidR="003B0176" w:rsidRPr="00544EA2" w:rsidRDefault="003B0176" w:rsidP="00622CFF">
      <w:pPr>
        <w:spacing w:before="240" w:after="240" w:line="240" w:lineRule="auto"/>
        <w:ind w:left="720"/>
        <w:contextualSpacing/>
        <w:rPr>
          <w:rFonts w:eastAsia="Yu Gothic Light"/>
        </w:rPr>
      </w:pPr>
    </w:p>
    <w:p w14:paraId="694200E5" w14:textId="571F7295" w:rsidR="003B0176" w:rsidRPr="00544EA2" w:rsidRDefault="003B0176" w:rsidP="00622CFF">
      <w:pPr>
        <w:spacing w:before="240" w:after="240" w:line="240" w:lineRule="auto"/>
        <w:rPr>
          <w:rFonts w:eastAsia="Yu Gothic Light"/>
        </w:rPr>
      </w:pPr>
      <w:r w:rsidRPr="00544EA2">
        <w:rPr>
          <w:rFonts w:eastAsia="Yu Gothic Light"/>
        </w:rPr>
        <w:t>Although the system calculates priority automatically, Assessment Delegate</w:t>
      </w:r>
      <w:r w:rsidR="00C73A00">
        <w:rPr>
          <w:rFonts w:eastAsia="Yu Gothic Light"/>
        </w:rPr>
        <w:t xml:space="preserve">s </w:t>
      </w:r>
      <w:r w:rsidRPr="00C73A00">
        <w:rPr>
          <w:rFonts w:eastAsia="Yu Gothic Light"/>
          <w:bCs/>
        </w:rPr>
        <w:t>should check the responses to the six fields above</w:t>
      </w:r>
      <w:r w:rsidRPr="00544EA2">
        <w:rPr>
          <w:rFonts w:eastAsia="Yu Gothic Light"/>
        </w:rPr>
        <w:t xml:space="preserve"> to make sure that the correct priority category is applied.</w:t>
      </w:r>
    </w:p>
    <w:p w14:paraId="391E44D7" w14:textId="740A1956" w:rsidR="001D793F" w:rsidRPr="001D793F" w:rsidRDefault="005F78D0" w:rsidP="00783E41">
      <w:pPr>
        <w:pStyle w:val="Sub-headings"/>
      </w:pPr>
      <w:r w:rsidRPr="00F37F02">
        <w:t>Note</w:t>
      </w:r>
      <w:r>
        <w:t>:</w:t>
      </w:r>
    </w:p>
    <w:p w14:paraId="64679775" w14:textId="071F0D5C" w:rsidR="00617EA2" w:rsidRDefault="00C73A00" w:rsidP="002C56D1">
      <w:pPr>
        <w:pStyle w:val="Sub-headings"/>
        <w:rPr>
          <w:rFonts w:eastAsia="Yu Gothic Light"/>
        </w:rPr>
      </w:pPr>
      <w:r w:rsidRPr="00C73A00">
        <w:t>Assessment Delegates</w:t>
      </w:r>
      <w:r w:rsidR="003B0176" w:rsidRPr="00C73A00">
        <w:t xml:space="preserve"> will not know the priority category until after </w:t>
      </w:r>
      <w:r w:rsidRPr="00C73A00">
        <w:t>they</w:t>
      </w:r>
      <w:r w:rsidR="003B0176" w:rsidRPr="00C73A00">
        <w:t xml:space="preserve"> click the </w:t>
      </w:r>
      <w:r w:rsidR="003B0176" w:rsidRPr="00C73A00">
        <w:rPr>
          <w:rFonts w:hint="eastAsia"/>
        </w:rPr>
        <w:t>‘</w:t>
      </w:r>
      <w:r w:rsidR="003B0176" w:rsidRPr="00C73A00">
        <w:t>Save and Delegate</w:t>
      </w:r>
      <w:r w:rsidR="003B0176" w:rsidRPr="00C73A00">
        <w:rPr>
          <w:rFonts w:hint="eastAsia"/>
        </w:rPr>
        <w:t>’</w:t>
      </w:r>
      <w:r w:rsidR="003B0176" w:rsidRPr="00C73A00">
        <w:t xml:space="preserve"> button in the portal.</w:t>
      </w:r>
    </w:p>
    <w:p w14:paraId="5B9DF57B" w14:textId="77777777" w:rsidR="003B0176" w:rsidRPr="00544EA2" w:rsidRDefault="003B0176" w:rsidP="00622CFF">
      <w:pPr>
        <w:spacing w:before="240" w:after="240" w:line="240" w:lineRule="auto"/>
        <w:rPr>
          <w:rFonts w:eastAsia="Yu Gothic Light"/>
        </w:rPr>
      </w:pPr>
      <w:r w:rsidRPr="00544EA2">
        <w:rPr>
          <w:rFonts w:eastAsia="Yu Gothic Light"/>
        </w:rPr>
        <w:t>The four priority categories are as follows:</w:t>
      </w:r>
    </w:p>
    <w:p w14:paraId="55DF543D" w14:textId="1BB8F6D3" w:rsidR="003B0176" w:rsidRPr="00544EA2" w:rsidRDefault="003B0176" w:rsidP="00622CFF">
      <w:pPr>
        <w:pStyle w:val="Caption"/>
        <w:spacing w:before="240" w:after="240"/>
        <w:rPr>
          <w:rFonts w:eastAsia="Yu Gothic Light"/>
        </w:rPr>
      </w:pPr>
      <w:r>
        <w:rPr>
          <w:rFonts w:eastAsia="Yu Gothic Light"/>
        </w:rPr>
        <w:t>Table 4</w:t>
      </w:r>
      <w:r w:rsidR="002C56D1">
        <w:rPr>
          <w:rFonts w:eastAsia="Yu Gothic Light"/>
        </w:rPr>
        <w:t>6</w:t>
      </w:r>
      <w:r>
        <w:rPr>
          <w:rFonts w:eastAsia="Yu Gothic Light"/>
        </w:rPr>
        <w:t xml:space="preserve">. Priority categories for ongoing Support at Home classifications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ity categories for ongoing Support at Home classifications"/>
      </w:tblPr>
      <w:tblGrid>
        <w:gridCol w:w="1413"/>
        <w:gridCol w:w="7603"/>
      </w:tblGrid>
      <w:tr w:rsidR="003B0176" w:rsidRPr="00544EA2" w14:paraId="49CC8CDD" w14:textId="77777777" w:rsidTr="00E340A7">
        <w:tc>
          <w:tcPr>
            <w:tcW w:w="1413" w:type="dxa"/>
            <w:shd w:val="clear" w:color="auto" w:fill="002060"/>
          </w:tcPr>
          <w:p w14:paraId="73AF78DB" w14:textId="77777777" w:rsidR="003B0176" w:rsidRPr="00544EA2" w:rsidRDefault="003B0176" w:rsidP="005960D3">
            <w:pPr>
              <w:spacing w:before="120" w:after="120"/>
              <w:rPr>
                <w:rFonts w:eastAsia="Arial"/>
              </w:rPr>
            </w:pPr>
            <w:r w:rsidRPr="00544EA2">
              <w:rPr>
                <w:rFonts w:eastAsia="Arial"/>
                <w:b/>
              </w:rPr>
              <w:t xml:space="preserve">Urgent </w:t>
            </w:r>
          </w:p>
          <w:p w14:paraId="2DBC5B73" w14:textId="77777777" w:rsidR="003B0176" w:rsidRPr="00544EA2" w:rsidRDefault="003B0176" w:rsidP="005960D3">
            <w:pPr>
              <w:spacing w:before="120" w:after="120"/>
              <w:rPr>
                <w:rFonts w:eastAsia="Yu Gothic Light"/>
              </w:rPr>
            </w:pPr>
          </w:p>
        </w:tc>
        <w:tc>
          <w:tcPr>
            <w:tcW w:w="7603" w:type="dxa"/>
          </w:tcPr>
          <w:p w14:paraId="2E0D2837" w14:textId="77777777" w:rsidR="003B0176" w:rsidRPr="00544EA2" w:rsidRDefault="003B0176" w:rsidP="005960D3">
            <w:pPr>
              <w:spacing w:before="120" w:after="120"/>
              <w:rPr>
                <w:rFonts w:eastAsia="Yu Gothic Light"/>
              </w:rPr>
            </w:pPr>
            <w:r w:rsidRPr="00544EA2">
              <w:rPr>
                <w:rFonts w:eastAsia="Arial"/>
              </w:rPr>
              <w:t xml:space="preserve">The older person has five or more points. </w:t>
            </w:r>
          </w:p>
        </w:tc>
      </w:tr>
      <w:tr w:rsidR="003B0176" w:rsidRPr="00544EA2" w14:paraId="3AFB6ECA" w14:textId="77777777" w:rsidTr="00E340A7">
        <w:tc>
          <w:tcPr>
            <w:tcW w:w="1413" w:type="dxa"/>
            <w:shd w:val="clear" w:color="auto" w:fill="002060"/>
          </w:tcPr>
          <w:p w14:paraId="4744CDAE" w14:textId="77777777" w:rsidR="003B0176" w:rsidRPr="00544EA2" w:rsidRDefault="003B0176" w:rsidP="005960D3">
            <w:pPr>
              <w:spacing w:before="120" w:after="120"/>
              <w:rPr>
                <w:rFonts w:eastAsia="Arial"/>
                <w:b/>
              </w:rPr>
            </w:pPr>
            <w:r w:rsidRPr="00544EA2">
              <w:rPr>
                <w:rFonts w:eastAsia="Arial"/>
                <w:b/>
              </w:rPr>
              <w:t>High</w:t>
            </w:r>
          </w:p>
        </w:tc>
        <w:tc>
          <w:tcPr>
            <w:tcW w:w="7603" w:type="dxa"/>
          </w:tcPr>
          <w:p w14:paraId="35936C6B" w14:textId="77777777" w:rsidR="003B0176" w:rsidRPr="00544EA2" w:rsidRDefault="003B0176" w:rsidP="005960D3">
            <w:pPr>
              <w:spacing w:before="120" w:after="120"/>
              <w:rPr>
                <w:rFonts w:eastAsia="Arial"/>
              </w:rPr>
            </w:pPr>
            <w:r w:rsidRPr="00544EA2">
              <w:rPr>
                <w:rFonts w:eastAsia="Arial"/>
              </w:rPr>
              <w:t>The older person has four points.</w:t>
            </w:r>
          </w:p>
          <w:p w14:paraId="73B32766" w14:textId="77777777" w:rsidR="003B0176" w:rsidRPr="00544EA2" w:rsidRDefault="003B0176" w:rsidP="005960D3">
            <w:pPr>
              <w:spacing w:before="120" w:after="120"/>
              <w:rPr>
                <w:rFonts w:eastAsia="Arial"/>
              </w:rPr>
            </w:pPr>
          </w:p>
        </w:tc>
      </w:tr>
      <w:tr w:rsidR="003B0176" w:rsidRPr="00544EA2" w14:paraId="6F5FFD0C" w14:textId="77777777" w:rsidTr="00E340A7">
        <w:tc>
          <w:tcPr>
            <w:tcW w:w="1413" w:type="dxa"/>
            <w:shd w:val="clear" w:color="auto" w:fill="002060"/>
          </w:tcPr>
          <w:p w14:paraId="5AD6033D" w14:textId="77777777" w:rsidR="003B0176" w:rsidRPr="00544EA2" w:rsidRDefault="003B0176" w:rsidP="005960D3">
            <w:pPr>
              <w:spacing w:before="120" w:after="120"/>
              <w:rPr>
                <w:rFonts w:eastAsia="Arial"/>
                <w:b/>
              </w:rPr>
            </w:pPr>
            <w:r w:rsidRPr="00544EA2">
              <w:rPr>
                <w:rFonts w:eastAsia="Arial"/>
                <w:b/>
              </w:rPr>
              <w:t>Medium</w:t>
            </w:r>
          </w:p>
        </w:tc>
        <w:tc>
          <w:tcPr>
            <w:tcW w:w="7603" w:type="dxa"/>
          </w:tcPr>
          <w:p w14:paraId="5F471C6A" w14:textId="77777777" w:rsidR="003B0176" w:rsidRPr="00544EA2" w:rsidRDefault="003B0176" w:rsidP="005960D3">
            <w:pPr>
              <w:spacing w:before="120" w:after="120"/>
              <w:rPr>
                <w:rFonts w:eastAsia="Arial"/>
              </w:rPr>
            </w:pPr>
            <w:r w:rsidRPr="00544EA2">
              <w:rPr>
                <w:rFonts w:eastAsia="Arial"/>
              </w:rPr>
              <w:t xml:space="preserve">The older person has two or three points. </w:t>
            </w:r>
          </w:p>
          <w:p w14:paraId="461A05DE" w14:textId="77777777" w:rsidR="003B0176" w:rsidRPr="00544EA2" w:rsidRDefault="003B0176" w:rsidP="005960D3">
            <w:pPr>
              <w:spacing w:before="120" w:after="120"/>
              <w:rPr>
                <w:rFonts w:eastAsia="Arial"/>
              </w:rPr>
            </w:pPr>
          </w:p>
        </w:tc>
      </w:tr>
      <w:tr w:rsidR="003B0176" w:rsidRPr="00544EA2" w14:paraId="2B20CE6E" w14:textId="77777777" w:rsidTr="00E340A7">
        <w:tc>
          <w:tcPr>
            <w:tcW w:w="1413" w:type="dxa"/>
            <w:shd w:val="clear" w:color="auto" w:fill="002060"/>
          </w:tcPr>
          <w:p w14:paraId="507BA8AC" w14:textId="77777777" w:rsidR="003B0176" w:rsidRPr="00544EA2" w:rsidRDefault="003B0176" w:rsidP="005960D3">
            <w:pPr>
              <w:spacing w:before="120" w:after="120"/>
              <w:rPr>
                <w:rFonts w:eastAsia="Arial"/>
                <w:b/>
              </w:rPr>
            </w:pPr>
            <w:r w:rsidRPr="00544EA2">
              <w:rPr>
                <w:rFonts w:eastAsia="Arial"/>
                <w:b/>
              </w:rPr>
              <w:t>Standard</w:t>
            </w:r>
          </w:p>
        </w:tc>
        <w:tc>
          <w:tcPr>
            <w:tcW w:w="7603" w:type="dxa"/>
          </w:tcPr>
          <w:p w14:paraId="3302BD4E" w14:textId="77777777" w:rsidR="003B0176" w:rsidRPr="00544EA2" w:rsidRDefault="003B0176" w:rsidP="005960D3">
            <w:pPr>
              <w:spacing w:before="120" w:after="120"/>
              <w:rPr>
                <w:rFonts w:eastAsia="Arial"/>
              </w:rPr>
            </w:pPr>
            <w:r w:rsidRPr="00544EA2">
              <w:rPr>
                <w:rFonts w:eastAsia="Arial"/>
              </w:rPr>
              <w:t xml:space="preserve">The older person has one or no points. </w:t>
            </w:r>
          </w:p>
          <w:p w14:paraId="0B25259E" w14:textId="77777777" w:rsidR="003B0176" w:rsidRPr="00544EA2" w:rsidRDefault="003B0176" w:rsidP="005960D3">
            <w:pPr>
              <w:spacing w:before="120" w:after="120"/>
              <w:rPr>
                <w:rFonts w:eastAsia="Arial"/>
              </w:rPr>
            </w:pPr>
          </w:p>
        </w:tc>
      </w:tr>
    </w:tbl>
    <w:p w14:paraId="1304AEC8" w14:textId="4E02ED55" w:rsidR="003B0176" w:rsidRPr="00544EA2" w:rsidRDefault="003B0176" w:rsidP="00622CFF">
      <w:pPr>
        <w:spacing w:before="240" w:after="240" w:line="240" w:lineRule="auto"/>
        <w:rPr>
          <w:rFonts w:eastAsia="Yu Gothic Light"/>
        </w:rPr>
      </w:pPr>
      <w:r w:rsidRPr="00544EA2">
        <w:rPr>
          <w:rFonts w:eastAsia="Yu Gothic Light"/>
        </w:rPr>
        <w:t xml:space="preserve">The Priority Category will be displayed under </w:t>
      </w:r>
      <w:r w:rsidRPr="00544EA2">
        <w:rPr>
          <w:rFonts w:eastAsia="Yu Gothic Light" w:hint="eastAsia"/>
        </w:rPr>
        <w:t>‘</w:t>
      </w:r>
      <w:r w:rsidRPr="00544EA2">
        <w:rPr>
          <w:rFonts w:eastAsia="Yu Gothic Light"/>
        </w:rPr>
        <w:t>Approvals for a Client</w:t>
      </w:r>
      <w:r w:rsidRPr="00544EA2">
        <w:rPr>
          <w:rFonts w:eastAsia="Yu Gothic Light" w:hint="eastAsia"/>
        </w:rPr>
        <w:t>’</w:t>
      </w:r>
      <w:r w:rsidRPr="00544EA2">
        <w:rPr>
          <w:rFonts w:eastAsia="Yu Gothic Light"/>
        </w:rPr>
        <w:t xml:space="preserve"> in the </w:t>
      </w:r>
      <w:r w:rsidR="0060352D">
        <w:rPr>
          <w:rFonts w:eastAsia="Yu Gothic Light"/>
        </w:rPr>
        <w:t xml:space="preserve">Assessor </w:t>
      </w:r>
      <w:r w:rsidR="00E118B1">
        <w:rPr>
          <w:rFonts w:eastAsia="Yu Gothic Light"/>
        </w:rPr>
        <w:t>P</w:t>
      </w:r>
      <w:r w:rsidR="0060352D">
        <w:rPr>
          <w:rFonts w:eastAsia="Yu Gothic Light"/>
        </w:rPr>
        <w:t>ortal</w:t>
      </w:r>
      <w:r w:rsidRPr="00544EA2">
        <w:rPr>
          <w:rFonts w:eastAsia="Yu Gothic Light"/>
        </w:rPr>
        <w:t>.</w:t>
      </w:r>
    </w:p>
    <w:p w14:paraId="35B1EBA6" w14:textId="77777777" w:rsidR="003B0176" w:rsidRPr="00544EA2" w:rsidRDefault="003B0176" w:rsidP="00622CFF">
      <w:pPr>
        <w:spacing w:before="240" w:after="240" w:line="240" w:lineRule="auto"/>
        <w:rPr>
          <w:rFonts w:eastAsia="Yu Gothic Light"/>
        </w:rPr>
      </w:pPr>
      <w:r w:rsidRPr="00544EA2">
        <w:rPr>
          <w:rFonts w:eastAsia="Yu Gothic Light"/>
        </w:rPr>
        <w:t>If an assessor makes changes to the following fields in an older person</w:t>
      </w:r>
      <w:r w:rsidRPr="00544EA2">
        <w:rPr>
          <w:rFonts w:eastAsia="Yu Gothic Light" w:hint="eastAsia"/>
        </w:rPr>
        <w:t>’</w:t>
      </w:r>
      <w:r w:rsidRPr="00544EA2">
        <w:rPr>
          <w:rFonts w:eastAsia="Yu Gothic Light"/>
        </w:rPr>
        <w:t>s client profile after the priority category has been calculated and the person has been placed in the queue, the system will automatically recalculate the priority category and queue position:</w:t>
      </w:r>
      <w:r w:rsidRPr="00544EA2">
        <w:rPr>
          <w:rFonts w:eastAsia="Yu Gothic Light" w:hint="eastAsia"/>
        </w:rPr>
        <w:t> </w:t>
      </w:r>
    </w:p>
    <w:p w14:paraId="05AA139A" w14:textId="77777777"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Accommodation type</w:t>
      </w:r>
    </w:p>
    <w:p w14:paraId="68BEBBAE" w14:textId="77777777"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No fixed address</w:t>
      </w:r>
    </w:p>
    <w:p w14:paraId="78330003" w14:textId="77777777"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Lives With</w:t>
      </w:r>
    </w:p>
    <w:p w14:paraId="57947251" w14:textId="54DFF285"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Aboriginal and Torres Strait Islander Status</w:t>
      </w:r>
    </w:p>
    <w:p w14:paraId="74F277BF" w14:textId="5D25AF64" w:rsidR="003B0176" w:rsidRPr="00544EA2" w:rsidRDefault="003B0176" w:rsidP="00DA57FF">
      <w:pPr>
        <w:pStyle w:val="H3"/>
      </w:pPr>
      <w:r w:rsidRPr="00544EA2">
        <w:t>Step 5. Confirm service seeking status (ongoing S</w:t>
      </w:r>
      <w:r w:rsidR="001E29E2">
        <w:t>upport at Home</w:t>
      </w:r>
      <w:r w:rsidRPr="00544EA2">
        <w:t xml:space="preserve"> </w:t>
      </w:r>
      <w:r w:rsidR="00956245" w:rsidRPr="00544EA2">
        <w:t>class</w:t>
      </w:r>
      <w:r w:rsidR="00956245">
        <w:t>ifications</w:t>
      </w:r>
      <w:r w:rsidR="00956245" w:rsidRPr="00544EA2">
        <w:t xml:space="preserve"> </w:t>
      </w:r>
      <w:r w:rsidRPr="00544EA2">
        <w:t>only)</w:t>
      </w:r>
    </w:p>
    <w:p w14:paraId="14E8D0ED" w14:textId="20B9AEE0" w:rsidR="003B0176" w:rsidRPr="00617EA2" w:rsidRDefault="003B0176" w:rsidP="00622CFF">
      <w:pPr>
        <w:spacing w:before="240" w:after="240" w:line="240" w:lineRule="auto"/>
        <w:rPr>
          <w:rFonts w:eastAsia="Aptos"/>
          <w:bCs/>
        </w:rPr>
      </w:pPr>
      <w:r w:rsidRPr="00544EA2">
        <w:rPr>
          <w:rFonts w:eastAsia="Aptos"/>
        </w:rPr>
        <w:t xml:space="preserve">As part of the assessment process, assessors </w:t>
      </w:r>
      <w:r w:rsidR="008B7717">
        <w:rPr>
          <w:rFonts w:eastAsia="Aptos"/>
        </w:rPr>
        <w:t xml:space="preserve">are expected to </w:t>
      </w:r>
      <w:r w:rsidRPr="00544EA2">
        <w:rPr>
          <w:rFonts w:eastAsia="Aptos"/>
        </w:rPr>
        <w:t xml:space="preserve">have a clear conversation with the individual about whether they are seeking to receive services </w:t>
      </w:r>
      <w:r w:rsidRPr="00617EA2">
        <w:rPr>
          <w:rFonts w:eastAsia="Aptos"/>
          <w:bCs/>
        </w:rPr>
        <w:t xml:space="preserve">through the Support at </w:t>
      </w:r>
      <w:r w:rsidRPr="00617EA2">
        <w:rPr>
          <w:rFonts w:eastAsia="Aptos"/>
          <w:bCs/>
        </w:rPr>
        <w:lastRenderedPageBreak/>
        <w:t>Home program. This helps ensure the individual's current needs are met and supports fair and timely access to services for others. When individuals who are</w:t>
      </w:r>
      <w:r w:rsidRPr="00617EA2">
        <w:rPr>
          <w:rFonts w:eastAsia="Aptos" w:hint="eastAsia"/>
          <w:bCs/>
        </w:rPr>
        <w:t> </w:t>
      </w:r>
      <w:r w:rsidRPr="00617EA2">
        <w:rPr>
          <w:rFonts w:eastAsia="Aptos"/>
          <w:bCs/>
        </w:rPr>
        <w:t>not actively seeking services</w:t>
      </w:r>
      <w:r w:rsidRPr="00617EA2">
        <w:rPr>
          <w:rFonts w:eastAsia="Aptos" w:hint="eastAsia"/>
          <w:bCs/>
        </w:rPr>
        <w:t> </w:t>
      </w:r>
      <w:r w:rsidRPr="00617EA2">
        <w:rPr>
          <w:rFonts w:eastAsia="Aptos"/>
          <w:bCs/>
        </w:rPr>
        <w:t xml:space="preserve">through the Support at Home program remain on the Support at Home Priority System, it can cause delays for those who are ready and actively seeking services. </w:t>
      </w:r>
    </w:p>
    <w:p w14:paraId="42A3D55C" w14:textId="77777777" w:rsidR="003B0176" w:rsidRPr="00544EA2" w:rsidRDefault="003B0176" w:rsidP="00622CFF">
      <w:pPr>
        <w:spacing w:before="240" w:after="240" w:line="240" w:lineRule="auto"/>
        <w:rPr>
          <w:rFonts w:eastAsia="Yu Gothic Light"/>
        </w:rPr>
      </w:pPr>
      <w:r w:rsidRPr="00544EA2">
        <w:rPr>
          <w:rFonts w:eastAsia="Yu Gothic Light"/>
        </w:rPr>
        <w:t xml:space="preserve">Before referring the client for services, the assessor should confirm with the client if they wish to seek home support from the Support at Home program and record their preference in the support plan: </w:t>
      </w:r>
    </w:p>
    <w:p w14:paraId="223D0C48" w14:textId="77777777" w:rsidR="003B0176" w:rsidRPr="00544EA2" w:rsidRDefault="003B0176" w:rsidP="00DF3F6B">
      <w:pPr>
        <w:numPr>
          <w:ilvl w:val="0"/>
          <w:numId w:val="141"/>
        </w:numPr>
        <w:spacing w:before="240" w:after="240" w:line="240" w:lineRule="auto"/>
        <w:contextualSpacing/>
        <w:rPr>
          <w:rFonts w:eastAsia="Yu Gothic Light"/>
        </w:rPr>
      </w:pPr>
      <w:r w:rsidRPr="00E340A7">
        <w:rPr>
          <w:rFonts w:eastAsia="Yu Gothic Light"/>
        </w:rPr>
        <w:t>For clients seeking to access their ongoing home support through the Support at Home program</w:t>
      </w:r>
      <w:r w:rsidRPr="00544EA2">
        <w:rPr>
          <w:rFonts w:eastAsia="Yu Gothic Light"/>
        </w:rPr>
        <w:t xml:space="preserve">, the assessor should set the service seeking preference for the ongoing SaH classification to </w:t>
      </w:r>
      <w:r w:rsidRPr="00544EA2">
        <w:rPr>
          <w:rFonts w:eastAsia="Yu Gothic Light" w:hint="eastAsia"/>
        </w:rPr>
        <w:t>‘</w:t>
      </w:r>
      <w:r w:rsidRPr="00544EA2">
        <w:rPr>
          <w:rFonts w:eastAsia="Yu Gothic Light"/>
        </w:rPr>
        <w:t>seeking services</w:t>
      </w:r>
      <w:r w:rsidRPr="00544EA2">
        <w:rPr>
          <w:rFonts w:eastAsia="Yu Gothic Light" w:hint="eastAsia"/>
        </w:rPr>
        <w:t>’</w:t>
      </w:r>
    </w:p>
    <w:p w14:paraId="1B0CE22D" w14:textId="6B45871D" w:rsidR="003B0176" w:rsidRPr="00544EA2" w:rsidRDefault="003B0176" w:rsidP="00DF3F6B">
      <w:pPr>
        <w:numPr>
          <w:ilvl w:val="0"/>
          <w:numId w:val="141"/>
        </w:numPr>
        <w:spacing w:before="240" w:after="240" w:line="240" w:lineRule="auto"/>
        <w:contextualSpacing/>
        <w:rPr>
          <w:rFonts w:eastAsia="Yu Gothic Light"/>
        </w:rPr>
      </w:pPr>
      <w:r w:rsidRPr="009F165C">
        <w:rPr>
          <w:rFonts w:eastAsia="Yu Gothic Light"/>
        </w:rPr>
        <w:t xml:space="preserve">For clients </w:t>
      </w:r>
      <w:r w:rsidRPr="009F165C">
        <w:rPr>
          <w:rFonts w:eastAsia="Yu Gothic Light"/>
          <w:u w:val="single"/>
        </w:rPr>
        <w:t>not</w:t>
      </w:r>
      <w:r w:rsidRPr="009F165C">
        <w:rPr>
          <w:rFonts w:eastAsia="Yu Gothic Light"/>
        </w:rPr>
        <w:t xml:space="preserve"> seeking to access their ongoing home support services through the Support at Home program</w:t>
      </w:r>
      <w:r w:rsidRPr="00544EA2">
        <w:rPr>
          <w:rFonts w:eastAsia="Yu Gothic Light"/>
        </w:rPr>
        <w:t xml:space="preserve">, the assessor should set the service seeking preference for their ongoing SaH classification </w:t>
      </w:r>
      <w:r w:rsidRPr="00544EA2">
        <w:rPr>
          <w:rFonts w:eastAsia="Yu Gothic Light" w:hint="eastAsia"/>
        </w:rPr>
        <w:t>‘</w:t>
      </w:r>
      <w:r w:rsidRPr="00544EA2">
        <w:rPr>
          <w:rFonts w:eastAsia="Yu Gothic Light"/>
        </w:rPr>
        <w:t>not seeking services</w:t>
      </w:r>
      <w:r w:rsidRPr="00544EA2">
        <w:rPr>
          <w:rFonts w:eastAsia="Yu Gothic Light" w:hint="eastAsia"/>
        </w:rPr>
        <w:t>’</w:t>
      </w:r>
      <w:r w:rsidRPr="00544EA2">
        <w:rPr>
          <w:rFonts w:eastAsia="Yu Gothic Light"/>
        </w:rPr>
        <w:t xml:space="preserve">. The assessor should do this for clients who choose to access services through NATSIFACP or MPSP and so do not require services from a Support at Home provider. This option makes sure the client does not enter the Support at Home Priority </w:t>
      </w:r>
      <w:r w:rsidR="002C56D1" w:rsidRPr="00544EA2">
        <w:rPr>
          <w:rFonts w:eastAsia="Yu Gothic Light"/>
        </w:rPr>
        <w:t>System and</w:t>
      </w:r>
      <w:r w:rsidRPr="00544EA2">
        <w:rPr>
          <w:rFonts w:eastAsia="Yu Gothic Light"/>
        </w:rPr>
        <w:t xml:space="preserve"> so is not allocated funding under the AT-HM scheme.</w:t>
      </w:r>
    </w:p>
    <w:p w14:paraId="25CA71D0" w14:textId="77777777" w:rsidR="00F27005" w:rsidRDefault="00F27005" w:rsidP="00622CFF">
      <w:pPr>
        <w:spacing w:before="240" w:after="240" w:line="240" w:lineRule="auto"/>
        <w:rPr>
          <w:rFonts w:eastAsia="Yu Gothic Light"/>
        </w:rPr>
      </w:pPr>
    </w:p>
    <w:p w14:paraId="584D9EC7" w14:textId="6674B180" w:rsidR="003B0176" w:rsidRPr="00544EA2" w:rsidRDefault="003B0176" w:rsidP="00622CFF">
      <w:pPr>
        <w:spacing w:before="240" w:after="240" w:line="240" w:lineRule="auto"/>
        <w:rPr>
          <w:rFonts w:eastAsia="Yu Gothic Light"/>
        </w:rPr>
      </w:pPr>
      <w:r w:rsidRPr="00544EA2">
        <w:rPr>
          <w:rFonts w:eastAsia="Yu Gothic Light"/>
        </w:rPr>
        <w:t>If the older person later wants to use their ongoing SaH classification through the Support at Home program, they can change their preference and enter the Support at Home Priority System. Their wait time will be counted from their original access approval date of effect. That is, it will be as if they had stayed in the queue from their first approval. They can change their preference by:</w:t>
      </w:r>
    </w:p>
    <w:p w14:paraId="34D12E9B"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rPr>
        <w:t>contacting My Aged Care</w:t>
      </w:r>
    </w:p>
    <w:p w14:paraId="57F5C2E1" w14:textId="77777777" w:rsidR="003B0176" w:rsidRDefault="003B0176" w:rsidP="00DF3F6B">
      <w:pPr>
        <w:numPr>
          <w:ilvl w:val="0"/>
          <w:numId w:val="141"/>
        </w:numPr>
        <w:spacing w:before="240" w:after="240" w:line="240" w:lineRule="auto"/>
        <w:contextualSpacing/>
        <w:rPr>
          <w:rFonts w:eastAsia="Yu Gothic Light"/>
        </w:rPr>
      </w:pPr>
      <w:r w:rsidRPr="00544EA2">
        <w:rPr>
          <w:rFonts w:eastAsia="Yu Gothic Light"/>
        </w:rPr>
        <w:t xml:space="preserve">using the </w:t>
      </w:r>
      <w:hyperlink r:id="rId214">
        <w:r w:rsidRPr="00544EA2">
          <w:rPr>
            <w:rFonts w:eastAsia="Arial"/>
            <w:color w:val="2BB1BB"/>
            <w:u w:val="single"/>
          </w:rPr>
          <w:t>My Aged Care Online Account</w:t>
        </w:r>
      </w:hyperlink>
      <w:r w:rsidRPr="00544EA2">
        <w:rPr>
          <w:rFonts w:eastAsia="Yu Gothic Light"/>
        </w:rPr>
        <w:t xml:space="preserve">. </w:t>
      </w:r>
    </w:p>
    <w:p w14:paraId="0A421206" w14:textId="77777777" w:rsidR="003B0176" w:rsidRPr="00544EA2" w:rsidRDefault="003B0176" w:rsidP="00622CFF">
      <w:pPr>
        <w:spacing w:before="240" w:after="240" w:line="240" w:lineRule="auto"/>
        <w:ind w:left="720"/>
        <w:contextualSpacing/>
        <w:rPr>
          <w:rFonts w:eastAsia="Yu Gothic Light"/>
        </w:rPr>
      </w:pPr>
    </w:p>
    <w:p w14:paraId="23BA3351" w14:textId="30D7B2E8" w:rsidR="003B0176" w:rsidRPr="00483C68" w:rsidRDefault="003B0176" w:rsidP="00622CFF">
      <w:pPr>
        <w:pStyle w:val="NoSpacing"/>
        <w:spacing w:before="240" w:after="240" w:line="240" w:lineRule="auto"/>
      </w:pPr>
      <w:r w:rsidRPr="20863C94">
        <w:rPr>
          <w:rFonts w:ascii="Arial" w:hAnsi="Arial" w:cs="Arial"/>
          <w:sz w:val="22"/>
          <w:szCs w:val="22"/>
          <w:lang w:val="en-GB"/>
        </w:rPr>
        <w:t>Assessment Delegate</w:t>
      </w:r>
      <w:r w:rsidR="00617EA2" w:rsidRPr="20863C94">
        <w:rPr>
          <w:rFonts w:ascii="Arial" w:hAnsi="Arial" w:cs="Arial"/>
          <w:sz w:val="22"/>
          <w:szCs w:val="22"/>
          <w:lang w:val="en-GB"/>
        </w:rPr>
        <w:t xml:space="preserve">s </w:t>
      </w:r>
      <w:r w:rsidRPr="20863C94">
        <w:rPr>
          <w:rFonts w:ascii="Arial" w:hAnsi="Arial" w:cs="Arial"/>
          <w:sz w:val="22"/>
          <w:szCs w:val="22"/>
          <w:lang w:val="en-GB"/>
        </w:rPr>
        <w:t>are responsible for confirming that the client's preference</w:t>
      </w:r>
      <w:r w:rsidRPr="20863C94">
        <w:rPr>
          <w:rFonts w:ascii="Arial" w:hAnsi="Arial" w:cs="Arial" w:hint="eastAsia"/>
          <w:sz w:val="22"/>
          <w:szCs w:val="22"/>
          <w:lang w:val="en-GB"/>
        </w:rPr>
        <w:t>—</w:t>
      </w:r>
      <w:r w:rsidRPr="20863C94">
        <w:rPr>
          <w:rFonts w:ascii="Arial" w:hAnsi="Arial" w:cs="Arial"/>
          <w:sz w:val="22"/>
          <w:szCs w:val="22"/>
          <w:lang w:val="en-GB"/>
        </w:rPr>
        <w:t>whether to seek or not seek services through the Support at Home program</w:t>
      </w:r>
      <w:r w:rsidRPr="20863C94">
        <w:rPr>
          <w:rFonts w:ascii="Arial" w:hAnsi="Arial" w:cs="Arial" w:hint="eastAsia"/>
          <w:sz w:val="22"/>
          <w:szCs w:val="22"/>
          <w:lang w:val="en-GB"/>
        </w:rPr>
        <w:t>—</w:t>
      </w:r>
      <w:r w:rsidRPr="20863C94">
        <w:rPr>
          <w:rFonts w:ascii="Arial" w:hAnsi="Arial" w:cs="Arial"/>
          <w:sz w:val="22"/>
          <w:szCs w:val="22"/>
          <w:lang w:val="en-GB"/>
        </w:rPr>
        <w:t>has been</w:t>
      </w:r>
      <w:r w:rsidRPr="20863C94">
        <w:rPr>
          <w:rFonts w:ascii="Arial" w:hAnsi="Arial" w:cs="Arial" w:hint="eastAsia"/>
          <w:sz w:val="22"/>
          <w:szCs w:val="22"/>
          <w:lang w:val="en-GB"/>
        </w:rPr>
        <w:t> </w:t>
      </w:r>
      <w:r w:rsidRPr="009F165C">
        <w:rPr>
          <w:rFonts w:ascii="Arial" w:hAnsi="Arial" w:cs="Arial"/>
          <w:sz w:val="22"/>
          <w:szCs w:val="22"/>
          <w:lang w:val="en-GB"/>
        </w:rPr>
        <w:t>accurately recorded</w:t>
      </w:r>
      <w:r w:rsidRPr="20863C94">
        <w:rPr>
          <w:rFonts w:ascii="Arial" w:hAnsi="Arial" w:cs="Arial" w:hint="eastAsia"/>
          <w:sz w:val="22"/>
          <w:szCs w:val="22"/>
          <w:lang w:val="en-GB"/>
        </w:rPr>
        <w:t> </w:t>
      </w:r>
      <w:r w:rsidRPr="20863C94">
        <w:rPr>
          <w:rFonts w:ascii="Arial" w:hAnsi="Arial" w:cs="Arial"/>
          <w:sz w:val="22"/>
          <w:szCs w:val="22"/>
          <w:lang w:val="en-GB"/>
        </w:rPr>
        <w:t>in the support plan and that it aligns with their assessed needs.</w:t>
      </w:r>
    </w:p>
    <w:p w14:paraId="394F7AAD" w14:textId="300EF962" w:rsidR="003B0176" w:rsidRPr="00544EA2" w:rsidRDefault="003B0176" w:rsidP="006E690A">
      <w:pPr>
        <w:pStyle w:val="h2"/>
      </w:pPr>
      <w:bookmarkStart w:id="744" w:name="_Toc209189026"/>
      <w:bookmarkStart w:id="745" w:name="_Toc212805657"/>
      <w:r w:rsidRPr="00544EA2">
        <w:t xml:space="preserve">Approving </w:t>
      </w:r>
      <w:r w:rsidR="002C56D1" w:rsidRPr="00544EA2">
        <w:t>A</w:t>
      </w:r>
      <w:r w:rsidR="002C56D1">
        <w:t>ssistive</w:t>
      </w:r>
      <w:r w:rsidR="00AD125A">
        <w:t xml:space="preserve"> </w:t>
      </w:r>
      <w:r w:rsidRPr="00544EA2">
        <w:t>T</w:t>
      </w:r>
      <w:r w:rsidR="00AD125A">
        <w:t>echnology</w:t>
      </w:r>
      <w:r w:rsidRPr="00544EA2">
        <w:t xml:space="preserve"> and H</w:t>
      </w:r>
      <w:r w:rsidR="00AD125A">
        <w:t xml:space="preserve">ome </w:t>
      </w:r>
      <w:r w:rsidR="002C56D1" w:rsidRPr="00544EA2">
        <w:t>M</w:t>
      </w:r>
      <w:r w:rsidR="002C56D1">
        <w:t>odifications</w:t>
      </w:r>
      <w:r w:rsidRPr="00544EA2">
        <w:t xml:space="preserve"> under Support at Home</w:t>
      </w:r>
      <w:bookmarkEnd w:id="744"/>
      <w:bookmarkEnd w:id="745"/>
      <w:r w:rsidRPr="00544EA2">
        <w:t> </w:t>
      </w:r>
    </w:p>
    <w:p w14:paraId="392206EE" w14:textId="05BFA516" w:rsidR="003B0176" w:rsidRPr="00544EA2" w:rsidRDefault="003B0176" w:rsidP="00622CFF">
      <w:pPr>
        <w:spacing w:before="240" w:after="240" w:line="240" w:lineRule="auto"/>
        <w:rPr>
          <w:rFonts w:eastAsia="Yu Gothic Light"/>
        </w:rPr>
      </w:pPr>
      <w:r w:rsidRPr="00544EA2">
        <w:rPr>
          <w:rFonts w:eastAsia="Yu Gothic Light"/>
        </w:rPr>
        <w:t>This section relates to approving A</w:t>
      </w:r>
      <w:r w:rsidR="00AD125A">
        <w:rPr>
          <w:rFonts w:eastAsia="Yu Gothic Light"/>
        </w:rPr>
        <w:t xml:space="preserve">ssistive </w:t>
      </w:r>
      <w:r w:rsidRPr="00544EA2">
        <w:rPr>
          <w:rFonts w:eastAsia="Yu Gothic Light"/>
        </w:rPr>
        <w:t>T</w:t>
      </w:r>
      <w:r w:rsidR="00AD125A">
        <w:rPr>
          <w:rFonts w:eastAsia="Yu Gothic Light"/>
        </w:rPr>
        <w:t>echnology (</w:t>
      </w:r>
      <w:r w:rsidRPr="00544EA2">
        <w:rPr>
          <w:rFonts w:eastAsia="Yu Gothic Light"/>
        </w:rPr>
        <w:t>AT</w:t>
      </w:r>
      <w:r w:rsidR="00AD125A">
        <w:rPr>
          <w:rFonts w:eastAsia="Yu Gothic Light"/>
        </w:rPr>
        <w:t>)</w:t>
      </w:r>
      <w:r w:rsidRPr="00544EA2">
        <w:rPr>
          <w:rFonts w:eastAsia="Yu Gothic Light"/>
        </w:rPr>
        <w:t xml:space="preserve"> or H</w:t>
      </w:r>
      <w:r w:rsidR="00AD125A">
        <w:rPr>
          <w:rFonts w:eastAsia="Yu Gothic Light"/>
        </w:rPr>
        <w:t xml:space="preserve">ome </w:t>
      </w:r>
      <w:r w:rsidRPr="00544EA2">
        <w:rPr>
          <w:rFonts w:eastAsia="Yu Gothic Light"/>
        </w:rPr>
        <w:t>M</w:t>
      </w:r>
      <w:r w:rsidR="00AD125A">
        <w:rPr>
          <w:rFonts w:eastAsia="Yu Gothic Light"/>
        </w:rPr>
        <w:t>odifications (</w:t>
      </w:r>
      <w:r w:rsidRPr="00544EA2">
        <w:rPr>
          <w:rFonts w:eastAsia="Yu Gothic Light"/>
        </w:rPr>
        <w:t>HM</w:t>
      </w:r>
      <w:r w:rsidR="00AD125A">
        <w:rPr>
          <w:rFonts w:eastAsia="Yu Gothic Light"/>
        </w:rPr>
        <w:t>)</w:t>
      </w:r>
      <w:r w:rsidRPr="00544EA2">
        <w:rPr>
          <w:rFonts w:eastAsia="Yu Gothic Light"/>
        </w:rPr>
        <w:t xml:space="preserve"> under the AT-HM scheme</w:t>
      </w:r>
      <w:r w:rsidR="003E1284">
        <w:rPr>
          <w:rFonts w:eastAsia="Yu Gothic Light"/>
        </w:rPr>
        <w:t>.</w:t>
      </w:r>
      <w:r w:rsidRPr="00544EA2">
        <w:rPr>
          <w:rFonts w:eastAsia="Yu Gothic Light"/>
        </w:rPr>
        <w:t xml:space="preserve"> </w:t>
      </w:r>
      <w:r w:rsidR="003E1284">
        <w:rPr>
          <w:rFonts w:eastAsia="Yu Gothic Light"/>
        </w:rPr>
        <w:t>The AT-HM scheme i</w:t>
      </w:r>
      <w:r w:rsidRPr="00544EA2">
        <w:rPr>
          <w:rFonts w:eastAsia="Yu Gothic Light"/>
        </w:rPr>
        <w:t xml:space="preserve">s one of the short-term pathways of the Support at Home </w:t>
      </w:r>
      <w:r w:rsidR="00806356">
        <w:rPr>
          <w:rFonts w:eastAsia="Yu Gothic Light"/>
        </w:rPr>
        <w:t>(SaH)</w:t>
      </w:r>
      <w:r w:rsidRPr="00544EA2">
        <w:rPr>
          <w:rFonts w:eastAsia="Yu Gothic Light"/>
        </w:rPr>
        <w:t xml:space="preserve"> program. To be approved for the AT-HM scheme, the older person must also be approved for home support with a SAH classification level. A later section will show how to approve AT-HM when the classification level of the older person is </w:t>
      </w:r>
      <w:r w:rsidRPr="00544EA2">
        <w:rPr>
          <w:rFonts w:eastAsia="Yu Gothic Light"/>
          <w:i/>
        </w:rPr>
        <w:t>CHSP class</w:t>
      </w:r>
      <w:r w:rsidRPr="00544EA2">
        <w:rPr>
          <w:rFonts w:eastAsia="Yu Gothic Light"/>
        </w:rPr>
        <w:t>.</w:t>
      </w:r>
    </w:p>
    <w:p w14:paraId="6970A842" w14:textId="77777777" w:rsidR="003B0176" w:rsidRPr="00544EA2" w:rsidRDefault="003B0176" w:rsidP="00DA57FF">
      <w:pPr>
        <w:pStyle w:val="H3"/>
      </w:pPr>
      <w:bookmarkStart w:id="746" w:name="_Toc198787176"/>
      <w:bookmarkStart w:id="747" w:name="_Toc1318243315"/>
      <w:bookmarkStart w:id="748" w:name="_Toc199344557"/>
      <w:bookmarkStart w:id="749" w:name="_Toc205372094"/>
      <w:bookmarkStart w:id="750" w:name="_Toc207713997"/>
      <w:r w:rsidRPr="00544EA2">
        <w:t>Step 1. Decide if the older person is eligible for AT or HM</w:t>
      </w:r>
      <w:bookmarkEnd w:id="746"/>
      <w:bookmarkEnd w:id="747"/>
      <w:bookmarkEnd w:id="748"/>
      <w:bookmarkEnd w:id="749"/>
      <w:bookmarkEnd w:id="750"/>
    </w:p>
    <w:p w14:paraId="21F3D6FA" w14:textId="242CF3FE"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AT or HM, </w:t>
      </w:r>
      <w:r w:rsidR="00806356">
        <w:rPr>
          <w:rFonts w:eastAsia="Yu Gothic Light"/>
        </w:rPr>
        <w:t>an Assessment Delegate</w:t>
      </w:r>
      <w:r w:rsidR="00806356" w:rsidRPr="00544EA2">
        <w:rPr>
          <w:rFonts w:eastAsia="Yu Gothic Light"/>
        </w:rPr>
        <w:t xml:space="preserve"> </w:t>
      </w:r>
      <w:r w:rsidRPr="00544EA2">
        <w:rPr>
          <w:rFonts w:eastAsia="Yu Gothic Light"/>
        </w:rPr>
        <w:t>first need</w:t>
      </w:r>
      <w:r w:rsidR="00806356">
        <w:rPr>
          <w:rFonts w:eastAsia="Yu Gothic Light"/>
        </w:rPr>
        <w:t>s</w:t>
      </w:r>
      <w:r w:rsidRPr="00544EA2">
        <w:rPr>
          <w:rFonts w:eastAsia="Yu Gothic Light"/>
        </w:rPr>
        <w:t xml:space="preserve"> to decide if an older person requires and is eligible to access one or both of these service groups. </w:t>
      </w:r>
    </w:p>
    <w:p w14:paraId="228AF6FC" w14:textId="016F95B4" w:rsidR="003B0176" w:rsidRPr="00544EA2" w:rsidRDefault="003B0176" w:rsidP="00622CFF">
      <w:pPr>
        <w:spacing w:before="240" w:after="240" w:line="240" w:lineRule="auto"/>
        <w:rPr>
          <w:rFonts w:eastAsia="Arial"/>
          <w:color w:val="000000"/>
        </w:rPr>
      </w:pPr>
      <w:r w:rsidRPr="00544EA2">
        <w:rPr>
          <w:rFonts w:eastAsia="Arial"/>
          <w:color w:val="000000"/>
        </w:rPr>
        <w:lastRenderedPageBreak/>
        <w:t xml:space="preserve">Existing questions in the IAT will help to identify and determine an older person’s need for AT or HM. For example, the purpose of the function section is to understand a </w:t>
      </w:r>
      <w:r w:rsidR="003523CC" w:rsidRPr="00544EA2">
        <w:rPr>
          <w:rFonts w:eastAsia="Arial"/>
          <w:color w:val="000000"/>
        </w:rPr>
        <w:t>client’s</w:t>
      </w:r>
      <w:r w:rsidRPr="00544EA2">
        <w:rPr>
          <w:rFonts w:eastAsia="Arial"/>
          <w:color w:val="000000"/>
        </w:rPr>
        <w:t xml:space="preserve"> functional ability, their ability to complete activities of daily living, and if the client requires further assistance with these.</w:t>
      </w:r>
    </w:p>
    <w:p w14:paraId="4831E3EF" w14:textId="6B99172F" w:rsidR="003B0176" w:rsidRPr="00544EA2" w:rsidRDefault="003B0176" w:rsidP="00622CFF">
      <w:pPr>
        <w:spacing w:before="240" w:after="240" w:line="240" w:lineRule="auto"/>
        <w:rPr>
          <w:rFonts w:eastAsia="Arial"/>
          <w:color w:val="000000"/>
        </w:rPr>
      </w:pPr>
      <w:r w:rsidRPr="00544EA2">
        <w:rPr>
          <w:rFonts w:eastAsia="Arial"/>
          <w:color w:val="000000"/>
        </w:rPr>
        <w:t xml:space="preserve">As part of </w:t>
      </w:r>
      <w:r w:rsidR="0097489F">
        <w:rPr>
          <w:rFonts w:eastAsia="Arial"/>
          <w:color w:val="000000"/>
        </w:rPr>
        <w:t>an Assessment Delegate’s</w:t>
      </w:r>
      <w:r w:rsidR="0097489F" w:rsidRPr="00544EA2">
        <w:rPr>
          <w:rFonts w:eastAsia="Arial"/>
          <w:color w:val="000000"/>
        </w:rPr>
        <w:t xml:space="preserve"> </w:t>
      </w:r>
      <w:r w:rsidRPr="00544EA2">
        <w:rPr>
          <w:rFonts w:eastAsia="Arial"/>
          <w:color w:val="000000"/>
        </w:rPr>
        <w:t xml:space="preserve">decision-making, </w:t>
      </w:r>
      <w:r w:rsidR="0097489F">
        <w:rPr>
          <w:rFonts w:eastAsia="Arial"/>
          <w:color w:val="000000"/>
        </w:rPr>
        <w:t xml:space="preserve">they must </w:t>
      </w:r>
      <w:r w:rsidRPr="00544EA2">
        <w:rPr>
          <w:rFonts w:eastAsia="Arial"/>
          <w:color w:val="000000"/>
        </w:rPr>
        <w:t xml:space="preserve">consider whether the older person: </w:t>
      </w:r>
    </w:p>
    <w:p w14:paraId="3D021F1E" w14:textId="6ACCF5AC" w:rsidR="003B0176" w:rsidRPr="00544EA2" w:rsidRDefault="003B0176" w:rsidP="00DF3F6B">
      <w:pPr>
        <w:numPr>
          <w:ilvl w:val="0"/>
          <w:numId w:val="283"/>
        </w:numPr>
        <w:spacing w:before="240" w:after="240" w:line="240" w:lineRule="auto"/>
        <w:contextualSpacing/>
        <w:rPr>
          <w:rFonts w:eastAsia="Arial"/>
          <w:color w:val="000000"/>
        </w:rPr>
      </w:pPr>
      <w:r w:rsidRPr="00544EA2">
        <w:rPr>
          <w:rFonts w:eastAsia="Arial"/>
          <w:color w:val="000000"/>
        </w:rPr>
        <w:t>has needs and goals that could be met through using assistive technology or home modifications</w:t>
      </w:r>
      <w:r w:rsidR="004C023F">
        <w:rPr>
          <w:rFonts w:eastAsia="Arial"/>
          <w:color w:val="000000"/>
        </w:rPr>
        <w:t>, or both</w:t>
      </w:r>
    </w:p>
    <w:p w14:paraId="15708CD4" w14:textId="6C1C33C1" w:rsidR="003B0176" w:rsidRDefault="003B0176" w:rsidP="00DF3F6B">
      <w:pPr>
        <w:numPr>
          <w:ilvl w:val="0"/>
          <w:numId w:val="283"/>
        </w:numPr>
        <w:spacing w:before="240" w:after="240" w:line="240" w:lineRule="auto"/>
        <w:contextualSpacing/>
        <w:rPr>
          <w:rFonts w:eastAsia="Arial"/>
          <w:color w:val="000000"/>
        </w:rPr>
      </w:pPr>
      <w:r w:rsidRPr="08875326">
        <w:rPr>
          <w:rFonts w:eastAsia="Arial"/>
          <w:color w:val="000000" w:themeColor="text1"/>
        </w:rPr>
        <w:t xml:space="preserve">can have those needs met through the assistive technology or home modifications service groups, and therefore the </w:t>
      </w:r>
      <w:r w:rsidR="002E0D7F">
        <w:rPr>
          <w:rFonts w:eastAsia="Arial"/>
          <w:color w:val="000000" w:themeColor="text1"/>
        </w:rPr>
        <w:t>products, equipment and home modifications</w:t>
      </w:r>
      <w:r w:rsidR="002E0D7F" w:rsidRPr="08875326">
        <w:rPr>
          <w:rFonts w:eastAsia="Arial"/>
          <w:color w:val="000000" w:themeColor="text1"/>
        </w:rPr>
        <w:t xml:space="preserve"> </w:t>
      </w:r>
      <w:r w:rsidRPr="08875326">
        <w:rPr>
          <w:rFonts w:eastAsia="Arial"/>
          <w:color w:val="000000" w:themeColor="text1"/>
        </w:rPr>
        <w:t xml:space="preserve">on the AT-HM </w:t>
      </w:r>
      <w:r w:rsidR="002E0D7F">
        <w:rPr>
          <w:rFonts w:eastAsia="Arial"/>
          <w:color w:val="000000" w:themeColor="text1"/>
        </w:rPr>
        <w:t>l</w:t>
      </w:r>
      <w:r w:rsidR="002E0D7F" w:rsidRPr="08875326">
        <w:rPr>
          <w:rFonts w:eastAsia="Arial"/>
          <w:color w:val="000000" w:themeColor="text1"/>
        </w:rPr>
        <w:t>ist</w:t>
      </w:r>
      <w:r w:rsidRPr="08875326">
        <w:rPr>
          <w:rFonts w:eastAsia="Arial"/>
          <w:color w:val="000000" w:themeColor="text1"/>
        </w:rPr>
        <w:t>.</w:t>
      </w:r>
    </w:p>
    <w:p w14:paraId="19D76D12" w14:textId="77777777" w:rsidR="003B0176" w:rsidRPr="00544EA2" w:rsidRDefault="003B0176" w:rsidP="00622CFF">
      <w:pPr>
        <w:spacing w:before="240" w:after="240" w:line="240" w:lineRule="auto"/>
        <w:ind w:left="720"/>
        <w:contextualSpacing/>
        <w:rPr>
          <w:rFonts w:eastAsia="Arial"/>
          <w:color w:val="000000"/>
        </w:rPr>
      </w:pPr>
    </w:p>
    <w:p w14:paraId="78800D06" w14:textId="77777777" w:rsidR="003B0176" w:rsidRPr="00544EA2" w:rsidRDefault="003B0176" w:rsidP="00DA57FF">
      <w:pPr>
        <w:pStyle w:val="H3"/>
      </w:pPr>
      <w:bookmarkStart w:id="751" w:name="_Toc205372095"/>
      <w:bookmarkStart w:id="752" w:name="_Toc207713998"/>
      <w:r w:rsidRPr="00544EA2">
        <w:t>Step 2. Approve the classification type and level (funding tier)</w:t>
      </w:r>
      <w:bookmarkEnd w:id="751"/>
      <w:bookmarkEnd w:id="752"/>
    </w:p>
    <w:p w14:paraId="638095F0" w14:textId="59395CF3" w:rsidR="003B0176" w:rsidRPr="00544EA2" w:rsidRDefault="003B0176" w:rsidP="00622CFF">
      <w:pPr>
        <w:spacing w:before="240" w:after="240" w:line="240" w:lineRule="auto"/>
        <w:rPr>
          <w:rFonts w:eastAsia="Yu Gothic Light"/>
          <w:color w:val="000000"/>
        </w:rPr>
      </w:pPr>
      <w:r w:rsidRPr="00544EA2">
        <w:rPr>
          <w:rFonts w:eastAsia="Yu Gothic Light"/>
        </w:rPr>
        <w:t xml:space="preserve">Assessment </w:t>
      </w:r>
      <w:r w:rsidR="002C56D1" w:rsidRPr="00544EA2">
        <w:rPr>
          <w:rFonts w:eastAsia="Yu Gothic Light"/>
        </w:rPr>
        <w:t>Delegate</w:t>
      </w:r>
      <w:r w:rsidR="002C56D1">
        <w:rPr>
          <w:rFonts w:eastAsia="Yu Gothic Light"/>
        </w:rPr>
        <w:t xml:space="preserve">s </w:t>
      </w:r>
      <w:r w:rsidR="002C56D1" w:rsidRPr="00544EA2">
        <w:rPr>
          <w:rFonts w:eastAsia="Yu Gothic Light"/>
        </w:rPr>
        <w:t>are</w:t>
      </w:r>
      <w:r w:rsidRPr="00544EA2">
        <w:rPr>
          <w:rFonts w:eastAsia="Yu Gothic Light"/>
        </w:rPr>
        <w:t xml:space="preserve"> responsible for</w:t>
      </w:r>
      <w:r w:rsidRPr="00544EA2">
        <w:rPr>
          <w:rFonts w:eastAsia="Yu Gothic Light" w:hint="eastAsia"/>
        </w:rPr>
        <w:t> </w:t>
      </w:r>
      <w:r w:rsidRPr="00EC73DE">
        <w:rPr>
          <w:rFonts w:eastAsia="Yu Gothic Light"/>
        </w:rPr>
        <w:t>approving the classification type</w:t>
      </w:r>
      <w:r w:rsidRPr="00544EA2">
        <w:rPr>
          <w:rFonts w:eastAsia="Yu Gothic Light"/>
          <w:b/>
        </w:rPr>
        <w:t xml:space="preserve"> </w:t>
      </w:r>
      <w:r w:rsidRPr="00544EA2">
        <w:rPr>
          <w:rFonts w:eastAsia="Yu Gothic Light"/>
        </w:rPr>
        <w:t xml:space="preserve">(ongoing or </w:t>
      </w:r>
      <w:r w:rsidRPr="00544EA2">
        <w:rPr>
          <w:rFonts w:eastAsia="Yu Gothic Light"/>
          <w:color w:val="000000"/>
        </w:rPr>
        <w:t xml:space="preserve">short-term) and </w:t>
      </w:r>
      <w:r w:rsidRPr="006C2366">
        <w:rPr>
          <w:rFonts w:eastAsia="Yu Gothic Light"/>
          <w:color w:val="000000"/>
        </w:rPr>
        <w:t>funding tier</w:t>
      </w:r>
      <w:r w:rsidRPr="00544EA2">
        <w:rPr>
          <w:rFonts w:eastAsia="Yu Gothic Light"/>
          <w:color w:val="000000"/>
        </w:rPr>
        <w:t xml:space="preserve"> for AT and HM recommended by the assessor. Once approved, funding must be used </w:t>
      </w:r>
      <w:r w:rsidRPr="006C2366">
        <w:rPr>
          <w:rFonts w:eastAsia="Yu Gothic Light"/>
          <w:color w:val="000000"/>
        </w:rPr>
        <w:t>within the 12-month period</w:t>
      </w:r>
      <w:r w:rsidRPr="00544EA2">
        <w:rPr>
          <w:rFonts w:eastAsia="Yu Gothic Light"/>
          <w:b/>
          <w:color w:val="000000"/>
        </w:rPr>
        <w:t xml:space="preserve"> </w:t>
      </w:r>
      <w:r w:rsidRPr="003523CC">
        <w:rPr>
          <w:rFonts w:eastAsia="Yu Gothic Light"/>
          <w:color w:val="000000"/>
        </w:rPr>
        <w:t>(</w:t>
      </w:r>
      <w:r w:rsidRPr="00544EA2">
        <w:rPr>
          <w:rFonts w:eastAsia="Yu Gothic Light"/>
          <w:color w:val="000000"/>
        </w:rPr>
        <w:t>in most instances).</w:t>
      </w:r>
      <w:r w:rsidRPr="00544EA2">
        <w:rPr>
          <w:rFonts w:eastAsia="Yu Gothic Light" w:hint="eastAsia"/>
          <w:color w:val="000000"/>
        </w:rPr>
        <w:t>  </w:t>
      </w:r>
    </w:p>
    <w:p w14:paraId="570514A4" w14:textId="2D606E63" w:rsidR="003B0176" w:rsidRPr="00544EA2" w:rsidRDefault="003B0176" w:rsidP="00622CFF">
      <w:pPr>
        <w:spacing w:before="240" w:after="240" w:line="240" w:lineRule="auto"/>
        <w:rPr>
          <w:rFonts w:eastAsia="Yu Gothic Light"/>
          <w:color w:val="000000"/>
        </w:rPr>
      </w:pPr>
      <w:r w:rsidRPr="00544EA2">
        <w:rPr>
          <w:rFonts w:eastAsia="Yu Gothic Light"/>
          <w:color w:val="000000"/>
        </w:rPr>
        <w:t xml:space="preserve">A ‘funding tier’ for AT-HM has been implemented as a ‘classification level’ under the </w:t>
      </w:r>
      <w:r w:rsidR="0036371C">
        <w:rPr>
          <w:rFonts w:eastAsia="Yu Gothic Light"/>
          <w:color w:val="000000"/>
        </w:rPr>
        <w:t xml:space="preserve">Aged Care </w:t>
      </w:r>
      <w:r w:rsidRPr="00544EA2">
        <w:rPr>
          <w:rFonts w:eastAsia="Yu Gothic Light"/>
          <w:color w:val="000000"/>
        </w:rPr>
        <w:t>Act</w:t>
      </w:r>
      <w:r w:rsidR="0036371C">
        <w:rPr>
          <w:rFonts w:eastAsia="Yu Gothic Light"/>
          <w:color w:val="000000"/>
        </w:rPr>
        <w:t xml:space="preserve"> 2024 (the Act)</w:t>
      </w:r>
      <w:r w:rsidRPr="00544EA2">
        <w:rPr>
          <w:rFonts w:eastAsia="Yu Gothic Light"/>
          <w:color w:val="000000"/>
        </w:rPr>
        <w:t>. These funding tiers determine the</w:t>
      </w:r>
      <w:r w:rsidRPr="00544EA2">
        <w:rPr>
          <w:rFonts w:eastAsia="Yu Gothic Light" w:hint="eastAsia"/>
          <w:b/>
          <w:color w:val="000000"/>
        </w:rPr>
        <w:t> </w:t>
      </w:r>
      <w:r w:rsidRPr="00547728">
        <w:rPr>
          <w:rFonts w:eastAsia="Yu Gothic Light"/>
          <w:color w:val="000000"/>
        </w:rPr>
        <w:t>maximum budget</w:t>
      </w:r>
      <w:r w:rsidRPr="00544EA2">
        <w:rPr>
          <w:rFonts w:eastAsia="Yu Gothic Light" w:hint="eastAsia"/>
          <w:color w:val="000000"/>
        </w:rPr>
        <w:t> </w:t>
      </w:r>
      <w:r w:rsidRPr="00544EA2">
        <w:rPr>
          <w:rFonts w:eastAsia="Yu Gothic Light"/>
          <w:color w:val="000000"/>
        </w:rPr>
        <w:t>(except for AT high tier where there is no maximum budget) available and are</w:t>
      </w:r>
      <w:r w:rsidRPr="00544EA2">
        <w:rPr>
          <w:rFonts w:eastAsia="Yu Gothic Light" w:hint="eastAsia"/>
          <w:color w:val="000000"/>
        </w:rPr>
        <w:t> </w:t>
      </w:r>
      <w:r w:rsidRPr="00547728">
        <w:rPr>
          <w:rFonts w:eastAsia="Yu Gothic Light"/>
          <w:color w:val="000000"/>
        </w:rPr>
        <w:t>valid for 12 months</w:t>
      </w:r>
      <w:r w:rsidRPr="00544EA2">
        <w:rPr>
          <w:rFonts w:eastAsia="Yu Gothic Light"/>
          <w:b/>
          <w:color w:val="000000"/>
        </w:rPr>
        <w:t xml:space="preserve"> </w:t>
      </w:r>
      <w:r w:rsidRPr="00544EA2">
        <w:rPr>
          <w:rFonts w:eastAsia="Yu Gothic Light"/>
          <w:bCs/>
          <w:color w:val="000000"/>
        </w:rPr>
        <w:t>(</w:t>
      </w:r>
      <w:r w:rsidRPr="00544EA2">
        <w:rPr>
          <w:rFonts w:eastAsia="Yu Gothic Light"/>
          <w:color w:val="000000"/>
        </w:rPr>
        <w:t>in most instances</w:t>
      </w:r>
      <w:r w:rsidRPr="00544EA2">
        <w:rPr>
          <w:rFonts w:eastAsia="Yu Gothic Light"/>
          <w:bCs/>
          <w:color w:val="000000"/>
        </w:rPr>
        <w:t>)</w:t>
      </w:r>
      <w:r w:rsidRPr="00544EA2">
        <w:rPr>
          <w:rFonts w:eastAsia="Yu Gothic Light" w:hint="eastAsia"/>
          <w:color w:val="000000"/>
        </w:rPr>
        <w:t> </w:t>
      </w:r>
      <w:r w:rsidRPr="00544EA2">
        <w:rPr>
          <w:rFonts w:eastAsia="Yu Gothic Light"/>
          <w:color w:val="000000"/>
        </w:rPr>
        <w:t>from the date the individual started care with their provider (as notified by the provider in the start notification for the person).</w:t>
      </w:r>
      <w:r w:rsidRPr="00544EA2">
        <w:rPr>
          <w:rFonts w:eastAsia="Yu Gothic Light" w:hint="eastAsia"/>
          <w:color w:val="000000"/>
        </w:rPr>
        <w:t> </w:t>
      </w:r>
    </w:p>
    <w:p w14:paraId="78F5CC77" w14:textId="77777777" w:rsidR="003B0176" w:rsidRPr="00544EA2" w:rsidRDefault="003B0176" w:rsidP="00622CFF">
      <w:pPr>
        <w:spacing w:before="240" w:after="240" w:line="240" w:lineRule="auto"/>
        <w:rPr>
          <w:rFonts w:eastAsia="Yu Gothic Light"/>
          <w:color w:val="000000"/>
        </w:rPr>
      </w:pPr>
      <w:r w:rsidRPr="00544EA2">
        <w:rPr>
          <w:rFonts w:eastAsia="Yu Gothic Light"/>
          <w:color w:val="000000"/>
        </w:rPr>
        <w:t>Individuals can access AT ongoing (assistance dogs) and short-term and HM tiers concurrently if needed and may be required to contribute financially depending on the category of support.  </w:t>
      </w:r>
    </w:p>
    <w:p w14:paraId="08B1D8DC" w14:textId="77777777" w:rsidR="003B0176" w:rsidRPr="00544EA2" w:rsidRDefault="003B0176" w:rsidP="00622CFF">
      <w:pPr>
        <w:spacing w:before="240" w:after="240" w:line="240" w:lineRule="auto"/>
        <w:rPr>
          <w:rFonts w:eastAsia="Yu Gothic Light"/>
          <w:color w:val="000000"/>
        </w:rPr>
      </w:pPr>
      <w:r w:rsidRPr="00544EA2">
        <w:rPr>
          <w:rFonts w:eastAsia="Yu Gothic Light"/>
          <w:color w:val="000000"/>
        </w:rPr>
        <w:t>The cost of prescription and wrap-around services—such as delivery, setup, training, and follow-up—are also drawn from the AT-HM funding tier. Providers may charge:</w:t>
      </w:r>
    </w:p>
    <w:p w14:paraId="29D92B7E" w14:textId="30CED104" w:rsidR="003B0176" w:rsidRPr="00544EA2" w:rsidRDefault="003B0176" w:rsidP="00DF3F6B">
      <w:pPr>
        <w:numPr>
          <w:ilvl w:val="0"/>
          <w:numId w:val="296"/>
        </w:numPr>
        <w:spacing w:before="240" w:after="240" w:line="240" w:lineRule="auto"/>
        <w:contextualSpacing/>
        <w:rPr>
          <w:rFonts w:eastAsia="Yu Gothic Light"/>
          <w:color w:val="000000"/>
        </w:rPr>
      </w:pPr>
      <w:r w:rsidRPr="00544EA2">
        <w:rPr>
          <w:rFonts w:eastAsia="Yu Gothic Light"/>
          <w:color w:val="000000"/>
        </w:rPr>
        <w:t>up to 10</w:t>
      </w:r>
      <w:r w:rsidRPr="003523CC">
        <w:rPr>
          <w:rFonts w:eastAsia="Yu Gothic Light"/>
        </w:rPr>
        <w:t>%</w:t>
      </w:r>
      <w:r w:rsidRPr="003523CC">
        <w:rPr>
          <w:rFonts w:eastAsia="Arial"/>
          <w:lang w:val="en-AU"/>
        </w:rPr>
        <w:t xml:space="preserve"> of the cost of the item or item bundle or up to $500 (whichever is lower)</w:t>
      </w:r>
      <w:r w:rsidRPr="003523CC">
        <w:rPr>
          <w:rFonts w:eastAsia="Yu Gothic Light"/>
        </w:rPr>
        <w:t xml:space="preserve"> on </w:t>
      </w:r>
      <w:r w:rsidRPr="00544EA2">
        <w:rPr>
          <w:rFonts w:eastAsia="Yu Gothic Light"/>
          <w:color w:val="000000"/>
        </w:rPr>
        <w:t>administrati</w:t>
      </w:r>
      <w:r w:rsidRPr="00544EA2">
        <w:rPr>
          <w:rFonts w:eastAsia="Yu Gothic Light"/>
        </w:rPr>
        <w:t>on costs for AT.</w:t>
      </w:r>
    </w:p>
    <w:p w14:paraId="0B6643C3" w14:textId="77777777" w:rsidR="003B0176" w:rsidRPr="00544EA2" w:rsidRDefault="003B0176" w:rsidP="00DF3F6B">
      <w:pPr>
        <w:numPr>
          <w:ilvl w:val="0"/>
          <w:numId w:val="296"/>
        </w:numPr>
        <w:spacing w:before="240" w:after="240" w:line="240" w:lineRule="auto"/>
        <w:contextualSpacing/>
        <w:rPr>
          <w:rFonts w:eastAsia="Yu Gothic Light"/>
          <w:color w:val="000000"/>
          <w:szCs w:val="22"/>
        </w:rPr>
      </w:pPr>
      <w:r w:rsidRPr="00544EA2">
        <w:rPr>
          <w:rFonts w:eastAsia="Yu Gothic Light"/>
          <w:szCs w:val="22"/>
        </w:rPr>
        <w:t xml:space="preserve">up to 15% </w:t>
      </w:r>
      <w:r w:rsidRPr="00544EA2">
        <w:rPr>
          <w:rFonts w:eastAsia="Arial"/>
          <w:szCs w:val="22"/>
        </w:rPr>
        <w:t>of the total quoted cost of a participant’s home modification or up to $1,500 (whichever is lower) on c</w:t>
      </w:r>
      <w:r w:rsidRPr="00544EA2">
        <w:rPr>
          <w:rFonts w:eastAsia="Yu Gothic Light"/>
          <w:szCs w:val="22"/>
        </w:rPr>
        <w:t>oordination costs for HM.</w:t>
      </w:r>
    </w:p>
    <w:p w14:paraId="113FCD0A" w14:textId="77777777" w:rsidR="00610246" w:rsidRDefault="00610246" w:rsidP="00622CFF">
      <w:pPr>
        <w:spacing w:before="240" w:after="240" w:line="240" w:lineRule="auto"/>
        <w:rPr>
          <w:rFonts w:eastAsia="Yu Gothic Light"/>
        </w:rPr>
      </w:pPr>
    </w:p>
    <w:p w14:paraId="11F32DB1" w14:textId="0FE7DC93" w:rsidR="00B33924" w:rsidRPr="00544EA2" w:rsidRDefault="00B33924" w:rsidP="00B33924">
      <w:pPr>
        <w:spacing w:before="240" w:after="240" w:line="240" w:lineRule="auto"/>
        <w:rPr>
          <w:rFonts w:eastAsia="Yu Gothic Light"/>
        </w:rPr>
      </w:pPr>
      <w:r w:rsidRPr="00544EA2">
        <w:rPr>
          <w:rFonts w:eastAsia="Yu Gothic Light"/>
        </w:rPr>
        <w:t xml:space="preserve">The AT-HM funding tier must align with the individual's assessed needs and be documented in their support plan. </w:t>
      </w:r>
      <w:r>
        <w:rPr>
          <w:rFonts w:eastAsia="Yu Gothic Light"/>
        </w:rPr>
        <w:t>A</w:t>
      </w:r>
      <w:r w:rsidRPr="00544EA2">
        <w:rPr>
          <w:rFonts w:eastAsia="Yu Gothic Light"/>
        </w:rPr>
        <w:t>n Assessment Delegate</w:t>
      </w:r>
      <w:r>
        <w:rPr>
          <w:rFonts w:eastAsia="Yu Gothic Light"/>
        </w:rPr>
        <w:t xml:space="preserve">’s </w:t>
      </w:r>
      <w:r w:rsidRPr="00544EA2">
        <w:rPr>
          <w:rFonts w:eastAsia="Yu Gothic Light"/>
        </w:rPr>
        <w:t>approval ensures appropriate fund</w:t>
      </w:r>
      <w:r w:rsidR="0053658F">
        <w:rPr>
          <w:rFonts w:eastAsia="Yu Gothic Light"/>
        </w:rPr>
        <w:t>ing</w:t>
      </w:r>
      <w:r w:rsidRPr="00544EA2">
        <w:rPr>
          <w:rFonts w:eastAsia="Yu Gothic Light"/>
        </w:rPr>
        <w:t xml:space="preserve"> allocation, program compliance, and timely access to essential supports.</w:t>
      </w:r>
      <w:r w:rsidRPr="00544EA2">
        <w:rPr>
          <w:rFonts w:eastAsia="Yu Gothic Light" w:hint="eastAsia"/>
        </w:rPr>
        <w:t>  </w:t>
      </w:r>
    </w:p>
    <w:p w14:paraId="6D425226" w14:textId="6F020D34" w:rsidR="003B0176" w:rsidRPr="00544EA2" w:rsidRDefault="00610246" w:rsidP="00622CFF">
      <w:pPr>
        <w:spacing w:before="240" w:after="240" w:line="240" w:lineRule="auto"/>
        <w:rPr>
          <w:rFonts w:eastAsia="Yu Gothic Light"/>
          <w:color w:val="000000"/>
        </w:rPr>
      </w:pPr>
      <w:r>
        <w:rPr>
          <w:rFonts w:eastAsia="Yu Gothic Light"/>
        </w:rPr>
        <w:t xml:space="preserve">Assessment Delegates </w:t>
      </w:r>
      <w:r w:rsidR="003B0176" w:rsidRPr="00544EA2">
        <w:rPr>
          <w:rFonts w:eastAsia="Yu Gothic Light"/>
        </w:rPr>
        <w:t xml:space="preserve">must consider the costs of prescription and wrapround services when </w:t>
      </w:r>
      <w:r w:rsidR="00B33924">
        <w:rPr>
          <w:rFonts w:eastAsia="Yu Gothic Light"/>
        </w:rPr>
        <w:t>approving</w:t>
      </w:r>
      <w:r w:rsidR="00B33924" w:rsidRPr="00544EA2">
        <w:rPr>
          <w:rFonts w:eastAsia="Yu Gothic Light"/>
        </w:rPr>
        <w:t xml:space="preserve"> </w:t>
      </w:r>
      <w:r w:rsidR="003B0176" w:rsidRPr="00544EA2">
        <w:rPr>
          <w:rFonts w:eastAsia="Yu Gothic Light"/>
        </w:rPr>
        <w:t>a funding tier.</w:t>
      </w:r>
      <w:r w:rsidR="003B0176" w:rsidRPr="00544EA2">
        <w:rPr>
          <w:rFonts w:eastAsia="Yu Gothic Light" w:hint="eastAsia"/>
        </w:rPr>
        <w:t> </w:t>
      </w:r>
    </w:p>
    <w:p w14:paraId="2456727E" w14:textId="77777777" w:rsidR="003B0176" w:rsidRPr="00544EA2" w:rsidRDefault="003B0176" w:rsidP="00622CFF">
      <w:pPr>
        <w:spacing w:before="240" w:after="240" w:line="240" w:lineRule="auto"/>
        <w:rPr>
          <w:rFonts w:eastAsia="Yu Gothic Light"/>
        </w:rPr>
      </w:pPr>
      <w:r w:rsidRPr="00544EA2">
        <w:rPr>
          <w:rFonts w:eastAsia="Yu Gothic Light"/>
        </w:rPr>
        <w:t>An individual is </w:t>
      </w:r>
      <w:r w:rsidRPr="002F3282">
        <w:rPr>
          <w:rFonts w:eastAsia="Yu Gothic Light"/>
        </w:rPr>
        <w:t>not eligible</w:t>
      </w:r>
      <w:r w:rsidRPr="00544EA2">
        <w:rPr>
          <w:rFonts w:eastAsia="Yu Gothic Light"/>
        </w:rPr>
        <w:t> for the AT-HM scheme if they are currently receiving permanent residential aged care.</w:t>
      </w:r>
      <w:r w:rsidRPr="00544EA2">
        <w:rPr>
          <w:rFonts w:eastAsia="Yu Gothic Light" w:hint="eastAsia"/>
        </w:rPr>
        <w:t> </w:t>
      </w:r>
    </w:p>
    <w:p w14:paraId="11D8DC55" w14:textId="77777777" w:rsidR="003B0176" w:rsidRPr="00544EA2" w:rsidRDefault="003B0176" w:rsidP="00CC6081">
      <w:pPr>
        <w:pStyle w:val="H4"/>
      </w:pPr>
      <w:bookmarkStart w:id="753" w:name="_Toc205372096"/>
      <w:bookmarkStart w:id="754" w:name="_Toc207713999"/>
      <w:r w:rsidRPr="00544EA2">
        <w:lastRenderedPageBreak/>
        <w:t>AT-HM scheme funding tiers</w:t>
      </w:r>
      <w:bookmarkEnd w:id="753"/>
      <w:bookmarkEnd w:id="754"/>
    </w:p>
    <w:p w14:paraId="47896DE3" w14:textId="77777777" w:rsidR="003B0176" w:rsidRPr="00544EA2" w:rsidRDefault="003B0176" w:rsidP="00622CFF">
      <w:pPr>
        <w:spacing w:before="240" w:after="240" w:line="240" w:lineRule="auto"/>
        <w:rPr>
          <w:rFonts w:eastAsia="Yu Gothic Light"/>
        </w:rPr>
      </w:pPr>
      <w:r w:rsidRPr="00544EA2">
        <w:rPr>
          <w:rFonts w:eastAsia="Yu Gothic Light"/>
        </w:rPr>
        <w:t>If AT or HM are approved, individuals will be assigned a funding tier for AT, HM, or both - based on their assessed needs.</w:t>
      </w:r>
      <w:r w:rsidRPr="00544EA2">
        <w:rPr>
          <w:rFonts w:eastAsia="Yu Gothic Light" w:hint="eastAsia"/>
        </w:rPr>
        <w:t>  </w:t>
      </w:r>
    </w:p>
    <w:p w14:paraId="7E498277" w14:textId="57887A9F" w:rsidR="003B0176" w:rsidRPr="00544EA2" w:rsidRDefault="003B0176" w:rsidP="00622CFF">
      <w:pPr>
        <w:pStyle w:val="Caption"/>
        <w:spacing w:before="240" w:after="240"/>
        <w:rPr>
          <w:rFonts w:eastAsia="Yu Gothic Light"/>
        </w:rPr>
      </w:pPr>
      <w:r>
        <w:rPr>
          <w:rFonts w:eastAsia="Yu Gothic Light"/>
        </w:rPr>
        <w:t>Table 4</w:t>
      </w:r>
      <w:r w:rsidR="002C56D1">
        <w:rPr>
          <w:rFonts w:eastAsia="Yu Gothic Light"/>
        </w:rPr>
        <w:t>7</w:t>
      </w:r>
      <w:r>
        <w:rPr>
          <w:rFonts w:eastAsia="Yu Gothic Light"/>
        </w:rPr>
        <w:t xml:space="preserve">. </w:t>
      </w:r>
      <w:r w:rsidRPr="00544EA2">
        <w:rPr>
          <w:rFonts w:eastAsia="Yu Gothic Light"/>
        </w:rPr>
        <w:t>Funding tiers for both AT and HM: Low, Medium and High</w:t>
      </w:r>
      <w:r w:rsidRPr="00544EA2">
        <w:rPr>
          <w:rFonts w:eastAsia="Yu Gothic Light" w:hint="eastAsi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unding tiers for both AT and HM: Low, Medium and High "/>
      </w:tblPr>
      <w:tblGrid>
        <w:gridCol w:w="3000"/>
        <w:gridCol w:w="3000"/>
        <w:gridCol w:w="3000"/>
      </w:tblGrid>
      <w:tr w:rsidR="003B0176" w:rsidRPr="00544EA2" w14:paraId="73F2DB65" w14:textId="77777777">
        <w:trPr>
          <w:trHeight w:val="300"/>
        </w:trPr>
        <w:tc>
          <w:tcPr>
            <w:tcW w:w="3000" w:type="dxa"/>
            <w:tcBorders>
              <w:top w:val="single" w:sz="6" w:space="0" w:color="auto"/>
              <w:left w:val="nil"/>
              <w:bottom w:val="single" w:sz="6" w:space="0" w:color="44546A"/>
              <w:right w:val="nil"/>
            </w:tcBorders>
            <w:shd w:val="clear" w:color="auto" w:fill="002060"/>
            <w:hideMark/>
          </w:tcPr>
          <w:p w14:paraId="651F09BC" w14:textId="77777777" w:rsidR="003B0176" w:rsidRPr="00544EA2" w:rsidRDefault="003B0176" w:rsidP="00315498">
            <w:pPr>
              <w:spacing w:before="120" w:after="120" w:line="240" w:lineRule="auto"/>
              <w:rPr>
                <w:rFonts w:eastAsia="Yu Gothic Light"/>
              </w:rPr>
            </w:pPr>
            <w:r w:rsidRPr="00544EA2">
              <w:rPr>
                <w:rFonts w:eastAsia="Yu Gothic Light"/>
                <w:b/>
              </w:rPr>
              <w:t>Funding tier</w:t>
            </w:r>
            <w:r w:rsidRPr="00544EA2">
              <w:rPr>
                <w:rFonts w:eastAsia="Yu Gothic Light" w:hint="eastAsia"/>
              </w:rPr>
              <w:t> </w:t>
            </w:r>
          </w:p>
        </w:tc>
        <w:tc>
          <w:tcPr>
            <w:tcW w:w="3000" w:type="dxa"/>
            <w:tcBorders>
              <w:top w:val="single" w:sz="6" w:space="0" w:color="auto"/>
              <w:left w:val="nil"/>
              <w:bottom w:val="single" w:sz="6" w:space="0" w:color="44546A"/>
              <w:right w:val="nil"/>
            </w:tcBorders>
            <w:shd w:val="clear" w:color="auto" w:fill="002060"/>
            <w:hideMark/>
          </w:tcPr>
          <w:p w14:paraId="72C570E6" w14:textId="77777777" w:rsidR="003B0176" w:rsidRPr="00544EA2" w:rsidRDefault="003B0176" w:rsidP="00315498">
            <w:pPr>
              <w:spacing w:before="120" w:after="120" w:line="240" w:lineRule="auto"/>
              <w:rPr>
                <w:rFonts w:eastAsia="Yu Gothic Light"/>
              </w:rPr>
            </w:pPr>
            <w:r w:rsidRPr="00544EA2">
              <w:rPr>
                <w:rFonts w:eastAsia="Yu Gothic Light"/>
                <w:b/>
              </w:rPr>
              <w:t>Funding allocation cap</w:t>
            </w:r>
            <w:r w:rsidRPr="00544EA2">
              <w:rPr>
                <w:rFonts w:eastAsia="Yu Gothic Light" w:hint="eastAsia"/>
              </w:rPr>
              <w:t> </w:t>
            </w:r>
          </w:p>
        </w:tc>
        <w:tc>
          <w:tcPr>
            <w:tcW w:w="3000" w:type="dxa"/>
            <w:tcBorders>
              <w:top w:val="single" w:sz="6" w:space="0" w:color="auto"/>
              <w:left w:val="nil"/>
              <w:bottom w:val="single" w:sz="6" w:space="0" w:color="44546A"/>
              <w:right w:val="nil"/>
            </w:tcBorders>
            <w:shd w:val="clear" w:color="auto" w:fill="002060"/>
            <w:hideMark/>
          </w:tcPr>
          <w:p w14:paraId="1B890E36" w14:textId="77777777" w:rsidR="003B0176" w:rsidRPr="00544EA2" w:rsidRDefault="003B0176" w:rsidP="00315498">
            <w:pPr>
              <w:spacing w:before="120" w:after="120" w:line="240" w:lineRule="auto"/>
              <w:rPr>
                <w:rFonts w:eastAsia="Yu Gothic Light"/>
              </w:rPr>
            </w:pPr>
            <w:r w:rsidRPr="00544EA2">
              <w:rPr>
                <w:rFonts w:eastAsia="Yu Gothic Light"/>
                <w:b/>
              </w:rPr>
              <w:t>Funding period</w:t>
            </w:r>
            <w:r w:rsidRPr="00544EA2">
              <w:rPr>
                <w:rFonts w:eastAsia="Yu Gothic Light" w:hint="eastAsia"/>
              </w:rPr>
              <w:t> </w:t>
            </w:r>
          </w:p>
        </w:tc>
      </w:tr>
      <w:tr w:rsidR="003B0176" w:rsidRPr="00544EA2" w14:paraId="5BB6912D"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46D7B138" w14:textId="77777777" w:rsidR="003B0176" w:rsidRPr="00544EA2" w:rsidRDefault="003B0176" w:rsidP="00315498">
            <w:pPr>
              <w:spacing w:before="120" w:after="120" w:line="240" w:lineRule="auto"/>
              <w:rPr>
                <w:rFonts w:eastAsia="Yu Gothic Light"/>
              </w:rPr>
            </w:pPr>
            <w:r w:rsidRPr="00544EA2">
              <w:rPr>
                <w:rFonts w:eastAsia="Yu Gothic Light"/>
                <w:b/>
              </w:rPr>
              <w:t>Assistive technology</w:t>
            </w:r>
            <w:r w:rsidRPr="00544EA2">
              <w:rPr>
                <w:rFonts w:eastAsia="Yu Gothic Light" w:hint="eastAsia"/>
              </w:rPr>
              <w:t> </w:t>
            </w:r>
          </w:p>
        </w:tc>
      </w:tr>
      <w:tr w:rsidR="003B0176" w:rsidRPr="00544EA2" w14:paraId="69FF2696"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05EC5167" w14:textId="77777777" w:rsidR="003B0176" w:rsidRPr="00544EA2" w:rsidRDefault="003B0176" w:rsidP="00315498">
            <w:pPr>
              <w:spacing w:before="120" w:after="120" w:line="240" w:lineRule="auto"/>
              <w:rPr>
                <w:rFonts w:eastAsia="Yu Gothic Light"/>
              </w:rPr>
            </w:pPr>
            <w:r w:rsidRPr="00544EA2">
              <w:rPr>
                <w:rFonts w:eastAsia="Yu Gothic Light"/>
              </w:rPr>
              <w:t>Low</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55FB9F07" w14:textId="77777777" w:rsidR="003B0176" w:rsidRPr="00544EA2" w:rsidRDefault="003B0176" w:rsidP="00315498">
            <w:pPr>
              <w:spacing w:before="120" w:after="120" w:line="240" w:lineRule="auto"/>
              <w:rPr>
                <w:rFonts w:eastAsia="Yu Gothic Light"/>
              </w:rPr>
            </w:pPr>
            <w:r w:rsidRPr="00544EA2">
              <w:rPr>
                <w:rFonts w:eastAsia="Yu Gothic Light"/>
              </w:rPr>
              <w:t>$500</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3110BBBE"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52A9A4AE"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7C783C07" w14:textId="77777777" w:rsidR="003B0176" w:rsidRPr="00544EA2" w:rsidRDefault="003B0176" w:rsidP="00315498">
            <w:pPr>
              <w:spacing w:before="120" w:after="120" w:line="240" w:lineRule="auto"/>
              <w:rPr>
                <w:rFonts w:eastAsia="Yu Gothic Light"/>
              </w:rPr>
            </w:pPr>
            <w:r w:rsidRPr="00544EA2">
              <w:rPr>
                <w:rFonts w:eastAsia="Yu Gothic Light"/>
              </w:rPr>
              <w:t>Medium</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2BA3DC32" w14:textId="77777777" w:rsidR="003B0176" w:rsidRPr="00544EA2" w:rsidRDefault="003B0176" w:rsidP="00315498">
            <w:pPr>
              <w:spacing w:before="120" w:after="120" w:line="240" w:lineRule="auto"/>
              <w:rPr>
                <w:rFonts w:eastAsia="Yu Gothic Light"/>
              </w:rPr>
            </w:pPr>
            <w:r w:rsidRPr="00544EA2">
              <w:rPr>
                <w:rFonts w:eastAsia="Yu Gothic Light"/>
              </w:rPr>
              <w:t>$2,000</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843232F"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444A2CE9"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511F828C" w14:textId="77777777" w:rsidR="003B0176" w:rsidRPr="00544EA2" w:rsidRDefault="003B0176" w:rsidP="00315498">
            <w:pPr>
              <w:spacing w:before="120" w:after="120" w:line="240" w:lineRule="auto"/>
              <w:rPr>
                <w:rFonts w:eastAsia="Yu Gothic Light"/>
              </w:rPr>
            </w:pPr>
            <w:r w:rsidRPr="00544EA2">
              <w:rPr>
                <w:rFonts w:eastAsia="Yu Gothic Light"/>
              </w:rPr>
              <w:t>High</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0E01ECF" w14:textId="77777777" w:rsidR="003B0176" w:rsidRPr="00544EA2" w:rsidRDefault="003B0176" w:rsidP="00315498">
            <w:pPr>
              <w:spacing w:before="120" w:after="120" w:line="240" w:lineRule="auto"/>
              <w:rPr>
                <w:rFonts w:eastAsia="Yu Gothic Light"/>
              </w:rPr>
            </w:pPr>
            <w:r w:rsidRPr="00544EA2">
              <w:rPr>
                <w:rFonts w:eastAsia="Yu Gothic Light"/>
              </w:rPr>
              <w:t>$15,000</w:t>
            </w:r>
            <w:r w:rsidRPr="00544EA2">
              <w:rPr>
                <w:rFonts w:eastAsia="Yu Gothic Light"/>
                <w:vertAlign w:val="superscript"/>
              </w:rPr>
              <w:t>1</w:t>
            </w:r>
            <w:r w:rsidRPr="00544EA2">
              <w:rPr>
                <w:rFonts w:eastAsia="Yu Gothic Light" w:hint="eastAsia"/>
                <w:vertAlign w:val="superscript"/>
              </w:rPr>
              <w:t> </w:t>
            </w:r>
            <w:r w:rsidRPr="00544EA2">
              <w:rPr>
                <w:rFonts w:eastAsia="Yu Gothic Light"/>
                <w:vertAlign w:val="superscript"/>
              </w:rPr>
              <w:t xml:space="preserve"> </w:t>
            </w:r>
            <w:r w:rsidRPr="00544EA2">
              <w:rPr>
                <w:rFonts w:eastAsia="Yu Gothic Light"/>
              </w:rPr>
              <w:t>(nominal)</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710ABEE4"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461F342B"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6CA9B8B0" w14:textId="77777777" w:rsidR="003B0176" w:rsidRPr="00544EA2" w:rsidRDefault="003B0176" w:rsidP="00315498">
            <w:pPr>
              <w:spacing w:before="120" w:after="120" w:line="240" w:lineRule="auto"/>
              <w:rPr>
                <w:rFonts w:eastAsia="Yu Gothic Light"/>
              </w:rPr>
            </w:pPr>
            <w:r w:rsidRPr="00544EA2">
              <w:rPr>
                <w:rFonts w:eastAsia="Yu Gothic Light"/>
                <w:vertAlign w:val="superscript"/>
              </w:rPr>
              <w:t>1</w:t>
            </w:r>
            <w:r w:rsidRPr="00544EA2">
              <w:rPr>
                <w:rFonts w:eastAsia="Yu Gothic Light"/>
              </w:rPr>
              <w:t xml:space="preserve"> Participants can access more than $15,000 with a prescribed need.</w:t>
            </w:r>
            <w:r w:rsidRPr="00544EA2">
              <w:rPr>
                <w:rFonts w:eastAsia="Yu Gothic Light" w:hint="eastAsia"/>
              </w:rPr>
              <w:t> </w:t>
            </w:r>
          </w:p>
        </w:tc>
      </w:tr>
      <w:tr w:rsidR="003B0176" w:rsidRPr="00544EA2" w14:paraId="331808AD" w14:textId="77777777" w:rsidTr="00315498">
        <w:trPr>
          <w:trHeight w:val="300"/>
        </w:trPr>
        <w:tc>
          <w:tcPr>
            <w:tcW w:w="9000" w:type="dxa"/>
            <w:gridSpan w:val="3"/>
            <w:tcBorders>
              <w:top w:val="single" w:sz="6" w:space="0" w:color="44546A"/>
              <w:left w:val="single" w:sz="6" w:space="0" w:color="44546A"/>
              <w:bottom w:val="single" w:sz="6" w:space="0" w:color="44546A"/>
              <w:right w:val="single" w:sz="6" w:space="0" w:color="44546A"/>
            </w:tcBorders>
            <w:shd w:val="clear" w:color="auto" w:fill="002060"/>
            <w:hideMark/>
          </w:tcPr>
          <w:p w14:paraId="362135C1" w14:textId="77777777" w:rsidR="003B0176" w:rsidRPr="00544EA2" w:rsidRDefault="003B0176" w:rsidP="00315498">
            <w:pPr>
              <w:spacing w:before="120" w:after="120" w:line="240" w:lineRule="auto"/>
              <w:rPr>
                <w:rFonts w:eastAsia="Yu Gothic Light"/>
              </w:rPr>
            </w:pPr>
            <w:r w:rsidRPr="00544EA2">
              <w:rPr>
                <w:rFonts w:eastAsia="Yu Gothic Light"/>
                <w:b/>
              </w:rPr>
              <w:t>Home modifications</w:t>
            </w:r>
            <w:r w:rsidRPr="00544EA2">
              <w:rPr>
                <w:rFonts w:eastAsia="Yu Gothic Light" w:hint="eastAsia"/>
              </w:rPr>
              <w:t> </w:t>
            </w:r>
          </w:p>
        </w:tc>
      </w:tr>
      <w:tr w:rsidR="003B0176" w:rsidRPr="00544EA2" w14:paraId="52B18163"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3C11AD57" w14:textId="77777777" w:rsidR="003B0176" w:rsidRPr="00544EA2" w:rsidRDefault="003B0176" w:rsidP="00315498">
            <w:pPr>
              <w:spacing w:before="120" w:after="120" w:line="240" w:lineRule="auto"/>
              <w:rPr>
                <w:rFonts w:eastAsia="Yu Gothic Light"/>
              </w:rPr>
            </w:pPr>
            <w:r w:rsidRPr="00544EA2">
              <w:rPr>
                <w:rFonts w:eastAsia="Yu Gothic Light"/>
              </w:rPr>
              <w:t>Low</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0D33A9F1" w14:textId="77777777" w:rsidR="003B0176" w:rsidRPr="00544EA2" w:rsidRDefault="003B0176" w:rsidP="00315498">
            <w:pPr>
              <w:spacing w:before="120" w:after="120" w:line="240" w:lineRule="auto"/>
              <w:rPr>
                <w:rFonts w:eastAsia="Yu Gothic Light"/>
              </w:rPr>
            </w:pPr>
            <w:r w:rsidRPr="00544EA2">
              <w:rPr>
                <w:rFonts w:eastAsia="Yu Gothic Light"/>
              </w:rPr>
              <w:t>$500</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120B3308"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7D31A939"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7EBD97BD" w14:textId="77777777" w:rsidR="003B0176" w:rsidRPr="00544EA2" w:rsidRDefault="003B0176" w:rsidP="00315498">
            <w:pPr>
              <w:spacing w:before="120" w:after="120" w:line="240" w:lineRule="auto"/>
              <w:rPr>
                <w:rFonts w:eastAsia="Yu Gothic Light"/>
              </w:rPr>
            </w:pPr>
            <w:r w:rsidRPr="00544EA2">
              <w:rPr>
                <w:rFonts w:eastAsia="Yu Gothic Light"/>
              </w:rPr>
              <w:t>Medium</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A7339A0" w14:textId="77777777" w:rsidR="003B0176" w:rsidRPr="00544EA2" w:rsidRDefault="003B0176" w:rsidP="00315498">
            <w:pPr>
              <w:spacing w:before="120" w:after="120" w:line="240" w:lineRule="auto"/>
              <w:rPr>
                <w:rFonts w:eastAsia="Yu Gothic Light"/>
              </w:rPr>
            </w:pPr>
            <w:r w:rsidRPr="00544EA2">
              <w:rPr>
                <w:rFonts w:eastAsia="Yu Gothic Light"/>
              </w:rPr>
              <w:t>$2,000</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17694A7"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602A34D6"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7535F8BF" w14:textId="77777777" w:rsidR="003B0176" w:rsidRPr="00544EA2" w:rsidRDefault="003B0176" w:rsidP="00315498">
            <w:pPr>
              <w:spacing w:before="120" w:after="120" w:line="240" w:lineRule="auto"/>
              <w:rPr>
                <w:rFonts w:eastAsia="Yu Gothic Light"/>
              </w:rPr>
            </w:pPr>
            <w:r w:rsidRPr="00544EA2">
              <w:rPr>
                <w:rFonts w:eastAsia="Yu Gothic Light"/>
              </w:rPr>
              <w:t>High</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3294C022" w14:textId="77777777" w:rsidR="003B0176" w:rsidRPr="00544EA2" w:rsidRDefault="003B0176" w:rsidP="00315498">
            <w:pPr>
              <w:spacing w:before="120" w:after="120" w:line="240" w:lineRule="auto"/>
              <w:rPr>
                <w:rFonts w:eastAsia="Yu Gothic Light"/>
              </w:rPr>
            </w:pPr>
            <w:r w:rsidRPr="00544EA2">
              <w:rPr>
                <w:rFonts w:eastAsia="Yu Gothic Light"/>
              </w:rPr>
              <w:t>$15,000</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0F9B9EDD"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vertAlign w:val="superscript"/>
              </w:rPr>
              <w:t>2</w:t>
            </w:r>
            <w:r w:rsidRPr="00544EA2">
              <w:rPr>
                <w:rFonts w:eastAsia="Yu Gothic Light" w:hint="eastAsia"/>
              </w:rPr>
              <w:t> </w:t>
            </w:r>
          </w:p>
        </w:tc>
      </w:tr>
      <w:tr w:rsidR="003B0176" w:rsidRPr="00544EA2" w14:paraId="1EE82A3F"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4E39EA8E" w14:textId="77777777" w:rsidR="003B0176" w:rsidRPr="00544EA2" w:rsidRDefault="003B0176" w:rsidP="00315498">
            <w:pPr>
              <w:spacing w:before="120" w:after="120" w:line="240" w:lineRule="auto"/>
              <w:rPr>
                <w:rFonts w:eastAsia="Yu Gothic Light"/>
              </w:rPr>
            </w:pPr>
            <w:r w:rsidRPr="00544EA2">
              <w:rPr>
                <w:rFonts w:eastAsia="Yu Gothic Light"/>
                <w:vertAlign w:val="superscript"/>
              </w:rPr>
              <w:t xml:space="preserve">2 </w:t>
            </w:r>
            <w:r w:rsidRPr="00544EA2">
              <w:rPr>
                <w:rFonts w:eastAsia="Yu Gothic Light"/>
              </w:rPr>
              <w:t>Funding may be extended for an additional 12 months to complete complex home modifications (24 months in total) if evidence is provided to Services Australia</w:t>
            </w:r>
            <w:r w:rsidRPr="00544EA2">
              <w:rPr>
                <w:rFonts w:eastAsia="Yu Gothic Light" w:hint="eastAsia"/>
              </w:rPr>
              <w:t> </w:t>
            </w:r>
          </w:p>
        </w:tc>
      </w:tr>
      <w:tr w:rsidR="003B0176" w:rsidRPr="00544EA2" w14:paraId="3E9A7A82" w14:textId="77777777" w:rsidTr="00315498">
        <w:trPr>
          <w:trHeight w:val="300"/>
        </w:trPr>
        <w:tc>
          <w:tcPr>
            <w:tcW w:w="9000" w:type="dxa"/>
            <w:gridSpan w:val="3"/>
            <w:tcBorders>
              <w:top w:val="single" w:sz="6" w:space="0" w:color="44546A"/>
              <w:left w:val="single" w:sz="6" w:space="0" w:color="44546A"/>
              <w:bottom w:val="single" w:sz="6" w:space="0" w:color="44546A"/>
              <w:right w:val="single" w:sz="6" w:space="0" w:color="44546A"/>
            </w:tcBorders>
            <w:shd w:val="clear" w:color="auto" w:fill="002060"/>
            <w:hideMark/>
          </w:tcPr>
          <w:p w14:paraId="4BA97280" w14:textId="77777777" w:rsidR="003B0176" w:rsidRPr="00544EA2" w:rsidRDefault="003B0176" w:rsidP="00315498">
            <w:pPr>
              <w:spacing w:before="120" w:after="120" w:line="240" w:lineRule="auto"/>
              <w:rPr>
                <w:rFonts w:eastAsia="Yu Gothic Light"/>
              </w:rPr>
            </w:pPr>
            <w:r w:rsidRPr="00544EA2">
              <w:rPr>
                <w:rFonts w:eastAsia="Yu Gothic Light"/>
                <w:b/>
              </w:rPr>
              <w:t>Other funding</w:t>
            </w:r>
            <w:r w:rsidRPr="00544EA2">
              <w:rPr>
                <w:rFonts w:eastAsia="Yu Gothic Light" w:hint="eastAsia"/>
              </w:rPr>
              <w:t> </w:t>
            </w:r>
          </w:p>
        </w:tc>
      </w:tr>
      <w:tr w:rsidR="003B0176" w:rsidRPr="00544EA2" w14:paraId="51485C05"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475A972E" w14:textId="77777777" w:rsidR="003B0176" w:rsidRPr="00544EA2" w:rsidRDefault="003B0176" w:rsidP="00315498">
            <w:pPr>
              <w:spacing w:before="120" w:after="120" w:line="240" w:lineRule="auto"/>
              <w:rPr>
                <w:rFonts w:eastAsia="Yu Gothic Light"/>
              </w:rPr>
            </w:pPr>
            <w:r w:rsidRPr="00544EA2">
              <w:rPr>
                <w:rFonts w:eastAsia="Yu Gothic Light"/>
              </w:rPr>
              <w:t>Assistance dog maintenance</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7966A443" w14:textId="77777777" w:rsidR="003B0176" w:rsidRPr="00544EA2" w:rsidRDefault="003B0176" w:rsidP="00315498">
            <w:pPr>
              <w:spacing w:before="120" w:after="120" w:line="240" w:lineRule="auto"/>
              <w:rPr>
                <w:rFonts w:eastAsia="Yu Gothic Light"/>
              </w:rPr>
            </w:pPr>
            <w:r w:rsidRPr="00544EA2">
              <w:rPr>
                <w:rFonts w:eastAsia="Yu Gothic Light"/>
              </w:rPr>
              <w:t>$2,000 per year</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71B89566" w14:textId="77777777" w:rsidR="003B0176" w:rsidRPr="00544EA2" w:rsidRDefault="003B0176" w:rsidP="00315498">
            <w:pPr>
              <w:spacing w:before="120" w:after="120" w:line="240" w:lineRule="auto"/>
              <w:rPr>
                <w:rFonts w:eastAsia="Yu Gothic Light"/>
              </w:rPr>
            </w:pPr>
            <w:r w:rsidRPr="00544EA2">
              <w:rPr>
                <w:rFonts w:eastAsia="Yu Gothic Light"/>
              </w:rPr>
              <w:t>Ongoing</w:t>
            </w:r>
            <w:r w:rsidRPr="00544EA2">
              <w:rPr>
                <w:rFonts w:eastAsia="Yu Gothic Light"/>
                <w:vertAlign w:val="superscript"/>
              </w:rPr>
              <w:t>3</w:t>
            </w:r>
            <w:r w:rsidRPr="00544EA2">
              <w:rPr>
                <w:rFonts w:eastAsia="Yu Gothic Light" w:hint="eastAsia"/>
              </w:rPr>
              <w:t> </w:t>
            </w:r>
          </w:p>
        </w:tc>
      </w:tr>
      <w:tr w:rsidR="003B0176" w:rsidRPr="00544EA2" w14:paraId="5720FD56"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5FFF104B" w14:textId="77777777" w:rsidR="003B0176" w:rsidRPr="00544EA2" w:rsidRDefault="003B0176" w:rsidP="00315498">
            <w:pPr>
              <w:spacing w:before="120" w:after="120" w:line="240" w:lineRule="auto"/>
              <w:rPr>
                <w:rFonts w:eastAsia="Yu Gothic Light"/>
              </w:rPr>
            </w:pPr>
            <w:r w:rsidRPr="00544EA2">
              <w:rPr>
                <w:rFonts w:eastAsia="Yu Gothic Light"/>
                <w:vertAlign w:val="superscript"/>
              </w:rPr>
              <w:t>3</w:t>
            </w:r>
            <w:r w:rsidRPr="00544EA2">
              <w:rPr>
                <w:rFonts w:eastAsia="Yu Gothic Light"/>
              </w:rPr>
              <w:t xml:space="preserve"> Funding for assistance dog maintenance will be automatically allocated every 12 months; however, the funding cannot accrue or rollover.</w:t>
            </w:r>
            <w:r w:rsidRPr="00544EA2">
              <w:rPr>
                <w:rFonts w:eastAsia="Yu Gothic Light" w:hint="eastAsia"/>
              </w:rPr>
              <w:t> </w:t>
            </w:r>
          </w:p>
        </w:tc>
      </w:tr>
    </w:tbl>
    <w:p w14:paraId="79AFAFFB" w14:textId="5C9A41BF" w:rsidR="00733FAC" w:rsidRDefault="003B0176" w:rsidP="00622CFF">
      <w:pPr>
        <w:spacing w:before="240" w:after="240" w:line="240" w:lineRule="auto"/>
        <w:rPr>
          <w:rFonts w:eastAsia="Yu Gothic Light"/>
        </w:rPr>
      </w:pPr>
      <w:r w:rsidRPr="00544EA2">
        <w:rPr>
          <w:rFonts w:eastAsia="Yu Gothic Light"/>
        </w:rPr>
        <w:t>An AT-HM tier guide has been developed to assist assessors to make a funding tier recommendation for assistive technology and/or home modifications based on the older person</w:t>
      </w:r>
      <w:r w:rsidRPr="00544EA2">
        <w:rPr>
          <w:rFonts w:eastAsia="Yu Gothic Light" w:hint="eastAsia"/>
        </w:rPr>
        <w:t>’</w:t>
      </w:r>
      <w:r w:rsidRPr="00544EA2">
        <w:rPr>
          <w:rFonts w:eastAsia="Yu Gothic Light"/>
        </w:rPr>
        <w:t xml:space="preserve">s assessed need in the IAT. This includes considering their current functional ability and home environment. The guidance has been designed to consolidate the main elements of the IAT relevant to AT-HM to support assessors in choosing a funding tier. The guide will suggest a </w:t>
      </w:r>
      <w:r w:rsidR="001264EE">
        <w:rPr>
          <w:rFonts w:eastAsia="Yu Gothic Light"/>
        </w:rPr>
        <w:t>funding</w:t>
      </w:r>
      <w:r w:rsidR="001264EE" w:rsidRPr="00544EA2">
        <w:rPr>
          <w:rFonts w:eastAsia="Yu Gothic Light"/>
        </w:rPr>
        <w:t xml:space="preserve"> </w:t>
      </w:r>
      <w:r w:rsidRPr="00544EA2">
        <w:rPr>
          <w:rFonts w:eastAsia="Yu Gothic Light"/>
        </w:rPr>
        <w:t>tier which should sit where the majority of tier indicators have been selected. Assessors should ensure their recommendations align with the participant</w:t>
      </w:r>
      <w:r w:rsidRPr="00544EA2">
        <w:rPr>
          <w:rFonts w:eastAsia="Yu Gothic Light" w:hint="eastAsia"/>
        </w:rPr>
        <w:t>’</w:t>
      </w:r>
      <w:r w:rsidRPr="00544EA2">
        <w:rPr>
          <w:rFonts w:eastAsia="Yu Gothic Light"/>
        </w:rPr>
        <w:t xml:space="preserve">s goals, safety, independence, and overall ability to remain living at home. They may choose to select an alternate tier if funding does not align with assessed need. Assessors can upload the document as an attachment to allow </w:t>
      </w:r>
      <w:r w:rsidR="003754F0">
        <w:rPr>
          <w:rFonts w:eastAsia="Yu Gothic Light"/>
        </w:rPr>
        <w:t>Assessment D</w:t>
      </w:r>
      <w:r w:rsidRPr="00544EA2">
        <w:rPr>
          <w:rFonts w:eastAsia="Yu Gothic Light"/>
        </w:rPr>
        <w:t>elegate</w:t>
      </w:r>
      <w:r w:rsidR="00FE01B2">
        <w:rPr>
          <w:rFonts w:eastAsia="Yu Gothic Light"/>
        </w:rPr>
        <w:t>s</w:t>
      </w:r>
      <w:r w:rsidRPr="00544EA2">
        <w:rPr>
          <w:rFonts w:eastAsia="Yu Gothic Light"/>
        </w:rPr>
        <w:t xml:space="preserve"> to review as supporting evidence for any funding tier recommendations made. </w:t>
      </w:r>
    </w:p>
    <w:tbl>
      <w:tblPr>
        <w:tblW w:w="0" w:type="auto"/>
        <w:tblLook w:val="04A0" w:firstRow="1" w:lastRow="0" w:firstColumn="1" w:lastColumn="0" w:noHBand="0" w:noVBand="1"/>
      </w:tblPr>
      <w:tblGrid>
        <w:gridCol w:w="921"/>
        <w:gridCol w:w="8105"/>
      </w:tblGrid>
      <w:tr w:rsidR="00733FAC" w:rsidRPr="008D5728" w14:paraId="44950712" w14:textId="77777777">
        <w:trPr>
          <w:trHeight w:val="677"/>
        </w:trPr>
        <w:tc>
          <w:tcPr>
            <w:tcW w:w="921" w:type="dxa"/>
          </w:tcPr>
          <w:p w14:paraId="65A5C600" w14:textId="77777777" w:rsidR="00733FAC" w:rsidRPr="008D5728" w:rsidRDefault="00733FAC">
            <w:pPr>
              <w:spacing w:before="240" w:after="240" w:line="240" w:lineRule="auto"/>
              <w:rPr>
                <w:rFonts w:eastAsia="Yu Gothic Light"/>
              </w:rPr>
            </w:pPr>
            <w:r w:rsidRPr="008D5728">
              <w:rPr>
                <w:rFonts w:eastAsia="Yu Gothic Light"/>
                <w:noProof/>
              </w:rPr>
              <w:lastRenderedPageBreak/>
              <w:drawing>
                <wp:inline distT="0" distB="0" distL="0" distR="0" wp14:anchorId="243D0818" wp14:editId="546C504B">
                  <wp:extent cx="447675" cy="445208"/>
                  <wp:effectExtent l="0" t="0" r="0" b="0"/>
                  <wp:docPr id="781714139" name="Picture 78171413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23A9CFC9" w14:textId="3D4DAD28" w:rsidR="00733FAC" w:rsidRPr="008D5728" w:rsidRDefault="00733FAC">
            <w:pPr>
              <w:spacing w:before="240" w:after="240" w:line="240" w:lineRule="auto"/>
              <w:rPr>
                <w:rFonts w:eastAsia="Yu Gothic Light"/>
              </w:rPr>
            </w:pPr>
            <w:r>
              <w:rPr>
                <w:rFonts w:eastAsia="Yu Gothic Light"/>
              </w:rPr>
              <w:t>S</w:t>
            </w:r>
            <w:r w:rsidRPr="00544EA2">
              <w:rPr>
                <w:rFonts w:eastAsia="Yu Gothic Light"/>
              </w:rPr>
              <w:t xml:space="preserve">ee </w:t>
            </w:r>
            <w:r>
              <w:rPr>
                <w:rFonts w:eastAsia="Yu Gothic Light"/>
              </w:rPr>
              <w:t xml:space="preserve">Appendix </w:t>
            </w:r>
            <w:r w:rsidR="004A27D1">
              <w:rPr>
                <w:rFonts w:eastAsia="Yu Gothic Light"/>
              </w:rPr>
              <w:t>H</w:t>
            </w:r>
            <w:r w:rsidRPr="00544EA2">
              <w:rPr>
                <w:rFonts w:eastAsia="Yu Gothic Light"/>
              </w:rPr>
              <w:t xml:space="preserve"> for further information regarding the AT-HM </w:t>
            </w:r>
            <w:r w:rsidR="004A27D1">
              <w:rPr>
                <w:rFonts w:eastAsia="Yu Gothic Light"/>
              </w:rPr>
              <w:t>Terms and Chapte</w:t>
            </w:r>
            <w:r w:rsidR="00691D33">
              <w:rPr>
                <w:rFonts w:eastAsia="Yu Gothic Light"/>
              </w:rPr>
              <w:t>r</w:t>
            </w:r>
            <w:r w:rsidR="004A27D1">
              <w:rPr>
                <w:rFonts w:eastAsia="Yu Gothic Light"/>
              </w:rPr>
              <w:t xml:space="preserve"> 6 for AT-HM case studies</w:t>
            </w:r>
          </w:p>
        </w:tc>
      </w:tr>
    </w:tbl>
    <w:p w14:paraId="506014AC" w14:textId="0A3D809C" w:rsidR="003B0176" w:rsidRPr="00544EA2" w:rsidRDefault="003B0176" w:rsidP="00622CFF">
      <w:pPr>
        <w:spacing w:before="240" w:after="240" w:line="240" w:lineRule="auto"/>
        <w:rPr>
          <w:rFonts w:eastAsia="Yu Gothic Light"/>
        </w:rPr>
      </w:pPr>
    </w:p>
    <w:p w14:paraId="1105FB41" w14:textId="77777777" w:rsidR="003B0176" w:rsidRPr="00544EA2" w:rsidRDefault="003B0176" w:rsidP="00CC6081">
      <w:pPr>
        <w:pStyle w:val="H4"/>
      </w:pPr>
      <w:bookmarkStart w:id="755" w:name="_Toc205372097"/>
      <w:bookmarkStart w:id="756" w:name="_Toc207714000"/>
      <w:r w:rsidRPr="00544EA2">
        <w:t>AT-HM list</w:t>
      </w:r>
      <w:bookmarkEnd w:id="755"/>
      <w:bookmarkEnd w:id="756"/>
    </w:p>
    <w:p w14:paraId="2D84AE40" w14:textId="0682A456" w:rsidR="003B0176" w:rsidRPr="001264EE" w:rsidRDefault="003B0176" w:rsidP="00622CFF">
      <w:pPr>
        <w:spacing w:before="240" w:after="240" w:line="240" w:lineRule="auto"/>
        <w:rPr>
          <w:rFonts w:eastAsia="Yu Gothic Light"/>
        </w:rPr>
      </w:pPr>
      <w:bookmarkStart w:id="757" w:name="_Toc205372098"/>
      <w:r w:rsidRPr="00544EA2">
        <w:rPr>
          <w:rFonts w:eastAsia="Yu Gothic"/>
        </w:rPr>
        <w:t>T</w:t>
      </w:r>
      <w:bookmarkEnd w:id="757"/>
      <w:r w:rsidRPr="00544EA2">
        <w:rPr>
          <w:rFonts w:eastAsia="Yu Gothic"/>
        </w:rPr>
        <w:t xml:space="preserve">he AT-HM list sets out the equipment, products and home modifications that are available for Support at Home participants under the AT-HM </w:t>
      </w:r>
      <w:r w:rsidRPr="001264EE">
        <w:rPr>
          <w:rFonts w:eastAsia="Yu Gothic"/>
        </w:rPr>
        <w:t xml:space="preserve">scheme. </w:t>
      </w:r>
      <w:r w:rsidRPr="003523CC">
        <w:rPr>
          <w:rFonts w:eastAsia="Yu Gothic"/>
        </w:rPr>
        <w:t>The AT-HM list sits under the main Aged Care Service list, which lists all other services and service types</w:t>
      </w:r>
      <w:r w:rsidR="00AC7287">
        <w:rPr>
          <w:rFonts w:eastAsia="Yu Gothic"/>
        </w:rPr>
        <w:t>.</w:t>
      </w:r>
    </w:p>
    <w:p w14:paraId="561DAB95" w14:textId="77777777" w:rsidR="003B0176" w:rsidRPr="00544EA2" w:rsidRDefault="003B0176" w:rsidP="00622CFF">
      <w:pPr>
        <w:spacing w:before="240" w:after="240" w:line="240" w:lineRule="auto"/>
        <w:rPr>
          <w:rFonts w:eastAsia="Yu Gothic Light"/>
        </w:rPr>
      </w:pPr>
      <w:r w:rsidRPr="00544EA2">
        <w:rPr>
          <w:rFonts w:eastAsia="Yu Gothic"/>
        </w:rPr>
        <w:t>The list was constructed using the internationally agreed instruments and Australian-adopted AS/NZS ISO Assistive Product- classification and terminology standard (2023) and informed by subject matter experts.</w:t>
      </w:r>
    </w:p>
    <w:p w14:paraId="4B4C6744" w14:textId="5E1EC7C1" w:rsidR="003B0176" w:rsidRPr="003523CC" w:rsidRDefault="003B0176" w:rsidP="00622CFF">
      <w:pPr>
        <w:spacing w:before="240" w:after="240" w:line="240" w:lineRule="auto"/>
        <w:rPr>
          <w:rFonts w:eastAsia="Yu Gothic"/>
        </w:rPr>
      </w:pPr>
      <w:r w:rsidRPr="001264EE">
        <w:rPr>
          <w:rFonts w:eastAsia="Yu Gothic"/>
        </w:rPr>
        <w:t xml:space="preserve">Participants may use their AT-HM scheme funding on items listed under </w:t>
      </w:r>
      <w:r w:rsidRPr="0017698D">
        <w:rPr>
          <w:rFonts w:eastAsia="Yu Gothic"/>
        </w:rPr>
        <w:t>‘</w:t>
      </w:r>
      <w:r w:rsidRPr="001264EE">
        <w:rPr>
          <w:rFonts w:eastAsia="Yu Gothic"/>
        </w:rPr>
        <w:t>Inclusions</w:t>
      </w:r>
      <w:r w:rsidRPr="0017698D">
        <w:rPr>
          <w:rFonts w:eastAsia="Yu Gothic"/>
        </w:rPr>
        <w:t>’</w:t>
      </w:r>
      <w:r w:rsidRPr="001264EE">
        <w:rPr>
          <w:rFonts w:eastAsia="Yu Gothic"/>
        </w:rPr>
        <w:t xml:space="preserve"> where an assessed need is documented in their support plan. Conditional inclusions are subject to additional criteria.</w:t>
      </w:r>
    </w:p>
    <w:p w14:paraId="4D228A5F" w14:textId="77777777" w:rsidR="003B0176" w:rsidRPr="00544EA2" w:rsidRDefault="003B0176" w:rsidP="00622CFF">
      <w:pPr>
        <w:spacing w:before="240" w:after="240" w:line="240" w:lineRule="auto"/>
        <w:rPr>
          <w:rFonts w:eastAsia="Aptos"/>
        </w:rPr>
      </w:pPr>
      <w:r w:rsidRPr="001264EE">
        <w:rPr>
          <w:rFonts w:eastAsia="Yu Gothic"/>
        </w:rPr>
        <w:t>Home modification items</w:t>
      </w:r>
      <w:r w:rsidRPr="00544EA2">
        <w:rPr>
          <w:rFonts w:eastAsia="Yu Gothic"/>
        </w:rPr>
        <w:t xml:space="preserve"> are included on the AT-HM list. Services associated with the sourcing, supply and provision of the home modification products on the AT-HM list, such as installation, fitting, council approval and planning, will also be funded through the AT-HM scheme. </w:t>
      </w:r>
    </w:p>
    <w:p w14:paraId="41234337" w14:textId="77777777" w:rsidR="003B0176" w:rsidRPr="00544EA2" w:rsidRDefault="003B0176" w:rsidP="00622CFF">
      <w:pPr>
        <w:spacing w:before="240" w:after="240" w:line="240" w:lineRule="auto"/>
        <w:rPr>
          <w:rFonts w:eastAsia="Yu Gothic"/>
          <w:b/>
        </w:rPr>
      </w:pPr>
      <w:r w:rsidRPr="00544EA2">
        <w:rPr>
          <w:rFonts w:eastAsia="Yu Gothic"/>
          <w:b/>
        </w:rPr>
        <w:t xml:space="preserve">The AT-HM list includes the following categories: </w:t>
      </w:r>
    </w:p>
    <w:p w14:paraId="00D6739E"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managing body functions </w:t>
      </w:r>
      <w:r w:rsidRPr="00544EA2">
        <w:rPr>
          <w:rFonts w:eastAsia="Yu Gothic" w:hint="eastAsia"/>
        </w:rPr>
        <w:t>–</w:t>
      </w:r>
      <w:r w:rsidRPr="00544EA2">
        <w:rPr>
          <w:rFonts w:eastAsia="Yu Gothic"/>
        </w:rPr>
        <w:t xml:space="preserve"> including pressure cushions, anti-oedema stockings and memory support products</w:t>
      </w:r>
    </w:p>
    <w:p w14:paraId="3E1E37AF"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self-care products </w:t>
      </w:r>
      <w:r w:rsidRPr="00544EA2">
        <w:rPr>
          <w:rFonts w:eastAsia="Yu Gothic" w:hint="eastAsia"/>
        </w:rPr>
        <w:t>–</w:t>
      </w:r>
      <w:r w:rsidRPr="00544EA2">
        <w:rPr>
          <w:rFonts w:eastAsia="Yu Gothic"/>
        </w:rPr>
        <w:t xml:space="preserve"> including adaptive clothing or shoes and assistive products for toileting, bathing and showering</w:t>
      </w:r>
    </w:p>
    <w:p w14:paraId="284B12C3"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mobility products </w:t>
      </w:r>
      <w:r w:rsidRPr="00544EA2">
        <w:rPr>
          <w:rFonts w:eastAsia="Yu Gothic" w:hint="eastAsia"/>
        </w:rPr>
        <w:t>–</w:t>
      </w:r>
      <w:r w:rsidRPr="00544EA2">
        <w:rPr>
          <w:rFonts w:eastAsia="Yu Gothic"/>
        </w:rPr>
        <w:t xml:space="preserve"> including walking frames, wheelchairs and lifting devices </w:t>
      </w:r>
    </w:p>
    <w:p w14:paraId="631B8E24"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domestic life products </w:t>
      </w:r>
      <w:r w:rsidRPr="00544EA2">
        <w:rPr>
          <w:rFonts w:eastAsia="Yu Gothic" w:hint="eastAsia"/>
        </w:rPr>
        <w:t>–</w:t>
      </w:r>
      <w:r w:rsidRPr="00544EA2">
        <w:rPr>
          <w:rFonts w:eastAsia="Yu Gothic"/>
        </w:rPr>
        <w:t xml:space="preserve"> including assistive products for food preparation, eating, drinking and house cleaning</w:t>
      </w:r>
    </w:p>
    <w:p w14:paraId="3328E9F9"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communication and information management products </w:t>
      </w:r>
      <w:r w:rsidRPr="00544EA2">
        <w:rPr>
          <w:rFonts w:eastAsia="Yu Gothic" w:hint="eastAsia"/>
        </w:rPr>
        <w:t>–</w:t>
      </w:r>
      <w:r w:rsidRPr="00544EA2">
        <w:rPr>
          <w:rFonts w:eastAsia="Yu Gothic"/>
        </w:rPr>
        <w:t xml:space="preserve"> aids that assist with reading and writing, as well as alternative and augmentative communication (AAC) devices</w:t>
      </w:r>
    </w:p>
    <w:p w14:paraId="43A4C8B4" w14:textId="77777777" w:rsidR="003B0176" w:rsidRPr="00CF4346"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home modifications - including accessible showers, grabrails, fixed ramps and safety barriers. </w:t>
      </w:r>
    </w:p>
    <w:p w14:paraId="23B473AA" w14:textId="77777777" w:rsidR="003B0176" w:rsidRPr="00544EA2" w:rsidRDefault="003B0176" w:rsidP="00622CFF">
      <w:pPr>
        <w:spacing w:before="240" w:after="240" w:line="240" w:lineRule="auto"/>
        <w:ind w:left="720"/>
        <w:contextualSpacing/>
        <w:rPr>
          <w:rFonts w:eastAsia="Yu Gothic Light"/>
        </w:rPr>
      </w:pPr>
    </w:p>
    <w:tbl>
      <w:tblPr>
        <w:tblW w:w="0" w:type="auto"/>
        <w:tblLook w:val="04A0" w:firstRow="1" w:lastRow="0" w:firstColumn="1" w:lastColumn="0" w:noHBand="0" w:noVBand="1"/>
      </w:tblPr>
      <w:tblGrid>
        <w:gridCol w:w="921"/>
        <w:gridCol w:w="8105"/>
      </w:tblGrid>
      <w:tr w:rsidR="00260719" w:rsidRPr="008D5728" w14:paraId="7A4E8E8F" w14:textId="77777777">
        <w:trPr>
          <w:trHeight w:val="677"/>
        </w:trPr>
        <w:tc>
          <w:tcPr>
            <w:tcW w:w="921" w:type="dxa"/>
          </w:tcPr>
          <w:p w14:paraId="2E0A6FB1" w14:textId="77777777" w:rsidR="00260719" w:rsidRPr="008D5728" w:rsidRDefault="00260719">
            <w:pPr>
              <w:spacing w:before="240" w:after="240" w:line="240" w:lineRule="auto"/>
              <w:rPr>
                <w:rFonts w:eastAsia="Yu Gothic Light"/>
              </w:rPr>
            </w:pPr>
            <w:r w:rsidRPr="008D5728">
              <w:rPr>
                <w:rFonts w:eastAsia="Yu Gothic Light"/>
                <w:noProof/>
              </w:rPr>
              <w:drawing>
                <wp:inline distT="0" distB="0" distL="0" distR="0" wp14:anchorId="32C0025B" wp14:editId="0B272106">
                  <wp:extent cx="447675" cy="445208"/>
                  <wp:effectExtent l="0" t="0" r="0" b="0"/>
                  <wp:docPr id="406273798" name="Picture 40627379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18509210" w14:textId="1A7646F4" w:rsidR="00260719" w:rsidRDefault="00260719">
            <w:pPr>
              <w:spacing w:before="240" w:after="240" w:line="240" w:lineRule="auto"/>
              <w:rPr>
                <w:rFonts w:eastAsia="Yu Gothic"/>
              </w:rPr>
            </w:pPr>
            <w:hyperlink r:id="rId215" w:history="1">
              <w:r w:rsidRPr="00681C5B">
                <w:rPr>
                  <w:rStyle w:val="Hyperlink"/>
                  <w:rFonts w:eastAsia="Yu Gothic"/>
                </w:rPr>
                <w:t>The AT-HM list</w:t>
              </w:r>
            </w:hyperlink>
          </w:p>
          <w:p w14:paraId="616BA966" w14:textId="48914657" w:rsidR="00260719" w:rsidRPr="008D5728" w:rsidRDefault="00260719">
            <w:pPr>
              <w:spacing w:before="240" w:after="240" w:line="240" w:lineRule="auto"/>
              <w:rPr>
                <w:rFonts w:eastAsia="Yu Gothic Light"/>
              </w:rPr>
            </w:pPr>
            <w:hyperlink r:id="rId216" w:history="1">
              <w:r w:rsidRPr="00813D10">
                <w:rPr>
                  <w:rStyle w:val="Hyperlink"/>
                  <w:rFonts w:eastAsia="Yu Gothic Light"/>
                </w:rPr>
                <w:t>The AT-HM scheme guidelines</w:t>
              </w:r>
            </w:hyperlink>
          </w:p>
        </w:tc>
      </w:tr>
    </w:tbl>
    <w:p w14:paraId="117F1747" w14:textId="77777777" w:rsidR="003B0176" w:rsidRPr="00544EA2" w:rsidRDefault="003B0176" w:rsidP="00DA57FF">
      <w:pPr>
        <w:pStyle w:val="H3"/>
      </w:pPr>
      <w:bookmarkStart w:id="758" w:name="_Toc205372099"/>
      <w:bookmarkStart w:id="759" w:name="_Toc207714001"/>
      <w:r w:rsidRPr="00544EA2">
        <w:t>Step 3. Confirm the priority category</w:t>
      </w:r>
      <w:bookmarkEnd w:id="758"/>
      <w:bookmarkEnd w:id="759"/>
    </w:p>
    <w:p w14:paraId="53ACAE99" w14:textId="7698A6A6" w:rsidR="003B0176" w:rsidRPr="00544EA2" w:rsidRDefault="003B0176" w:rsidP="00622CFF">
      <w:pPr>
        <w:spacing w:before="240" w:after="240" w:line="240" w:lineRule="auto"/>
        <w:rPr>
          <w:rFonts w:eastAsia="Yu Gothic"/>
        </w:rPr>
      </w:pPr>
      <w:r w:rsidRPr="00544EA2">
        <w:rPr>
          <w:rFonts w:eastAsia="Yu Gothic"/>
        </w:rPr>
        <w:t xml:space="preserve">The AT-HM scheme has separate priority systems to the Support at Home </w:t>
      </w:r>
      <w:r w:rsidR="00D922B6">
        <w:rPr>
          <w:rFonts w:eastAsia="Yu Gothic"/>
        </w:rPr>
        <w:t>P</w:t>
      </w:r>
      <w:r w:rsidR="00D922B6" w:rsidRPr="00544EA2">
        <w:rPr>
          <w:rFonts w:eastAsia="Yu Gothic"/>
        </w:rPr>
        <w:t xml:space="preserve">riority </w:t>
      </w:r>
      <w:r w:rsidR="00D922B6">
        <w:rPr>
          <w:rFonts w:eastAsia="Yu Gothic"/>
        </w:rPr>
        <w:t>S</w:t>
      </w:r>
      <w:r w:rsidRPr="00544EA2">
        <w:rPr>
          <w:rFonts w:eastAsia="Yu Gothic"/>
        </w:rPr>
        <w:t>ystem, as the funding is separate. The AT-HM scheme has an Assistive Technology Priority System and a Home Modifications Priority System that allocate AT and</w:t>
      </w:r>
      <w:r w:rsidR="001C500F">
        <w:rPr>
          <w:rFonts w:eastAsia="Yu Gothic"/>
        </w:rPr>
        <w:t>/</w:t>
      </w:r>
      <w:r w:rsidRPr="00544EA2">
        <w:rPr>
          <w:rFonts w:eastAsia="Yu Gothic"/>
        </w:rPr>
        <w:t xml:space="preserve">or HM funding. An older person assessed as eligible for AT and/or HM will enter the AT-HM Priority Systems in one </w:t>
      </w:r>
      <w:r w:rsidRPr="00544EA2">
        <w:rPr>
          <w:rFonts w:eastAsia="Yu Gothic"/>
        </w:rPr>
        <w:lastRenderedPageBreak/>
        <w:t xml:space="preserve">of its four priority categories (immediate, high, medium, standard). The older person will not be able to access AT-HM under Support at Home until funding has been allocated. The amount of time they wait for services will depend on the priority category they are in. </w:t>
      </w:r>
    </w:p>
    <w:p w14:paraId="22B2F914" w14:textId="77777777" w:rsidR="003B0176" w:rsidRPr="00544EA2" w:rsidRDefault="003B0176" w:rsidP="00622CFF">
      <w:pPr>
        <w:spacing w:before="240" w:after="240" w:line="240" w:lineRule="auto"/>
        <w:rPr>
          <w:rFonts w:eastAsia="Yu Gothic"/>
        </w:rPr>
      </w:pPr>
      <w:r w:rsidRPr="00544EA2">
        <w:rPr>
          <w:rFonts w:eastAsia="Yu Gothic"/>
        </w:rPr>
        <w:t xml:space="preserve">The AT-HM Priority Systems ensure the equitable allocation of funding based on standardised criteria determined using information collected by the aged care assessor through the IAT. </w:t>
      </w:r>
    </w:p>
    <w:p w14:paraId="470A3168" w14:textId="76A89CFE" w:rsidR="003B0176" w:rsidRPr="00544EA2" w:rsidRDefault="003B0176" w:rsidP="00622CFF">
      <w:pPr>
        <w:spacing w:before="240" w:after="240" w:line="240" w:lineRule="auto"/>
        <w:rPr>
          <w:rFonts w:eastAsia="Yu Gothic"/>
        </w:rPr>
      </w:pPr>
      <w:r w:rsidRPr="00544EA2">
        <w:rPr>
          <w:rFonts w:eastAsia="Arial"/>
        </w:rPr>
        <w:t>The criteria captured in the IAT or on the client</w:t>
      </w:r>
      <w:r w:rsidR="00CD47AE">
        <w:rPr>
          <w:rFonts w:eastAsia="Arial"/>
        </w:rPr>
        <w:t>’</w:t>
      </w:r>
      <w:r w:rsidRPr="00544EA2">
        <w:rPr>
          <w:rFonts w:eastAsia="Arial"/>
        </w:rPr>
        <w:t>s record that calculate the priority category are</w:t>
      </w:r>
      <w:r w:rsidRPr="00544EA2">
        <w:rPr>
          <w:rFonts w:eastAsia="Yu Gothic"/>
        </w:rPr>
        <w:t xml:space="preserve">: </w:t>
      </w:r>
    </w:p>
    <w:p w14:paraId="6D164503" w14:textId="77777777"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 lives alone </w:t>
      </w:r>
    </w:p>
    <w:p w14:paraId="0A6262F4" w14:textId="77777777"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 has an assessed severe mobility impairment </w:t>
      </w:r>
    </w:p>
    <w:p w14:paraId="7B7ADC9D" w14:textId="77777777"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 is an Aboriginal or Torres Strait Islander person </w:t>
      </w:r>
    </w:p>
    <w:p w14:paraId="336E7928" w14:textId="1F2F282E"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Individual's current place of residence poses a severe risk to their health or safety  </w:t>
      </w:r>
    </w:p>
    <w:p w14:paraId="1BC35E0E" w14:textId="2E9214F2" w:rsidR="0018531B" w:rsidRPr="0018531B"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Individual has waited more than 6 months from initial referral and resides in a rural or remote area categorised under MM5-7.</w:t>
      </w:r>
    </w:p>
    <w:p w14:paraId="17B8757A" w14:textId="77777777" w:rsidR="00315498" w:rsidRPr="00315498" w:rsidRDefault="00315498" w:rsidP="00315498">
      <w:pPr>
        <w:spacing w:before="240" w:after="240" w:line="240" w:lineRule="auto"/>
        <w:ind w:left="567"/>
        <w:contextualSpacing/>
        <w:rPr>
          <w:rFonts w:eastAsia="Yu Gothic"/>
        </w:rPr>
      </w:pPr>
    </w:p>
    <w:p w14:paraId="75E47DDE" w14:textId="77777777" w:rsidR="003B0176" w:rsidRPr="00544EA2" w:rsidRDefault="003B0176" w:rsidP="00622CFF">
      <w:pPr>
        <w:spacing w:before="240" w:after="240" w:line="240" w:lineRule="auto"/>
        <w:contextualSpacing/>
        <w:rPr>
          <w:rFonts w:eastAsia="Yu Gothic Light"/>
        </w:rPr>
      </w:pPr>
      <w:r w:rsidRPr="00544EA2">
        <w:rPr>
          <w:rFonts w:eastAsia="Yu Gothic"/>
        </w:rPr>
        <w:t xml:space="preserve">Individuals who are being approved for the Restorative Care or the End-of-Life pathways under Support at Home will have immediate access to any AT-HM funding allocated. Note that the system will display an AT-HM priority of ‘High’ in this scenario, but the funds are allocated immediately. Further information will be available in the AT-HM scheme guidelines. </w:t>
      </w:r>
    </w:p>
    <w:p w14:paraId="59BDB797" w14:textId="77777777" w:rsidR="003B0176" w:rsidRPr="00544EA2" w:rsidRDefault="003B0176" w:rsidP="00622CFF">
      <w:pPr>
        <w:spacing w:before="240" w:after="240" w:line="240" w:lineRule="auto"/>
        <w:contextualSpacing/>
        <w:rPr>
          <w:rFonts w:eastAsia="Yu Gothic"/>
        </w:rPr>
      </w:pPr>
    </w:p>
    <w:p w14:paraId="5E390521" w14:textId="77777777" w:rsidR="003B0176" w:rsidRPr="00544EA2" w:rsidRDefault="003B0176" w:rsidP="00622CFF">
      <w:pPr>
        <w:spacing w:before="240" w:after="240" w:line="240" w:lineRule="auto"/>
        <w:contextualSpacing/>
        <w:rPr>
          <w:rFonts w:eastAsia="Yu Gothic Light"/>
        </w:rPr>
      </w:pPr>
      <w:r w:rsidRPr="00544EA2">
        <w:rPr>
          <w:rFonts w:eastAsia="Yu Gothic Light"/>
        </w:rPr>
        <w:t xml:space="preserve">Although the system calculates priority automatically, the Assessment Delegate </w:t>
      </w:r>
      <w:r w:rsidRPr="00AF2F61">
        <w:rPr>
          <w:rFonts w:eastAsia="Yu Gothic Light"/>
        </w:rPr>
        <w:t>should check the responses to the five fields above</w:t>
      </w:r>
      <w:r w:rsidRPr="00544EA2">
        <w:rPr>
          <w:rFonts w:eastAsia="Yu Gothic Light"/>
        </w:rPr>
        <w:t xml:space="preserve"> to make sure that the correct priority category is applied.</w:t>
      </w:r>
    </w:p>
    <w:p w14:paraId="58AB99EF" w14:textId="77777777" w:rsidR="00E419BB" w:rsidRDefault="00E419BB" w:rsidP="00622CFF">
      <w:pPr>
        <w:spacing w:before="240" w:after="240" w:line="240" w:lineRule="auto"/>
        <w:rPr>
          <w:rFonts w:eastAsia="Yu Gothic Light"/>
          <w:color w:val="000000"/>
        </w:rPr>
      </w:pPr>
    </w:p>
    <w:p w14:paraId="6469151B" w14:textId="49FFE431" w:rsidR="003B0176" w:rsidRPr="00544EA2" w:rsidRDefault="003B0176" w:rsidP="00622CFF">
      <w:pPr>
        <w:spacing w:before="240" w:after="240" w:line="240" w:lineRule="auto"/>
        <w:rPr>
          <w:rFonts w:eastAsia="Yu Gothic"/>
        </w:rPr>
      </w:pPr>
      <w:r w:rsidRPr="00544EA2">
        <w:rPr>
          <w:rFonts w:eastAsia="Yu Gothic Light"/>
          <w:color w:val="000000"/>
        </w:rPr>
        <w:t xml:space="preserve">Note the priority category </w:t>
      </w:r>
      <w:r w:rsidR="00E419BB">
        <w:rPr>
          <w:rFonts w:eastAsia="Yu Gothic Light"/>
          <w:color w:val="000000"/>
        </w:rPr>
        <w:t>will not be displayed</w:t>
      </w:r>
      <w:r w:rsidRPr="00544EA2">
        <w:rPr>
          <w:rFonts w:eastAsia="Yu Gothic Light"/>
          <w:color w:val="000000"/>
        </w:rPr>
        <w:t xml:space="preserve"> until </w:t>
      </w:r>
      <w:r w:rsidRPr="00544EA2">
        <w:rPr>
          <w:rFonts w:eastAsia="Yu Gothic Light"/>
          <w:b/>
          <w:color w:val="000000"/>
        </w:rPr>
        <w:t>after</w:t>
      </w:r>
      <w:r w:rsidRPr="00544EA2">
        <w:rPr>
          <w:rFonts w:eastAsia="Yu Gothic Light"/>
          <w:color w:val="000000"/>
        </w:rPr>
        <w:t xml:space="preserve"> you click the ‘Save and Delegate’ button in the portal.</w:t>
      </w:r>
      <w:r w:rsidR="00E419BB">
        <w:rPr>
          <w:rFonts w:eastAsia="Yu Gothic Light"/>
        </w:rPr>
        <w:t xml:space="preserve"> </w:t>
      </w:r>
      <w:r w:rsidRPr="00544EA2">
        <w:rPr>
          <w:rFonts w:eastAsia="Yu Gothic Light"/>
        </w:rPr>
        <w:t xml:space="preserve">The Priority Category will be displayed under </w:t>
      </w:r>
      <w:r w:rsidRPr="00544EA2">
        <w:rPr>
          <w:rFonts w:eastAsia="Yu Gothic Light" w:hint="eastAsia"/>
        </w:rPr>
        <w:t>‘</w:t>
      </w:r>
      <w:r w:rsidRPr="00544EA2">
        <w:rPr>
          <w:rFonts w:eastAsia="Yu Gothic Light"/>
        </w:rPr>
        <w:t>Approvals for a Client</w:t>
      </w:r>
      <w:r w:rsidRPr="00544EA2">
        <w:rPr>
          <w:rFonts w:eastAsia="Yu Gothic Light" w:hint="eastAsia"/>
        </w:rPr>
        <w:t>’</w:t>
      </w:r>
      <w:r w:rsidRPr="00544EA2">
        <w:rPr>
          <w:rFonts w:eastAsia="Yu Gothic Light"/>
        </w:rPr>
        <w:t xml:space="preserve"> in the </w:t>
      </w:r>
      <w:r w:rsidR="00D21724">
        <w:rPr>
          <w:rFonts w:eastAsia="Yu Gothic Light"/>
        </w:rPr>
        <w:t xml:space="preserve">My Aged Care </w:t>
      </w:r>
      <w:r w:rsidR="0060352D">
        <w:rPr>
          <w:rFonts w:eastAsia="Yu Gothic Light"/>
        </w:rPr>
        <w:t xml:space="preserve">Assessor </w:t>
      </w:r>
      <w:r w:rsidR="00E118B1">
        <w:rPr>
          <w:rFonts w:eastAsia="Yu Gothic Light"/>
        </w:rPr>
        <w:t>P</w:t>
      </w:r>
      <w:r w:rsidR="0060352D">
        <w:rPr>
          <w:rFonts w:eastAsia="Yu Gothic Light"/>
        </w:rPr>
        <w:t>ortal</w:t>
      </w:r>
      <w:r w:rsidRPr="00544EA2">
        <w:rPr>
          <w:rFonts w:eastAsia="Yu Gothic Light"/>
        </w:rPr>
        <w:t xml:space="preserve">. </w:t>
      </w:r>
    </w:p>
    <w:p w14:paraId="2E5BA1D9" w14:textId="77777777" w:rsidR="003B0176" w:rsidRPr="00544EA2" w:rsidRDefault="003B0176" w:rsidP="00DA57FF">
      <w:pPr>
        <w:pStyle w:val="H3"/>
      </w:pPr>
      <w:bookmarkStart w:id="760" w:name="_Toc207714002"/>
      <w:r w:rsidRPr="00544EA2">
        <w:t>Step 4. Confirm service seeking status (AT-HM)</w:t>
      </w:r>
    </w:p>
    <w:bookmarkEnd w:id="760"/>
    <w:p w14:paraId="7706FC31" w14:textId="185C92F1" w:rsidR="006F2022" w:rsidRPr="00544EA2" w:rsidRDefault="00A128BB" w:rsidP="00AF2F61">
      <w:pPr>
        <w:spacing w:after="0" w:line="240" w:lineRule="auto"/>
        <w:rPr>
          <w:rFonts w:eastAsia="Yu Gothic Light"/>
        </w:rPr>
      </w:pPr>
      <w:r w:rsidRPr="00544EA2">
        <w:rPr>
          <w:rFonts w:eastAsia="Yu Gothic Light"/>
          <w:b/>
        </w:rPr>
        <w:t>Assessment Delegate</w:t>
      </w:r>
      <w:r>
        <w:rPr>
          <w:rFonts w:eastAsia="Yu Gothic Light"/>
          <w:b/>
        </w:rPr>
        <w:t>s</w:t>
      </w:r>
      <w:r w:rsidR="006F2022" w:rsidRPr="00544EA2">
        <w:rPr>
          <w:rFonts w:eastAsia="Yu Gothic Light"/>
        </w:rPr>
        <w:t xml:space="preserve"> are responsible for confirming that the individual's preference</w:t>
      </w:r>
      <w:r w:rsidR="006F2022" w:rsidRPr="00544EA2">
        <w:rPr>
          <w:rFonts w:eastAsia="Yu Gothic Light" w:hint="eastAsia"/>
        </w:rPr>
        <w:t>—</w:t>
      </w:r>
      <w:r w:rsidR="006F2022" w:rsidRPr="00544EA2">
        <w:rPr>
          <w:rFonts w:eastAsia="Yu Gothic Light"/>
        </w:rPr>
        <w:t>whether to seek or not seek AT-HM funding through the Support at Home program</w:t>
      </w:r>
      <w:r w:rsidR="006F2022" w:rsidRPr="00544EA2">
        <w:rPr>
          <w:rFonts w:eastAsia="Yu Gothic Light" w:hint="eastAsia"/>
        </w:rPr>
        <w:t>—</w:t>
      </w:r>
      <w:r w:rsidR="006F2022" w:rsidRPr="00544EA2">
        <w:rPr>
          <w:rFonts w:eastAsia="Yu Gothic Light"/>
        </w:rPr>
        <w:t>has been</w:t>
      </w:r>
      <w:r w:rsidR="006F2022" w:rsidRPr="00544EA2">
        <w:rPr>
          <w:rFonts w:eastAsia="Yu Gothic Light" w:hint="eastAsia"/>
        </w:rPr>
        <w:t> </w:t>
      </w:r>
      <w:r w:rsidR="006F2022" w:rsidRPr="00355B3E">
        <w:rPr>
          <w:rFonts w:eastAsia="Yu Gothic Light"/>
          <w:bCs/>
        </w:rPr>
        <w:t>accurately recorded</w:t>
      </w:r>
      <w:r w:rsidR="006F2022" w:rsidRPr="00544EA2">
        <w:rPr>
          <w:rFonts w:eastAsia="Yu Gothic Light" w:hint="eastAsia"/>
        </w:rPr>
        <w:t> </w:t>
      </w:r>
      <w:r w:rsidR="006F2022" w:rsidRPr="00544EA2">
        <w:rPr>
          <w:rFonts w:eastAsia="Yu Gothic Light"/>
        </w:rPr>
        <w:t>in the support plan and that it aligns with their assessed needs.</w:t>
      </w:r>
    </w:p>
    <w:p w14:paraId="0C5CD109" w14:textId="67F83616" w:rsidR="003B0176" w:rsidRPr="00544EA2" w:rsidRDefault="00310685" w:rsidP="00622CFF">
      <w:pPr>
        <w:spacing w:before="240" w:after="240" w:line="240" w:lineRule="auto"/>
        <w:rPr>
          <w:rFonts w:eastAsia="Yu Gothic Light"/>
        </w:rPr>
      </w:pPr>
      <w:r>
        <w:rPr>
          <w:rFonts w:eastAsia="Yu Gothic Light"/>
        </w:rPr>
        <w:t>A</w:t>
      </w:r>
      <w:r w:rsidR="003B0176" w:rsidRPr="00544EA2">
        <w:rPr>
          <w:rFonts w:eastAsia="Yu Gothic Light"/>
        </w:rPr>
        <w:t>ssessor</w:t>
      </w:r>
      <w:r>
        <w:rPr>
          <w:rFonts w:eastAsia="Yu Gothic Light"/>
        </w:rPr>
        <w:t xml:space="preserve">s are </w:t>
      </w:r>
      <w:r w:rsidR="00A128BB">
        <w:rPr>
          <w:rFonts w:eastAsia="Yu Gothic Light"/>
        </w:rPr>
        <w:t>expected</w:t>
      </w:r>
      <w:r>
        <w:rPr>
          <w:rFonts w:eastAsia="Yu Gothic Light"/>
        </w:rPr>
        <w:t xml:space="preserve"> to confirm </w:t>
      </w:r>
      <w:r w:rsidR="00226A9C">
        <w:rPr>
          <w:rFonts w:eastAsia="Yu Gothic Light"/>
        </w:rPr>
        <w:t>with</w:t>
      </w:r>
      <w:r w:rsidR="003B0176" w:rsidRPr="00544EA2">
        <w:rPr>
          <w:rFonts w:eastAsia="Yu Gothic Light"/>
        </w:rPr>
        <w:t xml:space="preserve"> the client if they wish to seek AT-HM funding from the Support at Home program and record their preference in the support plan</w:t>
      </w:r>
      <w:r w:rsidR="006F2022">
        <w:rPr>
          <w:rFonts w:eastAsia="Yu Gothic Light"/>
        </w:rPr>
        <w:t xml:space="preserve">. </w:t>
      </w:r>
      <w:r w:rsidR="003B0176" w:rsidRPr="00544EA2">
        <w:rPr>
          <w:rFonts w:eastAsia="Yu Gothic Light"/>
        </w:rPr>
        <w:t xml:space="preserve"> </w:t>
      </w:r>
    </w:p>
    <w:p w14:paraId="5FCBF985" w14:textId="4550EF3D" w:rsidR="003B0176" w:rsidRPr="00483C68" w:rsidRDefault="003B0176" w:rsidP="00622CFF">
      <w:pPr>
        <w:pStyle w:val="NoSpacing"/>
        <w:spacing w:before="240" w:after="240" w:line="240" w:lineRule="auto"/>
        <w:ind w:left="360"/>
        <w:rPr>
          <w:szCs w:val="22"/>
        </w:rPr>
      </w:pPr>
      <w:r w:rsidRPr="003523CC">
        <w:rPr>
          <w:rFonts w:ascii="Arial" w:hAnsi="Arial" w:cs="Arial"/>
          <w:b/>
          <w:sz w:val="22"/>
          <w:szCs w:val="22"/>
          <w:lang w:val="en-GB"/>
        </w:rPr>
        <w:t>For clients seeking AT and/or HM services through the Support at Home program</w:t>
      </w:r>
      <w:r w:rsidRPr="003523CC">
        <w:rPr>
          <w:rFonts w:ascii="Arial" w:hAnsi="Arial" w:cs="Arial"/>
          <w:sz w:val="22"/>
          <w:szCs w:val="22"/>
          <w:lang w:val="en-GB"/>
        </w:rPr>
        <w:t xml:space="preserve">, the assessor should set the AT and/or HM service seeking preference to </w:t>
      </w:r>
      <w:r w:rsidRPr="003523CC">
        <w:rPr>
          <w:rFonts w:ascii="Arial" w:hAnsi="Arial" w:cs="Arial" w:hint="eastAsia"/>
          <w:sz w:val="22"/>
          <w:szCs w:val="22"/>
          <w:lang w:val="en-GB"/>
        </w:rPr>
        <w:t>‘</w:t>
      </w:r>
      <w:r w:rsidRPr="003523CC">
        <w:rPr>
          <w:rFonts w:ascii="Arial" w:hAnsi="Arial" w:cs="Arial"/>
          <w:sz w:val="22"/>
          <w:szCs w:val="22"/>
          <w:lang w:val="en-GB"/>
        </w:rPr>
        <w:t>seeking services’. This ensures that the older person is placed on the AT and/or HM Priority System(s).</w:t>
      </w:r>
    </w:p>
    <w:p w14:paraId="2F304673" w14:textId="440C73CB"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b/>
        </w:rPr>
        <w:t xml:space="preserve">For clients </w:t>
      </w:r>
      <w:r w:rsidRPr="00544EA2">
        <w:rPr>
          <w:rFonts w:eastAsia="Yu Gothic Light"/>
          <w:b/>
          <w:u w:val="single"/>
        </w:rPr>
        <w:t>not</w:t>
      </w:r>
      <w:r w:rsidRPr="00544EA2">
        <w:rPr>
          <w:rFonts w:eastAsia="Yu Gothic Light"/>
          <w:b/>
        </w:rPr>
        <w:t xml:space="preserve"> seeking AT and/or HM services through the Support at Home program</w:t>
      </w:r>
      <w:r w:rsidRPr="00544EA2">
        <w:rPr>
          <w:rFonts w:eastAsia="Yu Gothic Light"/>
        </w:rPr>
        <w:t xml:space="preserve">, the assessor should set the AT and/or HM service seeking preference to ‘not seeking services’. This option makes sure the client </w:t>
      </w:r>
      <w:r w:rsidRPr="00544EA2">
        <w:rPr>
          <w:rFonts w:eastAsia="Yu Gothic Light"/>
          <w:b/>
          <w:bCs/>
        </w:rPr>
        <w:t>does not</w:t>
      </w:r>
      <w:r w:rsidRPr="00544EA2">
        <w:rPr>
          <w:rFonts w:eastAsia="Yu Gothic Light"/>
        </w:rPr>
        <w:t xml:space="preserve"> enter the AT or HM </w:t>
      </w:r>
      <w:r w:rsidR="00D5449B">
        <w:rPr>
          <w:rFonts w:eastAsia="Yu Gothic Light"/>
        </w:rPr>
        <w:t xml:space="preserve">Support at Home Priority </w:t>
      </w:r>
      <w:r w:rsidR="00A128BB">
        <w:rPr>
          <w:rFonts w:eastAsia="Yu Gothic Light"/>
        </w:rPr>
        <w:t>System</w:t>
      </w:r>
      <w:r w:rsidR="00A128BB" w:rsidRPr="00544EA2">
        <w:rPr>
          <w:rFonts w:eastAsia="Yu Gothic Light"/>
        </w:rPr>
        <w:t>s</w:t>
      </w:r>
      <w:r w:rsidR="001C3C5C">
        <w:rPr>
          <w:rFonts w:eastAsia="Yu Gothic Light"/>
        </w:rPr>
        <w:t>,</w:t>
      </w:r>
      <w:r w:rsidR="00A128BB" w:rsidRPr="00544EA2">
        <w:rPr>
          <w:rFonts w:eastAsia="Yu Gothic Light"/>
        </w:rPr>
        <w:t xml:space="preserve"> and</w:t>
      </w:r>
      <w:r w:rsidRPr="00544EA2">
        <w:rPr>
          <w:rFonts w:eastAsia="Yu Gothic Light"/>
        </w:rPr>
        <w:t xml:space="preserve"> so is not allocated funding under the AT-HM scheme. Relevant circumstances include when:</w:t>
      </w:r>
    </w:p>
    <w:p w14:paraId="6A0B692A" w14:textId="387962F9" w:rsidR="003B0176" w:rsidRPr="00544EA2" w:rsidRDefault="003B0176" w:rsidP="00DF3F6B">
      <w:pPr>
        <w:numPr>
          <w:ilvl w:val="1"/>
          <w:numId w:val="141"/>
        </w:numPr>
        <w:spacing w:before="240" w:after="240" w:line="240" w:lineRule="auto"/>
        <w:contextualSpacing/>
        <w:rPr>
          <w:rFonts w:eastAsia="Yu Gothic Light"/>
        </w:rPr>
      </w:pPr>
      <w:r w:rsidRPr="00544EA2">
        <w:rPr>
          <w:rFonts w:eastAsia="Yu Gothic Light"/>
        </w:rPr>
        <w:lastRenderedPageBreak/>
        <w:t>the client has chosen to access services through NATSIFACP or MPSP and so they do not require services from a S</w:t>
      </w:r>
      <w:r w:rsidR="00950125">
        <w:rPr>
          <w:rFonts w:eastAsia="Yu Gothic Light"/>
        </w:rPr>
        <w:t xml:space="preserve">upport at </w:t>
      </w:r>
      <w:r w:rsidRPr="00544EA2">
        <w:rPr>
          <w:rFonts w:eastAsia="Yu Gothic Light"/>
        </w:rPr>
        <w:t>H</w:t>
      </w:r>
      <w:r w:rsidR="00950125">
        <w:rPr>
          <w:rFonts w:eastAsia="Yu Gothic Light"/>
        </w:rPr>
        <w:t>ome</w:t>
      </w:r>
      <w:r w:rsidRPr="00544EA2">
        <w:rPr>
          <w:rFonts w:eastAsia="Yu Gothic Light"/>
        </w:rPr>
        <w:t xml:space="preserve"> provider (or funding from the S</w:t>
      </w:r>
      <w:r w:rsidR="00950125">
        <w:rPr>
          <w:rFonts w:eastAsia="Yu Gothic Light"/>
        </w:rPr>
        <w:t xml:space="preserve">upport at </w:t>
      </w:r>
      <w:r w:rsidRPr="00544EA2">
        <w:rPr>
          <w:rFonts w:eastAsia="Yu Gothic Light"/>
        </w:rPr>
        <w:t>H</w:t>
      </w:r>
      <w:r w:rsidR="00950125">
        <w:rPr>
          <w:rFonts w:eastAsia="Yu Gothic Light"/>
        </w:rPr>
        <w:t>ome</w:t>
      </w:r>
      <w:r w:rsidRPr="00544EA2">
        <w:rPr>
          <w:rFonts w:eastAsia="Yu Gothic Light"/>
        </w:rPr>
        <w:t xml:space="preserve"> program)</w:t>
      </w:r>
    </w:p>
    <w:p w14:paraId="52CE63B9" w14:textId="77777777" w:rsidR="003B0176" w:rsidRPr="00544EA2" w:rsidRDefault="003B0176" w:rsidP="00DF3F6B">
      <w:pPr>
        <w:numPr>
          <w:ilvl w:val="1"/>
          <w:numId w:val="141"/>
        </w:numPr>
        <w:spacing w:before="240" w:after="240" w:line="240" w:lineRule="auto"/>
        <w:contextualSpacing/>
        <w:rPr>
          <w:rFonts w:eastAsia="Yu Gothic Light"/>
        </w:rPr>
      </w:pPr>
      <w:r w:rsidRPr="00544EA2">
        <w:rPr>
          <w:rFonts w:eastAsia="Yu Gothic Light"/>
        </w:rPr>
        <w:t>the client does not want to access AT and/or HM services at this time.</w:t>
      </w:r>
    </w:p>
    <w:p w14:paraId="7BCB699C" w14:textId="77777777" w:rsidR="006F2022" w:rsidRDefault="006F2022" w:rsidP="00622CFF">
      <w:pPr>
        <w:spacing w:before="240" w:after="240" w:line="240" w:lineRule="auto"/>
        <w:rPr>
          <w:rFonts w:eastAsia="Yu Gothic Light"/>
        </w:rPr>
      </w:pPr>
    </w:p>
    <w:p w14:paraId="52D48686" w14:textId="0C92EE44" w:rsidR="003B0176" w:rsidRPr="00544EA2" w:rsidRDefault="003B0176" w:rsidP="00622CFF">
      <w:pPr>
        <w:spacing w:before="240" w:after="240" w:line="240" w:lineRule="auto"/>
        <w:rPr>
          <w:rFonts w:eastAsia="Yu Gothic Light"/>
        </w:rPr>
      </w:pPr>
      <w:r w:rsidRPr="00544EA2">
        <w:rPr>
          <w:rFonts w:eastAsia="Yu Gothic Light"/>
        </w:rPr>
        <w:t xml:space="preserve">There are separate AT and HM </w:t>
      </w:r>
      <w:r w:rsidR="00D5449B">
        <w:rPr>
          <w:rFonts w:eastAsia="Yu Gothic Light"/>
        </w:rPr>
        <w:t>Support at Home Priority System</w:t>
      </w:r>
      <w:r w:rsidRPr="00544EA2">
        <w:rPr>
          <w:rFonts w:eastAsia="Yu Gothic Light"/>
        </w:rPr>
        <w:t xml:space="preserve">s with independent ‘service seeking’ statuses for each. This means that if the older person is approved for both AT and HM, they may seek services through the Support at Home program for one, both or neither. </w:t>
      </w:r>
    </w:p>
    <w:p w14:paraId="3E39A61C" w14:textId="77777777" w:rsidR="003B0176" w:rsidRPr="00544EA2" w:rsidRDefault="003B0176" w:rsidP="00622CFF">
      <w:pPr>
        <w:spacing w:before="240" w:after="240" w:line="240" w:lineRule="auto"/>
        <w:rPr>
          <w:rFonts w:eastAsia="Yu Gothic Light"/>
        </w:rPr>
      </w:pPr>
      <w:r w:rsidRPr="00544EA2">
        <w:rPr>
          <w:rFonts w:eastAsia="Yu Gothic Light"/>
        </w:rPr>
        <w:t xml:space="preserve">If the older person later wants to access their AT or HM services through the Support at Home program, they can change their preference and enter the AT or HM Priority Systems. The older person will need to be a Support at Home participant (for ongoing home support) to do this. Their wait time will be counted from their original access approval date of effect. That is, it will be as if they had stayed in the queue from their first approval. </w:t>
      </w:r>
    </w:p>
    <w:p w14:paraId="44A65B6F" w14:textId="77777777" w:rsidR="003B0176" w:rsidRPr="00544EA2" w:rsidRDefault="003B0176" w:rsidP="00622CFF">
      <w:pPr>
        <w:spacing w:before="240" w:after="240" w:line="240" w:lineRule="auto"/>
        <w:rPr>
          <w:rFonts w:eastAsia="Yu Gothic Light"/>
        </w:rPr>
      </w:pPr>
      <w:r w:rsidRPr="00544EA2">
        <w:rPr>
          <w:rFonts w:eastAsia="Yu Gothic Light"/>
        </w:rPr>
        <w:t>An older person can change their service seeking preference by:</w:t>
      </w:r>
    </w:p>
    <w:p w14:paraId="3D0E944E"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rPr>
        <w:t>contacting My Aged Care</w:t>
      </w:r>
    </w:p>
    <w:p w14:paraId="735C4C26" w14:textId="6BBF9F0A"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rPr>
        <w:t xml:space="preserve">using the </w:t>
      </w:r>
      <w:hyperlink r:id="rId217">
        <w:r w:rsidRPr="00544EA2">
          <w:rPr>
            <w:rFonts w:eastAsia="Arial"/>
            <w:color w:val="2BB1BB"/>
            <w:u w:val="single"/>
          </w:rPr>
          <w:t>My Aged Care Online Account</w:t>
        </w:r>
      </w:hyperlink>
    </w:p>
    <w:p w14:paraId="558B00C8" w14:textId="77777777" w:rsidR="00AA3BF1" w:rsidRDefault="00AA3BF1" w:rsidP="00AA3BF1">
      <w:pPr>
        <w:spacing w:before="240" w:after="240" w:line="240" w:lineRule="auto"/>
        <w:contextualSpacing/>
      </w:pPr>
    </w:p>
    <w:p w14:paraId="1B6EB5BB" w14:textId="77777777" w:rsidR="00AA3BF1" w:rsidRDefault="00AA3BF1" w:rsidP="00AA3BF1">
      <w:pPr>
        <w:spacing w:before="240" w:after="240" w:line="240" w:lineRule="auto"/>
        <w:contextualSpacing/>
      </w:pPr>
    </w:p>
    <w:p w14:paraId="6009EFE8" w14:textId="77777777" w:rsidR="008F5774" w:rsidRPr="001D793F" w:rsidRDefault="008F5774" w:rsidP="00783E41">
      <w:pPr>
        <w:pStyle w:val="Sub-headings"/>
      </w:pPr>
      <w:r w:rsidRPr="00F37F02">
        <w:t>Note</w:t>
      </w:r>
      <w:r w:rsidRPr="001D793F">
        <w:t>:</w:t>
      </w:r>
      <w:r>
        <w:t xml:space="preserve"> </w:t>
      </w:r>
    </w:p>
    <w:p w14:paraId="6A5EFBC2" w14:textId="784575EA" w:rsidR="00AA3BF1" w:rsidRPr="00544EA2" w:rsidRDefault="008F5774" w:rsidP="00783E41">
      <w:pPr>
        <w:pStyle w:val="Sub-headings"/>
      </w:pPr>
      <w:r w:rsidRPr="00544EA2">
        <w:t xml:space="preserve">Participants assigned to the Restorative Care Pathway or the End-of-Life Pathway who have an assessed need for AT and HM will be allocated AT-HM funding immediately.  </w:t>
      </w:r>
    </w:p>
    <w:p w14:paraId="17707DB3" w14:textId="77777777" w:rsidR="006A075D" w:rsidRPr="00544EA2" w:rsidRDefault="006A075D" w:rsidP="006A075D">
      <w:pPr>
        <w:spacing w:before="240" w:after="240" w:line="240" w:lineRule="auto"/>
        <w:ind w:left="720"/>
        <w:contextualSpacing/>
        <w:rPr>
          <w:rFonts w:eastAsia="Yu Gothic Light"/>
        </w:rPr>
      </w:pPr>
    </w:p>
    <w:p w14:paraId="661B54DF" w14:textId="63C35054" w:rsidR="003B0176" w:rsidRPr="00544EA2" w:rsidRDefault="003B0176" w:rsidP="006E690A">
      <w:pPr>
        <w:pStyle w:val="h2"/>
      </w:pPr>
      <w:bookmarkStart w:id="761" w:name="_Toc209189027"/>
      <w:bookmarkStart w:id="762" w:name="_Toc212805658"/>
      <w:r w:rsidRPr="00544EA2">
        <w:t>Approving AT and HM under CHSP</w:t>
      </w:r>
      <w:bookmarkEnd w:id="761"/>
      <w:bookmarkEnd w:id="762"/>
      <w:r w:rsidRPr="00544EA2">
        <w:t> </w:t>
      </w:r>
    </w:p>
    <w:p w14:paraId="4193EF5D" w14:textId="28688A2D"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This section relates to approving AT or HM for an older person who are also </w:t>
      </w:r>
      <w:r w:rsidR="00C00DBA" w:rsidRPr="00544EA2">
        <w:rPr>
          <w:rFonts w:eastAsia="Yu Gothic Light"/>
          <w:lang w:val="en-AU"/>
        </w:rPr>
        <w:t>approv</w:t>
      </w:r>
      <w:r w:rsidR="00C00DBA">
        <w:rPr>
          <w:rFonts w:eastAsia="Yu Gothic Light"/>
          <w:lang w:val="en-AU"/>
        </w:rPr>
        <w:t>ed</w:t>
      </w:r>
      <w:r w:rsidR="00C00DBA" w:rsidRPr="00544EA2">
        <w:rPr>
          <w:rFonts w:eastAsia="Yu Gothic Light"/>
          <w:lang w:val="en-AU"/>
        </w:rPr>
        <w:t xml:space="preserve"> </w:t>
      </w:r>
      <w:r w:rsidRPr="00544EA2">
        <w:rPr>
          <w:rFonts w:eastAsia="Yu Gothic Light"/>
          <w:lang w:val="en-AU"/>
        </w:rPr>
        <w:t>for ongoing home support with a classification level of CHSP class. </w:t>
      </w:r>
    </w:p>
    <w:p w14:paraId="6352A264" w14:textId="77777777" w:rsidR="003B0176" w:rsidRPr="00544EA2" w:rsidRDefault="003B0176" w:rsidP="00DA57FF">
      <w:pPr>
        <w:pStyle w:val="H3"/>
      </w:pPr>
      <w:r w:rsidRPr="00544EA2">
        <w:t>Understanding AT and HM under CHSP  </w:t>
      </w:r>
    </w:p>
    <w:p w14:paraId="742CCDD6" w14:textId="5B274BE9" w:rsidR="003B0176" w:rsidRPr="00544EA2" w:rsidRDefault="003B0176" w:rsidP="00622CFF">
      <w:pPr>
        <w:spacing w:before="240" w:after="240" w:line="240" w:lineRule="auto"/>
        <w:rPr>
          <w:rFonts w:eastAsia="Yu Gothic Light"/>
          <w:lang w:val="en-AU"/>
        </w:rPr>
      </w:pPr>
      <w:r w:rsidRPr="00544EA2">
        <w:rPr>
          <w:rFonts w:eastAsia="Yu Gothic Light"/>
        </w:rPr>
        <w:t xml:space="preserve">Under the </w:t>
      </w:r>
      <w:r w:rsidR="00A52DA2">
        <w:rPr>
          <w:rFonts w:eastAsia="Yu Gothic Light"/>
        </w:rPr>
        <w:t xml:space="preserve">Aged Care </w:t>
      </w:r>
      <w:r w:rsidRPr="00544EA2">
        <w:rPr>
          <w:rFonts w:eastAsia="Yu Gothic Light"/>
        </w:rPr>
        <w:t>Act</w:t>
      </w:r>
      <w:r w:rsidR="00A52DA2">
        <w:rPr>
          <w:rFonts w:eastAsia="Yu Gothic Light"/>
        </w:rPr>
        <w:t xml:space="preserve"> 2024 (the Act)</w:t>
      </w:r>
      <w:r w:rsidRPr="00544EA2">
        <w:rPr>
          <w:rFonts w:eastAsia="Yu Gothic Light"/>
        </w:rPr>
        <w:t>, AT and HM services will continue to be available to older people under the CHSP. The relevant service types will be:</w:t>
      </w:r>
      <w:r w:rsidRPr="00544EA2">
        <w:rPr>
          <w:rFonts w:eastAsia="Yu Gothic Light"/>
          <w:lang w:val="en-AU"/>
        </w:rPr>
        <w:t> </w:t>
      </w:r>
    </w:p>
    <w:p w14:paraId="75E18014" w14:textId="77777777" w:rsidR="003B0176" w:rsidRPr="00544EA2" w:rsidRDefault="003B0176" w:rsidP="00DF3F6B">
      <w:pPr>
        <w:numPr>
          <w:ilvl w:val="0"/>
          <w:numId w:val="284"/>
        </w:numPr>
        <w:spacing w:before="240" w:after="240" w:line="240" w:lineRule="auto"/>
        <w:rPr>
          <w:rFonts w:eastAsia="Yu Gothic Light"/>
          <w:lang w:val="en-AU"/>
        </w:rPr>
      </w:pPr>
      <w:r w:rsidRPr="00544EA2">
        <w:rPr>
          <w:rFonts w:eastAsia="Yu Gothic Light"/>
          <w:b/>
          <w:bCs/>
        </w:rPr>
        <w:t>Home adjustments</w:t>
      </w:r>
      <w:r w:rsidRPr="00544EA2">
        <w:rPr>
          <w:rFonts w:eastAsia="Yu Gothic Light"/>
        </w:rPr>
        <w:t>: subsidised home modification services will continue to be available through the CHSP. CHSP home modification funding will be aligned to Support at Home and will increase the subsidy from $10,000 to $15,000 per annum.</w:t>
      </w:r>
      <w:r w:rsidRPr="00544EA2">
        <w:rPr>
          <w:rFonts w:eastAsia="Yu Gothic Light"/>
          <w:lang w:val="en-AU"/>
        </w:rPr>
        <w:t> </w:t>
      </w:r>
    </w:p>
    <w:p w14:paraId="66FB6A7C" w14:textId="77777777" w:rsidR="003B0176" w:rsidRPr="00544EA2" w:rsidRDefault="003B0176" w:rsidP="00DF3F6B">
      <w:pPr>
        <w:numPr>
          <w:ilvl w:val="0"/>
          <w:numId w:val="285"/>
        </w:numPr>
        <w:spacing w:before="240" w:after="240" w:line="240" w:lineRule="auto"/>
        <w:rPr>
          <w:rFonts w:eastAsia="Yu Gothic Light"/>
          <w:lang w:val="en-AU"/>
        </w:rPr>
      </w:pPr>
      <w:r w:rsidRPr="00544EA2">
        <w:rPr>
          <w:rFonts w:eastAsia="Yu Gothic Light"/>
          <w:b/>
          <w:bCs/>
        </w:rPr>
        <w:t>Equipment and products (replacing GEAT):</w:t>
      </w:r>
      <w:r w:rsidRPr="00544EA2">
        <w:rPr>
          <w:rFonts w:eastAsia="Yu Gothic Light"/>
        </w:rPr>
        <w:t xml:space="preserve"> low-cost equipment and products will continue to be available through the CHSP, with support of up to $1,000 per year in total and not per item.</w:t>
      </w:r>
      <w:r w:rsidRPr="00544EA2">
        <w:rPr>
          <w:rFonts w:eastAsia="Yu Gothic Light"/>
          <w:lang w:val="en-AU"/>
        </w:rPr>
        <w:t> </w:t>
      </w:r>
    </w:p>
    <w:p w14:paraId="5631148D" w14:textId="77777777" w:rsidR="003B0176" w:rsidRPr="00544EA2" w:rsidRDefault="003B0176" w:rsidP="00622CFF">
      <w:pPr>
        <w:spacing w:before="240" w:after="240" w:line="240" w:lineRule="auto"/>
        <w:rPr>
          <w:rFonts w:eastAsia="Yu Gothic Light"/>
          <w:lang w:val="en-AU"/>
        </w:rPr>
      </w:pPr>
      <w:r w:rsidRPr="00544EA2">
        <w:rPr>
          <w:rFonts w:eastAsia="Yu Gothic Light"/>
        </w:rPr>
        <w:t>Under the Act, eligible people will be approved for:</w:t>
      </w:r>
      <w:r w:rsidRPr="00544EA2">
        <w:rPr>
          <w:rFonts w:eastAsia="Yu Gothic Light"/>
          <w:lang w:val="en-AU"/>
        </w:rPr>
        <w:t> </w:t>
      </w:r>
    </w:p>
    <w:p w14:paraId="33EE4894" w14:textId="77777777" w:rsidR="003B0176" w:rsidRPr="00544EA2" w:rsidRDefault="003B0176" w:rsidP="00DF3F6B">
      <w:pPr>
        <w:numPr>
          <w:ilvl w:val="0"/>
          <w:numId w:val="286"/>
        </w:numPr>
        <w:spacing w:before="240" w:after="240" w:line="240" w:lineRule="auto"/>
        <w:rPr>
          <w:rFonts w:eastAsia="Yu Gothic Light"/>
          <w:lang w:val="en-AU"/>
        </w:rPr>
      </w:pPr>
      <w:r w:rsidRPr="00544EA2">
        <w:rPr>
          <w:rFonts w:eastAsia="Yu Gothic Light"/>
        </w:rPr>
        <w:t xml:space="preserve">the </w:t>
      </w:r>
      <w:r w:rsidRPr="00D76111">
        <w:rPr>
          <w:rFonts w:eastAsia="Yu Gothic Light"/>
        </w:rPr>
        <w:t>home support</w:t>
      </w:r>
      <w:r w:rsidRPr="00544EA2">
        <w:rPr>
          <w:rFonts w:eastAsia="Yu Gothic Light"/>
        </w:rPr>
        <w:t xml:space="preserve"> service group with a classification level </w:t>
      </w:r>
      <w:r w:rsidRPr="00D76111">
        <w:rPr>
          <w:rFonts w:eastAsia="Yu Gothic Light"/>
        </w:rPr>
        <w:t>CHSP class</w:t>
      </w:r>
      <w:r w:rsidRPr="00544EA2">
        <w:rPr>
          <w:rFonts w:eastAsia="Yu Gothic Light"/>
        </w:rPr>
        <w:t>, and</w:t>
      </w:r>
      <w:r w:rsidRPr="00544EA2">
        <w:rPr>
          <w:rFonts w:eastAsia="Yu Gothic Light"/>
          <w:lang w:val="en-AU"/>
        </w:rPr>
        <w:t> </w:t>
      </w:r>
    </w:p>
    <w:p w14:paraId="57632A0F" w14:textId="77777777" w:rsidR="003B0176" w:rsidRPr="00544EA2" w:rsidRDefault="003B0176" w:rsidP="00DF3F6B">
      <w:pPr>
        <w:numPr>
          <w:ilvl w:val="0"/>
          <w:numId w:val="287"/>
        </w:numPr>
        <w:spacing w:before="240" w:after="240" w:line="240" w:lineRule="auto"/>
        <w:rPr>
          <w:rFonts w:eastAsia="Yu Gothic Light"/>
          <w:lang w:val="en-AU"/>
        </w:rPr>
      </w:pPr>
      <w:r w:rsidRPr="00544EA2">
        <w:rPr>
          <w:rFonts w:eastAsia="Yu Gothic Light"/>
        </w:rPr>
        <w:t xml:space="preserve">the </w:t>
      </w:r>
      <w:r w:rsidRPr="00930096">
        <w:rPr>
          <w:rFonts w:eastAsia="Yu Gothic Light"/>
        </w:rPr>
        <w:t>assistive technology</w:t>
      </w:r>
      <w:r w:rsidRPr="00544EA2">
        <w:rPr>
          <w:rFonts w:eastAsia="Yu Gothic Light"/>
        </w:rPr>
        <w:t xml:space="preserve"> service group with a classification level of </w:t>
      </w:r>
      <w:r w:rsidRPr="00930096">
        <w:rPr>
          <w:rFonts w:eastAsia="Yu Gothic Light"/>
        </w:rPr>
        <w:t>AT CHSP</w:t>
      </w:r>
      <w:r w:rsidRPr="00544EA2">
        <w:rPr>
          <w:rFonts w:eastAsia="Yu Gothic Light"/>
        </w:rPr>
        <w:t xml:space="preserve"> or</w:t>
      </w:r>
      <w:r w:rsidRPr="00544EA2">
        <w:rPr>
          <w:rFonts w:eastAsia="Yu Gothic Light"/>
          <w:lang w:val="en-AU"/>
        </w:rPr>
        <w:t> </w:t>
      </w:r>
    </w:p>
    <w:p w14:paraId="1251688E" w14:textId="77777777" w:rsidR="003B0176" w:rsidRPr="00544EA2" w:rsidRDefault="003B0176" w:rsidP="00DF3F6B">
      <w:pPr>
        <w:numPr>
          <w:ilvl w:val="0"/>
          <w:numId w:val="288"/>
        </w:numPr>
        <w:spacing w:before="240" w:after="240" w:line="240" w:lineRule="auto"/>
        <w:rPr>
          <w:rFonts w:eastAsia="Yu Gothic Light"/>
          <w:lang w:val="en-AU"/>
        </w:rPr>
      </w:pPr>
      <w:r w:rsidRPr="00544EA2">
        <w:rPr>
          <w:rFonts w:eastAsia="Yu Gothic Light"/>
        </w:rPr>
        <w:lastRenderedPageBreak/>
        <w:t xml:space="preserve">the </w:t>
      </w:r>
      <w:r w:rsidRPr="00930096">
        <w:rPr>
          <w:rFonts w:eastAsia="Yu Gothic Light"/>
        </w:rPr>
        <w:t>home modifications</w:t>
      </w:r>
      <w:r w:rsidRPr="00544EA2">
        <w:rPr>
          <w:rFonts w:eastAsia="Yu Gothic Light"/>
        </w:rPr>
        <w:t xml:space="preserve"> service group with a classification level of </w:t>
      </w:r>
      <w:r w:rsidRPr="00930096">
        <w:rPr>
          <w:rFonts w:eastAsia="Yu Gothic Light"/>
        </w:rPr>
        <w:t>HM CHSP</w:t>
      </w:r>
      <w:r w:rsidRPr="00544EA2">
        <w:rPr>
          <w:rFonts w:eastAsia="Yu Gothic Light"/>
        </w:rPr>
        <w:t>.</w:t>
      </w:r>
      <w:r w:rsidRPr="00544EA2">
        <w:rPr>
          <w:rFonts w:eastAsia="Yu Gothic Light"/>
          <w:lang w:val="en-AU"/>
        </w:rPr>
        <w:t> </w:t>
      </w:r>
    </w:p>
    <w:p w14:paraId="5824C0AA" w14:textId="77777777" w:rsidR="003B0176" w:rsidRPr="00544EA2" w:rsidRDefault="003B0176" w:rsidP="00622CFF">
      <w:pPr>
        <w:spacing w:before="240" w:after="240" w:line="240" w:lineRule="auto"/>
        <w:rPr>
          <w:rFonts w:eastAsia="Yu Gothic Light"/>
          <w:lang w:val="en-AU"/>
        </w:rPr>
      </w:pPr>
      <w:r w:rsidRPr="00930096">
        <w:rPr>
          <w:rFonts w:eastAsia="Yu Gothic Light"/>
        </w:rPr>
        <w:t>There is only one funding level for AT or HM under CHSP</w:t>
      </w:r>
      <w:r w:rsidRPr="00544EA2">
        <w:rPr>
          <w:rFonts w:eastAsia="Yu Gothic Light"/>
        </w:rPr>
        <w:t xml:space="preserve"> – there are not multiple funding tiers as there are under the Support at Home AT-HM scheme.</w:t>
      </w:r>
      <w:r w:rsidRPr="00544EA2">
        <w:rPr>
          <w:rFonts w:eastAsia="Yu Gothic Light"/>
          <w:lang w:val="en-AU"/>
        </w:rPr>
        <w:t> </w:t>
      </w:r>
    </w:p>
    <w:p w14:paraId="150012A0" w14:textId="77777777" w:rsidR="003B0176" w:rsidRPr="00544EA2" w:rsidRDefault="003B0176" w:rsidP="00622CFF">
      <w:pPr>
        <w:spacing w:before="240" w:after="240" w:line="240" w:lineRule="auto"/>
        <w:rPr>
          <w:rFonts w:eastAsia="Yu Gothic Light"/>
          <w:lang w:val="en-AU"/>
        </w:rPr>
      </w:pPr>
      <w:r w:rsidRPr="00544EA2">
        <w:rPr>
          <w:rFonts w:eastAsia="Yu Gothic Light"/>
        </w:rPr>
        <w:t>The Notice of Decision template (described in detail later) will prompt you to ensure the correct approvals are included.</w:t>
      </w:r>
    </w:p>
    <w:p w14:paraId="3ED747EF" w14:textId="77777777" w:rsidR="003B0176" w:rsidRPr="00544EA2" w:rsidRDefault="003B0176" w:rsidP="00DA57FF">
      <w:pPr>
        <w:pStyle w:val="H3"/>
      </w:pPr>
      <w:r w:rsidRPr="00544EA2">
        <w:t>Step 1. Decide if the older person requires AT or HM under CHSP  </w:t>
      </w:r>
    </w:p>
    <w:p w14:paraId="63EF846C" w14:textId="4D899F83"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Before approving a recommendation for AT or HM, </w:t>
      </w:r>
      <w:r w:rsidR="005018E5">
        <w:rPr>
          <w:rFonts w:eastAsia="Yu Gothic Light"/>
          <w:lang w:val="en-AU"/>
        </w:rPr>
        <w:t>Assessment Delegates</w:t>
      </w:r>
      <w:r w:rsidR="005018E5" w:rsidRPr="00544EA2">
        <w:rPr>
          <w:rFonts w:eastAsia="Yu Gothic Light"/>
          <w:lang w:val="en-AU"/>
        </w:rPr>
        <w:t xml:space="preserve"> </w:t>
      </w:r>
      <w:r w:rsidRPr="00544EA2">
        <w:rPr>
          <w:rFonts w:eastAsia="Yu Gothic Light"/>
          <w:lang w:val="en-AU"/>
        </w:rPr>
        <w:t xml:space="preserve">first need to decide if an older person requires and is eligible to access one or both of these service groups. </w:t>
      </w:r>
    </w:p>
    <w:p w14:paraId="76B812F3" w14:textId="77777777" w:rsidR="003B0176" w:rsidRPr="00544EA2" w:rsidRDefault="003B0176" w:rsidP="00622CFF">
      <w:pPr>
        <w:spacing w:before="240" w:after="240" w:line="240" w:lineRule="auto"/>
        <w:rPr>
          <w:rFonts w:eastAsia="Yu Gothic Light"/>
          <w:lang w:val="en-AU"/>
        </w:rPr>
      </w:pPr>
      <w:r w:rsidRPr="00544EA2">
        <w:rPr>
          <w:rFonts w:eastAsia="Yu Gothic Light"/>
        </w:rPr>
        <w:t>Existing questions in the function section of the IAT will help to identify and determine an older person’s need for assistive technology or home modifications. The purpose of the function section is to understand a client’s functional ability, their ability to complete activities of daily living, and if the client requires further assistance with these.</w:t>
      </w:r>
      <w:r w:rsidRPr="00544EA2">
        <w:rPr>
          <w:rFonts w:eastAsia="Yu Gothic Light"/>
          <w:lang w:val="en-AU"/>
        </w:rPr>
        <w:t> </w:t>
      </w:r>
    </w:p>
    <w:p w14:paraId="0EBBEDD0" w14:textId="70EE6C34" w:rsidR="003B0176" w:rsidRPr="00544EA2" w:rsidRDefault="003B0176" w:rsidP="00622CFF">
      <w:pPr>
        <w:spacing w:before="240" w:after="240" w:line="240" w:lineRule="auto"/>
        <w:rPr>
          <w:rFonts w:eastAsia="Yu Gothic Light"/>
          <w:lang w:val="en-AU"/>
        </w:rPr>
      </w:pPr>
      <w:r w:rsidRPr="00544EA2">
        <w:rPr>
          <w:rFonts w:eastAsia="Yu Gothic Light"/>
        </w:rPr>
        <w:t xml:space="preserve">When reviewing the assessment and IAT, </w:t>
      </w:r>
      <w:r w:rsidR="001D6A65">
        <w:rPr>
          <w:rFonts w:eastAsia="Yu Gothic Light"/>
        </w:rPr>
        <w:t xml:space="preserve">Assessment Delegates will need to </w:t>
      </w:r>
      <w:r w:rsidRPr="00544EA2">
        <w:rPr>
          <w:rFonts w:eastAsia="Yu Gothic Light"/>
        </w:rPr>
        <w:t>consider whether the older person’s: </w:t>
      </w:r>
      <w:r w:rsidRPr="00544EA2">
        <w:rPr>
          <w:rFonts w:eastAsia="Yu Gothic Light"/>
          <w:lang w:val="en-AU"/>
        </w:rPr>
        <w:t> </w:t>
      </w:r>
    </w:p>
    <w:p w14:paraId="5A9F1004" w14:textId="77777777" w:rsidR="003B0176" w:rsidRPr="00544EA2" w:rsidRDefault="003B0176" w:rsidP="00DF3F6B">
      <w:pPr>
        <w:numPr>
          <w:ilvl w:val="0"/>
          <w:numId w:val="289"/>
        </w:numPr>
        <w:spacing w:before="240" w:after="240" w:line="240" w:lineRule="auto"/>
        <w:rPr>
          <w:rFonts w:eastAsia="Yu Gothic Light"/>
          <w:lang w:val="en-AU"/>
        </w:rPr>
      </w:pPr>
      <w:r w:rsidRPr="00544EA2">
        <w:rPr>
          <w:rFonts w:eastAsia="Yu Gothic Light"/>
        </w:rPr>
        <w:t>needs and goals that could be met through using assistive technology or home modifications</w:t>
      </w:r>
      <w:r w:rsidRPr="00544EA2">
        <w:rPr>
          <w:rFonts w:eastAsia="Yu Gothic Light"/>
          <w:lang w:val="en-AU"/>
        </w:rPr>
        <w:t> </w:t>
      </w:r>
    </w:p>
    <w:p w14:paraId="23363FEC" w14:textId="77777777" w:rsidR="003B0176" w:rsidRPr="00544EA2" w:rsidRDefault="003B0176" w:rsidP="00DF3F6B">
      <w:pPr>
        <w:numPr>
          <w:ilvl w:val="0"/>
          <w:numId w:val="290"/>
        </w:numPr>
        <w:spacing w:before="240" w:after="240" w:line="240" w:lineRule="auto"/>
        <w:rPr>
          <w:rFonts w:eastAsia="Yu Gothic Light"/>
          <w:lang w:val="en-AU"/>
        </w:rPr>
      </w:pPr>
      <w:r w:rsidRPr="00544EA2">
        <w:rPr>
          <w:rFonts w:eastAsia="Yu Gothic Light"/>
        </w:rPr>
        <w:t>can have those needs met through the services under Assistive Technology and Home Modifications </w:t>
      </w:r>
      <w:r w:rsidRPr="00544EA2">
        <w:rPr>
          <w:rFonts w:eastAsia="Yu Gothic Light"/>
          <w:lang w:val="en-AU"/>
        </w:rPr>
        <w:t> </w:t>
      </w:r>
    </w:p>
    <w:p w14:paraId="733F0BBC" w14:textId="77777777" w:rsidR="003B0176" w:rsidRPr="00544EA2" w:rsidRDefault="003B0176" w:rsidP="00DA57FF">
      <w:pPr>
        <w:pStyle w:val="H3"/>
      </w:pPr>
      <w:r w:rsidRPr="00544EA2">
        <w:t>Step 2. Review service recommendations for AT or HM under CHSP  </w:t>
      </w:r>
    </w:p>
    <w:p w14:paraId="54B224AE" w14:textId="6577CE04" w:rsidR="003B0176" w:rsidRPr="00544EA2" w:rsidRDefault="003B0176" w:rsidP="00622CFF">
      <w:pPr>
        <w:spacing w:before="240" w:after="240" w:line="240" w:lineRule="auto"/>
        <w:rPr>
          <w:rFonts w:eastAsia="Yu Gothic Light"/>
          <w:lang w:val="en-AU"/>
        </w:rPr>
      </w:pPr>
      <w:r w:rsidRPr="00930096">
        <w:rPr>
          <w:rFonts w:eastAsia="Yu Gothic Light"/>
          <w:lang w:val="en-AU"/>
        </w:rPr>
        <w:t>Service recommendations</w:t>
      </w:r>
      <w:r w:rsidRPr="00544EA2">
        <w:rPr>
          <w:rFonts w:eastAsia="Yu Gothic Light"/>
          <w:b/>
          <w:bCs/>
          <w:lang w:val="en-AU"/>
        </w:rPr>
        <w:t xml:space="preserve"> </w:t>
      </w:r>
      <w:r w:rsidRPr="00544EA2">
        <w:rPr>
          <w:rFonts w:eastAsia="Yu Gothic Light"/>
          <w:lang w:val="en-AU"/>
        </w:rPr>
        <w:t xml:space="preserve">represent referrals that can be made through the </w:t>
      </w:r>
      <w:r w:rsidR="0060352D">
        <w:rPr>
          <w:rFonts w:eastAsia="Yu Gothic Light"/>
          <w:lang w:val="en-AU"/>
        </w:rPr>
        <w:t xml:space="preserve">Assessor </w:t>
      </w:r>
      <w:r w:rsidR="00E118B1">
        <w:rPr>
          <w:rFonts w:eastAsia="Yu Gothic Light"/>
          <w:lang w:val="en-AU"/>
        </w:rPr>
        <w:t>P</w:t>
      </w:r>
      <w:r w:rsidR="0060352D">
        <w:rPr>
          <w:rFonts w:eastAsia="Yu Gothic Light"/>
          <w:lang w:val="en-AU"/>
        </w:rPr>
        <w:t>ortal</w:t>
      </w:r>
      <w:r w:rsidRPr="00544EA2">
        <w:rPr>
          <w:rFonts w:eastAsia="Yu Gothic Light"/>
          <w:lang w:val="en-AU"/>
        </w:rPr>
        <w:t xml:space="preserve"> to Commonwealth-subsidised aged care services. </w:t>
      </w:r>
    </w:p>
    <w:p w14:paraId="51360AF1" w14:textId="77777777" w:rsidR="003B0176" w:rsidRPr="00544EA2" w:rsidRDefault="003B0176" w:rsidP="00622CFF">
      <w:pPr>
        <w:spacing w:before="240" w:after="240" w:line="240" w:lineRule="auto"/>
        <w:rPr>
          <w:rFonts w:eastAsia="Yu Gothic Light"/>
          <w:lang w:val="en-AU"/>
        </w:rPr>
      </w:pPr>
      <w:r w:rsidRPr="00544EA2">
        <w:rPr>
          <w:rFonts w:eastAsia="Yu Gothic Light"/>
          <w:lang w:val="en-AU"/>
        </w:rPr>
        <w:t>Review the service recommendation details for CHSP Assistive Technology and CHSP Home Modifications including: </w:t>
      </w:r>
    </w:p>
    <w:p w14:paraId="214E9053" w14:textId="77777777" w:rsidR="003B0176" w:rsidRPr="00544EA2" w:rsidRDefault="003B0176" w:rsidP="00DF3F6B">
      <w:pPr>
        <w:numPr>
          <w:ilvl w:val="0"/>
          <w:numId w:val="291"/>
        </w:numPr>
        <w:spacing w:before="240" w:after="240" w:line="240" w:lineRule="auto"/>
        <w:rPr>
          <w:rFonts w:eastAsia="Yu Gothic Light"/>
          <w:lang w:val="en-AU"/>
        </w:rPr>
      </w:pPr>
      <w:r w:rsidRPr="00544EA2">
        <w:rPr>
          <w:rFonts w:eastAsia="Yu Gothic Light"/>
          <w:lang w:val="en-AU"/>
        </w:rPr>
        <w:t>service type and service (sub-type) – if applicable </w:t>
      </w:r>
    </w:p>
    <w:p w14:paraId="5E0392A6" w14:textId="77777777" w:rsidR="003B0176" w:rsidRPr="00544EA2" w:rsidRDefault="003B0176" w:rsidP="00DF3F6B">
      <w:pPr>
        <w:numPr>
          <w:ilvl w:val="0"/>
          <w:numId w:val="292"/>
        </w:numPr>
        <w:spacing w:before="240" w:after="240" w:line="240" w:lineRule="auto"/>
        <w:rPr>
          <w:rFonts w:eastAsia="Yu Gothic Light"/>
          <w:lang w:val="en-AU"/>
        </w:rPr>
      </w:pPr>
      <w:r w:rsidRPr="00544EA2">
        <w:rPr>
          <w:rFonts w:eastAsia="Yu Gothic Light"/>
          <w:lang w:val="en-AU"/>
        </w:rPr>
        <w:t>start, end and review dates – if applicable </w:t>
      </w:r>
    </w:p>
    <w:p w14:paraId="4A1DC39E" w14:textId="77777777" w:rsidR="003B0176" w:rsidRPr="00544EA2" w:rsidRDefault="003B0176" w:rsidP="00DF3F6B">
      <w:pPr>
        <w:numPr>
          <w:ilvl w:val="0"/>
          <w:numId w:val="293"/>
        </w:numPr>
        <w:spacing w:before="240" w:after="240" w:line="240" w:lineRule="auto"/>
        <w:rPr>
          <w:rFonts w:eastAsia="Yu Gothic Light"/>
          <w:lang w:val="en-AU"/>
        </w:rPr>
      </w:pPr>
      <w:r w:rsidRPr="00544EA2">
        <w:rPr>
          <w:rFonts w:eastAsia="Yu Gothic Light"/>
          <w:lang w:val="en-AU"/>
        </w:rPr>
        <w:t>frequency, intensity </w:t>
      </w:r>
    </w:p>
    <w:p w14:paraId="72E67204" w14:textId="77777777" w:rsidR="003B0176" w:rsidRPr="00544EA2" w:rsidRDefault="003B0176" w:rsidP="00DF3F6B">
      <w:pPr>
        <w:numPr>
          <w:ilvl w:val="0"/>
          <w:numId w:val="294"/>
        </w:numPr>
        <w:spacing w:before="240" w:after="240" w:line="240" w:lineRule="auto"/>
        <w:rPr>
          <w:rFonts w:eastAsia="Yu Gothic Light"/>
          <w:lang w:val="en-AU"/>
        </w:rPr>
      </w:pPr>
      <w:r w:rsidRPr="00544EA2">
        <w:rPr>
          <w:rFonts w:eastAsia="Yu Gothic Light"/>
          <w:lang w:val="en-AU"/>
        </w:rPr>
        <w:t>priority </w:t>
      </w:r>
    </w:p>
    <w:p w14:paraId="0DB0F9B2" w14:textId="77777777" w:rsidR="003B0176" w:rsidRPr="00544EA2" w:rsidRDefault="003B0176" w:rsidP="00DF3F6B">
      <w:pPr>
        <w:numPr>
          <w:ilvl w:val="0"/>
          <w:numId w:val="295"/>
        </w:numPr>
        <w:spacing w:before="240" w:after="240" w:line="240" w:lineRule="auto"/>
        <w:rPr>
          <w:rFonts w:eastAsia="Yu Gothic Light"/>
          <w:lang w:val="en-AU"/>
        </w:rPr>
      </w:pPr>
      <w:r w:rsidRPr="00544EA2">
        <w:rPr>
          <w:rFonts w:eastAsia="Yu Gothic Light"/>
          <w:lang w:val="en-AU"/>
        </w:rPr>
        <w:t>outcome.  </w:t>
      </w:r>
    </w:p>
    <w:p w14:paraId="5967C70D" w14:textId="078D65A4" w:rsidR="003B0176" w:rsidRPr="00544EA2" w:rsidRDefault="003B0176" w:rsidP="006E690A">
      <w:pPr>
        <w:pStyle w:val="h2"/>
      </w:pPr>
      <w:bookmarkStart w:id="763" w:name="_Toc209189028"/>
      <w:bookmarkStart w:id="764" w:name="_Toc212805659"/>
      <w:r w:rsidRPr="00544EA2">
        <w:lastRenderedPageBreak/>
        <w:t xml:space="preserve">Approving </w:t>
      </w:r>
      <w:r w:rsidR="008F2262">
        <w:t>p</w:t>
      </w:r>
      <w:r w:rsidRPr="00544EA2">
        <w:t xml:space="preserve">ermanent </w:t>
      </w:r>
      <w:r w:rsidR="008F2262">
        <w:t>r</w:t>
      </w:r>
      <w:r w:rsidRPr="00544EA2">
        <w:t xml:space="preserve">esidential </w:t>
      </w:r>
      <w:r w:rsidR="008F2262">
        <w:t>c</w:t>
      </w:r>
      <w:r w:rsidRPr="00544EA2">
        <w:t>are</w:t>
      </w:r>
      <w:bookmarkEnd w:id="763"/>
      <w:bookmarkEnd w:id="764"/>
      <w:r w:rsidRPr="00544EA2">
        <w:t> </w:t>
      </w:r>
    </w:p>
    <w:p w14:paraId="7D4C300F" w14:textId="77777777" w:rsidR="003B0176" w:rsidRPr="00544EA2" w:rsidRDefault="003B0176" w:rsidP="00DA57FF">
      <w:pPr>
        <w:pStyle w:val="H3"/>
      </w:pPr>
      <w:bookmarkStart w:id="765" w:name="_Toc207714018"/>
      <w:r w:rsidRPr="00544EA2">
        <w:t>Step 1. Decide if the older person requires ongoing residential care</w:t>
      </w:r>
      <w:bookmarkEnd w:id="765"/>
    </w:p>
    <w:p w14:paraId="6EDCB6B1" w14:textId="7E032085" w:rsidR="003B0176" w:rsidRPr="00544EA2" w:rsidRDefault="00DC064C" w:rsidP="00622CFF">
      <w:pPr>
        <w:spacing w:before="240" w:after="240" w:line="240" w:lineRule="auto"/>
        <w:rPr>
          <w:rFonts w:eastAsia="Yu Gothic Light"/>
        </w:rPr>
      </w:pPr>
      <w:r>
        <w:rPr>
          <w:rFonts w:eastAsia="Yu Gothic Light"/>
        </w:rPr>
        <w:t>Permanent</w:t>
      </w:r>
      <w:r w:rsidR="003B0176" w:rsidRPr="00544EA2">
        <w:rPr>
          <w:rFonts w:eastAsia="Yu Gothic Light"/>
        </w:rPr>
        <w:t xml:space="preserve"> residential care is delivered through the service group </w:t>
      </w:r>
      <w:r w:rsidR="003B0176" w:rsidRPr="00262D30">
        <w:rPr>
          <w:rFonts w:eastAsia="Yu Gothic Light"/>
        </w:rPr>
        <w:t>residential care</w:t>
      </w:r>
      <w:r w:rsidR="003B0176" w:rsidRPr="00544EA2">
        <w:rPr>
          <w:rFonts w:eastAsia="Yu Gothic Light"/>
          <w:b/>
        </w:rPr>
        <w:t xml:space="preserve"> </w:t>
      </w:r>
      <w:r w:rsidR="003B0176" w:rsidRPr="00544EA2">
        <w:rPr>
          <w:rFonts w:eastAsia="Yu Gothic Light"/>
        </w:rPr>
        <w:t>and</w:t>
      </w:r>
      <w:r w:rsidR="003B0176" w:rsidRPr="00544EA2">
        <w:rPr>
          <w:rFonts w:eastAsia="Yu Gothic Light"/>
          <w:b/>
        </w:rPr>
        <w:t xml:space="preserve"> </w:t>
      </w:r>
      <w:r w:rsidR="003B0176" w:rsidRPr="00544EA2">
        <w:rPr>
          <w:rFonts w:eastAsia="Yu Gothic Light"/>
        </w:rPr>
        <w:t>an access approval for the</w:t>
      </w:r>
      <w:r w:rsidR="003B0176" w:rsidRPr="00544EA2">
        <w:rPr>
          <w:rFonts w:eastAsia="Yu Gothic Light" w:hint="eastAsia"/>
        </w:rPr>
        <w:t> </w:t>
      </w:r>
      <w:r w:rsidR="003B0176" w:rsidRPr="00262D30">
        <w:rPr>
          <w:rFonts w:eastAsia="Yu Gothic Light"/>
        </w:rPr>
        <w:t>ongoing</w:t>
      </w:r>
      <w:r w:rsidR="003B0176" w:rsidRPr="00544EA2">
        <w:rPr>
          <w:rFonts w:eastAsia="Yu Gothic Light" w:hint="eastAsia"/>
        </w:rPr>
        <w:t> </w:t>
      </w:r>
      <w:r w:rsidR="003B0176" w:rsidRPr="00544EA2">
        <w:rPr>
          <w:rFonts w:eastAsia="Yu Gothic Light"/>
        </w:rPr>
        <w:t>classification type. It is provided by registered providers in approved residential care homes.</w:t>
      </w:r>
    </w:p>
    <w:p w14:paraId="24599F43" w14:textId="1CEA8A76"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residential care, </w:t>
      </w:r>
      <w:r w:rsidR="00B4122C">
        <w:rPr>
          <w:rFonts w:eastAsia="Yu Gothic Light"/>
        </w:rPr>
        <w:t>Assessment Delegates</w:t>
      </w:r>
      <w:r w:rsidR="00B4122C" w:rsidRPr="00544EA2">
        <w:rPr>
          <w:rFonts w:eastAsia="Yu Gothic Light"/>
        </w:rPr>
        <w:t xml:space="preserve"> </w:t>
      </w:r>
      <w:r w:rsidRPr="00544EA2">
        <w:rPr>
          <w:rFonts w:eastAsia="Yu Gothic Light"/>
        </w:rPr>
        <w:t xml:space="preserve">first need to decide if an older person requires and is eligible to access this service group. </w:t>
      </w:r>
    </w:p>
    <w:p w14:paraId="1D3F83AA" w14:textId="539CD888" w:rsidR="003B0176" w:rsidRPr="00544EA2" w:rsidRDefault="003B0176" w:rsidP="00622CFF">
      <w:pPr>
        <w:spacing w:before="240" w:after="240" w:line="240" w:lineRule="auto"/>
        <w:rPr>
          <w:rFonts w:eastAsia="Yu Gothic Light"/>
        </w:rPr>
      </w:pPr>
      <w:r w:rsidRPr="00544EA2">
        <w:rPr>
          <w:rFonts w:eastAsia="Yu Gothic Light"/>
        </w:rPr>
        <w:t xml:space="preserve">There is one key point </w:t>
      </w:r>
      <w:r w:rsidR="00617EA2">
        <w:rPr>
          <w:rFonts w:eastAsia="Yu Gothic Light"/>
        </w:rPr>
        <w:t xml:space="preserve">to </w:t>
      </w:r>
      <w:r w:rsidRPr="00544EA2">
        <w:rPr>
          <w:rFonts w:eastAsia="Yu Gothic Light"/>
        </w:rPr>
        <w:t xml:space="preserve">remember when deciding on access for older people who are </w:t>
      </w:r>
      <w:r w:rsidRPr="00544EA2">
        <w:rPr>
          <w:rFonts w:eastAsia="Yu Gothic Light"/>
          <w:b/>
        </w:rPr>
        <w:t xml:space="preserve">not </w:t>
      </w:r>
      <w:r w:rsidRPr="00544EA2">
        <w:rPr>
          <w:rFonts w:eastAsia="Yu Gothic Light"/>
        </w:rPr>
        <w:t>Aboriginal or Torres Strait Islander.</w:t>
      </w:r>
      <w:r w:rsidRPr="00544EA2">
        <w:rPr>
          <w:rFonts w:eastAsia="Yu Gothic Light"/>
          <w:b/>
        </w:rPr>
        <w:t xml:space="preserve"> Section 68 </w:t>
      </w:r>
      <w:r w:rsidRPr="00544EA2">
        <w:rPr>
          <w:rFonts w:eastAsia="Yu Gothic Light"/>
        </w:rPr>
        <w:t xml:space="preserve">of the </w:t>
      </w:r>
      <w:r w:rsidR="00B4122C">
        <w:rPr>
          <w:rFonts w:eastAsia="Yu Gothic Light"/>
        </w:rPr>
        <w:t xml:space="preserve">Aged Care </w:t>
      </w:r>
      <w:r w:rsidRPr="00544EA2">
        <w:rPr>
          <w:rFonts w:eastAsia="Yu Gothic Light"/>
        </w:rPr>
        <w:t>Act</w:t>
      </w:r>
      <w:r w:rsidR="00B4122C">
        <w:rPr>
          <w:rFonts w:eastAsia="Yu Gothic Light"/>
        </w:rPr>
        <w:t xml:space="preserve"> 2024 (the Act)</w:t>
      </w:r>
      <w:r w:rsidRPr="00544EA2">
        <w:rPr>
          <w:rFonts w:eastAsia="Yu Gothic Light"/>
          <w:b/>
        </w:rPr>
        <w:t xml:space="preserve"> </w:t>
      </w:r>
      <w:r w:rsidRPr="00544EA2">
        <w:rPr>
          <w:rFonts w:eastAsia="Yu Gothic Light"/>
        </w:rPr>
        <w:t>requires these older people to have a continuing need for funded aged care services because of sickness in order to access the residential care service group. Assessment Delegate</w:t>
      </w:r>
      <w:r w:rsidR="00617EA2">
        <w:rPr>
          <w:rFonts w:eastAsia="Yu Gothic Light"/>
        </w:rPr>
        <w:t>s</w:t>
      </w:r>
      <w:r w:rsidRPr="00544EA2">
        <w:rPr>
          <w:rFonts w:eastAsia="Yu Gothic Light"/>
        </w:rPr>
        <w:t xml:space="preserve"> need to be satisfied, that the person</w:t>
      </w:r>
      <w:r w:rsidRPr="00544EA2">
        <w:rPr>
          <w:rFonts w:eastAsia="Yu Gothic Light" w:hint="eastAsia"/>
        </w:rPr>
        <w:t>’</w:t>
      </w:r>
      <w:r w:rsidRPr="00544EA2">
        <w:rPr>
          <w:rFonts w:eastAsia="Yu Gothic Light"/>
        </w:rPr>
        <w:t xml:space="preserve">s sickness at </w:t>
      </w:r>
      <w:r w:rsidRPr="00262D30">
        <w:rPr>
          <w:rFonts w:eastAsia="Yu Gothic Light"/>
        </w:rPr>
        <w:t>the time of assessment</w:t>
      </w:r>
      <w:r w:rsidRPr="00544EA2">
        <w:rPr>
          <w:rFonts w:eastAsia="Yu Gothic Light"/>
        </w:rPr>
        <w:t xml:space="preserve"> means that they have a continuing need for residential care.</w:t>
      </w:r>
    </w:p>
    <w:p w14:paraId="28AADEAF" w14:textId="77777777" w:rsidR="003B0176" w:rsidRPr="00544EA2" w:rsidRDefault="003B0176" w:rsidP="00DA57FF">
      <w:pPr>
        <w:pStyle w:val="H3"/>
      </w:pPr>
      <w:bookmarkStart w:id="766" w:name="_Toc198787184"/>
      <w:bookmarkStart w:id="767" w:name="_Toc1564589390"/>
      <w:bookmarkStart w:id="768" w:name="_Toc199344571"/>
      <w:bookmarkStart w:id="769" w:name="_Toc205372108"/>
      <w:bookmarkStart w:id="770" w:name="_Toc207714019"/>
      <w:r w:rsidRPr="00544EA2">
        <w:t>Step 2. Confirm the priority category</w:t>
      </w:r>
      <w:bookmarkEnd w:id="766"/>
      <w:bookmarkEnd w:id="767"/>
      <w:bookmarkEnd w:id="768"/>
      <w:bookmarkEnd w:id="769"/>
      <w:bookmarkEnd w:id="770"/>
    </w:p>
    <w:p w14:paraId="3E2DB5D1" w14:textId="28C2F502" w:rsidR="003B0176" w:rsidRPr="00544EA2" w:rsidRDefault="003B0176" w:rsidP="00622CFF">
      <w:pPr>
        <w:spacing w:before="240" w:after="240" w:line="240" w:lineRule="auto"/>
        <w:rPr>
          <w:rFonts w:eastAsia="Yu Gothic Light"/>
        </w:rPr>
      </w:pPr>
      <w:r w:rsidRPr="00544EA2">
        <w:rPr>
          <w:rFonts w:eastAsia="Yu Gothic Light"/>
        </w:rPr>
        <w:t xml:space="preserve">To meet the requirements of the </w:t>
      </w:r>
      <w:r w:rsidRPr="00441859">
        <w:rPr>
          <w:rFonts w:eastAsia="Yu Gothic Light"/>
        </w:rPr>
        <w:t>Act</w:t>
      </w:r>
      <w:r w:rsidRPr="00544EA2">
        <w:rPr>
          <w:rFonts w:eastAsia="Yu Gothic Light"/>
        </w:rPr>
        <w:t>, an older person being approved for permanent residential care will be assigned a priority category (1, 2 or 3). The priority category is not currently being used to prioritise access to residential care.</w:t>
      </w:r>
    </w:p>
    <w:p w14:paraId="7AA4EF62" w14:textId="29F3862B" w:rsidR="003B0176" w:rsidRPr="00544EA2" w:rsidRDefault="003B0176" w:rsidP="00622CFF">
      <w:pPr>
        <w:pStyle w:val="Caption"/>
        <w:spacing w:before="240" w:after="240"/>
        <w:rPr>
          <w:rFonts w:eastAsia="Yu Gothic Light"/>
        </w:rPr>
      </w:pPr>
      <w:r>
        <w:rPr>
          <w:rFonts w:eastAsia="Yu Gothic Light"/>
        </w:rPr>
        <w:t>Table 4</w:t>
      </w:r>
      <w:r w:rsidR="001C3C5C">
        <w:rPr>
          <w:rFonts w:eastAsia="Yu Gothic Light"/>
        </w:rPr>
        <w:t>8</w:t>
      </w:r>
      <w:r>
        <w:rPr>
          <w:rFonts w:eastAsia="Yu Gothic Light"/>
        </w:rPr>
        <w:t xml:space="preserve">. Priority categories for permanent residential care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ity categories for permanent residential care"/>
      </w:tblPr>
      <w:tblGrid>
        <w:gridCol w:w="1696"/>
        <w:gridCol w:w="7320"/>
      </w:tblGrid>
      <w:tr w:rsidR="003B0176" w:rsidRPr="00544EA2" w14:paraId="5D5CD265" w14:textId="77777777" w:rsidTr="00E2517D">
        <w:tc>
          <w:tcPr>
            <w:tcW w:w="1696" w:type="dxa"/>
            <w:shd w:val="clear" w:color="auto" w:fill="002060"/>
          </w:tcPr>
          <w:p w14:paraId="2480885A" w14:textId="77777777" w:rsidR="003B0176" w:rsidRPr="00544EA2" w:rsidRDefault="003B0176" w:rsidP="006A075D">
            <w:pPr>
              <w:spacing w:before="120" w:after="120"/>
              <w:rPr>
                <w:rFonts w:eastAsia="Yu Gothic Light"/>
                <w:b/>
              </w:rPr>
            </w:pPr>
            <w:r w:rsidRPr="00544EA2">
              <w:rPr>
                <w:rFonts w:eastAsia="Yu Gothic Light"/>
                <w:b/>
              </w:rPr>
              <w:t>Category #</w:t>
            </w:r>
          </w:p>
        </w:tc>
        <w:tc>
          <w:tcPr>
            <w:tcW w:w="7320" w:type="dxa"/>
            <w:shd w:val="clear" w:color="auto" w:fill="002060"/>
          </w:tcPr>
          <w:p w14:paraId="71FBA103" w14:textId="77777777" w:rsidR="003B0176" w:rsidRPr="00544EA2" w:rsidRDefault="003B0176" w:rsidP="006A075D">
            <w:pPr>
              <w:spacing w:before="120" w:after="120"/>
              <w:rPr>
                <w:rFonts w:eastAsia="Yu Gothic Light"/>
                <w:b/>
              </w:rPr>
            </w:pPr>
            <w:r w:rsidRPr="00544EA2">
              <w:rPr>
                <w:rFonts w:eastAsia="Yu Gothic Light"/>
                <w:b/>
              </w:rPr>
              <w:t>Description</w:t>
            </w:r>
          </w:p>
        </w:tc>
      </w:tr>
      <w:tr w:rsidR="003B0176" w:rsidRPr="00544EA2" w14:paraId="12C2F1F2" w14:textId="77777777" w:rsidTr="00E2517D">
        <w:tc>
          <w:tcPr>
            <w:tcW w:w="1696" w:type="dxa"/>
            <w:shd w:val="clear" w:color="auto" w:fill="002060"/>
          </w:tcPr>
          <w:p w14:paraId="4D005285" w14:textId="77777777" w:rsidR="003B0176" w:rsidRPr="00544EA2" w:rsidRDefault="003B0176" w:rsidP="006A075D">
            <w:pPr>
              <w:spacing w:before="120" w:after="120"/>
              <w:rPr>
                <w:rFonts w:eastAsia="Yu Gothic Light"/>
              </w:rPr>
            </w:pPr>
            <w:r w:rsidRPr="00544EA2">
              <w:rPr>
                <w:rFonts w:eastAsia="Yu Gothic Light"/>
              </w:rPr>
              <w:t>1</w:t>
            </w:r>
          </w:p>
        </w:tc>
        <w:tc>
          <w:tcPr>
            <w:tcW w:w="7320" w:type="dxa"/>
          </w:tcPr>
          <w:p w14:paraId="206A8C63" w14:textId="77777777" w:rsidR="003B0176" w:rsidRPr="00544EA2" w:rsidRDefault="003B0176" w:rsidP="006A075D">
            <w:pPr>
              <w:spacing w:before="120" w:after="120"/>
              <w:rPr>
                <w:rFonts w:eastAsia="Yu Gothic Light"/>
              </w:rPr>
            </w:pPr>
            <w:r w:rsidRPr="00544EA2">
              <w:rPr>
                <w:rFonts w:eastAsia="Yu Gothic Light"/>
              </w:rPr>
              <w:t>The person:</w:t>
            </w:r>
          </w:p>
          <w:p w14:paraId="3298842A" w14:textId="1BF6E911" w:rsidR="003B0176" w:rsidRPr="00544EA2" w:rsidRDefault="003B0176" w:rsidP="00DF3F6B">
            <w:pPr>
              <w:numPr>
                <w:ilvl w:val="0"/>
                <w:numId w:val="195"/>
              </w:numPr>
              <w:spacing w:before="120" w:after="120"/>
              <w:ind w:left="315" w:hanging="284"/>
              <w:contextualSpacing/>
              <w:rPr>
                <w:rFonts w:eastAsia="Yu Gothic Light"/>
              </w:rPr>
            </w:pPr>
            <w:r w:rsidRPr="00544EA2">
              <w:rPr>
                <w:rFonts w:eastAsia="Yu Gothic Light"/>
              </w:rPr>
              <w:t>has a</w:t>
            </w:r>
            <w:r w:rsidRPr="00544EA2">
              <w:rPr>
                <w:rFonts w:eastAsia="Yu Gothic Light" w:hint="eastAsia"/>
              </w:rPr>
              <w:t> </w:t>
            </w:r>
            <w:r w:rsidRPr="00E2517D">
              <w:rPr>
                <w:rFonts w:eastAsia="Yu Gothic Light"/>
              </w:rPr>
              <w:t>high urgency rating</w:t>
            </w:r>
            <w:r w:rsidRPr="00544EA2">
              <w:rPr>
                <w:rFonts w:eastAsia="Yu Gothic Light"/>
              </w:rPr>
              <w:t>; or</w:t>
            </w:r>
          </w:p>
          <w:p w14:paraId="2012FCB4" w14:textId="77777777" w:rsidR="003B0176" w:rsidRPr="00544EA2" w:rsidRDefault="003B0176" w:rsidP="00DF3F6B">
            <w:pPr>
              <w:numPr>
                <w:ilvl w:val="0"/>
                <w:numId w:val="195"/>
              </w:numPr>
              <w:spacing w:before="120" w:after="120"/>
              <w:ind w:left="315" w:hanging="284"/>
              <w:contextualSpacing/>
              <w:rPr>
                <w:rFonts w:eastAsia="Yu Gothic Light"/>
              </w:rPr>
            </w:pPr>
            <w:r w:rsidRPr="00544EA2">
              <w:rPr>
                <w:rFonts w:eastAsia="Yu Gothic Light"/>
              </w:rPr>
              <w:t>resides in a rural or remote area classified as</w:t>
            </w:r>
            <w:r w:rsidRPr="00544EA2">
              <w:rPr>
                <w:rFonts w:eastAsia="Yu Gothic Light" w:hint="eastAsia"/>
              </w:rPr>
              <w:t> </w:t>
            </w:r>
            <w:r w:rsidRPr="00E2517D">
              <w:rPr>
                <w:rFonts w:eastAsia="Yu Gothic Light"/>
              </w:rPr>
              <w:t>MM 5, MM 6 or MMM 7</w:t>
            </w:r>
            <w:r w:rsidRPr="00544EA2">
              <w:rPr>
                <w:rFonts w:eastAsia="Yu Gothic Light"/>
              </w:rPr>
              <w:t>; or</w:t>
            </w:r>
          </w:p>
          <w:p w14:paraId="137536C5" w14:textId="77777777" w:rsidR="003B0176" w:rsidRPr="00544EA2" w:rsidRDefault="003B0176" w:rsidP="00DF3F6B">
            <w:pPr>
              <w:numPr>
                <w:ilvl w:val="0"/>
                <w:numId w:val="195"/>
              </w:numPr>
              <w:spacing w:before="120" w:after="120"/>
              <w:ind w:left="315" w:hanging="284"/>
              <w:contextualSpacing/>
              <w:rPr>
                <w:rFonts w:eastAsia="Yu Gothic Light"/>
              </w:rPr>
            </w:pPr>
            <w:r w:rsidRPr="00544EA2">
              <w:rPr>
                <w:rFonts w:eastAsia="Yu Gothic Light"/>
              </w:rPr>
              <w:t>is</w:t>
            </w:r>
            <w:r w:rsidRPr="00544EA2">
              <w:rPr>
                <w:rFonts w:eastAsia="Yu Gothic Light" w:hint="eastAsia"/>
              </w:rPr>
              <w:t> </w:t>
            </w:r>
            <w:r w:rsidRPr="00E2517D">
              <w:rPr>
                <w:rFonts w:eastAsia="Yu Gothic Light"/>
              </w:rPr>
              <w:t>Aboriginal or Torres Strait Islander, homeless</w:t>
            </w:r>
            <w:r w:rsidRPr="00544EA2">
              <w:rPr>
                <w:rFonts w:eastAsia="Yu Gothic Light"/>
              </w:rPr>
              <w:t>, or is entering residential care due to</w:t>
            </w:r>
            <w:r w:rsidRPr="00544EA2">
              <w:rPr>
                <w:rFonts w:eastAsia="Yu Gothic Light" w:hint="eastAsia"/>
              </w:rPr>
              <w:t> </w:t>
            </w:r>
            <w:r w:rsidRPr="00E2517D">
              <w:rPr>
                <w:rFonts w:eastAsia="Yu Gothic Light"/>
              </w:rPr>
              <w:t>emergency circumstances</w:t>
            </w:r>
            <w:r w:rsidRPr="00544EA2">
              <w:rPr>
                <w:rFonts w:eastAsia="Yu Gothic Light"/>
              </w:rPr>
              <w:t>.</w:t>
            </w:r>
          </w:p>
        </w:tc>
      </w:tr>
      <w:tr w:rsidR="003B0176" w:rsidRPr="00544EA2" w14:paraId="10595127" w14:textId="77777777" w:rsidTr="00E2517D">
        <w:tc>
          <w:tcPr>
            <w:tcW w:w="1696" w:type="dxa"/>
            <w:shd w:val="clear" w:color="auto" w:fill="002060"/>
          </w:tcPr>
          <w:p w14:paraId="5BC8843D" w14:textId="77777777" w:rsidR="003B0176" w:rsidRPr="00544EA2" w:rsidRDefault="003B0176" w:rsidP="006A075D">
            <w:pPr>
              <w:spacing w:before="120" w:after="120"/>
              <w:rPr>
                <w:rFonts w:eastAsia="Yu Gothic Light"/>
              </w:rPr>
            </w:pPr>
            <w:r w:rsidRPr="00544EA2">
              <w:rPr>
                <w:rFonts w:eastAsia="Yu Gothic Light"/>
              </w:rPr>
              <w:t>2</w:t>
            </w:r>
          </w:p>
        </w:tc>
        <w:tc>
          <w:tcPr>
            <w:tcW w:w="7320" w:type="dxa"/>
          </w:tcPr>
          <w:p w14:paraId="36860242" w14:textId="77777777" w:rsidR="003B0176" w:rsidRPr="00544EA2" w:rsidRDefault="003B0176" w:rsidP="006A075D">
            <w:pPr>
              <w:spacing w:before="120" w:after="120"/>
              <w:rPr>
                <w:rFonts w:eastAsia="Yu Gothic Light"/>
              </w:rPr>
            </w:pPr>
            <w:r w:rsidRPr="00544EA2">
              <w:rPr>
                <w:rFonts w:eastAsia="Yu Gothic Light"/>
              </w:rPr>
              <w:t>The person does</w:t>
            </w:r>
            <w:r w:rsidRPr="00544EA2">
              <w:rPr>
                <w:rFonts w:eastAsia="Yu Gothic Light" w:hint="eastAsia"/>
              </w:rPr>
              <w:t> </w:t>
            </w:r>
            <w:r w:rsidRPr="00E2517D">
              <w:rPr>
                <w:rFonts w:eastAsia="Yu Gothic Light"/>
              </w:rPr>
              <w:t>not</w:t>
            </w:r>
            <w:r w:rsidRPr="00E2517D">
              <w:rPr>
                <w:rFonts w:eastAsia="Yu Gothic Light" w:hint="eastAsia"/>
              </w:rPr>
              <w:t> </w:t>
            </w:r>
            <w:r w:rsidRPr="00544EA2">
              <w:rPr>
                <w:rFonts w:eastAsia="Yu Gothic Light"/>
              </w:rPr>
              <w:t>meet the criteria for Priority Category 1 and has a</w:t>
            </w:r>
            <w:r w:rsidRPr="00544EA2">
              <w:rPr>
                <w:rFonts w:eastAsia="Yu Gothic Light" w:hint="eastAsia"/>
              </w:rPr>
              <w:t> </w:t>
            </w:r>
            <w:r w:rsidRPr="00E2517D">
              <w:rPr>
                <w:rFonts w:eastAsia="Yu Gothic Light"/>
              </w:rPr>
              <w:t>medium urgency rating</w:t>
            </w:r>
            <w:r w:rsidRPr="00544EA2">
              <w:rPr>
                <w:rFonts w:eastAsia="Yu Gothic Light"/>
              </w:rPr>
              <w:t>.</w:t>
            </w:r>
          </w:p>
          <w:p w14:paraId="4E117F9C" w14:textId="77777777" w:rsidR="003B0176" w:rsidRPr="00544EA2" w:rsidRDefault="003B0176" w:rsidP="006A075D">
            <w:pPr>
              <w:spacing w:before="120" w:after="120"/>
              <w:rPr>
                <w:rFonts w:eastAsia="Yu Gothic Light"/>
              </w:rPr>
            </w:pPr>
          </w:p>
        </w:tc>
      </w:tr>
      <w:tr w:rsidR="003B0176" w:rsidRPr="00544EA2" w14:paraId="0FC3B5B5" w14:textId="77777777" w:rsidTr="00E2517D">
        <w:trPr>
          <w:trHeight w:val="185"/>
        </w:trPr>
        <w:tc>
          <w:tcPr>
            <w:tcW w:w="1696" w:type="dxa"/>
            <w:shd w:val="clear" w:color="auto" w:fill="002060"/>
          </w:tcPr>
          <w:p w14:paraId="4D8AF19A" w14:textId="77777777" w:rsidR="003B0176" w:rsidRPr="00544EA2" w:rsidRDefault="003B0176" w:rsidP="006A075D">
            <w:pPr>
              <w:spacing w:before="120" w:after="120"/>
              <w:rPr>
                <w:rFonts w:eastAsia="Yu Gothic Light"/>
              </w:rPr>
            </w:pPr>
            <w:r w:rsidRPr="00544EA2">
              <w:rPr>
                <w:rFonts w:eastAsia="Yu Gothic Light"/>
              </w:rPr>
              <w:t>3</w:t>
            </w:r>
          </w:p>
        </w:tc>
        <w:tc>
          <w:tcPr>
            <w:tcW w:w="7320" w:type="dxa"/>
          </w:tcPr>
          <w:p w14:paraId="66636FC5" w14:textId="77777777" w:rsidR="003B0176" w:rsidRPr="00544EA2" w:rsidRDefault="003B0176" w:rsidP="006A075D">
            <w:pPr>
              <w:spacing w:before="120" w:after="120"/>
              <w:rPr>
                <w:rFonts w:eastAsia="Yu Gothic Light"/>
              </w:rPr>
            </w:pPr>
            <w:r w:rsidRPr="00544EA2">
              <w:rPr>
                <w:rFonts w:eastAsia="Yu Gothic Light"/>
              </w:rPr>
              <w:t>The person does not meet the criteria for Priority Category 1 and has a</w:t>
            </w:r>
            <w:r w:rsidRPr="00544EA2">
              <w:rPr>
                <w:rFonts w:eastAsia="Yu Gothic Light" w:hint="eastAsia"/>
              </w:rPr>
              <w:t> </w:t>
            </w:r>
            <w:r w:rsidRPr="00E2517D">
              <w:rPr>
                <w:rFonts w:eastAsia="Yu Gothic Light"/>
              </w:rPr>
              <w:t>low urgency rating</w:t>
            </w:r>
            <w:r w:rsidRPr="00544EA2">
              <w:rPr>
                <w:rFonts w:eastAsia="Yu Gothic Light"/>
              </w:rPr>
              <w:t>.</w:t>
            </w:r>
          </w:p>
        </w:tc>
      </w:tr>
    </w:tbl>
    <w:p w14:paraId="48E49BB8" w14:textId="03C18339" w:rsidR="003B0176" w:rsidRPr="00544EA2" w:rsidRDefault="003B0176" w:rsidP="00622CFF">
      <w:pPr>
        <w:spacing w:before="240" w:after="240" w:line="240" w:lineRule="auto"/>
        <w:rPr>
          <w:rFonts w:eastAsia="Yu Gothic Light"/>
        </w:rPr>
      </w:pPr>
      <w:bookmarkStart w:id="771" w:name="_Toc198787185"/>
      <w:bookmarkStart w:id="772" w:name="_Toc1057079819"/>
      <w:bookmarkStart w:id="773" w:name="_Toc199344572"/>
      <w:r w:rsidRPr="00544EA2">
        <w:rPr>
          <w:rFonts w:eastAsia="Yu Gothic Light"/>
        </w:rPr>
        <w:t>The</w:t>
      </w:r>
      <w:r w:rsidRPr="00544EA2">
        <w:rPr>
          <w:rFonts w:eastAsia="Yu Gothic Light" w:hint="eastAsia"/>
        </w:rPr>
        <w:t> </w:t>
      </w:r>
      <w:r w:rsidRPr="00E2517D">
        <w:rPr>
          <w:rFonts w:eastAsia="Yu Gothic Light"/>
        </w:rPr>
        <w:t xml:space="preserve">priority category is automatically generated by the </w:t>
      </w:r>
      <w:r w:rsidR="0060352D" w:rsidRPr="00E2517D">
        <w:rPr>
          <w:rFonts w:eastAsia="Yu Gothic Light"/>
        </w:rPr>
        <w:t>assessor portal</w:t>
      </w:r>
      <w:r w:rsidRPr="00544EA2">
        <w:rPr>
          <w:rFonts w:eastAsia="Yu Gothic Light"/>
        </w:rPr>
        <w:t xml:space="preserve"> based on the individual's circumstances, urgency rating and in accordance with the criteria specified by the </w:t>
      </w:r>
      <w:r w:rsidR="00FD4752">
        <w:rPr>
          <w:rFonts w:eastAsia="Yu Gothic Light"/>
        </w:rPr>
        <w:t xml:space="preserve">Aged Care </w:t>
      </w:r>
      <w:r w:rsidRPr="00544EA2">
        <w:rPr>
          <w:rFonts w:eastAsia="Yu Gothic Light"/>
        </w:rPr>
        <w:t>Rules</w:t>
      </w:r>
      <w:r w:rsidR="00FD4752">
        <w:rPr>
          <w:rFonts w:eastAsia="Yu Gothic Light"/>
        </w:rPr>
        <w:t xml:space="preserve"> 2025</w:t>
      </w:r>
      <w:r w:rsidR="00997361">
        <w:rPr>
          <w:rFonts w:eastAsia="Yu Gothic Light"/>
        </w:rPr>
        <w:t xml:space="preserve"> (the Rules)</w:t>
      </w:r>
      <w:r w:rsidRPr="00544EA2">
        <w:rPr>
          <w:rFonts w:eastAsia="Yu Gothic Light"/>
        </w:rPr>
        <w:t xml:space="preserve">. </w:t>
      </w:r>
    </w:p>
    <w:p w14:paraId="0536C08F" w14:textId="6A57FFB3" w:rsidR="003B0176" w:rsidRPr="00544EA2" w:rsidRDefault="003B0176" w:rsidP="00622CFF">
      <w:pPr>
        <w:spacing w:before="240" w:after="240" w:line="240" w:lineRule="auto"/>
        <w:rPr>
          <w:rFonts w:eastAsia="Yu Gothic Light"/>
        </w:rPr>
      </w:pPr>
      <w:r w:rsidRPr="00544EA2">
        <w:rPr>
          <w:rFonts w:eastAsia="Yu Gothic Light"/>
        </w:rPr>
        <w:t>Assessment Delegate</w:t>
      </w:r>
      <w:r w:rsidR="00617EA2">
        <w:rPr>
          <w:rFonts w:eastAsia="Yu Gothic Light"/>
        </w:rPr>
        <w:t>s</w:t>
      </w:r>
      <w:r w:rsidRPr="00E2517D">
        <w:rPr>
          <w:rFonts w:eastAsia="Yu Gothic Light"/>
        </w:rPr>
        <w:t xml:space="preserve"> need to verify that the urgency rating assigned to the individual accurately reflects their needs</w:t>
      </w:r>
      <w:r w:rsidRPr="00544EA2">
        <w:rPr>
          <w:rFonts w:eastAsia="Yu Gothic Light"/>
        </w:rPr>
        <w:t xml:space="preserve"> and are supported by the evidence provided.</w:t>
      </w:r>
    </w:p>
    <w:p w14:paraId="2085D1D8" w14:textId="77777777" w:rsidR="003B0176" w:rsidRPr="00544EA2" w:rsidRDefault="003B0176" w:rsidP="00DA57FF">
      <w:pPr>
        <w:pStyle w:val="H3"/>
        <w:rPr>
          <w:sz w:val="28"/>
        </w:rPr>
      </w:pPr>
      <w:bookmarkStart w:id="774" w:name="_Toc205372109"/>
      <w:bookmarkStart w:id="775" w:name="_Toc207714020"/>
      <w:r w:rsidRPr="00544EA2">
        <w:lastRenderedPageBreak/>
        <w:t>Urgency rating for residential care</w:t>
      </w:r>
      <w:bookmarkEnd w:id="771"/>
      <w:bookmarkEnd w:id="772"/>
      <w:bookmarkEnd w:id="773"/>
      <w:bookmarkEnd w:id="774"/>
      <w:bookmarkEnd w:id="775"/>
    </w:p>
    <w:p w14:paraId="6E7CFB32" w14:textId="76B99C31" w:rsidR="003B0176" w:rsidRPr="00544EA2" w:rsidRDefault="003B0176" w:rsidP="00622CFF">
      <w:pPr>
        <w:spacing w:before="240" w:after="240" w:line="240" w:lineRule="auto"/>
        <w:rPr>
          <w:rFonts w:eastAsia="Yu Gothic Light"/>
        </w:rPr>
      </w:pPr>
      <w:r w:rsidRPr="00544EA2">
        <w:rPr>
          <w:rFonts w:eastAsia="Yu Gothic Light"/>
        </w:rPr>
        <w:t>A person</w:t>
      </w:r>
      <w:r w:rsidRPr="00544EA2">
        <w:rPr>
          <w:rFonts w:eastAsia="Yu Gothic Light" w:hint="eastAsia"/>
        </w:rPr>
        <w:t>’</w:t>
      </w:r>
      <w:r w:rsidRPr="00544EA2">
        <w:rPr>
          <w:rFonts w:eastAsia="Yu Gothic Light"/>
        </w:rPr>
        <w:t xml:space="preserve">s urgency rating is different to their need for residential care. </w:t>
      </w:r>
    </w:p>
    <w:p w14:paraId="4BBDA08E" w14:textId="155A0B2B" w:rsidR="003B0176" w:rsidRPr="00544EA2" w:rsidRDefault="003B0176" w:rsidP="005C72A8">
      <w:pPr>
        <w:spacing w:after="0" w:line="240" w:lineRule="auto"/>
        <w:rPr>
          <w:rFonts w:eastAsia="Yu Gothic Light"/>
        </w:rPr>
      </w:pPr>
      <w:r w:rsidRPr="00544EA2">
        <w:rPr>
          <w:rFonts w:eastAsia="Yu Gothic Light"/>
        </w:rPr>
        <w:t xml:space="preserve">When selecting Residential </w:t>
      </w:r>
      <w:r w:rsidR="001C3C5C" w:rsidRPr="00544EA2">
        <w:rPr>
          <w:rFonts w:eastAsia="Yu Gothic Light"/>
        </w:rPr>
        <w:t>Permanent</w:t>
      </w:r>
      <w:r w:rsidR="001C3C5C">
        <w:rPr>
          <w:rFonts w:eastAsia="Yu Gothic Light"/>
        </w:rPr>
        <w:t xml:space="preserve"> </w:t>
      </w:r>
      <w:r w:rsidR="001C3C5C" w:rsidRPr="00544EA2">
        <w:rPr>
          <w:rFonts w:eastAsia="Yu Gothic Light"/>
        </w:rPr>
        <w:t>assessors</w:t>
      </w:r>
      <w:r w:rsidRPr="00544EA2">
        <w:rPr>
          <w:rFonts w:eastAsia="Yu Gothic Light"/>
        </w:rPr>
        <w:t xml:space="preserve"> will be required to give a response to </w:t>
      </w:r>
      <w:r w:rsidRPr="00544EA2">
        <w:rPr>
          <w:rFonts w:eastAsia="Yu Gothic Light" w:hint="eastAsia"/>
        </w:rPr>
        <w:t>‘</w:t>
      </w:r>
      <w:r w:rsidRPr="00544EA2">
        <w:rPr>
          <w:rFonts w:eastAsia="Yu Gothic Light"/>
        </w:rPr>
        <w:t>What is the urgency of this care type</w:t>
      </w:r>
      <w:r w:rsidRPr="00544EA2">
        <w:rPr>
          <w:rFonts w:eastAsia="Yu Gothic Light" w:hint="eastAsia"/>
        </w:rPr>
        <w:t>’</w:t>
      </w:r>
      <w:r w:rsidRPr="00544EA2">
        <w:rPr>
          <w:rFonts w:eastAsia="Yu Gothic Light"/>
        </w:rPr>
        <w:t xml:space="preserve">. This question is a mandatory question with a rating to be selected from high, medium or low. </w:t>
      </w:r>
    </w:p>
    <w:p w14:paraId="44C536EF" w14:textId="4F2C49DD" w:rsidR="003B0176" w:rsidRDefault="003B0176" w:rsidP="00622CFF">
      <w:pPr>
        <w:spacing w:before="240" w:after="240" w:line="240" w:lineRule="auto"/>
        <w:rPr>
          <w:rFonts w:eastAsia="Yu Gothic Light"/>
        </w:rPr>
      </w:pPr>
      <w:r w:rsidRPr="00544EA2">
        <w:rPr>
          <w:rFonts w:eastAsia="Yu Gothic Light"/>
        </w:rPr>
        <w:t>The Rules specify when an urgency rating of low, medium or high will apply to an individual in relation the classification type ongoing for residential care.</w:t>
      </w:r>
      <w:r w:rsidRPr="00544EA2">
        <w:rPr>
          <w:rFonts w:eastAsia="Arial"/>
        </w:rPr>
        <w:t xml:space="preserve"> </w:t>
      </w:r>
      <w:r w:rsidRPr="00544EA2">
        <w:rPr>
          <w:rFonts w:eastAsia="Yu Gothic Light"/>
        </w:rPr>
        <w:t>The table below summarises the criteria for each urgency rating.</w:t>
      </w:r>
    </w:p>
    <w:p w14:paraId="5CD95660" w14:textId="3A15931C" w:rsidR="003B0176" w:rsidRPr="00544EA2" w:rsidRDefault="003B0176" w:rsidP="00622CFF">
      <w:pPr>
        <w:pStyle w:val="Caption"/>
        <w:spacing w:before="240" w:after="240"/>
        <w:rPr>
          <w:rFonts w:eastAsia="Arial"/>
          <w:sz w:val="22"/>
        </w:rPr>
      </w:pPr>
      <w:r>
        <w:rPr>
          <w:rFonts w:eastAsia="Arial"/>
        </w:rPr>
        <w:t>Table 4</w:t>
      </w:r>
      <w:r w:rsidR="001C3C5C">
        <w:rPr>
          <w:rFonts w:eastAsia="Arial"/>
        </w:rPr>
        <w:t>9</w:t>
      </w:r>
      <w:r>
        <w:rPr>
          <w:rFonts w:eastAsia="Arial"/>
        </w:rPr>
        <w:t xml:space="preserve">. </w:t>
      </w:r>
      <w:r>
        <w:rPr>
          <w:rFonts w:eastAsia="Arial"/>
          <w:sz w:val="22"/>
        </w:rPr>
        <w:t xml:space="preserve">criteria for urgency ratings for residential care </w:t>
      </w:r>
    </w:p>
    <w:tbl>
      <w:tblPr>
        <w:tblStyle w:val="TableGrid"/>
        <w:tblW w:w="0" w:type="auto"/>
        <w:tblLook w:val="04A0" w:firstRow="1" w:lastRow="0" w:firstColumn="1" w:lastColumn="0" w:noHBand="0" w:noVBand="1"/>
        <w:tblCaption w:val="Criteria for urgency ratings for residential care"/>
      </w:tblPr>
      <w:tblGrid>
        <w:gridCol w:w="2547"/>
        <w:gridCol w:w="6469"/>
      </w:tblGrid>
      <w:tr w:rsidR="003B0176" w:rsidRPr="00544EA2" w14:paraId="1EDBCC07" w14:textId="77777777" w:rsidTr="005C4D4A">
        <w:trPr>
          <w:tblHeader/>
        </w:trPr>
        <w:tc>
          <w:tcPr>
            <w:tcW w:w="2547" w:type="dxa"/>
            <w:shd w:val="clear" w:color="auto" w:fill="002060"/>
          </w:tcPr>
          <w:p w14:paraId="18D37BC4" w14:textId="77777777" w:rsidR="003B0176" w:rsidRPr="00544EA2" w:rsidRDefault="003B0176" w:rsidP="00622CFF">
            <w:pPr>
              <w:spacing w:before="240" w:after="240"/>
              <w:rPr>
                <w:rFonts w:eastAsia="Yu Gothic Light"/>
                <w:b/>
              </w:rPr>
            </w:pPr>
            <w:r w:rsidRPr="00544EA2">
              <w:rPr>
                <w:rFonts w:eastAsia="Yu Gothic Light"/>
                <w:b/>
              </w:rPr>
              <w:t>Urgency rating</w:t>
            </w:r>
          </w:p>
        </w:tc>
        <w:tc>
          <w:tcPr>
            <w:tcW w:w="6469" w:type="dxa"/>
            <w:shd w:val="clear" w:color="auto" w:fill="002060"/>
          </w:tcPr>
          <w:p w14:paraId="043FCE59" w14:textId="77777777" w:rsidR="003B0176" w:rsidRPr="00544EA2" w:rsidRDefault="003B0176" w:rsidP="00622CFF">
            <w:pPr>
              <w:spacing w:before="240" w:after="240"/>
              <w:rPr>
                <w:rFonts w:eastAsia="Yu Gothic Light"/>
                <w:b/>
              </w:rPr>
            </w:pPr>
            <w:r w:rsidRPr="00544EA2">
              <w:rPr>
                <w:rFonts w:eastAsia="Yu Gothic Light"/>
                <w:b/>
              </w:rPr>
              <w:t>Description</w:t>
            </w:r>
          </w:p>
        </w:tc>
      </w:tr>
      <w:tr w:rsidR="003B0176" w:rsidRPr="00544EA2" w14:paraId="63B975E3" w14:textId="77777777">
        <w:tc>
          <w:tcPr>
            <w:tcW w:w="2547" w:type="dxa"/>
            <w:shd w:val="clear" w:color="auto" w:fill="002060"/>
          </w:tcPr>
          <w:p w14:paraId="712EFC03" w14:textId="77777777" w:rsidR="003B0176" w:rsidRPr="00544EA2" w:rsidRDefault="003B0176" w:rsidP="00622CFF">
            <w:pPr>
              <w:spacing w:before="240" w:after="240"/>
              <w:rPr>
                <w:rFonts w:eastAsia="Yu Gothic Light"/>
              </w:rPr>
            </w:pPr>
            <w:r w:rsidRPr="00544EA2">
              <w:rPr>
                <w:rFonts w:eastAsia="Yu Gothic Light"/>
              </w:rPr>
              <w:t>High urgency</w:t>
            </w:r>
          </w:p>
        </w:tc>
        <w:tc>
          <w:tcPr>
            <w:tcW w:w="6469" w:type="dxa"/>
          </w:tcPr>
          <w:p w14:paraId="3286E644" w14:textId="77777777" w:rsidR="003B0176" w:rsidRPr="00544EA2" w:rsidRDefault="003B0176" w:rsidP="00622CFF">
            <w:pPr>
              <w:spacing w:before="240" w:after="240"/>
              <w:rPr>
                <w:rFonts w:eastAsia="Yu Gothic Light"/>
                <w:b/>
              </w:rPr>
            </w:pPr>
            <w:r w:rsidRPr="00544EA2">
              <w:rPr>
                <w:rFonts w:eastAsia="Yu Gothic Light"/>
                <w:b/>
              </w:rPr>
              <w:t xml:space="preserve">This rating applies if: </w:t>
            </w:r>
          </w:p>
          <w:p w14:paraId="7C3C9D2F" w14:textId="77777777" w:rsidR="003B0176" w:rsidRPr="00544EA2" w:rsidRDefault="003B0176" w:rsidP="00DF3F6B">
            <w:pPr>
              <w:numPr>
                <w:ilvl w:val="0"/>
                <w:numId w:val="195"/>
              </w:numPr>
              <w:spacing w:before="240" w:after="240"/>
              <w:contextualSpacing/>
              <w:rPr>
                <w:rFonts w:eastAsia="Yu Gothic Light"/>
              </w:rPr>
            </w:pPr>
            <w:r w:rsidRPr="00544EA2">
              <w:rPr>
                <w:rFonts w:eastAsia="Yu Gothic Light"/>
              </w:rPr>
              <w:t>The individual has a need for immediate access to ongoing funded aged care services delivered in an approved residential care home which, if not met, may place the individual</w:t>
            </w:r>
            <w:r w:rsidRPr="00544EA2">
              <w:rPr>
                <w:rFonts w:eastAsia="Yu Gothic Light" w:hint="eastAsia"/>
              </w:rPr>
              <w:t>’</w:t>
            </w:r>
            <w:r w:rsidRPr="00544EA2">
              <w:rPr>
                <w:rFonts w:eastAsia="Yu Gothic Light"/>
              </w:rPr>
              <w:t xml:space="preserve">s safety, health or wellbeing at risk.  </w:t>
            </w:r>
          </w:p>
          <w:p w14:paraId="3C671626" w14:textId="77777777" w:rsidR="003B0176" w:rsidRPr="00544EA2" w:rsidRDefault="003B0176" w:rsidP="00622CFF">
            <w:pPr>
              <w:spacing w:before="240" w:after="240"/>
              <w:rPr>
                <w:rFonts w:eastAsia="Yu Gothic Light"/>
                <w:b/>
              </w:rPr>
            </w:pPr>
          </w:p>
          <w:p w14:paraId="59C9963B" w14:textId="77777777" w:rsidR="003B0176" w:rsidRPr="00544EA2" w:rsidRDefault="003B0176" w:rsidP="00622CFF">
            <w:pPr>
              <w:spacing w:before="240" w:after="240"/>
              <w:rPr>
                <w:rFonts w:eastAsia="Yu Gothic Light"/>
              </w:rPr>
            </w:pPr>
            <w:r w:rsidRPr="00544EA2">
              <w:rPr>
                <w:rFonts w:eastAsia="Yu Gothic Light"/>
                <w:b/>
              </w:rPr>
              <w:t>Indicators</w:t>
            </w:r>
            <w:r w:rsidRPr="00544EA2">
              <w:rPr>
                <w:rFonts w:eastAsia="Yu Gothic Light"/>
              </w:rPr>
              <w:t>: Recent falls, hospital admission, unsafe to return home, severe decline.</w:t>
            </w:r>
          </w:p>
          <w:p w14:paraId="6900EE0E" w14:textId="1F93671D" w:rsidR="003B0176" w:rsidRPr="00544EA2" w:rsidRDefault="003B0176" w:rsidP="00622CFF">
            <w:pPr>
              <w:spacing w:before="240" w:after="240"/>
              <w:rPr>
                <w:rFonts w:eastAsia="Yu Gothic Light"/>
              </w:rPr>
            </w:pPr>
            <w:r w:rsidRPr="00544EA2">
              <w:rPr>
                <w:rFonts w:eastAsia="Yu Gothic Light"/>
                <w:b/>
              </w:rPr>
              <w:t>Example</w:t>
            </w:r>
            <w:r w:rsidRPr="00544EA2">
              <w:rPr>
                <w:rFonts w:eastAsia="Yu Gothic Light"/>
              </w:rPr>
              <w:t>: A client in hospital post-fall who lives alone and whose needs exceed Home Care supports.</w:t>
            </w:r>
          </w:p>
        </w:tc>
      </w:tr>
      <w:tr w:rsidR="003B0176" w:rsidRPr="00544EA2" w14:paraId="797290EB" w14:textId="77777777">
        <w:tc>
          <w:tcPr>
            <w:tcW w:w="2547" w:type="dxa"/>
            <w:shd w:val="clear" w:color="auto" w:fill="002060"/>
          </w:tcPr>
          <w:p w14:paraId="5CEC6765" w14:textId="77777777" w:rsidR="003B0176" w:rsidRPr="00544EA2" w:rsidRDefault="003B0176" w:rsidP="00622CFF">
            <w:pPr>
              <w:spacing w:before="240" w:after="240"/>
              <w:rPr>
                <w:rFonts w:eastAsia="Yu Gothic Light"/>
              </w:rPr>
            </w:pPr>
            <w:r w:rsidRPr="00544EA2">
              <w:rPr>
                <w:rFonts w:eastAsia="Yu Gothic Light"/>
              </w:rPr>
              <w:t>Medium urgency</w:t>
            </w:r>
          </w:p>
        </w:tc>
        <w:tc>
          <w:tcPr>
            <w:tcW w:w="6469" w:type="dxa"/>
          </w:tcPr>
          <w:p w14:paraId="7447770A" w14:textId="77777777" w:rsidR="003B0176" w:rsidRPr="00544EA2" w:rsidRDefault="003B0176" w:rsidP="00622CFF">
            <w:pPr>
              <w:spacing w:before="240" w:after="240"/>
              <w:rPr>
                <w:rFonts w:eastAsia="Yu Gothic Light"/>
                <w:b/>
              </w:rPr>
            </w:pPr>
            <w:r w:rsidRPr="00544EA2">
              <w:rPr>
                <w:rFonts w:eastAsia="Yu Gothic Light"/>
                <w:b/>
              </w:rPr>
              <w:t>This rating applies if:</w:t>
            </w:r>
          </w:p>
          <w:p w14:paraId="74AEA34E" w14:textId="77777777" w:rsidR="003B0176" w:rsidRPr="00544EA2" w:rsidRDefault="003B0176" w:rsidP="00DF3F6B">
            <w:pPr>
              <w:numPr>
                <w:ilvl w:val="0"/>
                <w:numId w:val="196"/>
              </w:numPr>
              <w:spacing w:before="240" w:after="240"/>
              <w:contextualSpacing/>
              <w:rPr>
                <w:rFonts w:eastAsia="Yu Gothic Light"/>
              </w:rPr>
            </w:pPr>
            <w:r w:rsidRPr="00544EA2">
              <w:rPr>
                <w:rFonts w:eastAsia="Yu Gothic Light"/>
              </w:rPr>
              <w:t>The circumstances for a high urgency rating do not apply to the individual; and</w:t>
            </w:r>
          </w:p>
          <w:p w14:paraId="6ABBDE18" w14:textId="77777777" w:rsidR="003B0176" w:rsidRPr="00544EA2" w:rsidRDefault="003B0176" w:rsidP="00DF3F6B">
            <w:pPr>
              <w:numPr>
                <w:ilvl w:val="0"/>
                <w:numId w:val="196"/>
              </w:numPr>
              <w:spacing w:before="240" w:after="240"/>
              <w:contextualSpacing/>
              <w:rPr>
                <w:rFonts w:eastAsia="Yu Gothic Light"/>
              </w:rPr>
            </w:pPr>
            <w:r w:rsidRPr="00544EA2">
              <w:rPr>
                <w:rFonts w:eastAsia="Yu Gothic Light"/>
              </w:rPr>
              <w:t>When considering the individual</w:t>
            </w:r>
            <w:r w:rsidRPr="00544EA2">
              <w:rPr>
                <w:rFonts w:eastAsia="Yu Gothic Light" w:hint="eastAsia"/>
              </w:rPr>
              <w:t>’</w:t>
            </w:r>
            <w:r w:rsidRPr="00544EA2">
              <w:rPr>
                <w:rFonts w:eastAsia="Yu Gothic Light"/>
              </w:rPr>
              <w:t>s circumstances and preferences, the individual is expected to seek access to permanent residential care within the next 6 months.</w:t>
            </w:r>
          </w:p>
          <w:p w14:paraId="44443B2D" w14:textId="77777777" w:rsidR="003B0176" w:rsidRPr="00544EA2" w:rsidRDefault="003B0176" w:rsidP="00622CFF">
            <w:pPr>
              <w:spacing w:before="240" w:after="240"/>
              <w:rPr>
                <w:rFonts w:eastAsia="Yu Gothic Light"/>
                <w:b/>
              </w:rPr>
            </w:pPr>
          </w:p>
          <w:p w14:paraId="089EFBE0" w14:textId="77777777" w:rsidR="003B0176" w:rsidRPr="00544EA2" w:rsidRDefault="003B0176" w:rsidP="00622CFF">
            <w:pPr>
              <w:spacing w:before="240" w:after="240"/>
              <w:rPr>
                <w:rFonts w:eastAsia="Yu Gothic Light"/>
              </w:rPr>
            </w:pPr>
            <w:r w:rsidRPr="00544EA2">
              <w:rPr>
                <w:rFonts w:eastAsia="Yu Gothic Light"/>
                <w:b/>
              </w:rPr>
              <w:t>Indicators</w:t>
            </w:r>
            <w:r w:rsidRPr="00544EA2">
              <w:rPr>
                <w:rFonts w:eastAsia="Yu Gothic Light"/>
              </w:rPr>
              <w:t>: Declining function, rising carer stress, complex but not urgent risks.</w:t>
            </w:r>
          </w:p>
          <w:p w14:paraId="44472C12" w14:textId="42A39DBF" w:rsidR="003B0176" w:rsidRPr="00544EA2" w:rsidRDefault="003B0176" w:rsidP="00622CFF">
            <w:pPr>
              <w:spacing w:before="240" w:after="240"/>
              <w:rPr>
                <w:rFonts w:eastAsia="Yu Gothic Light"/>
              </w:rPr>
            </w:pPr>
            <w:r w:rsidRPr="00544EA2">
              <w:rPr>
                <w:rFonts w:eastAsia="Yu Gothic Light"/>
                <w:b/>
              </w:rPr>
              <w:t>Example</w:t>
            </w:r>
            <w:r w:rsidRPr="00544EA2">
              <w:rPr>
                <w:rFonts w:eastAsia="Yu Gothic Light"/>
              </w:rPr>
              <w:t>: A client with moderate incontinence and cognition issues whose carer is overwhelmed.</w:t>
            </w:r>
          </w:p>
        </w:tc>
      </w:tr>
      <w:tr w:rsidR="003B0176" w:rsidRPr="00544EA2" w14:paraId="6D7ABD2E" w14:textId="77777777">
        <w:tc>
          <w:tcPr>
            <w:tcW w:w="2547" w:type="dxa"/>
            <w:shd w:val="clear" w:color="auto" w:fill="002060"/>
          </w:tcPr>
          <w:p w14:paraId="3B2E742B" w14:textId="77777777" w:rsidR="003B0176" w:rsidRPr="00544EA2" w:rsidRDefault="003B0176" w:rsidP="00622CFF">
            <w:pPr>
              <w:spacing w:before="240" w:after="240"/>
              <w:rPr>
                <w:rFonts w:eastAsia="Yu Gothic Light"/>
              </w:rPr>
            </w:pPr>
            <w:r w:rsidRPr="00544EA2">
              <w:rPr>
                <w:rFonts w:eastAsia="Yu Gothic Light"/>
              </w:rPr>
              <w:t>Low urgency</w:t>
            </w:r>
          </w:p>
        </w:tc>
        <w:tc>
          <w:tcPr>
            <w:tcW w:w="6469" w:type="dxa"/>
          </w:tcPr>
          <w:p w14:paraId="002B6593" w14:textId="77777777" w:rsidR="003B0176" w:rsidRPr="00544EA2" w:rsidRDefault="003B0176" w:rsidP="00622CFF">
            <w:pPr>
              <w:spacing w:before="240" w:after="240"/>
              <w:rPr>
                <w:rFonts w:eastAsia="Yu Gothic Light"/>
              </w:rPr>
            </w:pPr>
            <w:r w:rsidRPr="00544EA2">
              <w:rPr>
                <w:rFonts w:eastAsia="Yu Gothic Light"/>
                <w:b/>
              </w:rPr>
              <w:t>This rating applies if</w:t>
            </w:r>
            <w:r w:rsidRPr="00544EA2">
              <w:rPr>
                <w:rFonts w:eastAsia="Yu Gothic Light"/>
              </w:rPr>
              <w:t xml:space="preserve">: </w:t>
            </w:r>
          </w:p>
          <w:p w14:paraId="1BE4649D" w14:textId="77777777" w:rsidR="003B0176" w:rsidRPr="00544EA2" w:rsidRDefault="003B0176" w:rsidP="00DF3F6B">
            <w:pPr>
              <w:numPr>
                <w:ilvl w:val="0"/>
                <w:numId w:val="196"/>
              </w:numPr>
              <w:spacing w:before="240" w:after="240"/>
              <w:contextualSpacing/>
              <w:rPr>
                <w:rFonts w:eastAsia="Yu Gothic Light"/>
              </w:rPr>
            </w:pPr>
            <w:r w:rsidRPr="00544EA2">
              <w:rPr>
                <w:rFonts w:eastAsia="Yu Gothic Light"/>
              </w:rPr>
              <w:t xml:space="preserve">The circumstances for a high or medium urgency rating do not apply to the individual.  </w:t>
            </w:r>
          </w:p>
          <w:p w14:paraId="23F494F5" w14:textId="77777777" w:rsidR="003B0176" w:rsidRPr="00544EA2" w:rsidRDefault="003B0176" w:rsidP="00622CFF">
            <w:pPr>
              <w:spacing w:before="240" w:after="240"/>
              <w:rPr>
                <w:rFonts w:eastAsia="Yu Gothic Light"/>
                <w:b/>
              </w:rPr>
            </w:pPr>
          </w:p>
          <w:p w14:paraId="79034C86" w14:textId="77777777" w:rsidR="003B0176" w:rsidRPr="00544EA2" w:rsidRDefault="003B0176" w:rsidP="00622CFF">
            <w:pPr>
              <w:spacing w:before="240" w:after="240"/>
              <w:rPr>
                <w:rFonts w:eastAsia="Yu Gothic Light"/>
              </w:rPr>
            </w:pPr>
            <w:r w:rsidRPr="00544EA2">
              <w:rPr>
                <w:rFonts w:eastAsia="Yu Gothic Light"/>
                <w:b/>
              </w:rPr>
              <w:t>Indicators</w:t>
            </w:r>
            <w:r w:rsidRPr="00544EA2">
              <w:rPr>
                <w:rFonts w:eastAsia="Yu Gothic Light"/>
              </w:rPr>
              <w:t>: Some decline, minor falls, current supports are working, client prefers to delay move.</w:t>
            </w:r>
          </w:p>
          <w:p w14:paraId="03B5B8AF" w14:textId="34BF2450" w:rsidR="003B0176" w:rsidRPr="00544EA2" w:rsidRDefault="003B0176" w:rsidP="00622CFF">
            <w:pPr>
              <w:spacing w:before="240" w:after="240"/>
              <w:rPr>
                <w:rFonts w:eastAsia="Yu Gothic Light"/>
              </w:rPr>
            </w:pPr>
            <w:r w:rsidRPr="00544EA2">
              <w:rPr>
                <w:rFonts w:eastAsia="Yu Gothic Light"/>
                <w:b/>
              </w:rPr>
              <w:t>Example</w:t>
            </w:r>
            <w:r w:rsidRPr="00544EA2">
              <w:rPr>
                <w:rFonts w:eastAsia="Yu Gothic Light"/>
              </w:rPr>
              <w:t>: A client managing at home with informal support but thinking about future needs.</w:t>
            </w:r>
          </w:p>
        </w:tc>
      </w:tr>
    </w:tbl>
    <w:p w14:paraId="79856EA2" w14:textId="7E36785F" w:rsidR="003B0176" w:rsidRPr="00544EA2" w:rsidRDefault="00DC27ED" w:rsidP="00783E41">
      <w:pPr>
        <w:pStyle w:val="Sub-headings"/>
      </w:pPr>
      <w:r w:rsidRPr="00005E87">
        <w:rPr>
          <w:b/>
        </w:rPr>
        <w:lastRenderedPageBreak/>
        <w:t>Note</w:t>
      </w:r>
      <w:r w:rsidR="003B0176" w:rsidRPr="00544EA2">
        <w:t>: The</w:t>
      </w:r>
      <w:r w:rsidR="003B0176" w:rsidRPr="00544EA2">
        <w:rPr>
          <w:rFonts w:hint="eastAsia"/>
        </w:rPr>
        <w:t> </w:t>
      </w:r>
      <w:r w:rsidR="003B0176" w:rsidRPr="001F5A15">
        <w:t>urgency rating</w:t>
      </w:r>
      <w:r w:rsidR="003B0176" w:rsidRPr="00DC27ED">
        <w:rPr>
          <w:rFonts w:hint="eastAsia"/>
        </w:rPr>
        <w:t> </w:t>
      </w:r>
      <w:r w:rsidR="003B0176" w:rsidRPr="00DC27ED">
        <w:t>reflects</w:t>
      </w:r>
      <w:r w:rsidR="003B0176" w:rsidRPr="00DC27ED">
        <w:rPr>
          <w:rFonts w:hint="eastAsia"/>
        </w:rPr>
        <w:t> </w:t>
      </w:r>
      <w:r w:rsidR="003B0176" w:rsidRPr="001F5A15">
        <w:t>how soon</w:t>
      </w:r>
      <w:r w:rsidR="003B0176" w:rsidRPr="00544EA2">
        <w:rPr>
          <w:rFonts w:hint="eastAsia"/>
        </w:rPr>
        <w:t> </w:t>
      </w:r>
      <w:r w:rsidR="003B0176" w:rsidRPr="00544EA2">
        <w:t xml:space="preserve">an individual needs residential care to avoid significant risk to their health or safety. This is separate from whether they </w:t>
      </w:r>
      <w:r w:rsidR="003B0176" w:rsidRPr="00544EA2">
        <w:rPr>
          <w:i/>
        </w:rPr>
        <w:t>require residential care</w:t>
      </w:r>
      <w:r w:rsidR="003B0176" w:rsidRPr="00544EA2">
        <w:rPr>
          <w:rFonts w:hint="eastAsia"/>
        </w:rPr>
        <w:t> </w:t>
      </w:r>
      <w:r w:rsidR="003B0176" w:rsidRPr="00544EA2">
        <w:t>or have</w:t>
      </w:r>
      <w:r w:rsidR="003B0176" w:rsidRPr="00544EA2">
        <w:rPr>
          <w:rFonts w:hint="eastAsia"/>
        </w:rPr>
        <w:t> </w:t>
      </w:r>
      <w:r w:rsidR="003B0176" w:rsidRPr="00544EA2">
        <w:rPr>
          <w:i/>
        </w:rPr>
        <w:t>high-level care needs</w:t>
      </w:r>
      <w:r w:rsidR="003B0176" w:rsidRPr="00544EA2">
        <w:rPr>
          <w:rFonts w:hint="eastAsia"/>
        </w:rPr>
        <w:t>—</w:t>
      </w:r>
      <w:r w:rsidR="003B0176" w:rsidRPr="00544EA2">
        <w:t>it's about the</w:t>
      </w:r>
      <w:r w:rsidR="003B0176" w:rsidRPr="00544EA2">
        <w:rPr>
          <w:rFonts w:hint="eastAsia"/>
        </w:rPr>
        <w:t> </w:t>
      </w:r>
      <w:r w:rsidR="003B0176" w:rsidRPr="00544EA2">
        <w:rPr>
          <w:i/>
        </w:rPr>
        <w:t>timing</w:t>
      </w:r>
      <w:r w:rsidR="003B0176" w:rsidRPr="00544EA2">
        <w:rPr>
          <w:rFonts w:hint="eastAsia"/>
        </w:rPr>
        <w:t> </w:t>
      </w:r>
      <w:r w:rsidR="003B0176" w:rsidRPr="00544EA2">
        <w:t>of that need.</w:t>
      </w:r>
    </w:p>
    <w:p w14:paraId="4DD0B619" w14:textId="3CFB4F51" w:rsidR="003B0176" w:rsidRPr="0091198E" w:rsidRDefault="003B0176" w:rsidP="005C72A8">
      <w:pPr>
        <w:spacing w:before="240" w:after="240" w:line="240" w:lineRule="auto"/>
        <w:rPr>
          <w:rFonts w:eastAsia="Yu Gothic Light"/>
        </w:rPr>
      </w:pPr>
      <w:r w:rsidRPr="00544EA2">
        <w:rPr>
          <w:rFonts w:eastAsia="Yu Gothic Light"/>
        </w:rPr>
        <w:t xml:space="preserve">Assessors </w:t>
      </w:r>
      <w:r w:rsidR="00C72FB4">
        <w:rPr>
          <w:rFonts w:eastAsia="Yu Gothic Light"/>
        </w:rPr>
        <w:t>are expected to select</w:t>
      </w:r>
      <w:r w:rsidRPr="00544EA2">
        <w:rPr>
          <w:rFonts w:eastAsia="Yu Gothic Light"/>
        </w:rPr>
        <w:t xml:space="preserve"> the rating</w:t>
      </w:r>
      <w:r w:rsidRPr="00544EA2" w:rsidDel="00237440">
        <w:rPr>
          <w:rFonts w:eastAsia="Yu Gothic Light"/>
        </w:rPr>
        <w:t xml:space="preserve"> </w:t>
      </w:r>
      <w:r w:rsidRPr="00544EA2">
        <w:rPr>
          <w:rFonts w:eastAsia="Yu Gothic Light"/>
        </w:rPr>
        <w:t>which balances objective consideration of needs with the subjective perspective of the older person</w:t>
      </w:r>
      <w:r w:rsidR="000F0A89">
        <w:rPr>
          <w:rFonts w:eastAsia="Yu Gothic Light"/>
        </w:rPr>
        <w:t xml:space="preserve"> and/or appointed decision maker/s</w:t>
      </w:r>
      <w:r w:rsidRPr="00544EA2">
        <w:rPr>
          <w:rFonts w:eastAsia="Yu Gothic Light"/>
        </w:rPr>
        <w:t xml:space="preserve">. Assessors should include a brief note in the </w:t>
      </w:r>
      <w:r w:rsidRPr="00544EA2">
        <w:rPr>
          <w:rFonts w:eastAsia="Yu Gothic Light"/>
          <w:i/>
        </w:rPr>
        <w:t>reason or comments</w:t>
      </w:r>
      <w:r w:rsidRPr="00544EA2">
        <w:rPr>
          <w:rFonts w:eastAsia="Yu Gothic Light"/>
        </w:rPr>
        <w:t xml:space="preserve"> section explaining key reasons for the rating</w:t>
      </w:r>
      <w:r w:rsidR="00C72FB4">
        <w:rPr>
          <w:rFonts w:eastAsia="Yu Gothic Light"/>
        </w:rPr>
        <w:t xml:space="preserve">. See Chapter </w:t>
      </w:r>
      <w:r w:rsidR="005535D5">
        <w:rPr>
          <w:rFonts w:eastAsia="Yu Gothic Light"/>
        </w:rPr>
        <w:fldChar w:fldCharType="begin"/>
      </w:r>
      <w:r w:rsidR="005535D5">
        <w:rPr>
          <w:rFonts w:eastAsia="Yu Gothic Light"/>
        </w:rPr>
        <w:instrText xml:space="preserve"> REF _Ref212736248 \w \h </w:instrText>
      </w:r>
      <w:r w:rsidR="005535D5">
        <w:rPr>
          <w:rFonts w:eastAsia="Yu Gothic Light"/>
        </w:rPr>
      </w:r>
      <w:r w:rsidR="005535D5">
        <w:rPr>
          <w:rFonts w:eastAsia="Yu Gothic Light"/>
        </w:rPr>
        <w:fldChar w:fldCharType="separate"/>
      </w:r>
      <w:r w:rsidR="009E63E9">
        <w:rPr>
          <w:rFonts w:eastAsia="Yu Gothic Light"/>
        </w:rPr>
        <w:t>6</w:t>
      </w:r>
      <w:r w:rsidR="005535D5">
        <w:rPr>
          <w:rFonts w:eastAsia="Yu Gothic Light"/>
        </w:rPr>
        <w:fldChar w:fldCharType="end"/>
      </w:r>
      <w:r w:rsidR="00C72FB4">
        <w:rPr>
          <w:rFonts w:eastAsia="Yu Gothic Light"/>
        </w:rPr>
        <w:t xml:space="preserve"> for more </w:t>
      </w:r>
      <w:r w:rsidR="00DA57FF">
        <w:rPr>
          <w:rFonts w:eastAsia="Yu Gothic Light"/>
        </w:rPr>
        <w:t xml:space="preserve">information. </w:t>
      </w:r>
    </w:p>
    <w:p w14:paraId="5AE6B7D2" w14:textId="77777777" w:rsidR="003B0176" w:rsidRPr="00544EA2" w:rsidRDefault="003B0176" w:rsidP="00622CFF">
      <w:pPr>
        <w:spacing w:before="240" w:after="240" w:line="240" w:lineRule="auto"/>
        <w:ind w:left="720"/>
        <w:contextualSpacing/>
        <w:rPr>
          <w:rFonts w:eastAsia="Yu Gothic Light"/>
        </w:rPr>
      </w:pPr>
    </w:p>
    <w:p w14:paraId="6026CBDA" w14:textId="15252C26" w:rsidR="003B0176" w:rsidRPr="00544EA2" w:rsidRDefault="003B0176" w:rsidP="006E690A">
      <w:pPr>
        <w:pStyle w:val="h2"/>
      </w:pPr>
      <w:bookmarkStart w:id="776" w:name="_Toc209189029"/>
      <w:bookmarkStart w:id="777" w:name="_Toc212805660"/>
      <w:r w:rsidRPr="00544EA2">
        <w:t xml:space="preserve">Approving </w:t>
      </w:r>
      <w:r w:rsidR="008F2262">
        <w:t>r</w:t>
      </w:r>
      <w:r w:rsidRPr="00544EA2">
        <w:t xml:space="preserve">esidential </w:t>
      </w:r>
      <w:r w:rsidR="008F2262">
        <w:t>r</w:t>
      </w:r>
      <w:r w:rsidRPr="00544EA2">
        <w:t xml:space="preserve">espite </w:t>
      </w:r>
      <w:r w:rsidR="008F2262">
        <w:t>c</w:t>
      </w:r>
      <w:r w:rsidRPr="00544EA2">
        <w:t>are</w:t>
      </w:r>
      <w:bookmarkEnd w:id="776"/>
      <w:bookmarkEnd w:id="777"/>
    </w:p>
    <w:p w14:paraId="4B675EDC" w14:textId="77777777" w:rsidR="003B0176" w:rsidRPr="00544EA2" w:rsidRDefault="003B0176" w:rsidP="00DA57FF">
      <w:pPr>
        <w:pStyle w:val="H3"/>
      </w:pPr>
      <w:bookmarkStart w:id="778" w:name="_Toc198787188"/>
      <w:bookmarkStart w:id="779" w:name="_Toc84860350"/>
      <w:bookmarkStart w:id="780" w:name="_Toc199344575"/>
      <w:bookmarkStart w:id="781" w:name="_Toc205372112"/>
      <w:bookmarkStart w:id="782" w:name="_Toc207714023"/>
      <w:r w:rsidRPr="00544EA2">
        <w:t>Step 1. Decide if the older person requires short-term residential care</w:t>
      </w:r>
      <w:bookmarkEnd w:id="778"/>
      <w:bookmarkEnd w:id="779"/>
      <w:bookmarkEnd w:id="780"/>
      <w:bookmarkEnd w:id="781"/>
      <w:bookmarkEnd w:id="782"/>
    </w:p>
    <w:p w14:paraId="57AEF0A4" w14:textId="4EC81065" w:rsidR="003B0176" w:rsidRPr="00544EA2" w:rsidRDefault="003B0176" w:rsidP="00622CFF">
      <w:pPr>
        <w:spacing w:before="240" w:after="240" w:line="240" w:lineRule="auto"/>
        <w:rPr>
          <w:rFonts w:eastAsia="Yu Gothic Light"/>
        </w:rPr>
      </w:pPr>
      <w:r w:rsidRPr="00544EA2">
        <w:rPr>
          <w:rFonts w:eastAsia="Yu Gothic Light"/>
        </w:rPr>
        <w:t xml:space="preserve">Like permanent (ongoing) residential care, residential respite is delivered through the service group </w:t>
      </w:r>
      <w:r w:rsidRPr="00687E6F">
        <w:rPr>
          <w:rFonts w:eastAsia="Yu Gothic Light"/>
        </w:rPr>
        <w:t>residential care</w:t>
      </w:r>
      <w:r w:rsidRPr="00544EA2">
        <w:rPr>
          <w:rFonts w:eastAsia="Yu Gothic Light"/>
        </w:rPr>
        <w:t>. Access to residential respite requires an access approval for the</w:t>
      </w:r>
      <w:r w:rsidRPr="00544EA2">
        <w:rPr>
          <w:rFonts w:eastAsia="Yu Gothic Light" w:hint="eastAsia"/>
        </w:rPr>
        <w:t> </w:t>
      </w:r>
      <w:r w:rsidRPr="00687E6F">
        <w:rPr>
          <w:rFonts w:eastAsia="Yu Gothic Light"/>
        </w:rPr>
        <w:t>short-term</w:t>
      </w:r>
      <w:r w:rsidRPr="00544EA2">
        <w:rPr>
          <w:rFonts w:eastAsia="Yu Gothic Light" w:hint="eastAsia"/>
        </w:rPr>
        <w:t> </w:t>
      </w:r>
      <w:r w:rsidRPr="00544EA2">
        <w:rPr>
          <w:rFonts w:eastAsia="Yu Gothic Light"/>
        </w:rPr>
        <w:t xml:space="preserve">classification type. It is provided by registered providers in approved residential care homes. </w:t>
      </w:r>
    </w:p>
    <w:p w14:paraId="6D52B1CC" w14:textId="6C29C0E5"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residential care, </w:t>
      </w:r>
      <w:r w:rsidR="00A47968">
        <w:rPr>
          <w:rFonts w:eastAsia="Yu Gothic Light"/>
        </w:rPr>
        <w:t>assessment delegates</w:t>
      </w:r>
      <w:r w:rsidRPr="00544EA2">
        <w:rPr>
          <w:rFonts w:eastAsia="Yu Gothic Light"/>
        </w:rPr>
        <w:t xml:space="preserve"> first need to decide if an older person requires and is eligible to access this service group. </w:t>
      </w:r>
    </w:p>
    <w:p w14:paraId="187BC05E" w14:textId="05339F43" w:rsidR="003B0176" w:rsidRPr="00544EA2" w:rsidRDefault="003B0176" w:rsidP="00622CFF">
      <w:pPr>
        <w:spacing w:before="240" w:after="240" w:line="240" w:lineRule="auto"/>
        <w:rPr>
          <w:rFonts w:eastAsia="Yu Gothic Light"/>
        </w:rPr>
      </w:pPr>
      <w:r w:rsidRPr="00544EA2">
        <w:rPr>
          <w:rFonts w:eastAsia="Yu Gothic Light"/>
        </w:rPr>
        <w:t xml:space="preserve">There is one key point </w:t>
      </w:r>
      <w:r w:rsidR="00A47968">
        <w:rPr>
          <w:rFonts w:eastAsia="Yu Gothic Light"/>
        </w:rPr>
        <w:t>to</w:t>
      </w:r>
      <w:r w:rsidRPr="00544EA2">
        <w:rPr>
          <w:rFonts w:eastAsia="Yu Gothic Light"/>
        </w:rPr>
        <w:t xml:space="preserve"> remember when deciding on access for older people who is </w:t>
      </w:r>
      <w:r w:rsidRPr="00544EA2">
        <w:rPr>
          <w:rFonts w:eastAsia="Yu Gothic Light"/>
          <w:b/>
        </w:rPr>
        <w:t xml:space="preserve">not </w:t>
      </w:r>
      <w:r w:rsidRPr="00544EA2">
        <w:rPr>
          <w:rFonts w:eastAsia="Yu Gothic Light"/>
        </w:rPr>
        <w:t>Aboriginal or Torres Strait Islander.</w:t>
      </w:r>
      <w:r w:rsidRPr="00544EA2">
        <w:rPr>
          <w:rFonts w:eastAsia="Yu Gothic Light"/>
          <w:b/>
        </w:rPr>
        <w:t xml:space="preserve"> Section 68 </w:t>
      </w:r>
      <w:r w:rsidRPr="00544EA2">
        <w:rPr>
          <w:rFonts w:eastAsia="Yu Gothic Light"/>
        </w:rPr>
        <w:t xml:space="preserve">of the </w:t>
      </w:r>
      <w:r w:rsidR="00EE3CC2">
        <w:rPr>
          <w:rFonts w:eastAsia="Yu Gothic Light"/>
        </w:rPr>
        <w:t xml:space="preserve">Aged Care </w:t>
      </w:r>
      <w:r w:rsidRPr="00544EA2">
        <w:rPr>
          <w:rFonts w:eastAsia="Yu Gothic Light"/>
        </w:rPr>
        <w:t>Act</w:t>
      </w:r>
      <w:r w:rsidR="00EE3CC2">
        <w:rPr>
          <w:rFonts w:eastAsia="Yu Gothic Light"/>
        </w:rPr>
        <w:t xml:space="preserve"> 2024 (the Act)</w:t>
      </w:r>
      <w:r w:rsidRPr="00544EA2">
        <w:rPr>
          <w:rFonts w:eastAsia="Yu Gothic Light"/>
          <w:b/>
        </w:rPr>
        <w:t xml:space="preserve"> </w:t>
      </w:r>
      <w:r w:rsidRPr="00544EA2">
        <w:rPr>
          <w:rFonts w:eastAsia="Yu Gothic Light"/>
        </w:rPr>
        <w:t xml:space="preserve">requires these older people to have a continuing need for funded aged care services (including nursing) because of sickness in order to access the residential care service group. This requirement is </w:t>
      </w:r>
      <w:r w:rsidRPr="0035699B">
        <w:rPr>
          <w:rFonts w:eastAsia="Yu Gothic Light"/>
        </w:rPr>
        <w:t>also applicable to time-limited approvals</w:t>
      </w:r>
      <w:r w:rsidRPr="00544EA2">
        <w:rPr>
          <w:rFonts w:eastAsia="Yu Gothic Light"/>
        </w:rPr>
        <w:t xml:space="preserve"> including residential respite care. As an Assessment Delegate approving an individual for residential respite care </w:t>
      </w:r>
      <w:r w:rsidR="0017422B">
        <w:rPr>
          <w:rFonts w:eastAsia="Yu Gothic Light"/>
        </w:rPr>
        <w:t>assessment,</w:t>
      </w:r>
      <w:r w:rsidR="00A47968">
        <w:rPr>
          <w:rFonts w:eastAsia="Yu Gothic Light"/>
        </w:rPr>
        <w:t xml:space="preserve"> </w:t>
      </w:r>
      <w:r w:rsidR="00E5556F">
        <w:rPr>
          <w:rFonts w:eastAsia="Yu Gothic Light"/>
        </w:rPr>
        <w:t>they</w:t>
      </w:r>
      <w:r w:rsidR="00E5556F" w:rsidRPr="00544EA2">
        <w:rPr>
          <w:rFonts w:eastAsia="Yu Gothic Light"/>
        </w:rPr>
        <w:t xml:space="preserve"> </w:t>
      </w:r>
      <w:r w:rsidRPr="00544EA2">
        <w:rPr>
          <w:rFonts w:eastAsia="Yu Gothic Light"/>
        </w:rPr>
        <w:t xml:space="preserve">need to be satisfied that </w:t>
      </w:r>
      <w:r w:rsidR="001C2357">
        <w:rPr>
          <w:rFonts w:eastAsia="Yu Gothic Light"/>
        </w:rPr>
        <w:t>an older person’s</w:t>
      </w:r>
      <w:r w:rsidR="001C2357" w:rsidRPr="00544EA2">
        <w:rPr>
          <w:rFonts w:eastAsia="Yu Gothic Light"/>
        </w:rPr>
        <w:t xml:space="preserve"> </w:t>
      </w:r>
      <w:r w:rsidRPr="0035699B">
        <w:rPr>
          <w:rFonts w:eastAsia="Yu Gothic Light"/>
        </w:rPr>
        <w:t>sickness at the time of the assessment</w:t>
      </w:r>
      <w:r w:rsidRPr="00544EA2">
        <w:rPr>
          <w:rFonts w:eastAsia="Yu Gothic Light"/>
        </w:rPr>
        <w:t xml:space="preserve"> means they have a continuing need for residential care including nursing services for a limited period of time. </w:t>
      </w:r>
    </w:p>
    <w:p w14:paraId="5E8FA74B" w14:textId="77777777" w:rsidR="003B0176" w:rsidRPr="00544EA2" w:rsidRDefault="003B0176" w:rsidP="00622CFF">
      <w:pPr>
        <w:spacing w:before="240" w:after="240" w:line="240" w:lineRule="auto"/>
        <w:rPr>
          <w:rFonts w:eastAsia="Yu Gothic Light"/>
        </w:rPr>
      </w:pPr>
      <w:r w:rsidRPr="00544EA2">
        <w:rPr>
          <w:rFonts w:eastAsia="Yu Gothic Light"/>
        </w:rPr>
        <w:t>Residential respite care is provided on a</w:t>
      </w:r>
      <w:r w:rsidRPr="00544EA2">
        <w:rPr>
          <w:rFonts w:eastAsia="Yu Gothic Light" w:hint="eastAsia"/>
        </w:rPr>
        <w:t> </w:t>
      </w:r>
      <w:r w:rsidRPr="0035699B">
        <w:rPr>
          <w:rFonts w:eastAsia="Yu Gothic Light"/>
        </w:rPr>
        <w:t>temporary basis</w:t>
      </w:r>
      <w:r w:rsidRPr="00544EA2">
        <w:rPr>
          <w:rFonts w:eastAsia="Yu Gothic Light" w:hint="eastAsia"/>
        </w:rPr>
        <w:t> </w:t>
      </w:r>
      <w:r w:rsidRPr="00544EA2">
        <w:rPr>
          <w:rFonts w:eastAsia="Yu Gothic Light"/>
        </w:rPr>
        <w:t>within an approved residential care home. It is intended to give either the individual or their carer a short-term break from ongoing care responsibilities. Residential respite should only be recommended and accessed when there is a genuine short-term requirement for care. It is important to note that residential respite care is</w:t>
      </w:r>
      <w:r w:rsidRPr="00544EA2">
        <w:rPr>
          <w:rFonts w:eastAsia="Yu Gothic Light" w:hint="eastAsia"/>
        </w:rPr>
        <w:t> </w:t>
      </w:r>
      <w:r w:rsidRPr="0035699B">
        <w:rPr>
          <w:rFonts w:eastAsia="Yu Gothic Light"/>
        </w:rPr>
        <w:t>not</w:t>
      </w:r>
      <w:r w:rsidRPr="00544EA2">
        <w:rPr>
          <w:rFonts w:eastAsia="Yu Gothic Light" w:hint="eastAsia"/>
          <w:b/>
        </w:rPr>
        <w:t> </w:t>
      </w:r>
      <w:r w:rsidRPr="00544EA2">
        <w:rPr>
          <w:rFonts w:eastAsia="Yu Gothic Light"/>
        </w:rPr>
        <w:t>a substitute for aged care rehabilitation or restorative care services.</w:t>
      </w:r>
    </w:p>
    <w:p w14:paraId="4811DD95" w14:textId="14790B44" w:rsidR="003B0176" w:rsidRPr="00544EA2" w:rsidRDefault="003B0176" w:rsidP="00622CFF">
      <w:pPr>
        <w:spacing w:before="240" w:after="240" w:line="240" w:lineRule="auto"/>
        <w:rPr>
          <w:rFonts w:eastAsia="Yu Gothic Light"/>
        </w:rPr>
      </w:pPr>
      <w:r w:rsidRPr="00544EA2">
        <w:rPr>
          <w:rFonts w:eastAsia="Yu Gothic Light"/>
        </w:rPr>
        <w:lastRenderedPageBreak/>
        <w:t xml:space="preserve">Individuals approved for residential respite care are entitled to up to 63 days per financial year, with a possible 21-day extension under the </w:t>
      </w:r>
      <w:r w:rsidR="00F773D5">
        <w:rPr>
          <w:rFonts w:eastAsia="Yu Gothic Light"/>
        </w:rPr>
        <w:t xml:space="preserve">Aged Care </w:t>
      </w:r>
      <w:r w:rsidRPr="00544EA2">
        <w:rPr>
          <w:rFonts w:eastAsia="Yu Gothic Light"/>
        </w:rPr>
        <w:t>Rules</w:t>
      </w:r>
      <w:r w:rsidR="00F773D5">
        <w:rPr>
          <w:rFonts w:eastAsia="Yu Gothic Light"/>
        </w:rPr>
        <w:t xml:space="preserve"> 2025</w:t>
      </w:r>
      <w:r w:rsidRPr="00544EA2">
        <w:rPr>
          <w:rFonts w:eastAsia="Yu Gothic Light"/>
        </w:rPr>
        <w:t>. These respite days do not need to be taken all at once and can be used flexibly throughout the year. Note that these</w:t>
      </w:r>
      <w:r w:rsidRPr="00544EA2">
        <w:rPr>
          <w:rFonts w:eastAsia="Yu Gothic Light"/>
          <w:b/>
        </w:rPr>
        <w:t xml:space="preserve"> </w:t>
      </w:r>
      <w:r w:rsidRPr="00544EA2">
        <w:rPr>
          <w:rFonts w:eastAsia="Yu Gothic Light"/>
        </w:rPr>
        <w:t>timeframes do not apply where services are accessed under a specialist aged care program.</w:t>
      </w:r>
    </w:p>
    <w:p w14:paraId="706E8833" w14:textId="77777777" w:rsidR="003B0176" w:rsidRPr="00544EA2" w:rsidRDefault="003B0176" w:rsidP="00DA57FF">
      <w:pPr>
        <w:pStyle w:val="H3"/>
      </w:pPr>
      <w:bookmarkStart w:id="783" w:name="_Toc198787189"/>
      <w:bookmarkStart w:id="784" w:name="_Toc384529755"/>
      <w:bookmarkStart w:id="785" w:name="_Toc199344576"/>
      <w:bookmarkStart w:id="786" w:name="_Toc205372113"/>
      <w:bookmarkStart w:id="787" w:name="_Toc207714024"/>
      <w:r w:rsidRPr="00544EA2">
        <w:t>Step 2. Decide the classification level</w:t>
      </w:r>
      <w:bookmarkEnd w:id="783"/>
      <w:bookmarkEnd w:id="784"/>
      <w:bookmarkEnd w:id="785"/>
      <w:bookmarkEnd w:id="786"/>
      <w:bookmarkEnd w:id="787"/>
    </w:p>
    <w:p w14:paraId="5B6BFC05" w14:textId="5C608116" w:rsidR="003B0176" w:rsidRDefault="003B0176" w:rsidP="00622CFF">
      <w:pPr>
        <w:pStyle w:val="NoSpacing"/>
        <w:spacing w:before="240" w:after="240" w:line="240" w:lineRule="auto"/>
        <w:rPr>
          <w:szCs w:val="22"/>
        </w:rPr>
      </w:pPr>
      <w:r w:rsidRPr="003523CC">
        <w:rPr>
          <w:rFonts w:ascii="Arial" w:hAnsi="Arial" w:cs="Arial"/>
          <w:sz w:val="22"/>
          <w:szCs w:val="22"/>
          <w:lang w:val="en-GB"/>
        </w:rPr>
        <w:t>When recommending an individual for residential respite care, assessors should complete the</w:t>
      </w:r>
      <w:r w:rsidRPr="003523CC">
        <w:rPr>
          <w:rFonts w:ascii="Arial" w:hAnsi="Arial" w:cs="Arial" w:hint="eastAsia"/>
          <w:sz w:val="22"/>
          <w:szCs w:val="22"/>
          <w:lang w:val="en-GB"/>
        </w:rPr>
        <w:t> </w:t>
      </w:r>
      <w:r w:rsidRPr="0035699B">
        <w:rPr>
          <w:rFonts w:ascii="Arial" w:hAnsi="Arial" w:cs="Arial"/>
          <w:sz w:val="22"/>
          <w:szCs w:val="22"/>
          <w:lang w:val="en-GB"/>
        </w:rPr>
        <w:t xml:space="preserve">De Morton Mobility Index </w:t>
      </w:r>
      <w:r w:rsidRPr="0035699B">
        <w:rPr>
          <w:rFonts w:ascii="Arial" w:hAnsi="Arial" w:cs="Arial" w:hint="eastAsia"/>
          <w:sz w:val="22"/>
          <w:szCs w:val="22"/>
          <w:lang w:val="en-GB"/>
        </w:rPr>
        <w:t>–</w:t>
      </w:r>
      <w:r w:rsidRPr="0035699B">
        <w:rPr>
          <w:rFonts w:ascii="Arial" w:hAnsi="Arial" w:cs="Arial"/>
          <w:sz w:val="22"/>
          <w:szCs w:val="22"/>
          <w:lang w:val="en-GB"/>
        </w:rPr>
        <w:t xml:space="preserve"> modified (DEMMI-modified)</w:t>
      </w:r>
      <w:r w:rsidRPr="003523CC">
        <w:rPr>
          <w:rFonts w:ascii="Arial" w:hAnsi="Arial" w:cs="Arial" w:hint="eastAsia"/>
          <w:sz w:val="22"/>
          <w:szCs w:val="22"/>
          <w:lang w:val="en-GB"/>
        </w:rPr>
        <w:t> </w:t>
      </w:r>
      <w:r w:rsidRPr="003523CC">
        <w:rPr>
          <w:rFonts w:ascii="Arial" w:hAnsi="Arial" w:cs="Arial"/>
          <w:sz w:val="22"/>
          <w:szCs w:val="22"/>
          <w:lang w:val="en-GB"/>
        </w:rPr>
        <w:t>assessment. This tool assesses the individual's mobility and determines their eligibility for one of three respite funding classes:</w:t>
      </w:r>
      <w:r w:rsidRPr="003523CC">
        <w:rPr>
          <w:rFonts w:ascii="Arial" w:hAnsi="Arial" w:cs="Arial" w:hint="eastAsia"/>
          <w:sz w:val="22"/>
          <w:szCs w:val="22"/>
          <w:lang w:val="en-GB"/>
        </w:rPr>
        <w:t> </w:t>
      </w:r>
      <w:r w:rsidRPr="0035699B">
        <w:rPr>
          <w:rFonts w:ascii="Arial" w:hAnsi="Arial" w:cs="Arial"/>
          <w:sz w:val="22"/>
          <w:szCs w:val="22"/>
          <w:lang w:val="en-GB"/>
        </w:rPr>
        <w:t>Respite class 1</w:t>
      </w:r>
      <w:r w:rsidRPr="003523CC">
        <w:rPr>
          <w:rFonts w:ascii="Arial" w:hAnsi="Arial" w:cs="Arial"/>
          <w:sz w:val="22"/>
          <w:szCs w:val="22"/>
          <w:lang w:val="en-GB"/>
        </w:rPr>
        <w:t>,</w:t>
      </w:r>
      <w:r w:rsidRPr="003523CC">
        <w:rPr>
          <w:rFonts w:ascii="Arial" w:hAnsi="Arial" w:cs="Arial" w:hint="eastAsia"/>
          <w:sz w:val="22"/>
          <w:szCs w:val="22"/>
          <w:lang w:val="en-GB"/>
        </w:rPr>
        <w:t> </w:t>
      </w:r>
      <w:r w:rsidRPr="0035699B">
        <w:rPr>
          <w:rFonts w:ascii="Arial" w:hAnsi="Arial" w:cs="Arial"/>
          <w:sz w:val="22"/>
          <w:szCs w:val="22"/>
          <w:lang w:val="en-GB"/>
        </w:rPr>
        <w:t>Respite class 2</w:t>
      </w:r>
      <w:r w:rsidRPr="003523CC">
        <w:rPr>
          <w:rFonts w:ascii="Arial" w:hAnsi="Arial" w:cs="Arial"/>
          <w:sz w:val="22"/>
          <w:szCs w:val="22"/>
          <w:lang w:val="en-GB"/>
        </w:rPr>
        <w:t xml:space="preserve">, </w:t>
      </w:r>
      <w:r w:rsidRPr="0053236B">
        <w:rPr>
          <w:rFonts w:ascii="Arial" w:hAnsi="Arial" w:cs="Arial"/>
          <w:sz w:val="22"/>
          <w:szCs w:val="22"/>
          <w:lang w:val="en-GB"/>
        </w:rPr>
        <w:t>Respite class 3</w:t>
      </w:r>
      <w:r w:rsidRPr="003523CC">
        <w:rPr>
          <w:rFonts w:ascii="Arial" w:hAnsi="Arial" w:cs="Arial"/>
          <w:sz w:val="22"/>
          <w:szCs w:val="22"/>
          <w:lang w:val="en-GB"/>
        </w:rPr>
        <w:t>, based on the level of mobility observed.</w:t>
      </w:r>
    </w:p>
    <w:p w14:paraId="58B03072" w14:textId="5F0F5E0E" w:rsidR="003B0176" w:rsidRPr="00544EA2" w:rsidRDefault="003B0176" w:rsidP="00622CFF">
      <w:pPr>
        <w:spacing w:before="240" w:after="240" w:line="240" w:lineRule="auto"/>
        <w:rPr>
          <w:rFonts w:eastAsia="Yu Gothic Light"/>
        </w:rPr>
      </w:pPr>
      <w:r w:rsidRPr="00544EA2">
        <w:rPr>
          <w:rFonts w:eastAsia="Yu Gothic Light"/>
        </w:rPr>
        <w:t>The DEMMI-modified assessment is available within the</w:t>
      </w:r>
      <w:r w:rsidRPr="00544EA2">
        <w:rPr>
          <w:rFonts w:eastAsia="Yu Gothic Light"/>
          <w:b/>
        </w:rPr>
        <w:t xml:space="preserve"> </w:t>
      </w:r>
      <w:r w:rsidR="0017422B" w:rsidRPr="0053236B">
        <w:rPr>
          <w:rFonts w:eastAsia="Yu Gothic Light"/>
        </w:rPr>
        <w:t>IAT</w:t>
      </w:r>
      <w:r w:rsidR="0017422B">
        <w:rPr>
          <w:rFonts w:eastAsia="Yu Gothic Light"/>
        </w:rPr>
        <w:t>,</w:t>
      </w:r>
      <w:r w:rsidR="0017422B" w:rsidRPr="00544EA2">
        <w:rPr>
          <w:rFonts w:eastAsia="Yu Gothic Light"/>
        </w:rPr>
        <w:t xml:space="preserve"> but</w:t>
      </w:r>
      <w:r w:rsidRPr="00544EA2">
        <w:rPr>
          <w:rFonts w:eastAsia="Yu Gothic Light"/>
        </w:rPr>
        <w:t xml:space="preserve"> can only be used as part of a</w:t>
      </w:r>
      <w:r w:rsidRPr="00544EA2">
        <w:rPr>
          <w:rFonts w:eastAsia="Yu Gothic Light" w:hint="eastAsia"/>
        </w:rPr>
        <w:t> </w:t>
      </w:r>
      <w:r w:rsidR="006D66C1" w:rsidRPr="0053236B">
        <w:rPr>
          <w:rFonts w:eastAsia="Yu Gothic Light"/>
        </w:rPr>
        <w:t>C</w:t>
      </w:r>
      <w:r w:rsidRPr="0053236B">
        <w:rPr>
          <w:rFonts w:eastAsia="Yu Gothic Light"/>
        </w:rPr>
        <w:t xml:space="preserve">omprehensive </w:t>
      </w:r>
      <w:r w:rsidR="006D66C1" w:rsidRPr="0053236B">
        <w:rPr>
          <w:rFonts w:eastAsia="Yu Gothic Light"/>
        </w:rPr>
        <w:t>A</w:t>
      </w:r>
      <w:r w:rsidRPr="0053236B">
        <w:rPr>
          <w:rFonts w:eastAsia="Yu Gothic Light"/>
        </w:rPr>
        <w:t>ssessment</w:t>
      </w:r>
      <w:r w:rsidRPr="00544EA2">
        <w:rPr>
          <w:rFonts w:eastAsia="Yu Gothic Light"/>
        </w:rPr>
        <w:t>, as it must be completed by a clinically trained assessor</w:t>
      </w:r>
      <w:r w:rsidR="00197773">
        <w:rPr>
          <w:rFonts w:eastAsia="Yu Gothic Light"/>
        </w:rPr>
        <w:t xml:space="preserve"> that has completed the DEMMI-modified training</w:t>
      </w:r>
      <w:r w:rsidRPr="00544EA2">
        <w:rPr>
          <w:rFonts w:eastAsia="Yu Gothic Light"/>
        </w:rPr>
        <w:t>.</w:t>
      </w:r>
    </w:p>
    <w:p w14:paraId="7A3F5D14" w14:textId="61D9F97A" w:rsidR="003B0176" w:rsidRPr="00544EA2" w:rsidRDefault="00A47968" w:rsidP="00622CFF">
      <w:pPr>
        <w:spacing w:before="240" w:after="240" w:line="240" w:lineRule="auto"/>
        <w:rPr>
          <w:rFonts w:eastAsia="Yu Gothic Light"/>
        </w:rPr>
      </w:pPr>
      <w:r>
        <w:rPr>
          <w:rFonts w:eastAsia="Yu Gothic Light"/>
        </w:rPr>
        <w:t>I</w:t>
      </w:r>
      <w:r w:rsidR="003B0176" w:rsidRPr="00544EA2">
        <w:rPr>
          <w:rFonts w:eastAsia="Yu Gothic Light"/>
        </w:rPr>
        <w:t xml:space="preserve">t is </w:t>
      </w:r>
      <w:r>
        <w:rPr>
          <w:rFonts w:eastAsia="Yu Gothic Light"/>
        </w:rPr>
        <w:t xml:space="preserve">a </w:t>
      </w:r>
      <w:r w:rsidRPr="00544EA2">
        <w:rPr>
          <w:rFonts w:eastAsia="Yu Gothic Light"/>
        </w:rPr>
        <w:t>Clinical Assessment Delegate</w:t>
      </w:r>
      <w:r>
        <w:rPr>
          <w:rFonts w:eastAsia="Yu Gothic Light"/>
        </w:rPr>
        <w:t>’s</w:t>
      </w:r>
      <w:r w:rsidRPr="00544EA2">
        <w:rPr>
          <w:rFonts w:eastAsia="Yu Gothic Light"/>
        </w:rPr>
        <w:t xml:space="preserve"> </w:t>
      </w:r>
      <w:r w:rsidR="003B0176" w:rsidRPr="00544EA2">
        <w:rPr>
          <w:rFonts w:eastAsia="Yu Gothic Light"/>
        </w:rPr>
        <w:t>responsibility to ensure that the DEMMI-modified has been accurately completed.</w:t>
      </w:r>
    </w:p>
    <w:p w14:paraId="6BE2B609" w14:textId="5907DC5F" w:rsidR="003B0176" w:rsidRPr="00544EA2" w:rsidRDefault="003B0176" w:rsidP="00622CFF">
      <w:pPr>
        <w:spacing w:before="240" w:after="240" w:line="240" w:lineRule="auto"/>
        <w:rPr>
          <w:rFonts w:eastAsia="Yu Gothic Light"/>
        </w:rPr>
      </w:pPr>
      <w:r w:rsidRPr="00544EA2">
        <w:rPr>
          <w:rFonts w:eastAsia="Yu Gothic Light"/>
        </w:rPr>
        <w:t>If the DEMMI-modified assessment cannot be completed at the time of assessment, the individual will be temporarily assigned a</w:t>
      </w:r>
      <w:r w:rsidRPr="00544EA2">
        <w:rPr>
          <w:rFonts w:eastAsia="Yu Gothic Light" w:hint="eastAsia"/>
        </w:rPr>
        <w:t> </w:t>
      </w:r>
      <w:r w:rsidRPr="0053236B">
        <w:rPr>
          <w:rFonts w:eastAsia="Yu Gothic Light"/>
        </w:rPr>
        <w:t>default funding class (Class 0)</w:t>
      </w:r>
      <w:r w:rsidRPr="00544EA2">
        <w:rPr>
          <w:rFonts w:eastAsia="Yu Gothic Light"/>
        </w:rPr>
        <w:t>. This classification remains in place until a formal</w:t>
      </w:r>
      <w:r w:rsidRPr="00544EA2">
        <w:rPr>
          <w:rFonts w:eastAsia="Yu Gothic Light" w:hint="eastAsia"/>
        </w:rPr>
        <w:t> </w:t>
      </w:r>
      <w:r w:rsidR="00531FAF" w:rsidRPr="0053236B">
        <w:rPr>
          <w:rFonts w:eastAsia="Yu Gothic Light"/>
        </w:rPr>
        <w:t>R</w:t>
      </w:r>
      <w:r w:rsidR="009309A5" w:rsidRPr="0053236B">
        <w:rPr>
          <w:rFonts w:eastAsia="Yu Gothic Light"/>
        </w:rPr>
        <w:t xml:space="preserve">esidential </w:t>
      </w:r>
      <w:r w:rsidR="00531FAF" w:rsidRPr="0053236B">
        <w:rPr>
          <w:rFonts w:eastAsia="Yu Gothic Light"/>
        </w:rPr>
        <w:t>A</w:t>
      </w:r>
      <w:r w:rsidR="009309A5" w:rsidRPr="0053236B">
        <w:rPr>
          <w:rFonts w:eastAsia="Yu Gothic Light"/>
        </w:rPr>
        <w:t xml:space="preserve">ged </w:t>
      </w:r>
      <w:r w:rsidR="00531FAF" w:rsidRPr="0053236B">
        <w:rPr>
          <w:rFonts w:eastAsia="Yu Gothic Light"/>
        </w:rPr>
        <w:t>C</w:t>
      </w:r>
      <w:r w:rsidR="009309A5" w:rsidRPr="0053236B">
        <w:rPr>
          <w:rFonts w:eastAsia="Yu Gothic Light"/>
        </w:rPr>
        <w:t>are</w:t>
      </w:r>
      <w:r w:rsidR="00531FAF" w:rsidRPr="0053236B">
        <w:rPr>
          <w:rFonts w:eastAsia="Yu Gothic Light"/>
        </w:rPr>
        <w:t xml:space="preserve"> funding</w:t>
      </w:r>
      <w:r w:rsidRPr="0053236B">
        <w:rPr>
          <w:rFonts w:eastAsia="Yu Gothic Light"/>
        </w:rPr>
        <w:t xml:space="preserve"> assessment</w:t>
      </w:r>
      <w:r w:rsidRPr="00544EA2">
        <w:rPr>
          <w:rFonts w:eastAsia="Yu Gothic Light" w:hint="eastAsia"/>
        </w:rPr>
        <w:t> </w:t>
      </w:r>
      <w:r w:rsidRPr="00544EA2">
        <w:rPr>
          <w:rFonts w:eastAsia="Yu Gothic Light"/>
        </w:rPr>
        <w:t>is carried out within the residential aged care home, at which point the appropriate funding class can be determined based on the individual</w:t>
      </w:r>
      <w:r w:rsidRPr="00544EA2">
        <w:rPr>
          <w:rFonts w:eastAsia="Yu Gothic Light" w:hint="eastAsia"/>
        </w:rPr>
        <w:t>’</w:t>
      </w:r>
      <w:r w:rsidRPr="00544EA2">
        <w:rPr>
          <w:rFonts w:eastAsia="Yu Gothic Light"/>
        </w:rPr>
        <w:t>s assessed mobility.</w:t>
      </w:r>
    </w:p>
    <w:p w14:paraId="736E5527" w14:textId="77777777" w:rsidR="003B0176" w:rsidRPr="00544EA2" w:rsidRDefault="003B0176" w:rsidP="00DA57FF">
      <w:pPr>
        <w:pStyle w:val="H3"/>
      </w:pPr>
      <w:bookmarkStart w:id="788" w:name="_Toc207714026"/>
      <w:r w:rsidRPr="00544EA2">
        <w:t>Extensions for residential respite</w:t>
      </w:r>
      <w:bookmarkEnd w:id="788"/>
    </w:p>
    <w:p w14:paraId="6AC5A9EF" w14:textId="5AEACC4B" w:rsidR="003B0176" w:rsidRPr="00544EA2" w:rsidRDefault="003B0176" w:rsidP="00622CFF">
      <w:pPr>
        <w:spacing w:before="240" w:after="240" w:line="240" w:lineRule="auto"/>
        <w:rPr>
          <w:rFonts w:eastAsia="Yu Gothic Light"/>
        </w:rPr>
      </w:pPr>
      <w:r w:rsidRPr="00544EA2">
        <w:rPr>
          <w:rFonts w:eastAsia="Yu Gothic Light"/>
        </w:rPr>
        <w:t>Assessment Delegate</w:t>
      </w:r>
      <w:r w:rsidR="00A47968">
        <w:rPr>
          <w:rFonts w:eastAsia="Yu Gothic Light"/>
        </w:rPr>
        <w:t>s</w:t>
      </w:r>
      <w:r w:rsidRPr="00544EA2">
        <w:rPr>
          <w:rFonts w:eastAsia="Yu Gothic Light"/>
        </w:rPr>
        <w:t xml:space="preserve"> may receive requests for a</w:t>
      </w:r>
      <w:r w:rsidRPr="00544EA2">
        <w:rPr>
          <w:rFonts w:eastAsia="Yu Gothic Light" w:hint="eastAsia"/>
          <w:b/>
        </w:rPr>
        <w:t> </w:t>
      </w:r>
      <w:r w:rsidRPr="0053236B">
        <w:rPr>
          <w:rFonts w:eastAsia="Yu Gothic Light"/>
        </w:rPr>
        <w:t>21-day extension</w:t>
      </w:r>
      <w:r w:rsidRPr="00544EA2">
        <w:rPr>
          <w:rFonts w:eastAsia="Yu Gothic Light" w:hint="eastAsia"/>
        </w:rPr>
        <w:t> </w:t>
      </w:r>
      <w:r w:rsidRPr="00544EA2">
        <w:rPr>
          <w:rFonts w:eastAsia="Yu Gothic Light"/>
        </w:rPr>
        <w:t xml:space="preserve">to residential respite care </w:t>
      </w:r>
      <w:r w:rsidR="0076264B">
        <w:rPr>
          <w:rFonts w:eastAsia="Yu Gothic Light"/>
        </w:rPr>
        <w:t xml:space="preserve">– for </w:t>
      </w:r>
      <w:r w:rsidRPr="00544EA2">
        <w:rPr>
          <w:rFonts w:eastAsia="Yu Gothic Light"/>
        </w:rPr>
        <w:t>example, when a carer is unwell or temporarily unable to resume their care responsibilities. There is no limit to the number of extensions that may be granted beyond the standard 63 days of respite care per financial year​.</w:t>
      </w:r>
    </w:p>
    <w:p w14:paraId="3C151DE6" w14:textId="10D1DAA1" w:rsidR="003B0176" w:rsidRPr="00544EA2" w:rsidRDefault="003B0176" w:rsidP="00622CFF">
      <w:pPr>
        <w:spacing w:before="240" w:after="240" w:line="240" w:lineRule="auto"/>
        <w:rPr>
          <w:rFonts w:eastAsia="Yu Gothic Light"/>
        </w:rPr>
      </w:pPr>
      <w:r w:rsidRPr="00544EA2">
        <w:rPr>
          <w:rFonts w:eastAsia="Yu Gothic Light"/>
        </w:rPr>
        <w:t>Typically, the residential aged care provider submits the extension request via the</w:t>
      </w:r>
      <w:r w:rsidRPr="00544EA2">
        <w:rPr>
          <w:rFonts w:eastAsia="Yu Gothic Light" w:hint="eastAsia"/>
        </w:rPr>
        <w:t> </w:t>
      </w:r>
      <w:r w:rsidRPr="0053236B">
        <w:rPr>
          <w:rFonts w:eastAsia="Yu Gothic Light"/>
        </w:rPr>
        <w:t>My Aged Care Service and Support Portal</w:t>
      </w:r>
      <w:r w:rsidRPr="00544EA2">
        <w:rPr>
          <w:rFonts w:eastAsia="Yu Gothic Light"/>
        </w:rPr>
        <w:t xml:space="preserve">, and </w:t>
      </w:r>
      <w:r w:rsidR="005F23DB">
        <w:rPr>
          <w:rFonts w:eastAsia="Yu Gothic Light"/>
        </w:rPr>
        <w:t>an</w:t>
      </w:r>
      <w:r w:rsidRPr="00544EA2">
        <w:rPr>
          <w:rFonts w:eastAsia="Yu Gothic Light"/>
        </w:rPr>
        <w:t xml:space="preserve"> assessment organisation receives it through the</w:t>
      </w:r>
      <w:r w:rsidRPr="00544EA2">
        <w:rPr>
          <w:rFonts w:eastAsia="Yu Gothic Light" w:hint="eastAsia"/>
        </w:rPr>
        <w:t> </w:t>
      </w:r>
      <w:r w:rsidRPr="0053236B">
        <w:rPr>
          <w:rFonts w:eastAsia="Yu Gothic Light"/>
        </w:rPr>
        <w:t>Assessor Portal</w:t>
      </w:r>
      <w:r w:rsidRPr="00544EA2">
        <w:rPr>
          <w:rFonts w:eastAsia="Yu Gothic Light" w:hint="eastAsia"/>
        </w:rPr>
        <w:t> </w:t>
      </w:r>
      <w:r w:rsidRPr="00544EA2">
        <w:rPr>
          <w:rFonts w:eastAsia="Yu Gothic Light"/>
        </w:rPr>
        <w:t xml:space="preserve">for </w:t>
      </w:r>
      <w:r w:rsidR="005F23DB">
        <w:rPr>
          <w:rFonts w:eastAsia="Yu Gothic Light"/>
        </w:rPr>
        <w:t xml:space="preserve">an </w:t>
      </w:r>
      <w:r w:rsidR="009309A5">
        <w:rPr>
          <w:rFonts w:eastAsia="Yu Gothic Light"/>
        </w:rPr>
        <w:t>A</w:t>
      </w:r>
      <w:r w:rsidR="005F23DB">
        <w:rPr>
          <w:rFonts w:eastAsia="Yu Gothic Light"/>
        </w:rPr>
        <w:t xml:space="preserve">ssessment </w:t>
      </w:r>
      <w:r w:rsidR="009309A5">
        <w:rPr>
          <w:rFonts w:eastAsia="Yu Gothic Light"/>
        </w:rPr>
        <w:t>D</w:t>
      </w:r>
      <w:r w:rsidR="005F23DB">
        <w:rPr>
          <w:rFonts w:eastAsia="Yu Gothic Light"/>
        </w:rPr>
        <w:t>elegate’s</w:t>
      </w:r>
      <w:r w:rsidRPr="00544EA2">
        <w:rPr>
          <w:rFonts w:eastAsia="Yu Gothic Light"/>
        </w:rPr>
        <w:t xml:space="preserve"> action​.</w:t>
      </w:r>
    </w:p>
    <w:p w14:paraId="1128E5F0" w14:textId="222C0642" w:rsidR="003B0176" w:rsidRPr="00544EA2" w:rsidRDefault="005F23DB" w:rsidP="00622CFF">
      <w:pPr>
        <w:spacing w:before="240" w:after="240" w:line="240" w:lineRule="auto"/>
        <w:rPr>
          <w:rFonts w:eastAsia="Yu Gothic Light"/>
        </w:rPr>
      </w:pPr>
      <w:r>
        <w:rPr>
          <w:rFonts w:eastAsia="Yu Gothic Light"/>
        </w:rPr>
        <w:t>It is the</w:t>
      </w:r>
      <w:r w:rsidR="003B0176" w:rsidRPr="00544EA2">
        <w:rPr>
          <w:rFonts w:eastAsia="Yu Gothic Light"/>
        </w:rPr>
        <w:t xml:space="preserve"> responsibility </w:t>
      </w:r>
      <w:r>
        <w:rPr>
          <w:rFonts w:eastAsia="Yu Gothic Light"/>
        </w:rPr>
        <w:t>of the assessment delegate</w:t>
      </w:r>
      <w:r w:rsidR="003B0176" w:rsidRPr="00544EA2">
        <w:rPr>
          <w:rFonts w:eastAsia="Yu Gothic Light"/>
        </w:rPr>
        <w:t xml:space="preserve"> to review the request and either approve or decline it. Once a decision is made, </w:t>
      </w:r>
      <w:r>
        <w:rPr>
          <w:rFonts w:eastAsia="Yu Gothic Light"/>
        </w:rPr>
        <w:t xml:space="preserve">the </w:t>
      </w:r>
      <w:r w:rsidR="00FB79F9">
        <w:rPr>
          <w:rFonts w:eastAsia="Yu Gothic Light"/>
        </w:rPr>
        <w:t>A</w:t>
      </w:r>
      <w:r>
        <w:rPr>
          <w:rFonts w:eastAsia="Yu Gothic Light"/>
        </w:rPr>
        <w:t xml:space="preserve">ssessment </w:t>
      </w:r>
      <w:r w:rsidR="00FB79F9">
        <w:rPr>
          <w:rFonts w:eastAsia="Yu Gothic Light"/>
        </w:rPr>
        <w:t>D</w:t>
      </w:r>
      <w:r>
        <w:rPr>
          <w:rFonts w:eastAsia="Yu Gothic Light"/>
        </w:rPr>
        <w:t>elegate</w:t>
      </w:r>
      <w:r w:rsidR="003B0176" w:rsidRPr="00544EA2">
        <w:rPr>
          <w:rFonts w:eastAsia="Yu Gothic Light"/>
        </w:rPr>
        <w:t xml:space="preserve"> must communicate the outcome to the provider. </w:t>
      </w:r>
    </w:p>
    <w:p w14:paraId="6909D272" w14:textId="7F200EFB" w:rsidR="003B0176" w:rsidRPr="00544EA2" w:rsidRDefault="005F23DB" w:rsidP="00622CFF">
      <w:pPr>
        <w:spacing w:before="240" w:after="240" w:line="240" w:lineRule="auto"/>
        <w:rPr>
          <w:rFonts w:eastAsia="Yu Gothic Light"/>
        </w:rPr>
      </w:pPr>
      <w:r>
        <w:rPr>
          <w:rFonts w:eastAsia="Yu Gothic Light"/>
        </w:rPr>
        <w:t>An assessment delegate</w:t>
      </w:r>
      <w:r w:rsidR="003B0176" w:rsidRPr="00544EA2">
        <w:rPr>
          <w:rFonts w:eastAsia="Yu Gothic Light"/>
        </w:rPr>
        <w:t xml:space="preserve"> will need to be satisfied that an increase in the number of respite days was necessary due to any of the following:</w:t>
      </w:r>
    </w:p>
    <w:p w14:paraId="38DB4A56" w14:textId="77777777" w:rsidR="003B0176" w:rsidRPr="00544EA2" w:rsidRDefault="003B0176" w:rsidP="00622CFF">
      <w:pPr>
        <w:spacing w:before="240" w:after="240" w:line="240" w:lineRule="auto"/>
        <w:ind w:left="720"/>
        <w:rPr>
          <w:rFonts w:eastAsia="Yu Gothic Light"/>
        </w:rPr>
      </w:pPr>
      <w:r w:rsidRPr="00544EA2">
        <w:rPr>
          <w:rFonts w:eastAsia="Yu Gothic Light"/>
        </w:rPr>
        <w:t>(a) carer stress</w:t>
      </w:r>
    </w:p>
    <w:p w14:paraId="4FBFA6CC" w14:textId="77777777" w:rsidR="003B0176" w:rsidRPr="00544EA2" w:rsidRDefault="003B0176" w:rsidP="00622CFF">
      <w:pPr>
        <w:spacing w:before="240" w:after="240" w:line="240" w:lineRule="auto"/>
        <w:ind w:left="720"/>
        <w:rPr>
          <w:rFonts w:eastAsia="Yu Gothic Light"/>
        </w:rPr>
      </w:pPr>
      <w:r w:rsidRPr="00544EA2">
        <w:rPr>
          <w:rFonts w:eastAsia="Yu Gothic Light"/>
        </w:rPr>
        <w:t>(b) severity of the individual</w:t>
      </w:r>
      <w:r w:rsidRPr="00544EA2">
        <w:rPr>
          <w:rFonts w:eastAsia="Yu Gothic Light" w:hint="eastAsia"/>
        </w:rPr>
        <w:t>’</w:t>
      </w:r>
      <w:r w:rsidRPr="00544EA2">
        <w:rPr>
          <w:rFonts w:eastAsia="Yu Gothic Light"/>
        </w:rPr>
        <w:t>s condition</w:t>
      </w:r>
    </w:p>
    <w:p w14:paraId="066ECCFC" w14:textId="77777777" w:rsidR="003B0176" w:rsidRPr="00544EA2" w:rsidRDefault="003B0176" w:rsidP="00622CFF">
      <w:pPr>
        <w:spacing w:before="240" w:after="240" w:line="240" w:lineRule="auto"/>
        <w:ind w:left="720"/>
        <w:rPr>
          <w:rFonts w:eastAsia="Yu Gothic Light"/>
        </w:rPr>
      </w:pPr>
      <w:r w:rsidRPr="00544EA2">
        <w:rPr>
          <w:rFonts w:eastAsia="Yu Gothic Light"/>
        </w:rPr>
        <w:t>(c) absence of the individual</w:t>
      </w:r>
      <w:r w:rsidRPr="00544EA2">
        <w:rPr>
          <w:rFonts w:eastAsia="Yu Gothic Light" w:hint="eastAsia"/>
        </w:rPr>
        <w:t>’</w:t>
      </w:r>
      <w:r w:rsidRPr="00544EA2">
        <w:rPr>
          <w:rFonts w:eastAsia="Yu Gothic Light"/>
        </w:rPr>
        <w:t>s carer</w:t>
      </w:r>
    </w:p>
    <w:p w14:paraId="63BA9019" w14:textId="77777777" w:rsidR="003B0176" w:rsidRPr="00544EA2" w:rsidRDefault="003B0176" w:rsidP="00622CFF">
      <w:pPr>
        <w:spacing w:before="240" w:after="240" w:line="240" w:lineRule="auto"/>
        <w:ind w:left="720"/>
        <w:rPr>
          <w:rFonts w:eastAsia="Yu Gothic Light"/>
        </w:rPr>
      </w:pPr>
      <w:r w:rsidRPr="00544EA2">
        <w:rPr>
          <w:rFonts w:eastAsia="Yu Gothic Light"/>
        </w:rPr>
        <w:lastRenderedPageBreak/>
        <w:t>(d) any other relevant matter (for example, where a provider delivers an episode of respite care in good faith but subsequently finds out the care recipient</w:t>
      </w:r>
      <w:r w:rsidRPr="00544EA2">
        <w:rPr>
          <w:rFonts w:eastAsia="Yu Gothic Light" w:hint="eastAsia"/>
        </w:rPr>
        <w:t>’</w:t>
      </w:r>
      <w:r w:rsidRPr="00544EA2">
        <w:rPr>
          <w:rFonts w:eastAsia="Yu Gothic Light"/>
        </w:rPr>
        <w:t>s allocation of respite days had already been exhausted).</w:t>
      </w:r>
    </w:p>
    <w:p w14:paraId="073703E6" w14:textId="77777777" w:rsidR="003B0176" w:rsidRPr="00544EA2" w:rsidRDefault="003B0176" w:rsidP="00622CFF">
      <w:pPr>
        <w:spacing w:before="240" w:after="240" w:line="240" w:lineRule="auto"/>
        <w:rPr>
          <w:rFonts w:eastAsia="Yu Gothic Light"/>
        </w:rPr>
      </w:pPr>
      <w:r w:rsidRPr="00544EA2">
        <w:rPr>
          <w:rFonts w:eastAsia="Yu Gothic Light"/>
        </w:rPr>
        <w:t>Please note,</w:t>
      </w:r>
      <w:r w:rsidRPr="00544EA2">
        <w:rPr>
          <w:rFonts w:eastAsia="Yu Gothic Light" w:hint="eastAsia"/>
        </w:rPr>
        <w:t> </w:t>
      </w:r>
      <w:r w:rsidRPr="0053236B">
        <w:rPr>
          <w:rFonts w:eastAsia="Yu Gothic Light"/>
        </w:rPr>
        <w:t>there is no right of review if an extension request is declined</w:t>
      </w:r>
      <w:r w:rsidRPr="00544EA2">
        <w:rPr>
          <w:rFonts w:eastAsia="Yu Gothic Light"/>
        </w:rPr>
        <w:t>​.</w:t>
      </w:r>
    </w:p>
    <w:p w14:paraId="649D48D9" w14:textId="56EDA0DA" w:rsidR="003B0176" w:rsidRPr="00544EA2" w:rsidRDefault="003B0176" w:rsidP="00622CFF">
      <w:pPr>
        <w:spacing w:before="240" w:after="240" w:line="240" w:lineRule="auto"/>
        <w:rPr>
          <w:rFonts w:eastAsia="Yu Gothic Light"/>
        </w:rPr>
      </w:pPr>
      <w:r w:rsidRPr="00544EA2">
        <w:rPr>
          <w:rFonts w:eastAsia="Yu Gothic Light"/>
        </w:rPr>
        <w:t>Once decided, you must give written notice to the registered provider of your decision whether to extend within 28 days after the application was made. This written notice must include the day the decision takes effect, which may be before the day the decision is made.</w:t>
      </w:r>
    </w:p>
    <w:p w14:paraId="010092D0" w14:textId="77777777" w:rsidR="003B0176" w:rsidRPr="00544EA2" w:rsidRDefault="003B0176" w:rsidP="00622CFF">
      <w:pPr>
        <w:spacing w:before="240" w:after="240" w:line="240" w:lineRule="auto"/>
        <w:rPr>
          <w:rFonts w:eastAsia="Yu Gothic Light"/>
        </w:rPr>
      </w:pPr>
      <w:r w:rsidRPr="00544EA2">
        <w:rPr>
          <w:rFonts w:eastAsia="Yu Gothic Light"/>
        </w:rPr>
        <w:t>Extensions are granted</w:t>
      </w:r>
      <w:r w:rsidRPr="00544EA2">
        <w:rPr>
          <w:rFonts w:eastAsia="Yu Gothic Light" w:hint="eastAsia"/>
        </w:rPr>
        <w:t> </w:t>
      </w:r>
      <w:r w:rsidRPr="0053236B">
        <w:rPr>
          <w:rFonts w:eastAsia="Yu Gothic Light"/>
        </w:rPr>
        <w:t>only at the previously approved level of care</w:t>
      </w:r>
      <w:r w:rsidRPr="00544EA2">
        <w:rPr>
          <w:rFonts w:eastAsia="Yu Gothic Light"/>
        </w:rPr>
        <w:t>. If a higher level is needed, a reassessment and new approval by you (or another Clinical Assessment Delegate) is required before the extension can be granted​</w:t>
      </w:r>
    </w:p>
    <w:tbl>
      <w:tblPr>
        <w:tblW w:w="0" w:type="auto"/>
        <w:tblLook w:val="04A0" w:firstRow="1" w:lastRow="0" w:firstColumn="1" w:lastColumn="0" w:noHBand="0" w:noVBand="1"/>
      </w:tblPr>
      <w:tblGrid>
        <w:gridCol w:w="921"/>
        <w:gridCol w:w="8105"/>
      </w:tblGrid>
      <w:tr w:rsidR="0054696A" w:rsidRPr="008D5728" w14:paraId="4FEABB2A" w14:textId="77777777">
        <w:trPr>
          <w:trHeight w:val="677"/>
        </w:trPr>
        <w:tc>
          <w:tcPr>
            <w:tcW w:w="921" w:type="dxa"/>
          </w:tcPr>
          <w:p w14:paraId="7757A08E" w14:textId="77777777" w:rsidR="0054696A" w:rsidRPr="008D5728" w:rsidRDefault="0054696A" w:rsidP="00622CFF">
            <w:pPr>
              <w:spacing w:before="240" w:after="240" w:line="240" w:lineRule="auto"/>
              <w:rPr>
                <w:rFonts w:eastAsia="Yu Gothic Light"/>
              </w:rPr>
            </w:pPr>
            <w:r w:rsidRPr="008D5728">
              <w:rPr>
                <w:rFonts w:eastAsia="Yu Gothic Light"/>
                <w:noProof/>
              </w:rPr>
              <w:drawing>
                <wp:inline distT="0" distB="0" distL="0" distR="0" wp14:anchorId="7B1B1764" wp14:editId="595D4F10">
                  <wp:extent cx="447675" cy="445208"/>
                  <wp:effectExtent l="0" t="0" r="0" b="0"/>
                  <wp:docPr id="1558653688" name="Picture 155865368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7B75953" w14:textId="33E7E369" w:rsidR="0054696A" w:rsidRPr="008D5728" w:rsidRDefault="0054696A" w:rsidP="00622CFF">
            <w:pPr>
              <w:spacing w:before="240" w:after="240" w:line="240" w:lineRule="auto"/>
              <w:rPr>
                <w:rFonts w:eastAsia="Yu Gothic Light"/>
              </w:rPr>
            </w:pPr>
            <w:hyperlink r:id="rId218">
              <w:r w:rsidRPr="00544EA2" w:rsidDel="00892CAB">
                <w:rPr>
                  <w:rFonts w:eastAsia="Yu Gothic Light"/>
                  <w:color w:val="2BB1BB"/>
                  <w:u w:val="single"/>
                </w:rPr>
                <w:t>Managing residential respite care | Australian Government Department of Health</w:t>
              </w:r>
              <w:r w:rsidR="00892CAB">
                <w:rPr>
                  <w:rFonts w:eastAsia="Yu Gothic Light"/>
                  <w:color w:val="2BB1BB"/>
                  <w:u w:val="single"/>
                </w:rPr>
                <w:t>, Disability and Ageing</w:t>
              </w:r>
            </w:hyperlink>
          </w:p>
        </w:tc>
      </w:tr>
    </w:tbl>
    <w:p w14:paraId="6A75094F" w14:textId="35CB069B" w:rsidR="003B0176" w:rsidRPr="00544EA2" w:rsidRDefault="003B0176" w:rsidP="006E690A">
      <w:pPr>
        <w:pStyle w:val="h2"/>
      </w:pPr>
      <w:bookmarkStart w:id="789" w:name="_Toc209189030"/>
      <w:bookmarkStart w:id="790" w:name="_Toc212805661"/>
      <w:r w:rsidRPr="00544EA2">
        <w:t xml:space="preserve">Approving </w:t>
      </w:r>
      <w:r w:rsidR="00C64658">
        <w:t>t</w:t>
      </w:r>
      <w:r w:rsidRPr="00544EA2">
        <w:t xml:space="preserve">ransition </w:t>
      </w:r>
      <w:r w:rsidR="00C64658">
        <w:t>c</w:t>
      </w:r>
      <w:r w:rsidRPr="00544EA2">
        <w:t>are</w:t>
      </w:r>
      <w:bookmarkEnd w:id="789"/>
      <w:bookmarkEnd w:id="790"/>
      <w:r w:rsidRPr="00544EA2">
        <w:t> </w:t>
      </w:r>
    </w:p>
    <w:p w14:paraId="26F2FB0C" w14:textId="77777777" w:rsidR="003B0176" w:rsidRPr="00544EA2" w:rsidRDefault="003B0176" w:rsidP="00DA57FF">
      <w:pPr>
        <w:pStyle w:val="H3"/>
      </w:pPr>
      <w:bookmarkStart w:id="791" w:name="_Toc198787193"/>
      <w:bookmarkStart w:id="792" w:name="_Toc2115837324"/>
      <w:bookmarkStart w:id="793" w:name="_Toc199344580"/>
      <w:bookmarkStart w:id="794" w:name="_Toc205372117"/>
      <w:bookmarkStart w:id="795" w:name="_Toc207714028"/>
      <w:bookmarkStart w:id="796" w:name="_Toc198008591"/>
      <w:r w:rsidRPr="00544EA2">
        <w:t>Step 1. Decide if the older person requires transition care</w:t>
      </w:r>
      <w:bookmarkEnd w:id="791"/>
      <w:bookmarkEnd w:id="792"/>
      <w:bookmarkEnd w:id="793"/>
      <w:bookmarkEnd w:id="794"/>
      <w:bookmarkEnd w:id="795"/>
    </w:p>
    <w:p w14:paraId="5295C756" w14:textId="77777777" w:rsidR="003B0176" w:rsidRPr="00544EA2" w:rsidRDefault="003B0176" w:rsidP="00622CFF">
      <w:pPr>
        <w:spacing w:before="240" w:after="240" w:line="240" w:lineRule="auto"/>
        <w:rPr>
          <w:rFonts w:eastAsia="Yu Gothic Light"/>
          <w:b/>
        </w:rPr>
      </w:pPr>
      <w:r w:rsidRPr="00544EA2">
        <w:rPr>
          <w:rFonts w:eastAsia="Yu Gothic Light"/>
        </w:rPr>
        <w:t>Available following a hospital admission, transition care is delivered under the service groups of home support, assistive technology and residential care</w:t>
      </w:r>
      <w:r w:rsidRPr="00544EA2">
        <w:rPr>
          <w:rFonts w:eastAsia="Yu Gothic Light"/>
          <w:b/>
        </w:rPr>
        <w:t xml:space="preserve">. </w:t>
      </w:r>
    </w:p>
    <w:bookmarkEnd w:id="796"/>
    <w:p w14:paraId="570D0F20" w14:textId="7C0F14B9" w:rsidR="003B0176" w:rsidRPr="00544EA2" w:rsidRDefault="003B0176" w:rsidP="00622CFF">
      <w:pPr>
        <w:spacing w:before="240" w:after="240" w:line="240" w:lineRule="auto"/>
        <w:rPr>
          <w:rFonts w:eastAsia="Yu Gothic Light"/>
        </w:rPr>
      </w:pPr>
      <w:r w:rsidRPr="00544EA2">
        <w:rPr>
          <w:rFonts w:eastAsia="Yu Gothic Light"/>
        </w:rPr>
        <w:t xml:space="preserve">Transition Care </w:t>
      </w:r>
      <w:r w:rsidR="00576CA8">
        <w:rPr>
          <w:rFonts w:eastAsia="Yu Gothic Light"/>
        </w:rPr>
        <w:t>Program</w:t>
      </w:r>
      <w:r w:rsidR="00A61CC4">
        <w:rPr>
          <w:rFonts w:eastAsia="Yu Gothic Light"/>
        </w:rPr>
        <w:t xml:space="preserve"> (TCP)</w:t>
      </w:r>
      <w:r w:rsidR="00576CA8">
        <w:rPr>
          <w:rFonts w:eastAsia="Yu Gothic Light"/>
        </w:rPr>
        <w:t xml:space="preserve"> is</w:t>
      </w:r>
      <w:r w:rsidRPr="00544EA2">
        <w:rPr>
          <w:rFonts w:eastAsia="Yu Gothic Light"/>
        </w:rPr>
        <w:t xml:space="preserve"> designed to support individuals in the period immediately after discharge from hospital. It aims to facilitate recovery, improve functional capacity, and provide time and support in a non-hospital environment while long-term care arrangements are being considered. The ‘non-hospital environment’ may be a home or community setting, or a residential care home.</w:t>
      </w:r>
    </w:p>
    <w:p w14:paraId="2B0A1325" w14:textId="0FF1C4EE" w:rsidR="003B0176" w:rsidRPr="00544EA2" w:rsidRDefault="003B0176" w:rsidP="00CC6081">
      <w:pPr>
        <w:pStyle w:val="H4"/>
      </w:pPr>
      <w:bookmarkStart w:id="797" w:name="_Toc198787194"/>
      <w:bookmarkStart w:id="798" w:name="_Toc470799411"/>
      <w:bookmarkStart w:id="799" w:name="_Toc199344581"/>
      <w:bookmarkStart w:id="800" w:name="_Toc205372118"/>
      <w:bookmarkStart w:id="801" w:name="_Toc207714029"/>
      <w:r w:rsidRPr="00544EA2">
        <w:t xml:space="preserve">Transition care and the </w:t>
      </w:r>
      <w:r w:rsidR="00D6606F" w:rsidRPr="009A1B8F">
        <w:rPr>
          <w:i/>
        </w:rPr>
        <w:t xml:space="preserve">Aged Care </w:t>
      </w:r>
      <w:r w:rsidRPr="009A1B8F">
        <w:rPr>
          <w:i/>
        </w:rPr>
        <w:t>Act</w:t>
      </w:r>
      <w:bookmarkEnd w:id="797"/>
      <w:bookmarkEnd w:id="798"/>
      <w:bookmarkEnd w:id="799"/>
      <w:bookmarkEnd w:id="800"/>
      <w:bookmarkEnd w:id="801"/>
      <w:r w:rsidR="00D6606F" w:rsidRPr="009A1B8F">
        <w:rPr>
          <w:i/>
        </w:rPr>
        <w:t xml:space="preserve"> </w:t>
      </w:r>
      <w:r w:rsidR="00D6606F" w:rsidRPr="009A1B8F">
        <w:rPr>
          <w:i/>
          <w:iCs/>
        </w:rPr>
        <w:t>202</w:t>
      </w:r>
      <w:r w:rsidR="00C64658" w:rsidRPr="009A1B8F">
        <w:rPr>
          <w:i/>
          <w:iCs/>
        </w:rPr>
        <w:t>4</w:t>
      </w:r>
    </w:p>
    <w:p w14:paraId="3C8D4816" w14:textId="1CC69B7E"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transition care, </w:t>
      </w:r>
      <w:r w:rsidR="00A970EF">
        <w:rPr>
          <w:rFonts w:eastAsia="Yu Gothic Light"/>
        </w:rPr>
        <w:t>A</w:t>
      </w:r>
      <w:r w:rsidR="0054696A">
        <w:rPr>
          <w:rFonts w:eastAsia="Yu Gothic Light"/>
        </w:rPr>
        <w:t xml:space="preserve">ssessment </w:t>
      </w:r>
      <w:r w:rsidR="00A970EF">
        <w:rPr>
          <w:rFonts w:eastAsia="Yu Gothic Light"/>
        </w:rPr>
        <w:t>D</w:t>
      </w:r>
      <w:r w:rsidR="0054696A">
        <w:rPr>
          <w:rFonts w:eastAsia="Yu Gothic Light"/>
        </w:rPr>
        <w:t>elegates</w:t>
      </w:r>
      <w:r w:rsidRPr="00544EA2">
        <w:rPr>
          <w:rFonts w:eastAsia="Yu Gothic Light"/>
        </w:rPr>
        <w:t xml:space="preserve"> first need to decide if an older person requires and is eligible to access to one of the relevant service groups. </w:t>
      </w:r>
    </w:p>
    <w:p w14:paraId="13133F13" w14:textId="6B981EB1" w:rsidR="003B0176" w:rsidRPr="00544EA2" w:rsidRDefault="003B0176" w:rsidP="00622CFF">
      <w:pPr>
        <w:spacing w:before="240" w:after="240" w:line="240" w:lineRule="auto"/>
        <w:rPr>
          <w:rFonts w:eastAsia="Yu Gothic Light"/>
        </w:rPr>
      </w:pPr>
      <w:r w:rsidRPr="00544EA2">
        <w:rPr>
          <w:rFonts w:eastAsia="Yu Gothic Light"/>
        </w:rPr>
        <w:t xml:space="preserve">Please note </w:t>
      </w:r>
      <w:r w:rsidRPr="0053236B">
        <w:rPr>
          <w:rFonts w:eastAsia="Yu Gothic Light"/>
        </w:rPr>
        <w:t>section 68</w:t>
      </w:r>
      <w:r w:rsidRPr="00544EA2">
        <w:rPr>
          <w:rFonts w:eastAsia="Yu Gothic Light"/>
        </w:rPr>
        <w:t xml:space="preserve"> of the </w:t>
      </w:r>
      <w:r w:rsidR="00457053">
        <w:rPr>
          <w:rFonts w:eastAsia="Yu Gothic Light"/>
        </w:rPr>
        <w:t xml:space="preserve">Aged Care </w:t>
      </w:r>
      <w:r w:rsidRPr="00544EA2">
        <w:rPr>
          <w:rFonts w:eastAsia="Yu Gothic Light"/>
        </w:rPr>
        <w:t>Act</w:t>
      </w:r>
      <w:r w:rsidR="00457053">
        <w:rPr>
          <w:rFonts w:eastAsia="Yu Gothic Light"/>
        </w:rPr>
        <w:t xml:space="preserve"> 2024</w:t>
      </w:r>
      <w:r w:rsidR="00570D46">
        <w:rPr>
          <w:rFonts w:eastAsia="Yu Gothic Light"/>
        </w:rPr>
        <w:t xml:space="preserve"> (the Act)</w:t>
      </w:r>
      <w:r w:rsidRPr="00544EA2">
        <w:rPr>
          <w:rFonts w:eastAsia="Yu Gothic Light"/>
        </w:rPr>
        <w:t xml:space="preserve"> (relating to ‘people who are sick’) applies to approving Transition Care in the same way it applies to approving residential respite care. </w:t>
      </w:r>
      <w:r w:rsidRPr="0053236B">
        <w:rPr>
          <w:rFonts w:eastAsia="Yu Gothic Light"/>
        </w:rPr>
        <w:t>Section 67</w:t>
      </w:r>
      <w:r w:rsidRPr="00544EA2">
        <w:rPr>
          <w:rFonts w:eastAsia="Yu Gothic Light"/>
        </w:rPr>
        <w:t xml:space="preserve"> of the Act (relating to people who have a disability) also applies to approving people for Transition Care in the same way as it applies to approving people for home support (under the Support at Home program or CHSP) and assistive technology (under the AT-HM scheme or CHSP).</w:t>
      </w:r>
    </w:p>
    <w:p w14:paraId="64676F87" w14:textId="624F34A3" w:rsidR="003B0176" w:rsidRPr="00544EA2" w:rsidRDefault="003B0176" w:rsidP="00622CFF">
      <w:pPr>
        <w:spacing w:before="240" w:after="240" w:line="240" w:lineRule="auto"/>
        <w:rPr>
          <w:rFonts w:eastAsia="Yu Gothic Light"/>
        </w:rPr>
      </w:pPr>
      <w:r w:rsidRPr="00544EA2">
        <w:rPr>
          <w:rFonts w:eastAsia="Yu Gothic Light"/>
        </w:rPr>
        <w:t xml:space="preserve">To access hospital transition care, an individual must first undergo an aged care needs assessment following a hospital admission. If </w:t>
      </w:r>
      <w:r w:rsidR="0054696A">
        <w:rPr>
          <w:rFonts w:eastAsia="Yu Gothic Light"/>
        </w:rPr>
        <w:t>it is</w:t>
      </w:r>
      <w:r w:rsidRPr="00544EA2">
        <w:rPr>
          <w:rFonts w:eastAsia="Yu Gothic Light"/>
        </w:rPr>
        <w:t xml:space="preserve"> decide</w:t>
      </w:r>
      <w:r w:rsidR="0054696A">
        <w:rPr>
          <w:rFonts w:eastAsia="Yu Gothic Light"/>
        </w:rPr>
        <w:t>d</w:t>
      </w:r>
      <w:r w:rsidRPr="00544EA2">
        <w:rPr>
          <w:rFonts w:eastAsia="Yu Gothic Light"/>
        </w:rPr>
        <w:t xml:space="preserve"> they require and are eligible for hospital transition care, under the Act </w:t>
      </w:r>
      <w:r w:rsidR="00CD3922">
        <w:rPr>
          <w:rFonts w:eastAsia="Yu Gothic Light"/>
        </w:rPr>
        <w:t>A</w:t>
      </w:r>
      <w:r w:rsidR="0054696A">
        <w:rPr>
          <w:rFonts w:eastAsia="Yu Gothic Light"/>
        </w:rPr>
        <w:t xml:space="preserve">ssessment </w:t>
      </w:r>
      <w:r w:rsidR="00CD3922">
        <w:rPr>
          <w:rFonts w:eastAsia="Yu Gothic Light"/>
        </w:rPr>
        <w:t>Delegates</w:t>
      </w:r>
      <w:r w:rsidR="00CD3922" w:rsidRPr="00544EA2">
        <w:rPr>
          <w:rFonts w:eastAsia="Yu Gothic Light"/>
        </w:rPr>
        <w:t xml:space="preserve"> </w:t>
      </w:r>
      <w:r w:rsidRPr="00544EA2">
        <w:rPr>
          <w:rFonts w:eastAsia="Yu Gothic Light"/>
        </w:rPr>
        <w:t>must approve them for:</w:t>
      </w:r>
    </w:p>
    <w:p w14:paraId="6F2E6DA6" w14:textId="77777777" w:rsidR="003B0176" w:rsidRPr="00544EA2" w:rsidRDefault="003B0176" w:rsidP="00DF3F6B">
      <w:pPr>
        <w:numPr>
          <w:ilvl w:val="0"/>
          <w:numId w:val="160"/>
        </w:numPr>
        <w:spacing w:before="240" w:after="240" w:line="240" w:lineRule="auto"/>
        <w:contextualSpacing/>
        <w:rPr>
          <w:rFonts w:eastAsia="Yu Gothic Light"/>
        </w:rPr>
      </w:pPr>
      <w:r w:rsidRPr="00544EA2">
        <w:rPr>
          <w:rFonts w:eastAsia="Yu Gothic Light"/>
        </w:rPr>
        <w:t xml:space="preserve">the classification type </w:t>
      </w:r>
      <w:r w:rsidRPr="0053236B">
        <w:rPr>
          <w:rFonts w:eastAsia="Yu Gothic Light"/>
        </w:rPr>
        <w:t>hospital transition</w:t>
      </w:r>
      <w:r w:rsidRPr="00544EA2">
        <w:rPr>
          <w:rFonts w:eastAsia="Yu Gothic Light"/>
        </w:rPr>
        <w:t xml:space="preserve"> for </w:t>
      </w:r>
      <w:r w:rsidRPr="0053236B">
        <w:rPr>
          <w:rFonts w:eastAsia="Yu Gothic Light"/>
        </w:rPr>
        <w:t>all three</w:t>
      </w:r>
      <w:r w:rsidRPr="00544EA2">
        <w:rPr>
          <w:rFonts w:eastAsia="Yu Gothic Light"/>
        </w:rPr>
        <w:t xml:space="preserve"> of the following service groups: </w:t>
      </w:r>
      <w:r w:rsidRPr="0053236B">
        <w:rPr>
          <w:rFonts w:eastAsia="Yu Gothic Light"/>
        </w:rPr>
        <w:t>home support</w:t>
      </w:r>
      <w:r w:rsidRPr="00544EA2">
        <w:rPr>
          <w:rFonts w:eastAsia="Yu Gothic Light"/>
        </w:rPr>
        <w:t xml:space="preserve">, </w:t>
      </w:r>
      <w:r w:rsidRPr="0053236B">
        <w:rPr>
          <w:rFonts w:eastAsia="Yu Gothic Light"/>
        </w:rPr>
        <w:t>assistive technology</w:t>
      </w:r>
      <w:r w:rsidRPr="00544EA2">
        <w:rPr>
          <w:rFonts w:eastAsia="Yu Gothic Light"/>
        </w:rPr>
        <w:t xml:space="preserve"> and </w:t>
      </w:r>
      <w:r w:rsidRPr="0053236B">
        <w:rPr>
          <w:rFonts w:eastAsia="Yu Gothic Light"/>
        </w:rPr>
        <w:t>residential care</w:t>
      </w:r>
    </w:p>
    <w:p w14:paraId="633170D0" w14:textId="77777777" w:rsidR="003B0176" w:rsidRPr="00544EA2" w:rsidRDefault="003B0176" w:rsidP="00DF3F6B">
      <w:pPr>
        <w:numPr>
          <w:ilvl w:val="0"/>
          <w:numId w:val="160"/>
        </w:numPr>
        <w:spacing w:before="240" w:after="240" w:line="240" w:lineRule="auto"/>
        <w:contextualSpacing/>
        <w:rPr>
          <w:rFonts w:eastAsia="Yu Gothic Light"/>
        </w:rPr>
      </w:pPr>
      <w:r w:rsidRPr="00544EA2">
        <w:rPr>
          <w:rFonts w:eastAsia="Yu Gothic Light"/>
        </w:rPr>
        <w:lastRenderedPageBreak/>
        <w:t xml:space="preserve">the service type </w:t>
      </w:r>
      <w:r w:rsidRPr="0053236B">
        <w:rPr>
          <w:rFonts w:eastAsia="Yu Gothic Light"/>
        </w:rPr>
        <w:t>assistance with transition care</w:t>
      </w:r>
      <w:r w:rsidRPr="00544EA2">
        <w:rPr>
          <w:rFonts w:eastAsia="Yu Gothic Light"/>
        </w:rPr>
        <w:t xml:space="preserve"> under the home support service group</w:t>
      </w:r>
    </w:p>
    <w:p w14:paraId="7AC1D0F9" w14:textId="77777777" w:rsidR="003B0176" w:rsidRPr="00544EA2" w:rsidRDefault="003B0176" w:rsidP="00DF3F6B">
      <w:pPr>
        <w:numPr>
          <w:ilvl w:val="0"/>
          <w:numId w:val="160"/>
        </w:numPr>
        <w:spacing w:before="240" w:after="240" w:line="240" w:lineRule="auto"/>
        <w:contextualSpacing/>
        <w:rPr>
          <w:rFonts w:eastAsia="Yu Gothic Light"/>
        </w:rPr>
      </w:pPr>
      <w:r w:rsidRPr="0053236B">
        <w:rPr>
          <w:rFonts w:eastAsia="Yu Gothic Light"/>
        </w:rPr>
        <w:t>all service types that can be delivered through the Transition Care Program</w:t>
      </w:r>
      <w:r w:rsidRPr="00544EA2">
        <w:rPr>
          <w:rFonts w:eastAsia="Yu Gothic Light"/>
        </w:rPr>
        <w:t>, as specified in sections 50, 53 and 62 of the Aged Care Rules 2025</w:t>
      </w:r>
    </w:p>
    <w:p w14:paraId="1AEA3DA9" w14:textId="19620B32" w:rsidR="003B0176" w:rsidRPr="00544EA2" w:rsidRDefault="003B0176" w:rsidP="00DF3F6B">
      <w:pPr>
        <w:numPr>
          <w:ilvl w:val="0"/>
          <w:numId w:val="160"/>
        </w:numPr>
        <w:spacing w:before="240" w:after="240" w:line="240" w:lineRule="auto"/>
        <w:contextualSpacing/>
        <w:rPr>
          <w:rFonts w:eastAsia="Yu Gothic Light"/>
        </w:rPr>
      </w:pPr>
      <w:r w:rsidRPr="00544EA2">
        <w:rPr>
          <w:rFonts w:eastAsia="Yu Gothic Light"/>
        </w:rPr>
        <w:t xml:space="preserve">the corresponding </w:t>
      </w:r>
      <w:r w:rsidRPr="0053236B">
        <w:rPr>
          <w:rFonts w:eastAsia="Yu Gothic Light"/>
        </w:rPr>
        <w:t>classification level</w:t>
      </w:r>
      <w:r w:rsidRPr="00544EA2">
        <w:rPr>
          <w:rFonts w:eastAsia="Yu Gothic Light"/>
        </w:rPr>
        <w:t xml:space="preserve"> for each of the service groups approved: </w:t>
      </w:r>
      <w:r w:rsidRPr="00544EA2">
        <w:rPr>
          <w:rFonts w:eastAsia="Yu Gothic Light"/>
          <w:i/>
        </w:rPr>
        <w:t>HS HT class</w:t>
      </w:r>
      <w:r w:rsidRPr="00544EA2">
        <w:rPr>
          <w:rFonts w:eastAsia="Yu Gothic Light"/>
        </w:rPr>
        <w:t xml:space="preserve"> for home support, </w:t>
      </w:r>
      <w:r w:rsidRPr="00544EA2">
        <w:rPr>
          <w:rFonts w:eastAsia="Yu Gothic Light"/>
          <w:i/>
        </w:rPr>
        <w:t>AT HT class</w:t>
      </w:r>
      <w:r w:rsidRPr="00544EA2">
        <w:rPr>
          <w:rFonts w:eastAsia="Yu Gothic Light"/>
        </w:rPr>
        <w:t xml:space="preserve"> for assistive technology and RC HT class for residential care.</w:t>
      </w:r>
    </w:p>
    <w:p w14:paraId="5E06D1F3" w14:textId="77777777" w:rsidR="00F04B65" w:rsidRPr="00544EA2" w:rsidRDefault="00F04B65" w:rsidP="00F04B65">
      <w:pPr>
        <w:spacing w:before="240" w:after="240" w:line="240" w:lineRule="auto"/>
        <w:ind w:left="720"/>
        <w:contextualSpacing/>
        <w:rPr>
          <w:rFonts w:eastAsia="Yu Gothic Light"/>
        </w:rPr>
      </w:pPr>
    </w:p>
    <w:p w14:paraId="349B243B" w14:textId="461D4FAA" w:rsidR="003B0176" w:rsidRPr="00544EA2" w:rsidRDefault="003B0176" w:rsidP="00622CFF">
      <w:pPr>
        <w:spacing w:before="240" w:after="240" w:line="240" w:lineRule="auto"/>
        <w:rPr>
          <w:rFonts w:eastAsia="Yu Gothic Light"/>
        </w:rPr>
      </w:pPr>
      <w:r w:rsidRPr="00544EA2">
        <w:rPr>
          <w:rFonts w:eastAsia="Yu Gothic Light"/>
        </w:rPr>
        <w:t xml:space="preserve">The table below summarises the possible approvals under the Act for hospital transition care. The Notice of Decision template will include all of these approval values and a prompting </w:t>
      </w:r>
      <w:r w:rsidR="0054696A">
        <w:rPr>
          <w:rFonts w:eastAsia="Yu Gothic Light"/>
        </w:rPr>
        <w:t>an assessment delegate</w:t>
      </w:r>
      <w:r w:rsidRPr="00544EA2">
        <w:rPr>
          <w:rFonts w:eastAsia="Yu Gothic Light"/>
        </w:rPr>
        <w:t xml:space="preserve"> to include them.</w:t>
      </w:r>
    </w:p>
    <w:p w14:paraId="3EC9C13A" w14:textId="02B48BB9" w:rsidR="003B0176" w:rsidRPr="00544EA2" w:rsidRDefault="003B0176" w:rsidP="00622CFF">
      <w:pPr>
        <w:pStyle w:val="Caption"/>
        <w:spacing w:before="240" w:after="240"/>
        <w:rPr>
          <w:rFonts w:eastAsia="Yu Gothic Light"/>
        </w:rPr>
      </w:pPr>
      <w:r>
        <w:rPr>
          <w:rFonts w:eastAsia="Yu Gothic Light"/>
        </w:rPr>
        <w:t xml:space="preserve">Table </w:t>
      </w:r>
      <w:r w:rsidR="0017422B">
        <w:rPr>
          <w:rFonts w:eastAsia="Yu Gothic Light"/>
        </w:rPr>
        <w:t>50</w:t>
      </w:r>
      <w:r>
        <w:rPr>
          <w:rFonts w:eastAsia="Yu Gothic Light"/>
        </w:rPr>
        <w:t xml:space="preserve">. Summary of approvals under the Act for hospital transition care </w:t>
      </w:r>
    </w:p>
    <w:tbl>
      <w:tblPr>
        <w:tblW w:w="7358" w:type="dxa"/>
        <w:tblCellMar>
          <w:left w:w="0" w:type="dxa"/>
          <w:right w:w="0" w:type="dxa"/>
        </w:tblCellMar>
        <w:tblLook w:val="0420" w:firstRow="1" w:lastRow="0" w:firstColumn="0" w:lastColumn="0" w:noHBand="0" w:noVBand="1"/>
        <w:tblCaption w:val="Summary of approvals under the Act for hospital transition care"/>
      </w:tblPr>
      <w:tblGrid>
        <w:gridCol w:w="2542"/>
        <w:gridCol w:w="2229"/>
        <w:gridCol w:w="2587"/>
      </w:tblGrid>
      <w:tr w:rsidR="003B0176" w:rsidRPr="00544EA2" w14:paraId="074018ED" w14:textId="77777777" w:rsidTr="0053236B">
        <w:trPr>
          <w:trHeight w:val="269"/>
        </w:trPr>
        <w:tc>
          <w:tcPr>
            <w:tcW w:w="2542" w:type="dxa"/>
            <w:tcBorders>
              <w:top w:val="single" w:sz="8" w:space="0" w:color="FFFFFF"/>
              <w:left w:val="single" w:sz="8" w:space="0" w:color="FFFFFF"/>
              <w:bottom w:val="single" w:sz="24" w:space="0" w:color="FFFFFF"/>
              <w:right w:val="single" w:sz="8" w:space="0" w:color="FFFFFF"/>
            </w:tcBorders>
            <w:shd w:val="clear" w:color="auto" w:fill="002060"/>
          </w:tcPr>
          <w:p w14:paraId="5D06A715" w14:textId="77777777" w:rsidR="003B0176" w:rsidRPr="00544EA2" w:rsidRDefault="003B0176" w:rsidP="00E76F5F">
            <w:pPr>
              <w:spacing w:before="120" w:after="120" w:line="240" w:lineRule="auto"/>
              <w:rPr>
                <w:rFonts w:eastAsia="Yu Gothic Light"/>
                <w:b/>
                <w:color w:val="FFFFFF"/>
              </w:rPr>
            </w:pPr>
            <w:r w:rsidRPr="00544EA2">
              <w:rPr>
                <w:rFonts w:eastAsia="Yu Gothic Light"/>
                <w:b/>
                <w:color w:val="FFFFFF"/>
              </w:rPr>
              <w:t>Service group</w:t>
            </w:r>
          </w:p>
        </w:tc>
        <w:tc>
          <w:tcPr>
            <w:tcW w:w="222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6344C8BD" w14:textId="77777777" w:rsidR="003B0176" w:rsidRPr="00544EA2" w:rsidRDefault="003B0176" w:rsidP="00E76F5F">
            <w:pPr>
              <w:spacing w:before="120" w:after="120" w:line="240" w:lineRule="auto"/>
              <w:rPr>
                <w:rFonts w:eastAsia="Yu Gothic Light"/>
                <w:b/>
                <w:color w:val="FFFFFF"/>
              </w:rPr>
            </w:pPr>
            <w:r w:rsidRPr="00544EA2">
              <w:rPr>
                <w:rFonts w:eastAsia="Yu Gothic Light"/>
                <w:b/>
                <w:color w:val="FFFFFF"/>
              </w:rPr>
              <w:t>Classification type</w:t>
            </w:r>
          </w:p>
        </w:tc>
        <w:tc>
          <w:tcPr>
            <w:tcW w:w="2587"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60D5DB04" w14:textId="77777777" w:rsidR="003B0176" w:rsidRPr="00544EA2" w:rsidRDefault="003B0176" w:rsidP="00E76F5F">
            <w:pPr>
              <w:spacing w:before="120" w:after="120" w:line="240" w:lineRule="auto"/>
              <w:rPr>
                <w:rFonts w:eastAsia="Yu Gothic Light"/>
                <w:b/>
                <w:color w:val="FFFFFF"/>
              </w:rPr>
            </w:pPr>
            <w:r w:rsidRPr="00544EA2">
              <w:rPr>
                <w:rFonts w:eastAsia="Yu Gothic Light"/>
                <w:b/>
                <w:color w:val="FFFFFF"/>
              </w:rPr>
              <w:t>Classification level</w:t>
            </w:r>
            <w:r w:rsidRPr="00544EA2">
              <w:rPr>
                <w:rFonts w:eastAsia="Yu Gothic Light"/>
                <w:b/>
                <w:color w:val="FFFFFF"/>
              </w:rPr>
              <w:br/>
            </w:r>
          </w:p>
        </w:tc>
      </w:tr>
      <w:tr w:rsidR="003B0176" w:rsidRPr="00544EA2" w14:paraId="15206C5E" w14:textId="77777777" w:rsidTr="0053236B">
        <w:trPr>
          <w:trHeight w:val="584"/>
        </w:trPr>
        <w:tc>
          <w:tcPr>
            <w:tcW w:w="2542" w:type="dxa"/>
            <w:tcBorders>
              <w:top w:val="single" w:sz="24" w:space="0" w:color="FFFFFF"/>
              <w:left w:val="single" w:sz="8" w:space="0" w:color="FFFFFF"/>
              <w:bottom w:val="single" w:sz="4" w:space="0" w:color="auto"/>
              <w:right w:val="single" w:sz="8" w:space="0" w:color="FFFFFF"/>
            </w:tcBorders>
            <w:shd w:val="clear" w:color="auto" w:fill="FFFFFF" w:themeFill="background1"/>
          </w:tcPr>
          <w:p w14:paraId="4108E1DD" w14:textId="77777777" w:rsidR="003B0176" w:rsidRPr="00544EA2" w:rsidRDefault="003B0176" w:rsidP="00E76F5F">
            <w:pPr>
              <w:spacing w:before="120" w:after="120" w:line="240" w:lineRule="auto"/>
              <w:rPr>
                <w:rFonts w:eastAsia="Yu Gothic Light"/>
                <w:b/>
              </w:rPr>
            </w:pPr>
            <w:r w:rsidRPr="00544EA2">
              <w:rPr>
                <w:rFonts w:eastAsia="Yu Gothic Light"/>
                <w:b/>
              </w:rPr>
              <w:t>Home Support</w:t>
            </w:r>
          </w:p>
        </w:tc>
        <w:tc>
          <w:tcPr>
            <w:tcW w:w="2229"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0CCDA3BF" w14:textId="77777777" w:rsidR="003B0176" w:rsidRPr="00544EA2" w:rsidRDefault="003B0176" w:rsidP="00E76F5F">
            <w:pPr>
              <w:spacing w:before="120" w:after="120" w:line="240" w:lineRule="auto"/>
              <w:rPr>
                <w:rFonts w:eastAsia="Yu Gothic Light"/>
                <w:b/>
              </w:rPr>
            </w:pPr>
            <w:r w:rsidRPr="00544EA2">
              <w:rPr>
                <w:rFonts w:eastAsia="Yu Gothic Light"/>
                <w:b/>
              </w:rPr>
              <w:t>Hospital transition</w:t>
            </w:r>
          </w:p>
        </w:tc>
        <w:tc>
          <w:tcPr>
            <w:tcW w:w="2587"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480F7C4D" w14:textId="77777777" w:rsidR="003B0176" w:rsidRPr="00544EA2" w:rsidRDefault="003B0176" w:rsidP="00E76F5F">
            <w:pPr>
              <w:spacing w:before="120" w:after="120" w:line="240" w:lineRule="auto"/>
              <w:rPr>
                <w:rFonts w:eastAsia="Yu Gothic Light"/>
              </w:rPr>
            </w:pPr>
            <w:r w:rsidRPr="00544EA2">
              <w:rPr>
                <w:rFonts w:eastAsia="Yu Gothic Light"/>
              </w:rPr>
              <w:t>HS HT class</w:t>
            </w:r>
          </w:p>
        </w:tc>
      </w:tr>
      <w:tr w:rsidR="003B0176" w:rsidRPr="00544EA2" w14:paraId="1DE5948A" w14:textId="77777777" w:rsidTr="0053236B">
        <w:trPr>
          <w:trHeight w:val="584"/>
        </w:trPr>
        <w:tc>
          <w:tcPr>
            <w:tcW w:w="2542"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17EA1630" w14:textId="77777777" w:rsidR="003B0176" w:rsidRPr="00544EA2" w:rsidRDefault="003B0176" w:rsidP="00E76F5F">
            <w:pPr>
              <w:spacing w:before="120" w:after="120" w:line="240" w:lineRule="auto"/>
              <w:rPr>
                <w:rFonts w:eastAsia="Yu Gothic Light"/>
                <w:b/>
              </w:rPr>
            </w:pPr>
            <w:r w:rsidRPr="00544EA2">
              <w:rPr>
                <w:rFonts w:eastAsia="Yu Gothic Light"/>
                <w:b/>
              </w:rPr>
              <w:t>Assistive technology</w:t>
            </w:r>
          </w:p>
        </w:tc>
        <w:tc>
          <w:tcPr>
            <w:tcW w:w="2229"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0A61E038" w14:textId="77777777" w:rsidR="003B0176" w:rsidRPr="00544EA2" w:rsidRDefault="003B0176" w:rsidP="00E76F5F">
            <w:pPr>
              <w:spacing w:before="120" w:after="120" w:line="240" w:lineRule="auto"/>
              <w:rPr>
                <w:rFonts w:eastAsia="Yu Gothic Light"/>
                <w:b/>
              </w:rPr>
            </w:pPr>
            <w:r w:rsidRPr="00544EA2">
              <w:rPr>
                <w:rFonts w:eastAsia="Yu Gothic Light"/>
                <w:b/>
              </w:rPr>
              <w:t>Hospital transition</w:t>
            </w:r>
          </w:p>
        </w:tc>
        <w:tc>
          <w:tcPr>
            <w:tcW w:w="2587"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67E38155" w14:textId="77777777" w:rsidR="003B0176" w:rsidRPr="00544EA2" w:rsidRDefault="003B0176" w:rsidP="00E76F5F">
            <w:pPr>
              <w:spacing w:before="120" w:after="120" w:line="240" w:lineRule="auto"/>
              <w:rPr>
                <w:rFonts w:eastAsia="Yu Gothic Light"/>
              </w:rPr>
            </w:pPr>
            <w:r w:rsidRPr="00544EA2">
              <w:rPr>
                <w:rFonts w:eastAsia="Yu Gothic Light"/>
              </w:rPr>
              <w:t>AT HT class</w:t>
            </w:r>
          </w:p>
        </w:tc>
      </w:tr>
      <w:tr w:rsidR="003B0176" w:rsidRPr="00544EA2" w14:paraId="44674B89" w14:textId="77777777" w:rsidTr="0053236B">
        <w:trPr>
          <w:trHeight w:val="475"/>
        </w:trPr>
        <w:tc>
          <w:tcPr>
            <w:tcW w:w="2542" w:type="dxa"/>
            <w:tcBorders>
              <w:top w:val="single" w:sz="4" w:space="0" w:color="auto"/>
              <w:left w:val="single" w:sz="8" w:space="0" w:color="FFFFFF"/>
              <w:right w:val="single" w:sz="8" w:space="0" w:color="FFFFFF"/>
            </w:tcBorders>
            <w:shd w:val="clear" w:color="auto" w:fill="FFFFFF" w:themeFill="background1"/>
          </w:tcPr>
          <w:p w14:paraId="0B8032E0" w14:textId="77777777" w:rsidR="003B0176" w:rsidRPr="00544EA2" w:rsidRDefault="003B0176" w:rsidP="00E76F5F">
            <w:pPr>
              <w:spacing w:before="120" w:after="120" w:line="240" w:lineRule="auto"/>
              <w:rPr>
                <w:rFonts w:eastAsia="Yu Gothic Light"/>
                <w:b/>
              </w:rPr>
            </w:pPr>
            <w:r w:rsidRPr="00544EA2">
              <w:rPr>
                <w:rFonts w:eastAsia="Yu Gothic Light"/>
                <w:b/>
              </w:rPr>
              <w:t>Residential Care</w:t>
            </w:r>
          </w:p>
        </w:tc>
        <w:tc>
          <w:tcPr>
            <w:tcW w:w="2229"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502C6C74" w14:textId="77777777" w:rsidR="003B0176" w:rsidRPr="00544EA2" w:rsidRDefault="003B0176" w:rsidP="00E76F5F">
            <w:pPr>
              <w:spacing w:before="120" w:after="120" w:line="240" w:lineRule="auto"/>
              <w:rPr>
                <w:rFonts w:eastAsia="Yu Gothic Light"/>
                <w:b/>
              </w:rPr>
            </w:pPr>
            <w:r w:rsidRPr="00544EA2">
              <w:rPr>
                <w:rFonts w:eastAsia="Yu Gothic Light"/>
                <w:b/>
              </w:rPr>
              <w:t>Hospital transition</w:t>
            </w:r>
          </w:p>
        </w:tc>
        <w:tc>
          <w:tcPr>
            <w:tcW w:w="2587"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53497701" w14:textId="77777777" w:rsidR="003B0176" w:rsidRPr="00544EA2" w:rsidRDefault="003B0176" w:rsidP="00E76F5F">
            <w:pPr>
              <w:spacing w:before="120" w:after="120" w:line="240" w:lineRule="auto"/>
              <w:rPr>
                <w:rFonts w:eastAsia="Yu Gothic Light"/>
              </w:rPr>
            </w:pPr>
            <w:r w:rsidRPr="00544EA2">
              <w:rPr>
                <w:rFonts w:eastAsia="Yu Gothic Light"/>
              </w:rPr>
              <w:t>RC HT class</w:t>
            </w:r>
          </w:p>
        </w:tc>
      </w:tr>
    </w:tbl>
    <w:p w14:paraId="18864705" w14:textId="77777777" w:rsidR="0017422B" w:rsidRDefault="0017422B" w:rsidP="0017422B">
      <w:bookmarkStart w:id="802" w:name="_Toc198008592"/>
      <w:bookmarkStart w:id="803" w:name="_Toc198787195"/>
      <w:bookmarkStart w:id="804" w:name="_Toc799868143"/>
      <w:bookmarkStart w:id="805" w:name="_Toc199344582"/>
      <w:bookmarkStart w:id="806" w:name="_Toc205372119"/>
      <w:bookmarkStart w:id="807" w:name="_Toc207714030"/>
    </w:p>
    <w:p w14:paraId="595998DE" w14:textId="557CB84F" w:rsidR="003B0176" w:rsidRPr="00544EA2" w:rsidRDefault="003B0176" w:rsidP="00CC6081">
      <w:pPr>
        <w:pStyle w:val="H4"/>
      </w:pPr>
      <w:r w:rsidRPr="00544EA2">
        <w:t xml:space="preserve">Access to </w:t>
      </w:r>
      <w:r w:rsidR="0014597A">
        <w:t>t</w:t>
      </w:r>
      <w:r w:rsidRPr="00544EA2">
        <w:t xml:space="preserve">ransition </w:t>
      </w:r>
      <w:r w:rsidR="0014597A">
        <w:t>c</w:t>
      </w:r>
      <w:r w:rsidRPr="00544EA2">
        <w:t>are</w:t>
      </w:r>
      <w:bookmarkEnd w:id="802"/>
      <w:bookmarkEnd w:id="803"/>
      <w:bookmarkEnd w:id="804"/>
      <w:bookmarkEnd w:id="805"/>
      <w:bookmarkEnd w:id="806"/>
      <w:bookmarkEnd w:id="807"/>
    </w:p>
    <w:p w14:paraId="5D4A4FD1" w14:textId="77777777" w:rsidR="003B0176" w:rsidRPr="00544EA2" w:rsidRDefault="003B0176" w:rsidP="00622CFF">
      <w:pPr>
        <w:spacing w:before="240" w:after="240" w:line="240" w:lineRule="auto"/>
        <w:rPr>
          <w:rFonts w:eastAsia="Yu Gothic Light"/>
        </w:rPr>
      </w:pPr>
      <w:r w:rsidRPr="00544EA2">
        <w:rPr>
          <w:rFonts w:eastAsia="Yu Gothic Light"/>
        </w:rPr>
        <w:t>Transition care is</w:t>
      </w:r>
      <w:r w:rsidRPr="00544EA2">
        <w:rPr>
          <w:rFonts w:eastAsia="Yu Gothic Light" w:hint="eastAsia"/>
        </w:rPr>
        <w:t> </w:t>
      </w:r>
      <w:r w:rsidRPr="0053236B">
        <w:rPr>
          <w:rFonts w:eastAsia="Yu Gothic Light"/>
        </w:rPr>
        <w:t>time-limited</w:t>
      </w:r>
      <w:r w:rsidRPr="00544EA2">
        <w:rPr>
          <w:rFonts w:eastAsia="Yu Gothic Light"/>
        </w:rPr>
        <w:t>, with individuals allocated a</w:t>
      </w:r>
      <w:r w:rsidRPr="00544EA2">
        <w:rPr>
          <w:rFonts w:eastAsia="Yu Gothic Light" w:hint="eastAsia"/>
        </w:rPr>
        <w:t> </w:t>
      </w:r>
      <w:r w:rsidRPr="0053236B">
        <w:rPr>
          <w:rFonts w:eastAsia="Yu Gothic Light"/>
        </w:rPr>
        <w:t>funded period of 12 weeks</w:t>
      </w:r>
      <w:r w:rsidRPr="00544EA2">
        <w:rPr>
          <w:rFonts w:eastAsia="Yu Gothic Light" w:hint="eastAsia"/>
        </w:rPr>
        <w:t> </w:t>
      </w:r>
      <w:r w:rsidRPr="00544EA2">
        <w:rPr>
          <w:rFonts w:eastAsia="Yu Gothic Light"/>
        </w:rPr>
        <w:t>to access services under the program. However, if the individual's recovery requires additional time, the service provider can apply for an extension.</w:t>
      </w:r>
    </w:p>
    <w:p w14:paraId="06E4F699" w14:textId="2CF3FBE9" w:rsidR="003B0176" w:rsidRPr="00544EA2" w:rsidRDefault="003B0176" w:rsidP="00622CFF">
      <w:pPr>
        <w:spacing w:before="240" w:after="240" w:line="240" w:lineRule="auto"/>
        <w:rPr>
          <w:rFonts w:eastAsia="Yu Gothic Light"/>
        </w:rPr>
      </w:pPr>
      <w:r w:rsidRPr="00544EA2">
        <w:rPr>
          <w:rFonts w:eastAsia="Yu Gothic Light"/>
        </w:rPr>
        <w:t xml:space="preserve">The Transition Care Program is defined under the </w:t>
      </w:r>
      <w:r w:rsidR="001D2EEE">
        <w:rPr>
          <w:rFonts w:eastAsia="Yu Gothic Light"/>
          <w:bCs/>
        </w:rPr>
        <w:t>Aged Care</w:t>
      </w:r>
      <w:r w:rsidRPr="00524DC9">
        <w:rPr>
          <w:rFonts w:eastAsia="Yu Gothic Light"/>
          <w:bCs/>
        </w:rPr>
        <w:t xml:space="preserve"> </w:t>
      </w:r>
      <w:r w:rsidRPr="00544EA2">
        <w:rPr>
          <w:rFonts w:eastAsia="Yu Gothic Light"/>
        </w:rPr>
        <w:t xml:space="preserve">Act </w:t>
      </w:r>
      <w:r w:rsidR="001D2EEE">
        <w:rPr>
          <w:rFonts w:eastAsia="Yu Gothic Light"/>
          <w:bCs/>
        </w:rPr>
        <w:t>2024</w:t>
      </w:r>
      <w:r w:rsidRPr="00524DC9">
        <w:rPr>
          <w:rFonts w:eastAsia="Yu Gothic Light"/>
          <w:bCs/>
        </w:rPr>
        <w:t xml:space="preserve"> </w:t>
      </w:r>
      <w:r w:rsidRPr="00544EA2">
        <w:rPr>
          <w:rFonts w:eastAsia="Yu Gothic Light"/>
        </w:rPr>
        <w:t xml:space="preserve">as a </w:t>
      </w:r>
      <w:r w:rsidRPr="0053236B">
        <w:rPr>
          <w:rFonts w:eastAsia="Yu Gothic Light"/>
        </w:rPr>
        <w:t>specialist aged care program</w:t>
      </w:r>
      <w:r w:rsidRPr="00544EA2">
        <w:rPr>
          <w:rFonts w:eastAsia="Yu Gothic Light"/>
        </w:rPr>
        <w:t>. The number of places available for this care type is determined by the Minister, based on state and territory needs. Only</w:t>
      </w:r>
      <w:r w:rsidRPr="00544EA2">
        <w:rPr>
          <w:rFonts w:eastAsia="Yu Gothic Light" w:hint="eastAsia"/>
        </w:rPr>
        <w:t> </w:t>
      </w:r>
      <w:r w:rsidRPr="0053236B">
        <w:rPr>
          <w:rFonts w:eastAsia="Yu Gothic Light"/>
        </w:rPr>
        <w:t>registered providers</w:t>
      </w:r>
      <w:r w:rsidRPr="00544EA2">
        <w:rPr>
          <w:rFonts w:eastAsia="Yu Gothic Light" w:hint="eastAsia"/>
        </w:rPr>
        <w:t> </w:t>
      </w:r>
      <w:r w:rsidRPr="00544EA2">
        <w:rPr>
          <w:rFonts w:eastAsia="Yu Gothic Light"/>
        </w:rPr>
        <w:t>are permitted to deliver hospital transition care using these allocated places.</w:t>
      </w:r>
    </w:p>
    <w:p w14:paraId="18D4EDC1" w14:textId="77777777" w:rsidR="003B0176" w:rsidRPr="00544EA2" w:rsidRDefault="003B0176" w:rsidP="00622CFF">
      <w:pPr>
        <w:spacing w:before="240" w:after="240" w:line="240" w:lineRule="auto"/>
        <w:rPr>
          <w:rFonts w:eastAsia="Yu Gothic Light"/>
        </w:rPr>
      </w:pPr>
      <w:r w:rsidRPr="00544EA2">
        <w:rPr>
          <w:rFonts w:eastAsia="Yu Gothic Light"/>
        </w:rPr>
        <w:t>Importantly, to be eligible for the program, the individual must be:</w:t>
      </w:r>
    </w:p>
    <w:p w14:paraId="3BB1B1FF" w14:textId="32DBE1DA" w:rsidR="003B0176" w:rsidRPr="00544EA2" w:rsidRDefault="003B0176" w:rsidP="00DF3F6B">
      <w:pPr>
        <w:numPr>
          <w:ilvl w:val="0"/>
          <w:numId w:val="194"/>
        </w:numPr>
        <w:spacing w:before="240" w:after="240" w:line="240" w:lineRule="auto"/>
        <w:contextualSpacing/>
        <w:rPr>
          <w:rFonts w:eastAsia="Yu Gothic Light"/>
        </w:rPr>
      </w:pPr>
      <w:r w:rsidRPr="0053236B">
        <w:rPr>
          <w:rFonts w:eastAsia="Yu Gothic Light"/>
        </w:rPr>
        <w:t>medically stable at the time of assessment</w:t>
      </w:r>
      <w:r w:rsidRPr="00544EA2">
        <w:rPr>
          <w:rFonts w:eastAsia="Yu Gothic Light"/>
        </w:rPr>
        <w:t>; and</w:t>
      </w:r>
    </w:p>
    <w:p w14:paraId="2B0655E9" w14:textId="77777777" w:rsidR="003B0176" w:rsidRPr="00544EA2" w:rsidRDefault="003B0176" w:rsidP="00DF3F6B">
      <w:pPr>
        <w:numPr>
          <w:ilvl w:val="0"/>
          <w:numId w:val="194"/>
        </w:numPr>
        <w:spacing w:before="240" w:after="240" w:line="240" w:lineRule="auto"/>
        <w:contextualSpacing/>
        <w:rPr>
          <w:rFonts w:eastAsia="Yu Gothic Light"/>
        </w:rPr>
      </w:pPr>
      <w:r w:rsidRPr="00544EA2">
        <w:rPr>
          <w:rFonts w:eastAsia="Yu Gothic Light"/>
        </w:rPr>
        <w:t xml:space="preserve">is in the </w:t>
      </w:r>
      <w:r w:rsidRPr="0053236B">
        <w:rPr>
          <w:rFonts w:eastAsia="Yu Gothic Light"/>
        </w:rPr>
        <w:t>concluding stage of a hospital episode</w:t>
      </w:r>
      <w:r w:rsidRPr="00544EA2">
        <w:rPr>
          <w:rFonts w:eastAsia="Yu Gothic Light"/>
        </w:rPr>
        <w:t>; and</w:t>
      </w:r>
    </w:p>
    <w:p w14:paraId="2D1A900E" w14:textId="77777777" w:rsidR="003B0176" w:rsidRPr="00544EA2" w:rsidRDefault="003B0176" w:rsidP="00DF3F6B">
      <w:pPr>
        <w:numPr>
          <w:ilvl w:val="0"/>
          <w:numId w:val="194"/>
        </w:numPr>
        <w:spacing w:before="240" w:after="240" w:line="240" w:lineRule="auto"/>
        <w:contextualSpacing/>
        <w:rPr>
          <w:rFonts w:eastAsia="Yu Gothic Light"/>
        </w:rPr>
      </w:pPr>
      <w:r w:rsidRPr="00544EA2">
        <w:rPr>
          <w:rFonts w:eastAsia="Yu Gothic Light"/>
        </w:rPr>
        <w:t xml:space="preserve">has the </w:t>
      </w:r>
      <w:r w:rsidRPr="0053236B">
        <w:rPr>
          <w:rFonts w:eastAsia="Yu Gothic Light"/>
        </w:rPr>
        <w:t xml:space="preserve">potential to benefit </w:t>
      </w:r>
      <w:r w:rsidRPr="00544EA2">
        <w:rPr>
          <w:rFonts w:eastAsia="Yu Gothic Light"/>
        </w:rPr>
        <w:t>from accessing services delivered through the relevant service group under the TCP; and</w:t>
      </w:r>
    </w:p>
    <w:p w14:paraId="6F153CB4" w14:textId="77777777" w:rsidR="003B0176" w:rsidRPr="00544EA2" w:rsidRDefault="003B0176" w:rsidP="00DF3F6B">
      <w:pPr>
        <w:numPr>
          <w:ilvl w:val="0"/>
          <w:numId w:val="194"/>
        </w:numPr>
        <w:spacing w:before="240" w:after="240" w:line="240" w:lineRule="auto"/>
        <w:contextualSpacing/>
        <w:rPr>
          <w:rFonts w:eastAsia="Yu Gothic Light"/>
        </w:rPr>
      </w:pPr>
      <w:r w:rsidRPr="00544EA2">
        <w:rPr>
          <w:rFonts w:eastAsia="Yu Gothic Light"/>
        </w:rPr>
        <w:t xml:space="preserve">at the time the assessment was carried out, </w:t>
      </w:r>
      <w:r w:rsidRPr="0053236B">
        <w:rPr>
          <w:rFonts w:eastAsia="Yu Gothic Light"/>
        </w:rPr>
        <w:t>a hospital inpatient</w:t>
      </w:r>
      <w:r w:rsidRPr="00544EA2">
        <w:rPr>
          <w:rFonts w:eastAsia="Yu Gothic Light"/>
        </w:rPr>
        <w:t xml:space="preserve">. </w:t>
      </w:r>
    </w:p>
    <w:p w14:paraId="5E58041E" w14:textId="77777777" w:rsidR="00F04B65" w:rsidRDefault="00F04B65" w:rsidP="00622CFF">
      <w:pPr>
        <w:spacing w:before="240" w:after="240" w:line="240" w:lineRule="auto"/>
        <w:rPr>
          <w:rFonts w:eastAsia="Yu Gothic Light"/>
        </w:rPr>
      </w:pPr>
    </w:p>
    <w:p w14:paraId="1CC6BA82" w14:textId="3416EBD1" w:rsidR="003B0176" w:rsidRPr="00544EA2" w:rsidRDefault="003B0176" w:rsidP="00622CFF">
      <w:pPr>
        <w:spacing w:before="240" w:after="240" w:line="240" w:lineRule="auto"/>
        <w:rPr>
          <w:rFonts w:eastAsia="Yu Gothic Light"/>
        </w:rPr>
      </w:pPr>
      <w:r w:rsidRPr="00544EA2">
        <w:rPr>
          <w:rFonts w:eastAsia="Yu Gothic Light"/>
        </w:rPr>
        <w:t xml:space="preserve">It is </w:t>
      </w:r>
      <w:r w:rsidR="0054696A">
        <w:rPr>
          <w:rFonts w:eastAsia="Yu Gothic Light"/>
        </w:rPr>
        <w:t xml:space="preserve">an </w:t>
      </w:r>
      <w:r w:rsidR="0017698D">
        <w:rPr>
          <w:rFonts w:eastAsia="Yu Gothic Light"/>
        </w:rPr>
        <w:t>A</w:t>
      </w:r>
      <w:r w:rsidR="0054696A">
        <w:rPr>
          <w:rFonts w:eastAsia="Yu Gothic Light"/>
        </w:rPr>
        <w:t xml:space="preserve">ssessment </w:t>
      </w:r>
      <w:r w:rsidR="0017698D">
        <w:rPr>
          <w:rFonts w:eastAsia="Yu Gothic Light"/>
        </w:rPr>
        <w:t>D</w:t>
      </w:r>
      <w:r w:rsidR="0054696A">
        <w:rPr>
          <w:rFonts w:eastAsia="Yu Gothic Light"/>
        </w:rPr>
        <w:t>elegate’s</w:t>
      </w:r>
      <w:r w:rsidRPr="00544EA2">
        <w:rPr>
          <w:rFonts w:eastAsia="Yu Gothic Light"/>
        </w:rPr>
        <w:t xml:space="preserve"> responsibility to</w:t>
      </w:r>
      <w:r w:rsidRPr="00544EA2">
        <w:rPr>
          <w:rFonts w:eastAsia="Yu Gothic Light" w:hint="eastAsia"/>
        </w:rPr>
        <w:t> </w:t>
      </w:r>
      <w:r w:rsidRPr="0053236B">
        <w:rPr>
          <w:rFonts w:eastAsia="Yu Gothic Light"/>
        </w:rPr>
        <w:t>confirm medical stability</w:t>
      </w:r>
      <w:r w:rsidRPr="00544EA2">
        <w:rPr>
          <w:rFonts w:eastAsia="Yu Gothic Light" w:hint="eastAsia"/>
        </w:rPr>
        <w:t> </w:t>
      </w:r>
      <w:r w:rsidRPr="00544EA2">
        <w:rPr>
          <w:rFonts w:eastAsia="Yu Gothic Light"/>
        </w:rPr>
        <w:t>before approving access to the program.</w:t>
      </w:r>
    </w:p>
    <w:p w14:paraId="0EEDBD1C" w14:textId="77777777" w:rsidR="003B0176" w:rsidRPr="00544EA2" w:rsidRDefault="003B0176" w:rsidP="00622CFF">
      <w:pPr>
        <w:spacing w:before="240" w:after="240" w:line="240" w:lineRule="auto"/>
        <w:rPr>
          <w:rFonts w:eastAsia="Yu Gothic Light"/>
        </w:rPr>
      </w:pPr>
      <w:r w:rsidRPr="00544EA2">
        <w:rPr>
          <w:rFonts w:eastAsia="Yu Gothic Light"/>
        </w:rPr>
        <w:t>Once an individual is approved for hospital transition care, it is usual practice for hospital discharge staff to</w:t>
      </w:r>
      <w:r w:rsidRPr="00544EA2">
        <w:rPr>
          <w:rFonts w:eastAsia="Yu Gothic Light" w:hint="eastAsia"/>
        </w:rPr>
        <w:t> </w:t>
      </w:r>
      <w:r w:rsidRPr="0053236B">
        <w:rPr>
          <w:rFonts w:eastAsia="Yu Gothic Light"/>
        </w:rPr>
        <w:t>refer them directly to their local Transition Care provider</w:t>
      </w:r>
      <w:r w:rsidRPr="00544EA2">
        <w:rPr>
          <w:rFonts w:eastAsia="Yu Gothic Light"/>
        </w:rPr>
        <w:t>, following delegated approval.</w:t>
      </w:r>
    </w:p>
    <w:p w14:paraId="517C9145" w14:textId="61272A79" w:rsidR="003B0176" w:rsidRPr="00544EA2" w:rsidRDefault="003B0176" w:rsidP="00CC6081">
      <w:pPr>
        <w:pStyle w:val="H4"/>
      </w:pPr>
      <w:r w:rsidRPr="00544EA2">
        <w:lastRenderedPageBreak/>
        <w:t xml:space="preserve">Accessing </w:t>
      </w:r>
      <w:r w:rsidR="0014597A">
        <w:t>r</w:t>
      </w:r>
      <w:r w:rsidRPr="00544EA2">
        <w:t xml:space="preserve">esidential </w:t>
      </w:r>
      <w:r w:rsidR="0014597A">
        <w:t>c</w:t>
      </w:r>
      <w:r w:rsidRPr="00544EA2">
        <w:t>are/</w:t>
      </w:r>
      <w:r w:rsidR="0014597A">
        <w:t>r</w:t>
      </w:r>
      <w:r w:rsidRPr="00544EA2">
        <w:t xml:space="preserve">esidential </w:t>
      </w:r>
      <w:r w:rsidR="0014597A">
        <w:t>r</w:t>
      </w:r>
      <w:r w:rsidRPr="00544EA2">
        <w:t xml:space="preserve">espite and </w:t>
      </w:r>
      <w:r w:rsidR="0014597A">
        <w:t>t</w:t>
      </w:r>
      <w:r w:rsidRPr="00544EA2">
        <w:t xml:space="preserve">ransition </w:t>
      </w:r>
      <w:r w:rsidR="0014597A">
        <w:t>c</w:t>
      </w:r>
      <w:r w:rsidRPr="00544EA2">
        <w:t>are</w:t>
      </w:r>
    </w:p>
    <w:p w14:paraId="32DDE374" w14:textId="77777777" w:rsidR="003B0176" w:rsidRPr="00544EA2" w:rsidRDefault="003B0176" w:rsidP="00622CFF">
      <w:pPr>
        <w:spacing w:before="240" w:after="240" w:line="240" w:lineRule="auto"/>
        <w:rPr>
          <w:rFonts w:eastAsia="Yu Gothic Light"/>
        </w:rPr>
      </w:pPr>
      <w:r w:rsidRPr="00544EA2">
        <w:rPr>
          <w:rFonts w:eastAsia="Yu Gothic Light"/>
        </w:rPr>
        <w:t xml:space="preserve">A person in </w:t>
      </w:r>
      <w:r w:rsidRPr="0053236B">
        <w:rPr>
          <w:rFonts w:eastAsia="Yu Gothic Light"/>
        </w:rPr>
        <w:t>permanent</w:t>
      </w:r>
      <w:r w:rsidRPr="00544EA2">
        <w:rPr>
          <w:rFonts w:eastAsia="Yu Gothic Light"/>
        </w:rPr>
        <w:t xml:space="preserve"> </w:t>
      </w:r>
      <w:r w:rsidRPr="0053236B">
        <w:rPr>
          <w:rFonts w:eastAsia="Yu Gothic Light"/>
        </w:rPr>
        <w:t>residential care</w:t>
      </w:r>
      <w:r w:rsidRPr="00544EA2">
        <w:rPr>
          <w:rFonts w:eastAsia="Yu Gothic Light"/>
        </w:rPr>
        <w:t xml:space="preserve"> who is receiving Transition Care must take Hospital Transition Leave for the duration of their TCP episode. In addition, they are not eligible to receive services under the </w:t>
      </w:r>
      <w:r w:rsidRPr="0053236B">
        <w:rPr>
          <w:rFonts w:eastAsia="Yu Gothic Light"/>
        </w:rPr>
        <w:t xml:space="preserve">Restorative Care Pathway </w:t>
      </w:r>
      <w:r w:rsidRPr="00544EA2">
        <w:rPr>
          <w:rFonts w:eastAsia="Yu Gothic Light"/>
        </w:rPr>
        <w:t>under</w:t>
      </w:r>
      <w:r w:rsidRPr="0053236B">
        <w:rPr>
          <w:rFonts w:eastAsia="Yu Gothic Light"/>
        </w:rPr>
        <w:t xml:space="preserve"> Support at Home</w:t>
      </w:r>
      <w:r w:rsidRPr="00544EA2">
        <w:rPr>
          <w:rFonts w:eastAsia="Yu Gothic Light"/>
        </w:rPr>
        <w:t xml:space="preserve">. </w:t>
      </w:r>
    </w:p>
    <w:p w14:paraId="056B9563" w14:textId="38F938CA" w:rsidR="003B0176" w:rsidRPr="0053236B" w:rsidRDefault="003B0176" w:rsidP="00622CFF">
      <w:pPr>
        <w:spacing w:before="240" w:after="240" w:line="240" w:lineRule="auto"/>
        <w:rPr>
          <w:rFonts w:eastAsia="Yu Gothic Light"/>
        </w:rPr>
      </w:pPr>
      <w:r w:rsidRPr="00544EA2">
        <w:rPr>
          <w:rFonts w:eastAsia="Yu Gothic Light"/>
        </w:rPr>
        <w:t>An individual receiving Transition Care is unable to access </w:t>
      </w:r>
      <w:r w:rsidRPr="0053236B">
        <w:rPr>
          <w:rFonts w:eastAsia="Yu Gothic Light"/>
        </w:rPr>
        <w:t>residential respite care</w:t>
      </w:r>
      <w:r w:rsidRPr="00544EA2">
        <w:rPr>
          <w:rFonts w:eastAsia="Yu Gothic Light"/>
        </w:rPr>
        <w:t xml:space="preserve"> while Transition Care is in effect. </w:t>
      </w:r>
    </w:p>
    <w:p w14:paraId="0B4EABF1" w14:textId="77777777" w:rsidR="003B0176" w:rsidRPr="00544EA2" w:rsidRDefault="003B0176" w:rsidP="00CC6081">
      <w:pPr>
        <w:pStyle w:val="H4"/>
      </w:pPr>
      <w:bookmarkStart w:id="808" w:name="_Toc207714032"/>
      <w:r w:rsidRPr="00544EA2">
        <w:t>Duration of Transition Care</w:t>
      </w:r>
      <w:bookmarkEnd w:id="808"/>
    </w:p>
    <w:p w14:paraId="64270022" w14:textId="77777777" w:rsidR="003B0176" w:rsidRPr="00544EA2" w:rsidRDefault="003B0176" w:rsidP="00622CFF">
      <w:pPr>
        <w:spacing w:before="240" w:after="240" w:line="240" w:lineRule="auto"/>
        <w:rPr>
          <w:rFonts w:eastAsia="Yu Gothic Light"/>
        </w:rPr>
      </w:pPr>
      <w:r w:rsidRPr="00544EA2">
        <w:rPr>
          <w:rFonts w:eastAsia="Yu Gothic Light"/>
        </w:rPr>
        <w:t>The standard period for a transition care episode is</w:t>
      </w:r>
      <w:r w:rsidRPr="00544EA2">
        <w:rPr>
          <w:rFonts w:eastAsia="Yu Gothic Light" w:hint="eastAsia"/>
        </w:rPr>
        <w:t> </w:t>
      </w:r>
      <w:r w:rsidRPr="0053236B">
        <w:rPr>
          <w:rFonts w:eastAsia="Yu Gothic Light"/>
        </w:rPr>
        <w:t>12 weeks (84 days)</w:t>
      </w:r>
      <w:r w:rsidRPr="00544EA2">
        <w:rPr>
          <w:rFonts w:eastAsia="Yu Gothic Light"/>
        </w:rPr>
        <w:t xml:space="preserve">.​ </w:t>
      </w:r>
    </w:p>
    <w:p w14:paraId="473D1269" w14:textId="0C6E531D" w:rsidR="003B0176" w:rsidRPr="00544EA2" w:rsidRDefault="003B0176" w:rsidP="00622CFF">
      <w:pPr>
        <w:spacing w:before="240" w:after="240" w:line="240" w:lineRule="auto"/>
        <w:rPr>
          <w:rFonts w:eastAsia="Yu Gothic Light"/>
        </w:rPr>
      </w:pPr>
      <w:r w:rsidRPr="00544EA2">
        <w:rPr>
          <w:rFonts w:eastAsia="Yu Gothic Light"/>
        </w:rPr>
        <w:t xml:space="preserve">This period may be extended by 6 </w:t>
      </w:r>
      <w:r w:rsidR="0017422B" w:rsidRPr="00544EA2">
        <w:rPr>
          <w:rFonts w:eastAsia="Yu Gothic Light"/>
        </w:rPr>
        <w:t>weeks,</w:t>
      </w:r>
      <w:r w:rsidRPr="00544EA2">
        <w:rPr>
          <w:rFonts w:eastAsia="Yu Gothic Light"/>
        </w:rPr>
        <w:t xml:space="preserve"> so the total transition care episode is</w:t>
      </w:r>
      <w:r w:rsidRPr="00544EA2">
        <w:rPr>
          <w:rFonts w:eastAsia="Yu Gothic Light" w:hint="eastAsia"/>
        </w:rPr>
        <w:t> </w:t>
      </w:r>
      <w:r w:rsidRPr="0053236B">
        <w:rPr>
          <w:rFonts w:eastAsia="Yu Gothic Light"/>
        </w:rPr>
        <w:t>18</w:t>
      </w:r>
      <w:r w:rsidRPr="0053236B">
        <w:rPr>
          <w:rFonts w:eastAsia="Yu Gothic Light" w:hint="eastAsia"/>
        </w:rPr>
        <w:t> </w:t>
      </w:r>
      <w:r w:rsidRPr="0053236B">
        <w:rPr>
          <w:rFonts w:eastAsia="Yu Gothic Light"/>
        </w:rPr>
        <w:t>weeks (126 days)</w:t>
      </w:r>
      <w:r w:rsidRPr="00544EA2">
        <w:rPr>
          <w:rFonts w:eastAsia="Yu Gothic Light" w:hint="eastAsia"/>
        </w:rPr>
        <w:t> </w:t>
      </w:r>
      <w:r w:rsidRPr="00544EA2">
        <w:rPr>
          <w:rFonts w:eastAsia="Yu Gothic Light"/>
        </w:rPr>
        <w:t>if the individual makes an application in accordance with the requirements of the Rules and is determined to require access to the services for the additional period.​</w:t>
      </w:r>
    </w:p>
    <w:tbl>
      <w:tblPr>
        <w:tblW w:w="0" w:type="auto"/>
        <w:tblLook w:val="04A0" w:firstRow="1" w:lastRow="0" w:firstColumn="1" w:lastColumn="0" w:noHBand="0" w:noVBand="1"/>
      </w:tblPr>
      <w:tblGrid>
        <w:gridCol w:w="921"/>
        <w:gridCol w:w="8105"/>
      </w:tblGrid>
      <w:tr w:rsidR="003D60CA" w:rsidRPr="008D5728" w14:paraId="74E22995" w14:textId="77777777">
        <w:trPr>
          <w:trHeight w:val="677"/>
        </w:trPr>
        <w:tc>
          <w:tcPr>
            <w:tcW w:w="921" w:type="dxa"/>
          </w:tcPr>
          <w:p w14:paraId="69B75D7E" w14:textId="77777777" w:rsidR="003D60CA" w:rsidRPr="008D5728" w:rsidRDefault="003D60CA" w:rsidP="00622CFF">
            <w:pPr>
              <w:spacing w:before="240" w:after="240" w:line="240" w:lineRule="auto"/>
              <w:rPr>
                <w:rFonts w:eastAsia="Yu Gothic Light"/>
              </w:rPr>
            </w:pPr>
            <w:r w:rsidRPr="008D5728">
              <w:rPr>
                <w:rFonts w:eastAsia="Yu Gothic Light"/>
                <w:noProof/>
              </w:rPr>
              <w:drawing>
                <wp:inline distT="0" distB="0" distL="0" distR="0" wp14:anchorId="23624266" wp14:editId="0B9A13E8">
                  <wp:extent cx="447675" cy="445208"/>
                  <wp:effectExtent l="0" t="0" r="0" b="0"/>
                  <wp:docPr id="793570798" name="Picture 79357079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A8AAB80" w14:textId="2E717A3F" w:rsidR="003D60CA" w:rsidRPr="008D5728" w:rsidRDefault="008E1086" w:rsidP="00622CFF">
            <w:pPr>
              <w:spacing w:before="240" w:after="240" w:line="240" w:lineRule="auto"/>
              <w:rPr>
                <w:rFonts w:eastAsia="Yu Gothic Light"/>
              </w:rPr>
            </w:pPr>
            <w:hyperlink r:id="rId219">
              <w:r>
                <w:rPr>
                  <w:rFonts w:eastAsia="Yu Gothic Light"/>
                  <w:color w:val="2BB1BB"/>
                  <w:u w:val="single"/>
                </w:rPr>
                <w:t>Transition Care Program Guidelines | Australian Government Department of Health and Aged Care</w:t>
              </w:r>
              <w:r w:rsidR="005E42FB">
                <w:rPr>
                  <w:rFonts w:eastAsia="Yu Gothic Light"/>
                  <w:color w:val="2BB1BB"/>
                  <w:u w:val="single"/>
                </w:rPr>
                <w:t xml:space="preserve"> </w:t>
              </w:r>
              <w:r>
                <w:rPr>
                  <w:rFonts w:eastAsia="Yu Gothic Light"/>
                  <w:color w:val="2BB1BB"/>
                  <w:u w:val="single"/>
                </w:rPr>
                <w:t>Transition Care Program | Australian Government Department of Health, Disability and Ageing</w:t>
              </w:r>
            </w:hyperlink>
          </w:p>
        </w:tc>
      </w:tr>
    </w:tbl>
    <w:p w14:paraId="4C25F5BF" w14:textId="77777777" w:rsidR="003B0176" w:rsidRPr="00544EA2" w:rsidRDefault="003B0176" w:rsidP="00DA57FF">
      <w:pPr>
        <w:pStyle w:val="H3"/>
      </w:pPr>
      <w:bookmarkStart w:id="809" w:name="_Toc198787201"/>
      <w:bookmarkStart w:id="810" w:name="_Toc1891430739"/>
      <w:bookmarkStart w:id="811" w:name="_Toc199344588"/>
      <w:bookmarkStart w:id="812" w:name="_Toc205372122"/>
      <w:bookmarkStart w:id="813" w:name="_Toc207714033"/>
      <w:r w:rsidRPr="00544EA2">
        <w:t>Step 2. Record the decisions</w:t>
      </w:r>
      <w:bookmarkEnd w:id="809"/>
      <w:bookmarkEnd w:id="810"/>
      <w:bookmarkEnd w:id="811"/>
      <w:bookmarkEnd w:id="812"/>
      <w:bookmarkEnd w:id="813"/>
    </w:p>
    <w:p w14:paraId="6751805E" w14:textId="5DD32AFD" w:rsidR="003B0176" w:rsidRPr="00544EA2" w:rsidRDefault="003B0176" w:rsidP="00622CFF">
      <w:pPr>
        <w:spacing w:before="240" w:after="240" w:line="240" w:lineRule="auto"/>
        <w:rPr>
          <w:rFonts w:eastAsia="Yu Gothic Light"/>
        </w:rPr>
      </w:pPr>
      <w:r w:rsidRPr="00544EA2">
        <w:rPr>
          <w:rFonts w:eastAsia="Yu Gothic"/>
        </w:rPr>
        <w:t xml:space="preserve">When recording a decision to approve an individual for transition care, </w:t>
      </w:r>
      <w:r w:rsidR="0038643D">
        <w:rPr>
          <w:rFonts w:eastAsia="Yu Gothic Light"/>
        </w:rPr>
        <w:t>A</w:t>
      </w:r>
      <w:r w:rsidR="0054696A">
        <w:rPr>
          <w:rFonts w:eastAsia="Yu Gothic Light"/>
        </w:rPr>
        <w:t xml:space="preserve">ssessment </w:t>
      </w:r>
      <w:r w:rsidR="0038643D">
        <w:rPr>
          <w:rFonts w:eastAsia="Yu Gothic Light"/>
        </w:rPr>
        <w:t>D</w:t>
      </w:r>
      <w:r w:rsidR="0054696A">
        <w:rPr>
          <w:rFonts w:eastAsia="Yu Gothic Light"/>
        </w:rPr>
        <w:t>elegates</w:t>
      </w:r>
      <w:r w:rsidR="0054696A" w:rsidRPr="00544EA2">
        <w:rPr>
          <w:rFonts w:eastAsia="Yu Gothic Light"/>
        </w:rPr>
        <w:t xml:space="preserve"> </w:t>
      </w:r>
      <w:r w:rsidRPr="00544EA2">
        <w:rPr>
          <w:rFonts w:eastAsia="Yu Gothic"/>
        </w:rPr>
        <w:t xml:space="preserve">will be required to confirm a priority level for the care type. For </w:t>
      </w:r>
      <w:r w:rsidRPr="0053236B">
        <w:rPr>
          <w:rFonts w:eastAsia="Yu Gothic"/>
        </w:rPr>
        <w:t>transition care</w:t>
      </w:r>
      <w:r w:rsidRPr="00544EA2">
        <w:rPr>
          <w:rFonts w:eastAsia="Yu Gothic"/>
        </w:rPr>
        <w:t xml:space="preserve"> approvals, </w:t>
      </w:r>
      <w:r w:rsidR="0054696A">
        <w:rPr>
          <w:rFonts w:eastAsia="Yu Gothic Light"/>
        </w:rPr>
        <w:t>assessment delegates</w:t>
      </w:r>
      <w:r w:rsidR="0054696A" w:rsidRPr="00544EA2">
        <w:rPr>
          <w:rFonts w:eastAsia="Yu Gothic Light"/>
        </w:rPr>
        <w:t xml:space="preserve"> </w:t>
      </w:r>
      <w:r w:rsidRPr="00544EA2">
        <w:rPr>
          <w:rFonts w:eastAsia="Yu Gothic"/>
        </w:rPr>
        <w:t xml:space="preserve">must ensure a </w:t>
      </w:r>
      <w:r w:rsidRPr="0053236B">
        <w:rPr>
          <w:rFonts w:eastAsia="Yu Gothic"/>
        </w:rPr>
        <w:t xml:space="preserve">priority level of </w:t>
      </w:r>
      <w:r w:rsidRPr="0053236B">
        <w:rPr>
          <w:rFonts w:eastAsia="Yu Gothic" w:hint="eastAsia"/>
        </w:rPr>
        <w:t>‘</w:t>
      </w:r>
      <w:r w:rsidRPr="0053236B">
        <w:rPr>
          <w:rFonts w:eastAsia="Yu Gothic"/>
        </w:rPr>
        <w:t>high</w:t>
      </w:r>
      <w:r w:rsidRPr="0053236B">
        <w:rPr>
          <w:rFonts w:eastAsia="Yu Gothic" w:hint="eastAsia"/>
        </w:rPr>
        <w:t>’</w:t>
      </w:r>
      <w:r w:rsidRPr="00544EA2">
        <w:rPr>
          <w:rFonts w:eastAsia="Yu Gothic"/>
        </w:rPr>
        <w:t xml:space="preserve"> is assigned to all approvals. </w:t>
      </w:r>
    </w:p>
    <w:p w14:paraId="3CB68A23" w14:textId="77777777" w:rsidR="003B0176" w:rsidRPr="00544EA2" w:rsidRDefault="003B0176" w:rsidP="006E690A">
      <w:pPr>
        <w:pStyle w:val="h2"/>
      </w:pPr>
      <w:bookmarkStart w:id="814" w:name="_Toc209189031"/>
      <w:bookmarkStart w:id="815" w:name="_Toc212805662"/>
      <w:bookmarkStart w:id="816" w:name="_Toc198787205"/>
      <w:bookmarkStart w:id="817" w:name="_Toc115012714"/>
      <w:bookmarkStart w:id="818" w:name="_Toc199344592"/>
      <w:bookmarkStart w:id="819" w:name="_Toc205372126"/>
      <w:bookmarkStart w:id="820" w:name="_Toc207714038"/>
      <w:r w:rsidRPr="00544EA2">
        <w:t>Other approvals and considerations</w:t>
      </w:r>
      <w:bookmarkEnd w:id="814"/>
      <w:bookmarkEnd w:id="815"/>
    </w:p>
    <w:p w14:paraId="41DE4173" w14:textId="1F3944A0" w:rsidR="003B0176" w:rsidRPr="00544EA2" w:rsidRDefault="003B0176" w:rsidP="00DA57FF">
      <w:pPr>
        <w:pStyle w:val="H3"/>
      </w:pPr>
      <w:r w:rsidRPr="00544EA2">
        <w:t xml:space="preserve">Alternative entry </w:t>
      </w:r>
      <w:r w:rsidRPr="00544EA2">
        <w:rPr>
          <w:rFonts w:hint="eastAsia"/>
        </w:rPr>
        <w:t>–</w:t>
      </w:r>
      <w:r w:rsidRPr="00544EA2">
        <w:t xml:space="preserve"> giving approval after service commencement</w:t>
      </w:r>
      <w:bookmarkEnd w:id="816"/>
      <w:bookmarkEnd w:id="817"/>
      <w:bookmarkEnd w:id="818"/>
      <w:bookmarkEnd w:id="819"/>
      <w:bookmarkEnd w:id="820"/>
    </w:p>
    <w:p w14:paraId="35CB6A4F" w14:textId="04B32E80" w:rsidR="003B0176" w:rsidRPr="00544EA2" w:rsidRDefault="003B0176" w:rsidP="00622CFF">
      <w:pPr>
        <w:spacing w:before="240" w:after="240" w:line="240" w:lineRule="auto"/>
        <w:rPr>
          <w:rFonts w:eastAsia="Aptos"/>
        </w:rPr>
      </w:pPr>
      <w:r w:rsidRPr="00544EA2">
        <w:rPr>
          <w:rFonts w:eastAsia="Aptos"/>
        </w:rPr>
        <w:t>Care, including urgent care, can be approved when assessment wasn’t possible prior to accessing those services.</w:t>
      </w:r>
      <w:r w:rsidR="009656FA">
        <w:rPr>
          <w:rFonts w:eastAsia="Aptos"/>
        </w:rPr>
        <w:t xml:space="preserve"> </w:t>
      </w:r>
      <w:r w:rsidRPr="00544EA2">
        <w:rPr>
          <w:rFonts w:eastAsia="Aptos"/>
        </w:rPr>
        <w:t xml:space="preserve">Section 71 outlines that an individual can be approved for services even if an assessment was unable to be conducted prior to accessing those services if the individual applies within the specified period under the </w:t>
      </w:r>
      <w:r w:rsidR="00E1508E">
        <w:rPr>
          <w:rFonts w:eastAsia="Aptos"/>
        </w:rPr>
        <w:t xml:space="preserve">Aged Care </w:t>
      </w:r>
      <w:r w:rsidRPr="00544EA2">
        <w:rPr>
          <w:rFonts w:eastAsia="Aptos"/>
        </w:rPr>
        <w:t>Act</w:t>
      </w:r>
      <w:r w:rsidR="00E1508E">
        <w:rPr>
          <w:rFonts w:eastAsia="Aptos"/>
        </w:rPr>
        <w:t xml:space="preserve"> 2024</w:t>
      </w:r>
      <w:r w:rsidR="008522C2">
        <w:rPr>
          <w:rFonts w:eastAsia="Aptos"/>
        </w:rPr>
        <w:t xml:space="preserve"> (the Act)</w:t>
      </w:r>
      <w:r w:rsidRPr="00544EA2">
        <w:rPr>
          <w:rFonts w:eastAsia="Aptos"/>
        </w:rPr>
        <w:t xml:space="preserve"> and the System Governor is satisfied that certain circumstances applied to the individual.</w:t>
      </w:r>
      <w:r w:rsidR="009656FA">
        <w:rPr>
          <w:rFonts w:eastAsia="Aptos"/>
        </w:rPr>
        <w:t xml:space="preserve"> Further information around this is detailed in Chapter </w:t>
      </w:r>
      <w:r w:rsidR="00E03619">
        <w:rPr>
          <w:rFonts w:eastAsia="Aptos"/>
        </w:rPr>
        <w:fldChar w:fldCharType="begin"/>
      </w:r>
      <w:r w:rsidR="00E03619">
        <w:rPr>
          <w:rFonts w:eastAsia="Aptos"/>
        </w:rPr>
        <w:instrText xml:space="preserve"> REF _Ref212736281 \w \h </w:instrText>
      </w:r>
      <w:r w:rsidR="00E03619">
        <w:rPr>
          <w:rFonts w:eastAsia="Aptos"/>
        </w:rPr>
      </w:r>
      <w:r w:rsidR="00E03619">
        <w:rPr>
          <w:rFonts w:eastAsia="Aptos"/>
        </w:rPr>
        <w:fldChar w:fldCharType="separate"/>
      </w:r>
      <w:r w:rsidR="009E63E9">
        <w:rPr>
          <w:rFonts w:eastAsia="Aptos"/>
        </w:rPr>
        <w:t>3</w:t>
      </w:r>
      <w:r w:rsidR="00E03619">
        <w:rPr>
          <w:rFonts w:eastAsia="Aptos"/>
        </w:rPr>
        <w:fldChar w:fldCharType="end"/>
      </w:r>
      <w:r w:rsidR="009656FA">
        <w:rPr>
          <w:rFonts w:eastAsia="Aptos"/>
        </w:rPr>
        <w:t>.</w:t>
      </w:r>
    </w:p>
    <w:p w14:paraId="53DEF1FB" w14:textId="1C76CE9C" w:rsidR="003B0176" w:rsidRPr="00544EA2" w:rsidRDefault="003B0176" w:rsidP="00622CFF">
      <w:pPr>
        <w:spacing w:before="240" w:after="240" w:line="240" w:lineRule="auto"/>
        <w:rPr>
          <w:rFonts w:eastAsia="Aptos"/>
        </w:rPr>
      </w:pPr>
      <w:r w:rsidRPr="00544EA2">
        <w:rPr>
          <w:rFonts w:eastAsia="Aptos"/>
        </w:rPr>
        <w:t xml:space="preserve">If an Assessment Delegate is satisfied one of the alternative entry circumstances applies to an individual and that the other requirements under section 71 have been met, the </w:t>
      </w:r>
      <w:r w:rsidR="00ED73B7" w:rsidRPr="003523CC">
        <w:rPr>
          <w:rFonts w:eastAsia="Aptos"/>
          <w:iCs/>
        </w:rPr>
        <w:t>Act</w:t>
      </w:r>
      <w:r w:rsidRPr="00544EA2">
        <w:rPr>
          <w:rFonts w:eastAsia="Aptos"/>
          <w:i/>
        </w:rPr>
        <w:t xml:space="preserve"> </w:t>
      </w:r>
      <w:r w:rsidRPr="00544EA2">
        <w:rPr>
          <w:rFonts w:eastAsia="Aptos"/>
        </w:rPr>
        <w:t>allows the date of effect of approval to be set to the date care began. The Notice of Decision (approval letter) template includes wording to cover this scenario</w:t>
      </w:r>
      <w:r w:rsidR="00356086">
        <w:rPr>
          <w:rFonts w:eastAsia="Aptos"/>
        </w:rPr>
        <w:t>, to ensure that providers</w:t>
      </w:r>
      <w:r w:rsidR="00F61613">
        <w:rPr>
          <w:rFonts w:eastAsia="Aptos"/>
        </w:rPr>
        <w:t xml:space="preserve"> are paid from the beginning of service delivery</w:t>
      </w:r>
      <w:r w:rsidRPr="00544EA2">
        <w:rPr>
          <w:rFonts w:eastAsia="Aptos"/>
        </w:rPr>
        <w:t>. Delegates prompted by the system to enter a ‘Delegation date’ for their approval should always enter the actual day the</w:t>
      </w:r>
      <w:r w:rsidR="00646711">
        <w:rPr>
          <w:rFonts w:eastAsia="Aptos"/>
        </w:rPr>
        <w:t>y</w:t>
      </w:r>
      <w:r w:rsidRPr="00544EA2">
        <w:rPr>
          <w:rFonts w:eastAsia="Aptos"/>
        </w:rPr>
        <w:t xml:space="preserve"> mak</w:t>
      </w:r>
      <w:r w:rsidR="00646711">
        <w:rPr>
          <w:rFonts w:eastAsia="Aptos"/>
        </w:rPr>
        <w:t>e</w:t>
      </w:r>
      <w:r w:rsidRPr="00544EA2">
        <w:rPr>
          <w:rFonts w:eastAsia="Aptos"/>
        </w:rPr>
        <w:t xml:space="preserve"> the decision</w:t>
      </w:r>
      <w:r w:rsidR="00646711">
        <w:rPr>
          <w:rFonts w:eastAsia="Aptos"/>
        </w:rPr>
        <w:t xml:space="preserve">, not the day when </w:t>
      </w:r>
      <w:r w:rsidR="00F61613">
        <w:rPr>
          <w:rFonts w:eastAsia="Aptos"/>
        </w:rPr>
        <w:t>care began</w:t>
      </w:r>
      <w:r w:rsidRPr="00544EA2">
        <w:rPr>
          <w:rFonts w:eastAsia="Aptos"/>
        </w:rPr>
        <w:t>.</w:t>
      </w:r>
    </w:p>
    <w:p w14:paraId="2AF5FD21" w14:textId="19ECF746" w:rsidR="003B0176" w:rsidRPr="00544EA2" w:rsidRDefault="003B0176" w:rsidP="00622CFF">
      <w:pPr>
        <w:spacing w:before="240" w:after="240" w:line="240" w:lineRule="auto"/>
        <w:rPr>
          <w:rFonts w:eastAsia="Aptos"/>
        </w:rPr>
      </w:pPr>
      <w:r w:rsidRPr="00544EA2">
        <w:rPr>
          <w:rFonts w:eastAsia="Aptos"/>
        </w:rPr>
        <w:t xml:space="preserve">In most cases, individuals who have accessed a service prior to an assessment would have accessed this service through the My Aged Care contact centre urgent services pathway. </w:t>
      </w:r>
      <w:r w:rsidRPr="00544EA2">
        <w:rPr>
          <w:rFonts w:eastAsia="Aptos"/>
        </w:rPr>
        <w:lastRenderedPageBreak/>
        <w:t>Other circumstances may be emergency respite care and services provided by N</w:t>
      </w:r>
      <w:r w:rsidR="002620C1">
        <w:rPr>
          <w:rFonts w:eastAsia="Aptos"/>
        </w:rPr>
        <w:t xml:space="preserve">ational </w:t>
      </w:r>
      <w:r w:rsidRPr="00544EA2">
        <w:rPr>
          <w:rFonts w:eastAsia="Aptos"/>
        </w:rPr>
        <w:t>A</w:t>
      </w:r>
      <w:r w:rsidR="002620C1">
        <w:rPr>
          <w:rFonts w:eastAsia="Aptos"/>
        </w:rPr>
        <w:t>boriginal</w:t>
      </w:r>
      <w:r w:rsidRPr="00544EA2">
        <w:rPr>
          <w:rFonts w:eastAsia="Aptos"/>
        </w:rPr>
        <w:t xml:space="preserve"> and T</w:t>
      </w:r>
      <w:r w:rsidR="002620C1">
        <w:rPr>
          <w:rFonts w:eastAsia="Aptos"/>
        </w:rPr>
        <w:t xml:space="preserve">orres </w:t>
      </w:r>
      <w:r w:rsidRPr="00544EA2">
        <w:rPr>
          <w:rFonts w:eastAsia="Aptos"/>
        </w:rPr>
        <w:t>S</w:t>
      </w:r>
      <w:r w:rsidR="002620C1">
        <w:rPr>
          <w:rFonts w:eastAsia="Aptos"/>
        </w:rPr>
        <w:t xml:space="preserve">trait </w:t>
      </w:r>
      <w:r w:rsidRPr="00544EA2">
        <w:rPr>
          <w:rFonts w:eastAsia="Aptos"/>
        </w:rPr>
        <w:t>I</w:t>
      </w:r>
      <w:r w:rsidR="002620C1">
        <w:rPr>
          <w:rFonts w:eastAsia="Aptos"/>
        </w:rPr>
        <w:t xml:space="preserve">slander </w:t>
      </w:r>
      <w:r w:rsidRPr="00544EA2">
        <w:rPr>
          <w:rFonts w:eastAsia="Aptos"/>
        </w:rPr>
        <w:t>F</w:t>
      </w:r>
      <w:r w:rsidR="0056184B">
        <w:rPr>
          <w:rFonts w:eastAsia="Aptos"/>
        </w:rPr>
        <w:t xml:space="preserve">lexible </w:t>
      </w:r>
      <w:r w:rsidRPr="00544EA2">
        <w:rPr>
          <w:rFonts w:eastAsia="Aptos"/>
        </w:rPr>
        <w:t>A</w:t>
      </w:r>
      <w:r w:rsidR="0056184B">
        <w:rPr>
          <w:rFonts w:eastAsia="Aptos"/>
        </w:rPr>
        <w:t xml:space="preserve">ged </w:t>
      </w:r>
      <w:r w:rsidRPr="00544EA2">
        <w:rPr>
          <w:rFonts w:eastAsia="Aptos"/>
        </w:rPr>
        <w:t>C</w:t>
      </w:r>
      <w:r w:rsidR="0056184B">
        <w:rPr>
          <w:rFonts w:eastAsia="Aptos"/>
        </w:rPr>
        <w:t xml:space="preserve">are </w:t>
      </w:r>
      <w:r w:rsidRPr="00544EA2">
        <w:rPr>
          <w:rFonts w:eastAsia="Aptos"/>
        </w:rPr>
        <w:t>P</w:t>
      </w:r>
      <w:r w:rsidR="0056184B">
        <w:rPr>
          <w:rFonts w:eastAsia="Aptos"/>
        </w:rPr>
        <w:t>rogram (NATSIFAC)</w:t>
      </w:r>
      <w:r w:rsidRPr="00544EA2">
        <w:rPr>
          <w:rFonts w:eastAsia="Aptos"/>
        </w:rPr>
        <w:t xml:space="preserve"> and </w:t>
      </w:r>
      <w:r w:rsidR="0017422B">
        <w:rPr>
          <w:rFonts w:eastAsia="Aptos"/>
        </w:rPr>
        <w:t>Multi-Purpose</w:t>
      </w:r>
      <w:r w:rsidR="0056184B">
        <w:rPr>
          <w:rFonts w:eastAsia="Aptos"/>
        </w:rPr>
        <w:t xml:space="preserve"> Services Program (</w:t>
      </w:r>
      <w:r w:rsidRPr="00544EA2">
        <w:rPr>
          <w:rFonts w:eastAsia="Aptos"/>
        </w:rPr>
        <w:t>MPSP</w:t>
      </w:r>
      <w:r w:rsidR="0056184B">
        <w:rPr>
          <w:rFonts w:eastAsia="Aptos"/>
        </w:rPr>
        <w:t>)</w:t>
      </w:r>
      <w:r w:rsidRPr="00544EA2">
        <w:rPr>
          <w:rFonts w:eastAsia="Aptos"/>
        </w:rPr>
        <w:t>.</w:t>
      </w:r>
    </w:p>
    <w:p w14:paraId="39FCB7C0" w14:textId="0BC1EA93" w:rsidR="003B0176" w:rsidRPr="00544EA2" w:rsidRDefault="003B0176" w:rsidP="00622CFF">
      <w:pPr>
        <w:spacing w:before="240" w:after="240" w:line="240" w:lineRule="auto"/>
        <w:rPr>
          <w:rFonts w:eastAsia="Aptos"/>
        </w:rPr>
      </w:pPr>
      <w:r w:rsidRPr="00544EA2">
        <w:rPr>
          <w:rFonts w:eastAsia="Aptos"/>
        </w:rPr>
        <w:t xml:space="preserve">Services delivered before </w:t>
      </w:r>
      <w:r w:rsidR="0056184B">
        <w:rPr>
          <w:rFonts w:eastAsia="Aptos"/>
        </w:rPr>
        <w:t xml:space="preserve">an </w:t>
      </w:r>
      <w:r w:rsidRPr="00544EA2">
        <w:rPr>
          <w:rFonts w:eastAsia="Aptos"/>
        </w:rPr>
        <w:t xml:space="preserve">assessment may not always </w:t>
      </w:r>
      <w:r w:rsidRPr="00544EA2">
        <w:rPr>
          <w:rFonts w:eastAsia="Aptos"/>
          <w:bCs/>
        </w:rPr>
        <w:t xml:space="preserve">be visible in the Notice of Decision (approval letter). Assessment Delegates should always check the Support Plan in the Assessor Portal to view these </w:t>
      </w:r>
      <w:r w:rsidR="006D6C22" w:rsidRPr="00544EA2">
        <w:rPr>
          <w:rFonts w:eastAsia="Aptos"/>
          <w:bCs/>
        </w:rPr>
        <w:t>services and</w:t>
      </w:r>
      <w:r w:rsidRPr="00544EA2">
        <w:rPr>
          <w:rFonts w:eastAsia="Aptos"/>
          <w:bCs/>
        </w:rPr>
        <w:t xml:space="preserve"> be sure that they consider whether or not to approve these services. </w:t>
      </w:r>
    </w:p>
    <w:p w14:paraId="2885B5EF" w14:textId="048D851D" w:rsidR="005672AC" w:rsidRPr="001D793F" w:rsidRDefault="003B0176" w:rsidP="00783E41">
      <w:pPr>
        <w:pStyle w:val="Sub-headings"/>
      </w:pPr>
      <w:r w:rsidRPr="00F37F02">
        <w:t>Note</w:t>
      </w:r>
      <w:r>
        <w:t>:</w:t>
      </w:r>
    </w:p>
    <w:p w14:paraId="726AAD36" w14:textId="77777777" w:rsidR="00482154" w:rsidRDefault="003B0176" w:rsidP="00783E41">
      <w:pPr>
        <w:pStyle w:val="Sub-headings"/>
      </w:pPr>
      <w:r w:rsidRPr="006D1034">
        <w:t xml:space="preserve">There may be instances where an individual may refuse to have an assessment if the urgent service has finished and they no longer require the service(s). </w:t>
      </w:r>
    </w:p>
    <w:p w14:paraId="2F2215A5" w14:textId="4475B341" w:rsidR="003B0176" w:rsidRPr="006D1034" w:rsidRDefault="003B0176" w:rsidP="00783E41">
      <w:pPr>
        <w:pStyle w:val="Sub-headings"/>
      </w:pPr>
      <w:r w:rsidRPr="006D1034">
        <w:t xml:space="preserve">In this instance, the registered provider can make an application to the Assessment Delegate to approve the individual for the service(s) without an assessment under the exceptional circumstance provision at section 65(4) of the Act (see </w:t>
      </w:r>
      <w:r w:rsidRPr="006D1034">
        <w:rPr>
          <w:i/>
          <w:iCs/>
        </w:rPr>
        <w:t>Exceptional circumstances – approving a service without an assessment</w:t>
      </w:r>
      <w:r w:rsidRPr="006D1034">
        <w:t xml:space="preserve"> later in this chapter).</w:t>
      </w:r>
    </w:p>
    <w:p w14:paraId="7EEDCCF3" w14:textId="77777777" w:rsidR="00F6617D" w:rsidRDefault="00F6617D" w:rsidP="00447396">
      <w:bookmarkStart w:id="821" w:name="_Toc198008601"/>
      <w:bookmarkStart w:id="822" w:name="_Toc198787206"/>
      <w:bookmarkStart w:id="823" w:name="_Toc1904631569"/>
      <w:bookmarkStart w:id="824" w:name="_Toc199344593"/>
      <w:bookmarkStart w:id="825" w:name="_Toc205372127"/>
      <w:bookmarkStart w:id="826" w:name="_Toc207714039"/>
    </w:p>
    <w:p w14:paraId="49A52D10" w14:textId="1DBB3F62" w:rsidR="003B0176" w:rsidRPr="00544EA2" w:rsidRDefault="003B0176" w:rsidP="00CC6081">
      <w:pPr>
        <w:pStyle w:val="H4"/>
      </w:pPr>
      <w:r w:rsidRPr="00544EA2">
        <w:t>Application process</w:t>
      </w:r>
      <w:bookmarkEnd w:id="821"/>
      <w:bookmarkEnd w:id="822"/>
      <w:bookmarkEnd w:id="823"/>
      <w:bookmarkEnd w:id="824"/>
      <w:bookmarkEnd w:id="825"/>
      <w:r w:rsidRPr="00544EA2">
        <w:t xml:space="preserve"> for people who have received aged care services </w:t>
      </w:r>
      <w:r w:rsidR="005D666A">
        <w:t xml:space="preserve">and have not </w:t>
      </w:r>
      <w:r w:rsidRPr="00544EA2">
        <w:t>yet applied for an assessment under My Aged Care</w:t>
      </w:r>
      <w:bookmarkEnd w:id="826"/>
    </w:p>
    <w:p w14:paraId="0B660B2C" w14:textId="77777777" w:rsidR="003B0176" w:rsidRPr="00544EA2" w:rsidRDefault="003B0176" w:rsidP="00622CFF">
      <w:pPr>
        <w:pStyle w:val="H5"/>
        <w:spacing w:before="240" w:after="240" w:line="240" w:lineRule="auto"/>
        <w:rPr>
          <w:rFonts w:eastAsia="Yu Gothic"/>
          <w:b w:val="0"/>
          <w:bCs w:val="0"/>
          <w:szCs w:val="22"/>
        </w:rPr>
      </w:pPr>
      <w:bookmarkStart w:id="827" w:name="_Toc207714040"/>
      <w:r w:rsidRPr="00544EA2">
        <w:t>NATSIFCAP and MPSP</w:t>
      </w:r>
      <w:bookmarkEnd w:id="827"/>
    </w:p>
    <w:p w14:paraId="64C73E9F"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Alternative entry pathways are available for individuals who commenced accessing specialist aged care services such as NATSIFACP and MPSP before an approval was given and at the time they were seeking access to services there was a significant delay in the availability of an approved needs assessor to conduct an assessment. </w:t>
      </w:r>
    </w:p>
    <w:p w14:paraId="4ABA36F9" w14:textId="77777777" w:rsidR="003B0176" w:rsidRPr="00544EA2" w:rsidRDefault="003B0176" w:rsidP="00622CFF">
      <w:pPr>
        <w:spacing w:before="240" w:after="240" w:line="240" w:lineRule="auto"/>
        <w:rPr>
          <w:rFonts w:eastAsia="Aptos"/>
          <w:color w:val="000000"/>
        </w:rPr>
      </w:pPr>
      <w:r w:rsidRPr="55FCDEB4">
        <w:rPr>
          <w:rFonts w:eastAsia="Aptos"/>
          <w:color w:val="000000" w:themeColor="text1"/>
        </w:rPr>
        <w:t xml:space="preserve">An application can be lodged for access to Commonwealth subsidised services under the Act's alternative entry provisions via any of the available application pathways (e.g. Contact Centre, online referral or self-referral through an Assessment Organisation). The service provider may help the client with completing/submitting the application. Unless an extension is granted by the System Governor, applications must be lodged within </w:t>
      </w:r>
      <w:r w:rsidRPr="0053236B">
        <w:rPr>
          <w:rFonts w:eastAsia="Aptos"/>
          <w:color w:val="000000" w:themeColor="text1"/>
        </w:rPr>
        <w:t>30 days</w:t>
      </w:r>
      <w:r w:rsidRPr="0053236B">
        <w:rPr>
          <w:rFonts w:eastAsia="Aptos" w:hint="eastAsia"/>
          <w:color w:val="000000" w:themeColor="text1"/>
        </w:rPr>
        <w:t> </w:t>
      </w:r>
      <w:r w:rsidRPr="0053236B">
        <w:rPr>
          <w:rFonts w:eastAsia="Aptos"/>
          <w:color w:val="000000" w:themeColor="text1"/>
        </w:rPr>
        <w:t>after the first day</w:t>
      </w:r>
      <w:r w:rsidRPr="55FCDEB4">
        <w:rPr>
          <w:rFonts w:eastAsia="Aptos"/>
          <w:b/>
          <w:color w:val="000000" w:themeColor="text1"/>
        </w:rPr>
        <w:t xml:space="preserve"> </w:t>
      </w:r>
      <w:r w:rsidRPr="55FCDEB4">
        <w:rPr>
          <w:rFonts w:eastAsia="Aptos"/>
          <w:color w:val="000000" w:themeColor="text1"/>
        </w:rPr>
        <w:t>of care commencing. The application should include the date the individual began receiving care, ensuring appropriate alternate access dates are approved.</w:t>
      </w:r>
      <w:r w:rsidRPr="55FCDEB4">
        <w:rPr>
          <w:rFonts w:eastAsia="Aptos" w:hint="eastAsia"/>
          <w:color w:val="000000" w:themeColor="text1"/>
        </w:rPr>
        <w:t> </w:t>
      </w:r>
    </w:p>
    <w:p w14:paraId="64DBC6CC" w14:textId="1018405C" w:rsidR="003B0176" w:rsidRPr="00544EA2" w:rsidRDefault="6F972192" w:rsidP="00E76F5F">
      <w:pPr>
        <w:pStyle w:val="H5"/>
        <w:tabs>
          <w:tab w:val="left" w:pos="993"/>
        </w:tabs>
        <w:spacing w:before="240" w:after="240" w:line="240" w:lineRule="auto"/>
        <w:rPr>
          <w:b w:val="0"/>
          <w:bCs w:val="0"/>
        </w:rPr>
      </w:pPr>
      <w:r w:rsidRPr="16F29505">
        <w:rPr>
          <w:rFonts w:eastAsia="Aptos"/>
          <w:b w:val="0"/>
          <w:color w:val="000000" w:themeColor="text1"/>
        </w:rPr>
        <w:t> </w:t>
      </w:r>
      <w:bookmarkStart w:id="828" w:name="_Toc207714041"/>
      <w:r w:rsidR="003B0176" w:rsidRPr="00544EA2">
        <w:t>Residential care or residential respite care</w:t>
      </w:r>
      <w:bookmarkEnd w:id="828"/>
    </w:p>
    <w:p w14:paraId="5E665FDE" w14:textId="2AF52B47" w:rsidR="003B0176" w:rsidRPr="00544EA2" w:rsidRDefault="003B0176" w:rsidP="00622CFF">
      <w:pPr>
        <w:spacing w:before="240" w:after="240" w:line="240" w:lineRule="auto"/>
        <w:rPr>
          <w:rFonts w:eastAsia="Aptos"/>
          <w:color w:val="000000"/>
        </w:rPr>
      </w:pPr>
      <w:r w:rsidRPr="00544EA2">
        <w:rPr>
          <w:rFonts w:eastAsia="Aptos"/>
          <w:color w:val="000000"/>
        </w:rPr>
        <w:t xml:space="preserve">Alternative entry pathways are available for individuals who require urgent residential care or residential respite care. To be eligible, at the time they accessed this care, there must have been a significant risk of harm to the individual if those services were not delivered before approval to access funded aged care services was given. </w:t>
      </w:r>
    </w:p>
    <w:p w14:paraId="1878A6BC" w14:textId="2950C6FF" w:rsidR="003B0176" w:rsidRPr="00544EA2" w:rsidRDefault="003B0176" w:rsidP="00622CFF">
      <w:pPr>
        <w:spacing w:before="240" w:after="240" w:line="240" w:lineRule="auto"/>
        <w:rPr>
          <w:rFonts w:eastAsia="Aptos"/>
          <w:color w:val="000000"/>
        </w:rPr>
      </w:pPr>
      <w:r w:rsidRPr="00544EA2">
        <w:rPr>
          <w:rFonts w:eastAsia="Aptos"/>
          <w:color w:val="000000"/>
        </w:rPr>
        <w:t>An application can be lodged for access to residential care or residential respite care under the Act</w:t>
      </w:r>
      <w:r w:rsidR="0055165B">
        <w:rPr>
          <w:rFonts w:eastAsia="Aptos"/>
          <w:color w:val="000000"/>
        </w:rPr>
        <w:t>’</w:t>
      </w:r>
      <w:r w:rsidRPr="00544EA2">
        <w:rPr>
          <w:rFonts w:eastAsia="Aptos"/>
          <w:color w:val="000000"/>
        </w:rPr>
        <w:t xml:space="preserve">s alternative entry provisions via any of the available application pathways (e.g. Contact Centre, online referral or self-referral through an Assessment Organisation) or by submitting the </w:t>
      </w:r>
      <w:r w:rsidR="00414A41">
        <w:rPr>
          <w:rFonts w:eastAsia="Aptos"/>
          <w:i/>
          <w:color w:val="000000"/>
        </w:rPr>
        <w:t xml:space="preserve">Emergency Residential Care - </w:t>
      </w:r>
      <w:r w:rsidRPr="00544EA2">
        <w:rPr>
          <w:rFonts w:eastAsia="Aptos"/>
          <w:i/>
          <w:color w:val="000000"/>
        </w:rPr>
        <w:t xml:space="preserve">Application for Care </w:t>
      </w:r>
      <w:r w:rsidRPr="00544EA2">
        <w:rPr>
          <w:rFonts w:eastAsia="Aptos"/>
          <w:color w:val="000000"/>
        </w:rPr>
        <w:t xml:space="preserve">form (see below). The service provider may help the client with completing/submitting the application. Unless an extension is granted by the System Governor, applications must be lodged within </w:t>
      </w:r>
      <w:r w:rsidRPr="0053236B">
        <w:rPr>
          <w:rFonts w:eastAsia="Aptos"/>
          <w:color w:val="000000"/>
        </w:rPr>
        <w:t>5 days</w:t>
      </w:r>
      <w:r w:rsidRPr="00544EA2">
        <w:rPr>
          <w:rFonts w:eastAsia="Aptos"/>
          <w:color w:val="000000"/>
        </w:rPr>
        <w:t xml:space="preserve"> </w:t>
      </w:r>
      <w:r w:rsidRPr="0053236B">
        <w:rPr>
          <w:rFonts w:eastAsia="Aptos"/>
          <w:color w:val="000000"/>
        </w:rPr>
        <w:t>after the first day</w:t>
      </w:r>
      <w:r w:rsidRPr="00544EA2">
        <w:rPr>
          <w:rFonts w:eastAsia="Aptos"/>
          <w:color w:val="000000"/>
        </w:rPr>
        <w:t xml:space="preserve"> of care commencing. The application should include the date the individual began receiving care, ensuring appropriate alternate access dates are approved.</w:t>
      </w:r>
    </w:p>
    <w:p w14:paraId="67A14107" w14:textId="1AEEE3F4" w:rsidR="003B0176" w:rsidRPr="00544EA2" w:rsidRDefault="003B0176" w:rsidP="00622CFF">
      <w:pPr>
        <w:spacing w:before="240" w:after="240" w:line="240" w:lineRule="auto"/>
        <w:rPr>
          <w:rFonts w:eastAsia="Aptos"/>
          <w:b/>
          <w:color w:val="000000"/>
        </w:rPr>
      </w:pPr>
      <w:r w:rsidRPr="00544EA2">
        <w:rPr>
          <w:rFonts w:eastAsia="Aptos"/>
          <w:color w:val="000000"/>
        </w:rPr>
        <w:lastRenderedPageBreak/>
        <w:t xml:space="preserve">If completing the </w:t>
      </w:r>
      <w:r w:rsidR="007C1317">
        <w:rPr>
          <w:rFonts w:eastAsia="Aptos"/>
          <w:i/>
          <w:color w:val="000000"/>
        </w:rPr>
        <w:t xml:space="preserve">Emergency Residential Care - </w:t>
      </w:r>
      <w:r w:rsidRPr="00544EA2">
        <w:rPr>
          <w:rFonts w:eastAsia="Aptos"/>
          <w:i/>
          <w:color w:val="000000"/>
        </w:rPr>
        <w:t xml:space="preserve">Application for Care </w:t>
      </w:r>
      <w:r w:rsidRPr="00544EA2">
        <w:rPr>
          <w:rFonts w:eastAsia="Aptos"/>
          <w:color w:val="000000"/>
        </w:rPr>
        <w:t>form, the form</w:t>
      </w:r>
      <w:r w:rsidRPr="00544EA2">
        <w:rPr>
          <w:rFonts w:eastAsia="Aptos"/>
          <w:b/>
          <w:color w:val="000000"/>
        </w:rPr>
        <w:t xml:space="preserve"> must:</w:t>
      </w:r>
    </w:p>
    <w:p w14:paraId="3048955E" w14:textId="36A02B5A" w:rsidR="003B0176" w:rsidRPr="00544EA2" w:rsidRDefault="003B0176" w:rsidP="00DF3F6B">
      <w:pPr>
        <w:numPr>
          <w:ilvl w:val="0"/>
          <w:numId w:val="53"/>
        </w:numPr>
        <w:spacing w:before="240" w:after="240" w:line="240" w:lineRule="auto"/>
        <w:contextualSpacing/>
        <w:rPr>
          <w:rFonts w:eastAsia="Aptos"/>
          <w:color w:val="000000"/>
        </w:rPr>
      </w:pPr>
      <w:r w:rsidRPr="00544EA2">
        <w:rPr>
          <w:rFonts w:eastAsia="Aptos"/>
          <w:color w:val="000000"/>
        </w:rPr>
        <w:t xml:space="preserve">have both the </w:t>
      </w:r>
      <w:r w:rsidR="00C32808">
        <w:rPr>
          <w:rFonts w:eastAsia="Aptos"/>
          <w:b/>
          <w:color w:val="000000"/>
        </w:rPr>
        <w:t>Emergency a</w:t>
      </w:r>
      <w:r w:rsidRPr="00544EA2">
        <w:rPr>
          <w:rFonts w:eastAsia="Aptos"/>
          <w:b/>
          <w:color w:val="000000"/>
        </w:rPr>
        <w:t xml:space="preserve">pplication section </w:t>
      </w:r>
      <w:r w:rsidRPr="00544EA2">
        <w:rPr>
          <w:rFonts w:eastAsia="Aptos"/>
          <w:color w:val="000000"/>
        </w:rPr>
        <w:t xml:space="preserve">and the </w:t>
      </w:r>
      <w:r w:rsidR="008A2FC0">
        <w:rPr>
          <w:rFonts w:eastAsia="Aptos"/>
          <w:b/>
          <w:color w:val="000000"/>
        </w:rPr>
        <w:t xml:space="preserve">provider details </w:t>
      </w:r>
      <w:r w:rsidRPr="00544EA2">
        <w:rPr>
          <w:rFonts w:eastAsia="Aptos"/>
          <w:b/>
          <w:color w:val="000000"/>
        </w:rPr>
        <w:t xml:space="preserve">section </w:t>
      </w:r>
      <w:r w:rsidRPr="00544EA2">
        <w:rPr>
          <w:rFonts w:eastAsia="Aptos"/>
          <w:color w:val="000000"/>
        </w:rPr>
        <w:t>of the form completed; and</w:t>
      </w:r>
    </w:p>
    <w:p w14:paraId="6B96F93C" w14:textId="39ABFE87" w:rsidR="003B0176" w:rsidRDefault="003B0176" w:rsidP="00DF3F6B">
      <w:pPr>
        <w:numPr>
          <w:ilvl w:val="0"/>
          <w:numId w:val="53"/>
        </w:numPr>
        <w:spacing w:before="240" w:after="240" w:line="240" w:lineRule="auto"/>
        <w:contextualSpacing/>
        <w:rPr>
          <w:rFonts w:eastAsia="Aptos"/>
          <w:color w:val="000000"/>
        </w:rPr>
      </w:pPr>
      <w:r w:rsidRPr="00544EA2">
        <w:rPr>
          <w:rFonts w:eastAsia="Aptos"/>
          <w:color w:val="000000"/>
        </w:rPr>
        <w:t xml:space="preserve">The provider may submit the form, including supporting information for referral to their local assessment organisation, </w:t>
      </w:r>
      <w:r w:rsidRPr="00544EA2">
        <w:rPr>
          <w:rFonts w:eastAsia="Aptos"/>
          <w:b/>
          <w:color w:val="000000"/>
        </w:rPr>
        <w:t xml:space="preserve">within </w:t>
      </w:r>
      <w:r w:rsidR="00D925AA">
        <w:rPr>
          <w:rFonts w:eastAsia="Aptos"/>
          <w:b/>
          <w:color w:val="000000"/>
        </w:rPr>
        <w:t>5</w:t>
      </w:r>
      <w:r w:rsidR="00D925AA" w:rsidRPr="00544EA2">
        <w:rPr>
          <w:rFonts w:eastAsia="Aptos"/>
          <w:b/>
          <w:color w:val="000000"/>
        </w:rPr>
        <w:t xml:space="preserve"> </w:t>
      </w:r>
      <w:r w:rsidRPr="00544EA2">
        <w:rPr>
          <w:rFonts w:eastAsia="Aptos"/>
          <w:b/>
          <w:color w:val="000000"/>
        </w:rPr>
        <w:t>days</w:t>
      </w:r>
      <w:r w:rsidRPr="00544EA2">
        <w:rPr>
          <w:rFonts w:eastAsia="Aptos"/>
          <w:color w:val="000000"/>
        </w:rPr>
        <w:t xml:space="preserve"> after the day care commenced unless an extension has been granted by the System Governor (on application).</w:t>
      </w:r>
    </w:p>
    <w:p w14:paraId="19E45495" w14:textId="77777777" w:rsidR="003B0176" w:rsidRPr="00544EA2" w:rsidRDefault="003B0176" w:rsidP="00622CFF">
      <w:pPr>
        <w:spacing w:before="240" w:after="240" w:line="240" w:lineRule="auto"/>
        <w:ind w:left="720"/>
        <w:contextualSpacing/>
        <w:rPr>
          <w:rFonts w:eastAsia="Aptos"/>
          <w:color w:val="000000"/>
        </w:rPr>
      </w:pPr>
    </w:p>
    <w:p w14:paraId="678D8D40" w14:textId="16504AED" w:rsidR="003B0176" w:rsidRPr="00544EA2" w:rsidRDefault="003B0176" w:rsidP="00622CFF">
      <w:pPr>
        <w:spacing w:before="240" w:after="240" w:line="240" w:lineRule="auto"/>
        <w:rPr>
          <w:rFonts w:eastAsia="Aptos"/>
          <w:color w:val="FF0000"/>
        </w:rPr>
      </w:pPr>
      <w:r w:rsidRPr="00544EA2">
        <w:rPr>
          <w:rFonts w:eastAsia="Aptos"/>
          <w:color w:val="000000"/>
        </w:rPr>
        <w:t xml:space="preserve">If an older person and/or their active, </w:t>
      </w:r>
      <w:r w:rsidRPr="00544EA2">
        <w:rPr>
          <w:rFonts w:eastAsia="Aptos"/>
        </w:rPr>
        <w:t xml:space="preserve">active, appointed decision maker authorised under </w:t>
      </w:r>
      <w:r w:rsidR="00D925AA">
        <w:rPr>
          <w:rFonts w:eastAsia="Aptos"/>
        </w:rPr>
        <w:t xml:space="preserve">section </w:t>
      </w:r>
      <w:r w:rsidRPr="00544EA2">
        <w:rPr>
          <w:rFonts w:eastAsia="Aptos"/>
        </w:rPr>
        <w:t>28(2) of the Act is unavailable</w:t>
      </w:r>
      <w:r w:rsidRPr="00544EA2">
        <w:rPr>
          <w:rFonts w:eastAsia="Aptos"/>
          <w:color w:val="000000"/>
        </w:rPr>
        <w:t xml:space="preserve">, the registered provider may sign the form. </w:t>
      </w:r>
    </w:p>
    <w:p w14:paraId="3C70C823" w14:textId="77777777" w:rsidR="003B0176" w:rsidRPr="00544EA2" w:rsidRDefault="003B0176" w:rsidP="00622CFF">
      <w:pPr>
        <w:spacing w:before="240" w:after="240" w:line="240" w:lineRule="auto"/>
        <w:rPr>
          <w:rFonts w:eastAsia="Aptos"/>
          <w:color w:val="000000"/>
        </w:rPr>
      </w:pPr>
      <w:r w:rsidRPr="00544EA2">
        <w:rPr>
          <w:rFonts w:eastAsia="Aptos"/>
          <w:color w:val="000000"/>
        </w:rPr>
        <w:t>In urgent cases, the person is already receiving care, but this does not mean they are permanently entering aged care or will remain at the current facility.</w:t>
      </w:r>
    </w:p>
    <w:p w14:paraId="4DBAB22B" w14:textId="529FEB69" w:rsidR="003B0176" w:rsidRPr="00544EA2" w:rsidRDefault="003B0176" w:rsidP="00622CFF">
      <w:pPr>
        <w:spacing w:before="240" w:after="240" w:line="240" w:lineRule="auto"/>
        <w:rPr>
          <w:rFonts w:eastAsia="Aptos"/>
          <w:color w:val="000000"/>
        </w:rPr>
      </w:pPr>
      <w:r w:rsidRPr="00544EA2">
        <w:rPr>
          <w:rFonts w:eastAsia="Aptos"/>
          <w:color w:val="000000"/>
        </w:rPr>
        <w:t xml:space="preserve">If a provider prefers the </w:t>
      </w:r>
      <w:r w:rsidR="00516348">
        <w:rPr>
          <w:rFonts w:eastAsia="Aptos"/>
          <w:color w:val="000000"/>
        </w:rPr>
        <w:t>older pe</w:t>
      </w:r>
      <w:r w:rsidR="00AC790E">
        <w:rPr>
          <w:rFonts w:eastAsia="Aptos"/>
          <w:color w:val="000000"/>
        </w:rPr>
        <w:t xml:space="preserve">rson’s </w:t>
      </w:r>
      <w:r w:rsidRPr="00544EA2">
        <w:rPr>
          <w:rFonts w:eastAsia="Aptos"/>
          <w:color w:val="000000"/>
        </w:rPr>
        <w:t xml:space="preserve">appointed decision maker to sign the form, they may apply for an extension. Under </w:t>
      </w:r>
      <w:r w:rsidRPr="00544EA2">
        <w:rPr>
          <w:rFonts w:eastAsia="Aptos"/>
          <w:b/>
          <w:color w:val="000000"/>
        </w:rPr>
        <w:t>section 71</w:t>
      </w:r>
      <w:r w:rsidRPr="00544EA2">
        <w:rPr>
          <w:rFonts w:eastAsia="Aptos"/>
          <w:color w:val="000000"/>
        </w:rPr>
        <w:t xml:space="preserve"> of the Act, an extension must be requested if the application cannot be submitted within the required timeframe.</w:t>
      </w:r>
    </w:p>
    <w:p w14:paraId="0E51F217" w14:textId="1705A9C3" w:rsidR="003B0176" w:rsidRPr="00544EA2" w:rsidRDefault="003B0176" w:rsidP="00CC6081">
      <w:pPr>
        <w:pStyle w:val="H4"/>
        <w:rPr>
          <w:rFonts w:ascii="Aptos" w:eastAsia="Aptos" w:hAnsi="Aptos"/>
          <w:color w:val="000000"/>
        </w:rPr>
      </w:pPr>
      <w:bookmarkStart w:id="829" w:name="_Toc205372128"/>
      <w:bookmarkStart w:id="830" w:name="_Toc207714042"/>
      <w:r w:rsidRPr="00544EA2">
        <w:t>Intake and assessment process</w:t>
      </w:r>
      <w:bookmarkEnd w:id="829"/>
      <w:r w:rsidRPr="00544EA2">
        <w:t xml:space="preserve"> for an </w:t>
      </w:r>
      <w:r w:rsidR="007C1515">
        <w:t xml:space="preserve">Emergency Residential Care – </w:t>
      </w:r>
      <w:r w:rsidRPr="00FB0C0C">
        <w:t>Application for Care</w:t>
      </w:r>
      <w:bookmarkEnd w:id="830"/>
    </w:p>
    <w:p w14:paraId="78C1275B" w14:textId="03C4ABC2" w:rsidR="003B0176" w:rsidRPr="00544EA2" w:rsidRDefault="003B0176" w:rsidP="00622CFF">
      <w:pPr>
        <w:spacing w:before="240" w:after="240" w:line="240" w:lineRule="auto"/>
        <w:rPr>
          <w:rFonts w:eastAsia="Aptos"/>
          <w:color w:val="000000"/>
        </w:rPr>
      </w:pPr>
      <w:r w:rsidRPr="00544EA2">
        <w:rPr>
          <w:rFonts w:eastAsia="Aptos"/>
          <w:color w:val="000000"/>
        </w:rPr>
        <w:t>When the form is received, the assessment organisation must:</w:t>
      </w:r>
    </w:p>
    <w:p w14:paraId="250FC772" w14:textId="6770AB64"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Ensure the </w:t>
      </w:r>
      <w:r w:rsidR="007C1515" w:rsidRPr="0053236B">
        <w:rPr>
          <w:rFonts w:eastAsia="Aptos"/>
          <w:iCs/>
          <w:color w:val="000000"/>
        </w:rPr>
        <w:t>form</w:t>
      </w:r>
      <w:r w:rsidR="007C1515">
        <w:rPr>
          <w:rFonts w:eastAsia="Aptos"/>
          <w:i/>
          <w:color w:val="000000"/>
        </w:rPr>
        <w:t xml:space="preserve"> </w:t>
      </w:r>
      <w:r w:rsidRPr="00544EA2">
        <w:rPr>
          <w:rFonts w:eastAsia="Aptos"/>
          <w:color w:val="000000"/>
        </w:rPr>
        <w:t>is signed by the older person, or their active, appointed decision mak</w:t>
      </w:r>
      <w:r w:rsidRPr="00544EA2">
        <w:rPr>
          <w:rFonts w:eastAsia="Aptos"/>
        </w:rPr>
        <w:t xml:space="preserve">er, </w:t>
      </w:r>
      <w:r w:rsidRPr="00544EA2">
        <w:rPr>
          <w:rFonts w:eastAsia="Aptos"/>
          <w:color w:val="000000"/>
        </w:rPr>
        <w:t xml:space="preserve">and confirm the </w:t>
      </w:r>
      <w:r w:rsidRPr="00544EA2">
        <w:rPr>
          <w:rFonts w:eastAsia="Aptos"/>
          <w:i/>
          <w:color w:val="000000"/>
        </w:rPr>
        <w:t>emergency case</w:t>
      </w:r>
      <w:r w:rsidRPr="00544EA2">
        <w:rPr>
          <w:rFonts w:eastAsia="Aptos"/>
          <w:color w:val="000000"/>
        </w:rPr>
        <w:t xml:space="preserve"> section is completed correctly by the registered provider.</w:t>
      </w:r>
    </w:p>
    <w:p w14:paraId="69631DC7" w14:textId="77777777"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Confirm the date the form was received. If it was submitted </w:t>
      </w:r>
      <w:r w:rsidRPr="00544EA2">
        <w:rPr>
          <w:rFonts w:eastAsia="Aptos"/>
          <w:b/>
          <w:color w:val="000000"/>
        </w:rPr>
        <w:t>after 5 calendar days</w:t>
      </w:r>
      <w:r w:rsidRPr="00544EA2">
        <w:rPr>
          <w:rFonts w:eastAsia="Aptos"/>
          <w:color w:val="000000"/>
        </w:rPr>
        <w:t xml:space="preserve"> from the care start date, assessment can only proceed if the provider has been granted an extension by the System Governor, following an application for extension.</w:t>
      </w:r>
    </w:p>
    <w:p w14:paraId="1A7A526E" w14:textId="1FA8F43A"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Register and self-refer the older person in the My Aged Care assessor portal (if required and self-referral criteria are met).</w:t>
      </w:r>
    </w:p>
    <w:p w14:paraId="61B91875" w14:textId="2BC82740"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Assign intake priority. Although the person is already in care, the </w:t>
      </w:r>
      <w:r w:rsidRPr="00544EA2">
        <w:rPr>
          <w:rFonts w:eastAsia="Aptos"/>
          <w:b/>
          <w:color w:val="000000"/>
        </w:rPr>
        <w:t>Triage Delegate</w:t>
      </w:r>
      <w:r w:rsidRPr="00544EA2">
        <w:rPr>
          <w:rFonts w:eastAsia="Aptos"/>
          <w:color w:val="000000"/>
        </w:rPr>
        <w:t xml:space="preserve"> must consider the urgency of the </w:t>
      </w:r>
      <w:r w:rsidR="001B680F" w:rsidRPr="00544EA2">
        <w:rPr>
          <w:rFonts w:eastAsia="Aptos"/>
          <w:color w:val="000000"/>
        </w:rPr>
        <w:t>individual’s</w:t>
      </w:r>
      <w:r w:rsidRPr="00544EA2">
        <w:rPr>
          <w:rFonts w:eastAsia="Aptos"/>
          <w:color w:val="000000"/>
        </w:rPr>
        <w:t xml:space="preserve"> circumstances. If the persons condition is rapidly deteriorating, the assessment should be scheduled as soon as possible.</w:t>
      </w:r>
    </w:p>
    <w:p w14:paraId="14EC19D2" w14:textId="13864351"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Upload the verified form to the older person</w:t>
      </w:r>
      <w:r w:rsidR="001B680F">
        <w:rPr>
          <w:rFonts w:eastAsia="Aptos"/>
          <w:color w:val="000000"/>
        </w:rPr>
        <w:t>’</w:t>
      </w:r>
      <w:r w:rsidRPr="00544EA2">
        <w:rPr>
          <w:rFonts w:eastAsia="Aptos"/>
          <w:color w:val="000000"/>
        </w:rPr>
        <w:t>s record.</w:t>
      </w:r>
    </w:p>
    <w:p w14:paraId="40A7548C" w14:textId="3592C9D2" w:rsidR="003B0176"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Schedule a </w:t>
      </w:r>
      <w:r w:rsidRPr="00FB0C0C">
        <w:rPr>
          <w:rFonts w:eastAsia="Aptos"/>
          <w:bCs/>
          <w:color w:val="000000"/>
        </w:rPr>
        <w:t>comprehensive assessment</w:t>
      </w:r>
      <w:r w:rsidRPr="00544EA2">
        <w:rPr>
          <w:rFonts w:eastAsia="Aptos"/>
          <w:color w:val="000000"/>
        </w:rPr>
        <w:t xml:space="preserve"> with an assessor. Where possible, this should be face-to-face and collect information to:</w:t>
      </w:r>
      <w:r w:rsidRPr="00544EA2">
        <w:rPr>
          <w:rFonts w:eastAsia="Yu Gothic Light"/>
        </w:rPr>
        <w:br/>
      </w:r>
      <w:r w:rsidRPr="00544EA2">
        <w:rPr>
          <w:rFonts w:eastAsia="Aptos"/>
          <w:color w:val="000000"/>
        </w:rPr>
        <w:t xml:space="preserve">  - Determine the older person's required level of care; and</w:t>
      </w:r>
      <w:r w:rsidRPr="00544EA2">
        <w:rPr>
          <w:rFonts w:eastAsia="Yu Gothic Light"/>
        </w:rPr>
        <w:br/>
      </w:r>
      <w:r w:rsidRPr="00544EA2">
        <w:rPr>
          <w:rFonts w:eastAsia="Aptos"/>
          <w:color w:val="000000"/>
        </w:rPr>
        <w:t xml:space="preserve">  - Confirm that urgent circumstances existed at entry and that prior approval was not practicable.</w:t>
      </w:r>
    </w:p>
    <w:p w14:paraId="61ACCD15" w14:textId="35217390" w:rsidR="008A19E0" w:rsidRDefault="004009A5" w:rsidP="00DF3F6B">
      <w:pPr>
        <w:numPr>
          <w:ilvl w:val="0"/>
          <w:numId w:val="54"/>
        </w:numPr>
        <w:spacing w:before="240" w:after="240" w:line="240" w:lineRule="auto"/>
        <w:contextualSpacing/>
        <w:rPr>
          <w:rFonts w:eastAsia="Aptos"/>
          <w:color w:val="000000"/>
        </w:rPr>
      </w:pPr>
      <w:r w:rsidRPr="20863C94">
        <w:rPr>
          <w:rFonts w:eastAsia="Aptos"/>
          <w:color w:val="000000" w:themeColor="text1"/>
        </w:rPr>
        <w:t>Record the Emergency Care start date</w:t>
      </w:r>
      <w:r w:rsidR="00BC71A7">
        <w:rPr>
          <w:rFonts w:eastAsia="Aptos"/>
          <w:color w:val="000000" w:themeColor="text1"/>
        </w:rPr>
        <w:t xml:space="preserve"> (for residential care or residential respite)</w:t>
      </w:r>
      <w:r w:rsidR="00245D0F" w:rsidRPr="20863C94">
        <w:rPr>
          <w:rFonts w:eastAsia="Aptos"/>
          <w:color w:val="000000" w:themeColor="text1"/>
        </w:rPr>
        <w:t xml:space="preserve"> before sending to the Assessment Delegate.</w:t>
      </w:r>
    </w:p>
    <w:p w14:paraId="6E634EBB" w14:textId="2188595D" w:rsidR="003B0176" w:rsidRPr="008A19E0" w:rsidRDefault="003B0176" w:rsidP="00DF3F6B">
      <w:pPr>
        <w:numPr>
          <w:ilvl w:val="0"/>
          <w:numId w:val="54"/>
        </w:numPr>
        <w:spacing w:before="240" w:after="240" w:line="240" w:lineRule="auto"/>
        <w:contextualSpacing/>
        <w:rPr>
          <w:rFonts w:eastAsia="Aptos"/>
          <w:color w:val="000000"/>
        </w:rPr>
      </w:pPr>
      <w:r w:rsidRPr="008A19E0">
        <w:rPr>
          <w:rFonts w:eastAsia="Aptos"/>
        </w:rPr>
        <w:t>The assessor must collect as much information as possible about the urgent situation from the older person, their registered supporters (if available, and in line with the older person</w:t>
      </w:r>
      <w:r w:rsidR="0073296A" w:rsidRPr="008A19E0">
        <w:rPr>
          <w:rFonts w:eastAsia="Aptos"/>
        </w:rPr>
        <w:t>’</w:t>
      </w:r>
      <w:r w:rsidRPr="008A19E0">
        <w:rPr>
          <w:rFonts w:eastAsia="Aptos"/>
        </w:rPr>
        <w:t>s</w:t>
      </w:r>
      <w:r w:rsidR="0073296A" w:rsidRPr="008A19E0">
        <w:rPr>
          <w:rFonts w:eastAsia="Aptos"/>
        </w:rPr>
        <w:t xml:space="preserve"> will and preferences</w:t>
      </w:r>
      <w:r w:rsidRPr="008A19E0">
        <w:rPr>
          <w:rFonts w:eastAsia="Aptos"/>
        </w:rPr>
        <w:t>), their active, appointed decision maker/s (as relevant), the registered provider, and any other professionals involved at the time of entry.</w:t>
      </w:r>
    </w:p>
    <w:p w14:paraId="72D04DE6" w14:textId="1956B39C" w:rsidR="003B0176" w:rsidRPr="00544EA2" w:rsidRDefault="003B0176" w:rsidP="00CC6081">
      <w:pPr>
        <w:pStyle w:val="H4"/>
        <w:rPr>
          <w:rFonts w:ascii="Aptos" w:eastAsia="Aptos" w:hAnsi="Aptos"/>
          <w:color w:val="000000"/>
        </w:rPr>
      </w:pPr>
      <w:bookmarkStart w:id="831" w:name="_Toc198008603"/>
      <w:bookmarkStart w:id="832" w:name="_Toc198787208"/>
      <w:bookmarkStart w:id="833" w:name="_Toc1519672150"/>
      <w:bookmarkStart w:id="834" w:name="_Toc199344595"/>
      <w:bookmarkStart w:id="835" w:name="_Toc205372129"/>
      <w:bookmarkStart w:id="836" w:name="_Toc207714043"/>
      <w:r w:rsidRPr="00544EA2">
        <w:t>Making a decision about alternative entry</w:t>
      </w:r>
      <w:bookmarkEnd w:id="831"/>
      <w:bookmarkEnd w:id="832"/>
      <w:bookmarkEnd w:id="833"/>
      <w:bookmarkEnd w:id="834"/>
      <w:bookmarkEnd w:id="835"/>
      <w:bookmarkEnd w:id="836"/>
    </w:p>
    <w:p w14:paraId="3C495509" w14:textId="7427563C" w:rsidR="003B0176" w:rsidRPr="00544EA2" w:rsidRDefault="003B0176" w:rsidP="00622CFF">
      <w:pPr>
        <w:spacing w:before="240" w:after="240" w:line="240" w:lineRule="auto"/>
        <w:rPr>
          <w:rFonts w:eastAsia="Aptos"/>
        </w:rPr>
      </w:pPr>
      <w:r w:rsidRPr="00544EA2">
        <w:rPr>
          <w:rFonts w:eastAsia="Aptos"/>
          <w:color w:val="000000"/>
        </w:rPr>
        <w:t>Assessment Delegate</w:t>
      </w:r>
      <w:r w:rsidR="0054696A">
        <w:rPr>
          <w:rFonts w:eastAsia="Aptos"/>
          <w:color w:val="000000"/>
        </w:rPr>
        <w:t>s</w:t>
      </w:r>
      <w:r w:rsidRPr="00544EA2">
        <w:rPr>
          <w:rFonts w:eastAsia="Aptos"/>
          <w:color w:val="000000"/>
        </w:rPr>
        <w:t xml:space="preserve"> are responsible for determining whether an older person who commenced care before applying for approval can be </w:t>
      </w:r>
      <w:r w:rsidRPr="00544EA2">
        <w:rPr>
          <w:rFonts w:eastAsia="Aptos"/>
        </w:rPr>
        <w:t xml:space="preserve">approved under alternative entry. To do this, </w:t>
      </w:r>
      <w:r w:rsidR="0054696A">
        <w:rPr>
          <w:rFonts w:eastAsia="Aptos"/>
        </w:rPr>
        <w:t>they</w:t>
      </w:r>
      <w:r w:rsidRPr="00544EA2">
        <w:rPr>
          <w:rFonts w:eastAsia="Aptos"/>
        </w:rPr>
        <w:t xml:space="preserve"> must ensure that the application process meets all relevant requirements described in this content, including, that the older person is eligible for the type of care being </w:t>
      </w:r>
      <w:r w:rsidRPr="00544EA2">
        <w:rPr>
          <w:rFonts w:eastAsia="Aptos"/>
        </w:rPr>
        <w:lastRenderedPageBreak/>
        <w:t xml:space="preserve">provided, and that the care was urgently needed at the time it began. </w:t>
      </w:r>
      <w:r w:rsidR="00AB3AB8">
        <w:rPr>
          <w:rFonts w:eastAsia="Yu Gothic Light"/>
        </w:rPr>
        <w:t>Assessment delegates</w:t>
      </w:r>
      <w:r w:rsidR="00AB3AB8" w:rsidRPr="00544EA2">
        <w:rPr>
          <w:rFonts w:eastAsia="Aptos"/>
        </w:rPr>
        <w:t xml:space="preserve"> </w:t>
      </w:r>
      <w:r w:rsidRPr="00544EA2">
        <w:rPr>
          <w:rFonts w:eastAsia="Aptos"/>
        </w:rPr>
        <w:t xml:space="preserve">must also be satisfied that it was not practicable to obtain approval before the care commenced (see circumstances described above). </w:t>
      </w:r>
      <w:r w:rsidR="00AB3AB8">
        <w:rPr>
          <w:rFonts w:eastAsia="Aptos"/>
        </w:rPr>
        <w:t>The</w:t>
      </w:r>
      <w:r w:rsidRPr="00544EA2">
        <w:rPr>
          <w:rFonts w:eastAsia="Aptos"/>
        </w:rPr>
        <w:t xml:space="preserve"> decision must be based primarily on the care needs of the older person at the time they entered care.</w:t>
      </w:r>
    </w:p>
    <w:p w14:paraId="64500412" w14:textId="00FA3DD0" w:rsidR="003B0176" w:rsidRPr="00544EA2" w:rsidRDefault="003B0176" w:rsidP="00622CFF">
      <w:pPr>
        <w:spacing w:before="240" w:after="240" w:line="240" w:lineRule="auto"/>
        <w:rPr>
          <w:rFonts w:eastAsia="Aptos"/>
          <w:color w:val="000000"/>
        </w:rPr>
      </w:pPr>
      <w:r w:rsidRPr="00544EA2">
        <w:rPr>
          <w:rFonts w:eastAsia="Aptos"/>
        </w:rPr>
        <w:t xml:space="preserve">If care </w:t>
      </w:r>
      <w:r w:rsidR="00BD3E88">
        <w:rPr>
          <w:rFonts w:eastAsia="Aptos"/>
        </w:rPr>
        <w:t xml:space="preserve">is approved </w:t>
      </w:r>
      <w:r w:rsidRPr="00544EA2">
        <w:rPr>
          <w:rFonts w:eastAsia="Aptos"/>
        </w:rPr>
        <w:t xml:space="preserve">under urgent circumstances, </w:t>
      </w:r>
      <w:r w:rsidR="00BD3E88">
        <w:rPr>
          <w:rFonts w:eastAsia="Aptos"/>
        </w:rPr>
        <w:t>an</w:t>
      </w:r>
      <w:r w:rsidRPr="00544EA2">
        <w:rPr>
          <w:rFonts w:eastAsia="Aptos"/>
        </w:rPr>
        <w:t xml:space="preserve"> assessor will need </w:t>
      </w:r>
      <w:r w:rsidRPr="00544EA2">
        <w:rPr>
          <w:rFonts w:eastAsia="Aptos"/>
          <w:color w:val="000000"/>
        </w:rPr>
        <w:t xml:space="preserve">to update the My Aged Care assessor portal. This includes checking the </w:t>
      </w:r>
      <w:r w:rsidRPr="00544EA2">
        <w:rPr>
          <w:rFonts w:eastAsia="Aptos"/>
          <w:i/>
          <w:color w:val="000000"/>
        </w:rPr>
        <w:t>Emergency Care</w:t>
      </w:r>
      <w:r w:rsidRPr="00544EA2">
        <w:rPr>
          <w:rFonts w:eastAsia="Aptos"/>
          <w:color w:val="000000"/>
        </w:rPr>
        <w:t xml:space="preserve"> flag and recording the date the older person entered care. Doing so ensures the registered provider receives the appropriate Commonwealth subsidy from the correct start date. </w:t>
      </w:r>
      <w:r w:rsidR="00BD3E88">
        <w:rPr>
          <w:rFonts w:eastAsia="Aptos"/>
          <w:color w:val="000000"/>
        </w:rPr>
        <w:t>An</w:t>
      </w:r>
      <w:r w:rsidRPr="00544EA2">
        <w:rPr>
          <w:rFonts w:eastAsia="Aptos"/>
          <w:color w:val="000000"/>
        </w:rPr>
        <w:t xml:space="preserve"> assessor will also send the referral to the provider via the portal, allowing them to access the older person's record and view all relevant approval details.</w:t>
      </w:r>
    </w:p>
    <w:p w14:paraId="6CB92384" w14:textId="6B470177" w:rsidR="003B0176" w:rsidRPr="00544EA2" w:rsidRDefault="00BD3E88" w:rsidP="00622CFF">
      <w:pPr>
        <w:spacing w:before="240" w:after="240" w:line="240" w:lineRule="auto"/>
        <w:rPr>
          <w:rFonts w:eastAsia="Aptos"/>
          <w:color w:val="000000"/>
        </w:rPr>
      </w:pPr>
      <w:r>
        <w:rPr>
          <w:rFonts w:eastAsia="Yu Gothic Light"/>
        </w:rPr>
        <w:t>Assessment delegates</w:t>
      </w:r>
      <w:r w:rsidRPr="00544EA2">
        <w:rPr>
          <w:rFonts w:eastAsia="Yu Gothic Light"/>
        </w:rPr>
        <w:t xml:space="preserve"> </w:t>
      </w:r>
      <w:r w:rsidR="003B0176" w:rsidRPr="00544EA2">
        <w:rPr>
          <w:rFonts w:eastAsia="Aptos"/>
          <w:color w:val="000000"/>
        </w:rPr>
        <w:t>should also be aware that this process applies in cases where the assessment has been completed but the older person passes away before a decision</w:t>
      </w:r>
      <w:r w:rsidR="00434DF6">
        <w:rPr>
          <w:rFonts w:eastAsia="Aptos"/>
          <w:color w:val="000000"/>
        </w:rPr>
        <w:t xml:space="preserve"> is made</w:t>
      </w:r>
      <w:r w:rsidR="003B0176" w:rsidRPr="00544EA2">
        <w:rPr>
          <w:rFonts w:eastAsia="Aptos"/>
          <w:color w:val="000000"/>
        </w:rPr>
        <w:t>.</w:t>
      </w:r>
    </w:p>
    <w:p w14:paraId="15947E42" w14:textId="2F565A8F" w:rsidR="003B0176" w:rsidRPr="00544EA2" w:rsidRDefault="003B0176" w:rsidP="00622CFF">
      <w:pPr>
        <w:spacing w:before="240" w:after="240" w:line="240" w:lineRule="auto"/>
        <w:rPr>
          <w:rFonts w:eastAsia="Aptos"/>
          <w:color w:val="000000"/>
        </w:rPr>
      </w:pPr>
      <w:r w:rsidRPr="00544EA2">
        <w:rPr>
          <w:rFonts w:eastAsia="Aptos"/>
          <w:color w:val="000000"/>
        </w:rPr>
        <w:t xml:space="preserve">Not all circumstances qualify as urgent. Situations such as a bed becoming available in a residential aged care facility, or a transfer from an acute care setting to another care environment, do not meet the criteria for urgent admission. If </w:t>
      </w:r>
      <w:r w:rsidR="00F53EF6">
        <w:rPr>
          <w:rFonts w:eastAsia="Aptos"/>
          <w:color w:val="000000"/>
        </w:rPr>
        <w:t xml:space="preserve">an </w:t>
      </w:r>
      <w:r w:rsidR="00F53EF6">
        <w:rPr>
          <w:rFonts w:eastAsia="Yu Gothic Light"/>
        </w:rPr>
        <w:t>assessment delegate</w:t>
      </w:r>
      <w:r w:rsidRPr="00544EA2">
        <w:rPr>
          <w:rFonts w:eastAsia="Aptos"/>
          <w:color w:val="000000"/>
        </w:rPr>
        <w:t xml:space="preserve"> determine</w:t>
      </w:r>
      <w:r w:rsidR="00F53EF6">
        <w:rPr>
          <w:rFonts w:eastAsia="Aptos"/>
          <w:color w:val="000000"/>
        </w:rPr>
        <w:t>s</w:t>
      </w:r>
      <w:r w:rsidRPr="00544EA2">
        <w:rPr>
          <w:rFonts w:eastAsia="Aptos"/>
          <w:color w:val="000000"/>
        </w:rPr>
        <w:t xml:space="preserve"> that the older person did not urgently require care at the time of entry, but they are otherwise eligible, </w:t>
      </w:r>
      <w:r w:rsidR="00F53EF6">
        <w:rPr>
          <w:rFonts w:eastAsia="Aptos"/>
          <w:color w:val="000000"/>
        </w:rPr>
        <w:t>the application can</w:t>
      </w:r>
      <w:r w:rsidRPr="00544EA2">
        <w:rPr>
          <w:rFonts w:eastAsia="Aptos"/>
          <w:color w:val="000000"/>
        </w:rPr>
        <w:t xml:space="preserve"> still </w:t>
      </w:r>
      <w:r w:rsidR="00F53EF6">
        <w:rPr>
          <w:rFonts w:eastAsia="Aptos"/>
          <w:color w:val="000000"/>
        </w:rPr>
        <w:t xml:space="preserve">be </w:t>
      </w:r>
      <w:r w:rsidRPr="00544EA2">
        <w:rPr>
          <w:rFonts w:eastAsia="Aptos"/>
          <w:color w:val="000000"/>
        </w:rPr>
        <w:t>approve</w:t>
      </w:r>
      <w:r w:rsidR="00EA4A72">
        <w:rPr>
          <w:rFonts w:eastAsia="Aptos"/>
          <w:color w:val="000000"/>
        </w:rPr>
        <w:t>d,</w:t>
      </w:r>
      <w:r w:rsidRPr="00544EA2">
        <w:rPr>
          <w:rFonts w:eastAsia="Aptos"/>
          <w:color w:val="000000"/>
        </w:rPr>
        <w:t xml:space="preserve"> </w:t>
      </w:r>
      <w:r w:rsidR="00F53EF6">
        <w:rPr>
          <w:rFonts w:eastAsia="Aptos"/>
          <w:color w:val="000000"/>
        </w:rPr>
        <w:t>however</w:t>
      </w:r>
      <w:r w:rsidRPr="00544EA2">
        <w:rPr>
          <w:rFonts w:eastAsia="Aptos"/>
          <w:color w:val="000000"/>
        </w:rPr>
        <w:t xml:space="preserve"> the date of effect will be the date you make the decision.</w:t>
      </w:r>
    </w:p>
    <w:p w14:paraId="7CBC74D4" w14:textId="76DAEDC4" w:rsidR="003B0176" w:rsidRPr="00544EA2" w:rsidRDefault="007E65C6" w:rsidP="00622CFF">
      <w:pPr>
        <w:spacing w:before="240" w:after="240" w:line="240" w:lineRule="auto"/>
        <w:rPr>
          <w:rFonts w:eastAsia="Aptos"/>
          <w:i/>
        </w:rPr>
      </w:pPr>
      <w:r>
        <w:rPr>
          <w:rFonts w:eastAsia="Aptos"/>
        </w:rPr>
        <w:t>The</w:t>
      </w:r>
      <w:r w:rsidR="003B0176" w:rsidRPr="00544EA2">
        <w:rPr>
          <w:rFonts w:eastAsia="Aptos"/>
        </w:rPr>
        <w:t xml:space="preserve"> decision about whether to approve alternative entry dates for an older person is a </w:t>
      </w:r>
      <w:r w:rsidR="003B0176" w:rsidRPr="00544EA2">
        <w:rPr>
          <w:rFonts w:eastAsia="Aptos"/>
          <w:b/>
        </w:rPr>
        <w:t>reviewable decision</w:t>
      </w:r>
      <w:r w:rsidR="003B0176" w:rsidRPr="00544EA2">
        <w:rPr>
          <w:rFonts w:eastAsia="Aptos"/>
        </w:rPr>
        <w:t xml:space="preserve"> under section 557 of the </w:t>
      </w:r>
      <w:r w:rsidR="003B0176" w:rsidRPr="00544EA2">
        <w:rPr>
          <w:rFonts w:eastAsia="Aptos"/>
          <w:i/>
        </w:rPr>
        <w:t>Aged Care Act 2024.</w:t>
      </w:r>
    </w:p>
    <w:p w14:paraId="64DAD476" w14:textId="77777777" w:rsidR="003B0176" w:rsidRPr="00544EA2" w:rsidRDefault="003B0176" w:rsidP="00CC6081">
      <w:pPr>
        <w:pStyle w:val="H4"/>
        <w:rPr>
          <w:rFonts w:ascii="Aptos" w:eastAsia="Aptos" w:hAnsi="Aptos"/>
          <w:i/>
          <w:color w:val="000000"/>
        </w:rPr>
      </w:pPr>
      <w:bookmarkStart w:id="837" w:name="_Toc198008604"/>
      <w:bookmarkStart w:id="838" w:name="_Toc198787209"/>
      <w:bookmarkStart w:id="839" w:name="_Toc1020817185"/>
      <w:bookmarkStart w:id="840" w:name="_Toc199344596"/>
      <w:bookmarkStart w:id="841" w:name="_Toc205372130"/>
      <w:bookmarkStart w:id="842" w:name="_Toc207714044"/>
      <w:r w:rsidRPr="00544EA2">
        <w:t>Extensions</w:t>
      </w:r>
      <w:bookmarkEnd w:id="837"/>
      <w:bookmarkEnd w:id="838"/>
      <w:bookmarkEnd w:id="839"/>
      <w:bookmarkEnd w:id="840"/>
      <w:bookmarkEnd w:id="841"/>
      <w:bookmarkEnd w:id="842"/>
    </w:p>
    <w:p w14:paraId="3A159EFD" w14:textId="6703EB00" w:rsidR="003B0176" w:rsidRPr="00544EA2" w:rsidRDefault="003B0176" w:rsidP="00622CFF">
      <w:pPr>
        <w:spacing w:before="240" w:after="240" w:line="240" w:lineRule="auto"/>
        <w:rPr>
          <w:rFonts w:eastAsia="Aptos"/>
          <w:color w:val="000000"/>
        </w:rPr>
      </w:pPr>
      <w:r w:rsidRPr="00544EA2">
        <w:rPr>
          <w:rFonts w:eastAsia="Aptos"/>
          <w:color w:val="000000"/>
        </w:rPr>
        <w:t xml:space="preserve">While it is best practice for providers to submit the </w:t>
      </w:r>
      <w:r w:rsidR="003F49DA" w:rsidRPr="00225A2E">
        <w:rPr>
          <w:rFonts w:eastAsia="Aptos"/>
          <w:i/>
          <w:iCs/>
          <w:color w:val="000000"/>
        </w:rPr>
        <w:t xml:space="preserve">Emergency Residential Care - </w:t>
      </w:r>
      <w:r w:rsidRPr="00225A2E">
        <w:rPr>
          <w:rFonts w:eastAsia="Aptos"/>
          <w:i/>
          <w:color w:val="000000"/>
        </w:rPr>
        <w:t>Application for Care</w:t>
      </w:r>
      <w:r w:rsidRPr="00544EA2">
        <w:rPr>
          <w:rFonts w:eastAsia="Aptos"/>
          <w:color w:val="000000"/>
        </w:rPr>
        <w:t xml:space="preserve"> form</w:t>
      </w:r>
      <w:r w:rsidRPr="00544EA2">
        <w:rPr>
          <w:rFonts w:eastAsia="Aptos" w:hint="eastAsia"/>
          <w:color w:val="000000"/>
        </w:rPr>
        <w:t>—</w:t>
      </w:r>
      <w:r w:rsidRPr="00544EA2">
        <w:rPr>
          <w:rFonts w:eastAsia="Aptos"/>
          <w:color w:val="000000"/>
        </w:rPr>
        <w:t>complete with the emergency case section</w:t>
      </w:r>
      <w:r w:rsidRPr="00544EA2">
        <w:rPr>
          <w:rFonts w:eastAsia="Aptos" w:hint="eastAsia"/>
          <w:color w:val="000000"/>
        </w:rPr>
        <w:t>—</w:t>
      </w:r>
      <w:r w:rsidRPr="00544EA2">
        <w:rPr>
          <w:rFonts w:eastAsia="Aptos"/>
          <w:color w:val="000000"/>
        </w:rPr>
        <w:t xml:space="preserve">within the required timeframes of the older person entering care, the Aged Care Act 2024 allows an application for an </w:t>
      </w:r>
      <w:r w:rsidRPr="00544EA2">
        <w:rPr>
          <w:rFonts w:eastAsia="Aptos"/>
          <w:b/>
          <w:color w:val="000000"/>
        </w:rPr>
        <w:t>extension of time</w:t>
      </w:r>
      <w:r w:rsidRPr="00544EA2">
        <w:rPr>
          <w:rFonts w:eastAsia="Aptos"/>
          <w:color w:val="000000"/>
        </w:rPr>
        <w:t xml:space="preserve"> under </w:t>
      </w:r>
      <w:r w:rsidRPr="00544EA2">
        <w:rPr>
          <w:rFonts w:eastAsia="Aptos"/>
          <w:b/>
          <w:color w:val="000000"/>
        </w:rPr>
        <w:t>section 71</w:t>
      </w:r>
      <w:r w:rsidRPr="00544EA2">
        <w:rPr>
          <w:rFonts w:eastAsia="Aptos"/>
          <w:color w:val="000000"/>
        </w:rPr>
        <w:t xml:space="preserve"> if this is not possible.</w:t>
      </w:r>
    </w:p>
    <w:p w14:paraId="6A812DDE"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If the form is not signed and submitted within the required five-day timeframe, it is considered incomplete. In this case, the registered provider must first apply to the System Governor for an extension The delegation for granting extensions for those seeking access to funded aged care services through alternative entry will sit outside Assessment Organisations.  </w:t>
      </w:r>
    </w:p>
    <w:p w14:paraId="78C9954E"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In considering an extension the System Governor will either decide to: </w:t>
      </w:r>
    </w:p>
    <w:p w14:paraId="6871D49C" w14:textId="77777777" w:rsidR="003B0176" w:rsidRPr="00544EA2" w:rsidRDefault="003B0176" w:rsidP="00DF3F6B">
      <w:pPr>
        <w:numPr>
          <w:ilvl w:val="0"/>
          <w:numId w:val="264"/>
        </w:numPr>
        <w:spacing w:before="240" w:after="240" w:line="240" w:lineRule="auto"/>
        <w:contextualSpacing/>
        <w:rPr>
          <w:rFonts w:eastAsia="Aptos"/>
          <w:color w:val="000000"/>
        </w:rPr>
      </w:pPr>
      <w:r w:rsidRPr="00544EA2">
        <w:rPr>
          <w:rFonts w:eastAsia="Aptos"/>
          <w:color w:val="000000"/>
        </w:rPr>
        <w:t xml:space="preserve">Approve the application and determine a longer period for the individual, or </w:t>
      </w:r>
    </w:p>
    <w:p w14:paraId="71F64780" w14:textId="77777777" w:rsidR="003B0176" w:rsidRDefault="003B0176" w:rsidP="00DF3F6B">
      <w:pPr>
        <w:numPr>
          <w:ilvl w:val="0"/>
          <w:numId w:val="264"/>
        </w:numPr>
        <w:spacing w:before="240" w:after="240" w:line="240" w:lineRule="auto"/>
        <w:contextualSpacing/>
        <w:rPr>
          <w:rFonts w:eastAsia="Aptos"/>
          <w:color w:val="000000"/>
        </w:rPr>
      </w:pPr>
      <w:r w:rsidRPr="00544EA2">
        <w:rPr>
          <w:rFonts w:eastAsia="Aptos"/>
          <w:color w:val="000000"/>
        </w:rPr>
        <w:t xml:space="preserve">Reject the application </w:t>
      </w:r>
    </w:p>
    <w:p w14:paraId="1021E9BF" w14:textId="77777777" w:rsidR="003B0176" w:rsidRPr="00544EA2" w:rsidRDefault="003B0176" w:rsidP="00622CFF">
      <w:pPr>
        <w:spacing w:before="240" w:after="240" w:line="240" w:lineRule="auto"/>
        <w:ind w:left="720"/>
        <w:contextualSpacing/>
        <w:rPr>
          <w:rFonts w:eastAsia="Aptos"/>
          <w:color w:val="000000"/>
        </w:rPr>
      </w:pPr>
    </w:p>
    <w:p w14:paraId="0010FBC3"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As soon as practicable after a decision has been made, the System Governor must provide notice of their decision. Included in the notice will be the reasons for the decision and how to apply for a reconsideration of the decision. </w:t>
      </w:r>
    </w:p>
    <w:p w14:paraId="2697243C" w14:textId="2D0A30C5" w:rsidR="003B0176" w:rsidRPr="00544EA2" w:rsidRDefault="003B0176" w:rsidP="00622CFF">
      <w:pPr>
        <w:spacing w:before="240" w:after="240" w:line="240" w:lineRule="auto"/>
        <w:rPr>
          <w:rFonts w:eastAsia="Aptos"/>
          <w:color w:val="000000"/>
        </w:rPr>
      </w:pPr>
      <w:r w:rsidRPr="00544EA2">
        <w:rPr>
          <w:rFonts w:eastAsia="Aptos"/>
          <w:color w:val="000000"/>
        </w:rPr>
        <w:t xml:space="preserve">Where the older person has not made their application in the required timeframe, an extension may be granted by the </w:t>
      </w:r>
      <w:r w:rsidR="008A19E0">
        <w:rPr>
          <w:rFonts w:eastAsia="Aptos"/>
          <w:color w:val="000000"/>
        </w:rPr>
        <w:t>d</w:t>
      </w:r>
      <w:r w:rsidRPr="00544EA2">
        <w:rPr>
          <w:rFonts w:eastAsia="Aptos"/>
          <w:color w:val="000000"/>
        </w:rPr>
        <w:t xml:space="preserve">epartment. In these instances, please email a request for an extension to </w:t>
      </w:r>
      <w:hyperlink r:id="rId220" w:history="1">
        <w:r w:rsidR="00F73D36" w:rsidRPr="00F73D36">
          <w:rPr>
            <w:rStyle w:val="Hyperlink"/>
            <w:rFonts w:eastAsia="Yu Gothic Light"/>
          </w:rPr>
          <w:t>AssessorSupport@health.gov.au</w:t>
        </w:r>
      </w:hyperlink>
      <w:r w:rsidRPr="00F73D36">
        <w:rPr>
          <w:rFonts w:eastAsia="Aptos"/>
          <w:color w:val="000000"/>
        </w:rPr>
        <w:t>.</w:t>
      </w:r>
      <w:r w:rsidRPr="00544EA2">
        <w:rPr>
          <w:rFonts w:eastAsia="Aptos"/>
          <w:color w:val="000000"/>
        </w:rPr>
        <w:t xml:space="preserve"> Please include a brief explanation on the reason for the extension.</w:t>
      </w:r>
    </w:p>
    <w:p w14:paraId="0F55D4B6" w14:textId="3E592E28" w:rsidR="003B0176" w:rsidRPr="00544EA2" w:rsidRDefault="003B0176" w:rsidP="00622CFF">
      <w:pPr>
        <w:spacing w:before="240" w:after="240" w:line="240" w:lineRule="auto"/>
        <w:rPr>
          <w:rFonts w:eastAsia="Aptos"/>
          <w:color w:val="000000"/>
        </w:rPr>
      </w:pPr>
      <w:r w:rsidRPr="00544EA2">
        <w:rPr>
          <w:rFonts w:eastAsia="Aptos"/>
          <w:color w:val="000000"/>
        </w:rPr>
        <w:t xml:space="preserve">If </w:t>
      </w:r>
      <w:r w:rsidR="00162312">
        <w:rPr>
          <w:rFonts w:eastAsia="Aptos"/>
          <w:color w:val="000000"/>
        </w:rPr>
        <w:t>an</w:t>
      </w:r>
      <w:r w:rsidRPr="00544EA2">
        <w:rPr>
          <w:rFonts w:eastAsia="Aptos"/>
          <w:color w:val="000000"/>
        </w:rPr>
        <w:t xml:space="preserve"> assessor believes the older person urgently needed care but the approval is already recorded in My Aged Care with a later date, they must initiate the </w:t>
      </w:r>
      <w:r w:rsidRPr="00544EA2">
        <w:rPr>
          <w:rFonts w:eastAsia="Aptos"/>
          <w:b/>
          <w:color w:val="000000"/>
        </w:rPr>
        <w:t>corrections process</w:t>
      </w:r>
      <w:r w:rsidRPr="00544EA2">
        <w:rPr>
          <w:rFonts w:eastAsia="Aptos"/>
          <w:color w:val="000000"/>
        </w:rPr>
        <w:t xml:space="preserve"> to </w:t>
      </w:r>
      <w:r w:rsidRPr="00544EA2">
        <w:rPr>
          <w:rFonts w:eastAsia="Aptos"/>
          <w:color w:val="000000"/>
        </w:rPr>
        <w:lastRenderedPageBreak/>
        <w:t xml:space="preserve">backdate the approval. If the required backdating exceeds </w:t>
      </w:r>
      <w:r w:rsidRPr="00544EA2">
        <w:rPr>
          <w:rFonts w:eastAsia="Aptos"/>
          <w:b/>
          <w:color w:val="000000"/>
        </w:rPr>
        <w:t>42 days</w:t>
      </w:r>
      <w:r w:rsidRPr="00544EA2">
        <w:rPr>
          <w:rFonts w:eastAsia="Aptos"/>
          <w:color w:val="000000"/>
        </w:rPr>
        <w:t xml:space="preserve">, a correction cannot be </w:t>
      </w:r>
      <w:r w:rsidR="00855E99" w:rsidRPr="00544EA2">
        <w:rPr>
          <w:rFonts w:eastAsia="Aptos"/>
          <w:color w:val="000000"/>
        </w:rPr>
        <w:t>made,</w:t>
      </w:r>
      <w:r w:rsidRPr="00544EA2">
        <w:rPr>
          <w:rFonts w:eastAsia="Aptos"/>
          <w:color w:val="000000"/>
        </w:rPr>
        <w:t xml:space="preserve"> and a reassessment is required.</w:t>
      </w:r>
    </w:p>
    <w:p w14:paraId="6ACE1318" w14:textId="77777777" w:rsidR="003B0176" w:rsidRPr="00544EA2" w:rsidRDefault="003B0176" w:rsidP="00DA57FF">
      <w:pPr>
        <w:pStyle w:val="H3"/>
        <w:rPr>
          <w:rFonts w:ascii="Aptos" w:eastAsia="Aptos" w:hAnsi="Aptos"/>
          <w:color w:val="000000"/>
          <w:sz w:val="22"/>
        </w:rPr>
      </w:pPr>
      <w:bookmarkStart w:id="843" w:name="_Toc198787211"/>
      <w:bookmarkStart w:id="844" w:name="_Toc1487221465"/>
      <w:bookmarkStart w:id="845" w:name="_Toc199344599"/>
      <w:bookmarkStart w:id="846" w:name="_Toc205372131"/>
      <w:bookmarkStart w:id="847" w:name="_Toc207714045"/>
      <w:r w:rsidRPr="00544EA2">
        <w:t xml:space="preserve">Exceptional circumstances </w:t>
      </w:r>
      <w:r w:rsidRPr="00544EA2">
        <w:rPr>
          <w:rFonts w:hint="eastAsia"/>
        </w:rPr>
        <w:t>–</w:t>
      </w:r>
      <w:r w:rsidRPr="00544EA2">
        <w:t xml:space="preserve"> approving a service without an assessment</w:t>
      </w:r>
      <w:bookmarkEnd w:id="843"/>
      <w:bookmarkEnd w:id="844"/>
      <w:bookmarkEnd w:id="845"/>
      <w:bookmarkEnd w:id="846"/>
      <w:bookmarkEnd w:id="847"/>
    </w:p>
    <w:p w14:paraId="7EBF7CC5" w14:textId="77777777" w:rsidR="003B0176" w:rsidRPr="00544EA2" w:rsidRDefault="003B0176" w:rsidP="00622CFF">
      <w:pPr>
        <w:spacing w:before="240" w:after="240" w:line="240" w:lineRule="auto"/>
        <w:rPr>
          <w:rFonts w:eastAsia="Yu Gothic Light"/>
        </w:rPr>
      </w:pPr>
      <w:r w:rsidRPr="00544EA2">
        <w:rPr>
          <w:rFonts w:eastAsia="Yu Gothic Light"/>
        </w:rPr>
        <w:t xml:space="preserve">An Assessment Delegate has the authority to approve access to funded aged care services without the individual undergoing a formal aged care needs assessment. </w:t>
      </w:r>
    </w:p>
    <w:p w14:paraId="132297EA" w14:textId="7308D9ED" w:rsidR="003B0176" w:rsidRPr="00544EA2" w:rsidRDefault="00005FCC" w:rsidP="00622CFF">
      <w:pPr>
        <w:spacing w:before="240" w:after="240" w:line="240" w:lineRule="auto"/>
        <w:rPr>
          <w:rFonts w:eastAsia="Yu Gothic Light"/>
        </w:rPr>
      </w:pPr>
      <w:r w:rsidRPr="00544EA2">
        <w:rPr>
          <w:rFonts w:eastAsia="Yu Gothic Light"/>
        </w:rPr>
        <w:t xml:space="preserve">This is permissible if the Assessment Delegate is satisfied that there are exceptional </w:t>
      </w:r>
      <w:r>
        <w:t>circumstances</w:t>
      </w:r>
      <w:r w:rsidRPr="00544EA2">
        <w:rPr>
          <w:rFonts w:eastAsia="Yu Gothic Light"/>
        </w:rPr>
        <w:t xml:space="preserve"> justifying the decision. This will typically occur for a cohort that access funded aged care </w:t>
      </w:r>
      <w:r w:rsidR="003B0176" w:rsidRPr="00544EA2">
        <w:rPr>
          <w:rFonts w:eastAsia="Yu Gothic Light"/>
        </w:rPr>
        <w:t xml:space="preserve">services through the alternative entry pathway but may pass away prior to receiving an assessment or refuse an assessment (particularly if they are receiving a time-limited service). </w:t>
      </w:r>
      <w:r w:rsidR="000A0905">
        <w:rPr>
          <w:rFonts w:eastAsia="Yu Gothic Light"/>
        </w:rPr>
        <w:t>An</w:t>
      </w:r>
      <w:r w:rsidR="003B0176" w:rsidRPr="00544EA2">
        <w:rPr>
          <w:rFonts w:eastAsia="Yu Gothic Light"/>
        </w:rPr>
        <w:t xml:space="preserve"> individual or a registered provider on their behalf must have submitted an application using the approved form, and no disqualifying conditions outlined by the rules should apply.</w:t>
      </w:r>
    </w:p>
    <w:p w14:paraId="312AB9B6" w14:textId="59F8FA21" w:rsidR="003B0176" w:rsidRPr="00544EA2" w:rsidRDefault="003B0176" w:rsidP="00622CFF">
      <w:pPr>
        <w:spacing w:before="240" w:after="240" w:line="240" w:lineRule="auto"/>
        <w:rPr>
          <w:rFonts w:eastAsia="Aptos"/>
          <w:color w:val="000000"/>
          <w:szCs w:val="22"/>
        </w:rPr>
      </w:pPr>
      <w:r w:rsidRPr="00544EA2">
        <w:rPr>
          <w:rFonts w:eastAsia="Aptos"/>
          <w:color w:val="000000"/>
          <w:szCs w:val="22"/>
        </w:rPr>
        <w:t xml:space="preserve">In </w:t>
      </w:r>
      <w:r w:rsidR="00B2099F">
        <w:rPr>
          <w:rFonts w:eastAsia="Aptos"/>
          <w:color w:val="000000"/>
          <w:szCs w:val="22"/>
        </w:rPr>
        <w:t xml:space="preserve">a case where the older person has passed </w:t>
      </w:r>
      <w:r w:rsidR="00855E99">
        <w:rPr>
          <w:rFonts w:eastAsia="Aptos"/>
          <w:color w:val="000000"/>
          <w:szCs w:val="22"/>
        </w:rPr>
        <w:t>away,</w:t>
      </w:r>
      <w:r w:rsidR="00855E99" w:rsidRPr="00544EA2">
        <w:rPr>
          <w:rFonts w:eastAsia="Aptos"/>
          <w:color w:val="000000"/>
          <w:szCs w:val="22"/>
        </w:rPr>
        <w:t xml:space="preserve"> assessors</w:t>
      </w:r>
      <w:r w:rsidRPr="00544EA2">
        <w:rPr>
          <w:rFonts w:eastAsia="Aptos"/>
          <w:color w:val="000000"/>
          <w:szCs w:val="22"/>
        </w:rPr>
        <w:t xml:space="preserve"> should follow the </w:t>
      </w:r>
      <w:r w:rsidRPr="00544EA2">
        <w:rPr>
          <w:rFonts w:eastAsia="Aptos"/>
          <w:i/>
          <w:color w:val="000000"/>
          <w:szCs w:val="22"/>
        </w:rPr>
        <w:t>Client Deceased Before Assessment</w:t>
      </w:r>
      <w:r w:rsidRPr="00544EA2">
        <w:rPr>
          <w:rFonts w:eastAsia="Aptos"/>
          <w:color w:val="000000"/>
          <w:szCs w:val="22"/>
        </w:rPr>
        <w:t xml:space="preserve"> process available through the My Aged Care assessor portal. This ensures the approval is properly recorded in the system and automatically submitted to </w:t>
      </w:r>
      <w:r w:rsidRPr="00544EA2">
        <w:rPr>
          <w:rFonts w:eastAsia="Aptos"/>
          <w:b/>
          <w:color w:val="000000"/>
          <w:szCs w:val="22"/>
        </w:rPr>
        <w:t>Services Australia</w:t>
      </w:r>
      <w:r w:rsidRPr="00544EA2">
        <w:rPr>
          <w:rFonts w:eastAsia="Aptos"/>
          <w:color w:val="000000"/>
          <w:szCs w:val="22"/>
        </w:rPr>
        <w:t>.</w:t>
      </w:r>
    </w:p>
    <w:p w14:paraId="4F233C74" w14:textId="4C98DBB1" w:rsidR="003B0176" w:rsidRPr="00544EA2" w:rsidRDefault="003B0176" w:rsidP="00622CFF">
      <w:pPr>
        <w:spacing w:before="240" w:after="240" w:line="240" w:lineRule="auto"/>
        <w:rPr>
          <w:rFonts w:eastAsia="Aptos"/>
          <w:color w:val="000000"/>
          <w:szCs w:val="22"/>
        </w:rPr>
      </w:pPr>
      <w:r w:rsidRPr="00544EA2">
        <w:rPr>
          <w:rFonts w:eastAsia="Aptos"/>
          <w:color w:val="000000"/>
          <w:szCs w:val="22"/>
        </w:rPr>
        <w:t xml:space="preserve">If there are complications preventing the use of the online process, </w:t>
      </w:r>
      <w:r w:rsidR="0077586F">
        <w:rPr>
          <w:rFonts w:eastAsia="Aptos"/>
          <w:color w:val="000000"/>
          <w:szCs w:val="22"/>
        </w:rPr>
        <w:t>an</w:t>
      </w:r>
      <w:r w:rsidRPr="00544EA2">
        <w:rPr>
          <w:rFonts w:eastAsia="Aptos"/>
          <w:color w:val="000000"/>
          <w:szCs w:val="22"/>
        </w:rPr>
        <w:t xml:space="preserve"> assessor should consult their </w:t>
      </w:r>
      <w:r w:rsidRPr="0077586F">
        <w:rPr>
          <w:rFonts w:eastAsia="Aptos"/>
          <w:bCs/>
          <w:color w:val="000000"/>
          <w:szCs w:val="22"/>
        </w:rPr>
        <w:t>Team Leader</w:t>
      </w:r>
      <w:r w:rsidRPr="00544EA2">
        <w:rPr>
          <w:rFonts w:eastAsia="Aptos"/>
          <w:color w:val="000000"/>
          <w:szCs w:val="22"/>
        </w:rPr>
        <w:t xml:space="preserve"> for advice.</w:t>
      </w:r>
    </w:p>
    <w:p w14:paraId="0ABDC85E" w14:textId="7F761B65" w:rsidR="005747E4" w:rsidRPr="00482154" w:rsidRDefault="003B0176" w:rsidP="00783E41">
      <w:pPr>
        <w:pStyle w:val="Sub-headings"/>
      </w:pPr>
      <w:r>
        <w:t>Important:</w:t>
      </w:r>
    </w:p>
    <w:p w14:paraId="7AE078E4" w14:textId="7FE0C22A" w:rsidR="0077586F" w:rsidRPr="00855E99" w:rsidRDefault="003B0176" w:rsidP="00855E99">
      <w:pPr>
        <w:pStyle w:val="Sub-headings"/>
      </w:pPr>
      <w:r w:rsidRPr="005F78D0">
        <w:rPr>
          <w:bCs/>
        </w:rPr>
        <w:t>Do</w:t>
      </w:r>
      <w:r w:rsidRPr="00544EA2">
        <w:t xml:space="preserve"> </w:t>
      </w:r>
      <w:r w:rsidRPr="007E65C6">
        <w:rPr>
          <w:bCs/>
        </w:rPr>
        <w:t>not</w:t>
      </w:r>
      <w:r w:rsidRPr="00544EA2">
        <w:t xml:space="preserve"> cancel the assessment in My Aged Care using the reason ‘client deceased’. This action changes the older person’s status to ‘deceased’ and locks the record as read-only, preventing </w:t>
      </w:r>
      <w:r w:rsidR="00FF7E05">
        <w:t>an assessment delegate</w:t>
      </w:r>
      <w:r w:rsidRPr="00544EA2">
        <w:t xml:space="preserve"> from recording an assessment decision.</w:t>
      </w:r>
    </w:p>
    <w:p w14:paraId="5E24DFFD" w14:textId="6C9D4A20" w:rsidR="003B0176" w:rsidRPr="00544EA2" w:rsidRDefault="003B0176" w:rsidP="00622CFF">
      <w:pPr>
        <w:spacing w:before="240" w:after="240" w:line="240" w:lineRule="auto"/>
        <w:rPr>
          <w:rFonts w:eastAsia="Aptos"/>
          <w:color w:val="000000"/>
          <w:szCs w:val="22"/>
        </w:rPr>
      </w:pPr>
      <w:r w:rsidRPr="00544EA2">
        <w:rPr>
          <w:rFonts w:eastAsia="Aptos"/>
          <w:color w:val="000000"/>
          <w:szCs w:val="22"/>
        </w:rPr>
        <w:t xml:space="preserve">If the record has already been locked, the assessor must contact the </w:t>
      </w:r>
      <w:r w:rsidRPr="00FB0C0C">
        <w:rPr>
          <w:rFonts w:eastAsia="Aptos"/>
          <w:bCs/>
          <w:color w:val="000000"/>
          <w:szCs w:val="22"/>
        </w:rPr>
        <w:t>My Aged Care Service Provider and Assessor Helpline</w:t>
      </w:r>
      <w:r w:rsidRPr="00544EA2">
        <w:rPr>
          <w:rFonts w:eastAsia="Aptos"/>
          <w:color w:val="000000"/>
          <w:szCs w:val="22"/>
        </w:rPr>
        <w:t xml:space="preserve"> (1800 836 799) to temporarily reactivate the record so the assessment outcome can be recorded. Once the decision is entered, the status must then be changed back to</w:t>
      </w:r>
      <w:r w:rsidR="00005FCC">
        <w:rPr>
          <w:rFonts w:eastAsia="Aptos"/>
          <w:color w:val="000000"/>
          <w:szCs w:val="22"/>
        </w:rPr>
        <w:t xml:space="preserve"> ‘</w:t>
      </w:r>
      <w:r w:rsidRPr="00544EA2">
        <w:rPr>
          <w:rFonts w:eastAsia="Aptos"/>
          <w:color w:val="000000"/>
          <w:szCs w:val="22"/>
        </w:rPr>
        <w:t>deceased</w:t>
      </w:r>
      <w:r w:rsidR="00005FCC">
        <w:rPr>
          <w:rFonts w:eastAsia="Aptos"/>
          <w:color w:val="000000"/>
          <w:szCs w:val="22"/>
        </w:rPr>
        <w:t>’</w:t>
      </w:r>
      <w:r w:rsidRPr="00544EA2">
        <w:rPr>
          <w:rFonts w:eastAsia="Aptos"/>
          <w:color w:val="000000"/>
          <w:szCs w:val="22"/>
        </w:rPr>
        <w:t xml:space="preserve"> to reflect the older person</w:t>
      </w:r>
      <w:r w:rsidR="00CC7E89">
        <w:rPr>
          <w:rFonts w:eastAsia="Aptos"/>
          <w:color w:val="000000"/>
          <w:szCs w:val="22"/>
        </w:rPr>
        <w:t>’</w:t>
      </w:r>
      <w:r w:rsidRPr="00544EA2">
        <w:rPr>
          <w:rFonts w:eastAsia="Aptos"/>
          <w:color w:val="000000"/>
          <w:szCs w:val="22"/>
        </w:rPr>
        <w:t>s passing.</w:t>
      </w:r>
    </w:p>
    <w:p w14:paraId="47B1DA15" w14:textId="4C347D05" w:rsidR="003B0176" w:rsidRPr="00544EA2" w:rsidRDefault="003B0176" w:rsidP="00622CFF">
      <w:pPr>
        <w:spacing w:before="240" w:after="240" w:line="240" w:lineRule="auto"/>
        <w:rPr>
          <w:rFonts w:eastAsia="Yu Gothic Light"/>
        </w:rPr>
      </w:pPr>
      <w:r w:rsidRPr="00544EA2">
        <w:rPr>
          <w:rFonts w:eastAsia="Aptos"/>
          <w:szCs w:val="22"/>
        </w:rPr>
        <w:t>Assessment organisations may also seek advice from the department, especially in cases where a person who has received funded aged care services but is refusing an assessment or where a significant delay between entry and application means the older person</w:t>
      </w:r>
      <w:r w:rsidR="00CC7E89">
        <w:rPr>
          <w:rFonts w:eastAsia="Aptos"/>
          <w:szCs w:val="22"/>
        </w:rPr>
        <w:t>’</w:t>
      </w:r>
      <w:r w:rsidRPr="00544EA2">
        <w:rPr>
          <w:rFonts w:eastAsia="Aptos"/>
          <w:szCs w:val="22"/>
        </w:rPr>
        <w:t>s current needs no longer reflect their original circumstances</w:t>
      </w:r>
      <w:r w:rsidRPr="00544EA2">
        <w:rPr>
          <w:rFonts w:eastAsia="Aptos" w:hint="eastAsia"/>
          <w:szCs w:val="22"/>
        </w:rPr>
        <w:t>—</w:t>
      </w:r>
      <w:r w:rsidRPr="00544EA2">
        <w:rPr>
          <w:rFonts w:eastAsia="Aptos"/>
          <w:szCs w:val="22"/>
        </w:rPr>
        <w:t>making a valid assessment difficult.</w:t>
      </w:r>
    </w:p>
    <w:p w14:paraId="5CCC2A72" w14:textId="77777777" w:rsidR="00F73D36" w:rsidRDefault="00F73D36" w:rsidP="00622CFF">
      <w:pPr>
        <w:spacing w:before="240" w:after="240" w:line="240" w:lineRule="auto"/>
        <w:rPr>
          <w:b/>
          <w:color w:val="002060"/>
          <w:sz w:val="44"/>
          <w:szCs w:val="36"/>
          <w:lang w:val="en-US"/>
        </w:rPr>
      </w:pPr>
      <w:bookmarkStart w:id="848" w:name="_Toc198813694"/>
      <w:bookmarkStart w:id="849" w:name="_Toc204329581"/>
      <w:r>
        <w:br w:type="page"/>
      </w:r>
    </w:p>
    <w:p w14:paraId="63D55C0C" w14:textId="732565B8" w:rsidR="00AB61D3" w:rsidRDefault="00AB61D3" w:rsidP="00A61B7F">
      <w:pPr>
        <w:pStyle w:val="H1"/>
      </w:pPr>
      <w:bookmarkStart w:id="850" w:name="_Toc209189032"/>
      <w:bookmarkStart w:id="851" w:name="_Ref212735269"/>
      <w:bookmarkStart w:id="852" w:name="_Ref212735327"/>
      <w:bookmarkStart w:id="853" w:name="_Ref212735328"/>
      <w:bookmarkStart w:id="854" w:name="_Toc212805663"/>
      <w:r w:rsidRPr="007B5599">
        <w:lastRenderedPageBreak/>
        <w:t xml:space="preserve">Chapter </w:t>
      </w:r>
      <w:r>
        <w:t>9</w:t>
      </w:r>
      <w:r w:rsidRPr="007B5599">
        <w:t xml:space="preserve">: </w:t>
      </w:r>
      <w:r>
        <w:t xml:space="preserve">Finalising the </w:t>
      </w:r>
      <w:r w:rsidR="00673F2B">
        <w:t>a</w:t>
      </w:r>
      <w:r>
        <w:t xml:space="preserve">ssessment and </w:t>
      </w:r>
      <w:r w:rsidR="000B6970">
        <w:t>s</w:t>
      </w:r>
      <w:r>
        <w:t xml:space="preserve">ervice </w:t>
      </w:r>
      <w:r w:rsidR="000B6970">
        <w:t>r</w:t>
      </w:r>
      <w:r>
        <w:t>eferral</w:t>
      </w:r>
      <w:bookmarkEnd w:id="850"/>
      <w:bookmarkEnd w:id="851"/>
      <w:bookmarkEnd w:id="852"/>
      <w:bookmarkEnd w:id="853"/>
      <w:bookmarkEnd w:id="854"/>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EAEDF1" w:themeFill="text2" w:themeFillTint="1A"/>
        <w:tblLook w:val="04A0" w:firstRow="1" w:lastRow="0" w:firstColumn="1" w:lastColumn="0" w:noHBand="0" w:noVBand="1"/>
      </w:tblPr>
      <w:tblGrid>
        <w:gridCol w:w="9016"/>
      </w:tblGrid>
      <w:tr w:rsidR="00AB61D3" w:rsidRPr="0033336B" w14:paraId="59A7A7A1" w14:textId="77777777" w:rsidTr="00097F05">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391B6B" w14:textId="77777777" w:rsidR="00AB61D3" w:rsidRPr="001070FD" w:rsidRDefault="00AB61D3" w:rsidP="00C557CC">
            <w:bookmarkStart w:id="855" w:name="_Toc209189033"/>
            <w:r w:rsidRPr="00380A8B">
              <w:rPr>
                <w:b/>
                <w:color w:val="358189"/>
                <w:sz w:val="36"/>
                <w:szCs w:val="36"/>
              </w:rPr>
              <w:t>What you’ll find in this chapter</w:t>
            </w:r>
            <w:bookmarkEnd w:id="855"/>
            <w:r w:rsidRPr="00380A8B">
              <w:rPr>
                <w:b/>
                <w:color w:val="358189"/>
                <w:sz w:val="36"/>
                <w:szCs w:val="36"/>
              </w:rPr>
              <w:t xml:space="preserve"> </w:t>
            </w:r>
          </w:p>
          <w:p w14:paraId="28DD904B" w14:textId="77777777" w:rsidR="00AB61D3" w:rsidRPr="001070FD" w:rsidRDefault="00AB61D3" w:rsidP="00622CFF">
            <w:pPr>
              <w:spacing w:before="240" w:after="240"/>
            </w:pPr>
            <w:r w:rsidRPr="001070FD">
              <w:t>This chapter includes guidance about:</w:t>
            </w:r>
          </w:p>
          <w:p w14:paraId="1E35F78A" w14:textId="77777777" w:rsidR="00AB61D3" w:rsidRPr="001070FD" w:rsidRDefault="00AB61D3" w:rsidP="00622CFF">
            <w:pPr>
              <w:pStyle w:val="ListParagraph"/>
              <w:numPr>
                <w:ilvl w:val="0"/>
                <w:numId w:val="35"/>
              </w:numPr>
              <w:spacing w:before="240" w:after="240"/>
            </w:pPr>
            <w:r w:rsidRPr="001070FD">
              <w:t>finalising the assessment</w:t>
            </w:r>
          </w:p>
          <w:p w14:paraId="176629B9" w14:textId="77777777" w:rsidR="00AB61D3" w:rsidRDefault="00AB61D3" w:rsidP="00622CFF">
            <w:pPr>
              <w:pStyle w:val="ListParagraph"/>
              <w:numPr>
                <w:ilvl w:val="0"/>
                <w:numId w:val="35"/>
              </w:numPr>
              <w:spacing w:before="240" w:after="240"/>
            </w:pPr>
            <w:r>
              <w:t xml:space="preserve">recording and </w:t>
            </w:r>
            <w:r w:rsidRPr="001070FD">
              <w:t>communicating the assessment outcome</w:t>
            </w:r>
          </w:p>
          <w:p w14:paraId="455B67B6" w14:textId="77777777" w:rsidR="00AB61D3" w:rsidRPr="001070FD" w:rsidRDefault="00AB61D3" w:rsidP="00622CFF">
            <w:pPr>
              <w:pStyle w:val="ListParagraph"/>
              <w:numPr>
                <w:ilvl w:val="0"/>
                <w:numId w:val="35"/>
              </w:numPr>
              <w:spacing w:before="240" w:after="240"/>
            </w:pPr>
            <w:r w:rsidRPr="001070FD">
              <w:t>referring the older person for services, and supporting them to access services</w:t>
            </w:r>
          </w:p>
          <w:p w14:paraId="5EA69239" w14:textId="77777777" w:rsidR="00AB61D3" w:rsidRPr="001070FD" w:rsidRDefault="00AB61D3" w:rsidP="00622CFF">
            <w:pPr>
              <w:pStyle w:val="ListParagraph"/>
              <w:numPr>
                <w:ilvl w:val="0"/>
                <w:numId w:val="35"/>
              </w:numPr>
              <w:spacing w:before="240" w:after="240"/>
            </w:pPr>
            <w:r w:rsidRPr="001070FD">
              <w:t>the single provider model for Support at Home (which includes a single referral code for all services/pathways)</w:t>
            </w:r>
          </w:p>
          <w:p w14:paraId="37447E22" w14:textId="77777777" w:rsidR="00AB61D3" w:rsidRPr="001070FD" w:rsidRDefault="00AB61D3" w:rsidP="00622CFF">
            <w:pPr>
              <w:pStyle w:val="ListParagraph"/>
              <w:numPr>
                <w:ilvl w:val="0"/>
                <w:numId w:val="35"/>
              </w:numPr>
              <w:spacing w:before="240" w:after="240"/>
            </w:pPr>
            <w:r w:rsidRPr="001070FD">
              <w:t>completing the Notice of Decision (approval/non-approval letter).</w:t>
            </w:r>
          </w:p>
        </w:tc>
      </w:tr>
    </w:tbl>
    <w:bookmarkEnd w:id="848"/>
    <w:bookmarkEnd w:id="849"/>
    <w:p w14:paraId="6617A1A1" w14:textId="77777777" w:rsidR="00552C81" w:rsidRPr="008D5728" w:rsidRDefault="00552C81" w:rsidP="00622CFF">
      <w:pPr>
        <w:spacing w:before="240" w:after="240" w:line="240" w:lineRule="auto"/>
        <w:rPr>
          <w:rFonts w:eastAsia="Yu Gothic Light"/>
        </w:rPr>
      </w:pPr>
      <w:r>
        <w:rPr>
          <w:rFonts w:eastAsia="Yu Gothic Light"/>
          <w:noProof/>
        </w:rPr>
        <w:drawing>
          <wp:inline distT="0" distB="0" distL="0" distR="0" wp14:anchorId="33A09B5E" wp14:editId="337544FC">
            <wp:extent cx="457200" cy="506095"/>
            <wp:effectExtent l="0" t="0" r="0" b="8255"/>
            <wp:docPr id="935123870" name="Picture 93512387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Pr>
          <w:rFonts w:eastAsia="Yu Gothic Light"/>
        </w:rPr>
        <w:t xml:space="preserve">All sections in this chapter are new content </w:t>
      </w:r>
    </w:p>
    <w:p w14:paraId="0FD6BE0F" w14:textId="77777777" w:rsidR="00AB61D3" w:rsidRDefault="00AB61D3" w:rsidP="006E690A">
      <w:pPr>
        <w:pStyle w:val="h2"/>
      </w:pPr>
      <w:bookmarkStart w:id="856" w:name="_Toc209189034"/>
      <w:bookmarkStart w:id="857" w:name="_Toc212805664"/>
      <w:r>
        <w:t>Overview of assessment finalisation</w:t>
      </w:r>
      <w:bookmarkEnd w:id="856"/>
      <w:bookmarkEnd w:id="857"/>
    </w:p>
    <w:p w14:paraId="3C45EE83" w14:textId="77777777" w:rsidR="00AB61D3" w:rsidRPr="003E1933" w:rsidRDefault="00AB61D3" w:rsidP="00622CFF">
      <w:pPr>
        <w:spacing w:before="240" w:after="240" w:line="240" w:lineRule="auto"/>
      </w:pPr>
      <w:r>
        <w:t>An</w:t>
      </w:r>
      <w:r w:rsidRPr="003E1933">
        <w:t xml:space="preserve"> </w:t>
      </w:r>
      <w:r w:rsidRPr="00A57430">
        <w:t>assessment</w:t>
      </w:r>
      <w:r w:rsidRPr="003E1933">
        <w:t xml:space="preserve"> is finalised when:</w:t>
      </w:r>
    </w:p>
    <w:p w14:paraId="61DBDFBE" w14:textId="17478126" w:rsidR="00AB61D3" w:rsidRDefault="00AB61D3" w:rsidP="00DF3F6B">
      <w:pPr>
        <w:pStyle w:val="ListParagraph"/>
        <w:numPr>
          <w:ilvl w:val="0"/>
          <w:numId w:val="297"/>
        </w:numPr>
        <w:spacing w:after="0" w:line="240" w:lineRule="auto"/>
        <w:ind w:left="567" w:hanging="283"/>
        <w:contextualSpacing w:val="0"/>
      </w:pPr>
      <w:r w:rsidRPr="003E1933">
        <w:t xml:space="preserve">the Assessment and Support Plan </w:t>
      </w:r>
      <w:r w:rsidR="003A3419">
        <w:t>are</w:t>
      </w:r>
      <w:r w:rsidR="003A3419" w:rsidRPr="003E1933">
        <w:t xml:space="preserve"> </w:t>
      </w:r>
      <w:r w:rsidRPr="003E1933">
        <w:t xml:space="preserve">completed; </w:t>
      </w:r>
      <w:r w:rsidRPr="00C557CC">
        <w:t>and</w:t>
      </w:r>
    </w:p>
    <w:p w14:paraId="4B237927" w14:textId="77777777" w:rsidR="00AB61D3" w:rsidRPr="005424EB" w:rsidRDefault="00AB61D3" w:rsidP="00DF3F6B">
      <w:pPr>
        <w:pStyle w:val="ListParagraph"/>
        <w:numPr>
          <w:ilvl w:val="0"/>
          <w:numId w:val="297"/>
        </w:numPr>
        <w:spacing w:after="0" w:line="240" w:lineRule="auto"/>
        <w:ind w:left="568" w:hanging="284"/>
        <w:contextualSpacing w:val="0"/>
      </w:pPr>
      <w:r>
        <w:t>all required decisions have been made and recorded by the Assessment Delegate</w:t>
      </w:r>
      <w:r w:rsidRPr="003E1933">
        <w:t xml:space="preserve">; </w:t>
      </w:r>
      <w:r w:rsidRPr="00C557CC">
        <w:t>and</w:t>
      </w:r>
    </w:p>
    <w:p w14:paraId="2AEBB40C" w14:textId="7969C826" w:rsidR="00AB61D3" w:rsidRPr="003E1933" w:rsidRDefault="00AB61D3" w:rsidP="00DF3F6B">
      <w:pPr>
        <w:pStyle w:val="ListParagraph"/>
        <w:numPr>
          <w:ilvl w:val="0"/>
          <w:numId w:val="297"/>
        </w:numPr>
        <w:spacing w:after="0" w:line="240" w:lineRule="auto"/>
        <w:ind w:left="567" w:hanging="283"/>
        <w:contextualSpacing w:val="0"/>
      </w:pPr>
      <w:r w:rsidRPr="003E1933">
        <w:t>when effective referral</w:t>
      </w:r>
      <w:r>
        <w:t>s</w:t>
      </w:r>
      <w:r w:rsidRPr="003E1933">
        <w:t xml:space="preserve"> ha</w:t>
      </w:r>
      <w:r>
        <w:t>ve</w:t>
      </w:r>
      <w:r w:rsidRPr="003E1933">
        <w:t xml:space="preserve"> been made </w:t>
      </w:r>
      <w:r w:rsidRPr="00C557CC">
        <w:t>or</w:t>
      </w:r>
      <w:r w:rsidRPr="003E1933">
        <w:t xml:space="preserve"> the older person has </w:t>
      </w:r>
      <w:r>
        <w:t>decided</w:t>
      </w:r>
      <w:r w:rsidRPr="003E1933">
        <w:t xml:space="preserve"> not to proceed with </w:t>
      </w:r>
      <w:r>
        <w:t xml:space="preserve">accessing </w:t>
      </w:r>
      <w:r w:rsidRPr="003E1933">
        <w:t>aged care services</w:t>
      </w:r>
      <w:r w:rsidR="001C603B">
        <w:t>,</w:t>
      </w:r>
      <w:r>
        <w:t xml:space="preserve"> </w:t>
      </w:r>
      <w:r w:rsidRPr="00C557CC">
        <w:t>and</w:t>
      </w:r>
    </w:p>
    <w:p w14:paraId="2F66F2E6" w14:textId="344E7061" w:rsidR="00AB61D3" w:rsidRPr="003E1933" w:rsidRDefault="00AB61D3" w:rsidP="00DF3F6B">
      <w:pPr>
        <w:pStyle w:val="ListParagraph"/>
        <w:numPr>
          <w:ilvl w:val="0"/>
          <w:numId w:val="297"/>
        </w:numPr>
        <w:spacing w:after="0" w:line="240" w:lineRule="auto"/>
        <w:ind w:left="567" w:hanging="283"/>
        <w:contextualSpacing w:val="0"/>
      </w:pPr>
      <w:r>
        <w:t>the older person (and their registered supporter/s</w:t>
      </w:r>
      <w:r w:rsidR="00CF1B08">
        <w:t xml:space="preserve"> and/or appointed decision maker/s</w:t>
      </w:r>
      <w:r>
        <w:t>, if applicable) has been notified of the assessment outcome.</w:t>
      </w:r>
    </w:p>
    <w:p w14:paraId="1B81206C" w14:textId="77777777" w:rsidR="00AB61D3" w:rsidRPr="003E1933" w:rsidRDefault="00AB61D3" w:rsidP="00622CFF">
      <w:pPr>
        <w:spacing w:before="240" w:after="240" w:line="240" w:lineRule="auto"/>
      </w:pPr>
      <w:r w:rsidRPr="003E1933">
        <w:t>An effective referral is where:</w:t>
      </w:r>
    </w:p>
    <w:p w14:paraId="43C591EC" w14:textId="77777777" w:rsidR="00AB61D3" w:rsidRPr="003E1933" w:rsidRDefault="00AB61D3" w:rsidP="00DF3F6B">
      <w:pPr>
        <w:pStyle w:val="ListParagraph"/>
        <w:numPr>
          <w:ilvl w:val="0"/>
          <w:numId w:val="298"/>
        </w:numPr>
        <w:spacing w:after="0" w:line="240" w:lineRule="auto"/>
        <w:ind w:left="568" w:hanging="284"/>
        <w:contextualSpacing w:val="0"/>
      </w:pPr>
      <w:r w:rsidRPr="003E1933">
        <w:t xml:space="preserve">a referral is accepted by a service provider who can deliver a service response consistent with the </w:t>
      </w:r>
      <w:r>
        <w:t xml:space="preserve">relevant </w:t>
      </w:r>
      <w:r w:rsidRPr="003E1933">
        <w:t>service recommendations on the older person’s Support Plan</w:t>
      </w:r>
      <w:r>
        <w:t xml:space="preserve">, </w:t>
      </w:r>
      <w:r w:rsidRPr="00214192">
        <w:rPr>
          <w:b/>
          <w:bCs/>
        </w:rPr>
        <w:t>or</w:t>
      </w:r>
      <w:r w:rsidRPr="003E1933">
        <w:t xml:space="preserve"> </w:t>
      </w:r>
    </w:p>
    <w:p w14:paraId="0D7BD78A" w14:textId="77777777" w:rsidR="00AB61D3" w:rsidRPr="003E1933" w:rsidRDefault="00AB61D3" w:rsidP="00DF3F6B">
      <w:pPr>
        <w:pStyle w:val="ListParagraph"/>
        <w:numPr>
          <w:ilvl w:val="0"/>
          <w:numId w:val="298"/>
        </w:numPr>
        <w:spacing w:after="0" w:line="240" w:lineRule="auto"/>
        <w:ind w:left="568" w:hanging="284"/>
        <w:contextualSpacing w:val="0"/>
      </w:pPr>
      <w:r w:rsidRPr="003E1933">
        <w:t>the older person has accepted responsibility for managing their own referral</w:t>
      </w:r>
      <w:r>
        <w:t>(s)</w:t>
      </w:r>
      <w:r w:rsidRPr="003E1933">
        <w:t xml:space="preserve"> through a referral code</w:t>
      </w:r>
      <w:r>
        <w:t xml:space="preserve">, </w:t>
      </w:r>
      <w:r w:rsidRPr="005D498B">
        <w:rPr>
          <w:b/>
          <w:bCs/>
        </w:rPr>
        <w:t>or</w:t>
      </w:r>
    </w:p>
    <w:p w14:paraId="63088393" w14:textId="77777777" w:rsidR="00AB61D3" w:rsidRPr="003E1933" w:rsidRDefault="00AB61D3" w:rsidP="00DF3F6B">
      <w:pPr>
        <w:pStyle w:val="ListParagraph"/>
        <w:numPr>
          <w:ilvl w:val="0"/>
          <w:numId w:val="298"/>
        </w:numPr>
        <w:spacing w:after="0" w:line="240" w:lineRule="auto"/>
        <w:ind w:left="568" w:hanging="284"/>
        <w:contextualSpacing w:val="0"/>
      </w:pPr>
      <w:r w:rsidRPr="003E1933">
        <w:t xml:space="preserve">the outcome of the assessment is that no further action is required by the assessor; </w:t>
      </w:r>
      <w:r w:rsidRPr="00E6413A">
        <w:rPr>
          <w:b/>
        </w:rPr>
        <w:t>or</w:t>
      </w:r>
    </w:p>
    <w:p w14:paraId="58AC9251" w14:textId="77777777" w:rsidR="00AB61D3" w:rsidRPr="003E1933" w:rsidRDefault="00AB61D3" w:rsidP="00DF3F6B">
      <w:pPr>
        <w:pStyle w:val="ListParagraph"/>
        <w:numPr>
          <w:ilvl w:val="0"/>
          <w:numId w:val="298"/>
        </w:numPr>
        <w:spacing w:after="0" w:line="240" w:lineRule="auto"/>
        <w:ind w:left="568" w:hanging="284"/>
        <w:contextualSpacing w:val="0"/>
      </w:pPr>
      <w:r w:rsidRPr="003E1933">
        <w:t xml:space="preserve">the assessor has made all available and reasonable efforts to connect the older person with a service provider appropriate to their assessed care needs. </w:t>
      </w:r>
    </w:p>
    <w:p w14:paraId="58CAE79D" w14:textId="77777777" w:rsidR="00C67A4B" w:rsidRDefault="00C67A4B" w:rsidP="00622CFF">
      <w:pPr>
        <w:spacing w:before="240" w:after="240" w:line="240" w:lineRule="auto"/>
        <w:rPr>
          <w:lang w:eastAsia="ko-KR"/>
        </w:rPr>
      </w:pPr>
    </w:p>
    <w:p w14:paraId="6F760730" w14:textId="308E2915" w:rsidR="00AB61D3" w:rsidRPr="003E1933" w:rsidRDefault="00AB61D3" w:rsidP="00622CFF">
      <w:pPr>
        <w:spacing w:before="240" w:after="240" w:line="240" w:lineRule="auto"/>
        <w:rPr>
          <w:lang w:eastAsia="ko-KR"/>
        </w:rPr>
      </w:pPr>
      <w:r w:rsidRPr="003E1933">
        <w:rPr>
          <w:lang w:eastAsia="ko-KR"/>
        </w:rPr>
        <w:t>When</w:t>
      </w:r>
      <w:r>
        <w:rPr>
          <w:lang w:eastAsia="ko-KR"/>
        </w:rPr>
        <w:t xml:space="preserve"> the </w:t>
      </w:r>
      <w:r w:rsidRPr="003E1933">
        <w:rPr>
          <w:lang w:eastAsia="ko-KR"/>
        </w:rPr>
        <w:t xml:space="preserve">Support Plan is finalised </w:t>
      </w:r>
      <w:r>
        <w:rPr>
          <w:lang w:eastAsia="ko-KR"/>
        </w:rPr>
        <w:t>and</w:t>
      </w:r>
      <w:r w:rsidRPr="003E1933">
        <w:rPr>
          <w:lang w:eastAsia="ko-KR"/>
        </w:rPr>
        <w:t xml:space="preserve"> effective referral</w:t>
      </w:r>
      <w:r>
        <w:rPr>
          <w:lang w:eastAsia="ko-KR"/>
        </w:rPr>
        <w:t xml:space="preserve"> has been made</w:t>
      </w:r>
      <w:r w:rsidRPr="003E1933">
        <w:rPr>
          <w:lang w:eastAsia="ko-KR"/>
        </w:rPr>
        <w:t xml:space="preserve">, the assessor should inform the older person to contact their provider or the </w:t>
      </w:r>
      <w:r w:rsidR="005A2BBE">
        <w:rPr>
          <w:lang w:eastAsia="ko-KR"/>
        </w:rPr>
        <w:t>My Aged Care</w:t>
      </w:r>
      <w:r w:rsidRPr="003E1933">
        <w:rPr>
          <w:lang w:eastAsia="ko-KR"/>
        </w:rPr>
        <w:t xml:space="preserve"> contact centre if </w:t>
      </w:r>
      <w:r>
        <w:rPr>
          <w:lang w:eastAsia="ko-KR"/>
        </w:rPr>
        <w:t>there is a future</w:t>
      </w:r>
      <w:r w:rsidRPr="003E1933">
        <w:rPr>
          <w:lang w:eastAsia="ko-KR"/>
        </w:rPr>
        <w:t xml:space="preserve"> change in needs, goals, or preference</w:t>
      </w:r>
      <w:r>
        <w:rPr>
          <w:lang w:eastAsia="ko-KR"/>
        </w:rPr>
        <w:t>s</w:t>
      </w:r>
      <w:r w:rsidRPr="003E1933">
        <w:rPr>
          <w:lang w:eastAsia="ko-KR"/>
        </w:rPr>
        <w:t xml:space="preserve">. If within their remit, the </w:t>
      </w:r>
      <w:r w:rsidR="00B5152E">
        <w:rPr>
          <w:lang w:eastAsia="ko-KR"/>
        </w:rPr>
        <w:t xml:space="preserve">My Aged Care </w:t>
      </w:r>
      <w:r w:rsidRPr="003E1933">
        <w:rPr>
          <w:lang w:eastAsia="ko-KR"/>
        </w:rPr>
        <w:t xml:space="preserve">contact centre will assist the older person with their enquiry. This could include re-issuing a referral code or if a referral is rejected, sending a referral to another provider. The </w:t>
      </w:r>
      <w:r w:rsidRPr="003E1933">
        <w:rPr>
          <w:lang w:eastAsia="ko-KR"/>
        </w:rPr>
        <w:lastRenderedPageBreak/>
        <w:t xml:space="preserve">contact centre or the provider can send a </w:t>
      </w:r>
      <w:r>
        <w:rPr>
          <w:lang w:eastAsia="ko-KR"/>
        </w:rPr>
        <w:t>Support Plan Review</w:t>
      </w:r>
      <w:r w:rsidRPr="003E1933">
        <w:rPr>
          <w:lang w:eastAsia="ko-KR"/>
        </w:rPr>
        <w:t xml:space="preserve"> request to the assessment organisation if it is an appropriate request.</w:t>
      </w:r>
    </w:p>
    <w:p w14:paraId="4E530B73" w14:textId="63F3FD16" w:rsidR="00AB61D3" w:rsidRPr="003E1933" w:rsidRDefault="00AB61D3" w:rsidP="00622CFF">
      <w:pPr>
        <w:spacing w:before="240" w:after="240" w:line="240" w:lineRule="auto"/>
        <w:rPr>
          <w:lang w:eastAsia="ko-KR"/>
        </w:rPr>
      </w:pPr>
      <w:r w:rsidRPr="003E1933">
        <w:rPr>
          <w:lang w:eastAsia="ko-KR"/>
        </w:rPr>
        <w:t xml:space="preserve">Where appropriate, </w:t>
      </w:r>
      <w:r w:rsidR="00105502">
        <w:rPr>
          <w:lang w:eastAsia="ko-KR"/>
        </w:rPr>
        <w:t>a</w:t>
      </w:r>
      <w:r w:rsidRPr="003E1933">
        <w:rPr>
          <w:lang w:eastAsia="ko-KR"/>
        </w:rPr>
        <w:t xml:space="preserve">ssessors are encouraged to follow up vulnerable or at-risk </w:t>
      </w:r>
      <w:r w:rsidR="00516348">
        <w:rPr>
          <w:lang w:eastAsia="ko-KR"/>
        </w:rPr>
        <w:t>older people</w:t>
      </w:r>
      <w:r w:rsidRPr="003E1933">
        <w:rPr>
          <w:lang w:eastAsia="ko-KR"/>
        </w:rPr>
        <w:t xml:space="preserve"> post-assessment who:</w:t>
      </w:r>
    </w:p>
    <w:p w14:paraId="62EB0F98" w14:textId="5DA0191B" w:rsidR="00AB61D3" w:rsidRPr="00095F58" w:rsidRDefault="00AB61D3" w:rsidP="00DF3F6B">
      <w:pPr>
        <w:pStyle w:val="ListParagraph"/>
        <w:numPr>
          <w:ilvl w:val="0"/>
          <w:numId w:val="298"/>
        </w:numPr>
        <w:spacing w:before="240" w:after="240" w:line="240" w:lineRule="auto"/>
        <w:ind w:left="568" w:hanging="284"/>
        <w:contextualSpacing w:val="0"/>
      </w:pPr>
      <w:r w:rsidRPr="003E1933">
        <w:t>have referrals that have been rejected/not actioned</w:t>
      </w:r>
      <w:r>
        <w:t xml:space="preserve"> - t</w:t>
      </w:r>
      <w:r w:rsidRPr="003E1933">
        <w:t>his may include the monitoring of referrals to services or negotiating with service providers for the provision of alternative services if necessary</w:t>
      </w:r>
      <w:r w:rsidR="00DD140E">
        <w:t>,</w:t>
      </w:r>
    </w:p>
    <w:p w14:paraId="6EC22BBC" w14:textId="2D324AE6" w:rsidR="00AB61D3" w:rsidRPr="003E1933" w:rsidRDefault="00AB61D3" w:rsidP="00DF3F6B">
      <w:pPr>
        <w:pStyle w:val="ListParagraph"/>
        <w:numPr>
          <w:ilvl w:val="0"/>
          <w:numId w:val="298"/>
        </w:numPr>
        <w:spacing w:before="240" w:after="240" w:line="240" w:lineRule="auto"/>
        <w:ind w:left="568" w:hanging="284"/>
        <w:contextualSpacing w:val="0"/>
      </w:pPr>
      <w:r w:rsidRPr="003E1933">
        <w:t xml:space="preserve">are working on short-term </w:t>
      </w:r>
      <w:r>
        <w:t>reablement</w:t>
      </w:r>
      <w:r w:rsidRPr="003E1933">
        <w:t xml:space="preserve"> goal(s) – in line with the length of time stipulated in the Support Plan</w:t>
      </w:r>
      <w:r w:rsidR="00DD140E">
        <w:t>,</w:t>
      </w:r>
      <w:r w:rsidRPr="003E1933">
        <w:t xml:space="preserve"> and/or</w:t>
      </w:r>
    </w:p>
    <w:p w14:paraId="2A14AC41" w14:textId="79BC5CB0" w:rsidR="00AB61D3" w:rsidRPr="003E1933" w:rsidRDefault="00AB61D3" w:rsidP="00DF3F6B">
      <w:pPr>
        <w:pStyle w:val="ListParagraph"/>
        <w:numPr>
          <w:ilvl w:val="0"/>
          <w:numId w:val="298"/>
        </w:numPr>
        <w:spacing w:before="240" w:after="240" w:line="240" w:lineRule="auto"/>
        <w:ind w:left="568" w:hanging="284"/>
        <w:contextualSpacing w:val="0"/>
      </w:pPr>
      <w:r w:rsidRPr="003E1933">
        <w:t xml:space="preserve">are vulnerable </w:t>
      </w:r>
      <w:r w:rsidR="00516348">
        <w:t>older people</w:t>
      </w:r>
      <w:r w:rsidRPr="003E1933">
        <w:t>, as determined by complexity indicators</w:t>
      </w:r>
      <w:r w:rsidRPr="003E1933">
        <w:rPr>
          <w:rFonts w:hint="eastAsia"/>
        </w:rPr>
        <w:t xml:space="preserve"> or need for linking support</w:t>
      </w:r>
      <w:r w:rsidRPr="003E1933">
        <w:t xml:space="preserve"> and required short-term linking assistance purpose of implementing the Support Plan.</w:t>
      </w:r>
    </w:p>
    <w:p w14:paraId="6E3917B5" w14:textId="77777777" w:rsidR="00AB61D3" w:rsidRPr="00F9591F" w:rsidRDefault="00AB61D3" w:rsidP="00622CFF">
      <w:pPr>
        <w:spacing w:before="240" w:after="240" w:line="240" w:lineRule="auto"/>
        <w:rPr>
          <w:lang w:val="en-US"/>
        </w:rPr>
      </w:pPr>
      <w:r>
        <w:t>After finalising</w:t>
      </w:r>
      <w:r w:rsidRPr="003E1933">
        <w:t xml:space="preserve"> the assessment, where the department becomes aware that an older person is having difficulty with accessing services, an assessment organisation may be required to follow</w:t>
      </w:r>
      <w:r>
        <w:t xml:space="preserve"> </w:t>
      </w:r>
      <w:r w:rsidRPr="003E1933">
        <w:t>up with the older person or service provider and provide advice on any follow-up action/s taken.</w:t>
      </w:r>
    </w:p>
    <w:p w14:paraId="1F4F647B" w14:textId="77777777" w:rsidR="00AB61D3" w:rsidRDefault="00AB61D3" w:rsidP="006E690A">
      <w:pPr>
        <w:pStyle w:val="h2"/>
      </w:pPr>
      <w:bookmarkStart w:id="858" w:name="_Toc1695529465"/>
      <w:bookmarkStart w:id="859" w:name="_Toc199344598"/>
      <w:bookmarkStart w:id="860" w:name="_Toc205372134"/>
      <w:bookmarkStart w:id="861" w:name="_Toc207714048"/>
      <w:bookmarkStart w:id="862" w:name="_Toc209189035"/>
      <w:bookmarkStart w:id="863" w:name="_Toc212805665"/>
      <w:r>
        <w:t xml:space="preserve">Setting the access approval date of </w:t>
      </w:r>
      <w:r w:rsidR="00836447">
        <w:t>effect (‘</w:t>
      </w:r>
      <w:r>
        <w:t>delegation date’)</w:t>
      </w:r>
      <w:bookmarkEnd w:id="858"/>
      <w:bookmarkEnd w:id="859"/>
      <w:bookmarkEnd w:id="860"/>
      <w:bookmarkEnd w:id="861"/>
      <w:bookmarkEnd w:id="862"/>
      <w:bookmarkEnd w:id="863"/>
    </w:p>
    <w:p w14:paraId="43CE818C" w14:textId="7D7026F4" w:rsidR="00AB61D3" w:rsidRDefault="00AB61D3" w:rsidP="00622CFF">
      <w:pPr>
        <w:spacing w:before="240" w:after="240" w:line="240" w:lineRule="auto"/>
      </w:pPr>
      <w:r>
        <w:t>For a</w:t>
      </w:r>
      <w:r w:rsidR="00F13503">
        <w:t>n</w:t>
      </w:r>
      <w:r>
        <w:t xml:space="preserve"> older person’s application, the access approval date of effect that Assessment Delegates decide </w:t>
      </w:r>
      <w:r w:rsidRPr="003A7C88">
        <w:t>applies to all of the following decisions</w:t>
      </w:r>
      <w:r>
        <w:rPr>
          <w:b/>
          <w:bCs/>
        </w:rPr>
        <w:t xml:space="preserve"> </w:t>
      </w:r>
      <w:r>
        <w:t xml:space="preserve">under section 65 of the </w:t>
      </w:r>
      <w:r w:rsidR="001E6D04">
        <w:t xml:space="preserve">Aged Care Act 2024 (the </w:t>
      </w:r>
      <w:r>
        <w:t>Act</w:t>
      </w:r>
      <w:r w:rsidR="001E6D04">
        <w:t>)</w:t>
      </w:r>
      <w:r>
        <w:t>:</w:t>
      </w:r>
    </w:p>
    <w:p w14:paraId="644CC0E8" w14:textId="77777777" w:rsidR="00AB61D3" w:rsidRDefault="00AB61D3" w:rsidP="00DF3F6B">
      <w:pPr>
        <w:pStyle w:val="ListParagraph"/>
        <w:numPr>
          <w:ilvl w:val="0"/>
          <w:numId w:val="264"/>
        </w:numPr>
        <w:spacing w:before="240" w:after="240" w:line="240" w:lineRule="auto"/>
      </w:pPr>
      <w:r>
        <w:t>the service groups, and the classification types for those service groups</w:t>
      </w:r>
    </w:p>
    <w:p w14:paraId="6F917772" w14:textId="77777777" w:rsidR="00AB61D3" w:rsidRDefault="00AB61D3" w:rsidP="00DF3F6B">
      <w:pPr>
        <w:pStyle w:val="ListParagraph"/>
        <w:numPr>
          <w:ilvl w:val="0"/>
          <w:numId w:val="264"/>
        </w:numPr>
        <w:spacing w:before="240" w:after="240" w:line="240" w:lineRule="auto"/>
      </w:pPr>
      <w:r>
        <w:t>the service types (and services if applicable).</w:t>
      </w:r>
    </w:p>
    <w:p w14:paraId="3AA03139" w14:textId="7890CE52" w:rsidR="00AB61D3" w:rsidRPr="000739C2" w:rsidRDefault="00AB61D3" w:rsidP="00622CFF">
      <w:pPr>
        <w:spacing w:before="240" w:after="240" w:line="240" w:lineRule="auto"/>
      </w:pPr>
      <w:r>
        <w:t xml:space="preserve">Unless the older person is being approved for CHSP only via a Home Support Assessment, Assessment Delegates record this date in the Assessor Portal after giving responses to all of </w:t>
      </w:r>
      <w:r w:rsidRPr="003A7C88">
        <w:rPr>
          <w:bCs/>
          <w:lang w:val="en-AU"/>
        </w:rPr>
        <w:t>the care recommendations. In the ‘Save decision and delegate’ popup, the Delegate should</w:t>
      </w:r>
      <w:r w:rsidRPr="003A7C88">
        <w:rPr>
          <w:bCs/>
        </w:rPr>
        <w:t xml:space="preserve"> enter the day that they are making the decision (that</w:t>
      </w:r>
      <w:r>
        <w:rPr>
          <w:b/>
          <w:bCs/>
        </w:rPr>
        <w:t xml:space="preserve"> </w:t>
      </w:r>
      <w:r>
        <w:t>is, that day’s date) and click ‘Save decision’</w:t>
      </w:r>
      <w:r w:rsidRPr="00287BFD">
        <w:t>.</w:t>
      </w:r>
      <w:r>
        <w:t xml:space="preserve"> Note that even if the older person has received services before assessment (using the alternative entry provisions under Section 71 of the Act), the </w:t>
      </w:r>
      <w:r w:rsidR="00325EA1">
        <w:t xml:space="preserve">Assessment </w:t>
      </w:r>
      <w:r>
        <w:t xml:space="preserve">Delegate should still enter the date the decision is made - </w:t>
      </w:r>
      <w:r w:rsidRPr="003A7C88">
        <w:t>not an earlier date.</w:t>
      </w:r>
    </w:p>
    <w:p w14:paraId="4134A281" w14:textId="52595CFC" w:rsidR="00C67281" w:rsidRDefault="00AB61D3" w:rsidP="00622CFF">
      <w:pPr>
        <w:spacing w:before="240" w:after="240" w:line="240" w:lineRule="auto"/>
      </w:pPr>
      <w:r>
        <w:t xml:space="preserve">There is wording in the Notice of Decision (approval letter) relating to alternative entry scenarios and the access approval date of effect. </w:t>
      </w:r>
    </w:p>
    <w:p w14:paraId="2E8D2542" w14:textId="0B3E6968" w:rsidR="00AB61D3" w:rsidRDefault="002F2F14" w:rsidP="00622CFF">
      <w:pPr>
        <w:spacing w:before="240" w:after="240" w:line="240" w:lineRule="auto"/>
      </w:pPr>
      <w:r>
        <w:t>For emergency</w:t>
      </w:r>
      <w:r w:rsidR="00C67281">
        <w:t xml:space="preserve"> </w:t>
      </w:r>
      <w:r w:rsidR="004E4693">
        <w:t xml:space="preserve">residential care </w:t>
      </w:r>
      <w:r w:rsidR="00C67281">
        <w:t xml:space="preserve">or </w:t>
      </w:r>
      <w:r w:rsidR="004E4693">
        <w:t xml:space="preserve">residential </w:t>
      </w:r>
      <w:r w:rsidR="00C83A00">
        <w:t>respite,</w:t>
      </w:r>
      <w:r w:rsidR="004E4693">
        <w:t xml:space="preserve"> the assessor </w:t>
      </w:r>
      <w:r>
        <w:t>is required to</w:t>
      </w:r>
      <w:r w:rsidR="004E4693">
        <w:t xml:space="preserve"> record the </w:t>
      </w:r>
      <w:r w:rsidR="00454671">
        <w:t xml:space="preserve">date care began through the </w:t>
      </w:r>
      <w:r w:rsidR="004E4693">
        <w:t xml:space="preserve">“Emergency Care Start Date” </w:t>
      </w:r>
      <w:r>
        <w:t xml:space="preserve">flag </w:t>
      </w:r>
      <w:r w:rsidR="004E4693">
        <w:t xml:space="preserve">in the </w:t>
      </w:r>
      <w:r w:rsidR="004059BB">
        <w:t>Integrated Assessment Tool</w:t>
      </w:r>
      <w:r w:rsidR="00454671">
        <w:t xml:space="preserve">. This date will allow the service provider to claim for the days </w:t>
      </w:r>
      <w:r w:rsidR="00B53F14">
        <w:t>prior to</w:t>
      </w:r>
      <w:r w:rsidR="00454671">
        <w:t xml:space="preserve"> the delegation </w:t>
      </w:r>
      <w:r w:rsidR="00B53F14">
        <w:t xml:space="preserve">start </w:t>
      </w:r>
      <w:r w:rsidR="00454671">
        <w:t xml:space="preserve">date. </w:t>
      </w:r>
      <w:r w:rsidR="00C67281">
        <w:t xml:space="preserve">The Assessment Delegate should check this to ensure that the correct date is recorded in this field before proceeding with </w:t>
      </w:r>
      <w:r>
        <w:t xml:space="preserve">their </w:t>
      </w:r>
      <w:r w:rsidR="000E0E5D">
        <w:t>decision</w:t>
      </w:r>
      <w:r w:rsidR="00C67281">
        <w:t>.</w:t>
      </w:r>
    </w:p>
    <w:p w14:paraId="77DB2EBD" w14:textId="77777777" w:rsidR="00AB61D3" w:rsidRDefault="00AB61D3" w:rsidP="006E690A">
      <w:pPr>
        <w:pStyle w:val="h2"/>
      </w:pPr>
      <w:bookmarkStart w:id="864" w:name="_Toc209189036"/>
      <w:bookmarkStart w:id="865" w:name="_Toc212805666"/>
      <w:r>
        <w:lastRenderedPageBreak/>
        <w:t>Recording and communicating the assessment outcome</w:t>
      </w:r>
      <w:bookmarkEnd w:id="864"/>
      <w:bookmarkEnd w:id="865"/>
    </w:p>
    <w:p w14:paraId="2E9CF9BA" w14:textId="64DF7932" w:rsidR="00AB61D3" w:rsidRDefault="00AB61D3" w:rsidP="00622CFF">
      <w:pPr>
        <w:spacing w:before="240" w:after="240" w:line="240" w:lineRule="auto"/>
        <w:rPr>
          <w:rFonts w:eastAsia="MS PGothic"/>
        </w:rPr>
      </w:pPr>
      <w:r>
        <w:rPr>
          <w:rFonts w:eastAsia="MS PGothic"/>
        </w:rPr>
        <w:t>A critical record of the assessment outcome is the Notice of Decision (sometimes referred to as the ‘assessment outcome letter’ or ‘approval/non-approval letter’</w:t>
      </w:r>
      <w:r w:rsidR="00D85640">
        <w:rPr>
          <w:rFonts w:eastAsia="MS PGothic"/>
        </w:rPr>
        <w:t>)</w:t>
      </w:r>
      <w:r>
        <w:rPr>
          <w:rFonts w:eastAsia="MS PGothic"/>
        </w:rPr>
        <w:t>.</w:t>
      </w:r>
    </w:p>
    <w:p w14:paraId="57253228" w14:textId="5B8A707F" w:rsidR="00AB61D3" w:rsidRPr="00BA0AD5" w:rsidRDefault="00AB61D3" w:rsidP="00622CFF">
      <w:pPr>
        <w:spacing w:before="240" w:after="240" w:line="240" w:lineRule="auto"/>
        <w:rPr>
          <w:rFonts w:eastAsia="MS PGothic"/>
        </w:rPr>
      </w:pPr>
      <w:r w:rsidRPr="00BA0AD5">
        <w:rPr>
          <w:rFonts w:eastAsia="MS PGothic"/>
        </w:rPr>
        <w:t>The older person (and registered supporter/s</w:t>
      </w:r>
      <w:r w:rsidR="003E2B01">
        <w:rPr>
          <w:rFonts w:eastAsia="MS PGothic"/>
        </w:rPr>
        <w:t xml:space="preserve"> </w:t>
      </w:r>
      <w:r w:rsidR="003E2B01">
        <w:t>and/or appointed decision maker/s</w:t>
      </w:r>
      <w:r w:rsidRPr="00BA0AD5">
        <w:rPr>
          <w:rFonts w:eastAsia="MS PGothic"/>
        </w:rPr>
        <w:t>, if applicable) should be sent</w:t>
      </w:r>
      <w:r w:rsidR="00FC7CFD">
        <w:rPr>
          <w:rFonts w:eastAsia="MS PGothic"/>
        </w:rPr>
        <w:t xml:space="preserve"> the following documents in hard copy via post</w:t>
      </w:r>
      <w:r w:rsidRPr="00BA0AD5">
        <w:rPr>
          <w:rFonts w:eastAsia="MS PGothic"/>
        </w:rPr>
        <w:t>:</w:t>
      </w:r>
    </w:p>
    <w:p w14:paraId="4901FD5A" w14:textId="25D84FDE" w:rsidR="00AB61D3" w:rsidRPr="00BA0AD5" w:rsidRDefault="00AB61D3" w:rsidP="00DF3F6B">
      <w:pPr>
        <w:pStyle w:val="ListParagraph"/>
        <w:numPr>
          <w:ilvl w:val="0"/>
          <w:numId w:val="60"/>
        </w:numPr>
        <w:spacing w:before="240" w:after="240" w:line="240" w:lineRule="auto"/>
        <w:ind w:left="567" w:hanging="284"/>
        <w:contextualSpacing w:val="0"/>
        <w:rPr>
          <w:szCs w:val="20"/>
          <w:lang w:eastAsia="ko-KR"/>
        </w:rPr>
      </w:pPr>
      <w:r w:rsidRPr="00BA0AD5">
        <w:rPr>
          <w:szCs w:val="20"/>
          <w:lang w:eastAsia="ko-KR"/>
        </w:rPr>
        <w:t>the Notice of Decision</w:t>
      </w:r>
      <w:r w:rsidR="0067446E">
        <w:rPr>
          <w:szCs w:val="20"/>
          <w:lang w:eastAsia="ko-KR"/>
        </w:rPr>
        <w:t>,</w:t>
      </w:r>
    </w:p>
    <w:p w14:paraId="6C6130D9" w14:textId="390FA355" w:rsidR="00AB61D3" w:rsidRPr="00BA0AD5" w:rsidRDefault="00AB61D3" w:rsidP="00DF3F6B">
      <w:pPr>
        <w:pStyle w:val="ListParagraph"/>
        <w:numPr>
          <w:ilvl w:val="0"/>
          <w:numId w:val="60"/>
        </w:numPr>
        <w:spacing w:before="240" w:after="240" w:line="240" w:lineRule="auto"/>
        <w:ind w:left="567" w:hanging="284"/>
        <w:contextualSpacing w:val="0"/>
        <w:rPr>
          <w:szCs w:val="20"/>
          <w:lang w:eastAsia="ko-KR"/>
        </w:rPr>
      </w:pPr>
      <w:r w:rsidRPr="00BA0AD5">
        <w:rPr>
          <w:lang w:eastAsia="ko-KR"/>
        </w:rPr>
        <w:t>the finalised Support Plan</w:t>
      </w:r>
      <w:r w:rsidR="0067446E">
        <w:rPr>
          <w:lang w:eastAsia="ko-KR"/>
        </w:rPr>
        <w:t>,</w:t>
      </w:r>
    </w:p>
    <w:p w14:paraId="679BD5CA" w14:textId="13463F1E" w:rsidR="00AB61D3" w:rsidRPr="00BA0AD5" w:rsidRDefault="00AB61D3" w:rsidP="00DF3F6B">
      <w:pPr>
        <w:pStyle w:val="ListParagraph"/>
        <w:numPr>
          <w:ilvl w:val="0"/>
          <w:numId w:val="60"/>
        </w:numPr>
        <w:spacing w:before="240" w:after="240" w:line="240" w:lineRule="auto"/>
        <w:ind w:left="567" w:hanging="284"/>
        <w:contextualSpacing w:val="0"/>
        <w:rPr>
          <w:szCs w:val="20"/>
          <w:lang w:eastAsia="ko-KR"/>
        </w:rPr>
      </w:pPr>
      <w:r w:rsidRPr="00BA0AD5">
        <w:rPr>
          <w:lang w:eastAsia="ko-KR"/>
        </w:rPr>
        <w:t>the referral code letter (at a minimum for older people who have been approved for CHSP services)</w:t>
      </w:r>
      <w:r w:rsidR="0067446E">
        <w:rPr>
          <w:lang w:eastAsia="ko-KR"/>
        </w:rPr>
        <w:t>,</w:t>
      </w:r>
    </w:p>
    <w:p w14:paraId="60658205" w14:textId="1234E833" w:rsidR="00AB61D3" w:rsidRPr="00BA0AD5" w:rsidRDefault="00AB61D3" w:rsidP="00DF3F6B">
      <w:pPr>
        <w:pStyle w:val="ListParagraph"/>
        <w:numPr>
          <w:ilvl w:val="0"/>
          <w:numId w:val="60"/>
        </w:numPr>
        <w:spacing w:before="240" w:after="240" w:line="240" w:lineRule="auto"/>
        <w:ind w:left="567" w:hanging="284"/>
        <w:contextualSpacing w:val="0"/>
        <w:rPr>
          <w:szCs w:val="20"/>
          <w:lang w:eastAsia="ko-KR"/>
        </w:rPr>
      </w:pPr>
      <w:r w:rsidRPr="00BA0AD5">
        <w:rPr>
          <w:lang w:eastAsia="ko-KR"/>
        </w:rPr>
        <w:t>any relevant aged care consumer information not provided at the time of the assessment</w:t>
      </w:r>
      <w:r w:rsidR="0067446E">
        <w:rPr>
          <w:lang w:eastAsia="ko-KR"/>
        </w:rPr>
        <w:t>,</w:t>
      </w:r>
    </w:p>
    <w:p w14:paraId="3139D947" w14:textId="01747DAB" w:rsidR="00AB61D3" w:rsidRPr="00BA0AD5" w:rsidRDefault="00AB61D3" w:rsidP="00DF3F6B">
      <w:pPr>
        <w:pStyle w:val="ListParagraph"/>
        <w:numPr>
          <w:ilvl w:val="0"/>
          <w:numId w:val="60"/>
        </w:numPr>
        <w:spacing w:before="240" w:after="240" w:line="240" w:lineRule="auto"/>
        <w:ind w:left="567" w:hanging="284"/>
        <w:contextualSpacing w:val="0"/>
        <w:rPr>
          <w:szCs w:val="20"/>
          <w:lang w:eastAsia="ko-KR"/>
        </w:rPr>
      </w:pPr>
      <w:r w:rsidRPr="00BA0AD5">
        <w:rPr>
          <w:lang w:eastAsia="ko-KR"/>
        </w:rPr>
        <w:t>the older person satisfaction survey of the organisation’s performance requirements</w:t>
      </w:r>
      <w:r w:rsidR="0067446E">
        <w:rPr>
          <w:lang w:eastAsia="ko-KR"/>
        </w:rPr>
        <w:t>,</w:t>
      </w:r>
      <w:r w:rsidRPr="00BA0AD5">
        <w:rPr>
          <w:lang w:eastAsia="ko-KR"/>
        </w:rPr>
        <w:t xml:space="preserve"> </w:t>
      </w:r>
    </w:p>
    <w:p w14:paraId="13513C02" w14:textId="77777777" w:rsidR="00AB61D3" w:rsidRPr="00BA0AD5" w:rsidRDefault="00AB61D3" w:rsidP="00DF3F6B">
      <w:pPr>
        <w:pStyle w:val="ListParagraph"/>
        <w:numPr>
          <w:ilvl w:val="0"/>
          <w:numId w:val="60"/>
        </w:numPr>
        <w:spacing w:before="240" w:after="240" w:line="240" w:lineRule="auto"/>
        <w:ind w:left="567" w:hanging="284"/>
        <w:contextualSpacing w:val="0"/>
      </w:pPr>
      <w:r w:rsidRPr="00BA0AD5">
        <w:rPr>
          <w:lang w:eastAsia="ko-KR"/>
        </w:rPr>
        <w:t>other associated notification documents.</w:t>
      </w:r>
    </w:p>
    <w:p w14:paraId="2E77C995" w14:textId="77777777" w:rsidR="00AB61D3" w:rsidRPr="00BA0AD5" w:rsidRDefault="00AB61D3" w:rsidP="00622CFF">
      <w:pPr>
        <w:pStyle w:val="Sub-headingnon-contentpage"/>
        <w:spacing w:before="240" w:after="240"/>
      </w:pPr>
      <w:r w:rsidRPr="00BA0AD5">
        <w:t>The assessor must:</w:t>
      </w:r>
    </w:p>
    <w:p w14:paraId="27F8A317" w14:textId="46EEE020" w:rsidR="00FC7CFD" w:rsidRDefault="00FC7CFD" w:rsidP="00DF3F6B">
      <w:pPr>
        <w:pStyle w:val="Sub-headingnon-contentpage"/>
        <w:numPr>
          <w:ilvl w:val="0"/>
          <w:numId w:val="60"/>
        </w:numPr>
        <w:spacing w:before="240" w:after="240"/>
      </w:pPr>
      <w:r>
        <w:t>call the client once the Notice of Decision is finalised to notify them that their assessment has been completed</w:t>
      </w:r>
      <w:r w:rsidR="00526318">
        <w:t>,</w:t>
      </w:r>
    </w:p>
    <w:p w14:paraId="447D1D17" w14:textId="0420A04A" w:rsidR="00AB61D3" w:rsidRPr="00BA0AD5" w:rsidRDefault="00AB61D3" w:rsidP="00DF3F6B">
      <w:pPr>
        <w:pStyle w:val="Sub-headingnon-contentpage"/>
        <w:numPr>
          <w:ilvl w:val="0"/>
          <w:numId w:val="60"/>
        </w:numPr>
        <w:spacing w:before="240" w:after="240"/>
      </w:pPr>
      <w:r w:rsidRPr="00BA0AD5">
        <w:t>advise the older person that their Support Plan and Notice of Decision can be accessed via the</w:t>
      </w:r>
      <w:r w:rsidR="00145B48">
        <w:t>ir</w:t>
      </w:r>
      <w:r w:rsidRPr="00BA0AD5">
        <w:t xml:space="preserve"> My Aged Care Online Account </w:t>
      </w:r>
      <w:r w:rsidR="00145B48">
        <w:t>(under ‘documents’ and ‘plans’ for the Support Plan)</w:t>
      </w:r>
      <w:r w:rsidRPr="00BA0AD5">
        <w:t xml:space="preserve"> and </w:t>
      </w:r>
      <w:r w:rsidR="00145B48">
        <w:t>their</w:t>
      </w:r>
      <w:r w:rsidRPr="00BA0AD5">
        <w:t xml:space="preserve"> My Health Record (if the older person has consented)</w:t>
      </w:r>
      <w:r w:rsidR="00526318">
        <w:t>,</w:t>
      </w:r>
    </w:p>
    <w:p w14:paraId="02D1D717" w14:textId="2B2767D2" w:rsidR="00AA60CD" w:rsidRPr="00BA0AD5" w:rsidRDefault="00AA60CD" w:rsidP="00DF3F6B">
      <w:pPr>
        <w:pStyle w:val="Sub-headingnon-contentpage"/>
        <w:numPr>
          <w:ilvl w:val="0"/>
          <w:numId w:val="60"/>
        </w:numPr>
        <w:spacing w:before="240" w:after="240"/>
      </w:pPr>
      <w:r>
        <w:t>advise th</w:t>
      </w:r>
      <w:r w:rsidR="00FC7CFD">
        <w:t xml:space="preserve">e client </w:t>
      </w:r>
      <w:r>
        <w:t xml:space="preserve">that if they have provided consent, </w:t>
      </w:r>
      <w:r w:rsidR="00FC7CFD">
        <w:t>their</w:t>
      </w:r>
      <w:r>
        <w:t xml:space="preserve"> registered supporter/s are able to access these documents (via their own separate login information) to the client portal</w:t>
      </w:r>
      <w:r w:rsidR="00526318">
        <w:t>,</w:t>
      </w:r>
    </w:p>
    <w:p w14:paraId="0ED1CB88" w14:textId="77777777" w:rsidR="00AB61D3" w:rsidRPr="00BA0AD5" w:rsidRDefault="00AB61D3" w:rsidP="00DF3F6B">
      <w:pPr>
        <w:pStyle w:val="Sub-headingnon-contentpage"/>
        <w:numPr>
          <w:ilvl w:val="0"/>
          <w:numId w:val="60"/>
        </w:numPr>
        <w:spacing w:before="240" w:after="240"/>
      </w:pPr>
      <w:r w:rsidRPr="00BA0AD5">
        <w:t xml:space="preserve">advise the initial referral source of the assessment outcome and referral outcome - if requested by the referrer and with </w:t>
      </w:r>
      <w:r>
        <w:t xml:space="preserve">the consent of the </w:t>
      </w:r>
      <w:r w:rsidRPr="00BA0AD5">
        <w:t>older person.</w:t>
      </w:r>
    </w:p>
    <w:p w14:paraId="747ACEE8" w14:textId="77777777" w:rsidR="00AA60CD" w:rsidRPr="00903E9C" w:rsidRDefault="00AA60CD" w:rsidP="00622CFF">
      <w:pPr>
        <w:spacing w:before="240" w:after="240" w:line="240" w:lineRule="auto"/>
        <w:rPr>
          <w:lang w:eastAsia="ko-KR"/>
        </w:rPr>
      </w:pPr>
      <w:r w:rsidRPr="00903E9C">
        <w:rPr>
          <w:lang w:eastAsia="ko-KR"/>
        </w:rPr>
        <w:t>While it is considered good practice to offer an older person a hard copy of their Support Plan and relevant information, where this is not feasible for an assessment organisation, the minimum requirement is that the older person, and where relevant, registered supporter:</w:t>
      </w:r>
    </w:p>
    <w:p w14:paraId="26608AC0" w14:textId="7CEBAE63" w:rsidR="00AA60CD" w:rsidRPr="00903E9C" w:rsidRDefault="00AA60CD" w:rsidP="00DF3F6B">
      <w:pPr>
        <w:pStyle w:val="ListParagraph"/>
        <w:numPr>
          <w:ilvl w:val="0"/>
          <w:numId w:val="426"/>
        </w:numPr>
        <w:spacing w:before="240" w:after="240" w:line="240" w:lineRule="auto"/>
        <w:rPr>
          <w:lang w:eastAsia="ko-KR"/>
        </w:rPr>
      </w:pPr>
      <w:r w:rsidRPr="00903E9C">
        <w:rPr>
          <w:lang w:eastAsia="ko-KR"/>
        </w:rPr>
        <w:t>is clear on what is in their finalised Support Plan and are agreeable to this and which Associate People it will be shared with</w:t>
      </w:r>
      <w:r w:rsidR="0011472F">
        <w:rPr>
          <w:lang w:eastAsia="ko-KR"/>
        </w:rPr>
        <w:t>,</w:t>
      </w:r>
    </w:p>
    <w:p w14:paraId="60B7B3F3" w14:textId="055612C9" w:rsidR="00AA60CD" w:rsidRPr="00903E9C" w:rsidRDefault="00AA60CD" w:rsidP="00DF3F6B">
      <w:pPr>
        <w:pStyle w:val="ListParagraph"/>
        <w:numPr>
          <w:ilvl w:val="0"/>
          <w:numId w:val="426"/>
        </w:numPr>
        <w:spacing w:before="240" w:after="240" w:line="240" w:lineRule="auto"/>
        <w:rPr>
          <w:lang w:eastAsia="ko-KR"/>
        </w:rPr>
      </w:pPr>
      <w:r w:rsidRPr="00903E9C">
        <w:rPr>
          <w:lang w:eastAsia="ko-KR"/>
        </w:rPr>
        <w:t xml:space="preserve">agrees to be provided a soft copy of the finalised Support Plan and if appropriate the referral code letter (noting that </w:t>
      </w:r>
      <w:r w:rsidR="00516348" w:rsidRPr="00903E9C">
        <w:rPr>
          <w:rFonts w:hint="eastAsia"/>
          <w:lang w:eastAsia="ko-KR"/>
        </w:rPr>
        <w:t>older people</w:t>
      </w:r>
      <w:r w:rsidRPr="00903E9C">
        <w:rPr>
          <w:lang w:eastAsia="ko-KR"/>
        </w:rPr>
        <w:t xml:space="preserve"> will receive a letter once they have been assigned a package)</w:t>
      </w:r>
      <w:r w:rsidR="006222E8">
        <w:rPr>
          <w:lang w:eastAsia="ko-KR"/>
        </w:rPr>
        <w:t>,</w:t>
      </w:r>
      <w:r w:rsidRPr="00903E9C">
        <w:rPr>
          <w:lang w:eastAsia="ko-KR"/>
        </w:rPr>
        <w:t xml:space="preserve"> and/or </w:t>
      </w:r>
    </w:p>
    <w:p w14:paraId="027F6712" w14:textId="2F035CC7" w:rsidR="00AA60CD" w:rsidRPr="00903E9C" w:rsidRDefault="00AA60CD" w:rsidP="00DF3F6B">
      <w:pPr>
        <w:pStyle w:val="ListParagraph"/>
        <w:numPr>
          <w:ilvl w:val="0"/>
          <w:numId w:val="426"/>
        </w:numPr>
        <w:spacing w:before="240" w:after="240" w:line="240" w:lineRule="auto"/>
        <w:rPr>
          <w:lang w:eastAsia="ko-KR"/>
        </w:rPr>
      </w:pPr>
      <w:r w:rsidRPr="00903E9C">
        <w:rPr>
          <w:lang w:eastAsia="ko-KR"/>
        </w:rPr>
        <w:t>is aware of how to obtain a copy of the Support Plan and relevant information via their My Aged Care Online Account.</w:t>
      </w:r>
    </w:p>
    <w:p w14:paraId="7D1F605D" w14:textId="7000CA62" w:rsidR="00AA60CD" w:rsidRPr="00BA0AD5" w:rsidRDefault="00AA60CD" w:rsidP="00622CFF">
      <w:pPr>
        <w:pStyle w:val="Sub-headingnon-contentpage"/>
        <w:spacing w:before="240" w:after="240"/>
      </w:pPr>
    </w:p>
    <w:p w14:paraId="2179E185" w14:textId="096EB073" w:rsidR="00AB61D3" w:rsidRPr="006F0D56" w:rsidRDefault="00AB61D3" w:rsidP="00DA57FF">
      <w:pPr>
        <w:pStyle w:val="H3"/>
      </w:pPr>
      <w:r w:rsidRPr="006F0D56">
        <w:lastRenderedPageBreak/>
        <w:t xml:space="preserve">Notice of </w:t>
      </w:r>
      <w:r w:rsidR="009A3CDF">
        <w:t>D</w:t>
      </w:r>
      <w:r w:rsidRPr="006F0D56">
        <w:t xml:space="preserve">ecision </w:t>
      </w:r>
      <w:r>
        <w:t>of assessment outcome</w:t>
      </w:r>
      <w:r w:rsidRPr="006F0D56">
        <w:t xml:space="preserve"> </w:t>
      </w:r>
    </w:p>
    <w:p w14:paraId="5BCD7F3C" w14:textId="304F182A" w:rsidR="00AB61D3" w:rsidRDefault="00AB61D3" w:rsidP="00622CFF">
      <w:pPr>
        <w:spacing w:before="240" w:after="240" w:line="240" w:lineRule="auto"/>
      </w:pPr>
      <w:r w:rsidRPr="00092F90">
        <w:rPr>
          <w:lang w:val="en-AU"/>
        </w:rPr>
        <w:t>Assessment Delegate</w:t>
      </w:r>
      <w:r>
        <w:rPr>
          <w:lang w:val="en-AU"/>
        </w:rPr>
        <w:t>s have an</w:t>
      </w:r>
      <w:r w:rsidRPr="00092F90">
        <w:rPr>
          <w:lang w:val="en-AU"/>
        </w:rPr>
        <w:t xml:space="preserve"> obligation under the </w:t>
      </w:r>
      <w:r w:rsidR="006222E8">
        <w:rPr>
          <w:lang w:val="en-AU"/>
        </w:rPr>
        <w:t xml:space="preserve">Aged Care Act 2024 (the </w:t>
      </w:r>
      <w:r w:rsidRPr="00092F90">
        <w:rPr>
          <w:lang w:val="en-AU"/>
        </w:rPr>
        <w:t>Act</w:t>
      </w:r>
      <w:r w:rsidR="006222E8">
        <w:rPr>
          <w:lang w:val="en-AU"/>
        </w:rPr>
        <w:t>)</w:t>
      </w:r>
      <w:r w:rsidRPr="00092F90">
        <w:rPr>
          <w:lang w:val="en-AU"/>
        </w:rPr>
        <w:t xml:space="preserve"> to issue </w:t>
      </w:r>
      <w:r w:rsidRPr="00247E9B">
        <w:rPr>
          <w:lang w:val="en-AU"/>
        </w:rPr>
        <w:t>a </w:t>
      </w:r>
      <w:r w:rsidRPr="00C53E33">
        <w:rPr>
          <w:lang w:val="en-AU"/>
        </w:rPr>
        <w:t xml:space="preserve">Notice of </w:t>
      </w:r>
      <w:r w:rsidR="00C83A00" w:rsidRPr="00C53E33">
        <w:rPr>
          <w:lang w:val="en-AU"/>
        </w:rPr>
        <w:t>Decision </w:t>
      </w:r>
      <w:r w:rsidR="00C83A00" w:rsidRPr="00092F90" w:rsidDel="00C71461">
        <w:rPr>
          <w:lang w:val="en-AU"/>
        </w:rPr>
        <w:t>to</w:t>
      </w:r>
      <w:r w:rsidRPr="00092F90">
        <w:rPr>
          <w:lang w:val="en-AU"/>
        </w:rPr>
        <w:t xml:space="preserve"> the individual within </w:t>
      </w:r>
      <w:r w:rsidRPr="00C53E33">
        <w:rPr>
          <w:lang w:val="en-AU"/>
        </w:rPr>
        <w:t>14 days</w:t>
      </w:r>
      <w:r w:rsidRPr="00092F90">
        <w:rPr>
          <w:lang w:val="en-AU"/>
        </w:rPr>
        <w:t xml:space="preserve"> of making a decision. </w:t>
      </w:r>
      <w:r w:rsidRPr="00AE0E2E">
        <w:t xml:space="preserve">This notice must </w:t>
      </w:r>
      <w:r>
        <w:t xml:space="preserve">be issued after a first assessment, reassessment or Support Plan Review (SPR) and must </w:t>
      </w:r>
      <w:r w:rsidRPr="00AE0E2E">
        <w:t xml:space="preserve">clearly </w:t>
      </w:r>
      <w:r>
        <w:t>communicate:</w:t>
      </w:r>
    </w:p>
    <w:p w14:paraId="75970B6B" w14:textId="1F8B962A" w:rsidR="00AB61D3" w:rsidRPr="00AE0225" w:rsidRDefault="00AB61D3" w:rsidP="00DF3F6B">
      <w:pPr>
        <w:pStyle w:val="ListParagraph"/>
        <w:numPr>
          <w:ilvl w:val="0"/>
          <w:numId w:val="264"/>
        </w:numPr>
        <w:spacing w:before="240" w:after="240" w:line="240" w:lineRule="auto"/>
      </w:pPr>
      <w:r w:rsidRPr="00AE0225">
        <w:t xml:space="preserve">the outcome of the individual's assessment or reassessment/SPR, including decisions to </w:t>
      </w:r>
      <w:r w:rsidRPr="00C53E33">
        <w:t>approve or not to approve</w:t>
      </w:r>
      <w:r w:rsidRPr="00AE0225">
        <w:t xml:space="preserve"> access to services</w:t>
      </w:r>
      <w:r w:rsidR="00995BD9">
        <w:t>,</w:t>
      </w:r>
    </w:p>
    <w:p w14:paraId="3E9DF3EB" w14:textId="490C7ED5" w:rsidR="00AB61D3" w:rsidRPr="00AE0225" w:rsidRDefault="00AB61D3" w:rsidP="00DF3F6B">
      <w:pPr>
        <w:pStyle w:val="ListParagraph"/>
        <w:numPr>
          <w:ilvl w:val="0"/>
          <w:numId w:val="264"/>
        </w:numPr>
        <w:spacing w:before="240" w:after="240" w:line="240" w:lineRule="auto"/>
      </w:pPr>
      <w:r w:rsidRPr="00D155E2">
        <w:rPr>
          <w:rFonts w:eastAsia="Aptos"/>
        </w:rPr>
        <w:t>other decisions required under the Act</w:t>
      </w:r>
      <w:r w:rsidR="00995BD9">
        <w:rPr>
          <w:rFonts w:eastAsia="Aptos"/>
        </w:rPr>
        <w:t>, and</w:t>
      </w:r>
    </w:p>
    <w:p w14:paraId="4CA35583" w14:textId="205B9834" w:rsidR="00AB61D3" w:rsidRPr="00AE0225" w:rsidRDefault="00AB61D3" w:rsidP="00DF3F6B">
      <w:pPr>
        <w:pStyle w:val="ListParagraph"/>
        <w:numPr>
          <w:ilvl w:val="0"/>
          <w:numId w:val="264"/>
        </w:numPr>
        <w:spacing w:before="240" w:after="240" w:line="240" w:lineRule="auto"/>
      </w:pPr>
      <w:r w:rsidRPr="00AE0225">
        <w:t xml:space="preserve">the reasons for </w:t>
      </w:r>
      <w:r w:rsidR="00892609">
        <w:t>a delegate’s</w:t>
      </w:r>
      <w:r w:rsidRPr="00AE0225">
        <w:t xml:space="preserve"> decision and any other matters required under the Act.</w:t>
      </w:r>
    </w:p>
    <w:p w14:paraId="2A006ABF" w14:textId="77777777" w:rsidR="00772846" w:rsidRPr="00AE0225" w:rsidRDefault="00772846" w:rsidP="00622CFF">
      <w:pPr>
        <w:pStyle w:val="ListParagraph"/>
        <w:spacing w:before="240" w:after="240" w:line="240" w:lineRule="auto"/>
      </w:pPr>
    </w:p>
    <w:p w14:paraId="311465F2" w14:textId="7338AB1E" w:rsidR="00AB61D3" w:rsidRDefault="00AB61D3" w:rsidP="00622CFF">
      <w:pPr>
        <w:spacing w:before="240" w:after="240" w:line="240" w:lineRule="auto"/>
        <w:rPr>
          <w:lang w:val="en-AU"/>
        </w:rPr>
      </w:pPr>
      <w:r w:rsidRPr="00EE1026">
        <w:rPr>
          <w:lang w:val="en-AU"/>
        </w:rPr>
        <w:t xml:space="preserve">For Assessment Delegates to meet their obligations under the Act, they </w:t>
      </w:r>
      <w:r w:rsidRPr="003A7CED">
        <w:rPr>
          <w:u w:val="single"/>
          <w:lang w:val="en-AU"/>
        </w:rPr>
        <w:t>must</w:t>
      </w:r>
      <w:r w:rsidRPr="00EE1026">
        <w:rPr>
          <w:lang w:val="en-AU"/>
        </w:rPr>
        <w:t xml:space="preserve"> ensure that the notice sent to the individual satisfies the requirements in the following sections of the Act: </w:t>
      </w:r>
    </w:p>
    <w:p w14:paraId="7697C935" w14:textId="7EFF4BAC" w:rsidR="00AB61D3" w:rsidRDefault="00AB61D3" w:rsidP="00DF3F6B">
      <w:pPr>
        <w:numPr>
          <w:ilvl w:val="0"/>
          <w:numId w:val="301"/>
        </w:numPr>
        <w:spacing w:before="240" w:after="240" w:line="240" w:lineRule="auto"/>
      </w:pPr>
      <w:r w:rsidRPr="009674AB">
        <w:rPr>
          <w:b/>
          <w:bCs/>
          <w:lang w:val="en-AU"/>
        </w:rPr>
        <w:t>Section 70:</w:t>
      </w:r>
      <w:r w:rsidRPr="009674AB">
        <w:rPr>
          <w:lang w:val="en-AU"/>
        </w:rPr>
        <w:t xml:space="preserve"> notify the individual about the decision regarding their </w:t>
      </w:r>
      <w:r w:rsidRPr="00C53E33">
        <w:rPr>
          <w:lang w:val="en-AU"/>
        </w:rPr>
        <w:t>access approval</w:t>
      </w:r>
      <w:r w:rsidRPr="009674AB">
        <w:rPr>
          <w:lang w:val="en-AU"/>
        </w:rPr>
        <w:t xml:space="preserve">, including information on the approved service group(s), and the classification type(s) for the service group(s), any service types, and funded aged care services, and the date the access approval takes effect. </w:t>
      </w:r>
      <w:r w:rsidR="00EF5E53">
        <w:rPr>
          <w:lang w:val="en-AU"/>
        </w:rPr>
        <w:t>T</w:t>
      </w:r>
      <w:r w:rsidRPr="009674AB">
        <w:rPr>
          <w:lang w:val="en-AU"/>
        </w:rPr>
        <w:t xml:space="preserve">he reasoning behind the decision and how </w:t>
      </w:r>
      <w:r w:rsidR="00EF5E53">
        <w:rPr>
          <w:lang w:val="en-AU"/>
        </w:rPr>
        <w:t>the older person</w:t>
      </w:r>
      <w:r w:rsidR="00EF5E53" w:rsidRPr="009674AB">
        <w:rPr>
          <w:lang w:val="en-AU"/>
        </w:rPr>
        <w:t xml:space="preserve"> </w:t>
      </w:r>
      <w:r w:rsidRPr="009674AB">
        <w:rPr>
          <w:lang w:val="en-AU"/>
        </w:rPr>
        <w:t>can apply for reconsideration if necessary</w:t>
      </w:r>
      <w:r w:rsidR="00EF5E53">
        <w:rPr>
          <w:lang w:val="en-AU"/>
        </w:rPr>
        <w:t xml:space="preserve"> </w:t>
      </w:r>
      <w:r w:rsidR="00EF5E53" w:rsidRPr="009674AB">
        <w:rPr>
          <w:lang w:val="en-AU"/>
        </w:rPr>
        <w:t xml:space="preserve">must also </w:t>
      </w:r>
      <w:r w:rsidR="00EF5E53">
        <w:rPr>
          <w:lang w:val="en-AU"/>
        </w:rPr>
        <w:t xml:space="preserve">be </w:t>
      </w:r>
      <w:r w:rsidR="00EF5E53" w:rsidRPr="009674AB">
        <w:rPr>
          <w:lang w:val="en-AU"/>
        </w:rPr>
        <w:t>clearly explain</w:t>
      </w:r>
      <w:r w:rsidR="00EF5E53">
        <w:rPr>
          <w:lang w:val="en-AU"/>
        </w:rPr>
        <w:t>ed</w:t>
      </w:r>
      <w:r w:rsidRPr="009674AB">
        <w:rPr>
          <w:lang w:val="en-AU"/>
        </w:rPr>
        <w:t>. </w:t>
      </w:r>
      <w:r w:rsidRPr="009250AD">
        <w:t xml:space="preserve">The section </w:t>
      </w:r>
      <w:r w:rsidRPr="00476B66">
        <w:t>Reasons for Decision</w:t>
      </w:r>
      <w:r w:rsidRPr="009250AD">
        <w:rPr>
          <w:b/>
        </w:rPr>
        <w:t xml:space="preserve"> </w:t>
      </w:r>
      <w:r w:rsidRPr="009250AD">
        <w:t>section gives more information on what must be considered and included in the reasons.</w:t>
      </w:r>
    </w:p>
    <w:p w14:paraId="380EDD5B" w14:textId="6F203AC1" w:rsidR="00AB61D3" w:rsidRPr="009674AB" w:rsidRDefault="00AB61D3" w:rsidP="00DF3F6B">
      <w:pPr>
        <w:numPr>
          <w:ilvl w:val="0"/>
          <w:numId w:val="301"/>
        </w:numPr>
        <w:spacing w:before="240" w:after="240" w:line="240" w:lineRule="auto"/>
        <w:rPr>
          <w:lang w:val="en-AU"/>
        </w:rPr>
      </w:pPr>
      <w:r w:rsidRPr="009674AB">
        <w:rPr>
          <w:b/>
          <w:bCs/>
          <w:lang w:val="en-AU"/>
        </w:rPr>
        <w:t>Section 79</w:t>
      </w:r>
      <w:r w:rsidRPr="009674AB">
        <w:rPr>
          <w:lang w:val="en-AU"/>
        </w:rPr>
        <w:t xml:space="preserve">: inform the individual about the </w:t>
      </w:r>
      <w:r w:rsidRPr="00476B66">
        <w:rPr>
          <w:lang w:val="en-AU"/>
        </w:rPr>
        <w:t>classification decision</w:t>
      </w:r>
      <w:r w:rsidRPr="009674AB">
        <w:rPr>
          <w:lang w:val="en-AU"/>
        </w:rPr>
        <w:t>, including the classification level for the approved service group(s), and when the classification level(s) did or will come into effect, and how they can apply for reconsideration if necessary. </w:t>
      </w:r>
    </w:p>
    <w:p w14:paraId="2D4EC380" w14:textId="2306F0B5" w:rsidR="00AB61D3" w:rsidRPr="009674AB" w:rsidRDefault="00AB61D3" w:rsidP="00DF3F6B">
      <w:pPr>
        <w:numPr>
          <w:ilvl w:val="0"/>
          <w:numId w:val="302"/>
        </w:numPr>
        <w:spacing w:before="240" w:after="240" w:line="240" w:lineRule="auto"/>
        <w:rPr>
          <w:lang w:val="en-AU"/>
        </w:rPr>
      </w:pPr>
      <w:r w:rsidRPr="009674AB">
        <w:rPr>
          <w:b/>
          <w:bCs/>
          <w:lang w:val="en-AU"/>
        </w:rPr>
        <w:t>Section 88:</w:t>
      </w:r>
      <w:r w:rsidRPr="009674AB">
        <w:rPr>
          <w:lang w:val="en-AU"/>
        </w:rPr>
        <w:t xml:space="preserve"> If necessary, notify the individual about </w:t>
      </w:r>
      <w:r w:rsidRPr="00476B66">
        <w:rPr>
          <w:lang w:val="en-AU"/>
        </w:rPr>
        <w:t>any priority category</w:t>
      </w:r>
      <w:r w:rsidRPr="009674AB">
        <w:rPr>
          <w:lang w:val="en-AU"/>
        </w:rPr>
        <w:t> assigned to a classification type for a service group, clearly explaining the reasoning behind the decision and how they can apply for reconsideration if necessary.</w:t>
      </w:r>
      <w:r>
        <w:rPr>
          <w:lang w:val="en-AU"/>
        </w:rPr>
        <w:t xml:space="preserve"> </w:t>
      </w:r>
      <w:r w:rsidRPr="009674AB">
        <w:rPr>
          <w:lang w:val="en-AU"/>
        </w:rPr>
        <w:t xml:space="preserve">This is necessary to include </w:t>
      </w:r>
      <w:r w:rsidR="0086097C">
        <w:rPr>
          <w:lang w:val="en-AU"/>
        </w:rPr>
        <w:t xml:space="preserve">it is decided that </w:t>
      </w:r>
      <w:r w:rsidRPr="009674AB">
        <w:rPr>
          <w:lang w:val="en-AU"/>
        </w:rPr>
        <w:t>an individual should be approved for the following classification types for a service group: </w:t>
      </w:r>
    </w:p>
    <w:p w14:paraId="41AEDE5D" w14:textId="77777777" w:rsidR="00AB61D3" w:rsidRPr="009674AB" w:rsidRDefault="00AB61D3" w:rsidP="00DF3F6B">
      <w:pPr>
        <w:numPr>
          <w:ilvl w:val="0"/>
          <w:numId w:val="303"/>
        </w:numPr>
        <w:tabs>
          <w:tab w:val="clear" w:pos="720"/>
          <w:tab w:val="num" w:pos="1440"/>
        </w:tabs>
        <w:spacing w:before="240" w:after="240" w:line="240" w:lineRule="auto"/>
        <w:ind w:left="1440"/>
        <w:rPr>
          <w:lang w:val="en-AU"/>
        </w:rPr>
      </w:pPr>
      <w:r w:rsidRPr="009674AB">
        <w:rPr>
          <w:lang w:val="en-AU"/>
        </w:rPr>
        <w:t>ongoing for home support; or </w:t>
      </w:r>
    </w:p>
    <w:p w14:paraId="6C957FF5" w14:textId="77777777" w:rsidR="00AB61D3" w:rsidRPr="009674AB" w:rsidRDefault="00AB61D3" w:rsidP="00DF3F6B">
      <w:pPr>
        <w:numPr>
          <w:ilvl w:val="0"/>
          <w:numId w:val="304"/>
        </w:numPr>
        <w:tabs>
          <w:tab w:val="clear" w:pos="720"/>
          <w:tab w:val="num" w:pos="1440"/>
        </w:tabs>
        <w:spacing w:before="240" w:after="240" w:line="240" w:lineRule="auto"/>
        <w:ind w:left="1440"/>
        <w:rPr>
          <w:lang w:val="en-AU"/>
        </w:rPr>
      </w:pPr>
      <w:r w:rsidRPr="009674AB">
        <w:rPr>
          <w:lang w:val="en-AU"/>
        </w:rPr>
        <w:t>ongoing or short</w:t>
      </w:r>
      <w:r w:rsidRPr="009674AB">
        <w:rPr>
          <w:lang w:val="en-AU"/>
        </w:rPr>
        <w:noBreakHyphen/>
        <w:t>term for assistive technology; or </w:t>
      </w:r>
    </w:p>
    <w:p w14:paraId="3E5AC29B" w14:textId="77777777" w:rsidR="00AB61D3" w:rsidRPr="009674AB" w:rsidRDefault="00AB61D3" w:rsidP="00DF3F6B">
      <w:pPr>
        <w:numPr>
          <w:ilvl w:val="0"/>
          <w:numId w:val="305"/>
        </w:numPr>
        <w:tabs>
          <w:tab w:val="clear" w:pos="720"/>
          <w:tab w:val="num" w:pos="1440"/>
        </w:tabs>
        <w:spacing w:before="240" w:after="240" w:line="240" w:lineRule="auto"/>
        <w:ind w:left="1440"/>
        <w:rPr>
          <w:lang w:val="en-AU"/>
        </w:rPr>
      </w:pPr>
      <w:r w:rsidRPr="009674AB">
        <w:rPr>
          <w:lang w:val="en-AU"/>
        </w:rPr>
        <w:t>short</w:t>
      </w:r>
      <w:r w:rsidRPr="009674AB">
        <w:rPr>
          <w:lang w:val="en-AU"/>
        </w:rPr>
        <w:noBreakHyphen/>
        <w:t>term for home modifications; or </w:t>
      </w:r>
    </w:p>
    <w:p w14:paraId="3AE87DAA" w14:textId="77777777" w:rsidR="00AB61D3" w:rsidRPr="009674AB" w:rsidRDefault="00AB61D3" w:rsidP="00DF3F6B">
      <w:pPr>
        <w:numPr>
          <w:ilvl w:val="0"/>
          <w:numId w:val="306"/>
        </w:numPr>
        <w:tabs>
          <w:tab w:val="clear" w:pos="720"/>
          <w:tab w:val="num" w:pos="1440"/>
        </w:tabs>
        <w:spacing w:before="240" w:after="240" w:line="240" w:lineRule="auto"/>
        <w:ind w:left="1440"/>
        <w:rPr>
          <w:lang w:val="en-AU"/>
        </w:rPr>
      </w:pPr>
      <w:r w:rsidRPr="009674AB">
        <w:rPr>
          <w:lang w:val="en-AU"/>
        </w:rPr>
        <w:t>ongoing for residential care </w:t>
      </w:r>
    </w:p>
    <w:p w14:paraId="0429B5EF" w14:textId="68A8261B" w:rsidR="00AB61D3" w:rsidRPr="009674AB" w:rsidRDefault="00AB61D3" w:rsidP="00DF3F6B">
      <w:pPr>
        <w:numPr>
          <w:ilvl w:val="0"/>
          <w:numId w:val="307"/>
        </w:numPr>
        <w:spacing w:before="240" w:after="240" w:line="240" w:lineRule="auto"/>
        <w:rPr>
          <w:lang w:val="en-AU"/>
        </w:rPr>
      </w:pPr>
      <w:r w:rsidRPr="009674AB">
        <w:rPr>
          <w:b/>
          <w:bCs/>
          <w:lang w:val="en-AU"/>
        </w:rPr>
        <w:t>Section 92(4):</w:t>
      </w:r>
      <w:r w:rsidRPr="009674AB">
        <w:rPr>
          <w:lang w:val="en-AU"/>
        </w:rPr>
        <w:t xml:space="preserve"> If necessary, inform the individual of any </w:t>
      </w:r>
      <w:r w:rsidRPr="00476B66">
        <w:rPr>
          <w:lang w:val="en-AU"/>
        </w:rPr>
        <w:t>place they have been allocated</w:t>
      </w:r>
      <w:r w:rsidRPr="009674AB">
        <w:rPr>
          <w:lang w:val="en-AU"/>
        </w:rPr>
        <w:t>, and the day the allocation of the place takes effect. </w:t>
      </w:r>
    </w:p>
    <w:p w14:paraId="1ED5CB34" w14:textId="44918A6E" w:rsidR="005747E4" w:rsidRPr="00482154" w:rsidRDefault="00AB61D3" w:rsidP="00783E41">
      <w:pPr>
        <w:pStyle w:val="Sub-headings"/>
      </w:pPr>
      <w:r>
        <w:t>Note:</w:t>
      </w:r>
    </w:p>
    <w:p w14:paraId="4F3536C3" w14:textId="74208686" w:rsidR="00AB61D3" w:rsidRDefault="00AB61D3" w:rsidP="00783E41">
      <w:pPr>
        <w:pStyle w:val="Sub-headings"/>
      </w:pPr>
      <w:r w:rsidRPr="006F0D56">
        <w:t>Decisions regarding a second unit of funding for the Restorative Care Pathway will require a separate letter to be generated.</w:t>
      </w:r>
      <w:r w:rsidRPr="00CC48B8">
        <w:t xml:space="preserve"> </w:t>
      </w:r>
    </w:p>
    <w:p w14:paraId="16DA028D" w14:textId="57712282" w:rsidR="005747E4" w:rsidRDefault="00C83A00" w:rsidP="00C83A00">
      <w:pPr>
        <w:rPr>
          <w:lang w:val="en-AU"/>
        </w:rPr>
      </w:pPr>
      <w:r>
        <w:rPr>
          <w:lang w:val="en-AU"/>
        </w:rPr>
        <w:br w:type="page"/>
      </w:r>
    </w:p>
    <w:p w14:paraId="4782C5BC" w14:textId="77777777" w:rsidR="00AB61D3" w:rsidRPr="0069204E" w:rsidRDefault="00AB61D3" w:rsidP="00622CFF">
      <w:pPr>
        <w:spacing w:before="240" w:after="240" w:line="240" w:lineRule="auto"/>
        <w:rPr>
          <w:lang w:val="en-AU"/>
        </w:rPr>
      </w:pPr>
      <w:r>
        <w:rPr>
          <w:lang w:val="en-AU"/>
        </w:rPr>
        <w:lastRenderedPageBreak/>
        <w:t>T</w:t>
      </w:r>
      <w:r w:rsidRPr="0069204E">
        <w:rPr>
          <w:lang w:val="en-AU"/>
        </w:rPr>
        <w:t xml:space="preserve">here are two </w:t>
      </w:r>
      <w:r>
        <w:rPr>
          <w:lang w:val="en-AU"/>
        </w:rPr>
        <w:t xml:space="preserve">templates for the </w:t>
      </w:r>
      <w:r w:rsidRPr="0069204E">
        <w:rPr>
          <w:lang w:val="en-AU"/>
        </w:rPr>
        <w:t>Notice of Decision:</w:t>
      </w:r>
    </w:p>
    <w:p w14:paraId="7EE8908A" w14:textId="77777777" w:rsidR="00AB61D3" w:rsidRPr="0069204E" w:rsidRDefault="00AB61D3" w:rsidP="00DF3F6B">
      <w:pPr>
        <w:numPr>
          <w:ilvl w:val="0"/>
          <w:numId w:val="299"/>
        </w:numPr>
        <w:spacing w:before="240" w:after="240" w:line="240" w:lineRule="auto"/>
        <w:rPr>
          <w:lang w:val="en-AU"/>
        </w:rPr>
      </w:pPr>
      <w:r w:rsidRPr="0069204E">
        <w:rPr>
          <w:b/>
          <w:bCs/>
          <w:lang w:val="en-AU"/>
        </w:rPr>
        <w:t>Approval letter</w:t>
      </w:r>
      <w:r w:rsidRPr="0069204E">
        <w:rPr>
          <w:lang w:val="en-AU"/>
        </w:rPr>
        <w:t>: Use</w:t>
      </w:r>
      <w:r>
        <w:rPr>
          <w:lang w:val="en-AU"/>
        </w:rPr>
        <w:t>d</w:t>
      </w:r>
      <w:r w:rsidRPr="0069204E">
        <w:rPr>
          <w:lang w:val="en-AU"/>
        </w:rPr>
        <w:t xml:space="preserve"> when </w:t>
      </w:r>
      <w:r>
        <w:rPr>
          <w:lang w:val="en-AU"/>
        </w:rPr>
        <w:t xml:space="preserve">the Assessment Delegate is </w:t>
      </w:r>
      <w:r w:rsidRPr="0069204E">
        <w:rPr>
          <w:lang w:val="en-AU"/>
        </w:rPr>
        <w:t>approving access to any services</w:t>
      </w:r>
      <w:r>
        <w:rPr>
          <w:lang w:val="en-AU"/>
        </w:rPr>
        <w:t xml:space="preserve"> – </w:t>
      </w:r>
      <w:r w:rsidRPr="0069204E">
        <w:rPr>
          <w:lang w:val="en-AU"/>
        </w:rPr>
        <w:t>even</w:t>
      </w:r>
      <w:r>
        <w:rPr>
          <w:lang w:val="en-AU"/>
        </w:rPr>
        <w:t xml:space="preserve"> </w:t>
      </w:r>
      <w:r w:rsidRPr="0069204E">
        <w:rPr>
          <w:lang w:val="en-AU"/>
        </w:rPr>
        <w:t>if some of the services recommended have not been approved.</w:t>
      </w:r>
    </w:p>
    <w:p w14:paraId="3AFDF6C5" w14:textId="77777777" w:rsidR="00AB61D3" w:rsidRPr="0069204E" w:rsidRDefault="00AB61D3" w:rsidP="00DF3F6B">
      <w:pPr>
        <w:numPr>
          <w:ilvl w:val="0"/>
          <w:numId w:val="299"/>
        </w:numPr>
        <w:spacing w:before="240" w:after="240" w:line="240" w:lineRule="auto"/>
        <w:rPr>
          <w:lang w:val="en-AU"/>
        </w:rPr>
      </w:pPr>
      <w:r w:rsidRPr="0069204E">
        <w:rPr>
          <w:b/>
          <w:bCs/>
          <w:lang w:val="en-AU"/>
        </w:rPr>
        <w:t>Non-approval letter</w:t>
      </w:r>
      <w:r w:rsidRPr="0069204E">
        <w:rPr>
          <w:lang w:val="en-AU"/>
        </w:rPr>
        <w:t>: Use</w:t>
      </w:r>
      <w:r>
        <w:rPr>
          <w:lang w:val="en-AU"/>
        </w:rPr>
        <w:t>d</w:t>
      </w:r>
      <w:r w:rsidRPr="0069204E">
        <w:rPr>
          <w:lang w:val="en-AU"/>
        </w:rPr>
        <w:t xml:space="preserve"> when </w:t>
      </w:r>
      <w:r>
        <w:rPr>
          <w:lang w:val="en-AU"/>
        </w:rPr>
        <w:t xml:space="preserve">the Assessment Delegate is </w:t>
      </w:r>
      <w:r w:rsidRPr="0069204E">
        <w:rPr>
          <w:b/>
          <w:bCs/>
          <w:lang w:val="en-AU"/>
        </w:rPr>
        <w:t>not</w:t>
      </w:r>
      <w:r w:rsidRPr="0069204E">
        <w:rPr>
          <w:lang w:val="en-AU"/>
        </w:rPr>
        <w:t xml:space="preserve"> approving the older person for access to </w:t>
      </w:r>
      <w:r w:rsidRPr="0069204E">
        <w:rPr>
          <w:b/>
          <w:bCs/>
          <w:lang w:val="en-AU"/>
        </w:rPr>
        <w:t>any</w:t>
      </w:r>
      <w:r w:rsidRPr="0069204E">
        <w:rPr>
          <w:lang w:val="en-AU"/>
        </w:rPr>
        <w:t xml:space="preserve"> services</w:t>
      </w:r>
      <w:r>
        <w:rPr>
          <w:lang w:val="en-AU"/>
        </w:rPr>
        <w:t xml:space="preserve"> at first assessment or reassessment/Support Plan Review (SPR)</w:t>
      </w:r>
      <w:r w:rsidRPr="0069204E">
        <w:rPr>
          <w:lang w:val="en-AU"/>
        </w:rPr>
        <w:t>.</w:t>
      </w:r>
    </w:p>
    <w:p w14:paraId="3BF0A820" w14:textId="717BD784" w:rsidR="00AB61D3" w:rsidRPr="006C6BDD" w:rsidRDefault="00AB61D3" w:rsidP="00622CFF">
      <w:pPr>
        <w:spacing w:before="240" w:after="240" w:line="240" w:lineRule="auto"/>
        <w:rPr>
          <w:lang w:val="en-AU"/>
        </w:rPr>
      </w:pPr>
      <w:r>
        <w:rPr>
          <w:lang w:val="en-AU"/>
        </w:rPr>
        <w:t xml:space="preserve">Unless the approval is for CHSP only, these </w:t>
      </w:r>
      <w:r w:rsidRPr="00C45D33">
        <w:rPr>
          <w:lang w:val="en-AU"/>
        </w:rPr>
        <w:t>template</w:t>
      </w:r>
      <w:r>
        <w:rPr>
          <w:lang w:val="en-AU"/>
        </w:rPr>
        <w:t>s</w:t>
      </w:r>
      <w:r w:rsidRPr="00C45D33">
        <w:rPr>
          <w:lang w:val="en-AU"/>
        </w:rPr>
        <w:t xml:space="preserve"> can be generated in the </w:t>
      </w:r>
      <w:r w:rsidR="000A33A0">
        <w:rPr>
          <w:lang w:val="en-AU"/>
        </w:rPr>
        <w:t xml:space="preserve">My Aged Care </w:t>
      </w:r>
      <w:r w:rsidRPr="00C45D33">
        <w:rPr>
          <w:lang w:val="en-AU"/>
        </w:rPr>
        <w:t xml:space="preserve">Assessor </w:t>
      </w:r>
      <w:r w:rsidR="00420613">
        <w:rPr>
          <w:lang w:val="en-AU"/>
        </w:rPr>
        <w:t>P</w:t>
      </w:r>
      <w:r w:rsidRPr="00C45D33">
        <w:rPr>
          <w:lang w:val="en-AU"/>
        </w:rPr>
        <w:t xml:space="preserve">ortal </w:t>
      </w:r>
      <w:r w:rsidRPr="0069204E">
        <w:rPr>
          <w:lang w:val="en-AU"/>
        </w:rPr>
        <w:t xml:space="preserve">after decisions have been made and recorded. </w:t>
      </w:r>
      <w:r w:rsidRPr="006C6BDD">
        <w:rPr>
          <w:lang w:val="en-AU"/>
        </w:rPr>
        <w:t>Much of the critical information is pre-populated and the templates include detailed guidance on how to complete a legally compliant letter.</w:t>
      </w:r>
    </w:p>
    <w:p w14:paraId="42B4A9FA" w14:textId="5CC764CB" w:rsidR="005747E4" w:rsidRPr="00482154" w:rsidRDefault="00AB61D3" w:rsidP="00783E41">
      <w:pPr>
        <w:pStyle w:val="Sub-headings"/>
      </w:pPr>
      <w:r w:rsidRPr="00F37F02">
        <w:t>Note</w:t>
      </w:r>
      <w:r>
        <w:t>:</w:t>
      </w:r>
    </w:p>
    <w:p w14:paraId="29EB019F" w14:textId="25F8A060" w:rsidR="00420613" w:rsidRPr="00B27514" w:rsidRDefault="00AB61D3" w:rsidP="00B27514">
      <w:pPr>
        <w:pStyle w:val="Sub-headings"/>
      </w:pPr>
      <w:r>
        <w:rPr>
          <w:bCs/>
        </w:rPr>
        <w:t>For CHSP-only approvals, a</w:t>
      </w:r>
      <w:r>
        <w:t xml:space="preserve"> separate ‘offline’ template that can be downloaded from the </w:t>
      </w:r>
      <w:r w:rsidR="00470CE1">
        <w:t xml:space="preserve">My Aged Care </w:t>
      </w:r>
      <w:r>
        <w:t xml:space="preserve">Assessor Portal must be </w:t>
      </w:r>
      <w:r w:rsidRPr="00D7180B">
        <w:t>used (</w:t>
      </w:r>
      <w:r w:rsidRPr="00C81B9B">
        <w:t>see later in this chapter for more information</w:t>
      </w:r>
      <w:r w:rsidRPr="00D7180B">
        <w:t>).</w:t>
      </w:r>
    </w:p>
    <w:p w14:paraId="24299295" w14:textId="06C33A54" w:rsidR="00AB61D3" w:rsidRDefault="00AB61D3" w:rsidP="00622CFF">
      <w:pPr>
        <w:spacing w:before="240" w:after="240" w:line="240" w:lineRule="auto"/>
        <w:rPr>
          <w:lang w:val="en-AU"/>
        </w:rPr>
      </w:pPr>
      <w:r w:rsidRPr="0069204E">
        <w:rPr>
          <w:lang w:val="en-AU"/>
        </w:rPr>
        <w:t>To ensure the letter is tailored to the individual and includes all </w:t>
      </w:r>
      <w:r w:rsidRPr="00420613">
        <w:rPr>
          <w:lang w:val="en-AU"/>
        </w:rPr>
        <w:t xml:space="preserve">required legal information, Assessment Delegates will need to generate it (or download it for CHSP-only approvals) from the My Aged Care </w:t>
      </w:r>
      <w:r w:rsidR="00782014">
        <w:rPr>
          <w:lang w:val="en-AU"/>
        </w:rPr>
        <w:t>A</w:t>
      </w:r>
      <w:r w:rsidR="00782014" w:rsidRPr="00420613">
        <w:rPr>
          <w:lang w:val="en-AU"/>
        </w:rPr>
        <w:t xml:space="preserve">ssessor </w:t>
      </w:r>
      <w:r w:rsidR="00782014">
        <w:rPr>
          <w:lang w:val="en-AU"/>
        </w:rPr>
        <w:t>P</w:t>
      </w:r>
      <w:r w:rsidR="00782014" w:rsidRPr="00420613">
        <w:rPr>
          <w:lang w:val="en-AU"/>
        </w:rPr>
        <w:t>ortal</w:t>
      </w:r>
      <w:r w:rsidRPr="00420613">
        <w:rPr>
          <w:lang w:val="en-AU"/>
        </w:rPr>
        <w:t>,</w:t>
      </w:r>
      <w:r w:rsidRPr="0069204E">
        <w:rPr>
          <w:lang w:val="en-AU"/>
        </w:rPr>
        <w:t xml:space="preserve"> save it to </w:t>
      </w:r>
      <w:r>
        <w:rPr>
          <w:lang w:val="en-AU"/>
        </w:rPr>
        <w:t>their</w:t>
      </w:r>
      <w:r w:rsidRPr="0069204E">
        <w:rPr>
          <w:lang w:val="en-AU"/>
        </w:rPr>
        <w:t xml:space="preserve"> desktop, and </w:t>
      </w:r>
      <w:r w:rsidRPr="00420613">
        <w:rPr>
          <w:lang w:val="en-AU"/>
        </w:rPr>
        <w:t>make the necessary changes following the guidance text in the document</w:t>
      </w:r>
      <w:r w:rsidRPr="0069204E">
        <w:rPr>
          <w:lang w:val="en-AU"/>
        </w:rPr>
        <w:t xml:space="preserve">. </w:t>
      </w:r>
    </w:p>
    <w:p w14:paraId="69E9350B" w14:textId="400403D2" w:rsidR="00AB61D3" w:rsidRDefault="00AB61D3" w:rsidP="00622CFF">
      <w:pPr>
        <w:spacing w:before="240" w:after="240" w:line="240" w:lineRule="auto"/>
        <w:rPr>
          <w:lang w:val="en-AU"/>
        </w:rPr>
      </w:pPr>
      <w:r>
        <w:rPr>
          <w:lang w:val="en-AU"/>
        </w:rPr>
        <w:t xml:space="preserve">As part of this, </w:t>
      </w:r>
      <w:r w:rsidR="00420613">
        <w:rPr>
          <w:lang w:val="en-AU"/>
        </w:rPr>
        <w:t>an</w:t>
      </w:r>
      <w:r>
        <w:rPr>
          <w:lang w:val="en-AU"/>
        </w:rPr>
        <w:t xml:space="preserve"> Assessment Delegate </w:t>
      </w:r>
      <w:r w:rsidRPr="00476B66">
        <w:rPr>
          <w:lang w:val="en-AU"/>
        </w:rPr>
        <w:t>must give reasons for their decisions</w:t>
      </w:r>
      <w:r>
        <w:rPr>
          <w:lang w:val="en-AU"/>
        </w:rPr>
        <w:t xml:space="preserve"> in the Notice of Decision – further guidance on this is provided in the following sections.</w:t>
      </w:r>
    </w:p>
    <w:p w14:paraId="32A4DBCF" w14:textId="5F2000F5" w:rsidR="00AB61D3" w:rsidRDefault="00AB61D3" w:rsidP="00622CFF">
      <w:pPr>
        <w:spacing w:before="240" w:after="240" w:line="240" w:lineRule="auto"/>
        <w:rPr>
          <w:lang w:val="en-AU"/>
        </w:rPr>
      </w:pPr>
      <w:r w:rsidRPr="0069204E">
        <w:rPr>
          <w:lang w:val="en-AU"/>
        </w:rPr>
        <w:t>When preparing the Notice of Decision letter, it is essential to include the </w:t>
      </w:r>
      <w:r w:rsidRPr="003A7C88">
        <w:rPr>
          <w:lang w:val="en-AU"/>
        </w:rPr>
        <w:t>Commonwealth Coat of Arms as a symbol of the Commonwealth government, along with the My Aged Care logo. Co-branding on letterheads is not permitted, and logos of individual assessment</w:t>
      </w:r>
      <w:r w:rsidRPr="0069204E">
        <w:rPr>
          <w:lang w:val="en-AU"/>
        </w:rPr>
        <w:t xml:space="preserve"> organisations must not be included, as specified in the contract</w:t>
      </w:r>
      <w:r w:rsidR="004D3A69">
        <w:rPr>
          <w:lang w:val="en-AU"/>
        </w:rPr>
        <w:t>ual agreements</w:t>
      </w:r>
      <w:r w:rsidRPr="0069204E">
        <w:rPr>
          <w:lang w:val="en-AU"/>
        </w:rPr>
        <w:t xml:space="preserve"> between the Department and individual assessment organisations.</w:t>
      </w:r>
    </w:p>
    <w:p w14:paraId="799174DB" w14:textId="77777777" w:rsidR="00AB61D3" w:rsidRPr="00D155E2" w:rsidRDefault="00AB61D3" w:rsidP="00CC6081">
      <w:pPr>
        <w:pStyle w:val="H4"/>
      </w:pPr>
      <w:r>
        <w:t>Reasons for decisions</w:t>
      </w:r>
    </w:p>
    <w:p w14:paraId="5C3CDB89" w14:textId="77777777" w:rsidR="00AB61D3" w:rsidRDefault="00AB61D3" w:rsidP="00622CFF">
      <w:pPr>
        <w:spacing w:before="240" w:after="240" w:line="240" w:lineRule="auto"/>
        <w:rPr>
          <w:lang w:val="en-AU"/>
        </w:rPr>
      </w:pPr>
      <w:r w:rsidRPr="0000317A">
        <w:rPr>
          <w:lang w:val="en-AU"/>
        </w:rPr>
        <w:t xml:space="preserve">Assessment Delegates </w:t>
      </w:r>
      <w:r>
        <w:rPr>
          <w:lang w:val="en-AU"/>
        </w:rPr>
        <w:t xml:space="preserve">must </w:t>
      </w:r>
      <w:r w:rsidRPr="00D155E2">
        <w:rPr>
          <w:lang w:val="en-AU"/>
        </w:rPr>
        <w:t xml:space="preserve">consider </w:t>
      </w:r>
      <w:r>
        <w:rPr>
          <w:lang w:val="en-AU"/>
        </w:rPr>
        <w:t xml:space="preserve">and record </w:t>
      </w:r>
      <w:r w:rsidRPr="00D155E2">
        <w:rPr>
          <w:lang w:val="en-AU"/>
        </w:rPr>
        <w:t xml:space="preserve">reasons </w:t>
      </w:r>
      <w:r>
        <w:rPr>
          <w:lang w:val="en-AU"/>
        </w:rPr>
        <w:t xml:space="preserve">for approval and non-approval decisions relating to service groups, </w:t>
      </w:r>
      <w:r w:rsidRPr="00D155E2">
        <w:rPr>
          <w:lang w:val="en-AU"/>
        </w:rPr>
        <w:t>service types or services</w:t>
      </w:r>
      <w:r>
        <w:rPr>
          <w:lang w:val="en-AU"/>
        </w:rPr>
        <w:t>. A</w:t>
      </w:r>
      <w:r w:rsidRPr="0000317A">
        <w:rPr>
          <w:lang w:val="en-AU"/>
        </w:rPr>
        <w:t xml:space="preserve">ssessment Delegates </w:t>
      </w:r>
      <w:r w:rsidRPr="00D155E2">
        <w:rPr>
          <w:lang w:val="en-AU"/>
        </w:rPr>
        <w:t>must</w:t>
      </w:r>
      <w:r w:rsidRPr="0000317A">
        <w:rPr>
          <w:lang w:val="en-AU"/>
        </w:rPr>
        <w:t xml:space="preserve"> turn </w:t>
      </w:r>
      <w:r>
        <w:rPr>
          <w:lang w:val="en-AU"/>
        </w:rPr>
        <w:t>their</w:t>
      </w:r>
      <w:r w:rsidRPr="0000317A">
        <w:rPr>
          <w:lang w:val="en-AU"/>
        </w:rPr>
        <w:t xml:space="preserve"> mind to these reasons when </w:t>
      </w:r>
      <w:r>
        <w:rPr>
          <w:lang w:val="en-AU"/>
        </w:rPr>
        <w:t>making approval decisions and then record them in the Notice of Decision.</w:t>
      </w:r>
    </w:p>
    <w:p w14:paraId="25BEF8DA" w14:textId="77777777" w:rsidR="00AB61D3" w:rsidRPr="00247E9B" w:rsidRDefault="00AB61D3" w:rsidP="00622CFF">
      <w:pPr>
        <w:spacing w:before="240" w:after="240" w:line="240" w:lineRule="auto"/>
        <w:rPr>
          <w:lang w:val="en-AU"/>
        </w:rPr>
      </w:pPr>
      <w:r w:rsidRPr="00247E9B">
        <w:rPr>
          <w:lang w:val="en-AU"/>
        </w:rPr>
        <w:t>Delegate decision reasons must:</w:t>
      </w:r>
    </w:p>
    <w:p w14:paraId="2A5D941F" w14:textId="0AA15981" w:rsidR="00AB61D3" w:rsidRPr="00247E9B" w:rsidRDefault="00AB61D3" w:rsidP="00DF3F6B">
      <w:pPr>
        <w:pStyle w:val="ListParagraph"/>
        <w:numPr>
          <w:ilvl w:val="0"/>
          <w:numId w:val="310"/>
        </w:numPr>
        <w:spacing w:before="240" w:after="240" w:line="240" w:lineRule="auto"/>
        <w:rPr>
          <w:lang w:val="en-AU"/>
        </w:rPr>
      </w:pPr>
      <w:r>
        <w:rPr>
          <w:lang w:val="en-AU"/>
        </w:rPr>
        <w:t>d</w:t>
      </w:r>
      <w:r w:rsidRPr="00247E9B">
        <w:rPr>
          <w:lang w:val="en-AU"/>
        </w:rPr>
        <w:t xml:space="preserve">emonstrate how the individual meets or does not meet the criteria for approval under </w:t>
      </w:r>
      <w:r>
        <w:rPr>
          <w:lang w:val="en-AU"/>
        </w:rPr>
        <w:t>the relevant s</w:t>
      </w:r>
      <w:r w:rsidRPr="00247E9B">
        <w:rPr>
          <w:lang w:val="en-AU"/>
        </w:rPr>
        <w:t xml:space="preserve">ections 65–68 of the </w:t>
      </w:r>
      <w:r w:rsidR="00F56A11">
        <w:rPr>
          <w:lang w:val="en-AU"/>
        </w:rPr>
        <w:t xml:space="preserve">Aged Care </w:t>
      </w:r>
      <w:r w:rsidRPr="00247E9B">
        <w:rPr>
          <w:lang w:val="en-AU"/>
        </w:rPr>
        <w:t>Act</w:t>
      </w:r>
      <w:r w:rsidR="00F56A11">
        <w:rPr>
          <w:lang w:val="en-AU"/>
        </w:rPr>
        <w:t xml:space="preserve"> 2024 (the Act),</w:t>
      </w:r>
      <w:r w:rsidRPr="00247E9B">
        <w:rPr>
          <w:lang w:val="en-AU"/>
        </w:rPr>
        <w:t> </w:t>
      </w:r>
    </w:p>
    <w:p w14:paraId="63082354" w14:textId="6AF35D3E" w:rsidR="00AB61D3" w:rsidRPr="00247E9B" w:rsidRDefault="00AB61D3" w:rsidP="00DF3F6B">
      <w:pPr>
        <w:pStyle w:val="ListParagraph"/>
        <w:numPr>
          <w:ilvl w:val="0"/>
          <w:numId w:val="310"/>
        </w:numPr>
        <w:spacing w:before="240" w:after="240" w:line="240" w:lineRule="auto"/>
        <w:rPr>
          <w:lang w:val="en-AU"/>
        </w:rPr>
      </w:pPr>
      <w:r>
        <w:rPr>
          <w:lang w:val="en-AU"/>
        </w:rPr>
        <w:t>b</w:t>
      </w:r>
      <w:r w:rsidRPr="00247E9B">
        <w:rPr>
          <w:lang w:val="en-AU"/>
        </w:rPr>
        <w:t>e tailored to the person’s specific circumstances, drawing on the information provided in the IAT and support plan</w:t>
      </w:r>
      <w:r w:rsidR="00F56A11">
        <w:rPr>
          <w:lang w:val="en-AU"/>
        </w:rPr>
        <w:t>,</w:t>
      </w:r>
    </w:p>
    <w:p w14:paraId="4A4044F3" w14:textId="77777777" w:rsidR="00AB61D3" w:rsidRPr="00247E9B" w:rsidRDefault="00AB61D3" w:rsidP="00DF3F6B">
      <w:pPr>
        <w:pStyle w:val="ListParagraph"/>
        <w:numPr>
          <w:ilvl w:val="0"/>
          <w:numId w:val="310"/>
        </w:numPr>
        <w:spacing w:before="240" w:after="240" w:line="240" w:lineRule="auto"/>
        <w:rPr>
          <w:lang w:val="en-AU"/>
        </w:rPr>
      </w:pPr>
      <w:r>
        <w:rPr>
          <w:lang w:val="en-AU"/>
        </w:rPr>
        <w:t>c</w:t>
      </w:r>
      <w:r w:rsidRPr="00247E9B">
        <w:rPr>
          <w:lang w:val="en-AU"/>
        </w:rPr>
        <w:t xml:space="preserve">learly explain </w:t>
      </w:r>
      <w:r>
        <w:rPr>
          <w:lang w:val="en-AU"/>
        </w:rPr>
        <w:t>(for approvals)</w:t>
      </w:r>
      <w:r w:rsidRPr="00247E9B">
        <w:rPr>
          <w:lang w:val="en-AU"/>
        </w:rPr>
        <w:t xml:space="preserve"> how the individual satisfies the relevant eligibility criteria under the Act and the rules, with reference to their unique situation.</w:t>
      </w:r>
    </w:p>
    <w:p w14:paraId="1EA20CA6" w14:textId="7B793302" w:rsidR="00AB61D3" w:rsidRPr="000931B0" w:rsidRDefault="00AB61D3" w:rsidP="00622CFF">
      <w:pPr>
        <w:spacing w:before="240" w:after="240" w:line="240" w:lineRule="auto"/>
        <w:rPr>
          <w:lang w:val="en-AU"/>
        </w:rPr>
      </w:pPr>
      <w:r>
        <w:rPr>
          <w:lang w:val="en-AU"/>
        </w:rPr>
        <w:t xml:space="preserve">The Notice of Decision </w:t>
      </w:r>
      <w:r w:rsidRPr="006B2968">
        <w:rPr>
          <w:lang w:val="en-AU"/>
        </w:rPr>
        <w:t>template</w:t>
      </w:r>
      <w:r>
        <w:rPr>
          <w:lang w:val="en-AU"/>
        </w:rPr>
        <w:t>s</w:t>
      </w:r>
      <w:r w:rsidRPr="006B2968">
        <w:rPr>
          <w:lang w:val="en-AU"/>
        </w:rPr>
        <w:t xml:space="preserve"> provide detailed guidance on how to record reasons</w:t>
      </w:r>
      <w:r>
        <w:rPr>
          <w:lang w:val="en-AU"/>
        </w:rPr>
        <w:t xml:space="preserve"> that fulfil these requirements.</w:t>
      </w:r>
      <w:r w:rsidDel="00F42EF3">
        <w:rPr>
          <w:lang w:val="en-AU"/>
        </w:rPr>
        <w:t xml:space="preserve"> </w:t>
      </w:r>
      <w:r>
        <w:t xml:space="preserve">Chapter </w:t>
      </w:r>
      <w:r w:rsidR="00E03619">
        <w:fldChar w:fldCharType="begin"/>
      </w:r>
      <w:r w:rsidR="00E03619">
        <w:instrText xml:space="preserve"> REF _Ref212736309 \w \h </w:instrText>
      </w:r>
      <w:r w:rsidR="00E03619">
        <w:fldChar w:fldCharType="separate"/>
      </w:r>
      <w:r w:rsidR="009E63E9">
        <w:t>8</w:t>
      </w:r>
      <w:r w:rsidR="00E03619">
        <w:fldChar w:fldCharType="end"/>
      </w:r>
      <w:r w:rsidRPr="75B3D8D5">
        <w:t xml:space="preserve"> provides a comprehensive explanation of the eligibility requirements set out under sections 65-68 of the Act and the relevant rules.  </w:t>
      </w:r>
    </w:p>
    <w:p w14:paraId="49CC0522" w14:textId="77777777" w:rsidR="00AB61D3" w:rsidRPr="00DC5FD0" w:rsidRDefault="00AB61D3" w:rsidP="00CC6081">
      <w:pPr>
        <w:pStyle w:val="H4"/>
      </w:pPr>
      <w:r w:rsidRPr="00DC5FD0">
        <w:lastRenderedPageBreak/>
        <w:t>Reasons for decisions: approvals</w:t>
      </w:r>
    </w:p>
    <w:p w14:paraId="32EDD879" w14:textId="77777777" w:rsidR="00AB61D3" w:rsidRDefault="00AB61D3" w:rsidP="00622CFF">
      <w:pPr>
        <w:spacing w:before="240" w:after="240" w:line="240" w:lineRule="auto"/>
        <w:rPr>
          <w:lang w:val="en-AU"/>
        </w:rPr>
      </w:pPr>
      <w:r w:rsidRPr="00A368B2">
        <w:rPr>
          <w:lang w:val="en-AU"/>
        </w:rPr>
        <w:t xml:space="preserve">When making </w:t>
      </w:r>
      <w:r>
        <w:rPr>
          <w:lang w:val="en-AU"/>
        </w:rPr>
        <w:t xml:space="preserve">a </w:t>
      </w:r>
      <w:r w:rsidRPr="00A368B2">
        <w:rPr>
          <w:lang w:val="en-AU"/>
        </w:rPr>
        <w:t xml:space="preserve">decision, </w:t>
      </w:r>
      <w:r>
        <w:rPr>
          <w:lang w:val="en-AU"/>
        </w:rPr>
        <w:t xml:space="preserve">Assessment Delegates </w:t>
      </w:r>
      <w:r w:rsidRPr="00A368B2">
        <w:rPr>
          <w:lang w:val="en-AU"/>
        </w:rPr>
        <w:t xml:space="preserve">must consider the older person’s circumstances overall and what service types and services they need, and for what reason. This should already be evident from the information recorded in the IAT or the Support Plan, </w:t>
      </w:r>
      <w:r w:rsidRPr="00842CEB">
        <w:rPr>
          <w:lang w:val="en-AU"/>
        </w:rPr>
        <w:t xml:space="preserve">which detail </w:t>
      </w:r>
      <w:r w:rsidRPr="00D155E2">
        <w:rPr>
          <w:lang w:val="en-AU"/>
        </w:rPr>
        <w:t>what the person’s needs are</w:t>
      </w:r>
      <w:r w:rsidRPr="00842CEB">
        <w:rPr>
          <w:lang w:val="en-AU"/>
        </w:rPr>
        <w:t>,</w:t>
      </w:r>
      <w:r w:rsidRPr="00D155E2">
        <w:rPr>
          <w:lang w:val="en-AU"/>
        </w:rPr>
        <w:t xml:space="preserve"> </w:t>
      </w:r>
      <w:r w:rsidRPr="00842CEB">
        <w:rPr>
          <w:lang w:val="en-AU"/>
        </w:rPr>
        <w:t xml:space="preserve">and </w:t>
      </w:r>
      <w:r w:rsidRPr="00D155E2">
        <w:rPr>
          <w:lang w:val="en-AU"/>
        </w:rPr>
        <w:t>why the person needs support and what help they need</w:t>
      </w:r>
      <w:r w:rsidRPr="00842CEB">
        <w:rPr>
          <w:lang w:val="en-AU"/>
        </w:rPr>
        <w:t>.</w:t>
      </w:r>
    </w:p>
    <w:p w14:paraId="69965BBE" w14:textId="77777777" w:rsidR="00AB61D3" w:rsidRPr="00072538" w:rsidRDefault="00AB61D3" w:rsidP="00622CFF">
      <w:pPr>
        <w:spacing w:before="240" w:after="240" w:line="240" w:lineRule="auto"/>
      </w:pPr>
      <w:r w:rsidRPr="004432A3">
        <w:t xml:space="preserve">Reasons for approval decisions are recorded in </w:t>
      </w:r>
      <w:r w:rsidRPr="3771E628">
        <w:t>the version of the Notice of Decision known as the ‘a</w:t>
      </w:r>
      <w:r w:rsidRPr="004432A3">
        <w:t>pproval</w:t>
      </w:r>
      <w:r w:rsidRPr="3771E628">
        <w:t xml:space="preserve"> letter’.</w:t>
      </w:r>
    </w:p>
    <w:p w14:paraId="484A744B" w14:textId="48DCDC92" w:rsidR="00AB61D3" w:rsidRDefault="00AB61D3" w:rsidP="00622CFF">
      <w:pPr>
        <w:spacing w:before="240" w:after="240" w:line="240" w:lineRule="auto"/>
        <w:rPr>
          <w:lang w:val="en-AU"/>
        </w:rPr>
      </w:pPr>
      <w:r w:rsidRPr="006B2968">
        <w:rPr>
          <w:lang w:val="en-AU"/>
        </w:rPr>
        <w:t xml:space="preserve">There are three reasons sections to choose from based on </w:t>
      </w:r>
      <w:r>
        <w:rPr>
          <w:lang w:val="en-AU"/>
        </w:rPr>
        <w:t xml:space="preserve">which section of the </w:t>
      </w:r>
      <w:r w:rsidR="004A558F">
        <w:rPr>
          <w:lang w:val="en-AU"/>
        </w:rPr>
        <w:t xml:space="preserve">Aged Care </w:t>
      </w:r>
      <w:r>
        <w:rPr>
          <w:lang w:val="en-AU"/>
        </w:rPr>
        <w:t xml:space="preserve">Act </w:t>
      </w:r>
      <w:r w:rsidR="004A558F">
        <w:rPr>
          <w:lang w:val="en-AU"/>
        </w:rPr>
        <w:t xml:space="preserve">2024 </w:t>
      </w:r>
      <w:r w:rsidR="00043ADF">
        <w:rPr>
          <w:lang w:val="en-AU"/>
        </w:rPr>
        <w:t>(the Act)</w:t>
      </w:r>
      <w:r>
        <w:rPr>
          <w:lang w:val="en-AU"/>
        </w:rPr>
        <w:t xml:space="preserve"> applies, the </w:t>
      </w:r>
      <w:r w:rsidRPr="006B2968">
        <w:rPr>
          <w:lang w:val="en-AU"/>
        </w:rPr>
        <w:t>individual’s circumstances and their approvals</w:t>
      </w:r>
      <w:r>
        <w:rPr>
          <w:lang w:val="en-AU"/>
        </w:rPr>
        <w:t xml:space="preserve"> as follows:</w:t>
      </w:r>
    </w:p>
    <w:p w14:paraId="6B5C4D24" w14:textId="1B246559" w:rsidR="00AB61D3" w:rsidRDefault="00AB61D3" w:rsidP="00622CFF">
      <w:pPr>
        <w:pStyle w:val="Caption"/>
        <w:spacing w:before="240" w:after="240"/>
        <w:rPr>
          <w:lang w:val="en-AU"/>
        </w:rPr>
      </w:pPr>
      <w:r>
        <w:rPr>
          <w:lang w:val="en-AU"/>
        </w:rPr>
        <w:t>Table 5</w:t>
      </w:r>
      <w:r w:rsidR="009D4F6F">
        <w:rPr>
          <w:lang w:val="en-AU"/>
        </w:rPr>
        <w:t>1.</w:t>
      </w:r>
      <w:r>
        <w:rPr>
          <w:lang w:val="en-AU"/>
        </w:rPr>
        <w:t xml:space="preserve"> Summary of approval reasons sections of the Act and applicable circumstances of individuals </w:t>
      </w:r>
    </w:p>
    <w:tbl>
      <w:tblPr>
        <w:tblW w:w="9062" w:type="dxa"/>
        <w:tblCellMar>
          <w:left w:w="0" w:type="dxa"/>
          <w:right w:w="0" w:type="dxa"/>
        </w:tblCellMar>
        <w:tblLook w:val="0420" w:firstRow="1" w:lastRow="0" w:firstColumn="0" w:lastColumn="0" w:noHBand="0" w:noVBand="1"/>
        <w:tblCaption w:val="Summary of approval reasons sections of the Act and applicable circumstances of individuals "/>
      </w:tblPr>
      <w:tblGrid>
        <w:gridCol w:w="1833"/>
        <w:gridCol w:w="3018"/>
        <w:gridCol w:w="4211"/>
      </w:tblGrid>
      <w:tr w:rsidR="00AB61D3" w:rsidRPr="00E64AC3" w14:paraId="0BD78F7B" w14:textId="77777777" w:rsidTr="00476B66">
        <w:trPr>
          <w:trHeight w:val="247"/>
        </w:trPr>
        <w:tc>
          <w:tcPr>
            <w:tcW w:w="1833" w:type="dxa"/>
            <w:tcBorders>
              <w:top w:val="single" w:sz="8" w:space="0" w:color="FFFFFF"/>
              <w:left w:val="single" w:sz="8" w:space="0" w:color="FFFFFF"/>
              <w:bottom w:val="single" w:sz="24" w:space="0" w:color="FFFFFF"/>
              <w:right w:val="single" w:sz="8" w:space="0" w:color="FFFFFF"/>
            </w:tcBorders>
            <w:shd w:val="clear" w:color="auto" w:fill="002060"/>
          </w:tcPr>
          <w:p w14:paraId="4F084D7F" w14:textId="77777777" w:rsidR="00AB61D3" w:rsidRPr="00E64AC3" w:rsidRDefault="00AB61D3" w:rsidP="00622CFF">
            <w:pPr>
              <w:spacing w:before="240" w:after="240" w:line="240" w:lineRule="auto"/>
              <w:rPr>
                <w:b/>
                <w:color w:val="FFFFFF" w:themeColor="background1"/>
              </w:rPr>
            </w:pPr>
            <w:r>
              <w:rPr>
                <w:b/>
                <w:color w:val="FFFFFF" w:themeColor="background1"/>
              </w:rPr>
              <w:t>Section of the Act</w:t>
            </w:r>
          </w:p>
        </w:tc>
        <w:tc>
          <w:tcPr>
            <w:tcW w:w="3018"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0C91DEE0" w14:textId="77777777" w:rsidR="00AB61D3" w:rsidRPr="00E64AC3" w:rsidRDefault="00AB61D3" w:rsidP="00622CFF">
            <w:pPr>
              <w:spacing w:before="240" w:after="240" w:line="240" w:lineRule="auto"/>
              <w:rPr>
                <w:b/>
                <w:color w:val="FFFFFF" w:themeColor="background1"/>
              </w:rPr>
            </w:pPr>
            <w:r>
              <w:rPr>
                <w:b/>
                <w:color w:val="FFFFFF" w:themeColor="background1"/>
              </w:rPr>
              <w:t>Approval reasons section</w:t>
            </w:r>
          </w:p>
        </w:tc>
        <w:tc>
          <w:tcPr>
            <w:tcW w:w="4211"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531FF3C4" w14:textId="77777777" w:rsidR="00AB61D3" w:rsidRPr="00E64AC3" w:rsidRDefault="00AB61D3" w:rsidP="00622CFF">
            <w:pPr>
              <w:spacing w:before="240" w:after="240" w:line="240" w:lineRule="auto"/>
              <w:rPr>
                <w:b/>
                <w:color w:val="FFFFFF" w:themeColor="background1"/>
              </w:rPr>
            </w:pPr>
            <w:r>
              <w:rPr>
                <w:b/>
                <w:color w:val="FFFFFF" w:themeColor="background1"/>
              </w:rPr>
              <w:t>Applies when:</w:t>
            </w:r>
            <w:r w:rsidRPr="00E64AC3">
              <w:rPr>
                <w:b/>
                <w:color w:val="FFFFFF" w:themeColor="background1"/>
              </w:rPr>
              <w:br/>
            </w:r>
          </w:p>
        </w:tc>
      </w:tr>
      <w:tr w:rsidR="00AB61D3" w:rsidRPr="00E64AC3" w14:paraId="641592B1" w14:textId="77777777" w:rsidTr="00476B66">
        <w:trPr>
          <w:trHeight w:val="584"/>
        </w:trPr>
        <w:tc>
          <w:tcPr>
            <w:tcW w:w="1833" w:type="dxa"/>
            <w:tcBorders>
              <w:top w:val="single" w:sz="24" w:space="0" w:color="FFFFFF"/>
              <w:left w:val="single" w:sz="8" w:space="0" w:color="FFFFFF"/>
              <w:bottom w:val="single" w:sz="4" w:space="0" w:color="auto"/>
              <w:right w:val="single" w:sz="8" w:space="0" w:color="FFFFFF"/>
            </w:tcBorders>
            <w:shd w:val="clear" w:color="auto" w:fill="FFFFFF" w:themeFill="background1"/>
          </w:tcPr>
          <w:p w14:paraId="67A81D06" w14:textId="77777777" w:rsidR="00AB61D3" w:rsidRPr="00247E9B" w:rsidRDefault="00AB61D3" w:rsidP="00622CFF">
            <w:pPr>
              <w:spacing w:before="240" w:after="240" w:line="240" w:lineRule="auto"/>
            </w:pPr>
            <w:r w:rsidRPr="00247E9B">
              <w:t xml:space="preserve">Section 66 </w:t>
            </w:r>
          </w:p>
        </w:tc>
        <w:tc>
          <w:tcPr>
            <w:tcW w:w="3018"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376E69FD" w14:textId="77777777" w:rsidR="00AB61D3" w:rsidRPr="00C11C92" w:rsidRDefault="00AB61D3" w:rsidP="00622CFF">
            <w:pPr>
              <w:spacing w:before="240" w:after="240" w:line="240" w:lineRule="auto"/>
              <w:rPr>
                <w:i/>
              </w:rPr>
            </w:pPr>
            <w:r w:rsidRPr="00247E9B">
              <w:rPr>
                <w:bCs/>
              </w:rPr>
              <w:t>Section A</w:t>
            </w:r>
            <w:r>
              <w:rPr>
                <w:bCs/>
              </w:rPr>
              <w:br/>
            </w:r>
            <w:r>
              <w:rPr>
                <w:bCs/>
                <w:i/>
                <w:iCs/>
              </w:rPr>
              <w:t>(Section B and C not required if this is chosen)</w:t>
            </w:r>
          </w:p>
        </w:tc>
        <w:tc>
          <w:tcPr>
            <w:tcW w:w="4211"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21E4DD96" w14:textId="77777777" w:rsidR="00AB61D3" w:rsidRPr="00B06E04" w:rsidRDefault="00AB61D3" w:rsidP="00DF3F6B">
            <w:pPr>
              <w:pStyle w:val="ListParagraph"/>
              <w:numPr>
                <w:ilvl w:val="0"/>
                <w:numId w:val="308"/>
              </w:numPr>
              <w:spacing w:before="240" w:after="240" w:line="240" w:lineRule="auto"/>
              <w:ind w:left="313" w:hanging="284"/>
              <w:rPr>
                <w:bCs/>
              </w:rPr>
            </w:pPr>
            <w:r w:rsidRPr="00247E9B">
              <w:t>the older person is Aboriginal or Torres Strait Islander</w:t>
            </w:r>
          </w:p>
        </w:tc>
      </w:tr>
      <w:tr w:rsidR="00AB61D3" w:rsidRPr="00E64AC3" w14:paraId="356AF69E" w14:textId="77777777" w:rsidTr="00476B66">
        <w:trPr>
          <w:trHeight w:val="584"/>
        </w:trPr>
        <w:tc>
          <w:tcPr>
            <w:tcW w:w="1833"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2AA969EB" w14:textId="77777777" w:rsidR="00AB61D3" w:rsidRPr="00247E9B" w:rsidRDefault="00AB61D3" w:rsidP="00622CFF">
            <w:pPr>
              <w:spacing w:before="240" w:after="240" w:line="240" w:lineRule="auto"/>
            </w:pPr>
            <w:r w:rsidRPr="00247E9B">
              <w:t>Section 67</w:t>
            </w:r>
          </w:p>
        </w:tc>
        <w:tc>
          <w:tcPr>
            <w:tcW w:w="3018"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0511923" w14:textId="77777777" w:rsidR="00AB61D3" w:rsidRPr="00247E9B" w:rsidRDefault="00AB61D3" w:rsidP="00622CFF">
            <w:pPr>
              <w:spacing w:before="240" w:after="240" w:line="240" w:lineRule="auto"/>
            </w:pPr>
            <w:r w:rsidRPr="00247E9B">
              <w:t>Section B</w:t>
            </w:r>
            <w:r>
              <w:rPr>
                <w:bCs/>
              </w:rPr>
              <w:t xml:space="preserve"> </w:t>
            </w:r>
            <w:r>
              <w:rPr>
                <w:bCs/>
              </w:rPr>
              <w:br/>
            </w:r>
            <w:r w:rsidRPr="00306779">
              <w:rPr>
                <w:i/>
              </w:rPr>
              <w:t xml:space="preserve">(most complex to complete – </w:t>
            </w:r>
            <w:r w:rsidRPr="00306779">
              <w:rPr>
                <w:bCs/>
                <w:i/>
                <w:iCs/>
              </w:rPr>
              <w:t>more info</w:t>
            </w:r>
            <w:r w:rsidRPr="00306779">
              <w:rPr>
                <w:i/>
              </w:rPr>
              <w:t xml:space="preserve"> below</w:t>
            </w:r>
            <w:r w:rsidRPr="00306779">
              <w:rPr>
                <w:bCs/>
                <w:i/>
                <w:iCs/>
              </w:rPr>
              <w:t>)</w:t>
            </w:r>
          </w:p>
        </w:tc>
        <w:tc>
          <w:tcPr>
            <w:tcW w:w="4211"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023E3979" w14:textId="77777777" w:rsidR="00AB61D3" w:rsidRPr="00247E9B" w:rsidRDefault="00AB61D3" w:rsidP="00DF3F6B">
            <w:pPr>
              <w:pStyle w:val="ListParagraph"/>
              <w:numPr>
                <w:ilvl w:val="0"/>
                <w:numId w:val="308"/>
              </w:numPr>
              <w:spacing w:before="240" w:after="240" w:line="240" w:lineRule="auto"/>
              <w:ind w:left="313" w:hanging="284"/>
            </w:pPr>
            <w:r w:rsidRPr="00247E9B">
              <w:t xml:space="preserve">the older person is </w:t>
            </w:r>
            <w:r w:rsidRPr="00432140">
              <w:rPr>
                <w:b/>
              </w:rPr>
              <w:t>not</w:t>
            </w:r>
            <w:r w:rsidRPr="00247E9B">
              <w:t xml:space="preserve"> Aboriginal or Torres Strait Islander, </w:t>
            </w:r>
            <w:r w:rsidRPr="00140205">
              <w:rPr>
                <w:b/>
              </w:rPr>
              <w:t>and</w:t>
            </w:r>
          </w:p>
          <w:p w14:paraId="282F7DB2" w14:textId="77777777" w:rsidR="00AB61D3" w:rsidRPr="00247E9B" w:rsidRDefault="00AB61D3" w:rsidP="00DF3F6B">
            <w:pPr>
              <w:pStyle w:val="ListParagraph"/>
              <w:numPr>
                <w:ilvl w:val="0"/>
                <w:numId w:val="308"/>
              </w:numPr>
              <w:spacing w:before="240" w:after="240" w:line="240" w:lineRule="auto"/>
              <w:ind w:left="313" w:hanging="284"/>
            </w:pPr>
            <w:r w:rsidRPr="00247E9B">
              <w:t xml:space="preserve">the older person has been approved for the </w:t>
            </w:r>
            <w:r w:rsidRPr="00432140">
              <w:rPr>
                <w:b/>
              </w:rPr>
              <w:t>home support</w:t>
            </w:r>
            <w:r w:rsidRPr="00247E9B">
              <w:t xml:space="preserve">, </w:t>
            </w:r>
            <w:r w:rsidRPr="00432140">
              <w:rPr>
                <w:b/>
              </w:rPr>
              <w:t>assistive technology</w:t>
            </w:r>
            <w:r w:rsidRPr="00247E9B">
              <w:t xml:space="preserve"> or </w:t>
            </w:r>
            <w:r w:rsidRPr="00432140">
              <w:rPr>
                <w:b/>
              </w:rPr>
              <w:t>home modifications</w:t>
            </w:r>
            <w:r w:rsidRPr="00247E9B">
              <w:t xml:space="preserve"> service groups.</w:t>
            </w:r>
          </w:p>
          <w:p w14:paraId="40F5EBFC" w14:textId="77777777" w:rsidR="00AB61D3" w:rsidRPr="00E64AC3" w:rsidRDefault="00AB61D3" w:rsidP="00622CFF">
            <w:pPr>
              <w:spacing w:before="240" w:after="240" w:line="240" w:lineRule="auto"/>
              <w:ind w:left="313" w:hanging="284"/>
            </w:pPr>
          </w:p>
        </w:tc>
      </w:tr>
      <w:tr w:rsidR="00AB61D3" w:rsidRPr="00E64AC3" w14:paraId="4A4830DC" w14:textId="77777777" w:rsidTr="00476B66">
        <w:trPr>
          <w:trHeight w:val="584"/>
        </w:trPr>
        <w:tc>
          <w:tcPr>
            <w:tcW w:w="1833" w:type="dxa"/>
            <w:tcBorders>
              <w:top w:val="single" w:sz="4" w:space="0" w:color="auto"/>
              <w:left w:val="single" w:sz="8" w:space="0" w:color="FFFFFF"/>
              <w:bottom w:val="single" w:sz="8" w:space="0" w:color="FFFFFF"/>
              <w:right w:val="single" w:sz="8" w:space="0" w:color="FFFFFF"/>
            </w:tcBorders>
            <w:shd w:val="clear" w:color="auto" w:fill="FFFFFF" w:themeFill="background1"/>
          </w:tcPr>
          <w:p w14:paraId="6383DD98" w14:textId="77777777" w:rsidR="00AB61D3" w:rsidRPr="00247E9B" w:rsidRDefault="00AB61D3" w:rsidP="00622CFF">
            <w:pPr>
              <w:spacing w:before="240" w:after="240" w:line="240" w:lineRule="auto"/>
            </w:pPr>
            <w:r w:rsidRPr="00247E9B">
              <w:t>Section 68</w:t>
            </w:r>
          </w:p>
        </w:tc>
        <w:tc>
          <w:tcPr>
            <w:tcW w:w="3018"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54D8F406" w14:textId="77777777" w:rsidR="00AB61D3" w:rsidRPr="00247E9B" w:rsidRDefault="00AB61D3" w:rsidP="00622CFF">
            <w:pPr>
              <w:spacing w:before="240" w:after="240" w:line="240" w:lineRule="auto"/>
            </w:pPr>
            <w:r w:rsidRPr="00247E9B">
              <w:t>Section C</w:t>
            </w:r>
          </w:p>
        </w:tc>
        <w:tc>
          <w:tcPr>
            <w:tcW w:w="4211"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21661EC" w14:textId="77777777" w:rsidR="00AB61D3" w:rsidRPr="00247E9B" w:rsidRDefault="00AB61D3" w:rsidP="00DF3F6B">
            <w:pPr>
              <w:pStyle w:val="ListParagraph"/>
              <w:numPr>
                <w:ilvl w:val="0"/>
                <w:numId w:val="308"/>
              </w:numPr>
              <w:spacing w:before="240" w:after="240" w:line="240" w:lineRule="auto"/>
              <w:ind w:left="313" w:hanging="284"/>
            </w:pPr>
            <w:r w:rsidRPr="00247E9B">
              <w:t xml:space="preserve">the older person is </w:t>
            </w:r>
            <w:r w:rsidRPr="00432140">
              <w:rPr>
                <w:b/>
              </w:rPr>
              <w:t>not</w:t>
            </w:r>
            <w:r w:rsidRPr="00247E9B">
              <w:t xml:space="preserve"> Aboriginal or Torres Strait Islander, </w:t>
            </w:r>
            <w:r w:rsidRPr="00140205">
              <w:rPr>
                <w:b/>
              </w:rPr>
              <w:t>and</w:t>
            </w:r>
          </w:p>
          <w:p w14:paraId="4FB7691C" w14:textId="77777777" w:rsidR="00AB61D3" w:rsidRPr="00E65D52" w:rsidRDefault="00AB61D3" w:rsidP="00DF3F6B">
            <w:pPr>
              <w:pStyle w:val="ListParagraph"/>
              <w:numPr>
                <w:ilvl w:val="0"/>
                <w:numId w:val="308"/>
              </w:numPr>
              <w:spacing w:before="240" w:after="240" w:line="240" w:lineRule="auto"/>
              <w:ind w:left="313" w:hanging="284"/>
              <w:rPr>
                <w:bCs/>
              </w:rPr>
            </w:pPr>
            <w:r w:rsidRPr="00247E9B">
              <w:t xml:space="preserve">the older person has been approved for the </w:t>
            </w:r>
            <w:r w:rsidRPr="00432140">
              <w:rPr>
                <w:b/>
              </w:rPr>
              <w:t>residential care</w:t>
            </w:r>
            <w:r w:rsidRPr="00247E9B">
              <w:t xml:space="preserve"> service group.</w:t>
            </w:r>
          </w:p>
        </w:tc>
      </w:tr>
    </w:tbl>
    <w:p w14:paraId="4E875205" w14:textId="77777777" w:rsidR="00AB61D3" w:rsidRDefault="00AB61D3" w:rsidP="00622CFF">
      <w:pPr>
        <w:pStyle w:val="H5"/>
        <w:spacing w:before="240" w:after="240" w:line="240" w:lineRule="auto"/>
      </w:pPr>
    </w:p>
    <w:p w14:paraId="38626B73" w14:textId="77777777" w:rsidR="00AB61D3" w:rsidRDefault="00AB61D3" w:rsidP="00622CFF">
      <w:pPr>
        <w:spacing w:before="240" w:after="240" w:line="240" w:lineRule="auto"/>
        <w:rPr>
          <w:lang w:val="en-AU"/>
        </w:rPr>
      </w:pPr>
      <w:r w:rsidRPr="00247E9B">
        <w:rPr>
          <w:rStyle w:val="normaltextrun"/>
          <w:szCs w:val="22"/>
        </w:rPr>
        <w:t>Section B of the Reasons for decisions – approvals</w:t>
      </w:r>
      <w:r>
        <w:rPr>
          <w:rStyle w:val="normaltextrun"/>
          <w:szCs w:val="22"/>
        </w:rPr>
        <w:t xml:space="preserve"> section of the Notice of Decision </w:t>
      </w:r>
      <w:r w:rsidRPr="00247E9B">
        <w:rPr>
          <w:rStyle w:val="normaltextrun"/>
          <w:szCs w:val="22"/>
        </w:rPr>
        <w:t xml:space="preserve">is the most complex for the Assessment Delegate to complete. </w:t>
      </w:r>
      <w:r>
        <w:rPr>
          <w:rStyle w:val="normaltextrun"/>
          <w:szCs w:val="22"/>
        </w:rPr>
        <w:t xml:space="preserve">It includes a list of pre-defined reasons </w:t>
      </w:r>
      <w:r w:rsidRPr="00D155E2">
        <w:rPr>
          <w:lang w:val="en-AU"/>
        </w:rPr>
        <w:t xml:space="preserve">why </w:t>
      </w:r>
      <w:r>
        <w:rPr>
          <w:lang w:val="en-AU"/>
        </w:rPr>
        <w:t xml:space="preserve">an </w:t>
      </w:r>
      <w:r w:rsidRPr="00D155E2">
        <w:rPr>
          <w:lang w:val="en-AU"/>
        </w:rPr>
        <w:t xml:space="preserve">older person </w:t>
      </w:r>
      <w:r>
        <w:rPr>
          <w:lang w:val="en-AU"/>
        </w:rPr>
        <w:t xml:space="preserve">may </w:t>
      </w:r>
      <w:r w:rsidRPr="00D155E2">
        <w:rPr>
          <w:lang w:val="en-AU"/>
        </w:rPr>
        <w:t>need access to service types</w:t>
      </w:r>
      <w:r>
        <w:rPr>
          <w:lang w:val="en-AU"/>
        </w:rPr>
        <w:t>/</w:t>
      </w:r>
      <w:r w:rsidRPr="00D155E2">
        <w:rPr>
          <w:lang w:val="en-AU"/>
        </w:rPr>
        <w:t>services</w:t>
      </w:r>
      <w:r>
        <w:rPr>
          <w:lang w:val="en-AU"/>
        </w:rPr>
        <w:t xml:space="preserve"> in the home support, assistive technology or home modifications service groups</w:t>
      </w:r>
      <w:r w:rsidRPr="0000317A">
        <w:rPr>
          <w:lang w:val="en-AU"/>
        </w:rPr>
        <w:t xml:space="preserve">. </w:t>
      </w:r>
      <w:r>
        <w:rPr>
          <w:lang w:val="en-AU"/>
        </w:rPr>
        <w:t>The Assessment Delegate must</w:t>
      </w:r>
      <w:r w:rsidRPr="0000317A">
        <w:rPr>
          <w:lang w:val="en-AU"/>
        </w:rPr>
        <w:t xml:space="preserve"> </w:t>
      </w:r>
      <w:r>
        <w:rPr>
          <w:lang w:val="en-AU"/>
        </w:rPr>
        <w:t>choose the reasons that underpinned their decision to give access to these service types/services.</w:t>
      </w:r>
    </w:p>
    <w:p w14:paraId="2D9AD869" w14:textId="64F92C70" w:rsidR="00AB61D3" w:rsidRDefault="00AB61D3" w:rsidP="00622CFF">
      <w:pPr>
        <w:spacing w:before="240" w:after="240" w:line="240" w:lineRule="auto"/>
        <w:rPr>
          <w:lang w:val="en-AU"/>
        </w:rPr>
      </w:pPr>
      <w:r>
        <w:rPr>
          <w:lang w:val="en-AU"/>
        </w:rPr>
        <w:lastRenderedPageBreak/>
        <w:t xml:space="preserve">For further guidance, see </w:t>
      </w:r>
      <w:r w:rsidRPr="00D92CD7">
        <w:rPr>
          <w:i/>
          <w:lang w:val="en-AU"/>
        </w:rPr>
        <w:t>Specific reason/s why access is needed under Section 67</w:t>
      </w:r>
      <w:r>
        <w:rPr>
          <w:lang w:val="en-AU"/>
        </w:rPr>
        <w:t xml:space="preserve"> in </w:t>
      </w:r>
      <w:r w:rsidR="003A3B40">
        <w:rPr>
          <w:lang w:val="en-AU"/>
        </w:rPr>
        <w:t>section</w:t>
      </w:r>
      <w:r>
        <w:rPr>
          <w:lang w:val="en-AU"/>
        </w:rPr>
        <w:t xml:space="preserve"> </w:t>
      </w:r>
      <w:r w:rsidR="001F36EF">
        <w:rPr>
          <w:lang w:val="en-AU"/>
        </w:rPr>
        <w:fldChar w:fldCharType="begin"/>
      </w:r>
      <w:r w:rsidR="001F36EF">
        <w:rPr>
          <w:lang w:val="en-AU"/>
        </w:rPr>
        <w:instrText xml:space="preserve"> REF _Ref212739235 \w \h </w:instrText>
      </w:r>
      <w:r w:rsidR="001F36EF">
        <w:rPr>
          <w:lang w:val="en-AU"/>
        </w:rPr>
      </w:r>
      <w:r w:rsidR="001F36EF">
        <w:rPr>
          <w:lang w:val="en-AU"/>
        </w:rPr>
        <w:fldChar w:fldCharType="separate"/>
      </w:r>
      <w:r w:rsidR="009E63E9">
        <w:rPr>
          <w:lang w:val="en-AU"/>
        </w:rPr>
        <w:t>7.6.3</w:t>
      </w:r>
      <w:r w:rsidR="001F36EF">
        <w:rPr>
          <w:lang w:val="en-AU"/>
        </w:rPr>
        <w:fldChar w:fldCharType="end"/>
      </w:r>
      <w:r>
        <w:rPr>
          <w:lang w:val="en-AU"/>
        </w:rPr>
        <w:t xml:space="preserve">Chapter </w:t>
      </w:r>
      <w:r w:rsidR="001F36EF">
        <w:rPr>
          <w:lang w:val="en-AU"/>
        </w:rPr>
        <w:fldChar w:fldCharType="begin"/>
      </w:r>
      <w:r w:rsidR="001F36EF">
        <w:rPr>
          <w:lang w:val="en-AU"/>
        </w:rPr>
        <w:instrText xml:space="preserve"> REF _Ref212739254 \w \h </w:instrText>
      </w:r>
      <w:r w:rsidR="001F36EF">
        <w:rPr>
          <w:lang w:val="en-AU"/>
        </w:rPr>
      </w:r>
      <w:r w:rsidR="001F36EF">
        <w:rPr>
          <w:lang w:val="en-AU"/>
        </w:rPr>
        <w:fldChar w:fldCharType="separate"/>
      </w:r>
      <w:r w:rsidR="009E63E9">
        <w:rPr>
          <w:lang w:val="en-AU"/>
        </w:rPr>
        <w:t>7</w:t>
      </w:r>
      <w:r w:rsidR="001F36EF">
        <w:rPr>
          <w:lang w:val="en-AU"/>
        </w:rPr>
        <w:fldChar w:fldCharType="end"/>
      </w:r>
      <w:r>
        <w:rPr>
          <w:lang w:val="en-AU"/>
        </w:rPr>
        <w:t>, which includes a mapping of s</w:t>
      </w:r>
      <w:r w:rsidRPr="00A368B2">
        <w:rPr>
          <w:lang w:val="en-AU"/>
        </w:rPr>
        <w:t xml:space="preserve">ervice types/services </w:t>
      </w:r>
      <w:r>
        <w:rPr>
          <w:lang w:val="en-AU"/>
        </w:rPr>
        <w:t>to</w:t>
      </w:r>
      <w:r w:rsidRPr="00A368B2">
        <w:rPr>
          <w:lang w:val="en-AU"/>
        </w:rPr>
        <w:t xml:space="preserve"> potential applicable reasons</w:t>
      </w:r>
      <w:r>
        <w:rPr>
          <w:lang w:val="en-AU"/>
        </w:rPr>
        <w:t>.</w:t>
      </w:r>
    </w:p>
    <w:p w14:paraId="286D02F9" w14:textId="77777777" w:rsidR="00AB61D3" w:rsidRPr="00DC5FD0" w:rsidRDefault="00AB61D3" w:rsidP="00CC6081">
      <w:pPr>
        <w:pStyle w:val="H4"/>
      </w:pPr>
      <w:r w:rsidRPr="00DC5FD0">
        <w:t xml:space="preserve">Reasons for decisions: non-approval </w:t>
      </w:r>
    </w:p>
    <w:p w14:paraId="7917C13A" w14:textId="77777777" w:rsidR="00AB61D3" w:rsidRDefault="00AB61D3" w:rsidP="00622CFF">
      <w:pPr>
        <w:spacing w:before="240" w:after="240" w:line="240" w:lineRule="auto"/>
        <w:rPr>
          <w:lang w:val="en-AU"/>
        </w:rPr>
      </w:pPr>
      <w:r w:rsidRPr="00971CC5">
        <w:rPr>
          <w:lang w:val="en-AU"/>
        </w:rPr>
        <w:t xml:space="preserve">If one or more approvals were recommended </w:t>
      </w:r>
      <w:r>
        <w:rPr>
          <w:lang w:val="en-AU"/>
        </w:rPr>
        <w:t xml:space="preserve">by the assessor </w:t>
      </w:r>
      <w:r w:rsidRPr="00971CC5">
        <w:rPr>
          <w:lang w:val="en-AU"/>
        </w:rPr>
        <w:t>and/or requested by the older person</w:t>
      </w:r>
      <w:r>
        <w:rPr>
          <w:lang w:val="en-AU"/>
        </w:rPr>
        <w:t xml:space="preserve"> </w:t>
      </w:r>
      <w:r w:rsidRPr="00971CC5">
        <w:rPr>
          <w:lang w:val="en-AU"/>
        </w:rPr>
        <w:t xml:space="preserve">but were </w:t>
      </w:r>
      <w:r w:rsidRPr="00DF3471">
        <w:rPr>
          <w:b/>
          <w:lang w:val="en-AU"/>
        </w:rPr>
        <w:t>not</w:t>
      </w:r>
      <w:r w:rsidRPr="00971CC5">
        <w:rPr>
          <w:lang w:val="en-AU"/>
        </w:rPr>
        <w:t xml:space="preserve"> approved</w:t>
      </w:r>
      <w:r>
        <w:rPr>
          <w:lang w:val="en-AU"/>
        </w:rPr>
        <w:t xml:space="preserve">, the Assessment Delegate </w:t>
      </w:r>
      <w:r w:rsidRPr="00971CC5">
        <w:rPr>
          <w:lang w:val="en-AU"/>
        </w:rPr>
        <w:t xml:space="preserve">must provide reasons </w:t>
      </w:r>
      <w:r>
        <w:rPr>
          <w:lang w:val="en-AU"/>
        </w:rPr>
        <w:t>why they did not to approve access to the</w:t>
      </w:r>
      <w:r w:rsidRPr="00971CC5">
        <w:rPr>
          <w:lang w:val="en-AU"/>
        </w:rPr>
        <w:t xml:space="preserve"> service group, service type or service.</w:t>
      </w:r>
      <w:r>
        <w:rPr>
          <w:lang w:val="en-AU"/>
        </w:rPr>
        <w:t xml:space="preserve"> Relevant situations are summarised in the following table.</w:t>
      </w:r>
    </w:p>
    <w:p w14:paraId="1F5CC5CF" w14:textId="276162FD" w:rsidR="00AB61D3" w:rsidRDefault="00AB61D3" w:rsidP="00622CFF">
      <w:pPr>
        <w:pStyle w:val="Caption"/>
        <w:spacing w:before="240" w:after="240"/>
      </w:pPr>
      <w:r>
        <w:t>Table 5</w:t>
      </w:r>
      <w:r w:rsidR="002F15A6">
        <w:t>2</w:t>
      </w:r>
      <w:r>
        <w:t>. Summary of situations relevant to non-approval of recommend and/or requested approvals</w:t>
      </w:r>
    </w:p>
    <w:tbl>
      <w:tblPr>
        <w:tblW w:w="8921" w:type="dxa"/>
        <w:tblCellMar>
          <w:left w:w="0" w:type="dxa"/>
          <w:right w:w="0" w:type="dxa"/>
        </w:tblCellMar>
        <w:tblLook w:val="0420" w:firstRow="1" w:lastRow="0" w:firstColumn="0" w:lastColumn="0" w:noHBand="0" w:noVBand="1"/>
        <w:tblCaption w:val="Summary of situations relevant to non-approval of recommend and/or requested approvals"/>
      </w:tblPr>
      <w:tblGrid>
        <w:gridCol w:w="6369"/>
        <w:gridCol w:w="2552"/>
      </w:tblGrid>
      <w:tr w:rsidR="00AB61D3" w:rsidRPr="00E64AC3" w14:paraId="27B35FD6" w14:textId="77777777" w:rsidTr="00476B66">
        <w:trPr>
          <w:trHeight w:val="247"/>
        </w:trPr>
        <w:tc>
          <w:tcPr>
            <w:tcW w:w="6369" w:type="dxa"/>
            <w:shd w:val="clear" w:color="auto" w:fill="002060"/>
            <w:tcMar>
              <w:top w:w="72" w:type="dxa"/>
              <w:left w:w="144" w:type="dxa"/>
              <w:bottom w:w="72" w:type="dxa"/>
              <w:right w:w="144" w:type="dxa"/>
            </w:tcMar>
            <w:hideMark/>
          </w:tcPr>
          <w:p w14:paraId="451D53DD" w14:textId="77777777" w:rsidR="00AB61D3" w:rsidRPr="00B53226" w:rsidRDefault="00AB61D3" w:rsidP="00622CFF">
            <w:pPr>
              <w:spacing w:before="240" w:after="240" w:line="240" w:lineRule="auto"/>
              <w:rPr>
                <w:b/>
                <w:color w:val="FFFFFF" w:themeColor="background1"/>
              </w:rPr>
            </w:pPr>
            <w:r w:rsidRPr="00B53226">
              <w:rPr>
                <w:b/>
                <w:color w:val="FFFFFF" w:themeColor="background1"/>
              </w:rPr>
              <w:t xml:space="preserve">Situation </w:t>
            </w:r>
          </w:p>
        </w:tc>
        <w:tc>
          <w:tcPr>
            <w:tcW w:w="2552" w:type="dxa"/>
            <w:shd w:val="clear" w:color="auto" w:fill="002060"/>
          </w:tcPr>
          <w:p w14:paraId="112731EF" w14:textId="77777777" w:rsidR="00AB61D3" w:rsidRDefault="00AB61D3" w:rsidP="00622CFF">
            <w:pPr>
              <w:spacing w:before="240" w:after="240" w:line="240" w:lineRule="auto"/>
              <w:rPr>
                <w:b/>
                <w:color w:val="FFFFFF" w:themeColor="background1"/>
              </w:rPr>
            </w:pPr>
            <w:r>
              <w:rPr>
                <w:b/>
                <w:color w:val="FFFFFF" w:themeColor="background1"/>
              </w:rPr>
              <w:t xml:space="preserve">Applicable Notice of Decision template </w:t>
            </w:r>
          </w:p>
        </w:tc>
      </w:tr>
      <w:tr w:rsidR="00AB61D3" w:rsidRPr="00E64AC3" w14:paraId="3D72DF26" w14:textId="77777777" w:rsidTr="00476B66">
        <w:trPr>
          <w:trHeight w:val="1348"/>
        </w:trPr>
        <w:tc>
          <w:tcPr>
            <w:tcW w:w="6369" w:type="dxa"/>
            <w:tcBorders>
              <w:bottom w:val="single" w:sz="4" w:space="0" w:color="auto"/>
            </w:tcBorders>
            <w:shd w:val="clear" w:color="auto" w:fill="FFFFFF" w:themeFill="background1"/>
            <w:tcMar>
              <w:top w:w="72" w:type="dxa"/>
              <w:left w:w="144" w:type="dxa"/>
              <w:bottom w:w="72" w:type="dxa"/>
              <w:right w:w="144" w:type="dxa"/>
            </w:tcMar>
            <w:hideMark/>
          </w:tcPr>
          <w:p w14:paraId="1F747A1F" w14:textId="0BDA2FF9" w:rsidR="00AB61D3" w:rsidRPr="005747E4" w:rsidRDefault="00AB61D3" w:rsidP="000C2A56">
            <w:pPr>
              <w:spacing w:before="240" w:after="240" w:line="240" w:lineRule="auto"/>
              <w:rPr>
                <w:lang w:val="en-AU"/>
              </w:rPr>
            </w:pPr>
            <w:r>
              <w:rPr>
                <w:lang w:val="en-AU"/>
              </w:rPr>
              <w:t>A</w:t>
            </w:r>
            <w:r w:rsidRPr="003D67B4">
              <w:rPr>
                <w:lang w:val="en-AU"/>
              </w:rPr>
              <w:t xml:space="preserve"> first assessment or reassessment/Support </w:t>
            </w:r>
            <w:r>
              <w:rPr>
                <w:lang w:val="en-AU"/>
              </w:rPr>
              <w:t>P</w:t>
            </w:r>
            <w:r w:rsidRPr="003D67B4">
              <w:rPr>
                <w:lang w:val="en-AU"/>
              </w:rPr>
              <w:t xml:space="preserve">lan </w:t>
            </w:r>
            <w:r>
              <w:rPr>
                <w:lang w:val="en-AU"/>
              </w:rPr>
              <w:t>R</w:t>
            </w:r>
            <w:r w:rsidRPr="003D67B4">
              <w:rPr>
                <w:lang w:val="en-AU"/>
              </w:rPr>
              <w:t xml:space="preserve">eview </w:t>
            </w:r>
            <w:r>
              <w:rPr>
                <w:lang w:val="en-AU"/>
              </w:rPr>
              <w:t>where</w:t>
            </w:r>
            <w:r w:rsidRPr="003D67B4">
              <w:rPr>
                <w:lang w:val="en-AU"/>
              </w:rPr>
              <w:t xml:space="preserve"> some of the services recommended or requested have not been approved</w:t>
            </w:r>
            <w:r>
              <w:rPr>
                <w:lang w:val="en-AU"/>
              </w:rPr>
              <w:t xml:space="preserve"> (while others have been approved)</w:t>
            </w:r>
            <w:r w:rsidRPr="003D67B4">
              <w:rPr>
                <w:lang w:val="en-AU"/>
              </w:rPr>
              <w:t>.</w:t>
            </w:r>
          </w:p>
        </w:tc>
        <w:tc>
          <w:tcPr>
            <w:tcW w:w="2552" w:type="dxa"/>
            <w:tcBorders>
              <w:bottom w:val="single" w:sz="4" w:space="0" w:color="auto"/>
            </w:tcBorders>
            <w:shd w:val="clear" w:color="auto" w:fill="FFFFFF" w:themeFill="background1"/>
          </w:tcPr>
          <w:p w14:paraId="527DC171" w14:textId="77777777" w:rsidR="00AB61D3" w:rsidRPr="00FA0A22" w:rsidRDefault="00AB61D3" w:rsidP="00622CFF">
            <w:pPr>
              <w:spacing w:before="240" w:after="240" w:line="240" w:lineRule="auto"/>
              <w:rPr>
                <w:b/>
                <w:bCs/>
                <w:lang w:val="en-AU"/>
              </w:rPr>
            </w:pPr>
            <w:r w:rsidRPr="00FA0A22">
              <w:rPr>
                <w:b/>
                <w:bCs/>
                <w:lang w:val="en-AU"/>
              </w:rPr>
              <w:t>Approval Letter</w:t>
            </w:r>
          </w:p>
        </w:tc>
      </w:tr>
      <w:tr w:rsidR="00AB61D3" w:rsidRPr="00E64AC3" w14:paraId="40D91D65" w14:textId="77777777" w:rsidTr="00476B66">
        <w:trPr>
          <w:trHeight w:val="584"/>
        </w:trPr>
        <w:tc>
          <w:tcPr>
            <w:tcW w:w="6369" w:type="dxa"/>
            <w:tcBorders>
              <w:top w:val="single" w:sz="4" w:space="0" w:color="auto"/>
            </w:tcBorders>
            <w:shd w:val="clear" w:color="auto" w:fill="FFFFFF" w:themeFill="background1"/>
            <w:tcMar>
              <w:top w:w="72" w:type="dxa"/>
              <w:left w:w="144" w:type="dxa"/>
              <w:bottom w:w="72" w:type="dxa"/>
              <w:right w:w="144" w:type="dxa"/>
            </w:tcMar>
            <w:hideMark/>
          </w:tcPr>
          <w:p w14:paraId="7AE77923" w14:textId="77777777" w:rsidR="00AB61D3" w:rsidRDefault="00AB61D3" w:rsidP="000C2A56">
            <w:pPr>
              <w:spacing w:before="240" w:after="240" w:line="240" w:lineRule="auto"/>
              <w:rPr>
                <w:lang w:val="en-AU"/>
              </w:rPr>
            </w:pPr>
            <w:r>
              <w:rPr>
                <w:lang w:val="en-AU"/>
              </w:rPr>
              <w:t xml:space="preserve">A first assessment where </w:t>
            </w:r>
            <w:r w:rsidRPr="0069204E">
              <w:rPr>
                <w:lang w:val="en-AU"/>
              </w:rPr>
              <w:t>the older person</w:t>
            </w:r>
            <w:r>
              <w:rPr>
                <w:lang w:val="en-AU"/>
              </w:rPr>
              <w:t xml:space="preserve"> has been found ineligible to</w:t>
            </w:r>
            <w:r w:rsidRPr="0069204E">
              <w:rPr>
                <w:lang w:val="en-AU"/>
              </w:rPr>
              <w:t xml:space="preserve"> access to </w:t>
            </w:r>
            <w:r w:rsidRPr="00771C20">
              <w:rPr>
                <w:lang w:val="en-AU"/>
              </w:rPr>
              <w:t>any</w:t>
            </w:r>
            <w:r w:rsidRPr="0069204E">
              <w:rPr>
                <w:lang w:val="en-AU"/>
              </w:rPr>
              <w:t xml:space="preserve"> services</w:t>
            </w:r>
            <w:r>
              <w:rPr>
                <w:lang w:val="en-AU"/>
              </w:rPr>
              <w:t>.</w:t>
            </w:r>
          </w:p>
          <w:p w14:paraId="4F1DA6E1" w14:textId="6123032E" w:rsidR="00AB61D3" w:rsidRPr="005747E4" w:rsidRDefault="00AB61D3" w:rsidP="000C2A56">
            <w:pPr>
              <w:spacing w:before="240" w:after="240" w:line="240" w:lineRule="auto"/>
              <w:rPr>
                <w:lang w:val="en-AU"/>
              </w:rPr>
            </w:pPr>
            <w:r w:rsidRPr="00830650">
              <w:rPr>
                <w:lang w:val="en-AU"/>
              </w:rPr>
              <w:t xml:space="preserve">A reassessment/Support </w:t>
            </w:r>
            <w:r>
              <w:rPr>
                <w:lang w:val="en-AU"/>
              </w:rPr>
              <w:t>P</w:t>
            </w:r>
            <w:r w:rsidRPr="00830650">
              <w:rPr>
                <w:lang w:val="en-AU"/>
              </w:rPr>
              <w:t xml:space="preserve">lan </w:t>
            </w:r>
            <w:r>
              <w:rPr>
                <w:lang w:val="en-AU"/>
              </w:rPr>
              <w:t>R</w:t>
            </w:r>
            <w:r w:rsidRPr="00830650">
              <w:rPr>
                <w:lang w:val="en-AU"/>
              </w:rPr>
              <w:t xml:space="preserve">eview </w:t>
            </w:r>
            <w:r>
              <w:rPr>
                <w:lang w:val="en-AU"/>
              </w:rPr>
              <w:t>where</w:t>
            </w:r>
            <w:r w:rsidRPr="00830650">
              <w:rPr>
                <w:lang w:val="en-AU"/>
              </w:rPr>
              <w:t xml:space="preserve"> no </w:t>
            </w:r>
            <w:r w:rsidRPr="009124C4">
              <w:rPr>
                <w:b/>
                <w:lang w:val="en-AU"/>
              </w:rPr>
              <w:t>additional</w:t>
            </w:r>
            <w:r w:rsidRPr="00830650">
              <w:rPr>
                <w:lang w:val="en-AU"/>
              </w:rPr>
              <w:t xml:space="preserve"> services have been approved.</w:t>
            </w:r>
          </w:p>
        </w:tc>
        <w:tc>
          <w:tcPr>
            <w:tcW w:w="2552" w:type="dxa"/>
            <w:tcBorders>
              <w:top w:val="single" w:sz="4" w:space="0" w:color="auto"/>
            </w:tcBorders>
            <w:shd w:val="clear" w:color="auto" w:fill="FFFFFF" w:themeFill="background1"/>
          </w:tcPr>
          <w:p w14:paraId="3F97E280" w14:textId="77777777" w:rsidR="00AB61D3" w:rsidRPr="00441A83" w:rsidRDefault="00AB61D3" w:rsidP="00622CFF">
            <w:pPr>
              <w:spacing w:before="240" w:after="240" w:line="240" w:lineRule="auto"/>
              <w:rPr>
                <w:b/>
                <w:bCs/>
                <w:lang w:val="en-AU"/>
              </w:rPr>
            </w:pPr>
            <w:r w:rsidRPr="00441A83">
              <w:rPr>
                <w:b/>
                <w:bCs/>
                <w:lang w:val="en-AU"/>
              </w:rPr>
              <w:t>Non-Approval Letter</w:t>
            </w:r>
          </w:p>
        </w:tc>
      </w:tr>
    </w:tbl>
    <w:p w14:paraId="726C7165" w14:textId="77777777" w:rsidR="00AB61D3" w:rsidRPr="00247E9B" w:rsidRDefault="00AB61D3" w:rsidP="00622CFF">
      <w:pPr>
        <w:pStyle w:val="StylePlainTextBefore6ptAfter6pt3"/>
        <w:tabs>
          <w:tab w:val="clear" w:pos="360"/>
        </w:tabs>
        <w:spacing w:before="240" w:after="240"/>
        <w:rPr>
          <w:rFonts w:ascii="Arial" w:hAnsi="Arial" w:cs="Arial"/>
          <w:sz w:val="22"/>
          <w:szCs w:val="22"/>
        </w:rPr>
      </w:pPr>
      <w:r w:rsidRPr="00247E9B">
        <w:rPr>
          <w:rFonts w:ascii="Arial" w:hAnsi="Arial" w:cs="Arial"/>
          <w:sz w:val="22"/>
          <w:szCs w:val="22"/>
        </w:rPr>
        <w:t xml:space="preserve">For non-approval reasons </w:t>
      </w:r>
      <w:r>
        <w:rPr>
          <w:rFonts w:ascii="Arial" w:hAnsi="Arial" w:cs="Arial"/>
          <w:sz w:val="22"/>
          <w:szCs w:val="22"/>
        </w:rPr>
        <w:t>the Assessment Delegate</w:t>
      </w:r>
      <w:r w:rsidRPr="00247E9B">
        <w:rPr>
          <w:rFonts w:ascii="Arial" w:hAnsi="Arial" w:cs="Arial"/>
          <w:sz w:val="22"/>
          <w:szCs w:val="22"/>
        </w:rPr>
        <w:t xml:space="preserve"> </w:t>
      </w:r>
      <w:r w:rsidRPr="00476B66">
        <w:rPr>
          <w:rFonts w:ascii="Arial" w:hAnsi="Arial" w:cs="Arial"/>
          <w:sz w:val="22"/>
          <w:szCs w:val="22"/>
        </w:rPr>
        <w:t>must</w:t>
      </w:r>
      <w:r w:rsidRPr="00247E9B">
        <w:rPr>
          <w:rFonts w:ascii="Arial" w:hAnsi="Arial" w:cs="Arial"/>
          <w:sz w:val="22"/>
          <w:szCs w:val="22"/>
        </w:rPr>
        <w:t>:</w:t>
      </w:r>
    </w:p>
    <w:p w14:paraId="183980C3" w14:textId="2AF6D33F" w:rsidR="000C2A56" w:rsidRDefault="00AB61D3" w:rsidP="00DF3F6B">
      <w:pPr>
        <w:pStyle w:val="StylePlainTextBefore6ptAfter6pt3"/>
        <w:numPr>
          <w:ilvl w:val="0"/>
          <w:numId w:val="452"/>
        </w:numPr>
        <w:spacing w:before="240" w:after="240"/>
        <w:rPr>
          <w:rFonts w:ascii="Arial" w:hAnsi="Arial" w:cs="Arial"/>
          <w:sz w:val="22"/>
          <w:szCs w:val="22"/>
        </w:rPr>
      </w:pPr>
      <w:r w:rsidRPr="003A7C88">
        <w:rPr>
          <w:rFonts w:ascii="Arial" w:hAnsi="Arial" w:cs="Arial"/>
          <w:bCs/>
          <w:sz w:val="22"/>
          <w:szCs w:val="22"/>
        </w:rPr>
        <w:t xml:space="preserve">Consider how the individual’s circumstances relate to the all the relevant eligibiltiy criteria set out in the </w:t>
      </w:r>
      <w:r w:rsidR="00F30152">
        <w:rPr>
          <w:rFonts w:ascii="Arial" w:hAnsi="Arial" w:cs="Arial"/>
          <w:bCs/>
          <w:sz w:val="22"/>
          <w:szCs w:val="22"/>
        </w:rPr>
        <w:t xml:space="preserve">Aged Care </w:t>
      </w:r>
      <w:r w:rsidRPr="003A7C88">
        <w:rPr>
          <w:rFonts w:ascii="Arial" w:hAnsi="Arial" w:cs="Arial"/>
          <w:bCs/>
          <w:sz w:val="22"/>
          <w:szCs w:val="22"/>
        </w:rPr>
        <w:t>Act</w:t>
      </w:r>
      <w:r w:rsidR="00F30152">
        <w:rPr>
          <w:rFonts w:ascii="Arial" w:hAnsi="Arial" w:cs="Arial"/>
          <w:bCs/>
          <w:sz w:val="22"/>
          <w:szCs w:val="22"/>
        </w:rPr>
        <w:t xml:space="preserve"> 2024</w:t>
      </w:r>
      <w:r w:rsidRPr="003A7C88">
        <w:rPr>
          <w:rFonts w:ascii="Arial" w:hAnsi="Arial" w:cs="Arial"/>
          <w:bCs/>
          <w:sz w:val="22"/>
          <w:szCs w:val="22"/>
        </w:rPr>
        <w:t xml:space="preserve"> and the </w:t>
      </w:r>
      <w:r w:rsidR="00F30152">
        <w:rPr>
          <w:rFonts w:ascii="Arial" w:hAnsi="Arial" w:cs="Arial"/>
          <w:bCs/>
          <w:sz w:val="22"/>
          <w:szCs w:val="22"/>
        </w:rPr>
        <w:t>Aged Care R</w:t>
      </w:r>
      <w:r w:rsidRPr="003A7C88">
        <w:rPr>
          <w:rFonts w:ascii="Arial" w:hAnsi="Arial" w:cs="Arial"/>
          <w:bCs/>
          <w:sz w:val="22"/>
          <w:szCs w:val="22"/>
        </w:rPr>
        <w:t xml:space="preserve">ules </w:t>
      </w:r>
      <w:r w:rsidR="00F30152">
        <w:rPr>
          <w:rFonts w:ascii="Arial" w:hAnsi="Arial" w:cs="Arial"/>
          <w:bCs/>
          <w:sz w:val="22"/>
          <w:szCs w:val="22"/>
        </w:rPr>
        <w:t>2025</w:t>
      </w:r>
      <w:r w:rsidRPr="003A7C88">
        <w:rPr>
          <w:rFonts w:ascii="Arial" w:hAnsi="Arial" w:cs="Arial"/>
          <w:bCs/>
          <w:sz w:val="22"/>
          <w:szCs w:val="22"/>
        </w:rPr>
        <w:t xml:space="preserve"> for the particular service</w:t>
      </w:r>
      <w:r w:rsidRPr="00247E9B">
        <w:rPr>
          <w:rFonts w:ascii="Arial" w:hAnsi="Arial" w:cs="Arial"/>
          <w:sz w:val="22"/>
          <w:szCs w:val="22"/>
        </w:rPr>
        <w:t xml:space="preserve">. </w:t>
      </w:r>
    </w:p>
    <w:p w14:paraId="454731EB" w14:textId="6483329C" w:rsidR="00AB61D3" w:rsidRPr="00247E9B" w:rsidRDefault="00AB61D3" w:rsidP="000C2A56">
      <w:pPr>
        <w:pStyle w:val="StylePlainTextBefore6ptAfter6pt3"/>
        <w:tabs>
          <w:tab w:val="clear" w:pos="360"/>
        </w:tabs>
        <w:spacing w:before="240" w:after="240"/>
        <w:ind w:left="0" w:firstLine="0"/>
        <w:rPr>
          <w:rFonts w:ascii="Arial" w:hAnsi="Arial" w:cs="Arial"/>
          <w:sz w:val="22"/>
          <w:szCs w:val="22"/>
        </w:rPr>
      </w:pPr>
      <w:r w:rsidRPr="00247E9B">
        <w:rPr>
          <w:rFonts w:ascii="Arial" w:hAnsi="Arial" w:cs="Arial"/>
          <w:sz w:val="22"/>
          <w:szCs w:val="22"/>
        </w:rPr>
        <w:t xml:space="preserve">For the older person to be considered eligible for a particular service group, service type etc, </w:t>
      </w:r>
      <w:r>
        <w:rPr>
          <w:rFonts w:ascii="Arial" w:hAnsi="Arial" w:cs="Arial"/>
          <w:sz w:val="22"/>
          <w:szCs w:val="22"/>
        </w:rPr>
        <w:t>the Assessment Delegate</w:t>
      </w:r>
      <w:r w:rsidRPr="00247E9B">
        <w:rPr>
          <w:rFonts w:ascii="Arial" w:hAnsi="Arial" w:cs="Arial"/>
          <w:sz w:val="22"/>
          <w:szCs w:val="22"/>
        </w:rPr>
        <w:t xml:space="preserve"> must be satisfied that </w:t>
      </w:r>
      <w:r w:rsidRPr="00247E9B">
        <w:rPr>
          <w:rFonts w:ascii="Arial" w:hAnsi="Arial" w:cs="Arial"/>
          <w:b/>
          <w:sz w:val="22"/>
          <w:szCs w:val="22"/>
        </w:rPr>
        <w:t>all</w:t>
      </w:r>
      <w:r w:rsidRPr="00247E9B">
        <w:rPr>
          <w:rFonts w:ascii="Arial" w:hAnsi="Arial" w:cs="Arial"/>
          <w:sz w:val="22"/>
          <w:szCs w:val="22"/>
        </w:rPr>
        <w:t xml:space="preserve"> of the relevant eligibilty criteria apply. If they do not meet all of the criteria – they cannot be approved. </w:t>
      </w:r>
    </w:p>
    <w:p w14:paraId="7F7D91F0" w14:textId="77777777" w:rsidR="000C2A56" w:rsidRDefault="00AB61D3" w:rsidP="00DF3F6B">
      <w:pPr>
        <w:pStyle w:val="StylePlainTextBefore6ptAfter6pt3"/>
        <w:numPr>
          <w:ilvl w:val="0"/>
          <w:numId w:val="452"/>
        </w:numPr>
        <w:spacing w:before="240" w:after="240"/>
        <w:rPr>
          <w:rFonts w:ascii="Arial" w:hAnsi="Arial" w:cs="Arial"/>
          <w:bCs/>
          <w:sz w:val="22"/>
          <w:szCs w:val="22"/>
        </w:rPr>
      </w:pPr>
      <w:r w:rsidRPr="003A7C88">
        <w:rPr>
          <w:rFonts w:ascii="Arial" w:hAnsi="Arial" w:cs="Arial"/>
          <w:bCs/>
          <w:sz w:val="22"/>
          <w:szCs w:val="22"/>
        </w:rPr>
        <w:t xml:space="preserve">Use the free text sections to provide a brief summary of the reasons why the older person does not meet the eligibility criteria. </w:t>
      </w:r>
    </w:p>
    <w:p w14:paraId="5752D285" w14:textId="5B62FC80" w:rsidR="00AB61D3" w:rsidRDefault="00AB61D3" w:rsidP="000C2A56">
      <w:pPr>
        <w:pStyle w:val="StylePlainTextBefore6ptAfter6pt3"/>
        <w:tabs>
          <w:tab w:val="clear" w:pos="360"/>
        </w:tabs>
        <w:spacing w:before="240" w:after="240"/>
        <w:ind w:left="0" w:firstLine="0"/>
        <w:rPr>
          <w:rFonts w:ascii="Arial" w:hAnsi="Arial" w:cs="Arial"/>
          <w:sz w:val="22"/>
          <w:szCs w:val="22"/>
        </w:rPr>
      </w:pPr>
      <w:r>
        <w:rPr>
          <w:rFonts w:ascii="Arial" w:hAnsi="Arial" w:cs="Arial"/>
          <w:sz w:val="22"/>
          <w:szCs w:val="22"/>
        </w:rPr>
        <w:t>The Assessment Delegate</w:t>
      </w:r>
      <w:r w:rsidRPr="00247E9B">
        <w:rPr>
          <w:rFonts w:ascii="Arial" w:hAnsi="Arial" w:cs="Arial"/>
          <w:sz w:val="22"/>
          <w:szCs w:val="22"/>
        </w:rPr>
        <w:t xml:space="preserve"> must refer to the individual’s unique circumstances and information in the assessment report (support plan). </w:t>
      </w:r>
      <w:r>
        <w:rPr>
          <w:rFonts w:ascii="Arial" w:hAnsi="Arial" w:cs="Arial"/>
          <w:sz w:val="22"/>
          <w:szCs w:val="22"/>
        </w:rPr>
        <w:t>The Assessment Delegate</w:t>
      </w:r>
      <w:r w:rsidRPr="00247E9B">
        <w:rPr>
          <w:rFonts w:ascii="Arial" w:hAnsi="Arial" w:cs="Arial"/>
          <w:sz w:val="22"/>
          <w:szCs w:val="22"/>
        </w:rPr>
        <w:t xml:space="preserve"> must include details of how the individual’s circumstances related to the eligibility criteria and therefore informed the decision</w:t>
      </w:r>
      <w:r>
        <w:rPr>
          <w:rFonts w:ascii="Arial" w:hAnsi="Arial" w:cs="Arial"/>
          <w:sz w:val="22"/>
          <w:szCs w:val="22"/>
        </w:rPr>
        <w:t xml:space="preserve"> not to approve</w:t>
      </w:r>
      <w:r w:rsidRPr="00247E9B">
        <w:rPr>
          <w:rFonts w:ascii="Arial" w:hAnsi="Arial" w:cs="Arial"/>
          <w:sz w:val="22"/>
          <w:szCs w:val="22"/>
        </w:rPr>
        <w:t>.</w:t>
      </w:r>
      <w:r>
        <w:rPr>
          <w:rFonts w:ascii="Arial" w:hAnsi="Arial" w:cs="Arial"/>
          <w:sz w:val="22"/>
          <w:szCs w:val="22"/>
        </w:rPr>
        <w:t xml:space="preserve"> </w:t>
      </w:r>
      <w:r>
        <w:rPr>
          <w:rFonts w:ascii="Arial" w:hAnsi="Arial" w:cs="Arial"/>
          <w:sz w:val="22"/>
          <w:szCs w:val="22"/>
        </w:rPr>
        <w:br/>
      </w:r>
      <w:r>
        <w:rPr>
          <w:rFonts w:ascii="Arial" w:hAnsi="Arial" w:cs="Arial"/>
          <w:sz w:val="22"/>
          <w:szCs w:val="22"/>
        </w:rPr>
        <w:br/>
        <w:t>The Notice of Decision templates prompt the delegate when free text description is required. They also include example text to demonstrate the level of detail Assessment Delegates must provide when completing the free-text section for non-approval reasons.</w:t>
      </w:r>
      <w:r>
        <w:rPr>
          <w:rFonts w:ascii="Arial" w:hAnsi="Arial" w:cs="Arial"/>
          <w:sz w:val="22"/>
          <w:szCs w:val="22"/>
        </w:rPr>
        <w:br/>
      </w:r>
    </w:p>
    <w:p w14:paraId="1F632377" w14:textId="5A12D2A1" w:rsidR="00AB61D3" w:rsidRPr="00E13175" w:rsidRDefault="00AB61D3" w:rsidP="00622CFF">
      <w:pPr>
        <w:pStyle w:val="StylePlainTextBefore6ptAfter6pt3"/>
        <w:tabs>
          <w:tab w:val="clear" w:pos="360"/>
        </w:tabs>
        <w:spacing w:before="240" w:after="240"/>
        <w:ind w:left="0" w:firstLine="0"/>
        <w:rPr>
          <w:rFonts w:ascii="Arial" w:hAnsi="Arial" w:cs="Arial"/>
          <w:sz w:val="22"/>
          <w:szCs w:val="22"/>
        </w:rPr>
      </w:pPr>
      <w:r>
        <w:rPr>
          <w:rFonts w:ascii="Arial" w:hAnsi="Arial" w:cs="Arial"/>
          <w:sz w:val="22"/>
          <w:szCs w:val="22"/>
        </w:rPr>
        <w:lastRenderedPageBreak/>
        <w:t>The letter templates account for the scenarios that are most likely to occur in practice. If the Ass</w:t>
      </w:r>
      <w:r w:rsidR="00415FAE">
        <w:rPr>
          <w:rFonts w:ascii="Arial" w:hAnsi="Arial" w:cs="Arial"/>
          <w:sz w:val="22"/>
          <w:szCs w:val="22"/>
        </w:rPr>
        <w:t>ess</w:t>
      </w:r>
      <w:r>
        <w:rPr>
          <w:rFonts w:ascii="Arial" w:hAnsi="Arial" w:cs="Arial"/>
          <w:sz w:val="22"/>
          <w:szCs w:val="22"/>
        </w:rPr>
        <w:t>ment Delegate encounters a scenario that is not covered in the template, the</w:t>
      </w:r>
      <w:r w:rsidR="00E97A1A">
        <w:rPr>
          <w:rFonts w:ascii="Arial" w:hAnsi="Arial" w:cs="Arial"/>
          <w:sz w:val="22"/>
          <w:szCs w:val="22"/>
        </w:rPr>
        <w:t xml:space="preserve">ir Operational Manager </w:t>
      </w:r>
      <w:r>
        <w:rPr>
          <w:rFonts w:ascii="Arial" w:hAnsi="Arial" w:cs="Arial"/>
          <w:sz w:val="22"/>
          <w:szCs w:val="22"/>
        </w:rPr>
        <w:t xml:space="preserve"> can contact the department at </w:t>
      </w:r>
      <w:hyperlink r:id="rId221" w:history="1">
        <w:r w:rsidRPr="001C7F47">
          <w:rPr>
            <w:rStyle w:val="Hyperlink"/>
            <w:sz w:val="22"/>
            <w:szCs w:val="22"/>
          </w:rPr>
          <w:t>myagedcare.assessment@health.gov.au</w:t>
        </w:r>
      </w:hyperlink>
      <w:r>
        <w:rPr>
          <w:rFonts w:ascii="Arial" w:hAnsi="Arial" w:cs="Arial"/>
          <w:sz w:val="22"/>
          <w:szCs w:val="22"/>
        </w:rPr>
        <w:t xml:space="preserve"> for further guidance. </w:t>
      </w:r>
    </w:p>
    <w:p w14:paraId="7466E305" w14:textId="77777777" w:rsidR="00AB61D3" w:rsidRPr="00D155E2" w:rsidRDefault="00AB61D3" w:rsidP="00CC6081">
      <w:pPr>
        <w:pStyle w:val="H4"/>
      </w:pPr>
      <w:r>
        <w:t>A</w:t>
      </w:r>
      <w:r w:rsidRPr="00D74F71">
        <w:t xml:space="preserve">ssessment </w:t>
      </w:r>
      <w:r>
        <w:t>D</w:t>
      </w:r>
      <w:r w:rsidRPr="00D74F71">
        <w:t>elegates and Notices of Decision</w:t>
      </w:r>
      <w:r>
        <w:t xml:space="preserve"> for CHSP</w:t>
      </w:r>
    </w:p>
    <w:p w14:paraId="2A203539" w14:textId="6CE249AA" w:rsidR="00AB61D3" w:rsidRPr="00880B95" w:rsidRDefault="00AB61D3" w:rsidP="00622CFF">
      <w:pPr>
        <w:spacing w:before="240" w:after="240" w:line="240" w:lineRule="auto"/>
        <w:rPr>
          <w:lang w:val="en-US"/>
        </w:rPr>
      </w:pPr>
      <w:r w:rsidRPr="00880B95">
        <w:rPr>
          <w:lang w:val="en-US"/>
        </w:rPr>
        <w:t xml:space="preserve">As part of the phased digital delivery process, </w:t>
      </w:r>
      <w:r>
        <w:rPr>
          <w:lang w:val="en-US"/>
        </w:rPr>
        <w:t>both</w:t>
      </w:r>
      <w:r w:rsidRPr="00880B95">
        <w:rPr>
          <w:lang w:val="en-US"/>
        </w:rPr>
        <w:t xml:space="preserve"> </w:t>
      </w:r>
      <w:r>
        <w:rPr>
          <w:lang w:val="en-US"/>
        </w:rPr>
        <w:t>Clinical and N</w:t>
      </w:r>
      <w:r w:rsidRPr="00880B95">
        <w:rPr>
          <w:lang w:val="en-US"/>
        </w:rPr>
        <w:t xml:space="preserve">on-clinical </w:t>
      </w:r>
      <w:r>
        <w:rPr>
          <w:lang w:val="en-US"/>
        </w:rPr>
        <w:t>Assessment</w:t>
      </w:r>
      <w:r w:rsidRPr="00880B95">
        <w:rPr>
          <w:lang w:val="en-US"/>
        </w:rPr>
        <w:t xml:space="preserve"> </w:t>
      </w:r>
      <w:r>
        <w:rPr>
          <w:lang w:val="en-US"/>
        </w:rPr>
        <w:t>D</w:t>
      </w:r>
      <w:r w:rsidRPr="00880B95">
        <w:rPr>
          <w:lang w:val="en-US"/>
        </w:rPr>
        <w:t>elegates will be required to produce the Notice of Decision ‘off-</w:t>
      </w:r>
      <w:r w:rsidR="00417101">
        <w:rPr>
          <w:lang w:val="en-US"/>
        </w:rPr>
        <w:t>line</w:t>
      </w:r>
      <w:r w:rsidRPr="00880B95">
        <w:rPr>
          <w:lang w:val="en-US"/>
        </w:rPr>
        <w:t>’</w:t>
      </w:r>
      <w:r>
        <w:rPr>
          <w:lang w:val="en-US"/>
        </w:rPr>
        <w:t xml:space="preserve"> (without system automation) for CHSP only </w:t>
      </w:r>
      <w:r w:rsidR="00BE5E1A">
        <w:rPr>
          <w:lang w:val="en-US"/>
        </w:rPr>
        <w:t>approvals,</w:t>
      </w:r>
      <w:r>
        <w:rPr>
          <w:lang w:val="en-US"/>
        </w:rPr>
        <w:t xml:space="preserve"> </w:t>
      </w:r>
      <w:r w:rsidRPr="00114184">
        <w:t>but only Non-clinical Assessment Delegates will be required to produce non-approvals</w:t>
      </w:r>
      <w:r w:rsidRPr="00880B95">
        <w:rPr>
          <w:lang w:val="en-US"/>
        </w:rPr>
        <w:t xml:space="preserve">. The system automation that </w:t>
      </w:r>
      <w:r>
        <w:rPr>
          <w:lang w:val="en-US"/>
        </w:rPr>
        <w:t>C</w:t>
      </w:r>
      <w:r w:rsidRPr="00880B95">
        <w:rPr>
          <w:lang w:val="en-US"/>
        </w:rPr>
        <w:t xml:space="preserve">linical </w:t>
      </w:r>
      <w:r>
        <w:rPr>
          <w:lang w:val="en-US"/>
        </w:rPr>
        <w:t>D</w:t>
      </w:r>
      <w:r w:rsidRPr="00880B95">
        <w:rPr>
          <w:lang w:val="en-US"/>
        </w:rPr>
        <w:t xml:space="preserve">elegates will be familiar with when producing a Notice of Decision </w:t>
      </w:r>
      <w:r>
        <w:rPr>
          <w:lang w:val="en-US"/>
        </w:rPr>
        <w:t xml:space="preserve">for all other services except CHSP </w:t>
      </w:r>
      <w:r w:rsidRPr="00880B95">
        <w:rPr>
          <w:lang w:val="en-US"/>
        </w:rPr>
        <w:t xml:space="preserve">will not be introduced for </w:t>
      </w:r>
      <w:r>
        <w:rPr>
          <w:lang w:val="en-US"/>
        </w:rPr>
        <w:t>CHSP only approvals until a later time</w:t>
      </w:r>
      <w:r w:rsidRPr="00880B95">
        <w:rPr>
          <w:lang w:val="en-US"/>
        </w:rPr>
        <w:t xml:space="preserve">. </w:t>
      </w:r>
    </w:p>
    <w:p w14:paraId="30A68FAB" w14:textId="23124ED0" w:rsidR="00AB61D3" w:rsidRPr="00880B95" w:rsidRDefault="00AB61D3" w:rsidP="00622CFF">
      <w:pPr>
        <w:spacing w:before="240" w:after="240" w:line="240" w:lineRule="auto"/>
        <w:rPr>
          <w:lang w:val="en-US"/>
        </w:rPr>
      </w:pPr>
      <w:r w:rsidRPr="00880B95">
        <w:rPr>
          <w:lang w:val="en-US"/>
        </w:rPr>
        <w:t xml:space="preserve">Instead, </w:t>
      </w:r>
      <w:r>
        <w:rPr>
          <w:lang w:val="en-US"/>
        </w:rPr>
        <w:t>Clinical and N</w:t>
      </w:r>
      <w:r w:rsidRPr="00880B95">
        <w:rPr>
          <w:lang w:val="en-US"/>
        </w:rPr>
        <w:t xml:space="preserve">on-clinical </w:t>
      </w:r>
      <w:r>
        <w:rPr>
          <w:lang w:val="en-US"/>
        </w:rPr>
        <w:t>Assessment D</w:t>
      </w:r>
      <w:r w:rsidRPr="00880B95">
        <w:rPr>
          <w:lang w:val="en-US"/>
        </w:rPr>
        <w:t xml:space="preserve">elegates will use a template to complete this process. The Notice of Decision template </w:t>
      </w:r>
      <w:r>
        <w:rPr>
          <w:lang w:val="en-US"/>
        </w:rPr>
        <w:t>is</w:t>
      </w:r>
      <w:r w:rsidRPr="00880B95">
        <w:rPr>
          <w:lang w:val="en-US"/>
        </w:rPr>
        <w:t xml:space="preserve"> available under the ‘</w:t>
      </w:r>
      <w:r>
        <w:rPr>
          <w:lang w:val="en-US"/>
        </w:rPr>
        <w:t xml:space="preserve">Forms’ tab in </w:t>
      </w:r>
      <w:r w:rsidRPr="00880B95">
        <w:rPr>
          <w:lang w:val="en-US"/>
        </w:rPr>
        <w:t>‘</w:t>
      </w:r>
      <w:r>
        <w:rPr>
          <w:lang w:val="en-US"/>
        </w:rPr>
        <w:t>Reports and documents</w:t>
      </w:r>
      <w:r w:rsidRPr="00880B95">
        <w:rPr>
          <w:lang w:val="en-US"/>
        </w:rPr>
        <w:t xml:space="preserve">’ </w:t>
      </w:r>
      <w:r>
        <w:rPr>
          <w:lang w:val="en-US"/>
        </w:rPr>
        <w:t>tile</w:t>
      </w:r>
      <w:r w:rsidRPr="00880B95">
        <w:rPr>
          <w:lang w:val="en-US"/>
        </w:rPr>
        <w:t xml:space="preserve"> of the Assessor Portal. To support this change, the department </w:t>
      </w:r>
      <w:r w:rsidR="00C444F6">
        <w:rPr>
          <w:lang w:val="en-US"/>
        </w:rPr>
        <w:t>has</w:t>
      </w:r>
      <w:r w:rsidR="00C444F6" w:rsidRPr="00880B95">
        <w:rPr>
          <w:lang w:val="en-US"/>
        </w:rPr>
        <w:t xml:space="preserve"> </w:t>
      </w:r>
      <w:r w:rsidRPr="00880B95">
        <w:rPr>
          <w:lang w:val="en-US"/>
        </w:rPr>
        <w:t>issue</w:t>
      </w:r>
      <w:r w:rsidR="00C444F6">
        <w:rPr>
          <w:lang w:val="en-US"/>
        </w:rPr>
        <w:t>d</w:t>
      </w:r>
      <w:r w:rsidRPr="00880B95">
        <w:rPr>
          <w:lang w:val="en-US"/>
        </w:rPr>
        <w:t xml:space="preserve"> a standalone fact sheet and video guidance on populating the letter itself</w:t>
      </w:r>
      <w:r w:rsidR="00374A20">
        <w:rPr>
          <w:lang w:val="en-US"/>
        </w:rPr>
        <w:t>.</w:t>
      </w:r>
      <w:r w:rsidRPr="77309B99">
        <w:rPr>
          <w:lang w:val="en-US"/>
        </w:rPr>
        <w:t xml:space="preserve">. </w:t>
      </w:r>
    </w:p>
    <w:p w14:paraId="00E2634C" w14:textId="5830151E" w:rsidR="00AB61D3" w:rsidRDefault="00AB61D3" w:rsidP="00622CFF">
      <w:pPr>
        <w:spacing w:before="240" w:after="240" w:line="240" w:lineRule="auto"/>
        <w:rPr>
          <w:lang w:val="en-US"/>
        </w:rPr>
      </w:pPr>
      <w:r w:rsidRPr="00880B95">
        <w:rPr>
          <w:lang w:val="en-US"/>
        </w:rPr>
        <w:t xml:space="preserve">The information </w:t>
      </w:r>
      <w:r>
        <w:rPr>
          <w:lang w:val="en-US"/>
        </w:rPr>
        <w:t>Clinical and N</w:t>
      </w:r>
      <w:r w:rsidRPr="00880B95">
        <w:rPr>
          <w:lang w:val="en-US"/>
        </w:rPr>
        <w:t>on-</w:t>
      </w:r>
      <w:r w:rsidR="00BE5E1A">
        <w:rPr>
          <w:lang w:val="en-US"/>
        </w:rPr>
        <w:t>c</w:t>
      </w:r>
      <w:r w:rsidR="00BE5E1A" w:rsidRPr="00880B95">
        <w:rPr>
          <w:lang w:val="en-US"/>
        </w:rPr>
        <w:t>linical</w:t>
      </w:r>
      <w:r w:rsidRPr="00880B95">
        <w:rPr>
          <w:lang w:val="en-US"/>
        </w:rPr>
        <w:t xml:space="preserve"> </w:t>
      </w:r>
      <w:r>
        <w:rPr>
          <w:lang w:val="en-US"/>
        </w:rPr>
        <w:t>Assessment</w:t>
      </w:r>
      <w:r w:rsidRPr="00880B95">
        <w:rPr>
          <w:lang w:val="en-US"/>
        </w:rPr>
        <w:t xml:space="preserve"> </w:t>
      </w:r>
      <w:r>
        <w:rPr>
          <w:lang w:val="en-US"/>
        </w:rPr>
        <w:t>D</w:t>
      </w:r>
      <w:r w:rsidRPr="00880B95">
        <w:rPr>
          <w:lang w:val="en-US"/>
        </w:rPr>
        <w:t xml:space="preserve">elegates need to </w:t>
      </w:r>
      <w:r>
        <w:rPr>
          <w:lang w:val="en-US"/>
        </w:rPr>
        <w:t>include</w:t>
      </w:r>
      <w:r w:rsidRPr="00880B95">
        <w:rPr>
          <w:lang w:val="en-US"/>
        </w:rPr>
        <w:t xml:space="preserve"> in the letter will be clearly marked</w:t>
      </w:r>
      <w:r>
        <w:rPr>
          <w:lang w:val="en-US"/>
        </w:rPr>
        <w:t>,</w:t>
      </w:r>
      <w:r w:rsidRPr="00880B95">
        <w:rPr>
          <w:lang w:val="en-US"/>
        </w:rPr>
        <w:t xml:space="preserve"> and all </w:t>
      </w:r>
      <w:r>
        <w:rPr>
          <w:lang w:val="en-US"/>
        </w:rPr>
        <w:t>required details</w:t>
      </w:r>
      <w:r w:rsidRPr="00880B95">
        <w:rPr>
          <w:lang w:val="en-US"/>
        </w:rPr>
        <w:t xml:space="preserve"> will be available in the Assessor Portal. While the information for entry-level services like CHSP is less complex than that of Support at Home, it is still important that </w:t>
      </w:r>
      <w:r>
        <w:rPr>
          <w:lang w:val="en-US"/>
        </w:rPr>
        <w:t>Clinical and N</w:t>
      </w:r>
      <w:r w:rsidRPr="00880B95">
        <w:rPr>
          <w:lang w:val="en-US"/>
        </w:rPr>
        <w:t xml:space="preserve">on-clinical </w:t>
      </w:r>
      <w:r>
        <w:rPr>
          <w:lang w:val="en-US"/>
        </w:rPr>
        <w:t>Assessment D</w:t>
      </w:r>
      <w:r w:rsidRPr="00880B95">
        <w:rPr>
          <w:lang w:val="en-US"/>
        </w:rPr>
        <w:t xml:space="preserve">elegates review and transcribe the information carefully. </w:t>
      </w:r>
      <w:r>
        <w:rPr>
          <w:lang w:val="en-US"/>
        </w:rPr>
        <w:t>Clinical and N</w:t>
      </w:r>
      <w:r w:rsidRPr="00880B95">
        <w:rPr>
          <w:lang w:val="en-US"/>
        </w:rPr>
        <w:t xml:space="preserve">on-clinical </w:t>
      </w:r>
      <w:r>
        <w:rPr>
          <w:lang w:val="en-US"/>
        </w:rPr>
        <w:t>Assessment</w:t>
      </w:r>
      <w:r w:rsidRPr="00880B95">
        <w:rPr>
          <w:lang w:val="en-US"/>
        </w:rPr>
        <w:t xml:space="preserve"> </w:t>
      </w:r>
      <w:r>
        <w:rPr>
          <w:lang w:val="en-US"/>
        </w:rPr>
        <w:t>D</w:t>
      </w:r>
      <w:r w:rsidRPr="00880B95">
        <w:rPr>
          <w:lang w:val="en-US"/>
        </w:rPr>
        <w:t>elegates</w:t>
      </w:r>
      <w:r>
        <w:rPr>
          <w:lang w:val="en-US"/>
        </w:rPr>
        <w:t xml:space="preserve"> will need to provide reasons for their decisions within the Notice of Decision for CHSP, as they do for all services.</w:t>
      </w:r>
    </w:p>
    <w:p w14:paraId="08081BBA" w14:textId="77777777" w:rsidR="00AB61D3" w:rsidRDefault="00AB61D3" w:rsidP="00CC6081">
      <w:pPr>
        <w:pStyle w:val="H4"/>
      </w:pPr>
      <w:bookmarkStart w:id="866" w:name="_Toc207714055"/>
      <w:bookmarkStart w:id="867" w:name="_Toc391358879"/>
      <w:bookmarkStart w:id="868" w:name="_Toc199344604"/>
      <w:bookmarkStart w:id="869" w:name="_Toc199567848"/>
      <w:r>
        <w:t>Uploading and sending the Notice of Decision</w:t>
      </w:r>
    </w:p>
    <w:p w14:paraId="3A1C5C21" w14:textId="69FB40E8" w:rsidR="00AB61D3" w:rsidRDefault="00AB61D3" w:rsidP="00622CFF">
      <w:pPr>
        <w:spacing w:before="240" w:after="240" w:line="240" w:lineRule="auto"/>
        <w:rPr>
          <w:lang w:val="en-AU"/>
        </w:rPr>
      </w:pPr>
      <w:r w:rsidRPr="00E44058">
        <w:t>Once the Notice of Decision letter is finalised and signed, Assessment Delegates must upload it to the assessor portal</w:t>
      </w:r>
      <w:r>
        <w:t xml:space="preserve"> (a</w:t>
      </w:r>
      <w:r w:rsidRPr="006F6B58">
        <w:t>ll documents must be uploaded in PDF format</w:t>
      </w:r>
      <w:r>
        <w:t xml:space="preserve">) </w:t>
      </w:r>
      <w:r w:rsidRPr="0069204E">
        <w:rPr>
          <w:lang w:val="en-AU"/>
        </w:rPr>
        <w:t xml:space="preserve">for record-keeping purposes, and then </w:t>
      </w:r>
      <w:r w:rsidRPr="00476B66">
        <w:rPr>
          <w:lang w:val="en-AU"/>
        </w:rPr>
        <w:t>post or email it to the individual</w:t>
      </w:r>
      <w:r w:rsidRPr="0069204E">
        <w:rPr>
          <w:lang w:val="en-AU"/>
        </w:rPr>
        <w:t xml:space="preserve"> (and their </w:t>
      </w:r>
      <w:r w:rsidRPr="00476B66">
        <w:rPr>
          <w:lang w:val="en-AU"/>
        </w:rPr>
        <w:t>registered supporter/s</w:t>
      </w:r>
      <w:r w:rsidR="00FA31EE">
        <w:rPr>
          <w:b/>
          <w:bCs/>
          <w:lang w:val="en-AU"/>
        </w:rPr>
        <w:t xml:space="preserve"> </w:t>
      </w:r>
      <w:r w:rsidR="00FA31EE">
        <w:t>and/or appointed decision maker/s</w:t>
      </w:r>
      <w:r w:rsidRPr="0069204E">
        <w:rPr>
          <w:lang w:val="en-AU"/>
        </w:rPr>
        <w:t xml:space="preserve">, if applicable) using their preferred communication method/s. </w:t>
      </w:r>
    </w:p>
    <w:p w14:paraId="1E97C962" w14:textId="77777777" w:rsidR="00BE5E1A" w:rsidRPr="000C2A56" w:rsidRDefault="00BE5E1A" w:rsidP="00BE5E1A">
      <w:pPr>
        <w:pStyle w:val="Sub-headings"/>
      </w:pPr>
      <w:r w:rsidRPr="00BE5E1A">
        <w:rPr>
          <w:b/>
          <w:bCs/>
        </w:rPr>
        <w:t>Important</w:t>
      </w:r>
      <w:r>
        <w:t>:</w:t>
      </w:r>
    </w:p>
    <w:p w14:paraId="4015787D" w14:textId="77777777" w:rsidR="00BE5E1A" w:rsidRPr="00FD0F63" w:rsidRDefault="00BE5E1A" w:rsidP="00BE5E1A">
      <w:pPr>
        <w:pStyle w:val="Sub-headings"/>
      </w:pPr>
      <w:r w:rsidRPr="00FD0F63">
        <w:t>The Support Plan needs to be included as an attachment whenever the Notice of Decision is sent. The Support Plan lists any approved service types and services, so it is legally considered part of the Notice of Decision.</w:t>
      </w:r>
    </w:p>
    <w:p w14:paraId="12BC1C9E" w14:textId="77777777" w:rsidR="00BE5E1A" w:rsidRPr="00FD0F63" w:rsidRDefault="00BE5E1A" w:rsidP="00BE5E1A">
      <w:pPr>
        <w:pStyle w:val="Sub-headings"/>
      </w:pPr>
      <w:r w:rsidRPr="00FD0F63">
        <w:t>The Referral Code letter also needs to be attached whenever approvals for CHSP services are given.</w:t>
      </w:r>
    </w:p>
    <w:p w14:paraId="55A29EA2" w14:textId="77777777" w:rsidR="00BE5E1A" w:rsidRPr="00FD0F63" w:rsidRDefault="00BE5E1A" w:rsidP="00BE5E1A">
      <w:pPr>
        <w:pStyle w:val="Sub-headings"/>
      </w:pPr>
      <w:r w:rsidRPr="00FD0F63">
        <w:t xml:space="preserve">Providers can view the Notice of Decision and support plan via the My Aged Care Service and Support Portal. </w:t>
      </w:r>
    </w:p>
    <w:p w14:paraId="28C81343" w14:textId="36C4F5E1" w:rsidR="00BE5E1A" w:rsidRDefault="00BE5E1A" w:rsidP="00BE5E1A">
      <w:pPr>
        <w:pStyle w:val="Sub-headings"/>
        <w:rPr>
          <w:lang w:val="en-AU"/>
        </w:rPr>
      </w:pPr>
      <w:r w:rsidRPr="00FD0F63">
        <w:t xml:space="preserve">Older people can also view their Notice of Decision, Support Plan and Referral Code letter (for CHSP approvals) via their My Aged Care Online Account. An older person’s registered supporter/s (if any) may also be authorised to </w:t>
      </w:r>
      <w:r w:rsidR="00A03EED" w:rsidRPr="00FD0F63">
        <w:t>access</w:t>
      </w:r>
      <w:r w:rsidRPr="00FD0F63">
        <w:t xml:space="preserve"> this information.</w:t>
      </w:r>
    </w:p>
    <w:p w14:paraId="4F4CCBEE" w14:textId="77777777" w:rsidR="00BE5E1A" w:rsidRDefault="00BE5E1A" w:rsidP="00622CFF">
      <w:pPr>
        <w:spacing w:before="240" w:after="240" w:line="240" w:lineRule="auto"/>
        <w:rPr>
          <w:lang w:val="en-AU"/>
        </w:rPr>
      </w:pPr>
    </w:p>
    <w:p w14:paraId="71E10387" w14:textId="1CE4CB16" w:rsidR="00AB61D3" w:rsidRDefault="00AB61D3" w:rsidP="00622CFF">
      <w:pPr>
        <w:spacing w:before="240" w:after="240" w:line="240" w:lineRule="auto"/>
        <w:rPr>
          <w:lang w:val="en-US"/>
        </w:rPr>
      </w:pPr>
      <w:r w:rsidRPr="743DBF25">
        <w:rPr>
          <w:lang w:val="en-US"/>
        </w:rPr>
        <w:lastRenderedPageBreak/>
        <w:t xml:space="preserve">In rare instances where the </w:t>
      </w:r>
      <w:r w:rsidR="00865E3E">
        <w:rPr>
          <w:lang w:val="en-US"/>
        </w:rPr>
        <w:t>Assessment D</w:t>
      </w:r>
      <w:r w:rsidRPr="743DBF25">
        <w:rPr>
          <w:lang w:val="en-US"/>
        </w:rPr>
        <w:t>elegate determines that no funded aged care services are required, the delegate will also need to send a Notice of Decision to the client to formally advise them of this outcome.</w:t>
      </w:r>
    </w:p>
    <w:p w14:paraId="7A099B55" w14:textId="77777777" w:rsidR="00B51B9E" w:rsidRDefault="00B51B9E" w:rsidP="00783E41">
      <w:pPr>
        <w:pStyle w:val="Sub-headings"/>
      </w:pPr>
      <w:r w:rsidRPr="00F37F02">
        <w:t>Note</w:t>
      </w:r>
      <w:r>
        <w:t xml:space="preserve">: </w:t>
      </w:r>
    </w:p>
    <w:p w14:paraId="641EC00B" w14:textId="5D99021D" w:rsidR="00B51B9E" w:rsidRDefault="00B51B9E" w:rsidP="00783E41">
      <w:pPr>
        <w:pStyle w:val="Sub-headings"/>
      </w:pPr>
      <w:r w:rsidRPr="00CC48B8">
        <w:t xml:space="preserve">Older </w:t>
      </w:r>
      <w:r>
        <w:t>people</w:t>
      </w:r>
      <w:r w:rsidRPr="00CC48B8">
        <w:t xml:space="preserve"> who </w:t>
      </w:r>
      <w:r>
        <w:t xml:space="preserve">request/are recommended for the </w:t>
      </w:r>
      <w:r w:rsidRPr="00CC48B8">
        <w:t>End</w:t>
      </w:r>
      <w:r>
        <w:t>-</w:t>
      </w:r>
      <w:r w:rsidRPr="00CC48B8">
        <w:t>of</w:t>
      </w:r>
      <w:r>
        <w:t>-</w:t>
      </w:r>
      <w:r w:rsidRPr="00CC48B8">
        <w:t xml:space="preserve">Life </w:t>
      </w:r>
      <w:r>
        <w:t xml:space="preserve">Pathway but are not approved </w:t>
      </w:r>
      <w:r w:rsidRPr="00B3103F">
        <w:rPr>
          <w:i/>
          <w:iCs/>
        </w:rPr>
        <w:t>do not</w:t>
      </w:r>
      <w:r w:rsidRPr="00CC48B8">
        <w:t xml:space="preserve"> receive a ‘Non</w:t>
      </w:r>
      <w:r>
        <w:t>-a</w:t>
      </w:r>
      <w:r w:rsidRPr="00CC48B8">
        <w:t xml:space="preserve">pproval </w:t>
      </w:r>
      <w:r>
        <w:t>l</w:t>
      </w:r>
      <w:r w:rsidRPr="00CC48B8">
        <w:t>etter’</w:t>
      </w:r>
      <w:r>
        <w:t>.</w:t>
      </w:r>
    </w:p>
    <w:p w14:paraId="2715975E" w14:textId="56660C0B" w:rsidR="00AB61D3" w:rsidRPr="001E4A19" w:rsidRDefault="00AB61D3" w:rsidP="00DA57FF">
      <w:pPr>
        <w:pStyle w:val="H3"/>
      </w:pPr>
      <w:r w:rsidRPr="001E4A19">
        <w:t xml:space="preserve">Notice of </w:t>
      </w:r>
      <w:r>
        <w:t>outcome of application for</w:t>
      </w:r>
      <w:r w:rsidRPr="001E4A19">
        <w:t xml:space="preserve"> second concurrent unit of </w:t>
      </w:r>
      <w:r w:rsidR="00016531">
        <w:t>r</w:t>
      </w:r>
      <w:r w:rsidRPr="001E4A19">
        <w:t xml:space="preserve">estorative </w:t>
      </w:r>
      <w:r w:rsidR="00016531">
        <w:t>c</w:t>
      </w:r>
      <w:r w:rsidRPr="001E4A19">
        <w:t xml:space="preserve">are </w:t>
      </w:r>
      <w:r>
        <w:t>funding</w:t>
      </w:r>
      <w:bookmarkEnd w:id="866"/>
      <w:r w:rsidRPr="001E4A19">
        <w:t xml:space="preserve"> </w:t>
      </w:r>
    </w:p>
    <w:p w14:paraId="025CB989" w14:textId="3FDAD534" w:rsidR="00AB61D3" w:rsidRDefault="00AB61D3" w:rsidP="00622CFF">
      <w:pPr>
        <w:spacing w:before="240" w:after="240" w:line="240" w:lineRule="auto"/>
      </w:pPr>
      <w:r>
        <w:rPr>
          <w:rFonts w:eastAsia="Times New Roman" w:cs="Segoe UI"/>
        </w:rPr>
        <w:t>I</w:t>
      </w:r>
      <w:r w:rsidRPr="00B3677C">
        <w:rPr>
          <w:rFonts w:eastAsia="Times New Roman" w:cs="Segoe UI"/>
        </w:rPr>
        <w:t xml:space="preserve">f a </w:t>
      </w:r>
      <w:r w:rsidR="00E502A1">
        <w:rPr>
          <w:rFonts w:eastAsia="Times New Roman" w:cs="Segoe UI"/>
        </w:rPr>
        <w:t>S</w:t>
      </w:r>
      <w:r w:rsidRPr="00B3677C">
        <w:rPr>
          <w:rFonts w:eastAsia="Times New Roman" w:cs="Segoe UI"/>
        </w:rPr>
        <w:t xml:space="preserve">upport </w:t>
      </w:r>
      <w:r w:rsidR="00E502A1">
        <w:rPr>
          <w:rFonts w:eastAsia="Times New Roman" w:cs="Segoe UI"/>
        </w:rPr>
        <w:t>P</w:t>
      </w:r>
      <w:r w:rsidRPr="00B3677C">
        <w:rPr>
          <w:rFonts w:eastAsia="Times New Roman" w:cs="Segoe UI"/>
        </w:rPr>
        <w:t xml:space="preserve">lan </w:t>
      </w:r>
      <w:r w:rsidR="00E502A1">
        <w:rPr>
          <w:rFonts w:eastAsia="Times New Roman" w:cs="Segoe UI"/>
        </w:rPr>
        <w:t>R</w:t>
      </w:r>
      <w:r w:rsidRPr="00B3677C">
        <w:rPr>
          <w:rFonts w:eastAsia="Times New Roman" w:cs="Segoe UI"/>
        </w:rPr>
        <w:t xml:space="preserve">eview is being conducted and a second concurrent unit of restorative care funding </w:t>
      </w:r>
      <w:r>
        <w:rPr>
          <w:rFonts w:eastAsia="Times New Roman" w:cs="Segoe UI"/>
        </w:rPr>
        <w:t xml:space="preserve">has been </w:t>
      </w:r>
      <w:r w:rsidRPr="00B3677C">
        <w:rPr>
          <w:rFonts w:eastAsia="Times New Roman" w:cs="Segoe UI"/>
        </w:rPr>
        <w:t>requested</w:t>
      </w:r>
      <w:r>
        <w:rPr>
          <w:rFonts w:eastAsia="Times New Roman" w:cs="Segoe UI"/>
        </w:rPr>
        <w:t>, a letter must be sent to</w:t>
      </w:r>
      <w:r>
        <w:t xml:space="preserve"> the older person (and their registered supporter/s</w:t>
      </w:r>
      <w:r w:rsidR="00526794">
        <w:t xml:space="preserve"> and/or appointed decision maker/s</w:t>
      </w:r>
      <w:r>
        <w:t>, if applicable) notifying them of the outcome of the application for the additional funding.</w:t>
      </w:r>
    </w:p>
    <w:p w14:paraId="3A465BB7" w14:textId="493211DE" w:rsidR="00AB61D3" w:rsidRDefault="006500CA" w:rsidP="00622CFF">
      <w:pPr>
        <w:spacing w:before="240" w:after="240" w:line="240" w:lineRule="auto"/>
      </w:pPr>
      <w:r>
        <w:t>The</w:t>
      </w:r>
      <w:r w:rsidR="00AB61D3">
        <w:t xml:space="preserve"> decision to approve additional funding to the Restorative Care Pathway episode is made under </w:t>
      </w:r>
      <w:r w:rsidR="00AB61D3" w:rsidRPr="00EE5915">
        <w:rPr>
          <w:rFonts w:eastAsia="Aptos"/>
        </w:rPr>
        <w:t xml:space="preserve">section 195-3 of the </w:t>
      </w:r>
      <w:r w:rsidR="000D47AD">
        <w:rPr>
          <w:rFonts w:eastAsia="Aptos"/>
        </w:rPr>
        <w:t xml:space="preserve">Aged Care </w:t>
      </w:r>
      <w:r w:rsidR="00AB61D3" w:rsidRPr="00EE5915">
        <w:rPr>
          <w:rFonts w:eastAsia="Aptos"/>
        </w:rPr>
        <w:t>Rules</w:t>
      </w:r>
      <w:r w:rsidR="000D47AD">
        <w:rPr>
          <w:rFonts w:eastAsia="Aptos"/>
        </w:rPr>
        <w:t xml:space="preserve"> 2025</w:t>
      </w:r>
      <w:r w:rsidR="00AB61D3" w:rsidRPr="00EE5915">
        <w:rPr>
          <w:rFonts w:eastAsia="Aptos"/>
        </w:rPr>
        <w:t>.</w:t>
      </w:r>
    </w:p>
    <w:p w14:paraId="383955FF" w14:textId="2B7BF5A6" w:rsidR="00AB61D3" w:rsidRPr="001E4A19" w:rsidRDefault="00AB61D3" w:rsidP="00622CFF">
      <w:pPr>
        <w:spacing w:before="240" w:after="240" w:line="240" w:lineRule="auto"/>
        <w:rPr>
          <w:rFonts w:eastAsia="Times New Roman" w:cs="Segoe UI"/>
        </w:rPr>
      </w:pPr>
      <w:r>
        <w:rPr>
          <w:rFonts w:eastAsia="Times New Roman" w:cs="Segoe UI"/>
        </w:rPr>
        <w:t>T</w:t>
      </w:r>
      <w:r>
        <w:t xml:space="preserve">he appropriate template can be found under </w:t>
      </w:r>
      <w:r w:rsidRPr="00880B95">
        <w:rPr>
          <w:lang w:val="en-US"/>
        </w:rPr>
        <w:t xml:space="preserve">the </w:t>
      </w:r>
      <w:r>
        <w:rPr>
          <w:lang w:val="en-US"/>
        </w:rPr>
        <w:t xml:space="preserve">‘Forms’ tab in </w:t>
      </w:r>
      <w:r w:rsidRPr="00880B95">
        <w:rPr>
          <w:lang w:val="en-US"/>
        </w:rPr>
        <w:t>‘</w:t>
      </w:r>
      <w:r>
        <w:rPr>
          <w:lang w:val="en-US"/>
        </w:rPr>
        <w:t>Reports and Documents</w:t>
      </w:r>
      <w:r w:rsidRPr="00880B95">
        <w:rPr>
          <w:lang w:val="en-US"/>
        </w:rPr>
        <w:t xml:space="preserve">’ </w:t>
      </w:r>
      <w:r>
        <w:rPr>
          <w:lang w:val="en-US"/>
        </w:rPr>
        <w:t>tile</w:t>
      </w:r>
      <w:r w:rsidRPr="005E16E5">
        <w:t xml:space="preserve"> in the Assessor Portal</w:t>
      </w:r>
      <w:r>
        <w:t xml:space="preserve">. </w:t>
      </w:r>
      <w:r w:rsidRPr="00476B66">
        <w:t xml:space="preserve">This is a different template to the Notice of Decision issued after an assessment. </w:t>
      </w:r>
      <w:r w:rsidRPr="00B3677C">
        <w:rPr>
          <w:rFonts w:eastAsia="Times New Roman" w:cs="Segoe UI"/>
        </w:rPr>
        <w:t>Do </w:t>
      </w:r>
      <w:r w:rsidRPr="00476B66">
        <w:rPr>
          <w:rFonts w:eastAsia="Times New Roman" w:cs="Segoe UI"/>
        </w:rPr>
        <w:t>not</w:t>
      </w:r>
      <w:r w:rsidRPr="00B3677C">
        <w:rPr>
          <w:rFonts w:eastAsia="Times New Roman" w:cs="Segoe UI"/>
        </w:rPr>
        <w:t xml:space="preserve"> use the Notice of Decision </w:t>
      </w:r>
      <w:r>
        <w:rPr>
          <w:rFonts w:eastAsia="Times New Roman" w:cs="Segoe UI"/>
        </w:rPr>
        <w:t>you would usually use to communicate assessment outcomes.</w:t>
      </w:r>
    </w:p>
    <w:p w14:paraId="0AA4F24E" w14:textId="04A8D13E" w:rsidR="00AB61D3" w:rsidRPr="001E4A19" w:rsidRDefault="00AB61D3" w:rsidP="00622CFF">
      <w:pPr>
        <w:spacing w:before="240" w:after="240" w:line="240" w:lineRule="auto"/>
        <w:rPr>
          <w:rFonts w:eastAsia="Times New Roman" w:cs="Segoe UI"/>
        </w:rPr>
      </w:pPr>
      <w:r>
        <w:t xml:space="preserve">Once finalised, the letter must be signed and uploaded to the assessor portal for record-keeping purposes, and then </w:t>
      </w:r>
      <w:r w:rsidRPr="00476B66">
        <w:t>post or email it to the individual</w:t>
      </w:r>
      <w:r>
        <w:t xml:space="preserve"> (and their </w:t>
      </w:r>
      <w:r w:rsidRPr="00476B66">
        <w:t>registered supporter/s</w:t>
      </w:r>
      <w:r w:rsidR="00526794" w:rsidRPr="00476B66">
        <w:t xml:space="preserve"> </w:t>
      </w:r>
      <w:r w:rsidR="00526794">
        <w:t>and/or appointed decision maker/s</w:t>
      </w:r>
      <w:r>
        <w:t xml:space="preserve">, if applicable) using their preferred communication method/s. </w:t>
      </w:r>
    </w:p>
    <w:p w14:paraId="74F04591" w14:textId="77777777" w:rsidR="00AB61D3" w:rsidRPr="003F4810" w:rsidRDefault="00AB61D3" w:rsidP="00DA57FF">
      <w:pPr>
        <w:pStyle w:val="H3"/>
      </w:pPr>
      <w:bookmarkStart w:id="870" w:name="_Toc207714056"/>
      <w:r w:rsidRPr="003F4810">
        <w:t>Registered supporters who are authorised to receive copies of letters</w:t>
      </w:r>
      <w:bookmarkEnd w:id="870"/>
    </w:p>
    <w:p w14:paraId="40A9C476" w14:textId="3AD537A9" w:rsidR="00AB61D3" w:rsidRPr="003F4810" w:rsidRDefault="00AB61D3" w:rsidP="00622CFF">
      <w:pPr>
        <w:spacing w:before="240" w:after="240" w:line="240" w:lineRule="auto"/>
      </w:pPr>
      <w:r w:rsidRPr="003F4810">
        <w:t>If an older person has a registered supporter</w:t>
      </w:r>
      <w:r w:rsidR="004401F5">
        <w:t>/s</w:t>
      </w:r>
      <w:r w:rsidRPr="003F4810">
        <w:t xml:space="preserve"> who is authorised to automatically receive certain information or documents about an older person, they must be given a copy of the information or document. </w:t>
      </w:r>
      <w:r w:rsidR="00D12854">
        <w:t xml:space="preserve">Registered supporters can access these documents if they have arranged their own login to the client portal via My Aged Care. </w:t>
      </w:r>
      <w:r w:rsidRPr="003F4810">
        <w:t>If an older person has multiple registered supporters who are all authorised to receive copies of an information or document, each registered supporter must receive a copy. This includes a Notice of Decision.</w:t>
      </w:r>
    </w:p>
    <w:p w14:paraId="4BE2B537" w14:textId="68BBD942" w:rsidR="00AB61D3" w:rsidRPr="003F4810" w:rsidRDefault="00AB61D3" w:rsidP="00622CFF">
      <w:pPr>
        <w:spacing w:before="240" w:after="240" w:line="240" w:lineRule="auto"/>
      </w:pPr>
      <w:r w:rsidRPr="003F4810">
        <w:t xml:space="preserve">Section 29 of the </w:t>
      </w:r>
      <w:r w:rsidR="00931C5D">
        <w:t xml:space="preserve">Aged Care </w:t>
      </w:r>
      <w:r w:rsidRPr="003F4810">
        <w:t xml:space="preserve">Act </w:t>
      </w:r>
      <w:r w:rsidR="00931C5D">
        <w:t>2024 (the Act)</w:t>
      </w:r>
      <w:r w:rsidRPr="003F4810">
        <w:t xml:space="preserve"> provides that any information or document that is required or authorised under, or for the purposes of, the Act to be given to an older person must also be given to their registered supporters if: </w:t>
      </w:r>
    </w:p>
    <w:p w14:paraId="534ECA5C" w14:textId="77777777" w:rsidR="00AB61D3" w:rsidRPr="003F4810" w:rsidRDefault="00AB61D3" w:rsidP="00DF3F6B">
      <w:pPr>
        <w:pStyle w:val="ListParagraph"/>
        <w:numPr>
          <w:ilvl w:val="0"/>
          <w:numId w:val="309"/>
        </w:numPr>
        <w:spacing w:before="240" w:after="240" w:line="240" w:lineRule="auto"/>
      </w:pPr>
      <w:r w:rsidRPr="003F4810">
        <w:t xml:space="preserve">the older person has consented to sharing this kind of information with their registered supporter, or  </w:t>
      </w:r>
    </w:p>
    <w:p w14:paraId="10B5FAED" w14:textId="77777777" w:rsidR="00AB61D3" w:rsidRPr="003C3F5C" w:rsidRDefault="00AB61D3" w:rsidP="00DF3F6B">
      <w:pPr>
        <w:numPr>
          <w:ilvl w:val="0"/>
          <w:numId w:val="309"/>
        </w:numPr>
        <w:spacing w:before="240" w:after="240" w:line="240" w:lineRule="auto"/>
        <w:contextualSpacing/>
        <w:rPr>
          <w:rFonts w:eastAsia="Aptos"/>
        </w:rPr>
      </w:pPr>
      <w:r w:rsidRPr="003C3F5C">
        <w:rPr>
          <w:rFonts w:eastAsia="Aptos"/>
        </w:rPr>
        <w:t>regardless of whether the older person has consented, the registered supporter is a person covered by subsection 28(2) of the Act. That is, they are a registered supporter who is also an active appointed decision-maker for the older person.</w:t>
      </w:r>
    </w:p>
    <w:p w14:paraId="3067FEDC" w14:textId="77777777" w:rsidR="00AB61D3" w:rsidRPr="009E7BD7" w:rsidRDefault="00AB61D3" w:rsidP="00622CFF">
      <w:pPr>
        <w:spacing w:before="240" w:after="240" w:line="240" w:lineRule="auto"/>
        <w:ind w:left="720"/>
        <w:contextualSpacing/>
        <w:rPr>
          <w:rFonts w:ascii="Aptos" w:eastAsia="Aptos" w:hAnsi="Aptos"/>
        </w:rPr>
      </w:pPr>
      <w:r w:rsidRPr="009E7BD7">
        <w:rPr>
          <w:rFonts w:ascii="Aptos" w:eastAsia="Aptos" w:hAnsi="Aptos"/>
        </w:rPr>
        <w:t xml:space="preserve"> </w:t>
      </w:r>
    </w:p>
    <w:p w14:paraId="20A91092" w14:textId="4F2F4C60" w:rsidR="00AB61D3" w:rsidRPr="003F4810" w:rsidRDefault="00AB61D3" w:rsidP="00622CFF">
      <w:pPr>
        <w:spacing w:before="240" w:after="240" w:line="240" w:lineRule="auto"/>
      </w:pPr>
      <w:r w:rsidRPr="003F4810">
        <w:lastRenderedPageBreak/>
        <w:t xml:space="preserve">These registered supporters are called </w:t>
      </w:r>
      <w:r w:rsidRPr="003F4810">
        <w:rPr>
          <w:rFonts w:hint="eastAsia"/>
        </w:rPr>
        <w:t>‘</w:t>
      </w:r>
      <w:r w:rsidRPr="003F4810">
        <w:t>supporters</w:t>
      </w:r>
      <w:r w:rsidRPr="003F4810">
        <w:rPr>
          <w:rFonts w:hint="eastAsia"/>
        </w:rPr>
        <w:t>’</w:t>
      </w:r>
      <w:r w:rsidRPr="003F4810">
        <w:t xml:space="preserve"> and </w:t>
      </w:r>
      <w:r w:rsidRPr="003F4810">
        <w:rPr>
          <w:rFonts w:hint="eastAsia"/>
        </w:rPr>
        <w:t>‘</w:t>
      </w:r>
      <w:r w:rsidRPr="003F4810">
        <w:t>supporter guardians</w:t>
      </w:r>
      <w:r w:rsidRPr="003F4810">
        <w:rPr>
          <w:rFonts w:hint="eastAsia"/>
        </w:rPr>
        <w:t>’</w:t>
      </w:r>
      <w:r w:rsidRPr="003F4810">
        <w:t xml:space="preserve"> in the </w:t>
      </w:r>
      <w:r w:rsidR="0060352D">
        <w:t>assessor portal</w:t>
      </w:r>
      <w:r w:rsidRPr="003F4810">
        <w:t xml:space="preserve"> and app. </w:t>
      </w:r>
    </w:p>
    <w:p w14:paraId="0038767B" w14:textId="590C47E5" w:rsidR="00AB61D3" w:rsidRPr="003F4810" w:rsidRDefault="00AB61D3" w:rsidP="00622CFF">
      <w:pPr>
        <w:spacing w:before="240" w:after="240" w:line="240" w:lineRule="auto"/>
        <w:contextualSpacing/>
      </w:pPr>
      <w:r w:rsidRPr="003F4810">
        <w:t xml:space="preserve">A registered supporter who is recorded as a </w:t>
      </w:r>
      <w:r w:rsidRPr="003F4810">
        <w:rPr>
          <w:rFonts w:hint="eastAsia"/>
        </w:rPr>
        <w:t>‘</w:t>
      </w:r>
      <w:r w:rsidRPr="003F4810">
        <w:t>supporter lite</w:t>
      </w:r>
      <w:r w:rsidRPr="003F4810">
        <w:rPr>
          <w:rFonts w:hint="eastAsia"/>
        </w:rPr>
        <w:t>’</w:t>
      </w:r>
      <w:r w:rsidRPr="003F4810">
        <w:t xml:space="preserve"> </w:t>
      </w:r>
      <w:r w:rsidRPr="00476B66">
        <w:t>cannot</w:t>
      </w:r>
      <w:r w:rsidRPr="003F4810">
        <w:t xml:space="preserve"> automatically be given information or documents about an older person. This is because the older person has not consented to that registered supporter receiving their information and documents under section 29</w:t>
      </w:r>
      <w:r w:rsidRPr="009D3DDD">
        <w:rPr>
          <w:rFonts w:ascii="Aptos" w:eastAsia="Aptos" w:hAnsi="Aptos"/>
        </w:rPr>
        <w:t xml:space="preserve"> </w:t>
      </w:r>
      <w:r w:rsidRPr="003C3F5C">
        <w:rPr>
          <w:rFonts w:eastAsia="Aptos"/>
        </w:rPr>
        <w:t>or the registered supporter is not a person covered by subsection 28(2) of the Act. That is, they are not a registered supporter who is also an active appointed decision-maker for the older person.</w:t>
      </w:r>
    </w:p>
    <w:p w14:paraId="70E913D5" w14:textId="77777777" w:rsidR="00DF1969" w:rsidRPr="00DF1969" w:rsidRDefault="00DF1969" w:rsidP="00622CFF">
      <w:pPr>
        <w:spacing w:before="240" w:after="240" w:line="240" w:lineRule="auto"/>
        <w:contextualSpacing/>
        <w:rPr>
          <w:rFonts w:eastAsia="Aptos"/>
        </w:rPr>
      </w:pPr>
    </w:p>
    <w:p w14:paraId="1125F6F2" w14:textId="77777777" w:rsidR="00AB61D3" w:rsidRPr="00D13429" w:rsidRDefault="00AB61D3" w:rsidP="00622CFF">
      <w:pPr>
        <w:spacing w:before="240" w:after="240" w:line="240" w:lineRule="auto"/>
      </w:pPr>
      <w:r w:rsidRPr="003F4810">
        <w:t xml:space="preserve">For example, assessors </w:t>
      </w:r>
      <w:r w:rsidRPr="00476B66">
        <w:t>must not</w:t>
      </w:r>
      <w:r w:rsidRPr="003F4810">
        <w:t xml:space="preserve"> send a supporter lite a Notice of Decision. If a request has been made by a supporter lite to access a Notice of Decision letter, this should be escalated to the departmental team responsible for supporters.</w:t>
      </w:r>
    </w:p>
    <w:p w14:paraId="787F6679" w14:textId="77777777" w:rsidR="00AB61D3" w:rsidRPr="005759D5" w:rsidRDefault="00AB61D3" w:rsidP="00DA57FF">
      <w:pPr>
        <w:pStyle w:val="H3"/>
        <w:rPr>
          <w:lang w:val="en-AU"/>
        </w:rPr>
      </w:pPr>
      <w:r w:rsidRPr="00D155E2">
        <w:t>Using electronic signatures</w:t>
      </w:r>
      <w:bookmarkEnd w:id="867"/>
      <w:bookmarkEnd w:id="868"/>
      <w:bookmarkEnd w:id="869"/>
    </w:p>
    <w:p w14:paraId="4A8B1FE1" w14:textId="77777777" w:rsidR="00AB61D3" w:rsidRPr="005759D5" w:rsidRDefault="00AB61D3" w:rsidP="00622CFF">
      <w:pPr>
        <w:spacing w:before="240" w:after="240" w:line="240" w:lineRule="auto"/>
        <w:rPr>
          <w:lang w:val="en-AU"/>
        </w:rPr>
      </w:pPr>
      <w:r w:rsidRPr="005759D5">
        <w:rPr>
          <w:lang w:val="en-AU"/>
        </w:rPr>
        <w:t>Under </w:t>
      </w:r>
      <w:r w:rsidRPr="00476B66">
        <w:rPr>
          <w:lang w:val="en-AU"/>
        </w:rPr>
        <w:t>Section 10</w:t>
      </w:r>
      <w:r w:rsidRPr="005759D5">
        <w:rPr>
          <w:lang w:val="en-AU"/>
        </w:rPr>
        <w:t> of the </w:t>
      </w:r>
      <w:r w:rsidRPr="00B95B8C">
        <w:t>Electronic Transactions Act 1999</w:t>
      </w:r>
      <w:r w:rsidRPr="005759D5">
        <w:rPr>
          <w:lang w:val="en-AU"/>
        </w:rPr>
        <w:t xml:space="preserve">, electronic signatures can be used when a Commonwealth law requires a person’s signature. Assessment </w:t>
      </w:r>
      <w:r>
        <w:rPr>
          <w:lang w:val="en-AU"/>
        </w:rPr>
        <w:t>Delegates</w:t>
      </w:r>
      <w:r w:rsidRPr="005759D5">
        <w:rPr>
          <w:lang w:val="en-AU"/>
        </w:rPr>
        <w:t xml:space="preserve"> can use an electronic signature instead of a handwritten one.</w:t>
      </w:r>
    </w:p>
    <w:p w14:paraId="5652EAC1" w14:textId="4B14BB8B" w:rsidR="00AB61D3" w:rsidRPr="005759D5" w:rsidRDefault="00AB61D3" w:rsidP="00622CFF">
      <w:pPr>
        <w:spacing w:before="240" w:after="240" w:line="240" w:lineRule="auto"/>
        <w:rPr>
          <w:lang w:val="en-AU"/>
        </w:rPr>
      </w:pPr>
      <w:r w:rsidRPr="005759D5">
        <w:rPr>
          <w:lang w:val="en-AU"/>
        </w:rPr>
        <w:t xml:space="preserve">However, before using an electronic signature, </w:t>
      </w:r>
      <w:r>
        <w:rPr>
          <w:lang w:val="en-AU"/>
        </w:rPr>
        <w:t>Assessment Delegates</w:t>
      </w:r>
      <w:r w:rsidRPr="005759D5">
        <w:rPr>
          <w:lang w:val="en-AU"/>
        </w:rPr>
        <w:t xml:space="preserve"> need to make sure that all legal requirements have been met under Section 10 of the </w:t>
      </w:r>
      <w:r w:rsidR="00FE402D">
        <w:rPr>
          <w:lang w:val="en-AU"/>
        </w:rPr>
        <w:t>Electronic Transactions Act 1999</w:t>
      </w:r>
      <w:r w:rsidRPr="005759D5">
        <w:rPr>
          <w:lang w:val="en-AU"/>
        </w:rPr>
        <w:t>.</w:t>
      </w:r>
    </w:p>
    <w:p w14:paraId="4604DD28" w14:textId="77777777" w:rsidR="00AB61D3" w:rsidRPr="005759D5" w:rsidRDefault="00AB61D3" w:rsidP="00622CFF">
      <w:pPr>
        <w:spacing w:before="240" w:after="240" w:line="240" w:lineRule="auto"/>
        <w:rPr>
          <w:lang w:val="en-AU"/>
        </w:rPr>
      </w:pPr>
      <w:r w:rsidRPr="005759D5">
        <w:rPr>
          <w:lang w:val="en-AU"/>
        </w:rPr>
        <w:t>To do this effectively, follow these practices:</w:t>
      </w:r>
    </w:p>
    <w:p w14:paraId="43A528B7" w14:textId="77777777" w:rsidR="00AB61D3" w:rsidRPr="005759D5" w:rsidRDefault="00AB61D3" w:rsidP="00DF3F6B">
      <w:pPr>
        <w:numPr>
          <w:ilvl w:val="0"/>
          <w:numId w:val="300"/>
        </w:numPr>
        <w:spacing w:before="240" w:after="240" w:line="240" w:lineRule="auto"/>
        <w:rPr>
          <w:lang w:val="en-AU"/>
        </w:rPr>
      </w:pPr>
      <w:r w:rsidRPr="005759D5">
        <w:rPr>
          <w:b/>
          <w:bCs/>
          <w:lang w:val="en-AU"/>
        </w:rPr>
        <w:t>Monitoring Use:</w:t>
      </w:r>
      <w:r w:rsidRPr="005759D5">
        <w:rPr>
          <w:lang w:val="en-AU"/>
        </w:rPr>
        <w:t xml:space="preserve"> Set up procedures to track when </w:t>
      </w:r>
      <w:r>
        <w:rPr>
          <w:lang w:val="en-AU"/>
        </w:rPr>
        <w:t>their</w:t>
      </w:r>
      <w:r w:rsidRPr="005759D5">
        <w:rPr>
          <w:lang w:val="en-AU"/>
        </w:rPr>
        <w:t xml:space="preserve"> electronic signature is applied, so </w:t>
      </w:r>
      <w:r>
        <w:rPr>
          <w:lang w:val="en-AU"/>
        </w:rPr>
        <w:t>Assessment Delegates</w:t>
      </w:r>
      <w:r w:rsidRPr="005759D5">
        <w:rPr>
          <w:lang w:val="en-AU"/>
        </w:rPr>
        <w:t xml:space="preserve"> are always aware of its use.</w:t>
      </w:r>
    </w:p>
    <w:p w14:paraId="3217BE83" w14:textId="1B4B2B2B" w:rsidR="00AB61D3" w:rsidRPr="005069F7" w:rsidRDefault="00AB61D3" w:rsidP="00DF3F6B">
      <w:pPr>
        <w:numPr>
          <w:ilvl w:val="0"/>
          <w:numId w:val="300"/>
        </w:numPr>
        <w:spacing w:before="240" w:after="240" w:line="240" w:lineRule="auto"/>
        <w:rPr>
          <w:lang w:val="en-AU"/>
        </w:rPr>
      </w:pPr>
      <w:r w:rsidRPr="005759D5">
        <w:rPr>
          <w:b/>
          <w:bCs/>
          <w:lang w:val="en-AU"/>
        </w:rPr>
        <w:t>Administrative Assistance:</w:t>
      </w:r>
      <w:r w:rsidRPr="005759D5">
        <w:rPr>
          <w:lang w:val="en-AU"/>
        </w:rPr>
        <w:t> </w:t>
      </w:r>
      <w:r>
        <w:rPr>
          <w:lang w:val="en-AU"/>
        </w:rPr>
        <w:t>Assessment Delegates</w:t>
      </w:r>
      <w:r w:rsidRPr="005759D5">
        <w:rPr>
          <w:lang w:val="en-AU"/>
        </w:rPr>
        <w:t xml:space="preserve"> can get help from administrative staff to attach </w:t>
      </w:r>
      <w:r>
        <w:rPr>
          <w:lang w:val="en-AU"/>
        </w:rPr>
        <w:t>their</w:t>
      </w:r>
      <w:r w:rsidRPr="005759D5">
        <w:rPr>
          <w:lang w:val="en-AU"/>
        </w:rPr>
        <w:t xml:space="preserve"> electronic </w:t>
      </w:r>
      <w:r w:rsidR="00DF1969" w:rsidRPr="005759D5">
        <w:rPr>
          <w:lang w:val="en-AU"/>
        </w:rPr>
        <w:t>signature,</w:t>
      </w:r>
      <w:r w:rsidRPr="005759D5">
        <w:rPr>
          <w:lang w:val="en-AU"/>
        </w:rPr>
        <w:t xml:space="preserve"> but </w:t>
      </w:r>
      <w:r>
        <w:rPr>
          <w:lang w:val="en-AU"/>
        </w:rPr>
        <w:t xml:space="preserve">they should </w:t>
      </w:r>
      <w:r w:rsidRPr="005759D5">
        <w:rPr>
          <w:lang w:val="en-AU"/>
        </w:rPr>
        <w:t xml:space="preserve">remember that the final responsibility for the notification </w:t>
      </w:r>
      <w:r>
        <w:rPr>
          <w:lang w:val="en-AU"/>
        </w:rPr>
        <w:t>remains</w:t>
      </w:r>
      <w:r w:rsidRPr="005759D5">
        <w:rPr>
          <w:lang w:val="en-AU"/>
        </w:rPr>
        <w:t xml:space="preserve"> with </w:t>
      </w:r>
      <w:r>
        <w:rPr>
          <w:lang w:val="en-AU"/>
        </w:rPr>
        <w:t>the Assessment Delegate</w:t>
      </w:r>
      <w:r w:rsidRPr="005759D5">
        <w:rPr>
          <w:lang w:val="en-AU"/>
        </w:rPr>
        <w:t>. Administrative staff do not have the authority to apply the signature on their own.</w:t>
      </w:r>
    </w:p>
    <w:tbl>
      <w:tblPr>
        <w:tblW w:w="0" w:type="auto"/>
        <w:tblLook w:val="04A0" w:firstRow="1" w:lastRow="0" w:firstColumn="1" w:lastColumn="0" w:noHBand="0" w:noVBand="1"/>
      </w:tblPr>
      <w:tblGrid>
        <w:gridCol w:w="921"/>
        <w:gridCol w:w="8105"/>
      </w:tblGrid>
      <w:tr w:rsidR="00AB61D3" w14:paraId="1784386C" w14:textId="77777777">
        <w:trPr>
          <w:trHeight w:val="677"/>
        </w:trPr>
        <w:tc>
          <w:tcPr>
            <w:tcW w:w="921" w:type="dxa"/>
          </w:tcPr>
          <w:p w14:paraId="53F46CBF" w14:textId="77777777" w:rsidR="00AB61D3" w:rsidRDefault="00AB61D3" w:rsidP="00622CFF">
            <w:pPr>
              <w:spacing w:before="240" w:after="240" w:line="240" w:lineRule="auto"/>
            </w:pPr>
            <w:r>
              <w:rPr>
                <w:noProof/>
              </w:rPr>
              <w:drawing>
                <wp:inline distT="0" distB="0" distL="0" distR="0" wp14:anchorId="1EA64E34" wp14:editId="6D12E932">
                  <wp:extent cx="447675" cy="445208"/>
                  <wp:effectExtent l="0" t="0" r="0" b="0"/>
                  <wp:docPr id="346183618" name="Picture 34618361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62FCCE53" w14:textId="77777777" w:rsidR="00AB61D3" w:rsidRPr="00B634DF" w:rsidRDefault="00AB61D3" w:rsidP="00622CFF">
            <w:pPr>
              <w:spacing w:before="240" w:after="240" w:line="240" w:lineRule="auto"/>
              <w:rPr>
                <w:lang w:val="en-US"/>
              </w:rPr>
            </w:pPr>
            <w:hyperlink r:id="rId222">
              <w:r w:rsidRPr="00B95B8C">
                <w:rPr>
                  <w:rStyle w:val="Hyperlink"/>
                  <w:i/>
                  <w:lang w:val="en-AU"/>
                </w:rPr>
                <w:t>Electronic Transactions Act 1999</w:t>
              </w:r>
            </w:hyperlink>
          </w:p>
        </w:tc>
      </w:tr>
    </w:tbl>
    <w:p w14:paraId="46753AC9" w14:textId="0B018F57" w:rsidR="00AB61D3" w:rsidRDefault="00AB61D3" w:rsidP="006E690A">
      <w:pPr>
        <w:pStyle w:val="h2"/>
      </w:pPr>
      <w:bookmarkStart w:id="871" w:name="_Toc209189037"/>
      <w:bookmarkStart w:id="872" w:name="_Toc212805667"/>
      <w:r>
        <w:t xml:space="preserve">Referral and </w:t>
      </w:r>
      <w:r w:rsidR="00016531">
        <w:t>s</w:t>
      </w:r>
      <w:r>
        <w:t xml:space="preserve">upport for </w:t>
      </w:r>
      <w:r w:rsidR="00016531">
        <w:t>s</w:t>
      </w:r>
      <w:r>
        <w:t xml:space="preserve">ervice </w:t>
      </w:r>
      <w:r w:rsidR="00016531">
        <w:t>a</w:t>
      </w:r>
      <w:r>
        <w:t>ccess</w:t>
      </w:r>
      <w:bookmarkEnd w:id="871"/>
      <w:bookmarkEnd w:id="872"/>
    </w:p>
    <w:p w14:paraId="1A5D09AA" w14:textId="6771C01C" w:rsidR="00AB61D3" w:rsidRDefault="00AB61D3" w:rsidP="00DA57FF">
      <w:pPr>
        <w:pStyle w:val="H3"/>
      </w:pPr>
      <w:r>
        <w:t xml:space="preserve">Referral </w:t>
      </w:r>
      <w:r w:rsidR="00016531">
        <w:t>c</w:t>
      </w:r>
      <w:r>
        <w:t>odes</w:t>
      </w:r>
    </w:p>
    <w:p w14:paraId="7E486DA9" w14:textId="77777777" w:rsidR="00AB61D3" w:rsidRPr="00F0752F" w:rsidRDefault="00AB61D3" w:rsidP="00622CFF">
      <w:pPr>
        <w:spacing w:before="240" w:after="240" w:line="240" w:lineRule="auto"/>
        <w:rPr>
          <w:lang w:val="en-AU"/>
        </w:rPr>
      </w:pPr>
      <w:r w:rsidRPr="00F0752F">
        <w:rPr>
          <w:lang w:val="en-AU"/>
        </w:rPr>
        <w:t xml:space="preserve">A referral code is a unique reference number used to connect an older person with a provider, enabling them to begin receiving services. Referral codes will be generated at different stages and through different mechanisms depending on the program recommended during the aged care needs assessment. </w:t>
      </w:r>
    </w:p>
    <w:p w14:paraId="3BA3E15C" w14:textId="77777777" w:rsidR="00AB61D3" w:rsidRDefault="00AB61D3" w:rsidP="00DA57FF">
      <w:pPr>
        <w:pStyle w:val="H3"/>
      </w:pPr>
      <w:r>
        <w:t>When to share referral codes</w:t>
      </w:r>
    </w:p>
    <w:p w14:paraId="19094EBB" w14:textId="77777777" w:rsidR="00AB61D3" w:rsidRPr="005F4E9E" w:rsidRDefault="00AB61D3" w:rsidP="00622CFF">
      <w:pPr>
        <w:spacing w:before="240" w:after="240" w:line="240" w:lineRule="auto"/>
        <w:rPr>
          <w:lang w:val="en-US"/>
        </w:rPr>
      </w:pPr>
      <w:r>
        <w:rPr>
          <w:lang w:val="en-US"/>
        </w:rPr>
        <w:t xml:space="preserve">From 1 November 2025, all Australian government-funded aged care services fall under the </w:t>
      </w:r>
      <w:r w:rsidRPr="00534323">
        <w:rPr>
          <w:i/>
          <w:iCs/>
          <w:lang w:val="en-US"/>
        </w:rPr>
        <w:t>Aged Care Act 2024</w:t>
      </w:r>
      <w:r>
        <w:rPr>
          <w:lang w:val="en-US"/>
        </w:rPr>
        <w:t xml:space="preserve">. This includes CHSP services, which were not under the </w:t>
      </w:r>
      <w:r w:rsidRPr="00097330">
        <w:rPr>
          <w:i/>
          <w:iCs/>
          <w:lang w:val="en-US"/>
        </w:rPr>
        <w:t xml:space="preserve">Aged Care Act </w:t>
      </w:r>
      <w:r w:rsidRPr="00097330">
        <w:rPr>
          <w:i/>
          <w:iCs/>
          <w:lang w:val="en-US"/>
        </w:rPr>
        <w:lastRenderedPageBreak/>
        <w:t>1997</w:t>
      </w:r>
      <w:r>
        <w:rPr>
          <w:lang w:val="en-US"/>
        </w:rPr>
        <w:t xml:space="preserve">. This means that </w:t>
      </w:r>
      <w:r w:rsidRPr="005C7652">
        <w:rPr>
          <w:lang w:val="en-US"/>
        </w:rPr>
        <w:t>for all service approvals (including for CHSP),</w:t>
      </w:r>
      <w:r w:rsidRPr="008E6048">
        <w:rPr>
          <w:b/>
          <w:bCs/>
          <w:lang w:val="en-US"/>
        </w:rPr>
        <w:t xml:space="preserve"> </w:t>
      </w:r>
      <w:r w:rsidRPr="005F4E9E">
        <w:rPr>
          <w:lang w:val="en-US"/>
        </w:rPr>
        <w:t>referral codes cannot be issued to the older person or service providers until the Assessment Delegate has completed and signed a Notice of Decision.</w:t>
      </w:r>
    </w:p>
    <w:p w14:paraId="151E1A47" w14:textId="77777777" w:rsidR="00AB61D3" w:rsidRPr="004432A3" w:rsidRDefault="00AB61D3" w:rsidP="00622CFF">
      <w:pPr>
        <w:spacing w:before="240" w:after="240" w:line="240" w:lineRule="auto"/>
        <w:rPr>
          <w:lang w:val="en-US"/>
        </w:rPr>
      </w:pPr>
      <w:r w:rsidRPr="004432A3">
        <w:rPr>
          <w:lang w:val="en-US"/>
        </w:rPr>
        <w:t xml:space="preserve">This is an important change that assessment organisations must adhere to, to ensure compliance with the </w:t>
      </w:r>
      <w:r w:rsidRPr="004432A3">
        <w:rPr>
          <w:i/>
          <w:lang w:val="en-US"/>
        </w:rPr>
        <w:t>Aged Care Act 2024</w:t>
      </w:r>
      <w:r w:rsidRPr="004432A3">
        <w:rPr>
          <w:lang w:val="en-US"/>
        </w:rPr>
        <w:t>.</w:t>
      </w:r>
      <w:r>
        <w:rPr>
          <w:lang w:val="en-US"/>
        </w:rPr>
        <w:t xml:space="preserve"> </w:t>
      </w:r>
      <w:r w:rsidRPr="004432A3">
        <w:rPr>
          <w:lang w:val="en-US"/>
        </w:rPr>
        <w:t xml:space="preserve">If referral codes are </w:t>
      </w:r>
      <w:r>
        <w:rPr>
          <w:lang w:val="en-US"/>
        </w:rPr>
        <w:t>given to the older person and/or provider(s)</w:t>
      </w:r>
      <w:r w:rsidRPr="004432A3">
        <w:rPr>
          <w:lang w:val="en-US"/>
        </w:rPr>
        <w:t xml:space="preserve"> </w:t>
      </w:r>
      <w:r>
        <w:rPr>
          <w:lang w:val="en-US"/>
        </w:rPr>
        <w:t>and</w:t>
      </w:r>
      <w:r w:rsidRPr="004432A3">
        <w:rPr>
          <w:lang w:val="en-US"/>
        </w:rPr>
        <w:t xml:space="preserve"> a Notice of Decision is ultimately </w:t>
      </w:r>
      <w:r w:rsidRPr="00976A01">
        <w:rPr>
          <w:i/>
          <w:lang w:val="en-US"/>
        </w:rPr>
        <w:t>not</w:t>
      </w:r>
      <w:r w:rsidRPr="004432A3">
        <w:rPr>
          <w:lang w:val="en-US"/>
        </w:rPr>
        <w:t xml:space="preserve"> issued, this risks invalidating the assessment outcome. The Notice of Decision is the key legal mechanism that </w:t>
      </w:r>
      <w:r>
        <w:rPr>
          <w:lang w:val="en-US"/>
        </w:rPr>
        <w:t>records</w:t>
      </w:r>
      <w:r w:rsidRPr="004432A3">
        <w:rPr>
          <w:lang w:val="en-US"/>
        </w:rPr>
        <w:t xml:space="preserve"> a decision by the System Governor for the client to receive a funded aged care service.</w:t>
      </w:r>
    </w:p>
    <w:p w14:paraId="3EE2CE11" w14:textId="77777777" w:rsidR="00AB61D3" w:rsidRDefault="00AB61D3" w:rsidP="00622CFF">
      <w:pPr>
        <w:spacing w:before="240" w:after="240" w:line="240" w:lineRule="auto"/>
        <w:rPr>
          <w:lang w:val="en-US"/>
        </w:rPr>
      </w:pPr>
      <w:r w:rsidRPr="004432A3">
        <w:rPr>
          <w:lang w:val="en-US"/>
        </w:rPr>
        <w:t xml:space="preserve">The Notice of Decision does </w:t>
      </w:r>
      <w:r w:rsidRPr="004432A3">
        <w:rPr>
          <w:b/>
          <w:lang w:val="en-US"/>
        </w:rPr>
        <w:t xml:space="preserve">not </w:t>
      </w:r>
      <w:r w:rsidRPr="004432A3">
        <w:rPr>
          <w:lang w:val="en-US"/>
        </w:rPr>
        <w:t>include the referral code(s) for the recommended service(s).</w:t>
      </w:r>
      <w:r>
        <w:rPr>
          <w:lang w:val="en-US"/>
        </w:rPr>
        <w:t xml:space="preserve"> </w:t>
      </w:r>
      <w:r w:rsidRPr="00ED6C21">
        <w:t xml:space="preserve">Referral codes displayed in the Support Plan </w:t>
      </w:r>
      <w:r>
        <w:t>can be</w:t>
      </w:r>
      <w:r w:rsidRPr="00ED6C21">
        <w:t xml:space="preserve"> used to reach out to as many service providers as preferre</w:t>
      </w:r>
      <w:r>
        <w:t>d. The</w:t>
      </w:r>
      <w:r w:rsidDel="00ED6C21">
        <w:t xml:space="preserve"> Support Plan</w:t>
      </w:r>
      <w:r w:rsidDel="00ED6C21">
        <w:rPr>
          <w:lang w:val="en-US"/>
        </w:rPr>
        <w:t xml:space="preserve"> </w:t>
      </w:r>
      <w:r>
        <w:rPr>
          <w:lang w:val="en-US"/>
        </w:rPr>
        <w:t>must be sent as an attachment to the Notice of Decision.</w:t>
      </w:r>
      <w:r w:rsidRPr="004432A3">
        <w:rPr>
          <w:lang w:val="en-US"/>
        </w:rPr>
        <w:t xml:space="preserve"> </w:t>
      </w:r>
      <w:r>
        <w:rPr>
          <w:lang w:val="en-US"/>
        </w:rPr>
        <w:t>For CHSP service referrals, the referral code letter must also be sent as an attachment to the Notice of Decision.</w:t>
      </w:r>
    </w:p>
    <w:p w14:paraId="1E082577" w14:textId="77777777" w:rsidR="00AB61D3" w:rsidRPr="003E1933" w:rsidRDefault="00AB61D3" w:rsidP="00DA57FF">
      <w:pPr>
        <w:pStyle w:val="H3"/>
      </w:pPr>
      <w:r w:rsidRPr="003E1933">
        <w:t xml:space="preserve">Generating referrals/recommendations </w:t>
      </w:r>
    </w:p>
    <w:p w14:paraId="3991FE0E" w14:textId="77777777" w:rsidR="00AB61D3" w:rsidRPr="00D124C8" w:rsidRDefault="00AB61D3" w:rsidP="00622CFF">
      <w:pPr>
        <w:spacing w:before="240" w:after="240" w:line="240" w:lineRule="auto"/>
        <w:rPr>
          <w:szCs w:val="22"/>
        </w:rPr>
      </w:pPr>
      <w:r w:rsidRPr="00D124C8">
        <w:rPr>
          <w:szCs w:val="22"/>
        </w:rPr>
        <w:t>An assessor must ensure that older people are referred to service providers according to service availability and the older person’s needs and preferences.</w:t>
      </w:r>
      <w:r w:rsidRPr="00D124C8">
        <w:rPr>
          <w:i/>
          <w:szCs w:val="22"/>
        </w:rPr>
        <w:t xml:space="preserve"> </w:t>
      </w:r>
    </w:p>
    <w:p w14:paraId="30CC1EED" w14:textId="77777777" w:rsidR="00AB61D3" w:rsidRPr="00D124C8" w:rsidRDefault="00AB61D3" w:rsidP="00622CFF">
      <w:pPr>
        <w:spacing w:before="240" w:after="240" w:line="240" w:lineRule="auto"/>
        <w:rPr>
          <w:szCs w:val="22"/>
        </w:rPr>
      </w:pPr>
      <w:r w:rsidRPr="00D124C8">
        <w:rPr>
          <w:szCs w:val="22"/>
        </w:rPr>
        <w:t xml:space="preserve">Assessors may send referrals electronically to one or more </w:t>
      </w:r>
      <w:r>
        <w:rPr>
          <w:szCs w:val="22"/>
        </w:rPr>
        <w:t>government</w:t>
      </w:r>
      <w:r w:rsidRPr="00D124C8">
        <w:rPr>
          <w:szCs w:val="22"/>
        </w:rPr>
        <w:t xml:space="preserve">-funded service providers of the older person’s choice or provide the older person with a referral code for the older person to self-manage the referral. The client can also ask for the code to be broadcast to several local providers to find availability. </w:t>
      </w:r>
    </w:p>
    <w:p w14:paraId="21CB3AA6" w14:textId="77777777" w:rsidR="00AB61D3" w:rsidRPr="00D124C8" w:rsidRDefault="00AB61D3" w:rsidP="00622CFF">
      <w:pPr>
        <w:spacing w:before="240" w:after="240" w:line="240" w:lineRule="auto"/>
        <w:rPr>
          <w:szCs w:val="22"/>
        </w:rPr>
      </w:pPr>
      <w:r w:rsidRPr="00D124C8">
        <w:rPr>
          <w:szCs w:val="22"/>
        </w:rPr>
        <w:t>Prior to sending the referral, the assessor must ensure that the older person (or their appointed decision maker, regardless of whether they are a registered supporter):</w:t>
      </w:r>
    </w:p>
    <w:p w14:paraId="0C95AFE6" w14:textId="77777777" w:rsidR="00AB61D3" w:rsidRPr="00D124C8" w:rsidRDefault="00AB61D3" w:rsidP="00DF3F6B">
      <w:pPr>
        <w:pStyle w:val="ListParagraph"/>
        <w:numPr>
          <w:ilvl w:val="0"/>
          <w:numId w:val="311"/>
        </w:numPr>
        <w:spacing w:before="240" w:after="240" w:line="240" w:lineRule="auto"/>
        <w:rPr>
          <w:szCs w:val="22"/>
        </w:rPr>
      </w:pPr>
      <w:r w:rsidRPr="00D124C8">
        <w:rPr>
          <w:szCs w:val="22"/>
        </w:rPr>
        <w:t>consents to the My Aged Care referral method (broadcast, preference, or referral code)</w:t>
      </w:r>
    </w:p>
    <w:p w14:paraId="6589C9DE" w14:textId="05AAD553" w:rsidR="00AB61D3" w:rsidRDefault="00AB61D3" w:rsidP="00DF3F6B">
      <w:pPr>
        <w:pStyle w:val="ListParagraph"/>
        <w:numPr>
          <w:ilvl w:val="0"/>
          <w:numId w:val="311"/>
        </w:numPr>
        <w:spacing w:before="240" w:after="240" w:line="240" w:lineRule="auto"/>
        <w:rPr>
          <w:szCs w:val="22"/>
        </w:rPr>
      </w:pPr>
      <w:r w:rsidRPr="00D124C8">
        <w:rPr>
          <w:szCs w:val="22"/>
        </w:rPr>
        <w:t>consents to the department providing information from the older person’s My Aged Care online account to the provider for the purposes of the provider actioning the referral (including to provide the agreed service recommendation on the Support Plan</w:t>
      </w:r>
      <w:r w:rsidR="004A423D">
        <w:rPr>
          <w:szCs w:val="22"/>
        </w:rPr>
        <w:t>.</w:t>
      </w:r>
      <w:r w:rsidRPr="00D124C8">
        <w:rPr>
          <w:szCs w:val="22"/>
        </w:rPr>
        <w:t xml:space="preserve"> </w:t>
      </w:r>
    </w:p>
    <w:p w14:paraId="72123624" w14:textId="77777777" w:rsidR="00AB61D3" w:rsidRPr="009D2C56" w:rsidRDefault="00AB61D3" w:rsidP="00622CFF">
      <w:pPr>
        <w:pStyle w:val="ListParagraph"/>
        <w:spacing w:before="240" w:after="240" w:line="240" w:lineRule="auto"/>
        <w:rPr>
          <w:color w:val="FF0000"/>
          <w:szCs w:val="22"/>
        </w:rPr>
      </w:pPr>
    </w:p>
    <w:p w14:paraId="3FB403E1" w14:textId="75FD865A" w:rsidR="00AB61D3" w:rsidRDefault="00AB61D3" w:rsidP="00DA57FF">
      <w:pPr>
        <w:pStyle w:val="H3"/>
      </w:pPr>
      <w:r>
        <w:t xml:space="preserve">Support at Home </w:t>
      </w:r>
      <w:r w:rsidR="00572A45">
        <w:t>r</w:t>
      </w:r>
      <w:r>
        <w:t>eferrals</w:t>
      </w:r>
    </w:p>
    <w:p w14:paraId="7805B1DE" w14:textId="77777777" w:rsidR="00AB61D3" w:rsidRPr="00D124C8" w:rsidRDefault="00AB61D3" w:rsidP="00622CFF">
      <w:pPr>
        <w:spacing w:before="240" w:after="240" w:line="240" w:lineRule="auto"/>
        <w:rPr>
          <w:szCs w:val="22"/>
        </w:rPr>
      </w:pPr>
      <w:r w:rsidRPr="00D124C8">
        <w:rPr>
          <w:szCs w:val="22"/>
        </w:rPr>
        <w:t xml:space="preserve">A single provider will oversee and deliver all Support at Home services (including ongoing services, short-term services through the Restorative Care Pathway, End-of-Life Pathway and AT-HM scheme) for a participant as able. </w:t>
      </w:r>
    </w:p>
    <w:p w14:paraId="7D09552D" w14:textId="77777777" w:rsidR="009A5954" w:rsidRDefault="00AB61D3" w:rsidP="00622CFF">
      <w:pPr>
        <w:spacing w:before="240" w:after="240" w:line="240" w:lineRule="auto"/>
        <w:rPr>
          <w:szCs w:val="22"/>
        </w:rPr>
      </w:pPr>
      <w:r w:rsidRPr="00D124C8">
        <w:rPr>
          <w:szCs w:val="22"/>
        </w:rPr>
        <w:t xml:space="preserve">Under this model, registered providers will be required to hold registration that covers all services the participant will receive. </w:t>
      </w:r>
    </w:p>
    <w:p w14:paraId="0D857768" w14:textId="0211B996" w:rsidR="00AB61D3" w:rsidRPr="00D124C8" w:rsidRDefault="00AB61D3" w:rsidP="00783E41">
      <w:pPr>
        <w:pStyle w:val="Sub-headings"/>
      </w:pPr>
      <w:r w:rsidRPr="00AE7B3F">
        <w:t>Note</w:t>
      </w:r>
      <w:r w:rsidRPr="1A14CDF1">
        <w:t xml:space="preserve"> some providers may not be able to deliver all services a participant needs. Providers can choose to engage a third-party (associated provider) to deliver services on their behalf, however the provider remains responsible for delivery of services and compliance with relevant obligations. </w:t>
      </w:r>
    </w:p>
    <w:p w14:paraId="544277AB" w14:textId="3946F817" w:rsidR="00AB61D3" w:rsidRPr="003E1933" w:rsidRDefault="00AB61D3" w:rsidP="00622CFF">
      <w:pPr>
        <w:spacing w:before="240" w:after="240" w:line="240" w:lineRule="auto"/>
        <w:rPr>
          <w:rFonts w:eastAsia="Calibri" w:cs="Calibri"/>
          <w:b/>
          <w:color w:val="899F32"/>
          <w:szCs w:val="22"/>
        </w:rPr>
      </w:pPr>
      <w:r w:rsidRPr="00D124C8">
        <w:rPr>
          <w:szCs w:val="22"/>
        </w:rPr>
        <w:t xml:space="preserve">If an older person prefers a particular service provider who does not have availability, the older person can elect to be referred to that service provider’s waitlist on the system (if a waitlist is available). </w:t>
      </w:r>
      <w:r w:rsidR="00516348">
        <w:rPr>
          <w:szCs w:val="22"/>
        </w:rPr>
        <w:t>Older people</w:t>
      </w:r>
      <w:r w:rsidRPr="00D124C8">
        <w:rPr>
          <w:szCs w:val="22"/>
        </w:rPr>
        <w:t xml:space="preserve"> can be on multiple waitlists at any one time.</w:t>
      </w:r>
    </w:p>
    <w:p w14:paraId="14F5BF61" w14:textId="77777777" w:rsidR="00AB61D3" w:rsidRPr="00D124C8" w:rsidRDefault="00AB61D3" w:rsidP="00622CFF">
      <w:pPr>
        <w:spacing w:before="240" w:after="240" w:line="240" w:lineRule="auto"/>
        <w:rPr>
          <w:szCs w:val="22"/>
        </w:rPr>
      </w:pPr>
      <w:r w:rsidRPr="00D124C8">
        <w:rPr>
          <w:szCs w:val="22"/>
        </w:rPr>
        <w:lastRenderedPageBreak/>
        <w:t xml:space="preserve">A participant can change Support at Home providers at any time. Once a participant has chosen their provider, the provider will receive a referral in the My Aged Care Service and Support Portal. </w:t>
      </w:r>
    </w:p>
    <w:p w14:paraId="32BBA110" w14:textId="77777777" w:rsidR="00AB61D3" w:rsidRPr="00D124C8" w:rsidRDefault="00AB61D3" w:rsidP="00622CFF">
      <w:pPr>
        <w:spacing w:before="240" w:after="240" w:line="240" w:lineRule="auto"/>
        <w:rPr>
          <w:szCs w:val="22"/>
        </w:rPr>
      </w:pPr>
      <w:r w:rsidRPr="00D124C8">
        <w:rPr>
          <w:szCs w:val="22"/>
        </w:rPr>
        <w:t xml:space="preserve">Where a service provider is not available to meet the needs of the older person and the older person does not want to be put on a waitlist, the assessor should have a further conversation with the older person to consider other alternative options for support. Other options may include: </w:t>
      </w:r>
    </w:p>
    <w:p w14:paraId="631EBED3" w14:textId="77777777" w:rsidR="00AB61D3" w:rsidRPr="00D124C8" w:rsidRDefault="00AB61D3" w:rsidP="00DF3F6B">
      <w:pPr>
        <w:pStyle w:val="ListParagraph"/>
        <w:numPr>
          <w:ilvl w:val="0"/>
          <w:numId w:val="312"/>
        </w:numPr>
        <w:spacing w:before="240" w:after="240" w:line="240" w:lineRule="auto"/>
        <w:rPr>
          <w:szCs w:val="22"/>
        </w:rPr>
      </w:pPr>
      <w:r w:rsidRPr="00D124C8">
        <w:rPr>
          <w:szCs w:val="22"/>
        </w:rPr>
        <w:t>a different service provider that could meet the need (on an interim or ongoing basis)</w:t>
      </w:r>
    </w:p>
    <w:p w14:paraId="2D8B8097" w14:textId="77777777" w:rsidR="00AB61D3" w:rsidRPr="00D124C8" w:rsidRDefault="00AB61D3" w:rsidP="00DF3F6B">
      <w:pPr>
        <w:pStyle w:val="ListParagraph"/>
        <w:numPr>
          <w:ilvl w:val="0"/>
          <w:numId w:val="312"/>
        </w:numPr>
        <w:spacing w:before="240" w:after="240" w:line="240" w:lineRule="auto"/>
        <w:rPr>
          <w:szCs w:val="22"/>
        </w:rPr>
      </w:pPr>
      <w:r w:rsidRPr="00D124C8">
        <w:rPr>
          <w:szCs w:val="22"/>
        </w:rPr>
        <w:t>non-Commonwealth-funded services; or</w:t>
      </w:r>
    </w:p>
    <w:p w14:paraId="5BD0F5D3" w14:textId="77777777" w:rsidR="00AB61D3" w:rsidRPr="00D124C8" w:rsidRDefault="00AB61D3" w:rsidP="00DF3F6B">
      <w:pPr>
        <w:pStyle w:val="ListParagraph"/>
        <w:numPr>
          <w:ilvl w:val="0"/>
          <w:numId w:val="312"/>
        </w:numPr>
        <w:spacing w:before="240" w:after="240" w:line="240" w:lineRule="auto"/>
        <w:rPr>
          <w:szCs w:val="22"/>
        </w:rPr>
      </w:pPr>
      <w:r w:rsidRPr="00D124C8">
        <w:rPr>
          <w:szCs w:val="22"/>
        </w:rPr>
        <w:t>the older person and/or their carer, registered supporter or other person who supports the older person being able to address their need.</w:t>
      </w:r>
    </w:p>
    <w:p w14:paraId="7A7378BD" w14:textId="194769AB" w:rsidR="00AB61D3" w:rsidRDefault="00AB61D3" w:rsidP="00622CFF">
      <w:pPr>
        <w:spacing w:before="240" w:after="240" w:line="240" w:lineRule="auto"/>
        <w:rPr>
          <w:szCs w:val="22"/>
        </w:rPr>
      </w:pPr>
      <w:r w:rsidRPr="00D124C8">
        <w:rPr>
          <w:szCs w:val="22"/>
        </w:rPr>
        <w:t xml:space="preserve">Where required, the assessor is to provide short-term assistance to the older person for the purpose of implementing the Support Plan. This may include monitoring referrals or discussing options with service providers for the provision of alternative services if necessary, or in cases of providing for vulnerable </w:t>
      </w:r>
      <w:r w:rsidR="00516348">
        <w:rPr>
          <w:szCs w:val="22"/>
        </w:rPr>
        <w:t>older people</w:t>
      </w:r>
      <w:r w:rsidRPr="00D124C8">
        <w:rPr>
          <w:szCs w:val="22"/>
        </w:rPr>
        <w:t xml:space="preserve">, linking support or care coordination. </w:t>
      </w:r>
    </w:p>
    <w:p w14:paraId="3AEBE9BD" w14:textId="756BA6FF" w:rsidR="00AB61D3" w:rsidRPr="00CE7E2D" w:rsidRDefault="00AB61D3" w:rsidP="00CC6081">
      <w:pPr>
        <w:pStyle w:val="H4"/>
        <w:rPr>
          <w:u w:val="single"/>
        </w:rPr>
      </w:pPr>
      <w:r>
        <w:t xml:space="preserve">Referrals for Restorative Care Pathway, </w:t>
      </w:r>
      <w:r w:rsidR="00B90788">
        <w:t>t</w:t>
      </w:r>
      <w:r w:rsidR="00F90BFE">
        <w:t xml:space="preserve">he </w:t>
      </w:r>
      <w:r>
        <w:t xml:space="preserve">AT-HM </w:t>
      </w:r>
      <w:r w:rsidR="00F90BFE">
        <w:t xml:space="preserve">scheme </w:t>
      </w:r>
      <w:r>
        <w:t>and End-of-Life Pathway</w:t>
      </w:r>
    </w:p>
    <w:p w14:paraId="0772D3E7" w14:textId="062C41B4" w:rsidR="00AB61D3" w:rsidRPr="00D124C8" w:rsidRDefault="00AB61D3" w:rsidP="00622CFF">
      <w:pPr>
        <w:spacing w:before="240" w:after="240" w:line="240" w:lineRule="auto"/>
        <w:rPr>
          <w:szCs w:val="22"/>
        </w:rPr>
      </w:pPr>
      <w:r w:rsidRPr="00D124C8">
        <w:rPr>
          <w:szCs w:val="22"/>
        </w:rPr>
        <w:t xml:space="preserve">If a participant receiving ongoing Support at Home services is referred to a short-term pathway (Restorative Care, </w:t>
      </w:r>
      <w:r w:rsidR="00F90BFE">
        <w:rPr>
          <w:szCs w:val="22"/>
        </w:rPr>
        <w:t xml:space="preserve">the </w:t>
      </w:r>
      <w:r w:rsidRPr="00D124C8">
        <w:rPr>
          <w:szCs w:val="22"/>
        </w:rPr>
        <w:t>AT-HM</w:t>
      </w:r>
      <w:r w:rsidR="00F90BFE">
        <w:rPr>
          <w:szCs w:val="22"/>
        </w:rPr>
        <w:t xml:space="preserve"> scheme</w:t>
      </w:r>
      <w:r w:rsidRPr="00D124C8">
        <w:rPr>
          <w:szCs w:val="22"/>
        </w:rPr>
        <w:t xml:space="preserve"> and End-of-Life), and their current registered provider does not deliver services under these pathways, the participant will be required to change providers to access their short-term pathway. </w:t>
      </w:r>
    </w:p>
    <w:p w14:paraId="5B37E908" w14:textId="77777777" w:rsidR="00AB61D3" w:rsidRPr="00D124C8" w:rsidRDefault="00AB61D3" w:rsidP="00622CFF">
      <w:pPr>
        <w:spacing w:before="240" w:after="240" w:line="240" w:lineRule="auto"/>
        <w:rPr>
          <w:szCs w:val="22"/>
        </w:rPr>
      </w:pPr>
      <w:r w:rsidRPr="00D124C8">
        <w:rPr>
          <w:szCs w:val="22"/>
        </w:rPr>
        <w:t>Assessors should ensure the individual is aware of this and confirm referral needs with the individual.</w:t>
      </w:r>
    </w:p>
    <w:p w14:paraId="0AF3C6E1" w14:textId="77777777" w:rsidR="00AB61D3" w:rsidRPr="00D124C8" w:rsidRDefault="00AB61D3" w:rsidP="00622CFF">
      <w:pPr>
        <w:spacing w:before="240" w:after="240" w:line="240" w:lineRule="auto"/>
        <w:rPr>
          <w:szCs w:val="22"/>
          <w:lang w:val="en-US"/>
        </w:rPr>
      </w:pPr>
      <w:r w:rsidRPr="00D124C8">
        <w:rPr>
          <w:noProof/>
          <w:szCs w:val="22"/>
        </w:rPr>
        <w:drawing>
          <wp:inline distT="0" distB="0" distL="0" distR="0" wp14:anchorId="33CDE9CE" wp14:editId="7D8F6204">
            <wp:extent cx="383111" cy="381000"/>
            <wp:effectExtent l="0" t="0" r="0" b="0"/>
            <wp:docPr id="1650887736" name="Picture 165088773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2085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r w:rsidRPr="00D124C8">
        <w:rPr>
          <w:szCs w:val="22"/>
          <w:lang w:val="en-US"/>
        </w:rPr>
        <w:t xml:space="preserve">For further information see the </w:t>
      </w:r>
      <w:hyperlink r:id="rId223">
        <w:r w:rsidRPr="00D124C8">
          <w:rPr>
            <w:rStyle w:val="Hyperlink"/>
            <w:szCs w:val="22"/>
            <w:lang w:val="en-US"/>
          </w:rPr>
          <w:t>Support at Home Program Manual</w:t>
        </w:r>
        <w:r w:rsidRPr="007D410F">
          <w:rPr>
            <w:rStyle w:val="Hyperlink"/>
            <w:color w:val="auto"/>
            <w:szCs w:val="22"/>
            <w:u w:val="none"/>
            <w:lang w:val="en-US"/>
          </w:rPr>
          <w:t>.</w:t>
        </w:r>
      </w:hyperlink>
    </w:p>
    <w:p w14:paraId="45215997" w14:textId="77777777" w:rsidR="00AB61D3" w:rsidRPr="00CE7E2D" w:rsidRDefault="00AB61D3" w:rsidP="00CC6081">
      <w:pPr>
        <w:pStyle w:val="H4"/>
        <w:rPr>
          <w:u w:val="single"/>
        </w:rPr>
      </w:pPr>
      <w:r w:rsidRPr="006D020A">
        <w:t xml:space="preserve">Support at Home </w:t>
      </w:r>
      <w:r w:rsidRPr="00C0094A">
        <w:t>referral codes</w:t>
      </w:r>
    </w:p>
    <w:p w14:paraId="2B76C402" w14:textId="112EBF2F" w:rsidR="00AB61D3" w:rsidRPr="003E1933" w:rsidRDefault="00AB61D3" w:rsidP="00622CFF">
      <w:pPr>
        <w:spacing w:before="240" w:after="240" w:line="240" w:lineRule="auto"/>
        <w:rPr>
          <w:szCs w:val="22"/>
        </w:rPr>
      </w:pPr>
      <w:r>
        <w:rPr>
          <w:szCs w:val="22"/>
          <w:lang w:val="en-AU"/>
        </w:rPr>
        <w:t>The same</w:t>
      </w:r>
      <w:r w:rsidRPr="00D124C8">
        <w:rPr>
          <w:szCs w:val="22"/>
          <w:lang w:val="en-AU"/>
        </w:rPr>
        <w:t xml:space="preserve"> referral code will be issued for </w:t>
      </w:r>
      <w:r>
        <w:rPr>
          <w:szCs w:val="22"/>
          <w:lang w:val="en-AU"/>
        </w:rPr>
        <w:t>every</w:t>
      </w:r>
      <w:r w:rsidRPr="00D124C8">
        <w:rPr>
          <w:szCs w:val="22"/>
          <w:lang w:val="en-AU"/>
        </w:rPr>
        <w:t xml:space="preserve"> Support at Home </w:t>
      </w:r>
      <w:r w:rsidR="00247E8A">
        <w:rPr>
          <w:szCs w:val="22"/>
          <w:lang w:val="en-AU"/>
        </w:rPr>
        <w:t>(SaH)</w:t>
      </w:r>
      <w:r w:rsidRPr="00D124C8">
        <w:rPr>
          <w:szCs w:val="22"/>
          <w:lang w:val="en-AU"/>
        </w:rPr>
        <w:t xml:space="preserve"> classification level</w:t>
      </w:r>
      <w:r>
        <w:rPr>
          <w:szCs w:val="22"/>
          <w:lang w:val="en-AU"/>
        </w:rPr>
        <w:t xml:space="preserve"> (this includes ongoing and short-term services)</w:t>
      </w:r>
      <w:r w:rsidRPr="00D124C8">
        <w:rPr>
          <w:szCs w:val="22"/>
          <w:lang w:val="en-AU"/>
        </w:rPr>
        <w:t xml:space="preserve">. This referral code will apply to all services approved under that classification level. </w:t>
      </w:r>
      <w:r w:rsidRPr="00D124C8">
        <w:rPr>
          <w:szCs w:val="22"/>
        </w:rPr>
        <w:t>The older person can present the referral code directly to their preferred provider or alternatively they can request assistance from the contact centre or the assessor for assistance in issuing a referral to a provider(s).</w:t>
      </w:r>
    </w:p>
    <w:p w14:paraId="064A4584" w14:textId="77777777" w:rsidR="00AB61D3" w:rsidRDefault="00AB61D3" w:rsidP="00622CFF">
      <w:pPr>
        <w:spacing w:before="240" w:after="240" w:line="240" w:lineRule="auto"/>
        <w:rPr>
          <w:lang w:val="en-AU"/>
        </w:rPr>
      </w:pPr>
      <w:r w:rsidRPr="0D361072">
        <w:rPr>
          <w:lang w:val="en-AU"/>
        </w:rPr>
        <w:t xml:space="preserve">Referral codes are not listed in the Notice of Decision letter. </w:t>
      </w:r>
      <w:r>
        <w:rPr>
          <w:lang w:val="en-AU"/>
        </w:rPr>
        <w:t>Referral codes are generated and listed in the support plan in circumstances where a referral code is needed.</w:t>
      </w:r>
    </w:p>
    <w:p w14:paraId="6A5982B0" w14:textId="3DF28D3B" w:rsidR="00AB61D3" w:rsidRDefault="00AB61D3" w:rsidP="00622CFF">
      <w:pPr>
        <w:spacing w:before="240" w:after="240" w:line="240" w:lineRule="auto"/>
      </w:pPr>
      <w:r>
        <w:t xml:space="preserve">For an individual approved for an ongoing </w:t>
      </w:r>
      <w:r w:rsidR="00247E8A">
        <w:t>SaH</w:t>
      </w:r>
      <w:r>
        <w:t xml:space="preserve"> classification or AT-HM, the referral code is generated once the individual has been allocated a place (and therefore funding) through the Support at Home, Assistive Technology or Home Modifications Priority Systems.</w:t>
      </w:r>
    </w:p>
    <w:p w14:paraId="06F77A73" w14:textId="1D20EF5F" w:rsidR="00AB61D3" w:rsidRDefault="00AB61D3" w:rsidP="00622CFF">
      <w:pPr>
        <w:spacing w:before="240" w:after="240" w:line="240" w:lineRule="auto"/>
        <w:rPr>
          <w:lang w:val="en-AU"/>
        </w:rPr>
      </w:pPr>
      <w:r>
        <w:rPr>
          <w:lang w:val="en-AU"/>
        </w:rPr>
        <w:t xml:space="preserve">In circumstances where a participant is already receiving services from a </w:t>
      </w:r>
      <w:r w:rsidR="008A04C9">
        <w:rPr>
          <w:lang w:val="en-AU"/>
        </w:rPr>
        <w:t>SaH</w:t>
      </w:r>
      <w:r>
        <w:rPr>
          <w:lang w:val="en-AU"/>
        </w:rPr>
        <w:t xml:space="preserve"> provider (for example, moving from the End-of-Life Pathway back to ongoing services), a referral code is not generated. In these circumstances a referral code is not required as the connection with a provider and access to the participant’s record is already established through the initial use of the referral code.</w:t>
      </w:r>
    </w:p>
    <w:p w14:paraId="5F213F74" w14:textId="77777777" w:rsidR="00AB61D3" w:rsidRDefault="00AB61D3" w:rsidP="00622CFF">
      <w:pPr>
        <w:spacing w:before="240" w:after="240" w:line="240" w:lineRule="auto"/>
      </w:pPr>
      <w:r w:rsidRPr="0D361072">
        <w:lastRenderedPageBreak/>
        <w:t xml:space="preserve">For </w:t>
      </w:r>
      <w:r>
        <w:t xml:space="preserve">new Support at Home participants </w:t>
      </w:r>
      <w:r w:rsidRPr="0D361072">
        <w:t>approved for the End-of-Life Pathway</w:t>
      </w:r>
      <w:r>
        <w:t xml:space="preserve"> </w:t>
      </w:r>
      <w:r w:rsidRPr="0D361072">
        <w:t>or Restorative Care Pathway:</w:t>
      </w:r>
    </w:p>
    <w:p w14:paraId="198C2F64" w14:textId="77777777" w:rsidR="00AB61D3" w:rsidRDefault="00AB61D3" w:rsidP="00DF3F6B">
      <w:pPr>
        <w:pStyle w:val="ListParagraph"/>
        <w:numPr>
          <w:ilvl w:val="0"/>
          <w:numId w:val="313"/>
        </w:numPr>
        <w:spacing w:before="240" w:after="240" w:line="240" w:lineRule="auto"/>
        <w:rPr>
          <w:lang w:val="en-AU"/>
        </w:rPr>
      </w:pPr>
      <w:r w:rsidRPr="0D361072">
        <w:rPr>
          <w:lang w:val="en-AU"/>
        </w:rPr>
        <w:t xml:space="preserve">if a service referral has been made, the provider will contact the participant </w:t>
      </w:r>
    </w:p>
    <w:p w14:paraId="3202D889" w14:textId="08E56950" w:rsidR="00AB61D3" w:rsidRPr="00816280" w:rsidRDefault="00AB61D3" w:rsidP="00DF3F6B">
      <w:pPr>
        <w:pStyle w:val="ListParagraph"/>
        <w:numPr>
          <w:ilvl w:val="0"/>
          <w:numId w:val="313"/>
        </w:numPr>
        <w:spacing w:before="240" w:after="240" w:line="240" w:lineRule="auto"/>
        <w:rPr>
          <w:lang w:val="en-AU"/>
        </w:rPr>
      </w:pPr>
      <w:r w:rsidRPr="0D361072">
        <w:rPr>
          <w:lang w:val="en-AU"/>
        </w:rPr>
        <w:t>if no service referral has been made, the referral code will be displayed in the support plan</w:t>
      </w:r>
      <w:r w:rsidR="00482F3E">
        <w:rPr>
          <w:lang w:val="en-AU"/>
        </w:rPr>
        <w:t>.</w:t>
      </w:r>
    </w:p>
    <w:p w14:paraId="3239C501" w14:textId="5D3BC1D4" w:rsidR="00AB61D3" w:rsidRDefault="00AB61D3" w:rsidP="00622CFF">
      <w:pPr>
        <w:spacing w:before="240" w:after="240" w:line="240" w:lineRule="auto"/>
        <w:rPr>
          <w:lang w:val="en-AU"/>
        </w:rPr>
      </w:pPr>
      <w:r>
        <w:rPr>
          <w:lang w:val="en-AU"/>
        </w:rPr>
        <w:t>I</w:t>
      </w:r>
      <w:r w:rsidRPr="00816280">
        <w:rPr>
          <w:lang w:val="en-AU"/>
        </w:rPr>
        <w:t xml:space="preserve">f </w:t>
      </w:r>
      <w:r>
        <w:rPr>
          <w:lang w:val="en-AU"/>
        </w:rPr>
        <w:t>a</w:t>
      </w:r>
      <w:r w:rsidRPr="00816280">
        <w:rPr>
          <w:lang w:val="en-AU"/>
        </w:rPr>
        <w:t xml:space="preserve"> participant is already receiving services and want</w:t>
      </w:r>
      <w:r>
        <w:rPr>
          <w:lang w:val="en-AU"/>
        </w:rPr>
        <w:t>s</w:t>
      </w:r>
      <w:r w:rsidRPr="00816280">
        <w:rPr>
          <w:lang w:val="en-AU"/>
        </w:rPr>
        <w:t xml:space="preserve"> to change providers, they will need to contact the My Aged Care Contact Centre to reactivate their referral code</w:t>
      </w:r>
      <w:r>
        <w:rPr>
          <w:lang w:val="en-AU"/>
        </w:rPr>
        <w:t xml:space="preserve">, enabling it to be used as a way to connect with a new provider. Alternatively, if the participant indicates during their assessment that they want to change providers and have the assessor make the service referral, the referral code can be found in the </w:t>
      </w:r>
      <w:r w:rsidR="0060352D">
        <w:rPr>
          <w:lang w:val="en-AU"/>
        </w:rPr>
        <w:t>assessor portal</w:t>
      </w:r>
      <w:r>
        <w:rPr>
          <w:lang w:val="en-AU"/>
        </w:rPr>
        <w:t xml:space="preserve">. </w:t>
      </w:r>
    </w:p>
    <w:p w14:paraId="6D478AE8" w14:textId="475B8418" w:rsidR="00AB61D3" w:rsidRPr="00FB1F07" w:rsidRDefault="00AB61D3" w:rsidP="00DA57FF">
      <w:pPr>
        <w:pStyle w:val="H3"/>
      </w:pPr>
      <w:r w:rsidRPr="00FB1F07">
        <w:t xml:space="preserve">CHSP </w:t>
      </w:r>
      <w:r w:rsidR="00572A45">
        <w:t>r</w:t>
      </w:r>
      <w:r w:rsidRPr="00FB1F07">
        <w:t>eferral</w:t>
      </w:r>
      <w:r>
        <w:t>s</w:t>
      </w:r>
    </w:p>
    <w:p w14:paraId="6CA8D46C" w14:textId="74904C66" w:rsidR="00AB61D3" w:rsidRPr="00D124C8" w:rsidRDefault="001262A5" w:rsidP="00622CFF">
      <w:pPr>
        <w:spacing w:before="240" w:after="240" w:line="240" w:lineRule="auto"/>
        <w:rPr>
          <w:szCs w:val="22"/>
        </w:rPr>
      </w:pPr>
      <w:r>
        <w:rPr>
          <w:szCs w:val="22"/>
        </w:rPr>
        <w:t>A</w:t>
      </w:r>
      <w:r w:rsidR="00AB61D3" w:rsidRPr="00D124C8">
        <w:rPr>
          <w:szCs w:val="22"/>
        </w:rPr>
        <w:t xml:space="preserve">ssessors </w:t>
      </w:r>
      <w:r w:rsidR="00AB61D3" w:rsidRPr="00D124C8">
        <w:rPr>
          <w:szCs w:val="22"/>
          <w:u w:val="single"/>
        </w:rPr>
        <w:t>should not issue</w:t>
      </w:r>
      <w:r w:rsidR="00AB61D3" w:rsidRPr="00D124C8">
        <w:rPr>
          <w:szCs w:val="22"/>
        </w:rPr>
        <w:t xml:space="preserve"> CHSP referral codes until </w:t>
      </w:r>
      <w:r w:rsidR="00AB61D3" w:rsidRPr="00D124C8">
        <w:rPr>
          <w:i/>
          <w:szCs w:val="22"/>
        </w:rPr>
        <w:t>after</w:t>
      </w:r>
      <w:r w:rsidR="00AB61D3" w:rsidRPr="00D124C8">
        <w:rPr>
          <w:szCs w:val="22"/>
        </w:rPr>
        <w:t xml:space="preserve"> the assessment delegate has approved the recommendation. An exception to this is the alternative entry pathway. </w:t>
      </w:r>
    </w:p>
    <w:p w14:paraId="11D06814" w14:textId="77777777" w:rsidR="00484F97" w:rsidRDefault="00AB61D3" w:rsidP="00622CFF">
      <w:pPr>
        <w:spacing w:before="240" w:after="240" w:line="240" w:lineRule="auto"/>
        <w:rPr>
          <w:szCs w:val="22"/>
        </w:rPr>
      </w:pPr>
      <w:r w:rsidRPr="00D124C8">
        <w:rPr>
          <w:szCs w:val="22"/>
        </w:rPr>
        <w:t>For CHSP services, a Support Plan may contain recommendations for multiple services</w:t>
      </w:r>
      <w:r w:rsidRPr="00D124C8">
        <w:rPr>
          <w:b/>
          <w:i/>
          <w:szCs w:val="22"/>
        </w:rPr>
        <w:t xml:space="preserve"> </w:t>
      </w:r>
      <w:r w:rsidRPr="00D124C8">
        <w:rPr>
          <w:szCs w:val="22"/>
        </w:rPr>
        <w:t>within the same service type</w:t>
      </w:r>
      <w:r w:rsidRPr="00D124C8">
        <w:rPr>
          <w:b/>
          <w:i/>
          <w:szCs w:val="22"/>
        </w:rPr>
        <w:t xml:space="preserve"> </w:t>
      </w:r>
      <w:r w:rsidRPr="00D124C8">
        <w:rPr>
          <w:szCs w:val="22"/>
        </w:rPr>
        <w:t>(e.g. Laundry</w:t>
      </w:r>
      <w:r>
        <w:rPr>
          <w:szCs w:val="22"/>
        </w:rPr>
        <w:t xml:space="preserve">, </w:t>
      </w:r>
      <w:r w:rsidRPr="00D124C8">
        <w:rPr>
          <w:szCs w:val="22"/>
        </w:rPr>
        <w:t xml:space="preserve">General House Cleaning </w:t>
      </w:r>
      <w:r>
        <w:rPr>
          <w:szCs w:val="22"/>
        </w:rPr>
        <w:t xml:space="preserve">and Shopping assistance </w:t>
      </w:r>
      <w:r w:rsidRPr="00D124C8">
        <w:rPr>
          <w:szCs w:val="22"/>
        </w:rPr>
        <w:t>services under the Domestic Assistance service type). The assessor will generate a separate referral code for each service</w:t>
      </w:r>
      <w:r w:rsidRPr="00D124C8">
        <w:rPr>
          <w:b/>
          <w:i/>
          <w:szCs w:val="22"/>
        </w:rPr>
        <w:t xml:space="preserve"> </w:t>
      </w:r>
      <w:r w:rsidRPr="00D124C8">
        <w:rPr>
          <w:szCs w:val="22"/>
        </w:rPr>
        <w:t>type</w:t>
      </w:r>
      <w:r w:rsidRPr="00D124C8">
        <w:rPr>
          <w:b/>
          <w:i/>
          <w:szCs w:val="22"/>
        </w:rPr>
        <w:t xml:space="preserve"> </w:t>
      </w:r>
      <w:r w:rsidRPr="00D124C8">
        <w:rPr>
          <w:szCs w:val="22"/>
        </w:rPr>
        <w:t>recommended.</w:t>
      </w:r>
      <w:r w:rsidRPr="00DA0E8A">
        <w:rPr>
          <w:szCs w:val="22"/>
        </w:rPr>
        <w:t xml:space="preserve"> </w:t>
      </w:r>
    </w:p>
    <w:p w14:paraId="4009E480" w14:textId="5DCC781E" w:rsidR="00287986" w:rsidRDefault="00AB61D3" w:rsidP="00622CFF">
      <w:pPr>
        <w:spacing w:before="240" w:after="240" w:line="240" w:lineRule="auto"/>
        <w:rPr>
          <w:szCs w:val="22"/>
        </w:rPr>
      </w:pPr>
      <w:r w:rsidRPr="00D124C8">
        <w:rPr>
          <w:szCs w:val="22"/>
        </w:rPr>
        <w:t xml:space="preserve">If a service aligns with the older person’s assessed needs and goals, assessors can issue more than one referral code for the same </w:t>
      </w:r>
      <w:r w:rsidR="00484F97">
        <w:rPr>
          <w:szCs w:val="22"/>
        </w:rPr>
        <w:t>service type</w:t>
      </w:r>
      <w:r w:rsidRPr="00D124C8">
        <w:rPr>
          <w:szCs w:val="22"/>
        </w:rPr>
        <w:t xml:space="preserve"> – allowing the person to access </w:t>
      </w:r>
      <w:r w:rsidR="00484F97">
        <w:rPr>
          <w:szCs w:val="22"/>
        </w:rPr>
        <w:t>two services (sub-types)</w:t>
      </w:r>
      <w:r w:rsidRPr="00D124C8">
        <w:rPr>
          <w:szCs w:val="22"/>
        </w:rPr>
        <w:t xml:space="preserve"> from two different providers, provided there is no duplication of service. </w:t>
      </w:r>
      <w:r w:rsidRPr="00D124C8" w:rsidDel="482E26C3">
        <w:rPr>
          <w:szCs w:val="22"/>
        </w:rPr>
        <w:t xml:space="preserve"> </w:t>
      </w:r>
    </w:p>
    <w:p w14:paraId="75D4A6F4" w14:textId="349D500E" w:rsidR="00287986" w:rsidRPr="002F3121" w:rsidRDefault="00AB61D3" w:rsidP="00DF3F6B">
      <w:pPr>
        <w:pStyle w:val="ListParagraph"/>
        <w:numPr>
          <w:ilvl w:val="0"/>
          <w:numId w:val="441"/>
        </w:numPr>
        <w:spacing w:before="240" w:after="240" w:line="240" w:lineRule="auto"/>
        <w:rPr>
          <w:szCs w:val="22"/>
        </w:rPr>
      </w:pPr>
      <w:r w:rsidRPr="002F3121">
        <w:rPr>
          <w:szCs w:val="22"/>
        </w:rPr>
        <w:t xml:space="preserve">For example, if an older person </w:t>
      </w:r>
      <w:r w:rsidR="00287986" w:rsidRPr="002F3121">
        <w:rPr>
          <w:szCs w:val="22"/>
        </w:rPr>
        <w:t>wishes to access services under the Social Support service type from two different providers (e.g. individual social support and group social support), the assessor should create two separate service recommendations using the ‘Add a service recommendation’ function. Each recommendation wi</w:t>
      </w:r>
      <w:r w:rsidR="00483C68" w:rsidRPr="002F3121">
        <w:rPr>
          <w:szCs w:val="22"/>
        </w:rPr>
        <w:t>l</w:t>
      </w:r>
      <w:r w:rsidR="00287986" w:rsidRPr="002F3121">
        <w:rPr>
          <w:szCs w:val="22"/>
        </w:rPr>
        <w:t xml:space="preserve">l generate a distinct referral code, ensuring that each provider receives a unique referral code </w:t>
      </w:r>
    </w:p>
    <w:p w14:paraId="6ADB2066" w14:textId="3D9E0573" w:rsidR="00AB61D3" w:rsidRPr="002F3121" w:rsidRDefault="00287986" w:rsidP="00DF3F6B">
      <w:pPr>
        <w:pStyle w:val="ListParagraph"/>
        <w:numPr>
          <w:ilvl w:val="0"/>
          <w:numId w:val="441"/>
        </w:numPr>
        <w:spacing w:before="240" w:after="240" w:line="240" w:lineRule="auto"/>
        <w:rPr>
          <w:szCs w:val="22"/>
        </w:rPr>
      </w:pPr>
      <w:r w:rsidRPr="002F3121">
        <w:rPr>
          <w:szCs w:val="22"/>
        </w:rPr>
        <w:t xml:space="preserve">For Allied </w:t>
      </w:r>
      <w:r w:rsidR="00711DD8">
        <w:rPr>
          <w:szCs w:val="22"/>
        </w:rPr>
        <w:t>H</w:t>
      </w:r>
      <w:r w:rsidRPr="002F3121">
        <w:rPr>
          <w:szCs w:val="22"/>
        </w:rPr>
        <w:t xml:space="preserve">ealth and </w:t>
      </w:r>
      <w:r w:rsidR="00711DD8">
        <w:rPr>
          <w:szCs w:val="22"/>
        </w:rPr>
        <w:t>T</w:t>
      </w:r>
      <w:r w:rsidRPr="002F3121">
        <w:rPr>
          <w:szCs w:val="22"/>
        </w:rPr>
        <w:t xml:space="preserve">herapy </w:t>
      </w:r>
      <w:r w:rsidR="00184F6A" w:rsidRPr="002F3121">
        <w:rPr>
          <w:szCs w:val="22"/>
        </w:rPr>
        <w:t>and The</w:t>
      </w:r>
      <w:r w:rsidR="00483C68" w:rsidRPr="002F3121">
        <w:rPr>
          <w:szCs w:val="22"/>
        </w:rPr>
        <w:t>r</w:t>
      </w:r>
      <w:r w:rsidR="00184F6A" w:rsidRPr="002F3121">
        <w:rPr>
          <w:szCs w:val="22"/>
        </w:rPr>
        <w:t xml:space="preserve">apeutic </w:t>
      </w:r>
      <w:r w:rsidR="00711DD8">
        <w:rPr>
          <w:szCs w:val="22"/>
        </w:rPr>
        <w:t>S</w:t>
      </w:r>
      <w:r w:rsidR="00184F6A" w:rsidRPr="002F3121">
        <w:rPr>
          <w:szCs w:val="22"/>
        </w:rPr>
        <w:t>ervices for independent living service types, the assessor s</w:t>
      </w:r>
      <w:r w:rsidR="009D15DD" w:rsidRPr="002F3121">
        <w:rPr>
          <w:szCs w:val="22"/>
        </w:rPr>
        <w:t>h</w:t>
      </w:r>
      <w:r w:rsidR="00184F6A" w:rsidRPr="002F3121">
        <w:rPr>
          <w:szCs w:val="22"/>
        </w:rPr>
        <w:t xml:space="preserve">ould always generate a separate referral code for each service recommended (e.g. separate referral codes for Physiotherapy and Occupational Therapy) as outlined above. </w:t>
      </w:r>
    </w:p>
    <w:p w14:paraId="7376CECE" w14:textId="0BEDD92B" w:rsidR="00AB61D3" w:rsidRPr="00FB1F07" w:rsidRDefault="00AB61D3" w:rsidP="00DA57FF">
      <w:pPr>
        <w:pStyle w:val="H3"/>
      </w:pPr>
      <w:r w:rsidRPr="00FB1F07">
        <w:t xml:space="preserve">Residential </w:t>
      </w:r>
      <w:r w:rsidR="00572A45">
        <w:t>c</w:t>
      </w:r>
      <w:r w:rsidRPr="00FB1F07">
        <w:t xml:space="preserve">are </w:t>
      </w:r>
      <w:r w:rsidR="00572A45">
        <w:t>r</w:t>
      </w:r>
      <w:r w:rsidRPr="00FB1F07">
        <w:t>eferral</w:t>
      </w:r>
      <w:r>
        <w:t>s</w:t>
      </w:r>
    </w:p>
    <w:p w14:paraId="2FE8A874" w14:textId="16FDA1A5" w:rsidR="00AB61D3" w:rsidRPr="00D124C8" w:rsidRDefault="00AB61D3" w:rsidP="00622CFF">
      <w:pPr>
        <w:spacing w:before="240" w:after="240" w:line="240" w:lineRule="auto"/>
        <w:rPr>
          <w:szCs w:val="22"/>
        </w:rPr>
      </w:pPr>
      <w:r w:rsidRPr="00D124C8">
        <w:rPr>
          <w:szCs w:val="22"/>
        </w:rPr>
        <w:t>For residential (including through M</w:t>
      </w:r>
      <w:r w:rsidR="00711DD8">
        <w:rPr>
          <w:szCs w:val="22"/>
        </w:rPr>
        <w:t>ulti-</w:t>
      </w:r>
      <w:r w:rsidRPr="00D124C8">
        <w:rPr>
          <w:szCs w:val="22"/>
        </w:rPr>
        <w:t>P</w:t>
      </w:r>
      <w:r w:rsidR="00711DD8">
        <w:rPr>
          <w:szCs w:val="22"/>
        </w:rPr>
        <w:t xml:space="preserve">urpose </w:t>
      </w:r>
      <w:r w:rsidRPr="00D124C8">
        <w:rPr>
          <w:szCs w:val="22"/>
        </w:rPr>
        <w:t>S</w:t>
      </w:r>
      <w:r w:rsidR="00711DD8">
        <w:rPr>
          <w:szCs w:val="22"/>
        </w:rPr>
        <w:t xml:space="preserve">ervice </w:t>
      </w:r>
      <w:r w:rsidRPr="00D124C8">
        <w:rPr>
          <w:szCs w:val="22"/>
        </w:rPr>
        <w:t>P</w:t>
      </w:r>
      <w:r w:rsidR="00711DD8">
        <w:rPr>
          <w:szCs w:val="22"/>
        </w:rPr>
        <w:t>rogram</w:t>
      </w:r>
      <w:r w:rsidR="009F0383">
        <w:rPr>
          <w:szCs w:val="22"/>
        </w:rPr>
        <w:t xml:space="preserve"> (</w:t>
      </w:r>
      <w:r w:rsidRPr="00D124C8">
        <w:rPr>
          <w:szCs w:val="22"/>
        </w:rPr>
        <w:t>MPSP</w:t>
      </w:r>
      <w:r w:rsidR="009F0383">
        <w:rPr>
          <w:szCs w:val="22"/>
        </w:rPr>
        <w:t>)</w:t>
      </w:r>
      <w:r w:rsidRPr="00D124C8">
        <w:rPr>
          <w:szCs w:val="22"/>
        </w:rPr>
        <w:t>), the assessor can issue a referral code following the assessment and approval of services to enable the older person to take time to look for a suitable residential facility. Referral codes are contained within the client’s support plan.</w:t>
      </w:r>
    </w:p>
    <w:p w14:paraId="0B93281C" w14:textId="7243D395" w:rsidR="00AB61D3" w:rsidRPr="00D124C8" w:rsidRDefault="00AB61D3" w:rsidP="00622CFF">
      <w:pPr>
        <w:spacing w:before="240" w:after="240" w:line="240" w:lineRule="auto"/>
        <w:rPr>
          <w:rFonts w:eastAsia="Arial"/>
          <w:szCs w:val="22"/>
        </w:rPr>
      </w:pPr>
      <w:r w:rsidRPr="00D124C8">
        <w:rPr>
          <w:szCs w:val="22"/>
        </w:rPr>
        <w:t xml:space="preserve">When selecting a residential aged care service provider to issue a referral to, assessors can use </w:t>
      </w:r>
      <w:hyperlink r:id="rId224">
        <w:r w:rsidRPr="00D124C8">
          <w:rPr>
            <w:rStyle w:val="Hyperlink"/>
            <w:szCs w:val="22"/>
          </w:rPr>
          <w:t xml:space="preserve">Star Ratings </w:t>
        </w:r>
      </w:hyperlink>
      <w:r w:rsidRPr="00D124C8">
        <w:rPr>
          <w:szCs w:val="22"/>
        </w:rPr>
        <w:t xml:space="preserve">to help compare the quality of </w:t>
      </w:r>
      <w:r w:rsidR="00C718E9">
        <w:rPr>
          <w:szCs w:val="22"/>
        </w:rPr>
        <w:t>aged care facilities</w:t>
      </w:r>
      <w:r w:rsidRPr="00D124C8">
        <w:rPr>
          <w:szCs w:val="22"/>
        </w:rPr>
        <w:t xml:space="preserve"> (not applicable for MSPS and N</w:t>
      </w:r>
      <w:r w:rsidR="003A4A87">
        <w:rPr>
          <w:szCs w:val="22"/>
        </w:rPr>
        <w:t xml:space="preserve">ational </w:t>
      </w:r>
      <w:r w:rsidRPr="00D124C8">
        <w:rPr>
          <w:szCs w:val="22"/>
        </w:rPr>
        <w:t>A</w:t>
      </w:r>
      <w:r w:rsidR="003A4A87">
        <w:rPr>
          <w:szCs w:val="22"/>
        </w:rPr>
        <w:t xml:space="preserve">boriginal and </w:t>
      </w:r>
      <w:r w:rsidRPr="00D124C8">
        <w:rPr>
          <w:szCs w:val="22"/>
        </w:rPr>
        <w:t>T</w:t>
      </w:r>
      <w:r w:rsidR="003A4A87">
        <w:rPr>
          <w:szCs w:val="22"/>
        </w:rPr>
        <w:t xml:space="preserve">orres </w:t>
      </w:r>
      <w:r w:rsidRPr="00D124C8">
        <w:rPr>
          <w:szCs w:val="22"/>
        </w:rPr>
        <w:t>S</w:t>
      </w:r>
      <w:r w:rsidR="003A4A87">
        <w:rPr>
          <w:szCs w:val="22"/>
        </w:rPr>
        <w:t xml:space="preserve">trait </w:t>
      </w:r>
      <w:r w:rsidRPr="00D124C8">
        <w:rPr>
          <w:szCs w:val="22"/>
        </w:rPr>
        <w:t>I</w:t>
      </w:r>
      <w:r w:rsidR="003A4A87">
        <w:rPr>
          <w:szCs w:val="22"/>
        </w:rPr>
        <w:t xml:space="preserve">slander </w:t>
      </w:r>
      <w:r w:rsidRPr="00D124C8">
        <w:rPr>
          <w:szCs w:val="22"/>
        </w:rPr>
        <w:t>F</w:t>
      </w:r>
      <w:r w:rsidR="003A4A87">
        <w:rPr>
          <w:szCs w:val="22"/>
        </w:rPr>
        <w:t xml:space="preserve">lexible </w:t>
      </w:r>
      <w:r w:rsidRPr="00D124C8">
        <w:rPr>
          <w:szCs w:val="22"/>
        </w:rPr>
        <w:t>A</w:t>
      </w:r>
      <w:r w:rsidR="003A4A87">
        <w:rPr>
          <w:szCs w:val="22"/>
        </w:rPr>
        <w:t xml:space="preserve">ged </w:t>
      </w:r>
      <w:r w:rsidRPr="00D124C8">
        <w:rPr>
          <w:szCs w:val="22"/>
        </w:rPr>
        <w:t>C</w:t>
      </w:r>
      <w:r w:rsidR="003A4A87">
        <w:rPr>
          <w:szCs w:val="22"/>
        </w:rPr>
        <w:t xml:space="preserve">are </w:t>
      </w:r>
      <w:r w:rsidRPr="00D124C8">
        <w:rPr>
          <w:szCs w:val="22"/>
        </w:rPr>
        <w:t>P</w:t>
      </w:r>
      <w:r w:rsidR="003A4A87">
        <w:rPr>
          <w:szCs w:val="22"/>
        </w:rPr>
        <w:t>rogram</w:t>
      </w:r>
      <w:r w:rsidR="00065FFA">
        <w:rPr>
          <w:szCs w:val="22"/>
        </w:rPr>
        <w:t xml:space="preserve"> (NATSIFAC)</w:t>
      </w:r>
      <w:r w:rsidRPr="00D124C8">
        <w:rPr>
          <w:szCs w:val="22"/>
        </w:rPr>
        <w:t xml:space="preserve">). Star Ratings are available via the </w:t>
      </w:r>
      <w:r w:rsidR="005505D3" w:rsidRPr="00A4192D">
        <w:t>‘Find a provider’ tool</w:t>
      </w:r>
      <w:r w:rsidRPr="00D124C8">
        <w:rPr>
          <w:szCs w:val="22"/>
        </w:rPr>
        <w:t xml:space="preserve"> on the My Aged Care website. All </w:t>
      </w:r>
      <w:r w:rsidR="00C718E9">
        <w:rPr>
          <w:szCs w:val="22"/>
        </w:rPr>
        <w:t>aged care facilities</w:t>
      </w:r>
      <w:r w:rsidRPr="00D124C8">
        <w:rPr>
          <w:szCs w:val="22"/>
        </w:rPr>
        <w:t xml:space="preserve"> receive an overall Star Rating and ratings against Compliance, Residents’ Experience, Staffing and Quality Measures</w:t>
      </w:r>
      <w:r w:rsidRPr="00D124C8">
        <w:rPr>
          <w:rFonts w:eastAsia="MS PGothic"/>
          <w:szCs w:val="22"/>
        </w:rPr>
        <w:t>)</w:t>
      </w:r>
      <w:r w:rsidRPr="00D124C8">
        <w:rPr>
          <w:szCs w:val="22"/>
        </w:rPr>
        <w:t xml:space="preserve">. </w:t>
      </w:r>
    </w:p>
    <w:p w14:paraId="06985CA0" w14:textId="77777777" w:rsidR="00AB61D3" w:rsidRDefault="00AB61D3" w:rsidP="00622CFF">
      <w:pPr>
        <w:spacing w:before="240" w:after="240" w:line="240" w:lineRule="auto"/>
        <w:rPr>
          <w:rFonts w:eastAsia="Arial"/>
          <w:szCs w:val="22"/>
        </w:rPr>
      </w:pPr>
      <w:r w:rsidRPr="00D124C8">
        <w:rPr>
          <w:rFonts w:eastAsia="Arial"/>
          <w:szCs w:val="22"/>
        </w:rPr>
        <w:t xml:space="preserve">Assessors can share a client’s referral code with as many providers as the client chooses. A provider will use the referral code to view the client’s approved services and specific </w:t>
      </w:r>
      <w:r w:rsidRPr="00D124C8">
        <w:rPr>
          <w:rFonts w:eastAsia="Arial"/>
          <w:szCs w:val="22"/>
        </w:rPr>
        <w:lastRenderedPageBreak/>
        <w:t>needs in the service and support portal. If the provider and client agree they will take a bed in the residential care home, a formal agreement will be exchanged between the parties, and the referral will be formally accepted in the My Aged Care portal. Once a provider accepts a referral and payments commence from Services Australia, all other open referrals will close.</w:t>
      </w:r>
    </w:p>
    <w:tbl>
      <w:tblPr>
        <w:tblStyle w:val="TableGrid"/>
        <w:tblW w:w="0" w:type="auto"/>
        <w:tblLook w:val="04A0" w:firstRow="1" w:lastRow="0" w:firstColumn="1" w:lastColumn="0" w:noHBand="0" w:noVBand="1"/>
      </w:tblPr>
      <w:tblGrid>
        <w:gridCol w:w="846"/>
        <w:gridCol w:w="8170"/>
      </w:tblGrid>
      <w:tr w:rsidR="005505D3" w14:paraId="665BB403" w14:textId="77777777" w:rsidTr="00E42183">
        <w:tc>
          <w:tcPr>
            <w:tcW w:w="846" w:type="dxa"/>
          </w:tcPr>
          <w:p w14:paraId="54E6C823" w14:textId="28E69300" w:rsidR="005505D3" w:rsidRDefault="005505D3" w:rsidP="00622CFF">
            <w:pPr>
              <w:spacing w:before="240" w:after="240"/>
              <w:rPr>
                <w:rFonts w:eastAsia="Arial"/>
                <w:szCs w:val="22"/>
              </w:rPr>
            </w:pPr>
            <w:r w:rsidRPr="00D124C8">
              <w:rPr>
                <w:noProof/>
                <w:szCs w:val="22"/>
              </w:rPr>
              <w:drawing>
                <wp:inline distT="0" distB="0" distL="0" distR="0" wp14:anchorId="30A23740" wp14:editId="5A2E5A54">
                  <wp:extent cx="383111" cy="381000"/>
                  <wp:effectExtent l="0" t="0" r="0" b="0"/>
                  <wp:docPr id="1899542394" name="Picture 189954239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2085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3498D622" w14:textId="1392D44E" w:rsidR="005505D3" w:rsidRDefault="007B616B" w:rsidP="00622CFF">
            <w:pPr>
              <w:spacing w:before="240" w:after="240"/>
              <w:rPr>
                <w:rFonts w:eastAsia="Arial"/>
                <w:szCs w:val="22"/>
              </w:rPr>
            </w:pPr>
            <w:hyperlink r:id="rId225">
              <w:r>
                <w:rPr>
                  <w:rStyle w:val="Hyperlink"/>
                  <w:szCs w:val="22"/>
                </w:rPr>
                <w:t>My Aged Care - ‘Find a provider’ tool</w:t>
              </w:r>
            </w:hyperlink>
          </w:p>
        </w:tc>
      </w:tr>
    </w:tbl>
    <w:p w14:paraId="028A9177" w14:textId="77777777" w:rsidR="005505D3" w:rsidRDefault="005505D3" w:rsidP="00622CFF">
      <w:pPr>
        <w:spacing w:before="240" w:after="240" w:line="240" w:lineRule="auto"/>
        <w:rPr>
          <w:rFonts w:eastAsia="Arial"/>
          <w:szCs w:val="22"/>
        </w:rPr>
      </w:pPr>
    </w:p>
    <w:p w14:paraId="370FD65A" w14:textId="4584C3FB" w:rsidR="00AB61D3" w:rsidRPr="00EB541C" w:rsidRDefault="00AB61D3" w:rsidP="00DA57FF">
      <w:pPr>
        <w:pStyle w:val="H3"/>
      </w:pPr>
      <w:r>
        <w:t>Generation of referral codes for different programs and pathways</w:t>
      </w:r>
    </w:p>
    <w:p w14:paraId="759EFF2D" w14:textId="77777777" w:rsidR="00AB61D3" w:rsidRDefault="00AB61D3" w:rsidP="00622CFF">
      <w:pPr>
        <w:spacing w:before="240" w:after="240" w:line="240" w:lineRule="auto"/>
        <w:rPr>
          <w:szCs w:val="22"/>
          <w:lang w:val="en-AU"/>
        </w:rPr>
      </w:pPr>
      <w:r>
        <w:rPr>
          <w:szCs w:val="22"/>
          <w:lang w:val="en-AU"/>
        </w:rPr>
        <w:t>The table below provides further details regarding referral codes across the different approval pathways and programs.</w:t>
      </w:r>
    </w:p>
    <w:p w14:paraId="6FB0624C" w14:textId="6F549A5B" w:rsidR="00AB61D3" w:rsidRPr="00D124C8" w:rsidRDefault="00AB61D3" w:rsidP="00622CFF">
      <w:pPr>
        <w:pStyle w:val="Caption"/>
        <w:spacing w:before="240" w:after="240"/>
        <w:rPr>
          <w:lang w:val="en-AU"/>
        </w:rPr>
      </w:pPr>
      <w:r>
        <w:rPr>
          <w:lang w:val="en-AU"/>
        </w:rPr>
        <w:t>Table 5</w:t>
      </w:r>
      <w:r w:rsidR="002F15A6">
        <w:rPr>
          <w:lang w:val="en-AU"/>
        </w:rPr>
        <w:t>3</w:t>
      </w:r>
      <w:r>
        <w:rPr>
          <w:lang w:val="en-AU"/>
        </w:rPr>
        <w:t xml:space="preserve">. Guide for generation of referral codes for aged care programs </w:t>
      </w:r>
    </w:p>
    <w:tbl>
      <w:tblPr>
        <w:tblW w:w="9029" w:type="dxa"/>
        <w:tblInd w:w="-8" w:type="dxa"/>
        <w:tblBorders>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Caption w:val="Guide for generation of referral codes for aged care programs"/>
      </w:tblPr>
      <w:tblGrid>
        <w:gridCol w:w="2055"/>
        <w:gridCol w:w="2097"/>
        <w:gridCol w:w="4877"/>
      </w:tblGrid>
      <w:tr w:rsidR="002C4AC7" w:rsidRPr="00D124C8" w14:paraId="2A8ED199" w14:textId="77777777">
        <w:trPr>
          <w:trHeight w:val="300"/>
          <w:tblHeader/>
        </w:trPr>
        <w:tc>
          <w:tcPr>
            <w:tcW w:w="2055" w:type="dxa"/>
            <w:shd w:val="clear" w:color="auto" w:fill="002060"/>
            <w:vAlign w:val="center"/>
          </w:tcPr>
          <w:p w14:paraId="5CB7EEAD" w14:textId="3F8569A7" w:rsidR="00AB61D3" w:rsidRPr="00D124C8" w:rsidRDefault="00AB61D3" w:rsidP="00622CFF">
            <w:pPr>
              <w:spacing w:before="240" w:after="240" w:line="240" w:lineRule="auto"/>
              <w:rPr>
                <w:b/>
                <w:color w:val="FFFFFF" w:themeColor="background1"/>
                <w:szCs w:val="22"/>
                <w:lang w:val="en-AU"/>
              </w:rPr>
            </w:pPr>
            <w:r w:rsidRPr="00D124C8">
              <w:rPr>
                <w:b/>
                <w:color w:val="FFFFFF" w:themeColor="background1"/>
                <w:szCs w:val="22"/>
                <w:lang w:val="en-AU"/>
              </w:rPr>
              <w:t xml:space="preserve">Aged </w:t>
            </w:r>
            <w:r w:rsidR="00572A45">
              <w:rPr>
                <w:b/>
                <w:color w:val="FFFFFF" w:themeColor="background1"/>
                <w:szCs w:val="22"/>
                <w:lang w:val="en-AU"/>
              </w:rPr>
              <w:t>c</w:t>
            </w:r>
            <w:r w:rsidRPr="00D124C8">
              <w:rPr>
                <w:b/>
                <w:color w:val="FFFFFF" w:themeColor="background1"/>
                <w:szCs w:val="22"/>
                <w:lang w:val="en-AU"/>
              </w:rPr>
              <w:t xml:space="preserve">are </w:t>
            </w:r>
            <w:r w:rsidR="00572A45">
              <w:rPr>
                <w:b/>
                <w:color w:val="FFFFFF" w:themeColor="background1"/>
                <w:szCs w:val="22"/>
                <w:lang w:val="en-AU"/>
              </w:rPr>
              <w:t>p</w:t>
            </w:r>
            <w:r w:rsidRPr="00D124C8">
              <w:rPr>
                <w:b/>
                <w:color w:val="FFFFFF" w:themeColor="background1"/>
                <w:szCs w:val="22"/>
                <w:lang w:val="en-AU"/>
              </w:rPr>
              <w:t>rogram</w:t>
            </w:r>
          </w:p>
        </w:tc>
        <w:tc>
          <w:tcPr>
            <w:tcW w:w="2097" w:type="dxa"/>
            <w:shd w:val="clear" w:color="auto" w:fill="002060"/>
            <w:vAlign w:val="center"/>
            <w:hideMark/>
          </w:tcPr>
          <w:p w14:paraId="174C4070" w14:textId="77777777" w:rsidR="00AB61D3" w:rsidRPr="00D124C8" w:rsidRDefault="00AB61D3" w:rsidP="00622CFF">
            <w:pPr>
              <w:spacing w:before="240" w:after="240" w:line="240" w:lineRule="auto"/>
              <w:rPr>
                <w:color w:val="FFFFFF" w:themeColor="background1"/>
                <w:szCs w:val="22"/>
                <w:lang w:val="en-AU"/>
              </w:rPr>
            </w:pPr>
            <w:r w:rsidRPr="00D124C8">
              <w:rPr>
                <w:b/>
                <w:color w:val="FFFFFF" w:themeColor="background1"/>
                <w:szCs w:val="22"/>
                <w:lang w:val="en-AU"/>
              </w:rPr>
              <w:t>Pathways</w:t>
            </w:r>
          </w:p>
        </w:tc>
        <w:tc>
          <w:tcPr>
            <w:tcW w:w="4877" w:type="dxa"/>
            <w:shd w:val="clear" w:color="auto" w:fill="002060"/>
            <w:vAlign w:val="center"/>
            <w:hideMark/>
          </w:tcPr>
          <w:p w14:paraId="6350B724" w14:textId="7416FE3A" w:rsidR="00AB61D3" w:rsidRPr="00D124C8" w:rsidRDefault="00AB61D3" w:rsidP="00622CFF">
            <w:pPr>
              <w:spacing w:before="240" w:after="240" w:line="240" w:lineRule="auto"/>
              <w:rPr>
                <w:color w:val="FFFFFF" w:themeColor="background1"/>
                <w:szCs w:val="22"/>
                <w:lang w:val="en-AU"/>
              </w:rPr>
            </w:pPr>
            <w:r w:rsidRPr="00D124C8">
              <w:rPr>
                <w:b/>
                <w:color w:val="FFFFFF" w:themeColor="background1"/>
                <w:szCs w:val="22"/>
                <w:lang w:val="en-AU"/>
              </w:rPr>
              <w:t xml:space="preserve">Generation of a </w:t>
            </w:r>
            <w:r w:rsidR="00572A45">
              <w:rPr>
                <w:b/>
                <w:color w:val="FFFFFF" w:themeColor="background1"/>
                <w:szCs w:val="22"/>
                <w:lang w:val="en-AU"/>
              </w:rPr>
              <w:t>r</w:t>
            </w:r>
            <w:r w:rsidRPr="00D124C8">
              <w:rPr>
                <w:b/>
                <w:color w:val="FFFFFF" w:themeColor="background1"/>
                <w:szCs w:val="22"/>
                <w:lang w:val="en-AU"/>
              </w:rPr>
              <w:t xml:space="preserve">eferral </w:t>
            </w:r>
            <w:r w:rsidR="00572A45">
              <w:rPr>
                <w:b/>
                <w:color w:val="FFFFFF" w:themeColor="background1"/>
                <w:szCs w:val="22"/>
                <w:lang w:val="en-AU"/>
              </w:rPr>
              <w:t>c</w:t>
            </w:r>
            <w:r w:rsidRPr="00D124C8">
              <w:rPr>
                <w:b/>
                <w:color w:val="FFFFFF" w:themeColor="background1"/>
                <w:szCs w:val="22"/>
                <w:lang w:val="en-AU"/>
              </w:rPr>
              <w:t>ode </w:t>
            </w:r>
          </w:p>
        </w:tc>
      </w:tr>
      <w:tr w:rsidR="002C4AC7" w:rsidRPr="00D124C8" w14:paraId="138930E0" w14:textId="77777777">
        <w:trPr>
          <w:trHeight w:val="300"/>
        </w:trPr>
        <w:tc>
          <w:tcPr>
            <w:tcW w:w="2055" w:type="dxa"/>
            <w:shd w:val="clear" w:color="auto" w:fill="FFFFFF" w:themeFill="background1"/>
            <w:vAlign w:val="center"/>
          </w:tcPr>
          <w:p w14:paraId="440B952D" w14:textId="77777777" w:rsidR="00AB61D3" w:rsidRPr="00D124C8" w:rsidRDefault="00AB61D3" w:rsidP="00622CFF">
            <w:pPr>
              <w:spacing w:before="240" w:after="240" w:line="240" w:lineRule="auto"/>
              <w:rPr>
                <w:szCs w:val="22"/>
                <w:lang w:val="en-AU"/>
              </w:rPr>
            </w:pPr>
            <w:r w:rsidRPr="00D124C8">
              <w:rPr>
                <w:szCs w:val="22"/>
                <w:lang w:val="en-AU"/>
              </w:rPr>
              <w:t>Support at Home program</w:t>
            </w:r>
          </w:p>
        </w:tc>
        <w:tc>
          <w:tcPr>
            <w:tcW w:w="2097" w:type="dxa"/>
            <w:shd w:val="clear" w:color="auto" w:fill="FFFFFF" w:themeFill="background1"/>
            <w:vAlign w:val="center"/>
            <w:hideMark/>
          </w:tcPr>
          <w:p w14:paraId="0B66BAD7" w14:textId="77777777" w:rsidR="00AB61D3" w:rsidRPr="00D124C8" w:rsidRDefault="00AB61D3" w:rsidP="005747E4">
            <w:pPr>
              <w:spacing w:before="120" w:after="120" w:line="240" w:lineRule="auto"/>
              <w:rPr>
                <w:szCs w:val="22"/>
                <w:lang w:val="en-AU"/>
              </w:rPr>
            </w:pPr>
            <w:r w:rsidRPr="00D124C8">
              <w:rPr>
                <w:szCs w:val="22"/>
                <w:lang w:val="en-AU"/>
              </w:rPr>
              <w:t>SaH ongoing</w:t>
            </w:r>
          </w:p>
        </w:tc>
        <w:tc>
          <w:tcPr>
            <w:tcW w:w="4877" w:type="dxa"/>
            <w:shd w:val="clear" w:color="auto" w:fill="FFFFFF" w:themeFill="background1"/>
            <w:vAlign w:val="center"/>
            <w:hideMark/>
          </w:tcPr>
          <w:p w14:paraId="7F1A7543" w14:textId="77777777" w:rsidR="00AB61D3" w:rsidRDefault="00AB61D3" w:rsidP="005747E4">
            <w:pPr>
              <w:spacing w:before="120" w:after="120" w:line="240" w:lineRule="auto"/>
              <w:rPr>
                <w:lang w:val="en-AU"/>
              </w:rPr>
            </w:pPr>
            <w:r w:rsidRPr="0D361072">
              <w:rPr>
                <w:lang w:val="en-AU"/>
              </w:rPr>
              <w:t xml:space="preserve">Once the older person is allocated a place through the Support at Home Priority System, they will be sent a funding assignment letter containing their recommended services and the referral code for ongoing SaH services classifications 1 - 8. </w:t>
            </w:r>
          </w:p>
          <w:p w14:paraId="35117D28" w14:textId="09CB0A7F" w:rsidR="00AB61D3" w:rsidRPr="00D124C8" w:rsidRDefault="00AB61D3" w:rsidP="005747E4">
            <w:pPr>
              <w:spacing w:before="120" w:after="120" w:line="240" w:lineRule="auto"/>
              <w:rPr>
                <w:lang w:val="en-AU"/>
              </w:rPr>
            </w:pPr>
            <w:r>
              <w:t>If a participant is reassessed to a higher ongoing classification the upgrade notice letter will contain a referral code. However</w:t>
            </w:r>
            <w:r w:rsidR="000A1C06">
              <w:t>,</w:t>
            </w:r>
            <w:r>
              <w:t xml:space="preserve"> the participant does not need to take any action as the referral code will already be active with their provider. To change providers, they will need to contact the My Aged Care Contact Centre to reactivate their referral code which can then be used to connect with a new provider.</w:t>
            </w:r>
            <w:r>
              <w:br/>
            </w:r>
            <w:r>
              <w:br/>
            </w:r>
            <w:r w:rsidRPr="0D361072">
              <w:rPr>
                <w:lang w:val="en-AU"/>
              </w:rPr>
              <w:t xml:space="preserve">This follows the same pathway </w:t>
            </w:r>
            <w:r w:rsidR="004243B2">
              <w:rPr>
                <w:lang w:val="en-AU"/>
              </w:rPr>
              <w:t>previously</w:t>
            </w:r>
            <w:r w:rsidR="004243B2" w:rsidRPr="0D361072">
              <w:rPr>
                <w:lang w:val="en-AU"/>
              </w:rPr>
              <w:t xml:space="preserve"> </w:t>
            </w:r>
            <w:r w:rsidRPr="0D361072">
              <w:rPr>
                <w:lang w:val="en-AU"/>
              </w:rPr>
              <w:t>used in the Home Care Packages Program.</w:t>
            </w:r>
          </w:p>
          <w:p w14:paraId="7AFB3E12" w14:textId="77777777" w:rsidR="00AB61D3" w:rsidRPr="00D124C8" w:rsidRDefault="00AB61D3" w:rsidP="005747E4">
            <w:pPr>
              <w:spacing w:before="120" w:after="120" w:line="240" w:lineRule="auto"/>
              <w:rPr>
                <w:lang w:val="en-AU"/>
              </w:rPr>
            </w:pPr>
            <w:r>
              <w:rPr>
                <w:lang w:val="en-AU"/>
              </w:rPr>
              <w:t xml:space="preserve">Note: </w:t>
            </w:r>
            <w:r w:rsidRPr="00022E51">
              <w:rPr>
                <w:lang w:val="en-AU"/>
              </w:rPr>
              <w:t>If the older person has previous</w:t>
            </w:r>
            <w:r>
              <w:rPr>
                <w:lang w:val="en-AU"/>
              </w:rPr>
              <w:t>ly</w:t>
            </w:r>
            <w:r w:rsidRPr="00022E51">
              <w:rPr>
                <w:lang w:val="en-AU"/>
              </w:rPr>
              <w:t xml:space="preserve"> been approved for the End-of-Life Pathway, a referral code is </w:t>
            </w:r>
            <w:r w:rsidRPr="00022E51">
              <w:rPr>
                <w:u w:val="single"/>
                <w:lang w:val="en-AU"/>
              </w:rPr>
              <w:t>not</w:t>
            </w:r>
            <w:r w:rsidRPr="00022E51">
              <w:rPr>
                <w:lang w:val="en-AU"/>
              </w:rPr>
              <w:t xml:space="preserve"> generated</w:t>
            </w:r>
          </w:p>
        </w:tc>
      </w:tr>
      <w:tr w:rsidR="002C4AC7" w:rsidRPr="00D124C8" w14:paraId="5E905E79" w14:textId="77777777">
        <w:trPr>
          <w:trHeight w:val="300"/>
        </w:trPr>
        <w:tc>
          <w:tcPr>
            <w:tcW w:w="2055" w:type="dxa"/>
            <w:shd w:val="clear" w:color="auto" w:fill="FFFFFF" w:themeFill="background1"/>
            <w:vAlign w:val="center"/>
          </w:tcPr>
          <w:p w14:paraId="1124D06D" w14:textId="77777777" w:rsidR="00AB61D3" w:rsidRPr="00D124C8" w:rsidRDefault="00AB61D3" w:rsidP="00622CFF">
            <w:pPr>
              <w:spacing w:before="240" w:after="240" w:line="240" w:lineRule="auto"/>
              <w:rPr>
                <w:szCs w:val="22"/>
                <w:lang w:val="en-AU"/>
              </w:rPr>
            </w:pPr>
            <w:r w:rsidRPr="00D124C8">
              <w:rPr>
                <w:szCs w:val="22"/>
                <w:lang w:val="en-AU"/>
              </w:rPr>
              <w:t xml:space="preserve">Support at Home </w:t>
            </w:r>
          </w:p>
        </w:tc>
        <w:tc>
          <w:tcPr>
            <w:tcW w:w="2097" w:type="dxa"/>
            <w:shd w:val="clear" w:color="auto" w:fill="FFFFFF" w:themeFill="background1"/>
            <w:vAlign w:val="center"/>
            <w:hideMark/>
          </w:tcPr>
          <w:p w14:paraId="4C5CB146" w14:textId="77777777" w:rsidR="00AB61D3" w:rsidRPr="00D124C8" w:rsidRDefault="00AB61D3" w:rsidP="005747E4">
            <w:pPr>
              <w:spacing w:before="120" w:after="120" w:line="240" w:lineRule="auto"/>
              <w:rPr>
                <w:szCs w:val="22"/>
                <w:lang w:val="en-AU"/>
              </w:rPr>
            </w:pPr>
            <w:r w:rsidRPr="00D124C8">
              <w:rPr>
                <w:szCs w:val="22"/>
                <w:lang w:val="en-AU"/>
              </w:rPr>
              <w:t>End of Life Pathway (EoL)</w:t>
            </w:r>
          </w:p>
        </w:tc>
        <w:tc>
          <w:tcPr>
            <w:tcW w:w="4877" w:type="dxa"/>
            <w:shd w:val="clear" w:color="auto" w:fill="FFFFFF" w:themeFill="background1"/>
            <w:vAlign w:val="center"/>
            <w:hideMark/>
          </w:tcPr>
          <w:p w14:paraId="1B09B5CE" w14:textId="77777777" w:rsidR="00AB61D3" w:rsidRPr="00D124C8" w:rsidRDefault="00AB61D3" w:rsidP="005747E4">
            <w:pPr>
              <w:spacing w:before="120" w:after="120" w:line="240" w:lineRule="auto"/>
              <w:rPr>
                <w:lang w:val="en-AU"/>
              </w:rPr>
            </w:pPr>
            <w:r w:rsidRPr="0D361072">
              <w:rPr>
                <w:lang w:val="en-AU"/>
              </w:rPr>
              <w:t xml:space="preserve">Referral code is generated into the Support Plan attachment provided to clients </w:t>
            </w:r>
            <w:r w:rsidRPr="00EA702D">
              <w:rPr>
                <w:lang w:val="en-AU"/>
              </w:rPr>
              <w:t xml:space="preserve">(if </w:t>
            </w:r>
            <w:r w:rsidRPr="60962172">
              <w:rPr>
                <w:lang w:val="en-AU"/>
              </w:rPr>
              <w:t xml:space="preserve">no service referral has been made AND the </w:t>
            </w:r>
            <w:r w:rsidRPr="00EA702D">
              <w:rPr>
                <w:lang w:val="en-AU"/>
              </w:rPr>
              <w:t>older person has not been approved for an ongoing Support at Home classification previously)</w:t>
            </w:r>
            <w:r w:rsidRPr="0D361072">
              <w:rPr>
                <w:lang w:val="en-AU"/>
              </w:rPr>
              <w:t xml:space="preserve"> </w:t>
            </w:r>
          </w:p>
        </w:tc>
      </w:tr>
      <w:tr w:rsidR="002C4AC7" w:rsidRPr="00D124C8" w14:paraId="7A0CC720" w14:textId="77777777">
        <w:trPr>
          <w:trHeight w:val="300"/>
        </w:trPr>
        <w:tc>
          <w:tcPr>
            <w:tcW w:w="2055" w:type="dxa"/>
            <w:shd w:val="clear" w:color="auto" w:fill="FFFFFF" w:themeFill="background1"/>
            <w:vAlign w:val="center"/>
            <w:hideMark/>
          </w:tcPr>
          <w:p w14:paraId="63854277" w14:textId="77777777" w:rsidR="00AB61D3" w:rsidRPr="00D124C8" w:rsidRDefault="00AB61D3" w:rsidP="00622CFF">
            <w:pPr>
              <w:spacing w:before="240" w:after="240" w:line="240" w:lineRule="auto"/>
              <w:rPr>
                <w:szCs w:val="22"/>
              </w:rPr>
            </w:pPr>
            <w:r w:rsidRPr="00D124C8">
              <w:rPr>
                <w:szCs w:val="22"/>
              </w:rPr>
              <w:lastRenderedPageBreak/>
              <w:t>Support at Home</w:t>
            </w:r>
          </w:p>
        </w:tc>
        <w:tc>
          <w:tcPr>
            <w:tcW w:w="2097" w:type="dxa"/>
            <w:shd w:val="clear" w:color="auto" w:fill="FFFFFF" w:themeFill="background1"/>
            <w:vAlign w:val="center"/>
            <w:hideMark/>
          </w:tcPr>
          <w:p w14:paraId="0A53A866" w14:textId="77777777" w:rsidR="00AB61D3" w:rsidRPr="00D124C8" w:rsidRDefault="00AB61D3" w:rsidP="005747E4">
            <w:pPr>
              <w:spacing w:before="120" w:after="120" w:line="240" w:lineRule="auto"/>
              <w:rPr>
                <w:szCs w:val="22"/>
                <w:lang w:val="en-AU"/>
              </w:rPr>
            </w:pPr>
            <w:r w:rsidRPr="00D124C8">
              <w:rPr>
                <w:szCs w:val="22"/>
                <w:lang w:val="en-AU"/>
              </w:rPr>
              <w:t>Restorative Care Pathway (RCP)</w:t>
            </w:r>
          </w:p>
        </w:tc>
        <w:tc>
          <w:tcPr>
            <w:tcW w:w="4877" w:type="dxa"/>
            <w:shd w:val="clear" w:color="auto" w:fill="FFFFFF" w:themeFill="background1"/>
            <w:vAlign w:val="center"/>
            <w:hideMark/>
          </w:tcPr>
          <w:p w14:paraId="46700A60" w14:textId="6A557105" w:rsidR="00AB61D3" w:rsidRDefault="00AB61D3" w:rsidP="005747E4">
            <w:pPr>
              <w:spacing w:before="120" w:after="120" w:line="240" w:lineRule="auto"/>
              <w:rPr>
                <w:lang w:val="en-AU"/>
              </w:rPr>
            </w:pPr>
            <w:r w:rsidRPr="4473D5A8">
              <w:rPr>
                <w:lang w:val="en-AU"/>
              </w:rPr>
              <w:t>Referral code is generated into the Support Plan attachment provided to clients</w:t>
            </w:r>
            <w:r>
              <w:rPr>
                <w:lang w:val="en-AU"/>
              </w:rPr>
              <w:t xml:space="preserve"> (if </w:t>
            </w:r>
            <w:r w:rsidRPr="21A5CBB1">
              <w:rPr>
                <w:lang w:val="en-AU"/>
              </w:rPr>
              <w:t>no service referral has been made</w:t>
            </w:r>
            <w:r>
              <w:rPr>
                <w:lang w:val="en-AU"/>
              </w:rPr>
              <w:t xml:space="preserve"> and</w:t>
            </w:r>
            <w:r w:rsidRPr="21A5CBB1">
              <w:rPr>
                <w:lang w:val="en-AU"/>
              </w:rPr>
              <w:t xml:space="preserve"> </w:t>
            </w:r>
            <w:r w:rsidR="00D71B5E">
              <w:rPr>
                <w:lang w:val="en-AU"/>
              </w:rPr>
              <w:t xml:space="preserve">the </w:t>
            </w:r>
            <w:r w:rsidRPr="00F61E5B">
              <w:rPr>
                <w:lang w:val="en-AU"/>
              </w:rPr>
              <w:t>older person has not been approved for an ongoing Support at Home classification previously).</w:t>
            </w:r>
          </w:p>
          <w:p w14:paraId="534ADCFD" w14:textId="77777777" w:rsidR="00AB61D3" w:rsidRPr="00D124C8" w:rsidRDefault="00AB61D3" w:rsidP="005747E4">
            <w:pPr>
              <w:spacing w:before="120" w:after="120" w:line="240" w:lineRule="auto"/>
              <w:rPr>
                <w:lang w:val="en-AU"/>
              </w:rPr>
            </w:pPr>
            <w:r w:rsidRPr="00A4192D">
              <w:rPr>
                <w:b/>
                <w:lang w:val="en-AU"/>
              </w:rPr>
              <w:t>Note:</w:t>
            </w:r>
            <w:r w:rsidRPr="4C774F84">
              <w:rPr>
                <w:lang w:val="en-AU"/>
              </w:rPr>
              <w:t xml:space="preserve"> If the current provider does not provide Restorative Care the older person will need to change providers. To change providers</w:t>
            </w:r>
            <w:r w:rsidRPr="45B3B652">
              <w:rPr>
                <w:lang w:val="en-AU"/>
              </w:rPr>
              <w:t>,</w:t>
            </w:r>
            <w:r w:rsidRPr="4C774F84">
              <w:rPr>
                <w:lang w:val="en-AU"/>
              </w:rPr>
              <w:t xml:space="preserve"> they will need to contact the My Aged Care Contact Centre to reactivate their referral code which can then be used to connect with a new provider.</w:t>
            </w:r>
          </w:p>
        </w:tc>
      </w:tr>
      <w:tr w:rsidR="002C4AC7" w:rsidRPr="00D124C8" w14:paraId="2A6EE1DA" w14:textId="77777777" w:rsidTr="007640A3">
        <w:trPr>
          <w:trHeight w:val="300"/>
        </w:trPr>
        <w:tc>
          <w:tcPr>
            <w:tcW w:w="2055" w:type="dxa"/>
            <w:shd w:val="clear" w:color="auto" w:fill="FFFFFF" w:themeFill="background1"/>
            <w:vAlign w:val="center"/>
            <w:hideMark/>
          </w:tcPr>
          <w:p w14:paraId="57400212" w14:textId="77777777" w:rsidR="00AB61D3" w:rsidRPr="00D124C8" w:rsidRDefault="00AB61D3" w:rsidP="00622CFF">
            <w:pPr>
              <w:spacing w:before="240" w:after="240" w:line="240" w:lineRule="auto"/>
              <w:rPr>
                <w:szCs w:val="22"/>
              </w:rPr>
            </w:pPr>
            <w:r w:rsidRPr="00D124C8">
              <w:rPr>
                <w:szCs w:val="22"/>
              </w:rPr>
              <w:t>Support at Home</w:t>
            </w:r>
          </w:p>
        </w:tc>
        <w:tc>
          <w:tcPr>
            <w:tcW w:w="2097" w:type="dxa"/>
            <w:tcBorders>
              <w:bottom w:val="single" w:sz="4" w:space="0" w:color="auto"/>
            </w:tcBorders>
            <w:shd w:val="clear" w:color="auto" w:fill="FFFFFF" w:themeFill="background1"/>
            <w:vAlign w:val="center"/>
            <w:hideMark/>
          </w:tcPr>
          <w:p w14:paraId="4D9C58A9" w14:textId="0C615CE6" w:rsidR="00AB61D3" w:rsidRPr="00D124C8" w:rsidRDefault="00E72B84" w:rsidP="005747E4">
            <w:pPr>
              <w:spacing w:before="120" w:after="120" w:line="240" w:lineRule="auto"/>
              <w:rPr>
                <w:szCs w:val="22"/>
                <w:lang w:val="en-AU"/>
              </w:rPr>
            </w:pPr>
            <w:r>
              <w:rPr>
                <w:szCs w:val="22"/>
                <w:lang w:val="en-AU"/>
              </w:rPr>
              <w:t xml:space="preserve">Assistive Technology </w:t>
            </w:r>
            <w:r w:rsidR="00065E1C">
              <w:rPr>
                <w:szCs w:val="22"/>
                <w:lang w:val="en-AU"/>
              </w:rPr>
              <w:t>-Home Modifications (</w:t>
            </w:r>
            <w:r w:rsidR="00AB61D3" w:rsidRPr="00D124C8">
              <w:rPr>
                <w:szCs w:val="22"/>
                <w:lang w:val="en-AU"/>
              </w:rPr>
              <w:t>AT-</w:t>
            </w:r>
            <w:r w:rsidR="003D1A1D" w:rsidRPr="00D124C8">
              <w:rPr>
                <w:szCs w:val="22"/>
                <w:lang w:val="en-AU"/>
              </w:rPr>
              <w:t>HM</w:t>
            </w:r>
            <w:r w:rsidR="003D1A1D">
              <w:rPr>
                <w:szCs w:val="22"/>
                <w:lang w:val="en-AU"/>
              </w:rPr>
              <w:t>)</w:t>
            </w:r>
            <w:r w:rsidR="003D1A1D" w:rsidRPr="00D124C8">
              <w:rPr>
                <w:szCs w:val="22"/>
                <w:lang w:val="en-AU"/>
              </w:rPr>
              <w:t xml:space="preserve"> scheme</w:t>
            </w:r>
          </w:p>
        </w:tc>
        <w:tc>
          <w:tcPr>
            <w:tcW w:w="4877" w:type="dxa"/>
            <w:tcBorders>
              <w:bottom w:val="single" w:sz="4" w:space="0" w:color="auto"/>
            </w:tcBorders>
            <w:shd w:val="clear" w:color="auto" w:fill="FFFFFF" w:themeFill="background1"/>
            <w:vAlign w:val="center"/>
            <w:hideMark/>
          </w:tcPr>
          <w:p w14:paraId="0202295C" w14:textId="77777777" w:rsidR="00AB61D3" w:rsidRDefault="00AB61D3" w:rsidP="005747E4">
            <w:pPr>
              <w:spacing w:before="120" w:after="120" w:line="240" w:lineRule="auto"/>
              <w:rPr>
                <w:lang w:val="en-AU"/>
              </w:rPr>
            </w:pPr>
            <w:r w:rsidRPr="700DACD0">
              <w:rPr>
                <w:lang w:val="en-AU"/>
              </w:rPr>
              <w:t>Once the older person is allocated a place through the Assistive Technology</w:t>
            </w:r>
            <w:r w:rsidRPr="700DACD0" w:rsidDel="004B4CF4">
              <w:rPr>
                <w:lang w:val="en-AU"/>
              </w:rPr>
              <w:t xml:space="preserve"> and/or </w:t>
            </w:r>
            <w:r w:rsidRPr="700DACD0">
              <w:rPr>
                <w:lang w:val="en-AU"/>
              </w:rPr>
              <w:t>Home Modifications priority system, they</w:t>
            </w:r>
            <w:r w:rsidRPr="700DACD0" w:rsidDel="004B4CF4">
              <w:rPr>
                <w:lang w:val="en-AU"/>
              </w:rPr>
              <w:t xml:space="preserve"> </w:t>
            </w:r>
            <w:r w:rsidRPr="700DACD0">
              <w:rPr>
                <w:lang w:val="en-AU"/>
              </w:rPr>
              <w:t xml:space="preserve">will be sent a funding assignment letter containing their recommended services and the referral code for their AT and/or HM classifications. </w:t>
            </w:r>
          </w:p>
          <w:p w14:paraId="27F9595C" w14:textId="4BC4D95E" w:rsidR="00AB61D3" w:rsidRDefault="00AB61D3" w:rsidP="005747E4">
            <w:pPr>
              <w:spacing w:before="120" w:after="120" w:line="240" w:lineRule="auto"/>
              <w:rPr>
                <w:lang w:val="en-AU"/>
              </w:rPr>
            </w:pPr>
            <w:r w:rsidRPr="124EF1CB">
              <w:rPr>
                <w:lang w:val="en-AU"/>
              </w:rPr>
              <w:t>This is the same referral code used for SaH ongoing, EoL and RCP classifications. If the participant is already receiving services from a Support at Home provider,</w:t>
            </w:r>
            <w:r>
              <w:t xml:space="preserve"> they do not need to take any action as the referral code will already be active with their provider.</w:t>
            </w:r>
            <w:r>
              <w:br/>
            </w:r>
            <w:r w:rsidRPr="0F0571F0">
              <w:rPr>
                <w:lang w:val="en-AU"/>
              </w:rPr>
              <w:t>Note: For the below circumstances, where AT-HM funding is allocated immediately, the participant does not receive a funding assignment letter.</w:t>
            </w:r>
            <w:r w:rsidRPr="6FAC1D07">
              <w:rPr>
                <w:lang w:val="en-AU"/>
              </w:rPr>
              <w:t>1. AT and HM short-term with RCP</w:t>
            </w:r>
          </w:p>
          <w:p w14:paraId="23E5D4F9" w14:textId="77777777" w:rsidR="00AB61D3" w:rsidRDefault="00AB61D3" w:rsidP="005747E4">
            <w:pPr>
              <w:spacing w:before="120" w:after="120" w:line="240" w:lineRule="auto"/>
              <w:rPr>
                <w:lang w:val="en-AU"/>
              </w:rPr>
            </w:pPr>
            <w:r w:rsidRPr="4F03ADBD">
              <w:rPr>
                <w:lang w:val="en-AU"/>
              </w:rPr>
              <w:t>2. AT short-term with EoL</w:t>
            </w:r>
          </w:p>
          <w:p w14:paraId="432827ED" w14:textId="77777777" w:rsidR="00AB61D3" w:rsidRPr="00D124C8" w:rsidRDefault="00AB61D3" w:rsidP="005747E4">
            <w:pPr>
              <w:spacing w:before="120" w:after="120" w:line="240" w:lineRule="auto"/>
              <w:rPr>
                <w:lang w:val="en-AU"/>
              </w:rPr>
            </w:pPr>
            <w:r w:rsidRPr="0F0571F0">
              <w:rPr>
                <w:lang w:val="en-AU"/>
              </w:rPr>
              <w:t xml:space="preserve">3. AT ongoing, AT and </w:t>
            </w:r>
            <w:r w:rsidRPr="0F0571F0" w:rsidDel="30D3816E">
              <w:rPr>
                <w:lang w:val="en-AU"/>
              </w:rPr>
              <w:t>H</w:t>
            </w:r>
            <w:r w:rsidRPr="0F0571F0">
              <w:rPr>
                <w:lang w:val="en-AU"/>
              </w:rPr>
              <w:t>M short-term for participants who have been previously assigned the EoL pathway.</w:t>
            </w:r>
          </w:p>
          <w:p w14:paraId="76909645" w14:textId="77777777" w:rsidR="00AB61D3" w:rsidRDefault="00AB61D3" w:rsidP="005747E4">
            <w:pPr>
              <w:spacing w:before="120" w:after="120" w:line="240" w:lineRule="auto"/>
              <w:rPr>
                <w:lang w:val="en-AU"/>
              </w:rPr>
            </w:pPr>
            <w:r w:rsidRPr="6491FDC7">
              <w:rPr>
                <w:lang w:val="en-AU"/>
              </w:rPr>
              <w:t xml:space="preserve">4. Approval for a higher AT or HM short-term tier through an SPR. </w:t>
            </w:r>
          </w:p>
          <w:p w14:paraId="23E1D9D7" w14:textId="77777777" w:rsidR="00AB61D3" w:rsidRPr="00D124C8" w:rsidRDefault="00AB61D3" w:rsidP="005747E4">
            <w:pPr>
              <w:spacing w:before="120" w:after="120" w:line="240" w:lineRule="auto"/>
            </w:pPr>
            <w:r w:rsidRPr="6491FDC7">
              <w:t xml:space="preserve">If the participant is not already receiving services from a Support at Home provider, the referral code is generated into the Support Plan attachment.  </w:t>
            </w:r>
          </w:p>
        </w:tc>
      </w:tr>
      <w:tr w:rsidR="002C4AC7" w:rsidRPr="00D124C8" w14:paraId="5BFD568D" w14:textId="77777777" w:rsidTr="007640A3">
        <w:trPr>
          <w:trHeight w:val="6410"/>
        </w:trPr>
        <w:tc>
          <w:tcPr>
            <w:tcW w:w="2055" w:type="dxa"/>
            <w:shd w:val="clear" w:color="auto" w:fill="FFFFFF" w:themeFill="background1"/>
            <w:vAlign w:val="center"/>
            <w:hideMark/>
          </w:tcPr>
          <w:p w14:paraId="7ADB2C60" w14:textId="77777777" w:rsidR="006804CD" w:rsidRPr="00D124C8" w:rsidRDefault="006804CD" w:rsidP="00622CFF">
            <w:pPr>
              <w:spacing w:before="240" w:after="240" w:line="240" w:lineRule="auto"/>
              <w:rPr>
                <w:szCs w:val="22"/>
                <w:lang w:val="en-AU"/>
              </w:rPr>
            </w:pPr>
          </w:p>
          <w:p w14:paraId="45426A51" w14:textId="77777777" w:rsidR="006804CD" w:rsidRDefault="006804CD" w:rsidP="00622CFF">
            <w:pPr>
              <w:spacing w:before="240" w:after="240" w:line="240" w:lineRule="auto"/>
              <w:rPr>
                <w:szCs w:val="22"/>
                <w:lang w:val="en-AU"/>
              </w:rPr>
            </w:pPr>
            <w:r w:rsidRPr="00D124C8">
              <w:rPr>
                <w:szCs w:val="22"/>
                <w:lang w:val="en-AU"/>
              </w:rPr>
              <w:t>Commonwealth Home Support Program (CHSP)</w:t>
            </w:r>
          </w:p>
          <w:p w14:paraId="1FF5809E" w14:textId="77777777" w:rsidR="006804CD" w:rsidRDefault="006804CD" w:rsidP="00622CFF">
            <w:pPr>
              <w:spacing w:before="240" w:after="240" w:line="240" w:lineRule="auto"/>
              <w:rPr>
                <w:szCs w:val="22"/>
                <w:lang w:val="en-AU"/>
              </w:rPr>
            </w:pPr>
          </w:p>
          <w:p w14:paraId="2E71F7B0" w14:textId="77777777" w:rsidR="006804CD" w:rsidRDefault="006804CD" w:rsidP="00622CFF">
            <w:pPr>
              <w:spacing w:before="240" w:after="240" w:line="240" w:lineRule="auto"/>
              <w:rPr>
                <w:szCs w:val="22"/>
                <w:lang w:val="en-AU"/>
              </w:rPr>
            </w:pPr>
          </w:p>
          <w:p w14:paraId="49BF9C7B" w14:textId="1AFA3489" w:rsidR="006804CD" w:rsidRPr="00D124C8" w:rsidRDefault="006804CD" w:rsidP="00622CFF">
            <w:pPr>
              <w:spacing w:before="240" w:after="240" w:line="240" w:lineRule="auto"/>
              <w:rPr>
                <w:szCs w:val="22"/>
                <w:lang w:val="en-AU"/>
              </w:rPr>
            </w:pPr>
            <w:r w:rsidRPr="00D124C8">
              <w:rPr>
                <w:szCs w:val="22"/>
                <w:lang w:val="en-AU"/>
              </w:rPr>
              <w:t>National Aboriginal and Torres Strait Islander Flexible Aged Care Program (NATSIFACP)</w:t>
            </w:r>
          </w:p>
          <w:p w14:paraId="56E2E90F" w14:textId="77777777" w:rsidR="006804CD" w:rsidRPr="00D124C8" w:rsidRDefault="006804CD" w:rsidP="00622CFF">
            <w:pPr>
              <w:spacing w:before="240" w:after="240" w:line="240" w:lineRule="auto"/>
              <w:rPr>
                <w:szCs w:val="22"/>
                <w:lang w:val="en-AU"/>
              </w:rPr>
            </w:pPr>
          </w:p>
          <w:p w14:paraId="2853E30D" w14:textId="5A13BE23" w:rsidR="006804CD" w:rsidRPr="00D124C8" w:rsidRDefault="006804CD" w:rsidP="00622CFF">
            <w:pPr>
              <w:spacing w:before="240" w:after="240" w:line="240" w:lineRule="auto"/>
              <w:rPr>
                <w:szCs w:val="22"/>
                <w:lang w:val="en-AU"/>
              </w:rPr>
            </w:pPr>
            <w:r w:rsidRPr="00D124C8">
              <w:rPr>
                <w:szCs w:val="22"/>
                <w:lang w:val="en-AU"/>
              </w:rPr>
              <w:t>Multi-Purpose Service Program (MPSP)</w:t>
            </w:r>
          </w:p>
        </w:tc>
        <w:tc>
          <w:tcPr>
            <w:tcW w:w="6974" w:type="dxa"/>
            <w:gridSpan w:val="2"/>
            <w:tcBorders>
              <w:top w:val="single" w:sz="4" w:space="0" w:color="auto"/>
              <w:bottom w:val="single" w:sz="4" w:space="0" w:color="auto"/>
            </w:tcBorders>
            <w:shd w:val="clear" w:color="auto" w:fill="FFFFFF" w:themeFill="background1"/>
            <w:vAlign w:val="center"/>
            <w:hideMark/>
          </w:tcPr>
          <w:p w14:paraId="353A1F4C" w14:textId="77777777" w:rsidR="006804CD" w:rsidRDefault="006804CD" w:rsidP="005747E4">
            <w:pPr>
              <w:spacing w:before="120" w:after="120" w:line="240" w:lineRule="auto"/>
              <w:rPr>
                <w:szCs w:val="22"/>
                <w:lang w:val="en-AU"/>
              </w:rPr>
            </w:pPr>
          </w:p>
          <w:p w14:paraId="11CF7B95" w14:textId="7BC8DE09" w:rsidR="006804CD" w:rsidRPr="00D124C8" w:rsidRDefault="006804CD" w:rsidP="005747E4">
            <w:pPr>
              <w:spacing w:before="120" w:after="120" w:line="240" w:lineRule="auto"/>
              <w:rPr>
                <w:lang w:val="en-AU"/>
              </w:rPr>
            </w:pPr>
            <w:r w:rsidRPr="34E1BCEC">
              <w:rPr>
                <w:lang w:val="en-AU"/>
              </w:rPr>
              <w:t xml:space="preserve">CHSP, NATSIFACP and MPSP services will require assessment, delegate approval, and a Notice of Decision (letter outlining their decision) to be issued. </w:t>
            </w:r>
          </w:p>
          <w:p w14:paraId="2CF2F4D1" w14:textId="776DCBC2" w:rsidR="00762A0D" w:rsidRDefault="006804CD" w:rsidP="005747E4">
            <w:pPr>
              <w:spacing w:before="120" w:after="120" w:line="240" w:lineRule="auto"/>
              <w:rPr>
                <w:lang w:val="en-AU"/>
              </w:rPr>
            </w:pPr>
            <w:r w:rsidRPr="34E1BCEC">
              <w:rPr>
                <w:lang w:val="en-AU"/>
              </w:rPr>
              <w:t xml:space="preserve">The Support plan attachment provided to clients will include the referral code(s) </w:t>
            </w:r>
            <w:r w:rsidRPr="34E1BCEC" w:rsidDel="008000C5">
              <w:rPr>
                <w:lang w:val="en-AU"/>
              </w:rPr>
              <w:t xml:space="preserve">for </w:t>
            </w:r>
            <w:r w:rsidRPr="34E1BCEC">
              <w:rPr>
                <w:lang w:val="en-AU"/>
              </w:rPr>
              <w:t>CHSP.</w:t>
            </w:r>
            <w:r w:rsidR="00762A0D" w:rsidRPr="34E1BCEC">
              <w:rPr>
                <w:lang w:val="en-AU"/>
              </w:rPr>
              <w:t xml:space="preserve"> MPSP and NATSIFAC </w:t>
            </w:r>
            <w:r w:rsidRPr="34E1BCEC">
              <w:rPr>
                <w:lang w:val="en-AU"/>
              </w:rPr>
              <w:t>(</w:t>
            </w:r>
            <w:r w:rsidRPr="00EA702D">
              <w:rPr>
                <w:lang w:val="en-AU"/>
              </w:rPr>
              <w:t xml:space="preserve">if </w:t>
            </w:r>
            <w:r w:rsidRPr="60962172">
              <w:rPr>
                <w:lang w:val="en-AU"/>
              </w:rPr>
              <w:t xml:space="preserve">no service referral has </w:t>
            </w:r>
            <w:r w:rsidR="00762A0D">
              <w:rPr>
                <w:lang w:val="en-AU"/>
              </w:rPr>
              <w:t xml:space="preserve">yet </w:t>
            </w:r>
            <w:r w:rsidRPr="60962172">
              <w:rPr>
                <w:lang w:val="en-AU"/>
              </w:rPr>
              <w:t>been made</w:t>
            </w:r>
            <w:r>
              <w:rPr>
                <w:lang w:val="en-AU"/>
              </w:rPr>
              <w:t xml:space="preserve">). </w:t>
            </w:r>
          </w:p>
          <w:p w14:paraId="7AEF47B7" w14:textId="3E4D0CDB" w:rsidR="00A565EC" w:rsidRDefault="00A565EC" w:rsidP="005747E4">
            <w:pPr>
              <w:spacing w:before="120" w:after="120" w:line="240" w:lineRule="auto"/>
              <w:rPr>
                <w:szCs w:val="22"/>
              </w:rPr>
            </w:pPr>
            <w:r w:rsidRPr="00D124C8">
              <w:rPr>
                <w:szCs w:val="22"/>
              </w:rPr>
              <w:t xml:space="preserve">For CHSP services, a Support Plan may contain recommendations for multiple services within the same service type (e.g. </w:t>
            </w:r>
            <w:r>
              <w:rPr>
                <w:szCs w:val="22"/>
              </w:rPr>
              <w:t>Laundry services, Shopping assistance and General house cleaning</w:t>
            </w:r>
            <w:r w:rsidRPr="00D124C8">
              <w:rPr>
                <w:szCs w:val="22"/>
              </w:rPr>
              <w:t xml:space="preserve"> under the CHSP </w:t>
            </w:r>
            <w:r>
              <w:rPr>
                <w:szCs w:val="22"/>
              </w:rPr>
              <w:t>Domestic Assistance</w:t>
            </w:r>
            <w:r w:rsidRPr="00D124C8">
              <w:rPr>
                <w:szCs w:val="22"/>
              </w:rPr>
              <w:t xml:space="preserve"> service type)</w:t>
            </w:r>
            <w:r>
              <w:rPr>
                <w:szCs w:val="22"/>
              </w:rPr>
              <w:t xml:space="preserve"> </w:t>
            </w:r>
          </w:p>
          <w:p w14:paraId="45067CBA" w14:textId="2DB29B1E" w:rsidR="00A565EC" w:rsidRPr="00D124C8" w:rsidRDefault="00A565EC" w:rsidP="005747E4">
            <w:pPr>
              <w:spacing w:before="120" w:after="120" w:line="240" w:lineRule="auto"/>
            </w:pPr>
            <w:r w:rsidRPr="00A4192D">
              <w:rPr>
                <w:b/>
              </w:rPr>
              <w:t>Note:</w:t>
            </w:r>
            <w:r>
              <w:t xml:space="preserve"> For Allied health and Therapeutic services for independent living Service types, referral codes should be generated and display at the service level in the Support Plan</w:t>
            </w:r>
            <w:r w:rsidR="00762A0D">
              <w:t>.</w:t>
            </w:r>
          </w:p>
          <w:p w14:paraId="4A1C372E" w14:textId="0CA0B733" w:rsidR="006804CD" w:rsidRDefault="00762A0D" w:rsidP="005747E4">
            <w:pPr>
              <w:spacing w:before="120" w:after="120" w:line="240" w:lineRule="auto"/>
            </w:pPr>
            <w:r>
              <w:t xml:space="preserve">For any CHSP </w:t>
            </w:r>
            <w:r w:rsidR="00123D55">
              <w:t>referrals</w:t>
            </w:r>
            <w:r>
              <w:t>, these</w:t>
            </w:r>
            <w:r w:rsidR="00123D55">
              <w:t xml:space="preserve"> codes</w:t>
            </w:r>
            <w:r>
              <w:t xml:space="preserve"> will also be contained in a separate Referral Code Letter which is sent to the older person for ease of access.</w:t>
            </w:r>
          </w:p>
          <w:p w14:paraId="0873C29B" w14:textId="5D25B1C9" w:rsidR="00123D55" w:rsidRPr="00D124C8" w:rsidRDefault="00123D55" w:rsidP="005747E4">
            <w:pPr>
              <w:spacing w:before="120" w:after="120" w:line="240" w:lineRule="auto"/>
              <w:rPr>
                <w:rFonts w:ascii="Aptos" w:eastAsia="Aptos" w:hAnsi="Aptos"/>
                <w:szCs w:val="22"/>
                <w:highlight w:val="green"/>
                <w:lang w:val="en-AU"/>
              </w:rPr>
            </w:pPr>
            <w:r w:rsidRPr="00A4192D">
              <w:rPr>
                <w:b/>
                <w:szCs w:val="22"/>
              </w:rPr>
              <w:t>Note:</w:t>
            </w:r>
            <w:r w:rsidRPr="00C26801">
              <w:rPr>
                <w:szCs w:val="22"/>
              </w:rPr>
              <w:t xml:space="preserve"> </w:t>
            </w:r>
            <w:r w:rsidR="00C26801" w:rsidRPr="00C26801">
              <w:rPr>
                <w:szCs w:val="22"/>
              </w:rPr>
              <w:t>if older person consents to electronic notifications, the Assessment Delegate can send these letters via email.</w:t>
            </w:r>
          </w:p>
        </w:tc>
      </w:tr>
      <w:tr w:rsidR="002C4AC7" w:rsidRPr="00D124C8" w14:paraId="1E2FF3C4" w14:textId="77777777" w:rsidTr="007640A3">
        <w:trPr>
          <w:trHeight w:val="300"/>
        </w:trPr>
        <w:tc>
          <w:tcPr>
            <w:tcW w:w="2055" w:type="dxa"/>
            <w:shd w:val="clear" w:color="auto" w:fill="FFFFFF" w:themeFill="background1"/>
            <w:vAlign w:val="center"/>
          </w:tcPr>
          <w:p w14:paraId="7BCD8A6F" w14:textId="77777777" w:rsidR="00AB61D3" w:rsidRPr="00D124C8" w:rsidRDefault="00AB61D3" w:rsidP="00622CFF">
            <w:pPr>
              <w:spacing w:before="240" w:after="240" w:line="240" w:lineRule="auto"/>
              <w:rPr>
                <w:szCs w:val="22"/>
                <w:lang w:val="en-AU"/>
              </w:rPr>
            </w:pPr>
          </w:p>
          <w:p w14:paraId="1744B2B2" w14:textId="77777777" w:rsidR="00AB61D3" w:rsidRPr="00D124C8" w:rsidRDefault="00AB61D3" w:rsidP="00622CFF">
            <w:pPr>
              <w:spacing w:before="240" w:after="240" w:line="240" w:lineRule="auto"/>
              <w:rPr>
                <w:szCs w:val="22"/>
                <w:lang w:val="en-AU"/>
              </w:rPr>
            </w:pPr>
            <w:r w:rsidRPr="00D124C8">
              <w:rPr>
                <w:szCs w:val="22"/>
                <w:lang w:val="en-AU"/>
              </w:rPr>
              <w:t>Transition Care Program (TCP)</w:t>
            </w:r>
          </w:p>
        </w:tc>
        <w:tc>
          <w:tcPr>
            <w:tcW w:w="6974" w:type="dxa"/>
            <w:gridSpan w:val="2"/>
            <w:tcBorders>
              <w:top w:val="single" w:sz="4" w:space="0" w:color="auto"/>
            </w:tcBorders>
            <w:shd w:val="clear" w:color="auto" w:fill="FFFFFF" w:themeFill="background1"/>
            <w:vAlign w:val="center"/>
            <w:hideMark/>
          </w:tcPr>
          <w:p w14:paraId="41881F92" w14:textId="423EFE1A" w:rsidR="00AB61D3" w:rsidRPr="00D124C8" w:rsidRDefault="00AB61D3" w:rsidP="005747E4">
            <w:pPr>
              <w:spacing w:before="120" w:after="120" w:line="240" w:lineRule="auto"/>
              <w:rPr>
                <w:szCs w:val="22"/>
                <w:lang w:val="en-AU"/>
              </w:rPr>
            </w:pPr>
            <w:r w:rsidRPr="00D124C8">
              <w:rPr>
                <w:szCs w:val="22"/>
              </w:rPr>
              <w:t xml:space="preserve">The hospital discharge staff will identify and liaise with a TCP provider to access these services using the referral code. </w:t>
            </w:r>
          </w:p>
        </w:tc>
      </w:tr>
      <w:tr w:rsidR="002C4AC7" w:rsidRPr="00D124C8" w14:paraId="5A768793" w14:textId="77777777">
        <w:trPr>
          <w:trHeight w:val="300"/>
        </w:trPr>
        <w:tc>
          <w:tcPr>
            <w:tcW w:w="2055" w:type="dxa"/>
            <w:shd w:val="clear" w:color="auto" w:fill="FFFFFF" w:themeFill="background1"/>
            <w:vAlign w:val="center"/>
          </w:tcPr>
          <w:p w14:paraId="30A763DF" w14:textId="77777777" w:rsidR="00AB61D3" w:rsidRPr="00D124C8" w:rsidRDefault="00AB61D3" w:rsidP="00622CFF">
            <w:pPr>
              <w:spacing w:before="240" w:after="240" w:line="240" w:lineRule="auto"/>
              <w:rPr>
                <w:rFonts w:eastAsia="Arial"/>
                <w:szCs w:val="22"/>
                <w:lang w:val="en-AU"/>
              </w:rPr>
            </w:pPr>
            <w:r w:rsidRPr="00D124C8">
              <w:rPr>
                <w:rFonts w:eastAsia="Arial"/>
                <w:szCs w:val="22"/>
                <w:lang w:val="en-AU"/>
              </w:rPr>
              <w:t>Residential Care</w:t>
            </w:r>
          </w:p>
        </w:tc>
        <w:tc>
          <w:tcPr>
            <w:tcW w:w="6974" w:type="dxa"/>
            <w:gridSpan w:val="2"/>
            <w:shd w:val="clear" w:color="auto" w:fill="FFFFFF" w:themeFill="background1"/>
            <w:vAlign w:val="center"/>
          </w:tcPr>
          <w:p w14:paraId="7AA9AD9E" w14:textId="5CA832AB" w:rsidR="00AB61D3" w:rsidRPr="00D124C8" w:rsidRDefault="00AB61D3" w:rsidP="005747E4">
            <w:pPr>
              <w:spacing w:before="120" w:after="120" w:line="240" w:lineRule="auto"/>
              <w:rPr>
                <w:rFonts w:eastAsia="Arial"/>
                <w:szCs w:val="22"/>
              </w:rPr>
            </w:pPr>
            <w:r w:rsidRPr="00D124C8">
              <w:rPr>
                <w:rFonts w:eastAsia="Arial"/>
                <w:szCs w:val="22"/>
              </w:rPr>
              <w:t>For residential</w:t>
            </w:r>
            <w:r w:rsidRPr="00D124C8">
              <w:rPr>
                <w:rFonts w:eastAsia="Arial"/>
                <w:szCs w:val="22"/>
                <w:u w:val="single"/>
              </w:rPr>
              <w:t xml:space="preserve"> (including through MPSP)</w:t>
            </w:r>
            <w:r w:rsidRPr="00D124C8">
              <w:rPr>
                <w:rFonts w:eastAsia="Arial"/>
                <w:szCs w:val="22"/>
              </w:rPr>
              <w:t>, the assessor can issue a referral code following the assessment and approval of services to enable the older person to take time to look for a sui</w:t>
            </w:r>
            <w:r w:rsidRPr="003D1A1D">
              <w:rPr>
                <w:rFonts w:eastAsia="Arial"/>
                <w:szCs w:val="22"/>
              </w:rPr>
              <w:t>table</w:t>
            </w:r>
            <w:r w:rsidRPr="00D124C8">
              <w:rPr>
                <w:rFonts w:eastAsia="Arial"/>
                <w:szCs w:val="22"/>
              </w:rPr>
              <w:t xml:space="preserve"> residential facility.  Referral codes for residential care will be contained within the Support Plan attachment.</w:t>
            </w:r>
          </w:p>
        </w:tc>
      </w:tr>
    </w:tbl>
    <w:p w14:paraId="07743F3F" w14:textId="77777777" w:rsidR="00AB61D3" w:rsidRPr="00EB541C" w:rsidRDefault="00AB61D3" w:rsidP="00DA57FF">
      <w:pPr>
        <w:pStyle w:val="H3"/>
      </w:pPr>
      <w:r>
        <w:t>Steps an a</w:t>
      </w:r>
      <w:r w:rsidRPr="00EB541C">
        <w:t xml:space="preserve">ssessor </w:t>
      </w:r>
      <w:r>
        <w:t>must take</w:t>
      </w:r>
    </w:p>
    <w:p w14:paraId="11AB1839" w14:textId="77777777" w:rsidR="00AB61D3" w:rsidRPr="00D124C8" w:rsidRDefault="00AB61D3" w:rsidP="00622CFF">
      <w:pPr>
        <w:spacing w:before="240" w:after="240" w:line="240" w:lineRule="auto"/>
        <w:rPr>
          <w:szCs w:val="22"/>
        </w:rPr>
      </w:pPr>
      <w:r w:rsidRPr="00D124C8">
        <w:rPr>
          <w:szCs w:val="22"/>
        </w:rPr>
        <w:t>An assessor must:</w:t>
      </w:r>
    </w:p>
    <w:p w14:paraId="6BCD0F5B" w14:textId="77777777" w:rsidR="00AB61D3" w:rsidRPr="00D124C8" w:rsidRDefault="00AB61D3" w:rsidP="00DF3F6B">
      <w:pPr>
        <w:pStyle w:val="ListParagraph"/>
        <w:numPr>
          <w:ilvl w:val="0"/>
          <w:numId w:val="60"/>
        </w:numPr>
        <w:spacing w:before="240" w:after="240" w:line="240" w:lineRule="auto"/>
        <w:rPr>
          <w:szCs w:val="22"/>
          <w:lang w:eastAsia="ko-KR"/>
        </w:rPr>
      </w:pPr>
      <w:r w:rsidRPr="00D124C8">
        <w:rPr>
          <w:szCs w:val="22"/>
          <w:lang w:eastAsia="ko-KR"/>
        </w:rPr>
        <w:t>Check availability of service providers</w:t>
      </w:r>
      <w:r w:rsidRPr="00D124C8">
        <w:rPr>
          <w:rFonts w:hint="eastAsia"/>
          <w:szCs w:val="22"/>
          <w:lang w:eastAsia="ko-KR"/>
        </w:rPr>
        <w:t xml:space="preserve"> in the older person</w:t>
      </w:r>
      <w:r w:rsidRPr="00D124C8">
        <w:rPr>
          <w:szCs w:val="22"/>
          <w:lang w:eastAsia="ko-KR"/>
        </w:rPr>
        <w:t>’</w:t>
      </w:r>
      <w:r w:rsidRPr="00D124C8">
        <w:rPr>
          <w:rFonts w:hint="eastAsia"/>
          <w:szCs w:val="22"/>
          <w:lang w:eastAsia="ko-KR"/>
        </w:rPr>
        <w:t>s region.</w:t>
      </w:r>
      <w:r w:rsidRPr="00D124C8">
        <w:rPr>
          <w:szCs w:val="22"/>
          <w:lang w:eastAsia="ko-KR"/>
        </w:rPr>
        <w:t xml:space="preserve"> Commonwealth funded service provider contact details can be accessed in the My Aged Care Service Finder. Service providers will find the name of an older person's assessing outlet in the 'Plans' tab of the older person’s record. </w:t>
      </w:r>
    </w:p>
    <w:p w14:paraId="34D30F4B" w14:textId="61EC339D" w:rsidR="00AB61D3" w:rsidRPr="00D124C8" w:rsidRDefault="00AB61D3" w:rsidP="00DF3F6B">
      <w:pPr>
        <w:pStyle w:val="ListParagraph"/>
        <w:numPr>
          <w:ilvl w:val="0"/>
          <w:numId w:val="60"/>
        </w:numPr>
        <w:spacing w:before="240" w:after="240" w:line="240" w:lineRule="auto"/>
        <w:contextualSpacing w:val="0"/>
        <w:rPr>
          <w:szCs w:val="22"/>
          <w:lang w:eastAsia="ko-KR"/>
        </w:rPr>
      </w:pPr>
      <w:r w:rsidRPr="00D124C8">
        <w:rPr>
          <w:szCs w:val="22"/>
          <w:lang w:eastAsia="ko-KR"/>
        </w:rPr>
        <w:t xml:space="preserve">If required (e.g. for vulnerable </w:t>
      </w:r>
      <w:r w:rsidR="00516348">
        <w:rPr>
          <w:szCs w:val="22"/>
          <w:lang w:eastAsia="ko-KR"/>
        </w:rPr>
        <w:t>older people</w:t>
      </w:r>
      <w:r w:rsidRPr="00D124C8">
        <w:rPr>
          <w:szCs w:val="22"/>
          <w:lang w:eastAsia="ko-KR"/>
        </w:rPr>
        <w:t>) contact providers on behalf of the older person when referring.</w:t>
      </w:r>
    </w:p>
    <w:p w14:paraId="1FFE8631" w14:textId="77777777" w:rsidR="00AB61D3" w:rsidRPr="00D124C8" w:rsidRDefault="00AB61D3" w:rsidP="00DF3F6B">
      <w:pPr>
        <w:pStyle w:val="ListParagraph"/>
        <w:numPr>
          <w:ilvl w:val="0"/>
          <w:numId w:val="60"/>
        </w:numPr>
        <w:spacing w:before="240" w:after="240" w:line="240" w:lineRule="auto"/>
        <w:contextualSpacing w:val="0"/>
        <w:rPr>
          <w:szCs w:val="22"/>
          <w:lang w:eastAsia="ko-KR"/>
        </w:rPr>
      </w:pPr>
      <w:r w:rsidRPr="00D124C8">
        <w:rPr>
          <w:szCs w:val="22"/>
          <w:lang w:eastAsia="ko-KR"/>
        </w:rPr>
        <w:t xml:space="preserve">Add additional documentation in the ‘Notes’ to </w:t>
      </w:r>
      <w:r w:rsidRPr="00D124C8">
        <w:rPr>
          <w:rFonts w:hint="eastAsia"/>
          <w:szCs w:val="22"/>
          <w:lang w:eastAsia="ko-KR"/>
        </w:rPr>
        <w:t xml:space="preserve">ensure all pertinent </w:t>
      </w:r>
      <w:r w:rsidRPr="00D124C8">
        <w:rPr>
          <w:szCs w:val="22"/>
          <w:lang w:eastAsia="ko-KR"/>
        </w:rPr>
        <w:t>information is available to service providers.</w:t>
      </w:r>
    </w:p>
    <w:p w14:paraId="026EC665" w14:textId="77777777" w:rsidR="00AB61D3" w:rsidRPr="00D124C8" w:rsidRDefault="00AB61D3" w:rsidP="00DF3F6B">
      <w:pPr>
        <w:pStyle w:val="NormalText"/>
        <w:numPr>
          <w:ilvl w:val="0"/>
          <w:numId w:val="60"/>
        </w:numPr>
        <w:spacing w:before="240" w:after="240" w:line="240" w:lineRule="auto"/>
        <w:rPr>
          <w:rFonts w:eastAsiaTheme="majorEastAsia"/>
          <w:szCs w:val="22"/>
        </w:rPr>
      </w:pPr>
      <w:r w:rsidRPr="00D124C8">
        <w:rPr>
          <w:rFonts w:eastAsiaTheme="majorEastAsia"/>
          <w:szCs w:val="22"/>
        </w:rPr>
        <w:lastRenderedPageBreak/>
        <w:t>Consider all referral options (through portal by broadcast, preference, direct referral, or issue referral code) and the service priority (excluding support at home).</w:t>
      </w:r>
    </w:p>
    <w:p w14:paraId="6EBDB3D5" w14:textId="77777777" w:rsidR="00AB61D3" w:rsidRPr="00D124C8" w:rsidRDefault="00AB61D3" w:rsidP="00DF3F6B">
      <w:pPr>
        <w:pStyle w:val="ListParagraph"/>
        <w:numPr>
          <w:ilvl w:val="0"/>
          <w:numId w:val="60"/>
        </w:numPr>
        <w:spacing w:before="240" w:after="240" w:line="240" w:lineRule="auto"/>
        <w:contextualSpacing w:val="0"/>
        <w:rPr>
          <w:szCs w:val="22"/>
          <w:lang w:eastAsia="ko-KR"/>
        </w:rPr>
      </w:pPr>
      <w:r w:rsidRPr="00D124C8">
        <w:rPr>
          <w:szCs w:val="22"/>
          <w:lang w:eastAsia="ko-KR"/>
        </w:rPr>
        <w:t>Consider referrals/recommendations to services not listed in My Aged Care.</w:t>
      </w:r>
    </w:p>
    <w:p w14:paraId="7EA8D37C" w14:textId="77777777" w:rsidR="00AB61D3" w:rsidRPr="00D124C8" w:rsidRDefault="00AB61D3" w:rsidP="00DF3F6B">
      <w:pPr>
        <w:pStyle w:val="ListParagraph"/>
        <w:numPr>
          <w:ilvl w:val="0"/>
          <w:numId w:val="60"/>
        </w:numPr>
        <w:spacing w:before="240" w:after="240" w:line="240" w:lineRule="auto"/>
        <w:contextualSpacing w:val="0"/>
        <w:rPr>
          <w:szCs w:val="22"/>
          <w:lang w:eastAsia="ko-KR"/>
        </w:rPr>
      </w:pPr>
      <w:r w:rsidRPr="00D124C8">
        <w:rPr>
          <w:szCs w:val="22"/>
          <w:lang w:eastAsia="ko-KR"/>
        </w:rPr>
        <w:t xml:space="preserve">Where service availability is limited, work with the older person to explore alternative options of support to meet their areas of concern and goals. </w:t>
      </w:r>
    </w:p>
    <w:p w14:paraId="2DC63C8D" w14:textId="3D84EB19" w:rsidR="00AB61D3" w:rsidRPr="00D124C8" w:rsidRDefault="00AB61D3" w:rsidP="00DF3F6B">
      <w:pPr>
        <w:pStyle w:val="ListParagraph"/>
        <w:numPr>
          <w:ilvl w:val="0"/>
          <w:numId w:val="60"/>
        </w:numPr>
        <w:spacing w:before="240" w:after="240" w:line="240" w:lineRule="auto"/>
        <w:contextualSpacing w:val="0"/>
        <w:rPr>
          <w:szCs w:val="22"/>
          <w:lang w:eastAsia="ko-KR"/>
        </w:rPr>
      </w:pPr>
      <w:r w:rsidRPr="00D124C8">
        <w:rPr>
          <w:szCs w:val="22"/>
          <w:lang w:eastAsia="ko-KR"/>
        </w:rPr>
        <w:t xml:space="preserve">Discuss and record carer information and advise </w:t>
      </w:r>
      <w:r w:rsidR="00516348">
        <w:rPr>
          <w:szCs w:val="22"/>
          <w:lang w:eastAsia="ko-KR"/>
        </w:rPr>
        <w:t>older people</w:t>
      </w:r>
      <w:r w:rsidRPr="00D124C8">
        <w:rPr>
          <w:szCs w:val="22"/>
          <w:lang w:eastAsia="ko-KR"/>
        </w:rPr>
        <w:t xml:space="preserve"> and/or their carers of carer support options available including requesting a call back from a local Carer Gateway service provider or the National Dementia Helpline.</w:t>
      </w:r>
    </w:p>
    <w:p w14:paraId="290DB47B" w14:textId="77777777" w:rsidR="00AB61D3" w:rsidRPr="00D124C8" w:rsidRDefault="00AB61D3" w:rsidP="00622CFF">
      <w:pPr>
        <w:spacing w:before="240" w:after="240" w:line="240" w:lineRule="auto"/>
        <w:rPr>
          <w:b/>
          <w:szCs w:val="22"/>
        </w:rPr>
      </w:pPr>
      <w:r w:rsidRPr="00D124C8">
        <w:rPr>
          <w:szCs w:val="22"/>
        </w:rPr>
        <w:t>Assessors must ensure they are aware of appropriate care options within and outside Commonwealth funded aged care, such as local supports, health,</w:t>
      </w:r>
      <w:r w:rsidRPr="00D124C8" w:rsidDel="00936F0D">
        <w:rPr>
          <w:szCs w:val="22"/>
        </w:rPr>
        <w:t xml:space="preserve"> </w:t>
      </w:r>
      <w:r w:rsidRPr="00D124C8">
        <w:rPr>
          <w:szCs w:val="22"/>
        </w:rPr>
        <w:t>community services and private services. To offer a broad range of strategies to assist the older person to achieve their goal, the assessor builds and maintains effective working relationships with service providers and extends connections with services and organisations in their local community, including those not listed in</w:t>
      </w:r>
      <w:r w:rsidRPr="00D124C8">
        <w:rPr>
          <w:b/>
          <w:szCs w:val="22"/>
        </w:rPr>
        <w:t xml:space="preserve"> </w:t>
      </w:r>
      <w:r w:rsidRPr="00937F91">
        <w:rPr>
          <w:szCs w:val="22"/>
        </w:rPr>
        <w:t>My Aged Care.</w:t>
      </w:r>
      <w:r w:rsidRPr="00D124C8">
        <w:rPr>
          <w:b/>
          <w:szCs w:val="22"/>
        </w:rPr>
        <w:t xml:space="preserve"> </w:t>
      </w:r>
    </w:p>
    <w:p w14:paraId="6EFFE6E0" w14:textId="77777777" w:rsidR="00AB61D3" w:rsidRPr="00BF4F16" w:rsidRDefault="00AB61D3" w:rsidP="006E690A">
      <w:pPr>
        <w:pStyle w:val="h2"/>
      </w:pPr>
      <w:bookmarkStart w:id="873" w:name="_Toc209189038"/>
      <w:bookmarkStart w:id="874" w:name="_Toc212805668"/>
      <w:r w:rsidRPr="00BF4F16">
        <w:t>Corrections process</w:t>
      </w:r>
      <w:bookmarkEnd w:id="873"/>
      <w:bookmarkEnd w:id="874"/>
    </w:p>
    <w:p w14:paraId="6A4901FA" w14:textId="05A715EC" w:rsidR="00AB61D3" w:rsidRPr="00BF4F16" w:rsidRDefault="00AB61D3" w:rsidP="00622CFF">
      <w:pPr>
        <w:spacing w:before="240" w:after="240" w:line="240" w:lineRule="auto"/>
        <w:rPr>
          <w:lang w:val="en-AU"/>
        </w:rPr>
      </w:pPr>
      <w:r w:rsidRPr="00BF4F16">
        <w:rPr>
          <w:lang w:val="en-AU"/>
        </w:rPr>
        <w:t>Assessment Delegates are responsible for ensuring that all recorded decisions are accurate and complete. Diligent quality checks are essential to minimise the need for corrections and maintain accurate records. </w:t>
      </w:r>
    </w:p>
    <w:p w14:paraId="0DDDD586" w14:textId="77777777" w:rsidR="00AB61D3" w:rsidRPr="00BF4F16" w:rsidRDefault="00AB61D3" w:rsidP="00622CFF">
      <w:pPr>
        <w:spacing w:before="240" w:after="240" w:line="240" w:lineRule="auto"/>
        <w:rPr>
          <w:lang w:val="en-AU"/>
        </w:rPr>
      </w:pPr>
      <w:r w:rsidRPr="00BF4F16">
        <w:rPr>
          <w:lang w:val="en-AU"/>
        </w:rPr>
        <w:t>Despite thorough quality checks, errors may occasionally occur. If an assessment delegate identifies an administrative or typographical error after submitting a decision, it is essential to initiate the correction process promptly. </w:t>
      </w:r>
    </w:p>
    <w:p w14:paraId="12553945" w14:textId="77777777" w:rsidR="00AB61D3" w:rsidRPr="00BF4F16" w:rsidRDefault="00AB61D3" w:rsidP="00622CFF">
      <w:pPr>
        <w:spacing w:before="240" w:after="240" w:line="240" w:lineRule="auto"/>
        <w:rPr>
          <w:lang w:val="en-AU"/>
        </w:rPr>
      </w:pPr>
      <w:r w:rsidRPr="00BF4F16">
        <w:rPr>
          <w:lang w:val="en-AU"/>
        </w:rPr>
        <w:t xml:space="preserve">When an error is identified, assessment delegates must submit a correction request within 42 days of the original decision. The correction request will be forwarded to the department for consideration. </w:t>
      </w:r>
    </w:p>
    <w:tbl>
      <w:tblPr>
        <w:tblW w:w="0" w:type="auto"/>
        <w:tblLook w:val="04A0" w:firstRow="1" w:lastRow="0" w:firstColumn="1" w:lastColumn="0" w:noHBand="0" w:noVBand="1"/>
      </w:tblPr>
      <w:tblGrid>
        <w:gridCol w:w="921"/>
        <w:gridCol w:w="8105"/>
      </w:tblGrid>
      <w:tr w:rsidR="00AB61D3" w14:paraId="4B0DA4FA" w14:textId="77777777">
        <w:trPr>
          <w:trHeight w:val="677"/>
        </w:trPr>
        <w:tc>
          <w:tcPr>
            <w:tcW w:w="921" w:type="dxa"/>
          </w:tcPr>
          <w:p w14:paraId="6A82B965" w14:textId="77777777" w:rsidR="00AB61D3" w:rsidRPr="00BF4F16" w:rsidRDefault="00AB61D3" w:rsidP="00622CFF">
            <w:pPr>
              <w:spacing w:before="240" w:after="240" w:line="240" w:lineRule="auto"/>
            </w:pPr>
            <w:r w:rsidRPr="00BF4F16">
              <w:rPr>
                <w:noProof/>
              </w:rPr>
              <w:drawing>
                <wp:inline distT="0" distB="0" distL="0" distR="0" wp14:anchorId="655AF0EB" wp14:editId="6CD944A8">
                  <wp:extent cx="447675" cy="445208"/>
                  <wp:effectExtent l="0" t="0" r="0" b="0"/>
                  <wp:docPr id="1987728323" name="Picture 19877283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6888EB1" w14:textId="6D5DE3B6" w:rsidR="00AB61D3" w:rsidRDefault="00AB61D3" w:rsidP="00622CFF">
            <w:pPr>
              <w:spacing w:before="240" w:after="240" w:line="240" w:lineRule="auto"/>
            </w:pPr>
            <w:r w:rsidRPr="00BF4F16">
              <w:t xml:space="preserve">See Chapter </w:t>
            </w:r>
            <w:r w:rsidR="00E03619">
              <w:fldChar w:fldCharType="begin"/>
            </w:r>
            <w:r w:rsidR="00E03619">
              <w:instrText xml:space="preserve"> REF _Ref212736355 \w \h </w:instrText>
            </w:r>
            <w:r w:rsidR="00E03619">
              <w:fldChar w:fldCharType="separate"/>
            </w:r>
            <w:r w:rsidR="009E63E9">
              <w:t>11</w:t>
            </w:r>
            <w:r w:rsidR="00E03619">
              <w:fldChar w:fldCharType="end"/>
            </w:r>
            <w:r w:rsidRPr="00BF4F16">
              <w:t xml:space="preserve"> for more information about the corrections process</w:t>
            </w:r>
          </w:p>
          <w:p w14:paraId="26BE7D08" w14:textId="77777777" w:rsidR="00F73D36" w:rsidRDefault="00F73D36" w:rsidP="00622CFF">
            <w:pPr>
              <w:spacing w:before="240" w:after="240" w:line="240" w:lineRule="auto"/>
            </w:pPr>
          </w:p>
          <w:p w14:paraId="340F53C6" w14:textId="5348B672" w:rsidR="00AB61D3" w:rsidRPr="00BF4F16" w:rsidRDefault="00AB61D3" w:rsidP="00622CFF">
            <w:pPr>
              <w:spacing w:before="240" w:after="240" w:line="240" w:lineRule="auto"/>
              <w:rPr>
                <w:lang w:val="en-US"/>
              </w:rPr>
            </w:pPr>
          </w:p>
        </w:tc>
      </w:tr>
    </w:tbl>
    <w:p w14:paraId="230E8E50" w14:textId="77777777" w:rsidR="005747E4" w:rsidRDefault="005747E4" w:rsidP="00441037"/>
    <w:p w14:paraId="2BDC4B20" w14:textId="77777777" w:rsidR="00AF069F" w:rsidRDefault="00AF069F">
      <w:pPr>
        <w:rPr>
          <w:b/>
          <w:color w:val="002060"/>
          <w:sz w:val="44"/>
          <w:szCs w:val="36"/>
          <w:lang w:val="en-US"/>
        </w:rPr>
      </w:pPr>
      <w:r>
        <w:br w:type="page"/>
      </w:r>
    </w:p>
    <w:p w14:paraId="279DBB69" w14:textId="77777777" w:rsidR="00F80D60" w:rsidRPr="00F570D9" w:rsidRDefault="00F80D60" w:rsidP="00A61B7F">
      <w:pPr>
        <w:pStyle w:val="H1"/>
      </w:pPr>
      <w:bookmarkStart w:id="875" w:name="_Toc198813697"/>
      <w:bookmarkStart w:id="876" w:name="_Toc204329594"/>
      <w:bookmarkStart w:id="877" w:name="_Toc209189039"/>
      <w:bookmarkStart w:id="878" w:name="_Ref212735115"/>
      <w:bookmarkStart w:id="879" w:name="_Ref212735357"/>
      <w:bookmarkStart w:id="880" w:name="_Ref212735908"/>
      <w:bookmarkStart w:id="881" w:name="_Toc212805669"/>
      <w:bookmarkStart w:id="882" w:name="Ch8_SPRandNewAssessment"/>
      <w:r w:rsidRPr="00F570D9">
        <w:lastRenderedPageBreak/>
        <w:t xml:space="preserve">Chapter </w:t>
      </w:r>
      <w:r>
        <w:t>10</w:t>
      </w:r>
      <w:r w:rsidRPr="00F570D9">
        <w:t xml:space="preserve">: Support </w:t>
      </w:r>
      <w:r>
        <w:t>P</w:t>
      </w:r>
      <w:r w:rsidRPr="00F570D9">
        <w:t xml:space="preserve">lan </w:t>
      </w:r>
      <w:r>
        <w:t>R</w:t>
      </w:r>
      <w:r w:rsidRPr="00F570D9">
        <w:t xml:space="preserve">eviews and </w:t>
      </w:r>
      <w:r>
        <w:t>reassessments</w:t>
      </w:r>
      <w:bookmarkEnd w:id="875"/>
      <w:bookmarkEnd w:id="876"/>
      <w:bookmarkEnd w:id="877"/>
      <w:bookmarkEnd w:id="878"/>
      <w:bookmarkEnd w:id="879"/>
      <w:bookmarkEnd w:id="880"/>
      <w:bookmarkEnd w:id="881"/>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F80D60" w14:paraId="357A9505" w14:textId="77777777" w:rsidTr="00097F05">
        <w:tc>
          <w:tcPr>
            <w:tcW w:w="9016" w:type="dxa"/>
            <w:shd w:val="clear" w:color="auto" w:fill="F2F2F2" w:themeFill="background1" w:themeFillShade="F2"/>
          </w:tcPr>
          <w:p w14:paraId="692B7F83" w14:textId="77777777" w:rsidR="00F80D60" w:rsidRPr="00275ACC" w:rsidRDefault="00F80D60" w:rsidP="009C529D">
            <w:bookmarkStart w:id="883" w:name="_Toc198813698"/>
            <w:bookmarkStart w:id="884" w:name="_Toc204329595"/>
            <w:bookmarkStart w:id="885" w:name="_Toc209189040"/>
            <w:bookmarkEnd w:id="882"/>
            <w:r w:rsidRPr="00380A8B">
              <w:rPr>
                <w:b/>
                <w:color w:val="358189"/>
                <w:sz w:val="36"/>
                <w:szCs w:val="36"/>
              </w:rPr>
              <w:t>What you’ll find in this chapter:</w:t>
            </w:r>
            <w:bookmarkEnd w:id="883"/>
            <w:bookmarkEnd w:id="884"/>
            <w:bookmarkEnd w:id="885"/>
          </w:p>
          <w:p w14:paraId="698509C0" w14:textId="77777777" w:rsidR="00F80D60" w:rsidRDefault="00F80D60" w:rsidP="00622CFF">
            <w:pPr>
              <w:spacing w:before="240" w:after="240"/>
            </w:pPr>
            <w:r w:rsidRPr="0046185C">
              <w:t>This chapter provides guidance around the circumstances for conducting a Support Plan Review</w:t>
            </w:r>
            <w:r>
              <w:t xml:space="preserve"> (SPR)</w:t>
            </w:r>
            <w:r w:rsidRPr="0046185C">
              <w:t xml:space="preserve"> or a </w:t>
            </w:r>
            <w:r>
              <w:t xml:space="preserve">reassessment for each aged care program. </w:t>
            </w:r>
          </w:p>
          <w:p w14:paraId="17BC7FAC" w14:textId="54179D23" w:rsidR="00F80D60" w:rsidRPr="005747E4" w:rsidRDefault="00F80D60" w:rsidP="00622CFF">
            <w:pPr>
              <w:spacing w:before="240" w:after="240"/>
            </w:pPr>
          </w:p>
        </w:tc>
      </w:tr>
    </w:tbl>
    <w:p w14:paraId="3AB3A8C0" w14:textId="30A2DF66" w:rsidR="00F80D60" w:rsidRDefault="00F80D60" w:rsidP="00622CFF">
      <w:pPr>
        <w:spacing w:before="240" w:after="240" w:line="240" w:lineRule="auto"/>
      </w:pPr>
      <w:bookmarkStart w:id="886" w:name="_Toc198813699"/>
      <w:bookmarkStart w:id="887" w:name="_Toc204329596"/>
      <w:r>
        <w:rPr>
          <w:noProof/>
        </w:rPr>
        <w:drawing>
          <wp:inline distT="0" distB="0" distL="0" distR="0" wp14:anchorId="48C93CB3" wp14:editId="6B2A8980">
            <wp:extent cx="457200" cy="506095"/>
            <wp:effectExtent l="0" t="0" r="0" b="8255"/>
            <wp:docPr id="1740720783" name="Picture 17407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005747E4">
        <w:t>T</w:t>
      </w:r>
      <w:r w:rsidR="001F64E2">
        <w:t>he majority of this chapter includes new information</w:t>
      </w:r>
      <w:r>
        <w:t xml:space="preserve"> </w:t>
      </w:r>
    </w:p>
    <w:p w14:paraId="195D8F9D" w14:textId="5815890C" w:rsidR="00F80D60" w:rsidRPr="005F796D" w:rsidRDefault="00F80D60" w:rsidP="006E690A">
      <w:pPr>
        <w:pStyle w:val="h2"/>
      </w:pPr>
      <w:bookmarkStart w:id="888" w:name="_Toc209189041"/>
      <w:bookmarkStart w:id="889" w:name="_Toc212805670"/>
      <w:r w:rsidRPr="005F796D">
        <w:t xml:space="preserve">Reassessments under the </w:t>
      </w:r>
      <w:r w:rsidR="006B2C22" w:rsidRPr="00411FA8">
        <w:rPr>
          <w:i/>
        </w:rPr>
        <w:t xml:space="preserve">Aged Care </w:t>
      </w:r>
      <w:r w:rsidRPr="00411FA8">
        <w:rPr>
          <w:i/>
        </w:rPr>
        <w:t>Act</w:t>
      </w:r>
      <w:bookmarkEnd w:id="886"/>
      <w:bookmarkEnd w:id="887"/>
      <w:r w:rsidR="006B2C22" w:rsidRPr="00411FA8">
        <w:rPr>
          <w:i/>
        </w:rPr>
        <w:t xml:space="preserve"> 2024</w:t>
      </w:r>
      <w:bookmarkEnd w:id="888"/>
      <w:bookmarkEnd w:id="889"/>
    </w:p>
    <w:p w14:paraId="355B46EA" w14:textId="541EE5B8" w:rsidR="00F80D60" w:rsidRPr="005F796D" w:rsidRDefault="00F80D60" w:rsidP="00622CFF">
      <w:pPr>
        <w:spacing w:before="240" w:after="240" w:line="240" w:lineRule="auto"/>
      </w:pPr>
      <w:r w:rsidRPr="005F796D">
        <w:t xml:space="preserve">Section 64 of the </w:t>
      </w:r>
      <w:r w:rsidRPr="005F796D">
        <w:rPr>
          <w:i/>
        </w:rPr>
        <w:t>Aged Care Act 2024</w:t>
      </w:r>
      <w:r>
        <w:rPr>
          <w:i/>
        </w:rPr>
        <w:t xml:space="preserve"> </w:t>
      </w:r>
      <w:r w:rsidR="00F22623">
        <w:rPr>
          <w:i/>
        </w:rPr>
        <w:t>(the Act)</w:t>
      </w:r>
      <w:r w:rsidRPr="005F796D">
        <w:t xml:space="preserve"> provides for aged care needs reassessments. A reassessment may be required when an individual's circumstances have changed. </w:t>
      </w:r>
    </w:p>
    <w:p w14:paraId="09BC406D" w14:textId="3CAEC89B" w:rsidR="00F80D60" w:rsidRDefault="00F80D60" w:rsidP="00622CFF">
      <w:pPr>
        <w:spacing w:before="240" w:after="240" w:line="240" w:lineRule="auto"/>
      </w:pPr>
      <w:r w:rsidRPr="005F796D">
        <w:t xml:space="preserve">In the </w:t>
      </w:r>
      <w:r w:rsidR="00D2359D" w:rsidRPr="00441859">
        <w:rPr>
          <w:iCs/>
        </w:rPr>
        <w:t>Act</w:t>
      </w:r>
      <w:r w:rsidRPr="005F796D">
        <w:t xml:space="preserve"> the term ‘reassessment’ is used as an umbrella term to describe both SPRs and </w:t>
      </w:r>
      <w:r>
        <w:t>reassessment</w:t>
      </w:r>
      <w:r w:rsidRPr="005F796D">
        <w:t>s. An individual may request a reassessment if they believe their aged care needs have changed, or it may be identified through a scheduled SPR.</w:t>
      </w:r>
      <w:r>
        <w:t xml:space="preserve"> </w:t>
      </w:r>
    </w:p>
    <w:p w14:paraId="664713EC" w14:textId="77777777" w:rsidR="009E4675" w:rsidRPr="00B52D09" w:rsidRDefault="009E4675" w:rsidP="00783E41">
      <w:pPr>
        <w:pStyle w:val="Sub-headings"/>
      </w:pPr>
      <w:r w:rsidRPr="00F37F02">
        <w:t>Note</w:t>
      </w:r>
      <w:r>
        <w:t>:</w:t>
      </w:r>
    </w:p>
    <w:p w14:paraId="7EDD7855" w14:textId="4FD42145" w:rsidR="009E4675" w:rsidRDefault="009E4675" w:rsidP="00783E41">
      <w:pPr>
        <w:pStyle w:val="Sub-headings"/>
      </w:pPr>
      <w:r>
        <w:t>I</w:t>
      </w:r>
      <w:r w:rsidRPr="0028782E">
        <w:t xml:space="preserve">n this manual, the term ‘reassessment’ is used to describe an assessment that occurs after an older person has already been assessed at least once.  </w:t>
      </w:r>
    </w:p>
    <w:p w14:paraId="4CDD9844" w14:textId="4CEDFAD5" w:rsidR="00EE2146" w:rsidRPr="005F796D" w:rsidRDefault="00F80D60" w:rsidP="00EE2146">
      <w:pPr>
        <w:spacing w:before="240" w:after="240" w:line="240" w:lineRule="auto"/>
      </w:pPr>
      <w:r w:rsidRPr="005F796D">
        <w:t xml:space="preserve">SPRs </w:t>
      </w:r>
      <w:r w:rsidR="00C272E5">
        <w:t>are</w:t>
      </w:r>
      <w:r w:rsidRPr="005F796D">
        <w:t xml:space="preserve"> used as a mechanism to adjust an older person’s aged care services without needing to undertake a </w:t>
      </w:r>
      <w:r>
        <w:t>re</w:t>
      </w:r>
      <w:r w:rsidRPr="005F796D">
        <w:t xml:space="preserve">assessment. </w:t>
      </w:r>
      <w:r w:rsidR="00EE2146" w:rsidRPr="005F796D">
        <w:t xml:space="preserve">In some cases, the Assessment Delegate may approve access to services based on updated information through the SPR process. </w:t>
      </w:r>
    </w:p>
    <w:p w14:paraId="160038AB" w14:textId="60BC933F" w:rsidR="00F80D60" w:rsidRPr="005F796D" w:rsidRDefault="00F80D60" w:rsidP="00622CFF">
      <w:pPr>
        <w:spacing w:before="240" w:after="240" w:line="240" w:lineRule="auto"/>
      </w:pPr>
      <w:r w:rsidRPr="005F796D">
        <w:t xml:space="preserve">A </w:t>
      </w:r>
      <w:r>
        <w:t>re</w:t>
      </w:r>
      <w:r w:rsidRPr="005F796D">
        <w:t xml:space="preserve">assessment will be </w:t>
      </w:r>
      <w:r w:rsidR="003A0B34">
        <w:t>required</w:t>
      </w:r>
      <w:r w:rsidR="003A0B34" w:rsidRPr="005F796D">
        <w:t xml:space="preserve"> </w:t>
      </w:r>
      <w:r w:rsidRPr="005F796D">
        <w:t xml:space="preserve">when there are </w:t>
      </w:r>
      <w:r w:rsidRPr="005F796D">
        <w:rPr>
          <w:i/>
        </w:rPr>
        <w:t>significant</w:t>
      </w:r>
      <w:r w:rsidRPr="005F796D">
        <w:t xml:space="preserve"> changes to a client’s needs or circumstances.</w:t>
      </w:r>
    </w:p>
    <w:p w14:paraId="5FF15DBC" w14:textId="61F1954B" w:rsidR="00F80D60" w:rsidRPr="005F796D" w:rsidRDefault="00F80D60" w:rsidP="00622CFF">
      <w:pPr>
        <w:spacing w:before="240" w:after="240" w:line="240" w:lineRule="auto"/>
      </w:pPr>
      <w:r w:rsidRPr="005F796D">
        <w:t xml:space="preserve">Significant changes in care needs and circumstances </w:t>
      </w:r>
      <w:r w:rsidR="003C78AD" w:rsidRPr="005F796D">
        <w:t>requir</w:t>
      </w:r>
      <w:r w:rsidR="003C78AD">
        <w:t>e</w:t>
      </w:r>
      <w:r w:rsidR="003C78AD" w:rsidRPr="005F796D">
        <w:t xml:space="preserve"> </w:t>
      </w:r>
      <w:r w:rsidRPr="005F796D">
        <w:t xml:space="preserve">higher-level of care or different types of care (and/or changes to priority). </w:t>
      </w:r>
    </w:p>
    <w:p w14:paraId="49A5E491" w14:textId="77777777" w:rsidR="00F80D60" w:rsidRPr="005F796D" w:rsidRDefault="00F80D60" w:rsidP="00622CFF">
      <w:pPr>
        <w:spacing w:before="240" w:after="240" w:line="240" w:lineRule="auto"/>
      </w:pPr>
      <w:r w:rsidRPr="005F796D">
        <w:t xml:space="preserve">For example, an older person approved for ongoing Support at Home at the Classification 4 level who requires a higher classification level of package (e.g. Level 5) due to increased care needs or a change in priority for home care service must first undertake a </w:t>
      </w:r>
      <w:r>
        <w:t>re</w:t>
      </w:r>
      <w:r w:rsidRPr="005F796D">
        <w:t>assessment by an assessor and approved by an Assessment Delegate.</w:t>
      </w:r>
    </w:p>
    <w:p w14:paraId="7C3E5E65" w14:textId="77777777" w:rsidR="00F80D60" w:rsidRPr="005F796D" w:rsidRDefault="00F80D60" w:rsidP="00622CFF">
      <w:pPr>
        <w:spacing w:before="240" w:after="240" w:line="240" w:lineRule="auto"/>
      </w:pPr>
      <w:r w:rsidRPr="005F796D">
        <w:t xml:space="preserve">Significant change is referenced in section 64 of the </w:t>
      </w:r>
      <w:r w:rsidRPr="005F796D">
        <w:rPr>
          <w:i/>
          <w:iCs/>
        </w:rPr>
        <w:t>Aged Care Act 2024</w:t>
      </w:r>
      <w:r w:rsidRPr="005F796D">
        <w:t xml:space="preserve"> and defined in the </w:t>
      </w:r>
      <w:r w:rsidRPr="005F796D">
        <w:rPr>
          <w:i/>
          <w:iCs/>
        </w:rPr>
        <w:t>Aged Care Rules 2025</w:t>
      </w:r>
      <w:r w:rsidRPr="005F796D">
        <w:t>:</w:t>
      </w:r>
    </w:p>
    <w:p w14:paraId="7FB85315" w14:textId="77777777" w:rsidR="00F80D60" w:rsidRPr="005F796D" w:rsidRDefault="00F80D60" w:rsidP="00DF3F6B">
      <w:pPr>
        <w:pStyle w:val="ListParagraph"/>
        <w:numPr>
          <w:ilvl w:val="0"/>
          <w:numId w:val="56"/>
        </w:numPr>
        <w:spacing w:before="240" w:after="240" w:line="240" w:lineRule="auto"/>
      </w:pPr>
      <w:r w:rsidRPr="005F796D">
        <w:lastRenderedPageBreak/>
        <w:t xml:space="preserve">a carer for the individual has permanently ceased to provide some or all care to the individual; </w:t>
      </w:r>
    </w:p>
    <w:p w14:paraId="5D583959" w14:textId="77777777" w:rsidR="00F80D60" w:rsidRPr="005F796D" w:rsidRDefault="00F80D60" w:rsidP="00DF3F6B">
      <w:pPr>
        <w:pStyle w:val="ListParagraph"/>
        <w:numPr>
          <w:ilvl w:val="0"/>
          <w:numId w:val="56"/>
        </w:numPr>
        <w:spacing w:before="240" w:after="240" w:line="240" w:lineRule="auto"/>
      </w:pPr>
      <w:r w:rsidRPr="005F796D">
        <w:t>the individual has experienced an event, or a decline in their condition, that is likely to mean that they will require:</w:t>
      </w:r>
    </w:p>
    <w:p w14:paraId="1C9CFAC1" w14:textId="77777777" w:rsidR="00F80D60" w:rsidRPr="005F796D" w:rsidRDefault="00F80D60" w:rsidP="00DF3F6B">
      <w:pPr>
        <w:pStyle w:val="ListParagraph"/>
        <w:numPr>
          <w:ilvl w:val="1"/>
          <w:numId w:val="56"/>
        </w:numPr>
        <w:spacing w:before="240" w:after="240" w:line="240" w:lineRule="auto"/>
      </w:pPr>
      <w:r w:rsidRPr="005F796D">
        <w:t>more frequent access to a service they are already receiving, or</w:t>
      </w:r>
    </w:p>
    <w:p w14:paraId="4D4C7569" w14:textId="77777777" w:rsidR="00F80D60" w:rsidRPr="005F796D" w:rsidRDefault="00F80D60" w:rsidP="00DF3F6B">
      <w:pPr>
        <w:pStyle w:val="ListParagraph"/>
        <w:numPr>
          <w:ilvl w:val="1"/>
          <w:numId w:val="56"/>
        </w:numPr>
        <w:spacing w:before="240" w:after="240" w:line="240" w:lineRule="auto"/>
      </w:pPr>
      <w:r w:rsidRPr="005F796D">
        <w:t>access to a service they have been approved for but are not currently receiving, or</w:t>
      </w:r>
    </w:p>
    <w:p w14:paraId="094118EF" w14:textId="77777777" w:rsidR="00F80D60" w:rsidRPr="005F796D" w:rsidRDefault="00F80D60" w:rsidP="00DF3F6B">
      <w:pPr>
        <w:pStyle w:val="ListParagraph"/>
        <w:numPr>
          <w:ilvl w:val="1"/>
          <w:numId w:val="56"/>
        </w:numPr>
        <w:spacing w:before="240" w:after="240" w:line="240" w:lineRule="auto"/>
      </w:pPr>
      <w:r w:rsidRPr="005F796D">
        <w:t xml:space="preserve">access to new services not covered in the older person’s access approval.  </w:t>
      </w:r>
    </w:p>
    <w:p w14:paraId="21664FDC" w14:textId="77777777" w:rsidR="00F80D60" w:rsidRPr="005F796D" w:rsidRDefault="00F80D60" w:rsidP="00622CFF">
      <w:pPr>
        <w:spacing w:before="240" w:after="240" w:line="240" w:lineRule="auto"/>
      </w:pPr>
      <w:r w:rsidRPr="005F796D">
        <w:t xml:space="preserve">The Triage Delegate will determine whether an individual is eligible for a </w:t>
      </w:r>
      <w:r>
        <w:t>re</w:t>
      </w:r>
      <w:r w:rsidRPr="005F796D">
        <w:t>assessment.  </w:t>
      </w:r>
    </w:p>
    <w:p w14:paraId="6D1265E3" w14:textId="0755DB92" w:rsidR="00F80D60" w:rsidRPr="005F796D" w:rsidRDefault="00F80D60" w:rsidP="00622CFF">
      <w:pPr>
        <w:spacing w:before="240" w:after="240" w:line="240" w:lineRule="auto"/>
      </w:pPr>
      <w:r w:rsidRPr="005F796D">
        <w:t xml:space="preserve">All reassessment requests begin through the SPR workflow in the assessor </w:t>
      </w:r>
      <w:r w:rsidR="0060352D">
        <w:t>portal</w:t>
      </w:r>
      <w:r w:rsidRPr="005F796D">
        <w:t xml:space="preserve">. A </w:t>
      </w:r>
      <w:r>
        <w:t>reassessment</w:t>
      </w:r>
      <w:r w:rsidRPr="005F796D">
        <w:t xml:space="preserve"> will be requested if required.  </w:t>
      </w:r>
    </w:p>
    <w:p w14:paraId="75DBB3CA" w14:textId="77777777" w:rsidR="00F80D60" w:rsidRPr="005F796D" w:rsidRDefault="00F80D60" w:rsidP="00622CFF">
      <w:pPr>
        <w:spacing w:before="240" w:after="240" w:line="240" w:lineRule="auto"/>
      </w:pPr>
      <w:r w:rsidRPr="005F796D">
        <w:t xml:space="preserve">When a client undergoes a </w:t>
      </w:r>
      <w:r>
        <w:t>re</w:t>
      </w:r>
      <w:r w:rsidRPr="005F796D">
        <w:t>assessment, the system will prompt assessors to review and update the client’s urgency category, even if care needs have not changed.</w:t>
      </w:r>
    </w:p>
    <w:p w14:paraId="04232011" w14:textId="272A21AE" w:rsidR="00D73C66" w:rsidRDefault="00F80D60" w:rsidP="00622CFF">
      <w:pPr>
        <w:spacing w:before="240" w:after="240" w:line="240" w:lineRule="auto"/>
      </w:pPr>
      <w:r w:rsidRPr="005F796D">
        <w:t xml:space="preserve">Refer </w:t>
      </w:r>
      <w:r w:rsidR="00F549FF" w:rsidRPr="005F796D">
        <w:t>th</w:t>
      </w:r>
      <w:r w:rsidR="00F549FF">
        <w:t>e</w:t>
      </w:r>
      <w:r w:rsidR="00F549FF" w:rsidRPr="005F796D">
        <w:t xml:space="preserve"> </w:t>
      </w:r>
      <w:r w:rsidRPr="005F796D">
        <w:t>user guide on how to conduct SPRs within the My Aged Care portal.</w:t>
      </w:r>
    </w:p>
    <w:p w14:paraId="37AC9396" w14:textId="77777777" w:rsidR="00406951" w:rsidRPr="005F796D" w:rsidRDefault="00406951" w:rsidP="00622CFF">
      <w:pPr>
        <w:spacing w:before="240" w:after="240" w:line="240" w:lineRule="auto"/>
      </w:pPr>
    </w:p>
    <w:p w14:paraId="748DB991" w14:textId="77777777" w:rsidR="00F80D60" w:rsidRPr="00005438" w:rsidRDefault="00F80D60" w:rsidP="00DA57FF">
      <w:pPr>
        <w:pStyle w:val="H3"/>
      </w:pPr>
      <w:bookmarkStart w:id="890" w:name="_Toc198813700"/>
      <w:bookmarkStart w:id="891" w:name="_Toc204329597"/>
      <w:r w:rsidRPr="005F796D">
        <w:t>Support Plan Reviews (SPRs)</w:t>
      </w:r>
      <w:bookmarkEnd w:id="890"/>
      <w:bookmarkEnd w:id="891"/>
    </w:p>
    <w:p w14:paraId="7C14F605" w14:textId="4D131EA4" w:rsidR="00F80D60" w:rsidRDefault="00F80D60" w:rsidP="00622CFF">
      <w:pPr>
        <w:spacing w:before="240" w:after="240" w:line="240" w:lineRule="auto"/>
      </w:pPr>
      <w:r w:rsidRPr="005F796D">
        <w:t>The introduction of Support at Home expand</w:t>
      </w:r>
      <w:r>
        <w:t>s</w:t>
      </w:r>
      <w:r w:rsidRPr="005F796D">
        <w:t xml:space="preserve"> the</w:t>
      </w:r>
      <w:r>
        <w:t xml:space="preserve"> circumstances in which an SPR can be </w:t>
      </w:r>
      <w:r w:rsidR="00594B94">
        <w:t>undertaken</w:t>
      </w:r>
      <w:r>
        <w:t>.</w:t>
      </w:r>
    </w:p>
    <w:p w14:paraId="4B2F11E1" w14:textId="77777777" w:rsidR="00F80D60" w:rsidRDefault="00F80D60" w:rsidP="00622CFF">
      <w:pPr>
        <w:spacing w:before="240" w:after="240" w:line="240" w:lineRule="auto"/>
      </w:pPr>
      <w:r>
        <w:t xml:space="preserve">SPRs are most likely initiated by the older person’s provider (with the older person’s consent), who can submit a request through the My Aged Care service and support portal. </w:t>
      </w:r>
      <w:r w:rsidRPr="00880B95">
        <w:t>When requesting SPRs, providers must attach supporting documentation about the participant’s current care arrangements, such as their quarterly budget and/or care plan.</w:t>
      </w:r>
    </w:p>
    <w:p w14:paraId="67CDCC83" w14:textId="77777777" w:rsidR="00F80D60" w:rsidRPr="00880B95" w:rsidRDefault="00F80D60" w:rsidP="00622CFF">
      <w:pPr>
        <w:spacing w:before="240" w:after="240" w:line="240" w:lineRule="auto"/>
      </w:pPr>
      <w:r>
        <w:t>Alternatively, an older person</w:t>
      </w:r>
      <w:r w:rsidRPr="00880B95">
        <w:t xml:space="preserve"> or provider can ask for a SPR when: </w:t>
      </w:r>
    </w:p>
    <w:p w14:paraId="5D2BAD62" w14:textId="77777777" w:rsidR="00F80D60" w:rsidRPr="00880B95" w:rsidRDefault="00F80D60" w:rsidP="00DF3F6B">
      <w:pPr>
        <w:pStyle w:val="ListParagraph"/>
        <w:numPr>
          <w:ilvl w:val="0"/>
          <w:numId w:val="314"/>
        </w:numPr>
        <w:spacing w:before="240" w:after="240" w:line="240" w:lineRule="auto"/>
      </w:pPr>
      <w:r w:rsidRPr="00880B95">
        <w:t xml:space="preserve">the </w:t>
      </w:r>
      <w:r>
        <w:t>older person’s</w:t>
      </w:r>
      <w:r w:rsidRPr="00880B95">
        <w:t xml:space="preserve"> needs, goals or circumstances </w:t>
      </w:r>
      <w:r>
        <w:t xml:space="preserve">have </w:t>
      </w:r>
      <w:r w:rsidRPr="00880B95">
        <w:t>change</w:t>
      </w:r>
      <w:r>
        <w:t>d</w:t>
      </w:r>
      <w:r w:rsidRPr="00880B95">
        <w:t xml:space="preserve">, </w:t>
      </w:r>
    </w:p>
    <w:p w14:paraId="6FA762BD" w14:textId="77777777" w:rsidR="00F80D60" w:rsidRPr="00880B95" w:rsidRDefault="00F80D60" w:rsidP="00DF3F6B">
      <w:pPr>
        <w:pStyle w:val="ListParagraph"/>
        <w:numPr>
          <w:ilvl w:val="0"/>
          <w:numId w:val="314"/>
        </w:numPr>
        <w:spacing w:before="240" w:after="240" w:line="240" w:lineRule="auto"/>
      </w:pPr>
      <w:r>
        <w:t>they</w:t>
      </w:r>
      <w:r w:rsidRPr="00880B95">
        <w:t xml:space="preserve"> need additional services</w:t>
      </w:r>
      <w:r>
        <w:t xml:space="preserve"> that are not on their support plan</w:t>
      </w:r>
      <w:r w:rsidRPr="00880B95">
        <w:t xml:space="preserve">, or </w:t>
      </w:r>
    </w:p>
    <w:p w14:paraId="0383DA36" w14:textId="77777777" w:rsidR="00F80D60" w:rsidRPr="00880B95" w:rsidRDefault="00F80D60" w:rsidP="00DF3F6B">
      <w:pPr>
        <w:pStyle w:val="ListParagraph"/>
        <w:numPr>
          <w:ilvl w:val="0"/>
          <w:numId w:val="314"/>
        </w:numPr>
        <w:spacing w:before="240" w:after="240" w:line="240" w:lineRule="auto"/>
      </w:pPr>
      <w:r w:rsidRPr="00880B95">
        <w:t xml:space="preserve">a time limited service has ended. </w:t>
      </w:r>
    </w:p>
    <w:p w14:paraId="7456EC4E" w14:textId="77777777" w:rsidR="00F80D60" w:rsidRPr="00880B95" w:rsidRDefault="00F80D60" w:rsidP="00622CFF">
      <w:pPr>
        <w:spacing w:before="240" w:after="240" w:line="240" w:lineRule="auto"/>
      </w:pPr>
      <w:r>
        <w:t xml:space="preserve">An older person </w:t>
      </w:r>
      <w:r w:rsidRPr="00880B95">
        <w:t xml:space="preserve">can request a SPR through My Aged Care or from a Services Australia Aged Care Specialist Officer. A SPR may lead to: </w:t>
      </w:r>
    </w:p>
    <w:p w14:paraId="45B4705C" w14:textId="77777777" w:rsidR="00F80D60" w:rsidRPr="00880B95" w:rsidRDefault="00F80D60" w:rsidP="00DF3F6B">
      <w:pPr>
        <w:pStyle w:val="ListParagraph"/>
        <w:numPr>
          <w:ilvl w:val="0"/>
          <w:numId w:val="315"/>
        </w:numPr>
        <w:spacing w:before="240" w:after="240" w:line="240" w:lineRule="auto"/>
      </w:pPr>
      <w:r w:rsidRPr="00880B95">
        <w:t xml:space="preserve">no changes to the support plan </w:t>
      </w:r>
      <w:r>
        <w:t>as it meets the person’s needs</w:t>
      </w:r>
      <w:r w:rsidRPr="00880B95">
        <w:t xml:space="preserve"> </w:t>
      </w:r>
    </w:p>
    <w:p w14:paraId="3647555C" w14:textId="77777777" w:rsidR="00F80D60" w:rsidRPr="00880B95" w:rsidRDefault="00F80D60" w:rsidP="00DF3F6B">
      <w:pPr>
        <w:pStyle w:val="ListParagraph"/>
        <w:numPr>
          <w:ilvl w:val="0"/>
          <w:numId w:val="315"/>
        </w:numPr>
        <w:spacing w:before="240" w:after="240" w:line="240" w:lineRule="auto"/>
      </w:pPr>
      <w:r w:rsidRPr="00880B95">
        <w:t xml:space="preserve">updates to the support plan </w:t>
      </w:r>
      <w:r>
        <w:t>to address changed needs; or</w:t>
      </w:r>
    </w:p>
    <w:p w14:paraId="69A27F63" w14:textId="6D545505" w:rsidR="00F80D60" w:rsidRDefault="00F80D60" w:rsidP="00DF3F6B">
      <w:pPr>
        <w:pStyle w:val="ListParagraph"/>
        <w:numPr>
          <w:ilvl w:val="0"/>
          <w:numId w:val="315"/>
        </w:numPr>
        <w:spacing w:before="240" w:after="240" w:line="240" w:lineRule="auto"/>
      </w:pPr>
      <w:r w:rsidRPr="00880B95">
        <w:t xml:space="preserve">a </w:t>
      </w:r>
      <w:r>
        <w:t>reassessment due to significant changes</w:t>
      </w:r>
      <w:r w:rsidR="00927FA9">
        <w:t>.</w:t>
      </w:r>
      <w:r w:rsidRPr="00880B95">
        <w:t xml:space="preserve"> </w:t>
      </w:r>
    </w:p>
    <w:p w14:paraId="6654F4FD" w14:textId="65D2A50A" w:rsidR="004B38A6" w:rsidRPr="0065273D" w:rsidRDefault="004B38A6" w:rsidP="00622CFF">
      <w:pPr>
        <w:pStyle w:val="NormalWeb"/>
        <w:shd w:val="clear" w:color="auto" w:fill="FFFFFF" w:themeFill="background1"/>
        <w:spacing w:before="240" w:beforeAutospacing="0" w:after="240" w:afterAutospacing="0"/>
        <w:rPr>
          <w:rFonts w:ascii="Arial" w:hAnsi="Arial" w:cs="Arial"/>
        </w:rPr>
      </w:pPr>
      <w:r w:rsidRPr="0065273D">
        <w:rPr>
          <w:rFonts w:ascii="Arial" w:hAnsi="Arial" w:cs="Arial"/>
        </w:rPr>
        <w:t xml:space="preserve">Where </w:t>
      </w:r>
      <w:r w:rsidR="00AA2754" w:rsidRPr="0065273D">
        <w:rPr>
          <w:rFonts w:ascii="Arial" w:hAnsi="Arial" w:cs="Arial"/>
        </w:rPr>
        <w:t xml:space="preserve">someone has made a request on behalf of the individual receiving the aged care service, it is important that the assessor </w:t>
      </w:r>
      <w:r w:rsidR="00466B23" w:rsidRPr="0065273D">
        <w:rPr>
          <w:rFonts w:ascii="Arial" w:hAnsi="Arial" w:cs="Arial"/>
        </w:rPr>
        <w:t>confirm</w:t>
      </w:r>
      <w:r w:rsidR="00CD17AC">
        <w:rPr>
          <w:rFonts w:ascii="Arial" w:hAnsi="Arial" w:cs="Arial"/>
        </w:rPr>
        <w:t>s</w:t>
      </w:r>
      <w:r w:rsidR="00466B23" w:rsidRPr="0065273D">
        <w:rPr>
          <w:rFonts w:ascii="Arial" w:hAnsi="Arial" w:cs="Arial"/>
        </w:rPr>
        <w:t xml:space="preserve"> that the individual has consented to this </w:t>
      </w:r>
      <w:r w:rsidR="00752F84" w:rsidRPr="0065273D">
        <w:rPr>
          <w:rFonts w:ascii="Arial" w:hAnsi="Arial" w:cs="Arial"/>
        </w:rPr>
        <w:t>occurring when beginning the SPR.</w:t>
      </w:r>
    </w:p>
    <w:p w14:paraId="19FDF86C" w14:textId="67E3AF49" w:rsidR="00F80D60" w:rsidRPr="003E1933" w:rsidRDefault="00F80D60" w:rsidP="00622CFF">
      <w:pPr>
        <w:pStyle w:val="NormalWeb"/>
        <w:shd w:val="clear" w:color="auto" w:fill="FFFFFF" w:themeFill="background1"/>
        <w:spacing w:before="240" w:beforeAutospacing="0" w:after="240" w:afterAutospacing="0"/>
        <w:rPr>
          <w:rFonts w:ascii="Arial" w:hAnsi="Arial" w:cs="Arial"/>
          <w:color w:val="000000"/>
        </w:rPr>
      </w:pPr>
      <w:r w:rsidRPr="0065273D">
        <w:rPr>
          <w:rFonts w:ascii="Arial" w:hAnsi="Arial" w:cs="Arial"/>
        </w:rPr>
        <w:t xml:space="preserve">Team leaders are responsible for accepting </w:t>
      </w:r>
      <w:r>
        <w:rPr>
          <w:rFonts w:ascii="Arial" w:hAnsi="Arial" w:cs="Arial"/>
          <w:color w:val="000000" w:themeColor="text1"/>
        </w:rPr>
        <w:t>an</w:t>
      </w:r>
      <w:r w:rsidRPr="2A76D034">
        <w:rPr>
          <w:rFonts w:ascii="Arial" w:hAnsi="Arial" w:cs="Arial"/>
          <w:color w:val="000000" w:themeColor="text1"/>
        </w:rPr>
        <w:t xml:space="preserve"> SPR and assigning it to an assessor. The assessor will review the information provided and determine whether the older person’s updated needs can be addressed through a SPR or if a </w:t>
      </w:r>
      <w:r w:rsidR="002A3819">
        <w:rPr>
          <w:rFonts w:ascii="Arial" w:hAnsi="Arial" w:cs="Arial"/>
          <w:color w:val="000000" w:themeColor="text1"/>
        </w:rPr>
        <w:t>re</w:t>
      </w:r>
      <w:r w:rsidRPr="2A76D034">
        <w:rPr>
          <w:rFonts w:ascii="Arial" w:hAnsi="Arial" w:cs="Arial"/>
          <w:color w:val="000000" w:themeColor="text1"/>
        </w:rPr>
        <w:t>assessment is required.</w:t>
      </w:r>
    </w:p>
    <w:p w14:paraId="3F2FF996" w14:textId="77777777" w:rsidR="00F80D60" w:rsidRPr="00C13FBF" w:rsidRDefault="00F80D60" w:rsidP="00622CFF">
      <w:pPr>
        <w:pStyle w:val="NormalWeb"/>
        <w:shd w:val="clear" w:color="auto" w:fill="FFFFFF" w:themeFill="background1"/>
        <w:spacing w:before="240" w:beforeAutospacing="0" w:after="240" w:afterAutospacing="0"/>
        <w:rPr>
          <w:rFonts w:ascii="Arial" w:hAnsi="Arial" w:cs="Arial"/>
          <w:color w:val="000000"/>
        </w:rPr>
      </w:pPr>
      <w:r w:rsidRPr="2A76D034">
        <w:rPr>
          <w:rFonts w:ascii="Arial" w:hAnsi="Arial" w:cs="Arial"/>
          <w:color w:val="000000" w:themeColor="text1"/>
        </w:rPr>
        <w:t xml:space="preserve">If the SPR is valid, any proposed changes to the Support Plan will require a decision by an Assessment Delegate. If a </w:t>
      </w:r>
      <w:r>
        <w:rPr>
          <w:rFonts w:ascii="Arial" w:hAnsi="Arial" w:cs="Arial"/>
          <w:color w:val="000000" w:themeColor="text1"/>
        </w:rPr>
        <w:t>reassessment</w:t>
      </w:r>
      <w:r w:rsidRPr="2A76D034">
        <w:rPr>
          <w:rFonts w:ascii="Arial" w:hAnsi="Arial" w:cs="Arial"/>
          <w:color w:val="000000" w:themeColor="text1"/>
        </w:rPr>
        <w:t xml:space="preserve"> is required, the referral will proceed through the </w:t>
      </w:r>
      <w:r w:rsidRPr="2A76D034">
        <w:rPr>
          <w:rFonts w:ascii="Arial" w:hAnsi="Arial" w:cs="Arial"/>
          <w:color w:val="000000" w:themeColor="text1"/>
        </w:rPr>
        <w:lastRenderedPageBreak/>
        <w:t>standard triage and assessment process, with new recommendations subject to delegate approval.</w:t>
      </w:r>
    </w:p>
    <w:p w14:paraId="2E86CBBB" w14:textId="77777777" w:rsidR="00F80D60" w:rsidRDefault="00F80D60" w:rsidP="00622CFF">
      <w:pPr>
        <w:spacing w:before="240" w:after="240" w:line="240" w:lineRule="auto"/>
        <w:rPr>
          <w:lang w:val="en-US"/>
        </w:rPr>
      </w:pPr>
      <w:r>
        <w:rPr>
          <w:lang w:val="en-US"/>
        </w:rPr>
        <w:t xml:space="preserve">A key change which aims to reduce the need for SPRs is the flexibility of service recommendations in the IAT for any Support at Home classification. When an assessor accepts the Support at </w:t>
      </w:r>
      <w:r w:rsidRPr="009030D2">
        <w:rPr>
          <w:lang w:val="en-US"/>
        </w:rPr>
        <w:t xml:space="preserve">Home recommendation for a client, all services in the list will be pre-selected, with the exception of </w:t>
      </w:r>
      <w:r w:rsidRPr="009A64EB">
        <w:rPr>
          <w:i/>
          <w:lang w:val="en-US"/>
        </w:rPr>
        <w:t xml:space="preserve">Allied </w:t>
      </w:r>
      <w:r w:rsidRPr="48561F66">
        <w:rPr>
          <w:i/>
          <w:lang w:val="en-US"/>
        </w:rPr>
        <w:t>Health</w:t>
      </w:r>
      <w:r w:rsidRPr="009A64EB">
        <w:rPr>
          <w:i/>
          <w:lang w:val="en-US"/>
        </w:rPr>
        <w:t xml:space="preserve"> and Therapy</w:t>
      </w:r>
      <w:r w:rsidRPr="009A64EB">
        <w:rPr>
          <w:lang w:val="en-US"/>
        </w:rPr>
        <w:t xml:space="preserve"> and </w:t>
      </w:r>
      <w:r w:rsidRPr="009A64EB">
        <w:rPr>
          <w:i/>
          <w:lang w:val="en-US"/>
        </w:rPr>
        <w:t xml:space="preserve">Therapeutic Services for Independent Living </w:t>
      </w:r>
      <w:r w:rsidRPr="009A64EB">
        <w:rPr>
          <w:lang w:val="en-US"/>
        </w:rPr>
        <w:t>service types. This is due to the specific nature of these services and should only be recommended if an older person has a need for those services.</w:t>
      </w:r>
      <w:r>
        <w:rPr>
          <w:lang w:val="en-US"/>
        </w:rPr>
        <w:t xml:space="preserve"> </w:t>
      </w:r>
    </w:p>
    <w:p w14:paraId="04428F6B" w14:textId="39D70AA7" w:rsidR="00F80D60" w:rsidRPr="003E1933" w:rsidRDefault="00F80D60" w:rsidP="00DA57FF">
      <w:pPr>
        <w:pStyle w:val="H3"/>
        <w:rPr>
          <w:color w:val="279989"/>
        </w:rPr>
      </w:pPr>
      <w:r w:rsidRPr="003E1933">
        <w:t xml:space="preserve">Key </w:t>
      </w:r>
      <w:r w:rsidR="00930366">
        <w:t>p</w:t>
      </w:r>
      <w:r w:rsidRPr="003E1933">
        <w:t>rinciples</w:t>
      </w:r>
      <w:r>
        <w:t xml:space="preserve"> of a Support Plan Review </w:t>
      </w:r>
    </w:p>
    <w:p w14:paraId="08849E1E" w14:textId="77777777" w:rsidR="00F80D60" w:rsidRPr="003E1933" w:rsidRDefault="00F80D60" w:rsidP="00622CFF">
      <w:pPr>
        <w:spacing w:before="240" w:after="240" w:line="240" w:lineRule="auto"/>
      </w:pPr>
      <w:r w:rsidRPr="003E1933">
        <w:t>An assessor may set a review date on the Support Plan at the time of the assessment or initiate the review on an ad-hoc basis. Unplanned/ad hoc reviews may be requested by the service provider or through the contact centre or ACSOs.</w:t>
      </w:r>
    </w:p>
    <w:p w14:paraId="62B298BF" w14:textId="06CEF73E" w:rsidR="00F80D60" w:rsidRPr="003E1933" w:rsidRDefault="00F80D60" w:rsidP="00DF3F6B">
      <w:pPr>
        <w:pStyle w:val="ListParagraph"/>
        <w:numPr>
          <w:ilvl w:val="0"/>
          <w:numId w:val="345"/>
        </w:numPr>
        <w:spacing w:before="240" w:after="240" w:line="240" w:lineRule="auto"/>
        <w:rPr>
          <w:lang w:eastAsia="ko-KR"/>
        </w:rPr>
      </w:pPr>
      <w:r w:rsidRPr="022743FD">
        <w:rPr>
          <w:lang w:eastAsia="ko-KR"/>
        </w:rPr>
        <w:t>The SPR may be completed over the phone with the older person</w:t>
      </w:r>
      <w:r>
        <w:rPr>
          <w:lang w:eastAsia="ko-KR"/>
        </w:rPr>
        <w:t>, their appointed decision maker,</w:t>
      </w:r>
      <w:r w:rsidRPr="022743FD">
        <w:rPr>
          <w:lang w:eastAsia="ko-KR"/>
        </w:rPr>
        <w:t xml:space="preserve"> or </w:t>
      </w:r>
      <w:r w:rsidR="00F45F31">
        <w:rPr>
          <w:lang w:eastAsia="ko-KR"/>
        </w:rPr>
        <w:t>in line with the older person’s will and preferences</w:t>
      </w:r>
      <w:r>
        <w:rPr>
          <w:lang w:eastAsia="ko-KR"/>
        </w:rPr>
        <w:t xml:space="preserve">, their registered </w:t>
      </w:r>
      <w:r w:rsidRPr="022743FD">
        <w:rPr>
          <w:lang w:eastAsia="ko-KR"/>
        </w:rPr>
        <w:t>supporter</w:t>
      </w:r>
      <w:r>
        <w:rPr>
          <w:lang w:eastAsia="ko-KR"/>
        </w:rPr>
        <w:t>.</w:t>
      </w:r>
    </w:p>
    <w:p w14:paraId="789ACBE6" w14:textId="77777777" w:rsidR="00F80D60" w:rsidRPr="003E1933" w:rsidRDefault="00F80D60" w:rsidP="00DF3F6B">
      <w:pPr>
        <w:pStyle w:val="ListParagraph"/>
        <w:numPr>
          <w:ilvl w:val="0"/>
          <w:numId w:val="345"/>
        </w:numPr>
        <w:spacing w:before="240" w:after="240" w:line="240" w:lineRule="auto"/>
        <w:rPr>
          <w:lang w:eastAsia="ko-KR"/>
        </w:rPr>
      </w:pPr>
      <w:r w:rsidRPr="16FBD08D">
        <w:rPr>
          <w:lang w:eastAsia="ko-KR"/>
        </w:rPr>
        <w:t xml:space="preserve">Assessors are best placed to make the decision as to whether an older person requires a </w:t>
      </w:r>
      <w:r>
        <w:rPr>
          <w:lang w:eastAsia="ko-KR"/>
        </w:rPr>
        <w:t>reassessment</w:t>
      </w:r>
      <w:r w:rsidRPr="003E1933">
        <w:rPr>
          <w:lang w:eastAsia="ko-KR"/>
        </w:rPr>
        <w:t xml:space="preserve"> following a review. This decision is supported by the information provided by the older person, the contact centre, service providers and health professionals. </w:t>
      </w:r>
    </w:p>
    <w:p w14:paraId="658D21B3" w14:textId="24C881B3" w:rsidR="00F80D60" w:rsidRPr="005F796D" w:rsidRDefault="00F80D60" w:rsidP="00DF3F6B">
      <w:pPr>
        <w:pStyle w:val="ListParagraph"/>
        <w:numPr>
          <w:ilvl w:val="0"/>
          <w:numId w:val="345"/>
        </w:numPr>
        <w:spacing w:before="240" w:after="240" w:line="240" w:lineRule="auto"/>
        <w:rPr>
          <w:lang w:eastAsia="ko-KR"/>
        </w:rPr>
      </w:pPr>
      <w:r w:rsidRPr="005F796D">
        <w:rPr>
          <w:lang w:eastAsia="ko-KR"/>
        </w:rPr>
        <w:t xml:space="preserve">All SPRs </w:t>
      </w:r>
      <w:r w:rsidR="00057EAC">
        <w:rPr>
          <w:lang w:eastAsia="ko-KR"/>
        </w:rPr>
        <w:t>are</w:t>
      </w:r>
      <w:r w:rsidRPr="005F796D">
        <w:rPr>
          <w:lang w:eastAsia="ko-KR"/>
        </w:rPr>
        <w:t xml:space="preserve"> required to go through a delegate for approval. </w:t>
      </w:r>
    </w:p>
    <w:p w14:paraId="7252C6A3" w14:textId="4EDF98F3" w:rsidR="00F80D60" w:rsidRPr="003E1933" w:rsidDel="00465E2B" w:rsidRDefault="00F80D60" w:rsidP="00DF3F6B">
      <w:pPr>
        <w:pStyle w:val="ListParagraph"/>
        <w:numPr>
          <w:ilvl w:val="0"/>
          <w:numId w:val="345"/>
        </w:numPr>
        <w:spacing w:before="240" w:after="240" w:line="240" w:lineRule="auto"/>
        <w:rPr>
          <w:lang w:eastAsia="ko-KR"/>
        </w:rPr>
      </w:pPr>
      <w:r w:rsidRPr="003E1933">
        <w:rPr>
          <w:lang w:eastAsia="ko-KR"/>
        </w:rPr>
        <w:t xml:space="preserve">The My Aged Care contact centre has </w:t>
      </w:r>
      <w:r w:rsidR="00E75880">
        <w:rPr>
          <w:lang w:eastAsia="ko-KR"/>
        </w:rPr>
        <w:t xml:space="preserve">the </w:t>
      </w:r>
      <w:r w:rsidRPr="003E1933">
        <w:rPr>
          <w:lang w:eastAsia="ko-KR"/>
        </w:rPr>
        <w:t>ability to issue a direct referral to the assessment organisation for an urgent comprehensive assessment for residential care, residential respite care or transition care.</w:t>
      </w:r>
    </w:p>
    <w:p w14:paraId="6C9B49A8" w14:textId="77777777" w:rsidR="00F80D60" w:rsidRPr="003E1933" w:rsidDel="00465E2B" w:rsidRDefault="00F80D60" w:rsidP="00DF3F6B">
      <w:pPr>
        <w:pStyle w:val="ListParagraph"/>
        <w:numPr>
          <w:ilvl w:val="0"/>
          <w:numId w:val="345"/>
        </w:numPr>
        <w:spacing w:before="240" w:after="240" w:line="240" w:lineRule="auto"/>
        <w:rPr>
          <w:lang w:eastAsia="ko-KR"/>
        </w:rPr>
      </w:pPr>
      <w:r>
        <w:rPr>
          <w:lang w:eastAsia="ko-KR"/>
        </w:rPr>
        <w:t>I</w:t>
      </w:r>
      <w:r w:rsidRPr="003E1933">
        <w:rPr>
          <w:lang w:eastAsia="ko-KR"/>
        </w:rPr>
        <w:t>f appropriate to the older person’s aged care needs, a non-clinical assessor can create an assessment referral after starting the SPR.</w:t>
      </w:r>
    </w:p>
    <w:p w14:paraId="1C65A858"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If an older person is admitted to hospital, it is best practice for an SPR to be conducted once the older person is discharged from hospital and there is a clear picture of the care needs and type and level of support that will be required.</w:t>
      </w:r>
    </w:p>
    <w:p w14:paraId="02F80A9E" w14:textId="4DB090C6" w:rsidR="00F80D60" w:rsidRPr="003E1933" w:rsidDel="00465E2B" w:rsidRDefault="00F80D60" w:rsidP="00DF3F6B">
      <w:pPr>
        <w:pStyle w:val="ListParagraph"/>
        <w:numPr>
          <w:ilvl w:val="0"/>
          <w:numId w:val="345"/>
        </w:numPr>
        <w:spacing w:before="240" w:after="240" w:line="240" w:lineRule="auto"/>
        <w:rPr>
          <w:lang w:eastAsia="ko-KR"/>
        </w:rPr>
      </w:pPr>
      <w:r w:rsidRPr="003E1933">
        <w:rPr>
          <w:lang w:eastAsia="ko-KR"/>
        </w:rPr>
        <w:t xml:space="preserve">If an urgent referral is required before discharge, the SPR can be conducted in the hospital setting. This may mean that the referral needs to be transferred to an assessment organisation that is contracted to conduct assessments in a hospital setting (limited to State and Territory Governments). Alternatively, the assessor may contact the state or territory assessment organisation to self-refer directly. </w:t>
      </w:r>
    </w:p>
    <w:p w14:paraId="00BC104A" w14:textId="77777777" w:rsidR="00F80D60" w:rsidRPr="003E1933" w:rsidDel="00465E2B" w:rsidRDefault="00F80D60" w:rsidP="00DF3F6B">
      <w:pPr>
        <w:pStyle w:val="ListParagraph"/>
        <w:numPr>
          <w:ilvl w:val="0"/>
          <w:numId w:val="345"/>
        </w:numPr>
        <w:spacing w:before="240" w:after="240" w:line="240" w:lineRule="auto"/>
        <w:rPr>
          <w:lang w:eastAsia="ko-KR"/>
        </w:rPr>
      </w:pPr>
      <w:r w:rsidRPr="003E1933">
        <w:rPr>
          <w:lang w:eastAsia="ko-KR"/>
        </w:rPr>
        <w:t xml:space="preserve">Where there is a significant change in an older person’s needs or circumstances which affect the objectives or scope of the existing Support Plan, a </w:t>
      </w:r>
      <w:r>
        <w:rPr>
          <w:lang w:eastAsia="ko-KR"/>
        </w:rPr>
        <w:t>reassessment</w:t>
      </w:r>
      <w:r w:rsidRPr="003E1933">
        <w:rPr>
          <w:lang w:eastAsia="ko-KR"/>
        </w:rPr>
        <w:t xml:space="preserve"> may be undertaken. A </w:t>
      </w:r>
      <w:r>
        <w:rPr>
          <w:lang w:eastAsia="ko-KR"/>
        </w:rPr>
        <w:t>reassessment</w:t>
      </w:r>
      <w:r w:rsidRPr="003E1933">
        <w:rPr>
          <w:lang w:eastAsia="ko-KR"/>
        </w:rPr>
        <w:t xml:space="preserve"> can be the outcome of a SPR. </w:t>
      </w:r>
    </w:p>
    <w:p w14:paraId="49C9A5E6" w14:textId="09AECBCF" w:rsidR="00F80D60" w:rsidRPr="003E1933" w:rsidDel="00465E2B" w:rsidRDefault="00F80D60" w:rsidP="00622CFF">
      <w:pPr>
        <w:spacing w:before="240" w:after="240" w:line="240" w:lineRule="auto"/>
        <w:rPr>
          <w:lang w:eastAsia="ko-KR"/>
        </w:rPr>
      </w:pPr>
      <w:r w:rsidRPr="003E1933">
        <w:rPr>
          <w:lang w:eastAsia="ko-KR"/>
        </w:rPr>
        <w:t xml:space="preserve">If not already scheduled earlier, a SPR may be routinely scheduled 12 months from the last assessment for </w:t>
      </w:r>
      <w:r w:rsidR="00516348">
        <w:rPr>
          <w:lang w:eastAsia="ko-KR"/>
        </w:rPr>
        <w:t>older people</w:t>
      </w:r>
      <w:r w:rsidRPr="003E1933">
        <w:rPr>
          <w:lang w:eastAsia="ko-KR"/>
        </w:rPr>
        <w:t xml:space="preserve"> with ongoing CHSP services in place. A </w:t>
      </w:r>
      <w:r>
        <w:rPr>
          <w:lang w:eastAsia="ko-KR"/>
        </w:rPr>
        <w:t>reassessment</w:t>
      </w:r>
      <w:r w:rsidRPr="003E1933">
        <w:rPr>
          <w:lang w:eastAsia="ko-KR"/>
        </w:rPr>
        <w:t xml:space="preserve"> is only required for significant changes in care needs or circumstances since the last assessment. The service provider </w:t>
      </w:r>
      <w:r>
        <w:rPr>
          <w:lang w:eastAsia="ko-KR"/>
        </w:rPr>
        <w:t xml:space="preserve">is </w:t>
      </w:r>
      <w:r w:rsidRPr="003E1933">
        <w:rPr>
          <w:lang w:eastAsia="ko-KR"/>
        </w:rPr>
        <w:t>responsible</w:t>
      </w:r>
      <w:r>
        <w:rPr>
          <w:lang w:eastAsia="ko-KR"/>
        </w:rPr>
        <w:t xml:space="preserve"> for </w:t>
      </w:r>
      <w:r w:rsidRPr="003E1933">
        <w:rPr>
          <w:lang w:eastAsia="ko-KR"/>
        </w:rPr>
        <w:t>review</w:t>
      </w:r>
      <w:r>
        <w:rPr>
          <w:lang w:eastAsia="ko-KR"/>
        </w:rPr>
        <w:t>ing</w:t>
      </w:r>
      <w:r w:rsidRPr="003E1933">
        <w:rPr>
          <w:lang w:eastAsia="ko-KR"/>
        </w:rPr>
        <w:t xml:space="preserve"> </w:t>
      </w:r>
      <w:r>
        <w:rPr>
          <w:lang w:eastAsia="ko-KR"/>
        </w:rPr>
        <w:t>client</w:t>
      </w:r>
      <w:r w:rsidRPr="003E1933">
        <w:rPr>
          <w:lang w:eastAsia="ko-KR"/>
        </w:rPr>
        <w:t xml:space="preserve"> services at least every 12 months.</w:t>
      </w:r>
    </w:p>
    <w:p w14:paraId="57EE502C"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When conducting an assessment, assessors should be considering the current needs of the older person and not recommending services that aren’t supported by the assessment.</w:t>
      </w:r>
    </w:p>
    <w:p w14:paraId="6C869D18"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An unplanned SPR will replace the schedule</w:t>
      </w:r>
      <w:r>
        <w:rPr>
          <w:lang w:eastAsia="ko-KR"/>
        </w:rPr>
        <w:t>d</w:t>
      </w:r>
      <w:r w:rsidRPr="003E1933">
        <w:rPr>
          <w:lang w:eastAsia="ko-KR"/>
        </w:rPr>
        <w:t xml:space="preserve"> review in the system, </w:t>
      </w:r>
      <w:r>
        <w:rPr>
          <w:lang w:eastAsia="ko-KR"/>
        </w:rPr>
        <w:t>and</w:t>
      </w:r>
      <w:r w:rsidRPr="003E1933">
        <w:rPr>
          <w:lang w:eastAsia="ko-KR"/>
        </w:rPr>
        <w:t xml:space="preserve"> if necessary, can be re-scheduled at the completion of the unplanned review.</w:t>
      </w:r>
    </w:p>
    <w:p w14:paraId="03459E41"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An older person can have multiple reviews of their Support Plan linked to the same assessment.</w:t>
      </w:r>
    </w:p>
    <w:p w14:paraId="20D4D2E5"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lastRenderedPageBreak/>
        <w:t xml:space="preserve">If new WHS information is recorded on the Support Plan following a SPR for an existing older person, the assessor should advise the provider of the new information so the provider can make the appropriate risk-based determination of how best to support the older person’s service delivery. </w:t>
      </w:r>
    </w:p>
    <w:p w14:paraId="7244093E" w14:textId="094FA79F" w:rsidR="00F80D60" w:rsidRPr="003E1933" w:rsidRDefault="00F80D60" w:rsidP="00622CFF">
      <w:pPr>
        <w:spacing w:before="240" w:after="240" w:line="240" w:lineRule="auto"/>
        <w:rPr>
          <w:lang w:eastAsia="ko-KR"/>
        </w:rPr>
      </w:pPr>
      <w:r w:rsidRPr="003E1933">
        <w:rPr>
          <w:lang w:eastAsia="ko-KR"/>
        </w:rPr>
        <w:t>Once a support plan review has been commenced, an assessor will be able to</w:t>
      </w:r>
      <w:r w:rsidR="00522817">
        <w:rPr>
          <w:lang w:eastAsia="ko-KR"/>
        </w:rPr>
        <w:t xml:space="preserve"> </w:t>
      </w:r>
      <w:r w:rsidRPr="003E1933">
        <w:rPr>
          <w:lang w:eastAsia="ko-KR"/>
        </w:rPr>
        <w:t>make changes to information in the following sections of the older person’s Support</w:t>
      </w:r>
      <w:r w:rsidR="00522817">
        <w:rPr>
          <w:lang w:eastAsia="ko-KR"/>
        </w:rPr>
        <w:t xml:space="preserve"> </w:t>
      </w:r>
      <w:r w:rsidRPr="003E1933">
        <w:rPr>
          <w:lang w:eastAsia="ko-KR"/>
        </w:rPr>
        <w:t>Plan:</w:t>
      </w:r>
    </w:p>
    <w:p w14:paraId="372384C9" w14:textId="77777777" w:rsidR="00F80D60" w:rsidRPr="0017788F" w:rsidRDefault="00F80D60" w:rsidP="00DF3F6B">
      <w:pPr>
        <w:pStyle w:val="ListParagraph"/>
        <w:numPr>
          <w:ilvl w:val="0"/>
          <w:numId w:val="345"/>
        </w:numPr>
        <w:spacing w:before="240" w:after="240" w:line="240" w:lineRule="auto"/>
        <w:rPr>
          <w:lang w:eastAsia="ko-KR"/>
        </w:rPr>
      </w:pPr>
      <w:r w:rsidRPr="003E1933">
        <w:rPr>
          <w:lang w:eastAsia="ko-KR"/>
        </w:rPr>
        <w:t>Assessment summary</w:t>
      </w:r>
    </w:p>
    <w:p w14:paraId="68A9F732" w14:textId="77777777" w:rsidR="00F80D60" w:rsidRPr="0017788F" w:rsidRDefault="00F80D60" w:rsidP="00DF3F6B">
      <w:pPr>
        <w:pStyle w:val="ListParagraph"/>
        <w:numPr>
          <w:ilvl w:val="0"/>
          <w:numId w:val="345"/>
        </w:numPr>
        <w:spacing w:before="240" w:after="240" w:line="240" w:lineRule="auto"/>
        <w:rPr>
          <w:lang w:eastAsia="ko-KR"/>
        </w:rPr>
      </w:pPr>
      <w:r w:rsidRPr="003E1933">
        <w:rPr>
          <w:lang w:eastAsia="ko-KR"/>
        </w:rPr>
        <w:t>Older person motivations</w:t>
      </w:r>
    </w:p>
    <w:p w14:paraId="5B7D33BF" w14:textId="77777777" w:rsidR="00F80D60" w:rsidRPr="0017788F" w:rsidRDefault="00F80D60" w:rsidP="00DF3F6B">
      <w:pPr>
        <w:pStyle w:val="ListParagraph"/>
        <w:numPr>
          <w:ilvl w:val="0"/>
          <w:numId w:val="345"/>
        </w:numPr>
        <w:spacing w:before="240" w:after="240" w:line="240" w:lineRule="auto"/>
        <w:rPr>
          <w:lang w:eastAsia="ko-KR"/>
        </w:rPr>
      </w:pPr>
      <w:r w:rsidRPr="003E1933">
        <w:rPr>
          <w:lang w:eastAsia="ko-KR"/>
        </w:rPr>
        <w:t xml:space="preserve">Goals &amp; recommendations, including recommendations for linking support &amp; reablement. </w:t>
      </w:r>
    </w:p>
    <w:p w14:paraId="6D370684" w14:textId="77777777" w:rsidR="00F80D60" w:rsidRPr="00101DCD" w:rsidRDefault="00F80D60" w:rsidP="00DF3F6B">
      <w:pPr>
        <w:pStyle w:val="ListParagraph"/>
        <w:numPr>
          <w:ilvl w:val="0"/>
          <w:numId w:val="345"/>
        </w:numPr>
        <w:spacing w:before="240" w:after="240" w:line="240" w:lineRule="auto"/>
        <w:rPr>
          <w:lang w:eastAsia="ko-KR"/>
        </w:rPr>
      </w:pPr>
      <w:r w:rsidRPr="003E1933">
        <w:rPr>
          <w:lang w:eastAsia="ko-KR"/>
        </w:rPr>
        <w:t>Manage services &amp; referrals</w:t>
      </w:r>
    </w:p>
    <w:p w14:paraId="7301F7E0" w14:textId="77777777" w:rsidR="00F80D60" w:rsidRPr="00101DCD" w:rsidRDefault="00F80D60" w:rsidP="00DF3F6B">
      <w:pPr>
        <w:pStyle w:val="ListParagraph"/>
        <w:numPr>
          <w:ilvl w:val="0"/>
          <w:numId w:val="345"/>
        </w:numPr>
        <w:spacing w:before="240" w:after="240" w:line="240" w:lineRule="auto"/>
        <w:rPr>
          <w:lang w:eastAsia="ko-KR"/>
        </w:rPr>
      </w:pPr>
      <w:r w:rsidRPr="003E1933">
        <w:rPr>
          <w:lang w:eastAsia="ko-KR"/>
        </w:rPr>
        <w:t>Associated People</w:t>
      </w:r>
    </w:p>
    <w:p w14:paraId="2D8F4B61" w14:textId="77777777" w:rsidR="00F80D60" w:rsidRPr="00101DCD" w:rsidRDefault="00F80D60" w:rsidP="00DF3F6B">
      <w:pPr>
        <w:pStyle w:val="ListParagraph"/>
        <w:numPr>
          <w:ilvl w:val="0"/>
          <w:numId w:val="345"/>
        </w:numPr>
        <w:spacing w:before="240" w:after="240" w:line="240" w:lineRule="auto"/>
        <w:rPr>
          <w:lang w:eastAsia="ko-KR"/>
        </w:rPr>
      </w:pPr>
      <w:r w:rsidRPr="003E1933">
        <w:rPr>
          <w:lang w:eastAsia="ko-KR"/>
        </w:rPr>
        <w:t>Review</w:t>
      </w:r>
    </w:p>
    <w:p w14:paraId="75A2D87A" w14:textId="77777777" w:rsidR="000D3FA3" w:rsidRDefault="00F80D60" w:rsidP="00622CFF">
      <w:pPr>
        <w:spacing w:before="240" w:after="240" w:line="240" w:lineRule="auto"/>
      </w:pPr>
      <w:r w:rsidRPr="003E1933">
        <w:t>It is important for the assessor to keep in mind that generated support plans can include goals and concerns from all previous assessments. The assessor should remove and/or update previous goals to ensure the focus remains on the older person’s current goals and aspirations as per their most recent assessment and/or SPR</w:t>
      </w:r>
      <w:r w:rsidR="000D3FA3">
        <w:t>.</w:t>
      </w:r>
    </w:p>
    <w:p w14:paraId="4EBFA68E" w14:textId="72E158BD" w:rsidR="000D3FA3" w:rsidRDefault="000D3FA3" w:rsidP="00CC6081">
      <w:pPr>
        <w:pStyle w:val="H4"/>
      </w:pPr>
      <w:r>
        <w:t xml:space="preserve">Prioritising </w:t>
      </w:r>
      <w:r w:rsidR="002910BD">
        <w:t xml:space="preserve">Urgent </w:t>
      </w:r>
      <w:r>
        <w:t>SPRs</w:t>
      </w:r>
    </w:p>
    <w:p w14:paraId="2D9EA76F" w14:textId="7CB523D4" w:rsidR="007B7E6D" w:rsidRPr="00406951" w:rsidRDefault="007B7E6D" w:rsidP="00622CFF">
      <w:pPr>
        <w:spacing w:before="240" w:after="240" w:line="240" w:lineRule="auto"/>
      </w:pPr>
      <w:r>
        <w:t xml:space="preserve">While no </w:t>
      </w:r>
      <w:r w:rsidR="00D7335D">
        <w:t xml:space="preserve">priority </w:t>
      </w:r>
      <w:r w:rsidR="004404AE">
        <w:t xml:space="preserve">category for </w:t>
      </w:r>
      <w:r w:rsidR="00C02EA6">
        <w:t>SPR</w:t>
      </w:r>
      <w:r w:rsidR="004404AE">
        <w:t>s</w:t>
      </w:r>
      <w:r w:rsidR="00C02EA6">
        <w:t xml:space="preserve"> </w:t>
      </w:r>
      <w:r w:rsidR="004404AE">
        <w:t xml:space="preserve">exists as it does </w:t>
      </w:r>
      <w:r w:rsidR="00C02EA6">
        <w:t xml:space="preserve">for assessment referrals </w:t>
      </w:r>
      <w:r w:rsidR="008B15D9">
        <w:t>(</w:t>
      </w:r>
      <w:r w:rsidR="00C02EA6">
        <w:t xml:space="preserve">outlined </w:t>
      </w:r>
      <w:r w:rsidR="006B0D98">
        <w:t xml:space="preserve">in Chapter </w:t>
      </w:r>
      <w:r w:rsidR="00E03619">
        <w:fldChar w:fldCharType="begin"/>
      </w:r>
      <w:r w:rsidR="00E03619">
        <w:instrText xml:space="preserve"> REF _Ref212736376 \w \h </w:instrText>
      </w:r>
      <w:r w:rsidR="00E03619">
        <w:fldChar w:fldCharType="separate"/>
      </w:r>
      <w:r w:rsidR="009E63E9">
        <w:t>4</w:t>
      </w:r>
      <w:r w:rsidR="00E03619">
        <w:fldChar w:fldCharType="end"/>
      </w:r>
      <w:r w:rsidR="006B0D98">
        <w:t xml:space="preserve">) </w:t>
      </w:r>
      <w:r w:rsidR="006B0D98" w:rsidDel="006B0D98">
        <w:t xml:space="preserve"> </w:t>
      </w:r>
      <w:r w:rsidR="008B15D9">
        <w:t xml:space="preserve">assessors should </w:t>
      </w:r>
      <w:r w:rsidR="00FC0A4F">
        <w:t xml:space="preserve">consider prioritising </w:t>
      </w:r>
      <w:r w:rsidR="008B15D9">
        <w:t xml:space="preserve">SPRs </w:t>
      </w:r>
      <w:r w:rsidR="00CA7A19">
        <w:t>where there is an identifiable urgent need</w:t>
      </w:r>
      <w:r w:rsidR="005554E6" w:rsidRPr="00406951">
        <w:t>. In particular</w:t>
      </w:r>
      <w:r w:rsidR="001D404A" w:rsidRPr="00406951">
        <w:t>, assessors should prioritise</w:t>
      </w:r>
      <w:r w:rsidR="00063D78" w:rsidRPr="00406951">
        <w:t>:</w:t>
      </w:r>
    </w:p>
    <w:p w14:paraId="1156CEE9" w14:textId="02364CED" w:rsidR="005554E6" w:rsidRPr="00406951" w:rsidRDefault="00680576" w:rsidP="00DF3F6B">
      <w:pPr>
        <w:pStyle w:val="ListParagraph"/>
        <w:numPr>
          <w:ilvl w:val="0"/>
          <w:numId w:val="417"/>
        </w:numPr>
        <w:spacing w:before="240" w:after="240" w:line="240" w:lineRule="auto"/>
      </w:pPr>
      <w:r w:rsidRPr="00406951">
        <w:rPr>
          <w:b/>
        </w:rPr>
        <w:t>End-of-Life SPRs</w:t>
      </w:r>
      <w:r w:rsidR="00F021BD" w:rsidRPr="00406951">
        <w:rPr>
          <w:b/>
        </w:rPr>
        <w:t xml:space="preserve">, </w:t>
      </w:r>
      <w:r w:rsidR="000D2828" w:rsidRPr="00406951">
        <w:t>complet</w:t>
      </w:r>
      <w:r w:rsidR="00F021BD" w:rsidRPr="00406951">
        <w:t>ing them</w:t>
      </w:r>
      <w:r w:rsidR="000D2828" w:rsidRPr="00406951">
        <w:t xml:space="preserve"> as soon as possible</w:t>
      </w:r>
      <w:r w:rsidR="003C2617" w:rsidRPr="00406951">
        <w:t>. These will be marked ‘urgent’ in the system.</w:t>
      </w:r>
    </w:p>
    <w:p w14:paraId="55F08EC1" w14:textId="438EBE5B" w:rsidR="003C2617" w:rsidRPr="00406951" w:rsidRDefault="001D404A" w:rsidP="00DF3F6B">
      <w:pPr>
        <w:pStyle w:val="ListParagraph"/>
        <w:numPr>
          <w:ilvl w:val="0"/>
          <w:numId w:val="417"/>
        </w:numPr>
        <w:spacing w:before="240" w:after="240" w:line="240" w:lineRule="auto"/>
      </w:pPr>
      <w:r w:rsidRPr="00406951">
        <w:t xml:space="preserve">Referrals where </w:t>
      </w:r>
      <w:r w:rsidR="00267E82" w:rsidRPr="00406951">
        <w:t>referral information indicates a significant event</w:t>
      </w:r>
      <w:r w:rsidR="003522B9" w:rsidRPr="00406951">
        <w:t xml:space="preserve"> has occurred</w:t>
      </w:r>
      <w:r w:rsidR="00871595" w:rsidRPr="00406951">
        <w:t xml:space="preserve"> or </w:t>
      </w:r>
      <w:r w:rsidR="00CB588C" w:rsidRPr="00406951">
        <w:t xml:space="preserve">the older person has </w:t>
      </w:r>
      <w:r w:rsidR="00871595" w:rsidRPr="00406951">
        <w:t>a rapidly deteriorating condition</w:t>
      </w:r>
      <w:r w:rsidR="00B6696E" w:rsidRPr="00406951">
        <w:t xml:space="preserve">, all of which </w:t>
      </w:r>
      <w:r w:rsidR="00CB395B" w:rsidRPr="00406951">
        <w:t>will likely result in a reassessment</w:t>
      </w:r>
      <w:r w:rsidR="009922EF" w:rsidRPr="00406951">
        <w:t>.</w:t>
      </w:r>
      <w:r w:rsidR="00B6696E" w:rsidRPr="00406951">
        <w:t xml:space="preserve"> </w:t>
      </w:r>
      <w:r w:rsidR="003C55D8" w:rsidRPr="00406951">
        <w:t xml:space="preserve">This will </w:t>
      </w:r>
      <w:r w:rsidR="004522C0" w:rsidRPr="00406951">
        <w:t xml:space="preserve">help </w:t>
      </w:r>
      <w:r w:rsidR="003C55D8" w:rsidRPr="00406951">
        <w:t xml:space="preserve">ensure </w:t>
      </w:r>
      <w:r w:rsidR="004522C0" w:rsidRPr="00406951">
        <w:t xml:space="preserve">prompt </w:t>
      </w:r>
      <w:r w:rsidR="003C55D8" w:rsidRPr="00406951">
        <w:t>review by a Triage Delegate</w:t>
      </w:r>
      <w:r w:rsidR="004522C0" w:rsidRPr="00406951">
        <w:t>.</w:t>
      </w:r>
    </w:p>
    <w:p w14:paraId="0B024EFA" w14:textId="6739BE62" w:rsidR="005E1163" w:rsidRPr="00406951" w:rsidRDefault="005E1163" w:rsidP="00DF3F6B">
      <w:pPr>
        <w:pStyle w:val="ListParagraph"/>
        <w:numPr>
          <w:ilvl w:val="0"/>
          <w:numId w:val="417"/>
        </w:numPr>
        <w:spacing w:before="240" w:after="240" w:line="240" w:lineRule="auto"/>
      </w:pPr>
      <w:r w:rsidRPr="00406951">
        <w:t xml:space="preserve">Requests for </w:t>
      </w:r>
      <w:r w:rsidRPr="00406951">
        <w:rPr>
          <w:b/>
        </w:rPr>
        <w:t xml:space="preserve">a second unit of restorative care, </w:t>
      </w:r>
      <w:r w:rsidRPr="00406951">
        <w:t>particularly those where the</w:t>
      </w:r>
      <w:r w:rsidR="003C55D8" w:rsidRPr="00406951">
        <w:t>re is a need for continuity of services</w:t>
      </w:r>
    </w:p>
    <w:p w14:paraId="08E932B3" w14:textId="1B039A0C" w:rsidR="00F80D60" w:rsidRPr="003E1933" w:rsidRDefault="003522B9" w:rsidP="00622CFF">
      <w:pPr>
        <w:spacing w:before="240" w:after="240" w:line="240" w:lineRule="auto"/>
        <w:rPr>
          <w:szCs w:val="20"/>
        </w:rPr>
      </w:pPr>
      <w:r>
        <w:t xml:space="preserve">Otherwise, </w:t>
      </w:r>
      <w:r w:rsidR="00855D74">
        <w:t xml:space="preserve">all other </w:t>
      </w:r>
      <w:r>
        <w:t>SPRs</w:t>
      </w:r>
      <w:r w:rsidR="005B07D7" w:rsidRPr="005B07D7">
        <w:t xml:space="preserve"> should be completed within </w:t>
      </w:r>
      <w:r w:rsidR="0051128B">
        <w:t xml:space="preserve">calendar </w:t>
      </w:r>
      <w:r w:rsidR="005B07D7" w:rsidRPr="005B07D7">
        <w:t>15 days from the date the SPR referral is accepted.</w:t>
      </w:r>
      <w:r w:rsidR="00F80D60" w:rsidRPr="003E1933">
        <w:t xml:space="preserve"> </w:t>
      </w:r>
    </w:p>
    <w:p w14:paraId="754AC149" w14:textId="77777777" w:rsidR="00F80D60" w:rsidRPr="003E1933" w:rsidRDefault="00F80D60" w:rsidP="00DA57FF">
      <w:pPr>
        <w:pStyle w:val="H3"/>
        <w:rPr>
          <w:color w:val="279989"/>
        </w:rPr>
      </w:pPr>
      <w:r w:rsidRPr="003E1933">
        <w:t xml:space="preserve">Outcome of the SPR </w:t>
      </w:r>
    </w:p>
    <w:p w14:paraId="4FE5F991" w14:textId="77777777" w:rsidR="00F80D60" w:rsidRPr="003E1933" w:rsidRDefault="00F80D60" w:rsidP="00622CFF">
      <w:pPr>
        <w:spacing w:before="240" w:after="240" w:line="240" w:lineRule="auto"/>
        <w:rPr>
          <w:lang w:eastAsia="ko-KR"/>
        </w:rPr>
      </w:pPr>
      <w:r w:rsidRPr="003E1933">
        <w:rPr>
          <w:lang w:eastAsia="ko-KR"/>
        </w:rPr>
        <w:t>After conducting the SPR, the assessor should consider possible outcomes, including: determining that no changes to the Support Plan are required (as it meets the older person</w:t>
      </w:r>
      <w:r>
        <w:rPr>
          <w:lang w:eastAsia="ko-KR"/>
        </w:rPr>
        <w:t>’</w:t>
      </w:r>
      <w:r w:rsidRPr="003E1933">
        <w:rPr>
          <w:lang w:eastAsia="ko-KR"/>
        </w:rPr>
        <w:t xml:space="preserve">s needs), updating the current plan, or conducting a </w:t>
      </w:r>
      <w:r>
        <w:rPr>
          <w:lang w:eastAsia="ko-KR"/>
        </w:rPr>
        <w:t>reassessment</w:t>
      </w:r>
      <w:r w:rsidRPr="003E1933">
        <w:rPr>
          <w:lang w:eastAsia="ko-KR"/>
        </w:rPr>
        <w:t xml:space="preserve">. </w:t>
      </w:r>
    </w:p>
    <w:p w14:paraId="44A406D1" w14:textId="77777777" w:rsidR="00406951" w:rsidRDefault="00F80D60" w:rsidP="00622CFF">
      <w:pPr>
        <w:spacing w:before="240" w:after="240" w:line="240" w:lineRule="auto"/>
        <w:rPr>
          <w:lang w:eastAsia="ko-KR"/>
        </w:rPr>
      </w:pPr>
      <w:r w:rsidRPr="003E1933">
        <w:rPr>
          <w:lang w:eastAsia="ko-KR"/>
        </w:rPr>
        <w:t xml:space="preserve">The assessor can record the outcome to ‘complete’ the SPR and ‘finalise’ the SPR when it has been completed. If the SPR outcome is a </w:t>
      </w:r>
      <w:r>
        <w:rPr>
          <w:lang w:eastAsia="ko-KR"/>
        </w:rPr>
        <w:t>reassessment</w:t>
      </w:r>
      <w:r w:rsidRPr="003E1933">
        <w:rPr>
          <w:lang w:eastAsia="ko-KR"/>
        </w:rPr>
        <w:t>, then the assessor is prompted to issue the assessment referral. The SPR referral will appear above the Assessment Summary Information in the older person’s Support Plan.</w:t>
      </w:r>
    </w:p>
    <w:p w14:paraId="283744EE" w14:textId="77777777" w:rsidR="00406951" w:rsidRDefault="00406951">
      <w:pPr>
        <w:rPr>
          <w:lang w:eastAsia="ko-KR"/>
        </w:rPr>
      </w:pPr>
      <w:r>
        <w:rPr>
          <w:lang w:eastAsia="ko-KR"/>
        </w:rPr>
        <w:br w:type="page"/>
      </w:r>
    </w:p>
    <w:p w14:paraId="5AB3D2FC" w14:textId="77777777" w:rsidR="00F80D60" w:rsidRPr="003E1933" w:rsidRDefault="00F80D60" w:rsidP="00622CFF">
      <w:pPr>
        <w:spacing w:before="240" w:after="240" w:line="240" w:lineRule="auto"/>
        <w:rPr>
          <w:lang w:eastAsia="ko-KR"/>
        </w:rPr>
      </w:pPr>
    </w:p>
    <w:p w14:paraId="0A1845CD" w14:textId="29BCFC62" w:rsidR="005747E4" w:rsidRPr="00B52D09" w:rsidRDefault="00F80D60" w:rsidP="00783E41">
      <w:pPr>
        <w:pStyle w:val="Sub-headings"/>
      </w:pPr>
      <w:r w:rsidRPr="00F37F02">
        <w:t>Note</w:t>
      </w:r>
      <w:r>
        <w:t>:</w:t>
      </w:r>
    </w:p>
    <w:p w14:paraId="54A11E3F" w14:textId="77777777" w:rsidR="00B52D09" w:rsidRDefault="00F80D60" w:rsidP="00783E41">
      <w:pPr>
        <w:pStyle w:val="Sub-headings"/>
      </w:pPr>
      <w:r w:rsidRPr="005F796D">
        <w:t xml:space="preserve">A SPR should accurately reflect the review details, including date, attendees, mode, assessor name, reason for SPR and the outcome of the review (up to 1000 characters). </w:t>
      </w:r>
    </w:p>
    <w:p w14:paraId="63A66347" w14:textId="522AF260" w:rsidR="00F80D60" w:rsidRPr="00197DAB" w:rsidRDefault="00F80D60" w:rsidP="00783E41">
      <w:pPr>
        <w:pStyle w:val="Sub-headings"/>
      </w:pPr>
      <w:r w:rsidRPr="005F796D">
        <w:t xml:space="preserve">Assessors must ensure the older person or active, appointed decision maker (whether or not a registered supporter) agree to the details entered in the outcomes field as these comments will automatically appear on the older person’s Support Plan. </w:t>
      </w:r>
    </w:p>
    <w:p w14:paraId="013B9574" w14:textId="3B26C7ED" w:rsidR="00F80D60" w:rsidRPr="00197DAB" w:rsidRDefault="00F80D60" w:rsidP="00783E41">
      <w:pPr>
        <w:pStyle w:val="Sub-headings"/>
      </w:pPr>
      <w:r w:rsidRPr="005F796D">
        <w:t xml:space="preserve">The Assessment Summary section of the Support Plan has a </w:t>
      </w:r>
      <w:r w:rsidR="007D7763">
        <w:t>5000-character</w:t>
      </w:r>
      <w:r w:rsidRPr="005F796D">
        <w:t xml:space="preserve"> limit which can also be updated with the SPR. All past versions of the Support Plan are retained on the My Aged Care system and are a record of any deleted content.</w:t>
      </w:r>
    </w:p>
    <w:p w14:paraId="010F2DB8" w14:textId="77777777" w:rsidR="002D0AD5" w:rsidRDefault="002D0AD5" w:rsidP="00622CFF">
      <w:pPr>
        <w:spacing w:before="240" w:after="240" w:line="240" w:lineRule="auto"/>
        <w:rPr>
          <w:lang w:eastAsia="ko-KR"/>
        </w:rPr>
      </w:pPr>
    </w:p>
    <w:p w14:paraId="65E143E0" w14:textId="77777777" w:rsidR="00F80D60" w:rsidRPr="003E1933" w:rsidRDefault="00F80D60" w:rsidP="00622CFF">
      <w:pPr>
        <w:spacing w:before="240" w:after="240" w:line="240" w:lineRule="auto"/>
        <w:rPr>
          <w:rFonts w:eastAsia="Calibri" w:cs="Times New Roman"/>
          <w:b/>
          <w:bCs/>
          <w:lang w:eastAsia="en-US"/>
        </w:rPr>
      </w:pPr>
      <w:r w:rsidRPr="12622F89">
        <w:rPr>
          <w:lang w:eastAsia="ko-KR"/>
        </w:rPr>
        <w:t>After selecting ‘complete &amp; finalise Support Plan review’ no further changes can be made. Where applicable (e.g. if new services have been added or if a decision has been made to not approve a specific request), a Notice of Decision will be required to be prepared for Delegate approval and shared with the older person.</w:t>
      </w:r>
    </w:p>
    <w:p w14:paraId="0DF5E62F" w14:textId="4E813BDD" w:rsidR="00F80D60" w:rsidRPr="003E1933" w:rsidRDefault="00F80D60" w:rsidP="00622CFF">
      <w:pPr>
        <w:spacing w:before="240" w:after="240" w:line="240" w:lineRule="auto"/>
        <w:rPr>
          <w:lang w:eastAsia="ko-KR"/>
        </w:rPr>
      </w:pPr>
      <w:r w:rsidRPr="003E1933">
        <w:rPr>
          <w:lang w:eastAsia="ko-KR"/>
        </w:rPr>
        <w:t xml:space="preserve">The assessor may determine that the </w:t>
      </w:r>
      <w:r w:rsidR="00516348">
        <w:rPr>
          <w:lang w:eastAsia="ko-KR"/>
        </w:rPr>
        <w:t>older pe</w:t>
      </w:r>
      <w:r w:rsidR="00141E2D">
        <w:rPr>
          <w:lang w:eastAsia="ko-KR"/>
        </w:rPr>
        <w:t>rson</w:t>
      </w:r>
      <w:r w:rsidRPr="003E1933">
        <w:rPr>
          <w:lang w:eastAsia="ko-KR"/>
        </w:rPr>
        <w:t>’</w:t>
      </w:r>
      <w:r w:rsidR="00141E2D">
        <w:rPr>
          <w:lang w:eastAsia="ko-KR"/>
        </w:rPr>
        <w:t>s</w:t>
      </w:r>
      <w:r w:rsidRPr="003E1933">
        <w:rPr>
          <w:lang w:eastAsia="ko-KR"/>
        </w:rPr>
        <w:t xml:space="preserve"> needs or circumstances have changed significantly since their original </w:t>
      </w:r>
      <w:r w:rsidR="00667271" w:rsidRPr="003E1933">
        <w:rPr>
          <w:lang w:eastAsia="ko-KR"/>
        </w:rPr>
        <w:t>assessment,</w:t>
      </w:r>
      <w:r w:rsidRPr="003E1933">
        <w:rPr>
          <w:lang w:eastAsia="ko-KR"/>
        </w:rPr>
        <w:t xml:space="preserve"> and a </w:t>
      </w:r>
      <w:r>
        <w:rPr>
          <w:lang w:eastAsia="ko-KR"/>
        </w:rPr>
        <w:t>reassessment</w:t>
      </w:r>
      <w:r w:rsidRPr="003E1933">
        <w:rPr>
          <w:lang w:eastAsia="ko-KR"/>
        </w:rPr>
        <w:t xml:space="preserve"> is required. </w:t>
      </w:r>
    </w:p>
    <w:p w14:paraId="2D8C570B" w14:textId="77777777" w:rsidR="00F80D60" w:rsidRPr="005F796D" w:rsidRDefault="00F80D60" w:rsidP="00DA57FF">
      <w:pPr>
        <w:pStyle w:val="H3"/>
      </w:pPr>
      <w:r>
        <w:t>Re</w:t>
      </w:r>
      <w:r w:rsidRPr="005F796D">
        <w:t>assessments</w:t>
      </w:r>
    </w:p>
    <w:p w14:paraId="7BF3FCC9" w14:textId="77777777" w:rsidR="00F80D60" w:rsidRPr="003E1933" w:rsidRDefault="00F80D60" w:rsidP="00622CFF">
      <w:pPr>
        <w:spacing w:before="240" w:after="240" w:line="240" w:lineRule="auto"/>
        <w:rPr>
          <w:lang w:eastAsia="ko-KR"/>
        </w:rPr>
      </w:pPr>
      <w:r w:rsidRPr="003E1933">
        <w:rPr>
          <w:lang w:eastAsia="ko-KR"/>
        </w:rPr>
        <w:t xml:space="preserve">An older person may require a </w:t>
      </w:r>
      <w:r>
        <w:rPr>
          <w:lang w:eastAsia="ko-KR"/>
        </w:rPr>
        <w:t>reassessment</w:t>
      </w:r>
      <w:r w:rsidRPr="003E1933">
        <w:rPr>
          <w:lang w:eastAsia="ko-KR"/>
        </w:rPr>
        <w:t xml:space="preserve"> following a SPR in the following instances:</w:t>
      </w:r>
    </w:p>
    <w:p w14:paraId="5A35A946" w14:textId="6D638FA5" w:rsidR="00F80D60" w:rsidRPr="003E1933" w:rsidRDefault="00F43D34" w:rsidP="00DF3F6B">
      <w:pPr>
        <w:pStyle w:val="ListParagraph"/>
        <w:numPr>
          <w:ilvl w:val="0"/>
          <w:numId w:val="318"/>
        </w:numPr>
        <w:spacing w:before="240" w:after="240" w:line="240" w:lineRule="auto"/>
        <w:rPr>
          <w:lang w:eastAsia="ko-KR"/>
        </w:rPr>
      </w:pPr>
      <w:r>
        <w:rPr>
          <w:lang w:eastAsia="ko-KR"/>
        </w:rPr>
        <w:t xml:space="preserve">the </w:t>
      </w:r>
      <w:r w:rsidR="00F80D60" w:rsidRPr="003E1933">
        <w:rPr>
          <w:lang w:eastAsia="ko-KR"/>
        </w:rPr>
        <w:t>older person has multiple new needs or significantly increased needs</w:t>
      </w:r>
    </w:p>
    <w:p w14:paraId="6B7F6054" w14:textId="3FF08BAA" w:rsidR="00F80D60" w:rsidRPr="003E1933" w:rsidRDefault="00F43D34" w:rsidP="00DF3F6B">
      <w:pPr>
        <w:pStyle w:val="ListParagraph"/>
        <w:numPr>
          <w:ilvl w:val="0"/>
          <w:numId w:val="318"/>
        </w:numPr>
        <w:spacing w:before="240" w:after="240" w:line="240" w:lineRule="auto"/>
        <w:rPr>
          <w:lang w:eastAsia="ko-KR"/>
        </w:rPr>
      </w:pPr>
      <w:r>
        <w:rPr>
          <w:lang w:eastAsia="ko-KR"/>
        </w:rPr>
        <w:t xml:space="preserve">the </w:t>
      </w:r>
      <w:r w:rsidR="00F80D60" w:rsidRPr="003E1933">
        <w:rPr>
          <w:lang w:eastAsia="ko-KR"/>
        </w:rPr>
        <w:t xml:space="preserve">older person requires </w:t>
      </w:r>
      <w:r w:rsidR="00F80D60">
        <w:rPr>
          <w:lang w:eastAsia="ko-KR"/>
        </w:rPr>
        <w:t>a different</w:t>
      </w:r>
      <w:r w:rsidR="00F80D60" w:rsidRPr="003E1933">
        <w:rPr>
          <w:lang w:eastAsia="ko-KR"/>
        </w:rPr>
        <w:t xml:space="preserve"> service</w:t>
      </w:r>
      <w:r w:rsidR="00F80D60">
        <w:rPr>
          <w:lang w:eastAsia="ko-KR"/>
        </w:rPr>
        <w:t xml:space="preserve"> </w:t>
      </w:r>
      <w:r w:rsidR="00DE0F4F">
        <w:rPr>
          <w:lang w:eastAsia="ko-KR"/>
        </w:rPr>
        <w:t xml:space="preserve">group (i.e. client receiving CHSP needs to move to Support at Home) </w:t>
      </w:r>
      <w:r w:rsidR="000C5164">
        <w:rPr>
          <w:lang w:eastAsia="ko-KR"/>
        </w:rPr>
        <w:t>t</w:t>
      </w:r>
      <w:r w:rsidR="00F80D60" w:rsidRPr="003E1933">
        <w:rPr>
          <w:lang w:eastAsia="ko-KR"/>
        </w:rPr>
        <w:t xml:space="preserve">he My Aged Care </w:t>
      </w:r>
      <w:r w:rsidR="0060352D">
        <w:rPr>
          <w:lang w:eastAsia="ko-KR"/>
        </w:rPr>
        <w:t>assessor portal</w:t>
      </w:r>
      <w:r w:rsidR="00F80D60" w:rsidRPr="003E1933">
        <w:rPr>
          <w:lang w:eastAsia="ko-KR"/>
        </w:rPr>
        <w:t xml:space="preserve"> allows a </w:t>
      </w:r>
      <w:r w:rsidR="00F80D60">
        <w:rPr>
          <w:lang w:eastAsia="ko-KR"/>
        </w:rPr>
        <w:t>reassessment</w:t>
      </w:r>
      <w:r w:rsidR="00F80D60" w:rsidRPr="003E1933">
        <w:rPr>
          <w:lang w:eastAsia="ko-KR"/>
        </w:rPr>
        <w:t xml:space="preserve"> referral where:</w:t>
      </w:r>
    </w:p>
    <w:p w14:paraId="109F77EC" w14:textId="304078D0" w:rsidR="00F80D60" w:rsidRPr="003E1933" w:rsidRDefault="000C5164" w:rsidP="00DF3F6B">
      <w:pPr>
        <w:pStyle w:val="ListParagraph"/>
        <w:numPr>
          <w:ilvl w:val="0"/>
          <w:numId w:val="317"/>
        </w:numPr>
        <w:spacing w:before="240" w:after="240" w:line="240" w:lineRule="auto"/>
        <w:ind w:left="568" w:hanging="284"/>
        <w:contextualSpacing w:val="0"/>
        <w:rPr>
          <w:lang w:eastAsia="ko-KR"/>
        </w:rPr>
      </w:pPr>
      <w:r>
        <w:rPr>
          <w:lang w:eastAsia="ko-KR"/>
        </w:rPr>
        <w:t xml:space="preserve">the </w:t>
      </w:r>
      <w:r w:rsidR="00F80D60" w:rsidRPr="003E1933">
        <w:rPr>
          <w:lang w:eastAsia="ko-KR"/>
        </w:rPr>
        <w:t>SPR request meets one of the four defined scenarios only (transition care, residential care, residential respite care and older person relocation) or</w:t>
      </w:r>
    </w:p>
    <w:p w14:paraId="50C84085" w14:textId="77777777" w:rsidR="00F80D60" w:rsidRPr="003E1933" w:rsidRDefault="00F80D60" w:rsidP="00DF3F6B">
      <w:pPr>
        <w:pStyle w:val="ListParagraph"/>
        <w:numPr>
          <w:ilvl w:val="0"/>
          <w:numId w:val="317"/>
        </w:numPr>
        <w:spacing w:before="240" w:after="240" w:line="240" w:lineRule="auto"/>
        <w:ind w:left="568" w:hanging="284"/>
        <w:contextualSpacing w:val="0"/>
        <w:rPr>
          <w:lang w:eastAsia="ko-KR"/>
        </w:rPr>
      </w:pPr>
      <w:r w:rsidRPr="003E1933">
        <w:rPr>
          <w:lang w:eastAsia="ko-KR"/>
        </w:rPr>
        <w:t xml:space="preserve">if the request does not meet the defined scenarios and the SPR clearly needs to be converted to a </w:t>
      </w:r>
      <w:r>
        <w:rPr>
          <w:lang w:eastAsia="ko-KR"/>
        </w:rPr>
        <w:t>reassessment</w:t>
      </w:r>
      <w:r w:rsidRPr="003E1933">
        <w:rPr>
          <w:lang w:eastAsia="ko-KR"/>
        </w:rPr>
        <w:t xml:space="preserve">, the assessor can issue a </w:t>
      </w:r>
      <w:r>
        <w:rPr>
          <w:lang w:eastAsia="ko-KR"/>
        </w:rPr>
        <w:t>reassessment</w:t>
      </w:r>
      <w:r w:rsidRPr="003E1933">
        <w:rPr>
          <w:lang w:eastAsia="ko-KR"/>
        </w:rPr>
        <w:t xml:space="preserve"> referral where they select ‘A </w:t>
      </w:r>
      <w:r>
        <w:rPr>
          <w:lang w:eastAsia="ko-KR"/>
        </w:rPr>
        <w:t>reassessment</w:t>
      </w:r>
      <w:r w:rsidRPr="003E1933">
        <w:rPr>
          <w:lang w:eastAsia="ko-KR"/>
        </w:rPr>
        <w:t xml:space="preserve"> required’ as the outcome of the SPR or</w:t>
      </w:r>
    </w:p>
    <w:p w14:paraId="2D601977" w14:textId="77777777" w:rsidR="00F80D60" w:rsidRPr="003E1933" w:rsidRDefault="00F80D60" w:rsidP="00DF3F6B">
      <w:pPr>
        <w:pStyle w:val="ListParagraph"/>
        <w:numPr>
          <w:ilvl w:val="0"/>
          <w:numId w:val="317"/>
        </w:numPr>
        <w:spacing w:before="240" w:after="240" w:line="240" w:lineRule="auto"/>
        <w:rPr>
          <w:lang w:eastAsia="ko-KR"/>
        </w:rPr>
      </w:pPr>
      <w:r w:rsidRPr="003E1933">
        <w:rPr>
          <w:lang w:eastAsia="ko-KR"/>
        </w:rPr>
        <w:t xml:space="preserve">after the full SPR is completed and finalised, the assessor has the option to start a </w:t>
      </w:r>
      <w:r>
        <w:rPr>
          <w:lang w:eastAsia="ko-KR"/>
        </w:rPr>
        <w:t>reassessment</w:t>
      </w:r>
      <w:r w:rsidRPr="003E1933">
        <w:rPr>
          <w:lang w:eastAsia="ko-KR"/>
        </w:rPr>
        <w:t xml:space="preserve"> referral if this is appropriate.</w:t>
      </w:r>
    </w:p>
    <w:p w14:paraId="5ABDBA54" w14:textId="77777777" w:rsidR="00F80D60" w:rsidRPr="003E1933" w:rsidRDefault="00F80D60" w:rsidP="00622CFF">
      <w:pPr>
        <w:spacing w:before="240" w:after="240" w:line="240" w:lineRule="auto"/>
        <w:rPr>
          <w:lang w:eastAsia="ko-KR"/>
        </w:rPr>
      </w:pPr>
      <w:r w:rsidRPr="003E1933">
        <w:t xml:space="preserve">Where the SPR outcome does not indicate a reassessment is necessary, but the person (or their </w:t>
      </w:r>
      <w:r>
        <w:t xml:space="preserve">active, </w:t>
      </w:r>
      <w:r w:rsidRPr="003E1933">
        <w:t xml:space="preserve">appointed decision maker, whether or not a </w:t>
      </w:r>
      <w:r>
        <w:t xml:space="preserve">registered </w:t>
      </w:r>
      <w:r w:rsidRPr="003E1933">
        <w:t>supporter) continues to request a reassessment</w:t>
      </w:r>
      <w:r>
        <w:t>,</w:t>
      </w:r>
      <w:r w:rsidRPr="003E1933">
        <w:t xml:space="preserve"> </w:t>
      </w:r>
      <w:bookmarkStart w:id="892" w:name="_Hlk85720429"/>
      <w:bookmarkStart w:id="893" w:name="_Hlk85731810"/>
      <w:r w:rsidRPr="003E1933">
        <w:rPr>
          <w:lang w:eastAsia="ko-KR"/>
        </w:rPr>
        <w:t xml:space="preserve">assessment organisations should be aware that making a decision not to proceed with a reassessment process </w:t>
      </w:r>
      <w:r>
        <w:rPr>
          <w:lang w:eastAsia="ko-KR"/>
        </w:rPr>
        <w:t xml:space="preserve">is a reviewable decision under the Act. </w:t>
      </w:r>
    </w:p>
    <w:p w14:paraId="3BA20906" w14:textId="77777777" w:rsidR="00F80D60" w:rsidRPr="003E1933" w:rsidRDefault="00F80D60" w:rsidP="00622CFF">
      <w:pPr>
        <w:spacing w:before="240" w:after="240" w:line="240" w:lineRule="auto"/>
        <w:rPr>
          <w:lang w:eastAsia="ko-KR"/>
        </w:rPr>
      </w:pPr>
      <w:r w:rsidRPr="003E1933">
        <w:rPr>
          <w:lang w:eastAsia="ko-KR"/>
        </w:rPr>
        <w:t>If the triage delegate’s clinical opinion (based on guidance materials and evidence) is that a comprehensive assessment is not required, the assessment organisation must ensure the older person:</w:t>
      </w:r>
    </w:p>
    <w:p w14:paraId="52410338" w14:textId="77777777" w:rsidR="00F80D60" w:rsidRPr="003E1933" w:rsidRDefault="00F80D60" w:rsidP="00DF3F6B">
      <w:pPr>
        <w:pStyle w:val="ListParagraph"/>
        <w:numPr>
          <w:ilvl w:val="0"/>
          <w:numId w:val="317"/>
        </w:numPr>
        <w:spacing w:before="240" w:after="240" w:line="240" w:lineRule="auto"/>
        <w:contextualSpacing w:val="0"/>
      </w:pPr>
      <w:r w:rsidRPr="003E1933">
        <w:rPr>
          <w:szCs w:val="28"/>
        </w:rPr>
        <w:t>is aware of, understands and accepts this decision.</w:t>
      </w:r>
    </w:p>
    <w:p w14:paraId="23256598" w14:textId="77777777" w:rsidR="00F80D60" w:rsidRPr="003E1933" w:rsidRDefault="00F80D60" w:rsidP="00DF3F6B">
      <w:pPr>
        <w:pStyle w:val="ListParagraph"/>
        <w:numPr>
          <w:ilvl w:val="0"/>
          <w:numId w:val="317"/>
        </w:numPr>
        <w:spacing w:before="240" w:after="240" w:line="240" w:lineRule="auto"/>
        <w:contextualSpacing w:val="0"/>
      </w:pPr>
      <w:r w:rsidRPr="003E1933">
        <w:lastRenderedPageBreak/>
        <w:t>is provided with the updated support plan which details the outcome of the SPR and if applicable, references the reason/s to the older person why the requested reassessment is not required at this stage; and</w:t>
      </w:r>
    </w:p>
    <w:p w14:paraId="6CB7416C" w14:textId="77777777" w:rsidR="00F80D60" w:rsidRPr="003E1933" w:rsidRDefault="00F80D60" w:rsidP="00DF3F6B">
      <w:pPr>
        <w:pStyle w:val="ListParagraph"/>
        <w:numPr>
          <w:ilvl w:val="0"/>
          <w:numId w:val="317"/>
        </w:numPr>
        <w:spacing w:before="240" w:after="240" w:line="240" w:lineRule="auto"/>
        <w:contextualSpacing w:val="0"/>
        <w:rPr>
          <w:szCs w:val="28"/>
        </w:rPr>
      </w:pPr>
      <w:r w:rsidRPr="003E1933">
        <w:rPr>
          <w:szCs w:val="28"/>
        </w:rPr>
        <w:t>is provided with information on how to request a further SPR should the older person’s care needs or circumstances change.</w:t>
      </w:r>
      <w:bookmarkEnd w:id="892"/>
    </w:p>
    <w:p w14:paraId="4D55B7D5" w14:textId="77777777" w:rsidR="00F80D60" w:rsidRDefault="00F80D60" w:rsidP="00622CFF">
      <w:pPr>
        <w:spacing w:before="240" w:after="240" w:line="240" w:lineRule="auto"/>
        <w:rPr>
          <w:lang w:eastAsia="ko-KR"/>
        </w:rPr>
      </w:pPr>
      <w:bookmarkStart w:id="894" w:name="_Hlk86937436"/>
      <w:bookmarkEnd w:id="893"/>
      <w:r w:rsidRPr="003E1933">
        <w:rPr>
          <w:lang w:eastAsia="ko-KR"/>
        </w:rPr>
        <w:t>If the older person does not accept the decision, then the assessment should proceed</w:t>
      </w:r>
      <w:bookmarkEnd w:id="894"/>
      <w:r w:rsidRPr="003E1933">
        <w:rPr>
          <w:lang w:eastAsia="ko-KR"/>
        </w:rPr>
        <w:t>.</w:t>
      </w:r>
    </w:p>
    <w:p w14:paraId="6C7A39EC" w14:textId="77777777" w:rsidR="00F80D60" w:rsidRPr="00662590" w:rsidRDefault="00F80D60" w:rsidP="00CC6081">
      <w:pPr>
        <w:pStyle w:val="H4"/>
        <w:rPr>
          <w:lang w:eastAsia="ko-KR"/>
        </w:rPr>
      </w:pPr>
      <w:r w:rsidRPr="00662590">
        <w:rPr>
          <w:lang w:eastAsia="ko-KR"/>
        </w:rPr>
        <w:t>Reassessment of a classification level </w:t>
      </w:r>
    </w:p>
    <w:p w14:paraId="280D00E1" w14:textId="0A2AE063" w:rsidR="00F80D60" w:rsidRDefault="00F80D60" w:rsidP="00622CFF">
      <w:pPr>
        <w:spacing w:before="240" w:after="240" w:line="240" w:lineRule="auto"/>
        <w:rPr>
          <w:lang w:val="en-AU" w:eastAsia="ko-KR"/>
        </w:rPr>
      </w:pPr>
      <w:r w:rsidRPr="00662590">
        <w:rPr>
          <w:lang w:val="en-AU" w:eastAsia="ko-KR"/>
        </w:rPr>
        <w:t xml:space="preserve">Depending on the classification type for </w:t>
      </w:r>
      <w:r w:rsidR="00686DF3">
        <w:rPr>
          <w:lang w:val="en-AU" w:eastAsia="ko-KR"/>
        </w:rPr>
        <w:t xml:space="preserve">the </w:t>
      </w:r>
      <w:r w:rsidRPr="00662590">
        <w:rPr>
          <w:lang w:val="en-AU" w:eastAsia="ko-KR"/>
        </w:rPr>
        <w:t xml:space="preserve">service group, an individual or a registered provider acting on behalf of the individual may have the right to </w:t>
      </w:r>
      <w:r w:rsidRPr="00747033">
        <w:rPr>
          <w:lang w:val="en-AU" w:eastAsia="ko-KR"/>
        </w:rPr>
        <w:t>apply for a reassessment</w:t>
      </w:r>
      <w:r w:rsidRPr="00662590">
        <w:rPr>
          <w:lang w:val="en-AU" w:eastAsia="ko-KR"/>
        </w:rPr>
        <w:t xml:space="preserve"> </w:t>
      </w:r>
      <w:r w:rsidRPr="00747033">
        <w:rPr>
          <w:lang w:val="en-AU" w:eastAsia="ko-KR"/>
        </w:rPr>
        <w:t>of a classification level</w:t>
      </w:r>
      <w:r w:rsidRPr="00662590">
        <w:rPr>
          <w:lang w:val="en-AU" w:eastAsia="ko-KR"/>
        </w:rPr>
        <w:t xml:space="preserve"> under section 82</w:t>
      </w:r>
      <w:r w:rsidR="00686DF3">
        <w:rPr>
          <w:lang w:val="en-AU" w:eastAsia="ko-KR"/>
        </w:rPr>
        <w:t xml:space="preserve"> of the Aged Care Act 2024</w:t>
      </w:r>
      <w:r w:rsidRPr="00662590">
        <w:rPr>
          <w:lang w:val="en-AU" w:eastAsia="ko-KR"/>
        </w:rPr>
        <w:t xml:space="preserve">. Section 82 outlines who may apply for a classification </w:t>
      </w:r>
      <w:r w:rsidR="00F31900">
        <w:rPr>
          <w:lang w:val="en-AU" w:eastAsia="ko-KR"/>
        </w:rPr>
        <w:t>re</w:t>
      </w:r>
      <w:r w:rsidRPr="00662590">
        <w:rPr>
          <w:lang w:val="en-AU" w:eastAsia="ko-KR"/>
        </w:rPr>
        <w:t>assessment for each classification type for a service group and when an application may be made. This is outlined in the table below. </w:t>
      </w:r>
    </w:p>
    <w:p w14:paraId="34CD3530" w14:textId="120800B8" w:rsidR="00F80D60" w:rsidRPr="00662590" w:rsidRDefault="00F80D60" w:rsidP="00622CFF">
      <w:pPr>
        <w:pStyle w:val="Caption"/>
        <w:spacing w:before="240" w:after="240"/>
        <w:rPr>
          <w:lang w:val="en-AU" w:eastAsia="ko-KR"/>
        </w:rPr>
      </w:pPr>
      <w:r>
        <w:rPr>
          <w:lang w:val="en-AU" w:eastAsia="ko-KR"/>
        </w:rPr>
        <w:t>Table 5</w:t>
      </w:r>
      <w:r w:rsidR="00381271">
        <w:rPr>
          <w:lang w:val="en-AU" w:eastAsia="ko-KR"/>
        </w:rPr>
        <w:t>4</w:t>
      </w:r>
      <w:r>
        <w:rPr>
          <w:lang w:val="en-AU" w:eastAsia="ko-KR"/>
        </w:rPr>
        <w:t xml:space="preserve">. Circumstances when a classification reassessment can be sought </w:t>
      </w:r>
    </w:p>
    <w:tbl>
      <w:tblPr>
        <w:tblW w:w="9026"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Circumstances when a classification reassessment can be sought"/>
      </w:tblPr>
      <w:tblGrid>
        <w:gridCol w:w="1573"/>
        <w:gridCol w:w="1670"/>
        <w:gridCol w:w="5783"/>
      </w:tblGrid>
      <w:tr w:rsidR="00F80D60" w:rsidRPr="00B14746" w14:paraId="7C465993" w14:textId="77777777" w:rsidTr="00141E2D">
        <w:trPr>
          <w:trHeight w:val="300"/>
          <w:tblHeader/>
        </w:trPr>
        <w:tc>
          <w:tcPr>
            <w:tcW w:w="1573" w:type="dxa"/>
            <w:shd w:val="clear" w:color="auto" w:fill="002060"/>
            <w:hideMark/>
          </w:tcPr>
          <w:p w14:paraId="3F7E4F6D" w14:textId="77777777" w:rsidR="00F80D60" w:rsidRPr="005F796D" w:rsidRDefault="00F80D60" w:rsidP="005747E4">
            <w:pPr>
              <w:spacing w:before="120" w:after="120" w:line="240" w:lineRule="auto"/>
              <w:ind w:left="142"/>
              <w:rPr>
                <w:b/>
                <w:bCs/>
                <w:color w:val="FFFFFF" w:themeColor="background1"/>
                <w:lang w:val="en-AU" w:eastAsia="ko-KR"/>
              </w:rPr>
            </w:pPr>
            <w:r w:rsidRPr="005F796D">
              <w:rPr>
                <w:b/>
                <w:bCs/>
                <w:color w:val="FFFFFF" w:themeColor="background1"/>
                <w:lang w:val="en-AU" w:eastAsia="ko-KR"/>
              </w:rPr>
              <w:t>Classification type for a service group </w:t>
            </w:r>
          </w:p>
        </w:tc>
        <w:tc>
          <w:tcPr>
            <w:tcW w:w="1121" w:type="dxa"/>
            <w:shd w:val="clear" w:color="auto" w:fill="002060"/>
            <w:hideMark/>
          </w:tcPr>
          <w:p w14:paraId="6BB9CC08" w14:textId="77777777" w:rsidR="00F80D60" w:rsidRPr="005F796D" w:rsidRDefault="00F80D60" w:rsidP="005747E4">
            <w:pPr>
              <w:spacing w:before="120" w:after="120" w:line="240" w:lineRule="auto"/>
              <w:ind w:left="141"/>
              <w:rPr>
                <w:b/>
                <w:bCs/>
                <w:color w:val="FFFFFF" w:themeColor="background1"/>
                <w:lang w:val="en-AU" w:eastAsia="ko-KR"/>
              </w:rPr>
            </w:pPr>
            <w:r w:rsidRPr="005F796D">
              <w:rPr>
                <w:b/>
                <w:bCs/>
                <w:color w:val="FFFFFF" w:themeColor="background1"/>
                <w:lang w:val="en-AU" w:eastAsia="ko-KR"/>
              </w:rPr>
              <w:t>Who can apply for a classification reassessment </w:t>
            </w:r>
          </w:p>
        </w:tc>
        <w:tc>
          <w:tcPr>
            <w:tcW w:w="6332" w:type="dxa"/>
            <w:shd w:val="clear" w:color="auto" w:fill="002060"/>
            <w:hideMark/>
          </w:tcPr>
          <w:p w14:paraId="51D53B07" w14:textId="77777777" w:rsidR="00F80D60" w:rsidRPr="005F796D" w:rsidRDefault="00F80D60" w:rsidP="005747E4">
            <w:pPr>
              <w:spacing w:before="120" w:after="120" w:line="240" w:lineRule="auto"/>
              <w:rPr>
                <w:b/>
                <w:bCs/>
                <w:color w:val="FFFFFF" w:themeColor="background1"/>
                <w:lang w:val="en-AU" w:eastAsia="ko-KR"/>
              </w:rPr>
            </w:pPr>
            <w:r w:rsidRPr="005F796D">
              <w:rPr>
                <w:b/>
                <w:bCs/>
                <w:color w:val="FFFFFF" w:themeColor="background1"/>
                <w:lang w:val="en-AU" w:eastAsia="ko-KR"/>
              </w:rPr>
              <w:t>When can a classification reassessment be sought </w:t>
            </w:r>
          </w:p>
        </w:tc>
      </w:tr>
      <w:tr w:rsidR="00F80D60" w:rsidRPr="00662590" w14:paraId="14124A00" w14:textId="77777777" w:rsidTr="00141E2D">
        <w:trPr>
          <w:trHeight w:val="300"/>
        </w:trPr>
        <w:tc>
          <w:tcPr>
            <w:tcW w:w="1573" w:type="dxa"/>
            <w:shd w:val="clear" w:color="auto" w:fill="002060"/>
            <w:hideMark/>
          </w:tcPr>
          <w:p w14:paraId="31E75B08"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t>Ongoing or short</w:t>
            </w:r>
            <w:r w:rsidRPr="005F796D">
              <w:rPr>
                <w:color w:val="FFFFFF" w:themeColor="background1"/>
                <w:lang w:val="en-AU" w:eastAsia="ko-KR"/>
              </w:rPr>
              <w:noBreakHyphen/>
              <w:t>term for home support, assistive technology or home modifications </w:t>
            </w:r>
          </w:p>
        </w:tc>
        <w:tc>
          <w:tcPr>
            <w:tcW w:w="1121" w:type="dxa"/>
            <w:hideMark/>
          </w:tcPr>
          <w:p w14:paraId="139C1AD9" w14:textId="77777777" w:rsidR="00F80D60" w:rsidRPr="00662590" w:rsidRDefault="00F80D60" w:rsidP="005747E4">
            <w:pPr>
              <w:spacing w:before="120" w:after="120" w:line="240" w:lineRule="auto"/>
              <w:ind w:left="141"/>
              <w:rPr>
                <w:lang w:val="en-AU" w:eastAsia="ko-KR"/>
              </w:rPr>
            </w:pPr>
            <w:r w:rsidRPr="00662590">
              <w:rPr>
                <w:lang w:val="en-AU" w:eastAsia="ko-KR"/>
              </w:rPr>
              <w:t>The individual  </w:t>
            </w:r>
          </w:p>
        </w:tc>
        <w:tc>
          <w:tcPr>
            <w:tcW w:w="6332" w:type="dxa"/>
            <w:hideMark/>
          </w:tcPr>
          <w:p w14:paraId="66BEC19C" w14:textId="77777777" w:rsidR="00F80D60" w:rsidRPr="00662590" w:rsidRDefault="00F80D60" w:rsidP="005747E4">
            <w:pPr>
              <w:spacing w:before="120" w:after="120" w:line="240" w:lineRule="auto"/>
              <w:rPr>
                <w:lang w:val="en-AU" w:eastAsia="ko-KR"/>
              </w:rPr>
            </w:pPr>
            <w:r w:rsidRPr="00662590">
              <w:rPr>
                <w:lang w:val="en-AU" w:eastAsia="ko-KR"/>
              </w:rPr>
              <w:t>If: </w:t>
            </w:r>
          </w:p>
          <w:p w14:paraId="3F166227" w14:textId="77777777" w:rsidR="00F80D60" w:rsidRPr="00662590" w:rsidRDefault="00F80D60" w:rsidP="00DF3F6B">
            <w:pPr>
              <w:numPr>
                <w:ilvl w:val="0"/>
                <w:numId w:val="319"/>
              </w:numPr>
              <w:spacing w:before="120" w:after="120" w:line="240" w:lineRule="auto"/>
              <w:rPr>
                <w:lang w:val="en-AU" w:eastAsia="ko-KR"/>
              </w:rPr>
            </w:pPr>
            <w:r w:rsidRPr="00662590">
              <w:rPr>
                <w:lang w:val="en-AU" w:eastAsia="ko-KR"/>
              </w:rPr>
              <w:t xml:space="preserve">the classification type is in effect for the individual; </w:t>
            </w:r>
            <w:r w:rsidRPr="00662590">
              <w:rPr>
                <w:u w:val="single"/>
                <w:lang w:val="en-AU" w:eastAsia="ko-KR"/>
              </w:rPr>
              <w:t>and</w:t>
            </w:r>
            <w:r w:rsidRPr="00662590">
              <w:rPr>
                <w:lang w:val="en-AU" w:eastAsia="ko-KR"/>
              </w:rPr>
              <w:t> </w:t>
            </w:r>
          </w:p>
          <w:p w14:paraId="58C03BE5" w14:textId="77777777" w:rsidR="00F80D60" w:rsidRPr="00662590" w:rsidRDefault="00F80D60" w:rsidP="00DF3F6B">
            <w:pPr>
              <w:numPr>
                <w:ilvl w:val="0"/>
                <w:numId w:val="320"/>
              </w:numPr>
              <w:spacing w:before="120" w:after="120" w:line="240" w:lineRule="auto"/>
              <w:rPr>
                <w:lang w:val="en-AU" w:eastAsia="ko-KR"/>
              </w:rPr>
            </w:pPr>
            <w:r w:rsidRPr="00662590">
              <w:rPr>
                <w:lang w:val="en-AU" w:eastAsia="ko-KR"/>
              </w:rPr>
              <w:t xml:space="preserve">the individual considers a different classification level in the classification type for the service group should be approved; </w:t>
            </w:r>
            <w:r w:rsidRPr="00662590">
              <w:rPr>
                <w:u w:val="single"/>
                <w:lang w:val="en-AU" w:eastAsia="ko-KR"/>
              </w:rPr>
              <w:t>and</w:t>
            </w:r>
            <w:r w:rsidRPr="00662590">
              <w:rPr>
                <w:lang w:val="en-AU" w:eastAsia="ko-KR"/>
              </w:rPr>
              <w:t> </w:t>
            </w:r>
          </w:p>
          <w:p w14:paraId="61C6B634" w14:textId="77777777" w:rsidR="00F80D60" w:rsidRPr="00662590" w:rsidRDefault="00F80D60" w:rsidP="00DF3F6B">
            <w:pPr>
              <w:numPr>
                <w:ilvl w:val="0"/>
                <w:numId w:val="321"/>
              </w:numPr>
              <w:spacing w:before="120" w:after="120" w:line="240" w:lineRule="auto"/>
              <w:rPr>
                <w:lang w:val="en-AU" w:eastAsia="ko-KR"/>
              </w:rPr>
            </w:pPr>
            <w:r w:rsidRPr="00662590">
              <w:rPr>
                <w:lang w:val="en-AU" w:eastAsia="ko-KR"/>
              </w:rPr>
              <w:t xml:space="preserve">the funded aged care services are </w:t>
            </w:r>
            <w:r w:rsidRPr="00662590">
              <w:rPr>
                <w:u w:val="single"/>
                <w:lang w:val="en-AU" w:eastAsia="ko-KR"/>
              </w:rPr>
              <w:t xml:space="preserve">not </w:t>
            </w:r>
            <w:r w:rsidRPr="00662590">
              <w:rPr>
                <w:lang w:val="en-AU" w:eastAsia="ko-KR"/>
              </w:rPr>
              <w:t xml:space="preserve">being delivered under a specialist aged care program; </w:t>
            </w:r>
            <w:r w:rsidRPr="00662590">
              <w:rPr>
                <w:u w:val="single"/>
                <w:lang w:val="en-AU" w:eastAsia="ko-KR"/>
              </w:rPr>
              <w:t>and</w:t>
            </w:r>
            <w:r w:rsidRPr="00662590">
              <w:rPr>
                <w:lang w:val="en-AU" w:eastAsia="ko-KR"/>
              </w:rPr>
              <w:t> </w:t>
            </w:r>
          </w:p>
          <w:p w14:paraId="1F48C5F4" w14:textId="4EB1F7E2" w:rsidR="00F80D60" w:rsidRPr="00662590" w:rsidRDefault="007A0A84" w:rsidP="00DF3F6B">
            <w:pPr>
              <w:numPr>
                <w:ilvl w:val="0"/>
                <w:numId w:val="322"/>
              </w:numPr>
              <w:spacing w:before="120" w:after="120" w:line="240" w:lineRule="auto"/>
              <w:rPr>
                <w:lang w:val="en-AU" w:eastAsia="ko-KR"/>
              </w:rPr>
            </w:pPr>
            <w:r>
              <w:rPr>
                <w:lang w:val="en-AU" w:eastAsia="ko-KR"/>
              </w:rPr>
              <w:t>it is</w:t>
            </w:r>
            <w:r w:rsidR="00F80D60" w:rsidRPr="00662590">
              <w:rPr>
                <w:lang w:val="en-AU" w:eastAsia="ko-KR"/>
              </w:rPr>
              <w:t xml:space="preserve"> consider</w:t>
            </w:r>
            <w:r>
              <w:rPr>
                <w:lang w:val="en-AU" w:eastAsia="ko-KR"/>
              </w:rPr>
              <w:t>ed</w:t>
            </w:r>
            <w:r w:rsidR="00F80D60" w:rsidRPr="00662590">
              <w:rPr>
                <w:lang w:val="en-AU" w:eastAsia="ko-KR"/>
              </w:rPr>
              <w:t xml:space="preserve"> the circumstances (if any) prescribed by the </w:t>
            </w:r>
            <w:r w:rsidR="007F5885">
              <w:rPr>
                <w:lang w:val="en-AU" w:eastAsia="ko-KR"/>
              </w:rPr>
              <w:t>Aged Care R</w:t>
            </w:r>
            <w:r w:rsidR="00F80D60" w:rsidRPr="00662590">
              <w:rPr>
                <w:lang w:val="en-AU" w:eastAsia="ko-KR"/>
              </w:rPr>
              <w:t>ules</w:t>
            </w:r>
            <w:r w:rsidR="007F5885">
              <w:rPr>
                <w:lang w:val="en-AU" w:eastAsia="ko-KR"/>
              </w:rPr>
              <w:t xml:space="preserve"> 2025 (the Rules)</w:t>
            </w:r>
            <w:r w:rsidR="00F80D60" w:rsidRPr="00662590">
              <w:rPr>
                <w:lang w:val="en-AU" w:eastAsia="ko-KR"/>
              </w:rPr>
              <w:t xml:space="preserve"> apply. </w:t>
            </w:r>
          </w:p>
          <w:p w14:paraId="45DEEC0B" w14:textId="77777777" w:rsidR="00F80D60" w:rsidRPr="00662590" w:rsidRDefault="00F80D60" w:rsidP="005747E4">
            <w:pPr>
              <w:spacing w:before="120" w:after="120" w:line="240" w:lineRule="auto"/>
              <w:rPr>
                <w:lang w:val="en-AU" w:eastAsia="ko-KR"/>
              </w:rPr>
            </w:pPr>
            <w:r w:rsidRPr="00662590">
              <w:rPr>
                <w:lang w:val="en-AU" w:eastAsia="ko-KR"/>
              </w:rPr>
              <w:t>  </w:t>
            </w:r>
          </w:p>
        </w:tc>
      </w:tr>
      <w:tr w:rsidR="00F80D60" w:rsidRPr="00662590" w14:paraId="02B4C265" w14:textId="77777777" w:rsidTr="00141E2D">
        <w:trPr>
          <w:trHeight w:val="300"/>
        </w:trPr>
        <w:tc>
          <w:tcPr>
            <w:tcW w:w="1573" w:type="dxa"/>
            <w:shd w:val="clear" w:color="auto" w:fill="002060"/>
            <w:hideMark/>
          </w:tcPr>
          <w:p w14:paraId="1CAD99F9"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t>Ongoing  for residential care </w:t>
            </w:r>
          </w:p>
        </w:tc>
        <w:tc>
          <w:tcPr>
            <w:tcW w:w="1121" w:type="dxa"/>
            <w:hideMark/>
          </w:tcPr>
          <w:p w14:paraId="4AF8B33B" w14:textId="77777777" w:rsidR="00F80D60" w:rsidRPr="00662590" w:rsidRDefault="00F80D60" w:rsidP="005747E4">
            <w:pPr>
              <w:spacing w:before="120" w:after="120" w:line="240" w:lineRule="auto"/>
              <w:ind w:left="141"/>
              <w:rPr>
                <w:lang w:val="en-AU" w:eastAsia="ko-KR"/>
              </w:rPr>
            </w:pPr>
            <w:r w:rsidRPr="00662590">
              <w:rPr>
                <w:lang w:val="en-AU" w:eastAsia="ko-KR"/>
              </w:rPr>
              <w:t>The individual  </w:t>
            </w:r>
          </w:p>
          <w:p w14:paraId="4200CD1A" w14:textId="77777777" w:rsidR="00F80D60" w:rsidRPr="00662590" w:rsidRDefault="00F80D60" w:rsidP="005747E4">
            <w:pPr>
              <w:spacing w:before="120" w:after="120" w:line="240" w:lineRule="auto"/>
              <w:ind w:left="141"/>
              <w:rPr>
                <w:lang w:val="en-AU" w:eastAsia="ko-KR"/>
              </w:rPr>
            </w:pPr>
            <w:r w:rsidRPr="00662590">
              <w:rPr>
                <w:lang w:val="en-AU" w:eastAsia="ko-KR"/>
              </w:rPr>
              <w:t>  </w:t>
            </w:r>
          </w:p>
          <w:p w14:paraId="33C94326" w14:textId="77777777" w:rsidR="00F80D60" w:rsidRPr="00662590" w:rsidRDefault="00F80D60" w:rsidP="005747E4">
            <w:pPr>
              <w:spacing w:before="120" w:after="120" w:line="240" w:lineRule="auto"/>
              <w:ind w:left="141"/>
              <w:rPr>
                <w:lang w:val="en-AU" w:eastAsia="ko-KR"/>
              </w:rPr>
            </w:pPr>
            <w:r w:rsidRPr="00662590">
              <w:rPr>
                <w:lang w:val="en-AU" w:eastAsia="ko-KR"/>
              </w:rPr>
              <w:t>A registered provider on behalf of the individual  </w:t>
            </w:r>
          </w:p>
        </w:tc>
        <w:tc>
          <w:tcPr>
            <w:tcW w:w="6332" w:type="dxa"/>
            <w:hideMark/>
          </w:tcPr>
          <w:p w14:paraId="4B21E770" w14:textId="77777777" w:rsidR="00F80D60" w:rsidRPr="00662590" w:rsidRDefault="00F80D60" w:rsidP="005747E4">
            <w:pPr>
              <w:spacing w:before="120" w:after="120" w:line="240" w:lineRule="auto"/>
              <w:rPr>
                <w:lang w:val="en-AU" w:eastAsia="ko-KR"/>
              </w:rPr>
            </w:pPr>
            <w:r w:rsidRPr="00662590">
              <w:rPr>
                <w:lang w:val="en-AU" w:eastAsia="ko-KR"/>
              </w:rPr>
              <w:t>If: </w:t>
            </w:r>
          </w:p>
          <w:p w14:paraId="6EB89D55" w14:textId="77777777" w:rsidR="00F80D60" w:rsidRPr="00662590" w:rsidRDefault="00F80D60" w:rsidP="00DF3F6B">
            <w:pPr>
              <w:numPr>
                <w:ilvl w:val="0"/>
                <w:numId w:val="323"/>
              </w:numPr>
              <w:spacing w:before="120" w:after="120" w:line="240" w:lineRule="auto"/>
              <w:rPr>
                <w:lang w:val="en-AU" w:eastAsia="ko-KR"/>
              </w:rPr>
            </w:pPr>
            <w:r w:rsidRPr="00662590">
              <w:rPr>
                <w:lang w:val="en-AU" w:eastAsia="ko-KR"/>
              </w:rPr>
              <w:t xml:space="preserve">The registered provider is delivering ongoing funded aged care services to the individual through the service group in an approved residential care home; </w:t>
            </w:r>
            <w:r w:rsidRPr="00662590">
              <w:rPr>
                <w:u w:val="single"/>
                <w:lang w:val="en-AU" w:eastAsia="ko-KR"/>
              </w:rPr>
              <w:t>and</w:t>
            </w:r>
            <w:r w:rsidRPr="00662590">
              <w:rPr>
                <w:lang w:val="en-AU" w:eastAsia="ko-KR"/>
              </w:rPr>
              <w:t> </w:t>
            </w:r>
          </w:p>
          <w:p w14:paraId="3B78CA6D" w14:textId="77777777" w:rsidR="00F80D60" w:rsidRPr="00662590" w:rsidRDefault="00F80D60" w:rsidP="00DF3F6B">
            <w:pPr>
              <w:numPr>
                <w:ilvl w:val="0"/>
                <w:numId w:val="324"/>
              </w:numPr>
              <w:spacing w:before="120" w:after="120" w:line="240" w:lineRule="auto"/>
              <w:rPr>
                <w:lang w:val="en-AU" w:eastAsia="ko-KR"/>
              </w:rPr>
            </w:pPr>
            <w:r w:rsidRPr="00662590">
              <w:rPr>
                <w:lang w:val="en-AU" w:eastAsia="ko-KR"/>
              </w:rPr>
              <w:t xml:space="preserve">the applicant considers a different classification level in the classification type for the service group should be approved for the individual; </w:t>
            </w:r>
            <w:r w:rsidRPr="00662590">
              <w:rPr>
                <w:u w:val="single"/>
                <w:lang w:val="en-AU" w:eastAsia="ko-KR"/>
              </w:rPr>
              <w:t>and</w:t>
            </w:r>
            <w:r w:rsidRPr="00662590">
              <w:rPr>
                <w:lang w:val="en-AU" w:eastAsia="ko-KR"/>
              </w:rPr>
              <w:t> </w:t>
            </w:r>
          </w:p>
          <w:p w14:paraId="23FA9DE0" w14:textId="77777777" w:rsidR="00F80D60" w:rsidRPr="00662590" w:rsidRDefault="00F80D60" w:rsidP="00DF3F6B">
            <w:pPr>
              <w:numPr>
                <w:ilvl w:val="0"/>
                <w:numId w:val="325"/>
              </w:numPr>
              <w:spacing w:before="120" w:after="120" w:line="240" w:lineRule="auto"/>
              <w:rPr>
                <w:lang w:val="en-AU" w:eastAsia="ko-KR"/>
              </w:rPr>
            </w:pPr>
            <w:r w:rsidRPr="00662590">
              <w:rPr>
                <w:lang w:val="en-AU" w:eastAsia="ko-KR"/>
              </w:rPr>
              <w:t xml:space="preserve">the funded aged care services are </w:t>
            </w:r>
            <w:r w:rsidRPr="00662590">
              <w:rPr>
                <w:u w:val="single"/>
                <w:lang w:val="en-AU" w:eastAsia="ko-KR"/>
              </w:rPr>
              <w:t>not</w:t>
            </w:r>
            <w:r w:rsidRPr="00662590">
              <w:rPr>
                <w:lang w:val="en-AU" w:eastAsia="ko-KR"/>
              </w:rPr>
              <w:t xml:space="preserve"> being delivered under a specialist aged care program; </w:t>
            </w:r>
            <w:r w:rsidRPr="00662590">
              <w:rPr>
                <w:u w:val="single"/>
                <w:lang w:val="en-AU" w:eastAsia="ko-KR"/>
              </w:rPr>
              <w:t>and</w:t>
            </w:r>
            <w:r w:rsidRPr="00662590">
              <w:rPr>
                <w:lang w:val="en-AU" w:eastAsia="ko-KR"/>
              </w:rPr>
              <w:t> </w:t>
            </w:r>
          </w:p>
          <w:p w14:paraId="608771E4" w14:textId="77777777" w:rsidR="00F80D60" w:rsidRPr="00662590" w:rsidRDefault="00F80D60" w:rsidP="00DF3F6B">
            <w:pPr>
              <w:numPr>
                <w:ilvl w:val="0"/>
                <w:numId w:val="326"/>
              </w:numPr>
              <w:spacing w:before="120" w:after="120" w:line="240" w:lineRule="auto"/>
              <w:rPr>
                <w:lang w:val="en-AU" w:eastAsia="ko-KR"/>
              </w:rPr>
            </w:pPr>
            <w:r w:rsidRPr="00662590">
              <w:rPr>
                <w:lang w:val="en-AU" w:eastAsia="ko-KR"/>
              </w:rPr>
              <w:t>either of the following apply: </w:t>
            </w:r>
          </w:p>
          <w:p w14:paraId="472917A9" w14:textId="77777777" w:rsidR="00F80D60" w:rsidRPr="00662590" w:rsidRDefault="00F80D60" w:rsidP="00DF3F6B">
            <w:pPr>
              <w:numPr>
                <w:ilvl w:val="0"/>
                <w:numId w:val="327"/>
              </w:numPr>
              <w:spacing w:before="120" w:after="120" w:line="240" w:lineRule="auto"/>
              <w:rPr>
                <w:lang w:val="en-AU" w:eastAsia="ko-KR"/>
              </w:rPr>
            </w:pPr>
            <w:r w:rsidRPr="00662590">
              <w:rPr>
                <w:lang w:val="en-AU" w:eastAsia="ko-KR"/>
              </w:rPr>
              <w:lastRenderedPageBreak/>
              <w:t>if the rules prescribe a time period—not more than the number of applications prescribed by the rules have been made for the individual under subsection 82(2) of the Act in that time period; </w:t>
            </w:r>
          </w:p>
          <w:p w14:paraId="0E7D9473" w14:textId="1C7F85E6" w:rsidR="00F80D60" w:rsidRPr="00662590" w:rsidRDefault="00F80D60" w:rsidP="00DF3F6B">
            <w:pPr>
              <w:numPr>
                <w:ilvl w:val="0"/>
                <w:numId w:val="328"/>
              </w:numPr>
              <w:spacing w:before="120" w:after="120" w:line="240" w:lineRule="auto"/>
              <w:rPr>
                <w:lang w:val="en-AU" w:eastAsia="ko-KR"/>
              </w:rPr>
            </w:pPr>
            <w:r w:rsidRPr="00662590">
              <w:rPr>
                <w:lang w:val="en-AU" w:eastAsia="ko-KR"/>
              </w:rPr>
              <w:t> </w:t>
            </w:r>
            <w:r w:rsidR="007A0A84">
              <w:rPr>
                <w:lang w:val="en-AU" w:eastAsia="ko-KR"/>
              </w:rPr>
              <w:t>it is</w:t>
            </w:r>
            <w:r w:rsidRPr="00662590">
              <w:rPr>
                <w:lang w:val="en-AU" w:eastAsia="ko-KR"/>
              </w:rPr>
              <w:t xml:space="preserve"> consider</w:t>
            </w:r>
            <w:r w:rsidR="007A0A84">
              <w:rPr>
                <w:lang w:val="en-AU" w:eastAsia="ko-KR"/>
              </w:rPr>
              <w:t>ed</w:t>
            </w:r>
            <w:r w:rsidRPr="00662590">
              <w:rPr>
                <w:lang w:val="en-AU" w:eastAsia="ko-KR"/>
              </w:rPr>
              <w:t xml:space="preserve"> the circumstances (if any) prescribed by the </w:t>
            </w:r>
            <w:r w:rsidR="007F5885">
              <w:rPr>
                <w:lang w:val="en-AU" w:eastAsia="ko-KR"/>
              </w:rPr>
              <w:t>R</w:t>
            </w:r>
            <w:r w:rsidRPr="00662590">
              <w:rPr>
                <w:lang w:val="en-AU" w:eastAsia="ko-KR"/>
              </w:rPr>
              <w:t>ules apply. </w:t>
            </w:r>
          </w:p>
        </w:tc>
      </w:tr>
      <w:tr w:rsidR="00F80D60" w:rsidRPr="00662590" w14:paraId="4FA26EAF" w14:textId="77777777" w:rsidTr="00141E2D">
        <w:trPr>
          <w:trHeight w:val="300"/>
        </w:trPr>
        <w:tc>
          <w:tcPr>
            <w:tcW w:w="1573" w:type="dxa"/>
            <w:shd w:val="clear" w:color="auto" w:fill="002060"/>
            <w:hideMark/>
          </w:tcPr>
          <w:p w14:paraId="6B923C29"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lastRenderedPageBreak/>
              <w:t>Short-term for residential care </w:t>
            </w:r>
          </w:p>
        </w:tc>
        <w:tc>
          <w:tcPr>
            <w:tcW w:w="1121" w:type="dxa"/>
            <w:hideMark/>
          </w:tcPr>
          <w:p w14:paraId="641AD5D3" w14:textId="77777777" w:rsidR="00F80D60" w:rsidRPr="00662590" w:rsidRDefault="00F80D60" w:rsidP="005747E4">
            <w:pPr>
              <w:spacing w:before="120" w:after="120" w:line="240" w:lineRule="auto"/>
              <w:ind w:left="141"/>
              <w:rPr>
                <w:lang w:val="en-AU" w:eastAsia="ko-KR"/>
              </w:rPr>
            </w:pPr>
            <w:r w:rsidRPr="00662590">
              <w:rPr>
                <w:lang w:val="en-AU" w:eastAsia="ko-KR"/>
              </w:rPr>
              <w:t>The individual  </w:t>
            </w:r>
          </w:p>
          <w:p w14:paraId="7489E3D4" w14:textId="77777777" w:rsidR="00F80D60" w:rsidRPr="00662590" w:rsidRDefault="00F80D60" w:rsidP="005747E4">
            <w:pPr>
              <w:spacing w:before="120" w:after="120" w:line="240" w:lineRule="auto"/>
              <w:ind w:left="141"/>
              <w:rPr>
                <w:lang w:val="en-AU" w:eastAsia="ko-KR"/>
              </w:rPr>
            </w:pPr>
            <w:r w:rsidRPr="00662590">
              <w:rPr>
                <w:lang w:val="en-AU" w:eastAsia="ko-KR"/>
              </w:rPr>
              <w:t>  </w:t>
            </w:r>
          </w:p>
          <w:p w14:paraId="68F63699" w14:textId="77777777" w:rsidR="00F80D60" w:rsidRPr="00662590" w:rsidRDefault="00F80D60" w:rsidP="005747E4">
            <w:pPr>
              <w:spacing w:before="120" w:after="120" w:line="240" w:lineRule="auto"/>
              <w:ind w:left="141"/>
              <w:rPr>
                <w:lang w:val="en-AU" w:eastAsia="ko-KR"/>
              </w:rPr>
            </w:pPr>
            <w:r w:rsidRPr="00662590">
              <w:rPr>
                <w:lang w:val="en-AU" w:eastAsia="ko-KR"/>
              </w:rPr>
              <w:t>The registered provider on behalf of the individual  </w:t>
            </w:r>
          </w:p>
        </w:tc>
        <w:tc>
          <w:tcPr>
            <w:tcW w:w="6332" w:type="dxa"/>
            <w:hideMark/>
          </w:tcPr>
          <w:p w14:paraId="48996BB7" w14:textId="77777777" w:rsidR="00F80D60" w:rsidRPr="00662590" w:rsidRDefault="00F80D60" w:rsidP="005747E4">
            <w:pPr>
              <w:spacing w:before="120" w:after="120" w:line="240" w:lineRule="auto"/>
              <w:rPr>
                <w:lang w:val="en-AU" w:eastAsia="ko-KR"/>
              </w:rPr>
            </w:pPr>
            <w:r w:rsidRPr="00662590">
              <w:rPr>
                <w:lang w:val="en-AU" w:eastAsia="ko-KR"/>
              </w:rPr>
              <w:t>If: </w:t>
            </w:r>
          </w:p>
          <w:p w14:paraId="40C6270B" w14:textId="77777777" w:rsidR="00F80D60" w:rsidRPr="00662590" w:rsidRDefault="00F80D60" w:rsidP="005747E4">
            <w:pPr>
              <w:spacing w:before="120" w:after="120" w:line="240" w:lineRule="auto"/>
              <w:rPr>
                <w:lang w:val="en-AU" w:eastAsia="ko-KR"/>
              </w:rPr>
            </w:pPr>
            <w:r w:rsidRPr="00662590">
              <w:rPr>
                <w:lang w:val="en-AU" w:eastAsia="ko-KR"/>
              </w:rPr>
              <w:t>  </w:t>
            </w:r>
          </w:p>
          <w:p w14:paraId="0CD4A97D" w14:textId="77777777" w:rsidR="00F80D60" w:rsidRPr="00662590" w:rsidRDefault="00F80D60" w:rsidP="00DF3F6B">
            <w:pPr>
              <w:numPr>
                <w:ilvl w:val="0"/>
                <w:numId w:val="329"/>
              </w:numPr>
              <w:spacing w:before="120" w:after="120" w:line="240" w:lineRule="auto"/>
              <w:rPr>
                <w:lang w:val="en-AU" w:eastAsia="ko-KR"/>
              </w:rPr>
            </w:pPr>
            <w:r w:rsidRPr="00662590">
              <w:rPr>
                <w:lang w:val="en-AU" w:eastAsia="ko-KR"/>
              </w:rPr>
              <w:t xml:space="preserve">the applicant considers a different classification level in the classification type for the service group should be approved for the individual; </w:t>
            </w:r>
            <w:r w:rsidRPr="00662590">
              <w:rPr>
                <w:u w:val="single"/>
                <w:lang w:val="en-AU" w:eastAsia="ko-KR"/>
              </w:rPr>
              <w:t>and</w:t>
            </w:r>
            <w:r w:rsidRPr="00662590">
              <w:rPr>
                <w:lang w:val="en-AU" w:eastAsia="ko-KR"/>
              </w:rPr>
              <w:t> </w:t>
            </w:r>
          </w:p>
          <w:p w14:paraId="5576E7BE" w14:textId="77777777" w:rsidR="00F80D60" w:rsidRPr="00662590" w:rsidRDefault="00F80D60" w:rsidP="00DF3F6B">
            <w:pPr>
              <w:numPr>
                <w:ilvl w:val="0"/>
                <w:numId w:val="330"/>
              </w:numPr>
              <w:spacing w:before="120" w:after="120" w:line="240" w:lineRule="auto"/>
              <w:rPr>
                <w:lang w:val="en-AU" w:eastAsia="ko-KR"/>
              </w:rPr>
            </w:pPr>
            <w:r w:rsidRPr="00662590">
              <w:rPr>
                <w:lang w:val="en-AU" w:eastAsia="ko-KR"/>
              </w:rPr>
              <w:t xml:space="preserve"> an access approval is in effect for the individual for the classification type for the service group; </w:t>
            </w:r>
            <w:r w:rsidRPr="00662590">
              <w:rPr>
                <w:u w:val="single"/>
                <w:lang w:val="en-AU" w:eastAsia="ko-KR"/>
              </w:rPr>
              <w:t>and</w:t>
            </w:r>
            <w:r w:rsidRPr="00662590">
              <w:rPr>
                <w:lang w:val="en-AU" w:eastAsia="ko-KR"/>
              </w:rPr>
              <w:t> </w:t>
            </w:r>
          </w:p>
          <w:p w14:paraId="4DA53ADD" w14:textId="77777777" w:rsidR="00F80D60" w:rsidRPr="00662590" w:rsidRDefault="00F80D60" w:rsidP="00DF3F6B">
            <w:pPr>
              <w:numPr>
                <w:ilvl w:val="0"/>
                <w:numId w:val="331"/>
              </w:numPr>
              <w:spacing w:before="120" w:after="120" w:line="240" w:lineRule="auto"/>
              <w:rPr>
                <w:lang w:val="en-AU" w:eastAsia="ko-KR"/>
              </w:rPr>
            </w:pPr>
            <w:r w:rsidRPr="00662590">
              <w:rPr>
                <w:lang w:val="en-AU" w:eastAsia="ko-KR"/>
              </w:rPr>
              <w:t>if the application is made by the registered provider: </w:t>
            </w:r>
          </w:p>
          <w:p w14:paraId="56D01E21" w14:textId="77777777" w:rsidR="00F80D60" w:rsidRPr="00662590" w:rsidRDefault="00F80D60" w:rsidP="00DF3F6B">
            <w:pPr>
              <w:numPr>
                <w:ilvl w:val="0"/>
                <w:numId w:val="332"/>
              </w:numPr>
              <w:spacing w:before="120" w:after="120" w:line="240" w:lineRule="auto"/>
              <w:rPr>
                <w:lang w:val="en-AU" w:eastAsia="ko-KR"/>
              </w:rPr>
            </w:pPr>
            <w:r w:rsidRPr="00662590">
              <w:rPr>
                <w:lang w:val="en-AU" w:eastAsia="ko-KR"/>
              </w:rPr>
              <w:t>the registered provider is delivering short</w:t>
            </w:r>
            <w:r w:rsidRPr="00662590">
              <w:rPr>
                <w:lang w:val="en-AU" w:eastAsia="ko-KR"/>
              </w:rPr>
              <w:noBreakHyphen/>
              <w:t>term funded aged care services through the residential care service group to the individual in an approved residential care home; and </w:t>
            </w:r>
          </w:p>
          <w:p w14:paraId="0920BCC5" w14:textId="77777777" w:rsidR="00F80D60" w:rsidRPr="00662590" w:rsidRDefault="00F80D60" w:rsidP="00DF3F6B">
            <w:pPr>
              <w:numPr>
                <w:ilvl w:val="0"/>
                <w:numId w:val="333"/>
              </w:numPr>
              <w:spacing w:before="120" w:after="120" w:line="240" w:lineRule="auto"/>
              <w:rPr>
                <w:lang w:val="en-AU" w:eastAsia="ko-KR"/>
              </w:rPr>
            </w:pPr>
            <w:r w:rsidRPr="00662590">
              <w:rPr>
                <w:lang w:val="en-AU" w:eastAsia="ko-KR"/>
              </w:rPr>
              <w:t xml:space="preserve">those funded aged care services are </w:t>
            </w:r>
            <w:r w:rsidRPr="00662590">
              <w:rPr>
                <w:u w:val="single"/>
                <w:lang w:val="en-AU" w:eastAsia="ko-KR"/>
              </w:rPr>
              <w:t>not</w:t>
            </w:r>
            <w:r w:rsidRPr="00662590">
              <w:rPr>
                <w:lang w:val="en-AU" w:eastAsia="ko-KR"/>
              </w:rPr>
              <w:t xml:space="preserve"> being delivered under a specialist aged care program; </w:t>
            </w:r>
            <w:r w:rsidRPr="00662590">
              <w:rPr>
                <w:u w:val="single"/>
                <w:lang w:val="en-AU" w:eastAsia="ko-KR"/>
              </w:rPr>
              <w:t>and </w:t>
            </w:r>
            <w:r w:rsidRPr="00662590">
              <w:rPr>
                <w:lang w:val="en-AU" w:eastAsia="ko-KR"/>
              </w:rPr>
              <w:t> </w:t>
            </w:r>
          </w:p>
          <w:p w14:paraId="47F690CE" w14:textId="77777777" w:rsidR="00F80D60" w:rsidRPr="00662590" w:rsidRDefault="00F80D60" w:rsidP="00DF3F6B">
            <w:pPr>
              <w:numPr>
                <w:ilvl w:val="0"/>
                <w:numId w:val="334"/>
              </w:numPr>
              <w:spacing w:before="120" w:after="120" w:line="240" w:lineRule="auto"/>
              <w:rPr>
                <w:lang w:val="en-AU" w:eastAsia="ko-KR"/>
              </w:rPr>
            </w:pPr>
            <w:r w:rsidRPr="00662590">
              <w:rPr>
                <w:lang w:val="en-AU" w:eastAsia="ko-KR"/>
              </w:rPr>
              <w:t>either of the following apply: </w:t>
            </w:r>
          </w:p>
          <w:p w14:paraId="591E145D" w14:textId="77777777" w:rsidR="00F80D60" w:rsidRPr="00662590" w:rsidRDefault="00F80D60" w:rsidP="00DF3F6B">
            <w:pPr>
              <w:numPr>
                <w:ilvl w:val="0"/>
                <w:numId w:val="335"/>
              </w:numPr>
              <w:spacing w:before="120" w:after="120" w:line="240" w:lineRule="auto"/>
              <w:rPr>
                <w:lang w:val="en-AU" w:eastAsia="ko-KR"/>
              </w:rPr>
            </w:pPr>
            <w:r w:rsidRPr="00662590">
              <w:rPr>
                <w:lang w:val="en-AU" w:eastAsia="ko-KR"/>
              </w:rPr>
              <w:t>if the rules prescribe a time period—not more than the number of applications prescribed by the rules have been made for the individual under subsection 82(3) of the Act in that time period; </w:t>
            </w:r>
          </w:p>
          <w:p w14:paraId="72001258" w14:textId="63409880" w:rsidR="00F80D60" w:rsidRPr="00662590" w:rsidRDefault="007A0A84" w:rsidP="00DF3F6B">
            <w:pPr>
              <w:numPr>
                <w:ilvl w:val="0"/>
                <w:numId w:val="336"/>
              </w:numPr>
              <w:spacing w:before="120" w:after="120" w:line="240" w:lineRule="auto"/>
              <w:rPr>
                <w:lang w:val="en-AU" w:eastAsia="ko-KR"/>
              </w:rPr>
            </w:pPr>
            <w:r>
              <w:rPr>
                <w:lang w:val="en-AU" w:eastAsia="ko-KR"/>
              </w:rPr>
              <w:t>it is</w:t>
            </w:r>
            <w:r w:rsidR="00F80D60" w:rsidRPr="00662590">
              <w:rPr>
                <w:lang w:val="en-AU" w:eastAsia="ko-KR"/>
              </w:rPr>
              <w:t xml:space="preserve"> consider</w:t>
            </w:r>
            <w:r>
              <w:rPr>
                <w:lang w:val="en-AU" w:eastAsia="ko-KR"/>
              </w:rPr>
              <w:t>ed</w:t>
            </w:r>
            <w:r w:rsidR="00F80D60" w:rsidRPr="00662590">
              <w:rPr>
                <w:lang w:val="en-AU" w:eastAsia="ko-KR"/>
              </w:rPr>
              <w:t xml:space="preserve"> the circumstances (if any) prescribed by the </w:t>
            </w:r>
            <w:r w:rsidR="007F5885">
              <w:rPr>
                <w:lang w:val="en-AU" w:eastAsia="ko-KR"/>
              </w:rPr>
              <w:t>R</w:t>
            </w:r>
            <w:r w:rsidR="00F80D60" w:rsidRPr="00662590">
              <w:rPr>
                <w:lang w:val="en-AU" w:eastAsia="ko-KR"/>
              </w:rPr>
              <w:t>ules apply. </w:t>
            </w:r>
          </w:p>
          <w:p w14:paraId="07CC9CA7" w14:textId="77777777" w:rsidR="00F80D60" w:rsidRPr="00662590" w:rsidRDefault="00F80D60" w:rsidP="005747E4">
            <w:pPr>
              <w:spacing w:before="120" w:after="120" w:line="240" w:lineRule="auto"/>
              <w:rPr>
                <w:lang w:val="en-AU" w:eastAsia="ko-KR"/>
              </w:rPr>
            </w:pPr>
            <w:r w:rsidRPr="00662590">
              <w:rPr>
                <w:lang w:val="en-AU" w:eastAsia="ko-KR"/>
              </w:rPr>
              <w:t>  </w:t>
            </w:r>
          </w:p>
        </w:tc>
      </w:tr>
      <w:tr w:rsidR="00F80D60" w:rsidRPr="00662590" w14:paraId="6C42FAAC" w14:textId="77777777" w:rsidTr="00141E2D">
        <w:trPr>
          <w:trHeight w:val="300"/>
        </w:trPr>
        <w:tc>
          <w:tcPr>
            <w:tcW w:w="1573" w:type="dxa"/>
            <w:shd w:val="clear" w:color="auto" w:fill="002060"/>
            <w:hideMark/>
          </w:tcPr>
          <w:p w14:paraId="257D1C5F"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t>Hospital transition (for any service group) </w:t>
            </w:r>
          </w:p>
        </w:tc>
        <w:tc>
          <w:tcPr>
            <w:tcW w:w="1121" w:type="dxa"/>
            <w:hideMark/>
          </w:tcPr>
          <w:p w14:paraId="4BB63876" w14:textId="77777777" w:rsidR="00F80D60" w:rsidRPr="00662590" w:rsidRDefault="00F80D60" w:rsidP="005747E4">
            <w:pPr>
              <w:spacing w:before="120" w:after="120" w:line="240" w:lineRule="auto"/>
              <w:ind w:left="141"/>
              <w:rPr>
                <w:lang w:val="en-AU" w:eastAsia="ko-KR"/>
              </w:rPr>
            </w:pPr>
            <w:r w:rsidRPr="00662590">
              <w:rPr>
                <w:lang w:val="en-AU" w:eastAsia="ko-KR"/>
              </w:rPr>
              <w:t>A registered provider on behalf of an individual  </w:t>
            </w:r>
          </w:p>
        </w:tc>
        <w:tc>
          <w:tcPr>
            <w:tcW w:w="6332" w:type="dxa"/>
            <w:hideMark/>
          </w:tcPr>
          <w:p w14:paraId="28A0D971" w14:textId="77777777" w:rsidR="00F80D60" w:rsidRPr="00662590" w:rsidRDefault="00F80D60" w:rsidP="005747E4">
            <w:pPr>
              <w:spacing w:before="120" w:after="120" w:line="240" w:lineRule="auto"/>
              <w:rPr>
                <w:lang w:val="en-AU" w:eastAsia="ko-KR"/>
              </w:rPr>
            </w:pPr>
            <w:r w:rsidRPr="00662590">
              <w:rPr>
                <w:lang w:val="en-AU" w:eastAsia="ko-KR"/>
              </w:rPr>
              <w:t>All of the following apply: </w:t>
            </w:r>
          </w:p>
          <w:p w14:paraId="3DC27DF9" w14:textId="77777777" w:rsidR="00F80D60" w:rsidRPr="00662590" w:rsidRDefault="00F80D60" w:rsidP="005747E4">
            <w:pPr>
              <w:spacing w:before="120" w:after="120" w:line="240" w:lineRule="auto"/>
              <w:rPr>
                <w:lang w:val="en-AU" w:eastAsia="ko-KR"/>
              </w:rPr>
            </w:pPr>
            <w:r w:rsidRPr="00662590">
              <w:rPr>
                <w:lang w:val="en-AU" w:eastAsia="ko-KR"/>
              </w:rPr>
              <w:t>the registered provider is delivering hospital transition funded aged care services to the individual through the service group; and </w:t>
            </w:r>
          </w:p>
          <w:p w14:paraId="69677C97" w14:textId="77777777" w:rsidR="00F80D60" w:rsidRPr="00662590" w:rsidRDefault="00F80D60" w:rsidP="00DF3F6B">
            <w:pPr>
              <w:numPr>
                <w:ilvl w:val="0"/>
                <w:numId w:val="337"/>
              </w:numPr>
              <w:spacing w:before="120" w:after="120" w:line="240" w:lineRule="auto"/>
              <w:rPr>
                <w:lang w:val="en-AU" w:eastAsia="ko-KR"/>
              </w:rPr>
            </w:pPr>
            <w:r w:rsidRPr="00662590">
              <w:rPr>
                <w:lang w:val="en-AU" w:eastAsia="ko-KR"/>
              </w:rPr>
              <w:t>the registered provider or the individual considers that an extension of the period of effect for the classification level that is in effect for the individual for the classification type for the service group should be approved for the individual. </w:t>
            </w:r>
          </w:p>
          <w:p w14:paraId="4223A378" w14:textId="77777777" w:rsidR="00F80D60" w:rsidRPr="00662590" w:rsidRDefault="00F80D60" w:rsidP="005747E4">
            <w:pPr>
              <w:spacing w:before="120" w:after="120" w:line="240" w:lineRule="auto"/>
              <w:rPr>
                <w:lang w:val="en-AU" w:eastAsia="ko-KR"/>
              </w:rPr>
            </w:pPr>
            <w:r w:rsidRPr="00662590">
              <w:rPr>
                <w:lang w:val="en-AU" w:eastAsia="ko-KR"/>
              </w:rPr>
              <w:t>  </w:t>
            </w:r>
          </w:p>
        </w:tc>
      </w:tr>
    </w:tbl>
    <w:p w14:paraId="31483B04" w14:textId="77777777" w:rsidR="00F80D60" w:rsidRPr="00662590" w:rsidRDefault="00F80D60" w:rsidP="00622CFF">
      <w:pPr>
        <w:spacing w:before="240" w:after="240" w:line="240" w:lineRule="auto"/>
        <w:rPr>
          <w:lang w:val="en-AU" w:eastAsia="ko-KR"/>
        </w:rPr>
      </w:pPr>
      <w:r w:rsidRPr="00662590">
        <w:rPr>
          <w:lang w:val="en-AU" w:eastAsia="ko-KR"/>
        </w:rPr>
        <w:lastRenderedPageBreak/>
        <w:t xml:space="preserve">When a reassessment is </w:t>
      </w:r>
      <w:r w:rsidRPr="00471FAA">
        <w:rPr>
          <w:lang w:val="en-AU" w:eastAsia="ko-KR"/>
        </w:rPr>
        <w:t>needed</w:t>
      </w:r>
      <w:r w:rsidRPr="005F796D">
        <w:rPr>
          <w:lang w:val="en-AU" w:eastAsia="ko-KR"/>
        </w:rPr>
        <w:t xml:space="preserve"> (for all classifications expect those for the residential care service group)</w:t>
      </w:r>
      <w:r w:rsidRPr="00471FAA">
        <w:rPr>
          <w:lang w:val="en-AU" w:eastAsia="ko-KR"/>
        </w:rPr>
        <w:t xml:space="preserve">, </w:t>
      </w:r>
      <w:r w:rsidRPr="00747033">
        <w:rPr>
          <w:lang w:val="en-AU" w:eastAsia="ko-KR"/>
        </w:rPr>
        <w:t>Triage Delegates</w:t>
      </w:r>
      <w:r w:rsidRPr="00662590">
        <w:rPr>
          <w:lang w:val="en-AU" w:eastAsia="ko-KR"/>
        </w:rPr>
        <w:t xml:space="preserve"> will review the application, considering the individual’s current care needs and whether they still meet the</w:t>
      </w:r>
      <w:r w:rsidRPr="00747033">
        <w:rPr>
          <w:lang w:val="en-AU" w:eastAsia="ko-KR"/>
        </w:rPr>
        <w:t xml:space="preserve"> requirements</w:t>
      </w:r>
      <w:r w:rsidRPr="00662590">
        <w:rPr>
          <w:lang w:val="en-AU" w:eastAsia="ko-KR"/>
        </w:rPr>
        <w:t xml:space="preserve"> for a classification reassessment. </w:t>
      </w:r>
    </w:p>
    <w:p w14:paraId="3B0CD195" w14:textId="77777777" w:rsidR="00F80D60" w:rsidRPr="00662590" w:rsidRDefault="00F80D60" w:rsidP="00622CFF">
      <w:pPr>
        <w:spacing w:before="240" w:after="240" w:line="240" w:lineRule="auto"/>
        <w:rPr>
          <w:lang w:val="en-AU" w:eastAsia="ko-KR"/>
        </w:rPr>
      </w:pPr>
      <w:r w:rsidRPr="00662590">
        <w:rPr>
          <w:lang w:val="en-AU" w:eastAsia="ko-KR"/>
        </w:rPr>
        <w:t xml:space="preserve">If the application meets the necessary criteria, </w:t>
      </w:r>
      <w:r>
        <w:rPr>
          <w:lang w:val="en-AU" w:eastAsia="ko-KR"/>
        </w:rPr>
        <w:t>the assessor will complete a reassessment. The Assessment Delegate will</w:t>
      </w:r>
      <w:r w:rsidRPr="00662590">
        <w:rPr>
          <w:lang w:val="en-AU" w:eastAsia="ko-KR"/>
        </w:rPr>
        <w:t xml:space="preserve"> decide whether to approve a different classification level for the classification type for a service group or an extension of the classification level (if relevant) under section 78 of the Act. All new decisions </w:t>
      </w:r>
      <w:r>
        <w:rPr>
          <w:lang w:val="en-AU" w:eastAsia="ko-KR"/>
        </w:rPr>
        <w:t>will</w:t>
      </w:r>
      <w:r w:rsidRPr="00662590">
        <w:rPr>
          <w:lang w:val="en-AU" w:eastAsia="ko-KR"/>
        </w:rPr>
        <w:t xml:space="preserve"> be documented in a new </w:t>
      </w:r>
      <w:r w:rsidRPr="00747033">
        <w:rPr>
          <w:lang w:val="en-AU" w:eastAsia="ko-KR"/>
        </w:rPr>
        <w:t xml:space="preserve">Notice of Decision </w:t>
      </w:r>
      <w:r w:rsidRPr="00662590">
        <w:rPr>
          <w:lang w:val="en-AU" w:eastAsia="ko-KR"/>
        </w:rPr>
        <w:t>letter</w:t>
      </w:r>
      <w:r>
        <w:rPr>
          <w:lang w:val="en-AU" w:eastAsia="ko-KR"/>
        </w:rPr>
        <w:t xml:space="preserve">. </w:t>
      </w:r>
    </w:p>
    <w:p w14:paraId="75D125C1" w14:textId="719B8BAB" w:rsidR="00F80D60" w:rsidRPr="005F796D" w:rsidRDefault="00F80D60" w:rsidP="00DA57FF">
      <w:pPr>
        <w:pStyle w:val="H3"/>
      </w:pPr>
      <w:bookmarkStart w:id="895" w:name="_Toc198813701"/>
      <w:r w:rsidRPr="005F796D">
        <w:t xml:space="preserve">Criteria for SPRs and </w:t>
      </w:r>
      <w:r w:rsidR="00B021FE">
        <w:t>r</w:t>
      </w:r>
      <w:r>
        <w:t>ea</w:t>
      </w:r>
      <w:r w:rsidRPr="005F796D">
        <w:t>ssessments by program</w:t>
      </w:r>
      <w:bookmarkEnd w:id="895"/>
    </w:p>
    <w:p w14:paraId="73A25B24" w14:textId="77777777" w:rsidR="00F80D60" w:rsidRDefault="00F80D60" w:rsidP="00622CFF">
      <w:pPr>
        <w:spacing w:before="240" w:after="240" w:line="240" w:lineRule="auto"/>
      </w:pPr>
      <w:r w:rsidRPr="00435C89">
        <w:t xml:space="preserve">The </w:t>
      </w:r>
      <w:r w:rsidRPr="00B15518">
        <w:t xml:space="preserve">table below describes the circumstances in which a SPR is required versus a </w:t>
      </w:r>
      <w:r>
        <w:t>reassessment</w:t>
      </w:r>
      <w:r w:rsidRPr="00B15518">
        <w:t xml:space="preserve">. </w:t>
      </w:r>
    </w:p>
    <w:p w14:paraId="368F6200" w14:textId="03948765" w:rsidR="00F80D60" w:rsidRPr="00B15518" w:rsidRDefault="00F80D60" w:rsidP="00622CFF">
      <w:pPr>
        <w:pStyle w:val="Caption"/>
        <w:spacing w:before="240" w:after="240"/>
      </w:pPr>
      <w:r>
        <w:t>Table 5</w:t>
      </w:r>
      <w:r w:rsidR="00381271">
        <w:t>5</w:t>
      </w:r>
      <w:r>
        <w:t xml:space="preserve">. Circumstances when an SPR is required versus a reassessment </w:t>
      </w:r>
    </w:p>
    <w:tbl>
      <w:tblPr>
        <w:tblW w:w="0" w:type="auto"/>
        <w:tblBorders>
          <w:bottom w:val="single" w:sz="4" w:space="0" w:color="auto"/>
          <w:insideH w:val="single" w:sz="4" w:space="0" w:color="auto"/>
        </w:tblBorders>
        <w:tblLayout w:type="fixed"/>
        <w:tblLook w:val="0480" w:firstRow="0" w:lastRow="0" w:firstColumn="1" w:lastColumn="0" w:noHBand="0" w:noVBand="1"/>
        <w:tblCaption w:val="Circumstances when an SPR is required versus reassessment"/>
      </w:tblPr>
      <w:tblGrid>
        <w:gridCol w:w="1620"/>
        <w:gridCol w:w="3323"/>
        <w:gridCol w:w="4015"/>
      </w:tblGrid>
      <w:tr w:rsidR="00F80D60" w:rsidRPr="00A354E5" w14:paraId="023A3FA7" w14:textId="77777777" w:rsidTr="00291B57">
        <w:trPr>
          <w:trHeight w:val="300"/>
          <w:tblHeader/>
        </w:trPr>
        <w:tc>
          <w:tcPr>
            <w:tcW w:w="1620" w:type="dxa"/>
            <w:shd w:val="clear" w:color="auto" w:fill="002060"/>
          </w:tcPr>
          <w:p w14:paraId="35AF5F76" w14:textId="77777777" w:rsidR="00F80D60" w:rsidRPr="00A354E5" w:rsidRDefault="00F80D60" w:rsidP="005747E4">
            <w:pPr>
              <w:spacing w:before="120" w:after="120" w:line="240" w:lineRule="auto"/>
              <w:rPr>
                <w:b/>
                <w:szCs w:val="22"/>
                <w:lang w:val="en-US"/>
              </w:rPr>
            </w:pPr>
            <w:r w:rsidRPr="00A354E5">
              <w:rPr>
                <w:b/>
                <w:bCs/>
                <w:color w:val="FFFFFF" w:themeColor="background1"/>
                <w:szCs w:val="22"/>
                <w:lang w:val="en-US"/>
              </w:rPr>
              <w:t>Program</w:t>
            </w:r>
          </w:p>
        </w:tc>
        <w:tc>
          <w:tcPr>
            <w:tcW w:w="3323" w:type="dxa"/>
            <w:shd w:val="clear" w:color="auto" w:fill="002060"/>
            <w:vAlign w:val="center"/>
          </w:tcPr>
          <w:p w14:paraId="23EDF3F5"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Support Plan Review</w:t>
            </w:r>
          </w:p>
        </w:tc>
        <w:tc>
          <w:tcPr>
            <w:tcW w:w="4015" w:type="dxa"/>
            <w:shd w:val="clear" w:color="auto" w:fill="002060"/>
            <w:vAlign w:val="center"/>
          </w:tcPr>
          <w:p w14:paraId="7AB4B96B"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Reassessment</w:t>
            </w:r>
          </w:p>
        </w:tc>
      </w:tr>
      <w:tr w:rsidR="00F80D60" w:rsidRPr="00A354E5" w14:paraId="035EC442" w14:textId="77777777" w:rsidTr="00291B57">
        <w:trPr>
          <w:trHeight w:val="300"/>
        </w:trPr>
        <w:tc>
          <w:tcPr>
            <w:tcW w:w="1620" w:type="dxa"/>
            <w:shd w:val="clear" w:color="auto" w:fill="002060"/>
          </w:tcPr>
          <w:p w14:paraId="0FA88DDD"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Ongoing Support at Home 1-8</w:t>
            </w:r>
            <w:r w:rsidRPr="00A354E5">
              <w:rPr>
                <w:b/>
                <w:color w:val="FFFFFF" w:themeColor="background1"/>
                <w:szCs w:val="22"/>
              </w:rPr>
              <w:t xml:space="preserve"> </w:t>
            </w:r>
          </w:p>
        </w:tc>
        <w:tc>
          <w:tcPr>
            <w:tcW w:w="3323" w:type="dxa"/>
          </w:tcPr>
          <w:p w14:paraId="5057007F" w14:textId="77777777" w:rsidR="00F80D60" w:rsidRPr="00A354E5" w:rsidRDefault="00F80D60" w:rsidP="005747E4">
            <w:pPr>
              <w:pStyle w:val="NoSpacing"/>
              <w:spacing w:before="120" w:after="120" w:line="240" w:lineRule="auto"/>
              <w:rPr>
                <w:rFonts w:ascii="Arial" w:eastAsia="Arial" w:hAnsi="Arial" w:cs="Arial"/>
                <w:sz w:val="22"/>
                <w:szCs w:val="22"/>
                <w:lang w:val="en-GB"/>
              </w:rPr>
            </w:pPr>
            <w:r w:rsidRPr="00A354E5">
              <w:rPr>
                <w:rFonts w:ascii="Arial" w:hAnsi="Arial" w:cs="Arial"/>
                <w:sz w:val="22"/>
                <w:szCs w:val="22"/>
                <w:lang w:val="en-GB"/>
              </w:rPr>
              <w:t xml:space="preserve">Approval for additional service types, or for additional services within the prescribed service types that have already been included in the support plan and is within the current SaH classification. </w:t>
            </w:r>
            <w:r w:rsidRPr="00A354E5">
              <w:rPr>
                <w:rFonts w:ascii="Arial" w:eastAsia="Arial" w:hAnsi="Arial" w:cs="Arial"/>
                <w:sz w:val="22"/>
                <w:szCs w:val="22"/>
                <w:lang w:val="en-GB"/>
              </w:rPr>
              <w:t>This can be submitted by the older person’s Support at Home provider.</w:t>
            </w:r>
          </w:p>
        </w:tc>
        <w:tc>
          <w:tcPr>
            <w:tcW w:w="4015" w:type="dxa"/>
          </w:tcPr>
          <w:p w14:paraId="34BAF53C" w14:textId="77777777" w:rsidR="00F80D60" w:rsidRPr="00A354E5" w:rsidRDefault="00F80D60" w:rsidP="005747E4">
            <w:pPr>
              <w:spacing w:before="120" w:after="120" w:line="240" w:lineRule="auto"/>
              <w:rPr>
                <w:szCs w:val="22"/>
              </w:rPr>
            </w:pPr>
            <w:r w:rsidRPr="00A354E5">
              <w:rPr>
                <w:szCs w:val="22"/>
                <w:lang w:val="en-US"/>
              </w:rPr>
              <w:t>An older person’s circumstances have changed significantly that is likely to mean that they will require a higher classification level, with more frequent or a different type of funded aged care service. e.g. the individual’s caring arrangements have ceased, permanently, to provide some or all care to the individual; or</w:t>
            </w:r>
            <w:r w:rsidRPr="00A354E5">
              <w:rPr>
                <w:szCs w:val="22"/>
              </w:rPr>
              <w:t xml:space="preserve"> </w:t>
            </w:r>
            <w:r w:rsidRPr="00A354E5">
              <w:rPr>
                <w:szCs w:val="22"/>
                <w:lang w:val="en-US"/>
              </w:rPr>
              <w:t xml:space="preserve">the individual has experienced an event, or a decline in their condition. </w:t>
            </w:r>
          </w:p>
        </w:tc>
      </w:tr>
      <w:tr w:rsidR="00F80D60" w:rsidRPr="00A354E5" w14:paraId="2CE7EC68" w14:textId="77777777" w:rsidTr="00291B57">
        <w:trPr>
          <w:trHeight w:val="300"/>
        </w:trPr>
        <w:tc>
          <w:tcPr>
            <w:tcW w:w="1620" w:type="dxa"/>
            <w:shd w:val="clear" w:color="auto" w:fill="002060"/>
          </w:tcPr>
          <w:p w14:paraId="659BDA10" w14:textId="1AC76B9E"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 xml:space="preserve">Restorative </w:t>
            </w:r>
            <w:r w:rsidR="00B021FE">
              <w:rPr>
                <w:b/>
                <w:color w:val="FFFFFF" w:themeColor="background1"/>
                <w:szCs w:val="22"/>
                <w:lang w:val="en-US"/>
              </w:rPr>
              <w:t>c</w:t>
            </w:r>
            <w:r w:rsidRPr="00A354E5">
              <w:rPr>
                <w:b/>
                <w:color w:val="FFFFFF" w:themeColor="background1"/>
                <w:szCs w:val="22"/>
                <w:lang w:val="en-US"/>
              </w:rPr>
              <w:t>are</w:t>
            </w:r>
            <w:r w:rsidRPr="00A354E5">
              <w:rPr>
                <w:b/>
                <w:color w:val="FFFFFF" w:themeColor="background1"/>
                <w:szCs w:val="22"/>
              </w:rPr>
              <w:t xml:space="preserve"> </w:t>
            </w:r>
          </w:p>
        </w:tc>
        <w:tc>
          <w:tcPr>
            <w:tcW w:w="3323" w:type="dxa"/>
          </w:tcPr>
          <w:p w14:paraId="27097999" w14:textId="2F3D94EA" w:rsidR="00F80D60" w:rsidRPr="00A354E5" w:rsidRDefault="00F80D60" w:rsidP="005747E4">
            <w:pPr>
              <w:spacing w:before="120" w:after="120" w:line="240" w:lineRule="auto"/>
            </w:pPr>
            <w:r>
              <w:t>Approval for additional service types, or for additional services within the prescribed service types that have already been included in the support plan during the restorative care episode, or to provide evidence that a second unit of funding is required (</w:t>
            </w:r>
            <w:r w:rsidR="00D640FA">
              <w:t>may consider</w:t>
            </w:r>
            <w:r>
              <w:t xml:space="preserve"> availability of units). </w:t>
            </w:r>
          </w:p>
        </w:tc>
        <w:tc>
          <w:tcPr>
            <w:tcW w:w="4015" w:type="dxa"/>
          </w:tcPr>
          <w:p w14:paraId="318A97A2" w14:textId="77777777" w:rsidR="00F80D60" w:rsidRPr="00A354E5" w:rsidRDefault="00F80D60" w:rsidP="005747E4">
            <w:pPr>
              <w:spacing w:before="120" w:after="120" w:line="240" w:lineRule="auto"/>
              <w:rPr>
                <w:szCs w:val="22"/>
              </w:rPr>
            </w:pPr>
            <w:r w:rsidRPr="00A354E5">
              <w:rPr>
                <w:szCs w:val="22"/>
              </w:rPr>
              <w:t xml:space="preserve">To meet changing needs of the older person which may include needing an ongoing service type after an episode of restorative care has finished (or during the period if circumstances change). </w:t>
            </w:r>
          </w:p>
        </w:tc>
      </w:tr>
      <w:tr w:rsidR="00F80D60" w:rsidRPr="00A354E5" w14:paraId="45664D05" w14:textId="77777777" w:rsidTr="00291B57">
        <w:trPr>
          <w:trHeight w:val="300"/>
        </w:trPr>
        <w:tc>
          <w:tcPr>
            <w:tcW w:w="1620" w:type="dxa"/>
            <w:shd w:val="clear" w:color="auto" w:fill="002060"/>
          </w:tcPr>
          <w:p w14:paraId="5865215B"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AT-HM</w:t>
            </w:r>
            <w:r w:rsidRPr="00A354E5">
              <w:rPr>
                <w:b/>
                <w:color w:val="FFFFFF" w:themeColor="background1"/>
                <w:szCs w:val="22"/>
              </w:rPr>
              <w:t xml:space="preserve"> </w:t>
            </w:r>
          </w:p>
        </w:tc>
        <w:tc>
          <w:tcPr>
            <w:tcW w:w="3323" w:type="dxa"/>
          </w:tcPr>
          <w:p w14:paraId="3ABD7627" w14:textId="77777777" w:rsidR="00F80D60" w:rsidRPr="00A354E5" w:rsidRDefault="00F80D60" w:rsidP="005747E4">
            <w:pPr>
              <w:spacing w:before="120" w:after="120" w:line="240" w:lineRule="auto"/>
              <w:rPr>
                <w:szCs w:val="22"/>
              </w:rPr>
            </w:pPr>
            <w:r w:rsidRPr="00A354E5">
              <w:rPr>
                <w:szCs w:val="22"/>
              </w:rPr>
              <w:t xml:space="preserve">Changes to existing AT and/or HM funding tiers </w:t>
            </w:r>
          </w:p>
          <w:p w14:paraId="116A84B2" w14:textId="77777777" w:rsidR="00F80D60" w:rsidRPr="00A354E5" w:rsidRDefault="00F80D60" w:rsidP="005747E4">
            <w:pPr>
              <w:spacing w:before="120" w:after="120" w:line="240" w:lineRule="auto"/>
              <w:rPr>
                <w:szCs w:val="22"/>
              </w:rPr>
            </w:pPr>
            <w:r w:rsidRPr="00A354E5">
              <w:rPr>
                <w:rFonts w:eastAsia="Arial"/>
                <w:szCs w:val="22"/>
                <w:lang w:val="en-AU"/>
              </w:rPr>
              <w:t>AT funding tier to access repairs or maintenance of an item listed on the AT-HM list.</w:t>
            </w:r>
          </w:p>
          <w:p w14:paraId="3E7161ED" w14:textId="77777777" w:rsidR="00F80D60" w:rsidRPr="00A354E5" w:rsidRDefault="00F80D60" w:rsidP="005747E4">
            <w:pPr>
              <w:spacing w:before="120" w:after="120" w:line="240" w:lineRule="auto"/>
              <w:rPr>
                <w:szCs w:val="22"/>
              </w:rPr>
            </w:pPr>
            <w:r w:rsidRPr="00A354E5">
              <w:rPr>
                <w:szCs w:val="22"/>
              </w:rPr>
              <w:t xml:space="preserve">Addition of new AT and/or HM funding tiers for transitioned HCP recipients with insufficient HCP unspent funds (from November 2025).  </w:t>
            </w:r>
          </w:p>
        </w:tc>
        <w:tc>
          <w:tcPr>
            <w:tcW w:w="4015" w:type="dxa"/>
          </w:tcPr>
          <w:p w14:paraId="1EC6A2F5" w14:textId="77777777" w:rsidR="00F80D60" w:rsidRPr="00A354E5" w:rsidRDefault="00F80D60" w:rsidP="005747E4">
            <w:pPr>
              <w:spacing w:before="120" w:after="120" w:line="240" w:lineRule="auto"/>
              <w:rPr>
                <w:szCs w:val="22"/>
              </w:rPr>
            </w:pPr>
            <w:r w:rsidRPr="00A354E5">
              <w:rPr>
                <w:szCs w:val="22"/>
              </w:rPr>
              <w:t>Where there has been a significant change in needs which may include the individual requiring a higher ongoing Support at Home classification level or a different type of funded aged care service including a new need for AT and/or HM.</w:t>
            </w:r>
          </w:p>
        </w:tc>
      </w:tr>
      <w:tr w:rsidR="00F80D60" w:rsidRPr="00A354E5" w14:paraId="73D900F4" w14:textId="77777777" w:rsidTr="00291B57">
        <w:trPr>
          <w:trHeight w:val="300"/>
        </w:trPr>
        <w:tc>
          <w:tcPr>
            <w:tcW w:w="1620" w:type="dxa"/>
            <w:shd w:val="clear" w:color="auto" w:fill="002060"/>
          </w:tcPr>
          <w:p w14:paraId="00A5A59E" w14:textId="1BE59E54"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lastRenderedPageBreak/>
              <w:t xml:space="preserve">End-of-Life </w:t>
            </w:r>
            <w:r w:rsidR="00B021FE">
              <w:rPr>
                <w:b/>
                <w:color w:val="FFFFFF" w:themeColor="background1"/>
                <w:szCs w:val="22"/>
                <w:lang w:val="en-US"/>
              </w:rPr>
              <w:t>P</w:t>
            </w:r>
            <w:r w:rsidRPr="00A354E5">
              <w:rPr>
                <w:b/>
                <w:color w:val="FFFFFF" w:themeColor="background1"/>
                <w:szCs w:val="22"/>
                <w:lang w:val="en-US"/>
              </w:rPr>
              <w:t>athway</w:t>
            </w:r>
            <w:r w:rsidRPr="00A354E5">
              <w:rPr>
                <w:b/>
                <w:color w:val="FFFFFF" w:themeColor="background1"/>
                <w:szCs w:val="22"/>
              </w:rPr>
              <w:t xml:space="preserve"> </w:t>
            </w:r>
          </w:p>
        </w:tc>
        <w:tc>
          <w:tcPr>
            <w:tcW w:w="3323" w:type="dxa"/>
          </w:tcPr>
          <w:p w14:paraId="6DCF47FB" w14:textId="77777777" w:rsidR="00F80D60" w:rsidRPr="00A354E5" w:rsidRDefault="00F80D60" w:rsidP="005747E4">
            <w:pPr>
              <w:spacing w:before="120" w:after="120" w:line="240" w:lineRule="auto"/>
              <w:rPr>
                <w:szCs w:val="22"/>
                <w:lang w:val="en-US"/>
              </w:rPr>
            </w:pPr>
            <w:r w:rsidRPr="00A354E5">
              <w:rPr>
                <w:szCs w:val="22"/>
                <w:lang w:val="en-US"/>
              </w:rPr>
              <w:t>Request an urgent SPR to be assessed for End-of-Life Pathway if the person already has a Support at Home classification.</w:t>
            </w:r>
          </w:p>
          <w:p w14:paraId="4409611E" w14:textId="77777777" w:rsidR="00F80D60" w:rsidRPr="00A354E5" w:rsidRDefault="00F80D60" w:rsidP="005747E4">
            <w:pPr>
              <w:spacing w:before="120" w:after="120" w:line="240" w:lineRule="auto"/>
              <w:rPr>
                <w:szCs w:val="22"/>
                <w:lang w:val="en-US"/>
              </w:rPr>
            </w:pPr>
            <w:r w:rsidRPr="00A354E5">
              <w:rPr>
                <w:szCs w:val="22"/>
                <w:lang w:val="en-US"/>
              </w:rPr>
              <w:t>Request an urgent SPR to move to an ongoing SaH</w:t>
            </w:r>
            <w:r>
              <w:rPr>
                <w:szCs w:val="22"/>
                <w:lang w:val="en-US"/>
              </w:rPr>
              <w:t>.</w:t>
            </w:r>
            <w:r w:rsidRPr="00A354E5">
              <w:rPr>
                <w:szCs w:val="22"/>
                <w:lang w:val="en-US"/>
              </w:rPr>
              <w:t xml:space="preserve"> classification if the person needs services beyond the End-of-Life Pathway funding period. </w:t>
            </w:r>
          </w:p>
        </w:tc>
        <w:tc>
          <w:tcPr>
            <w:tcW w:w="4015" w:type="dxa"/>
          </w:tcPr>
          <w:p w14:paraId="36DFA7B9" w14:textId="77777777" w:rsidR="00F80D60" w:rsidRPr="00A354E5" w:rsidRDefault="00F80D60" w:rsidP="005747E4">
            <w:pPr>
              <w:spacing w:before="120" w:after="120" w:line="240" w:lineRule="auto"/>
              <w:rPr>
                <w:szCs w:val="22"/>
                <w:lang w:val="en-US"/>
              </w:rPr>
            </w:pPr>
            <w:r w:rsidRPr="00A354E5">
              <w:rPr>
                <w:szCs w:val="22"/>
                <w:lang w:val="en-US"/>
              </w:rPr>
              <w:t xml:space="preserve">A person who does not have a Support at Home classification will need a reassessment to be approved for the End-of-Life Pathway. </w:t>
            </w:r>
          </w:p>
          <w:p w14:paraId="3D32264B" w14:textId="77777777" w:rsidR="00F80D60" w:rsidRPr="00A354E5" w:rsidRDefault="00F80D60" w:rsidP="005747E4">
            <w:pPr>
              <w:spacing w:before="120" w:after="120" w:line="240" w:lineRule="auto"/>
              <w:rPr>
                <w:szCs w:val="22"/>
                <w:lang w:val="en-US"/>
              </w:rPr>
            </w:pPr>
          </w:p>
          <w:p w14:paraId="47F3ED07" w14:textId="77777777" w:rsidR="00F80D60" w:rsidRPr="00A354E5" w:rsidRDefault="00F80D60" w:rsidP="005747E4">
            <w:pPr>
              <w:spacing w:before="120" w:after="120" w:line="240" w:lineRule="auto"/>
              <w:rPr>
                <w:szCs w:val="22"/>
              </w:rPr>
            </w:pPr>
          </w:p>
        </w:tc>
      </w:tr>
      <w:tr w:rsidR="00F80D60" w:rsidRPr="00A354E5" w14:paraId="49F5507F" w14:textId="77777777" w:rsidTr="00291B57">
        <w:trPr>
          <w:trHeight w:val="300"/>
        </w:trPr>
        <w:tc>
          <w:tcPr>
            <w:tcW w:w="1620" w:type="dxa"/>
            <w:shd w:val="clear" w:color="auto" w:fill="002060"/>
          </w:tcPr>
          <w:p w14:paraId="6706818E" w14:textId="77A9048D"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 xml:space="preserve">Residential </w:t>
            </w:r>
            <w:r w:rsidR="00525D81">
              <w:rPr>
                <w:b/>
                <w:color w:val="FFFFFF" w:themeColor="background1"/>
                <w:szCs w:val="22"/>
                <w:lang w:val="en-US"/>
              </w:rPr>
              <w:t>c</w:t>
            </w:r>
            <w:r w:rsidRPr="00A354E5">
              <w:rPr>
                <w:b/>
                <w:color w:val="FFFFFF" w:themeColor="background1"/>
                <w:szCs w:val="22"/>
                <w:lang w:val="en-US"/>
              </w:rPr>
              <w:t>are- (</w:t>
            </w:r>
            <w:r w:rsidR="00525D81">
              <w:rPr>
                <w:b/>
                <w:color w:val="FFFFFF" w:themeColor="background1"/>
                <w:szCs w:val="22"/>
                <w:lang w:val="en-US"/>
              </w:rPr>
              <w:t>p</w:t>
            </w:r>
            <w:r w:rsidRPr="00A354E5">
              <w:rPr>
                <w:b/>
                <w:color w:val="FFFFFF" w:themeColor="background1"/>
                <w:szCs w:val="22"/>
                <w:lang w:val="en-US"/>
              </w:rPr>
              <w:t>ermanent)</w:t>
            </w:r>
            <w:r w:rsidRPr="00A354E5">
              <w:rPr>
                <w:b/>
                <w:color w:val="FFFFFF" w:themeColor="background1"/>
                <w:szCs w:val="22"/>
              </w:rPr>
              <w:t xml:space="preserve"> </w:t>
            </w:r>
          </w:p>
        </w:tc>
        <w:tc>
          <w:tcPr>
            <w:tcW w:w="3323" w:type="dxa"/>
          </w:tcPr>
          <w:p w14:paraId="7FA51A98" w14:textId="77777777" w:rsidR="00F80D60" w:rsidRPr="00A354E5" w:rsidRDefault="00F80D60" w:rsidP="005747E4">
            <w:pPr>
              <w:spacing w:before="120" w:after="120" w:line="240" w:lineRule="auto"/>
              <w:rPr>
                <w:szCs w:val="22"/>
              </w:rPr>
            </w:pPr>
            <w:r w:rsidRPr="00A354E5">
              <w:rPr>
                <w:szCs w:val="22"/>
                <w:lang w:val="en-US"/>
              </w:rPr>
              <w:t>N/A</w:t>
            </w:r>
            <w:r w:rsidRPr="00A354E5">
              <w:rPr>
                <w:szCs w:val="22"/>
              </w:rPr>
              <w:t xml:space="preserve"> </w:t>
            </w:r>
          </w:p>
        </w:tc>
        <w:tc>
          <w:tcPr>
            <w:tcW w:w="4015" w:type="dxa"/>
          </w:tcPr>
          <w:p w14:paraId="7BFA3CA4" w14:textId="77777777" w:rsidR="00F80D60" w:rsidRPr="00A354E5" w:rsidRDefault="00F80D60" w:rsidP="005747E4">
            <w:pPr>
              <w:spacing w:before="120" w:after="120" w:line="240" w:lineRule="auto"/>
              <w:rPr>
                <w:szCs w:val="22"/>
              </w:rPr>
            </w:pPr>
            <w:r w:rsidRPr="00A354E5">
              <w:rPr>
                <w:szCs w:val="22"/>
                <w:lang w:val="en-US"/>
              </w:rPr>
              <w:t>Clients needing residential care who have not had residential care added as a care type to their support plan.</w:t>
            </w:r>
            <w:r w:rsidRPr="00A354E5">
              <w:rPr>
                <w:szCs w:val="22"/>
              </w:rPr>
              <w:t xml:space="preserve"> </w:t>
            </w:r>
          </w:p>
        </w:tc>
      </w:tr>
      <w:tr w:rsidR="00F80D60" w:rsidRPr="00A354E5" w14:paraId="1351A9E9" w14:textId="77777777" w:rsidTr="00291B57">
        <w:trPr>
          <w:trHeight w:val="300"/>
        </w:trPr>
        <w:tc>
          <w:tcPr>
            <w:tcW w:w="1620" w:type="dxa"/>
            <w:shd w:val="clear" w:color="auto" w:fill="002060"/>
          </w:tcPr>
          <w:p w14:paraId="631DE7C9" w14:textId="20CC271F"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 xml:space="preserve">Residential </w:t>
            </w:r>
            <w:r w:rsidR="00525D81">
              <w:rPr>
                <w:b/>
                <w:color w:val="FFFFFF" w:themeColor="background1"/>
                <w:szCs w:val="22"/>
                <w:lang w:val="en-US"/>
              </w:rPr>
              <w:t>c</w:t>
            </w:r>
            <w:r w:rsidRPr="00A354E5">
              <w:rPr>
                <w:b/>
                <w:color w:val="FFFFFF" w:themeColor="background1"/>
                <w:szCs w:val="22"/>
                <w:lang w:val="en-US"/>
              </w:rPr>
              <w:t>are- (</w:t>
            </w:r>
            <w:r w:rsidR="00525D81">
              <w:rPr>
                <w:b/>
                <w:color w:val="FFFFFF" w:themeColor="background1"/>
                <w:szCs w:val="22"/>
                <w:lang w:val="en-US"/>
              </w:rPr>
              <w:t>r</w:t>
            </w:r>
            <w:r w:rsidRPr="00A354E5">
              <w:rPr>
                <w:b/>
                <w:color w:val="FFFFFF" w:themeColor="background1"/>
                <w:szCs w:val="22"/>
                <w:lang w:val="en-US"/>
              </w:rPr>
              <w:t>espite)</w:t>
            </w:r>
            <w:r w:rsidRPr="00A354E5">
              <w:rPr>
                <w:b/>
                <w:color w:val="FFFFFF" w:themeColor="background1"/>
                <w:szCs w:val="22"/>
              </w:rPr>
              <w:t xml:space="preserve"> </w:t>
            </w:r>
          </w:p>
        </w:tc>
        <w:tc>
          <w:tcPr>
            <w:tcW w:w="3323" w:type="dxa"/>
          </w:tcPr>
          <w:p w14:paraId="0D51E715" w14:textId="77777777" w:rsidR="00F80D60" w:rsidRPr="00A354E5" w:rsidRDefault="00F80D60" w:rsidP="005747E4">
            <w:pPr>
              <w:spacing w:before="120" w:after="120" w:line="240" w:lineRule="auto"/>
              <w:rPr>
                <w:szCs w:val="22"/>
              </w:rPr>
            </w:pPr>
            <w:r w:rsidRPr="00A354E5">
              <w:rPr>
                <w:szCs w:val="22"/>
                <w:lang w:val="en-US"/>
              </w:rPr>
              <w:t>N/A</w:t>
            </w:r>
            <w:r w:rsidRPr="00A354E5">
              <w:rPr>
                <w:szCs w:val="22"/>
              </w:rPr>
              <w:t xml:space="preserve"> </w:t>
            </w:r>
          </w:p>
        </w:tc>
        <w:tc>
          <w:tcPr>
            <w:tcW w:w="4015" w:type="dxa"/>
          </w:tcPr>
          <w:p w14:paraId="1A1ADB09" w14:textId="77777777" w:rsidR="00F80D60" w:rsidRPr="00A354E5" w:rsidRDefault="00F80D60" w:rsidP="005747E4">
            <w:pPr>
              <w:spacing w:before="120" w:after="120" w:line="240" w:lineRule="auto"/>
              <w:rPr>
                <w:szCs w:val="22"/>
              </w:rPr>
            </w:pPr>
            <w:r w:rsidRPr="00A354E5">
              <w:rPr>
                <w:szCs w:val="22"/>
                <w:lang w:val="en-US"/>
              </w:rPr>
              <w:t>Clients needing residential care who have not had residential care added as a care type to their support plan.</w:t>
            </w:r>
            <w:r w:rsidRPr="00A354E5">
              <w:rPr>
                <w:szCs w:val="22"/>
              </w:rPr>
              <w:t xml:space="preserve"> </w:t>
            </w:r>
          </w:p>
        </w:tc>
      </w:tr>
      <w:tr w:rsidR="00F80D60" w:rsidRPr="00A354E5" w14:paraId="5FBD4F5F" w14:textId="77777777" w:rsidTr="00291B57">
        <w:trPr>
          <w:trHeight w:val="300"/>
        </w:trPr>
        <w:tc>
          <w:tcPr>
            <w:tcW w:w="1620" w:type="dxa"/>
            <w:shd w:val="clear" w:color="auto" w:fill="002060"/>
          </w:tcPr>
          <w:p w14:paraId="3EF0079E"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TCP</w:t>
            </w:r>
            <w:r w:rsidRPr="00A354E5">
              <w:rPr>
                <w:b/>
                <w:color w:val="FFFFFF" w:themeColor="background1"/>
                <w:szCs w:val="22"/>
              </w:rPr>
              <w:t xml:space="preserve"> </w:t>
            </w:r>
          </w:p>
        </w:tc>
        <w:tc>
          <w:tcPr>
            <w:tcW w:w="3323" w:type="dxa"/>
          </w:tcPr>
          <w:p w14:paraId="1961062D" w14:textId="77777777" w:rsidR="00F80D60" w:rsidRPr="00A354E5" w:rsidRDefault="00F80D60" w:rsidP="005747E4">
            <w:pPr>
              <w:spacing w:before="120" w:after="120" w:line="240" w:lineRule="auto"/>
              <w:rPr>
                <w:szCs w:val="22"/>
              </w:rPr>
            </w:pPr>
            <w:r w:rsidRPr="00A354E5">
              <w:rPr>
                <w:szCs w:val="22"/>
                <w:lang w:val="en-US"/>
              </w:rPr>
              <w:t>N/A</w:t>
            </w:r>
            <w:r w:rsidRPr="00A354E5">
              <w:rPr>
                <w:szCs w:val="22"/>
              </w:rPr>
              <w:t xml:space="preserve"> </w:t>
            </w:r>
          </w:p>
        </w:tc>
        <w:tc>
          <w:tcPr>
            <w:tcW w:w="4015" w:type="dxa"/>
          </w:tcPr>
          <w:p w14:paraId="3A36B4A7" w14:textId="77777777" w:rsidR="00F80D60" w:rsidRPr="00A354E5" w:rsidRDefault="00F80D60" w:rsidP="005747E4">
            <w:pPr>
              <w:spacing w:before="120" w:after="120" w:line="240" w:lineRule="auto"/>
              <w:rPr>
                <w:szCs w:val="22"/>
              </w:rPr>
            </w:pPr>
            <w:r w:rsidRPr="00A354E5">
              <w:rPr>
                <w:szCs w:val="22"/>
                <w:lang w:val="en-US"/>
              </w:rPr>
              <w:t xml:space="preserve">If the client receiving other aged care services enters hospital and needs TCP, a reassessment is required. </w:t>
            </w:r>
            <w:r w:rsidRPr="00A354E5">
              <w:rPr>
                <w:szCs w:val="22"/>
              </w:rPr>
              <w:t xml:space="preserve"> </w:t>
            </w:r>
          </w:p>
        </w:tc>
      </w:tr>
      <w:tr w:rsidR="00F80D60" w:rsidRPr="00A354E5" w14:paraId="491B98D4" w14:textId="77777777" w:rsidTr="00291B57">
        <w:trPr>
          <w:trHeight w:val="300"/>
        </w:trPr>
        <w:tc>
          <w:tcPr>
            <w:tcW w:w="1620" w:type="dxa"/>
            <w:shd w:val="clear" w:color="auto" w:fill="002060"/>
          </w:tcPr>
          <w:p w14:paraId="7C9ACE25"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CHSP</w:t>
            </w:r>
            <w:r w:rsidRPr="00A354E5">
              <w:rPr>
                <w:b/>
                <w:color w:val="FFFFFF" w:themeColor="background1"/>
                <w:szCs w:val="22"/>
              </w:rPr>
              <w:t xml:space="preserve"> </w:t>
            </w:r>
          </w:p>
        </w:tc>
        <w:tc>
          <w:tcPr>
            <w:tcW w:w="3323" w:type="dxa"/>
          </w:tcPr>
          <w:p w14:paraId="59E34B17" w14:textId="77777777" w:rsidR="00F80D60" w:rsidRPr="00A354E5" w:rsidRDefault="00F80D60" w:rsidP="005747E4">
            <w:pPr>
              <w:spacing w:before="120" w:after="120" w:line="240" w:lineRule="auto"/>
              <w:rPr>
                <w:szCs w:val="22"/>
              </w:rPr>
            </w:pPr>
            <w:r w:rsidRPr="00A354E5">
              <w:rPr>
                <w:szCs w:val="22"/>
              </w:rPr>
              <w:t>To meet changing needs which may require additional CHSP services.</w:t>
            </w:r>
          </w:p>
          <w:p w14:paraId="7FC48FB0" w14:textId="77777777" w:rsidR="00F80D60" w:rsidRPr="00A354E5" w:rsidRDefault="00F80D60" w:rsidP="005747E4">
            <w:pPr>
              <w:spacing w:before="120" w:after="120" w:line="240" w:lineRule="auto"/>
              <w:rPr>
                <w:szCs w:val="22"/>
              </w:rPr>
            </w:pPr>
            <w:r w:rsidRPr="00A354E5">
              <w:rPr>
                <w:szCs w:val="22"/>
              </w:rPr>
              <w:t>To close off a period of reablement support and/or meet changing needs which may include needing an ongoing service type after episode of reablement has finished.</w:t>
            </w:r>
          </w:p>
          <w:p w14:paraId="32C94714" w14:textId="77777777" w:rsidR="00F80D60" w:rsidRPr="00A354E5" w:rsidRDefault="00F80D60" w:rsidP="005747E4">
            <w:pPr>
              <w:spacing w:before="120" w:after="120" w:line="240" w:lineRule="auto"/>
              <w:rPr>
                <w:szCs w:val="22"/>
              </w:rPr>
            </w:pPr>
          </w:p>
        </w:tc>
        <w:tc>
          <w:tcPr>
            <w:tcW w:w="4015" w:type="dxa"/>
          </w:tcPr>
          <w:p w14:paraId="6EB892B8" w14:textId="77777777" w:rsidR="00F80D60" w:rsidRPr="00A354E5" w:rsidRDefault="00F80D60" w:rsidP="005747E4">
            <w:pPr>
              <w:spacing w:before="120" w:after="120" w:line="240" w:lineRule="auto"/>
              <w:rPr>
                <w:szCs w:val="22"/>
              </w:rPr>
            </w:pPr>
            <w:r w:rsidRPr="00A354E5">
              <w:rPr>
                <w:szCs w:val="22"/>
                <w:lang w:val="en-US"/>
              </w:rPr>
              <w:t xml:space="preserve">If a CHSP participant needs access to a different service type that they are not currently approved for. For example, Support at Home or residential respite care, a reassessment is required. </w:t>
            </w:r>
          </w:p>
          <w:p w14:paraId="39E18F7C" w14:textId="77777777" w:rsidR="00F80D60" w:rsidRPr="00A354E5" w:rsidRDefault="00F80D60" w:rsidP="005747E4">
            <w:pPr>
              <w:spacing w:before="120" w:after="120" w:line="240" w:lineRule="auto"/>
              <w:rPr>
                <w:szCs w:val="22"/>
              </w:rPr>
            </w:pPr>
            <w:r w:rsidRPr="00A354E5">
              <w:rPr>
                <w:szCs w:val="22"/>
              </w:rPr>
              <w:t xml:space="preserve"> </w:t>
            </w:r>
          </w:p>
          <w:p w14:paraId="1D4A5E97" w14:textId="77777777" w:rsidR="00F80D60" w:rsidRPr="00A354E5" w:rsidRDefault="00F80D60" w:rsidP="005747E4">
            <w:pPr>
              <w:spacing w:before="120" w:after="120" w:line="240" w:lineRule="auto"/>
              <w:rPr>
                <w:szCs w:val="22"/>
              </w:rPr>
            </w:pPr>
            <w:r w:rsidRPr="00A354E5">
              <w:rPr>
                <w:szCs w:val="22"/>
              </w:rPr>
              <w:t xml:space="preserve"> </w:t>
            </w:r>
          </w:p>
        </w:tc>
      </w:tr>
      <w:tr w:rsidR="00F80D60" w:rsidRPr="00A354E5" w14:paraId="0EFD009F" w14:textId="77777777" w:rsidTr="00291B57">
        <w:trPr>
          <w:trHeight w:val="300"/>
        </w:trPr>
        <w:tc>
          <w:tcPr>
            <w:tcW w:w="1620" w:type="dxa"/>
            <w:shd w:val="clear" w:color="auto" w:fill="002060"/>
          </w:tcPr>
          <w:p w14:paraId="42C2CBEA"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MPSP</w:t>
            </w:r>
            <w:r w:rsidRPr="00A354E5">
              <w:rPr>
                <w:b/>
                <w:color w:val="FFFFFF" w:themeColor="background1"/>
                <w:szCs w:val="22"/>
              </w:rPr>
              <w:t xml:space="preserve"> </w:t>
            </w:r>
          </w:p>
        </w:tc>
        <w:tc>
          <w:tcPr>
            <w:tcW w:w="3323" w:type="dxa"/>
          </w:tcPr>
          <w:p w14:paraId="4615B41D" w14:textId="77777777" w:rsidR="00F80D60" w:rsidRPr="00A354E5" w:rsidRDefault="00F80D60" w:rsidP="005747E4">
            <w:pPr>
              <w:spacing w:before="120" w:after="120" w:line="240" w:lineRule="auto"/>
              <w:rPr>
                <w:szCs w:val="22"/>
              </w:rPr>
            </w:pPr>
            <w:r w:rsidRPr="00A354E5">
              <w:rPr>
                <w:szCs w:val="22"/>
                <w:lang w:val="en-US"/>
              </w:rPr>
              <w:t>If a client is receiving other aged care services and an MPSP service recommendation needs to be added.</w:t>
            </w:r>
            <w:r w:rsidRPr="00A354E5">
              <w:rPr>
                <w:szCs w:val="22"/>
              </w:rPr>
              <w:t xml:space="preserve"> </w:t>
            </w:r>
          </w:p>
        </w:tc>
        <w:tc>
          <w:tcPr>
            <w:tcW w:w="4015" w:type="dxa"/>
          </w:tcPr>
          <w:p w14:paraId="49AB89C9" w14:textId="77777777" w:rsidR="00F80D60" w:rsidRPr="00A354E5" w:rsidRDefault="00F80D60" w:rsidP="005747E4">
            <w:pPr>
              <w:spacing w:before="120" w:after="120" w:line="240" w:lineRule="auto"/>
              <w:rPr>
                <w:szCs w:val="22"/>
              </w:rPr>
            </w:pPr>
            <w:r w:rsidRPr="00A354E5">
              <w:rPr>
                <w:szCs w:val="22"/>
                <w:lang w:val="en-US"/>
              </w:rPr>
              <w:t>New MPSP clients will require an assessment from 1 November 2025.</w:t>
            </w:r>
            <w:r w:rsidRPr="00A354E5">
              <w:rPr>
                <w:szCs w:val="22"/>
              </w:rPr>
              <w:t xml:space="preserve"> </w:t>
            </w:r>
          </w:p>
          <w:p w14:paraId="54D1C846" w14:textId="77777777" w:rsidR="00F80D60" w:rsidRPr="00A354E5" w:rsidRDefault="00F80D60" w:rsidP="005747E4">
            <w:pPr>
              <w:spacing w:before="120" w:after="120" w:line="240" w:lineRule="auto"/>
              <w:rPr>
                <w:szCs w:val="22"/>
              </w:rPr>
            </w:pPr>
            <w:r w:rsidRPr="00A354E5">
              <w:rPr>
                <w:szCs w:val="22"/>
                <w:lang w:val="en-US"/>
              </w:rPr>
              <w:t>If an existing MPSP client who had not previously been assessed (who were deemed across under transitional arrangements) needs to move to mainstream services, a reassessment should be undertaken.</w:t>
            </w:r>
            <w:r w:rsidRPr="00A354E5">
              <w:rPr>
                <w:szCs w:val="22"/>
              </w:rPr>
              <w:t xml:space="preserve"> </w:t>
            </w:r>
          </w:p>
        </w:tc>
      </w:tr>
      <w:tr w:rsidR="00F80D60" w:rsidRPr="00A354E5" w14:paraId="262767F1" w14:textId="77777777" w:rsidTr="00291B57">
        <w:trPr>
          <w:trHeight w:val="300"/>
        </w:trPr>
        <w:tc>
          <w:tcPr>
            <w:tcW w:w="1620" w:type="dxa"/>
            <w:shd w:val="clear" w:color="auto" w:fill="002060"/>
          </w:tcPr>
          <w:p w14:paraId="1B0D896A"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NATSIFACP</w:t>
            </w:r>
            <w:r w:rsidRPr="00A354E5">
              <w:rPr>
                <w:b/>
                <w:color w:val="FFFFFF" w:themeColor="background1"/>
                <w:szCs w:val="22"/>
              </w:rPr>
              <w:t xml:space="preserve"> </w:t>
            </w:r>
          </w:p>
        </w:tc>
        <w:tc>
          <w:tcPr>
            <w:tcW w:w="3323" w:type="dxa"/>
          </w:tcPr>
          <w:p w14:paraId="715D5D14" w14:textId="77777777" w:rsidR="00F80D60" w:rsidRPr="00A354E5" w:rsidRDefault="00F80D60" w:rsidP="005747E4">
            <w:pPr>
              <w:spacing w:before="120" w:after="120" w:line="240" w:lineRule="auto"/>
              <w:rPr>
                <w:szCs w:val="22"/>
              </w:rPr>
            </w:pPr>
            <w:r w:rsidRPr="00A354E5">
              <w:rPr>
                <w:szCs w:val="22"/>
                <w:lang w:val="en-US"/>
              </w:rPr>
              <w:t>If a client is receiving other services and a NATSIFACP service recommendation needs to be added.</w:t>
            </w:r>
            <w:r w:rsidRPr="00A354E5">
              <w:rPr>
                <w:szCs w:val="22"/>
              </w:rPr>
              <w:t xml:space="preserve"> </w:t>
            </w:r>
          </w:p>
        </w:tc>
        <w:tc>
          <w:tcPr>
            <w:tcW w:w="4015" w:type="dxa"/>
          </w:tcPr>
          <w:p w14:paraId="25C8C399" w14:textId="77777777" w:rsidR="00F80D60" w:rsidRPr="00A354E5" w:rsidRDefault="00F80D60" w:rsidP="005747E4">
            <w:pPr>
              <w:spacing w:before="120" w:after="120" w:line="240" w:lineRule="auto"/>
              <w:rPr>
                <w:szCs w:val="22"/>
              </w:rPr>
            </w:pPr>
            <w:r w:rsidRPr="00A354E5">
              <w:rPr>
                <w:szCs w:val="22"/>
                <w:lang w:val="en-US"/>
              </w:rPr>
              <w:t>New NATSIFACP clients will require an assessment from 1 November 2025.</w:t>
            </w:r>
            <w:r w:rsidRPr="00A354E5">
              <w:rPr>
                <w:szCs w:val="22"/>
              </w:rPr>
              <w:t xml:space="preserve"> </w:t>
            </w:r>
          </w:p>
          <w:p w14:paraId="22049DD3" w14:textId="77777777" w:rsidR="00F80D60" w:rsidRPr="00A354E5" w:rsidRDefault="00F80D60" w:rsidP="005747E4">
            <w:pPr>
              <w:spacing w:before="120" w:after="120" w:line="240" w:lineRule="auto"/>
              <w:rPr>
                <w:szCs w:val="22"/>
              </w:rPr>
            </w:pPr>
            <w:r w:rsidRPr="00A354E5">
              <w:rPr>
                <w:szCs w:val="22"/>
                <w:lang w:val="en-US"/>
              </w:rPr>
              <w:t xml:space="preserve">If an existing NATSIFACP client needs to move to mainstream services and </w:t>
            </w:r>
            <w:r w:rsidRPr="00A354E5">
              <w:rPr>
                <w:szCs w:val="22"/>
                <w:lang w:val="en-US"/>
              </w:rPr>
              <w:lastRenderedPageBreak/>
              <w:t>hasn’t been assessed before, a reassessment should be undertaken.</w:t>
            </w:r>
          </w:p>
        </w:tc>
      </w:tr>
    </w:tbl>
    <w:p w14:paraId="24AA3217" w14:textId="77777777" w:rsidR="00F80D60" w:rsidRDefault="00F80D60" w:rsidP="00DA57FF">
      <w:pPr>
        <w:pStyle w:val="H3"/>
      </w:pPr>
      <w:r>
        <w:lastRenderedPageBreak/>
        <w:t>SPRs for Aboriginal and Torres Strait Islander assessment organisations</w:t>
      </w:r>
    </w:p>
    <w:p w14:paraId="30505DEB" w14:textId="4185059B" w:rsidR="00F80D60" w:rsidRDefault="00BC4E6B" w:rsidP="00622CFF">
      <w:pPr>
        <w:spacing w:before="240" w:after="240" w:line="240" w:lineRule="auto"/>
      </w:pPr>
      <w:r>
        <w:t>SPRs</w:t>
      </w:r>
      <w:r w:rsidR="00F80D60">
        <w:t xml:space="preserve"> will usually be reallocated to the previous assessment organisation. As Aboriginal and Torres Strait Islander assessment organisations commence, an Aboriginal and Torres Strait Islander client may wish to transfer their SPR to an Aboriginal and Torres Strait Islander assessment organisation. In this case, the assessment organisation is expected to support a warm transfer of the assessment referral. </w:t>
      </w:r>
    </w:p>
    <w:p w14:paraId="162FD7BE" w14:textId="77777777" w:rsidR="00F80D60" w:rsidRDefault="00F80D60" w:rsidP="00DA57FF">
      <w:pPr>
        <w:pStyle w:val="H3"/>
      </w:pPr>
      <w:r>
        <w:t>SPRs for AT-HM</w:t>
      </w:r>
    </w:p>
    <w:p w14:paraId="44743F8F" w14:textId="35A07973" w:rsidR="00F80D60" w:rsidRPr="00284419" w:rsidRDefault="001F323F" w:rsidP="00622CFF">
      <w:pPr>
        <w:pStyle w:val="paragraph"/>
        <w:spacing w:before="240" w:beforeAutospacing="0" w:after="240" w:afterAutospacing="0"/>
        <w:textAlignment w:val="baseline"/>
        <w:rPr>
          <w:rFonts w:eastAsia="Arial"/>
          <w:szCs w:val="22"/>
        </w:rPr>
      </w:pPr>
      <w:r>
        <w:rPr>
          <w:rStyle w:val="normaltextrun"/>
          <w:rFonts w:eastAsia="Arial"/>
          <w:szCs w:val="22"/>
        </w:rPr>
        <w:t>P</w:t>
      </w:r>
      <w:r w:rsidR="00F80D60" w:rsidRPr="00284419">
        <w:rPr>
          <w:rStyle w:val="normaltextrun"/>
          <w:rFonts w:eastAsia="Arial"/>
          <w:szCs w:val="22"/>
        </w:rPr>
        <w:t xml:space="preserve">articipants accessing assistive technology </w:t>
      </w:r>
      <w:r>
        <w:rPr>
          <w:rStyle w:val="normaltextrun"/>
          <w:rFonts w:eastAsia="Arial"/>
          <w:szCs w:val="22"/>
        </w:rPr>
        <w:t>(AT)</w:t>
      </w:r>
      <w:r w:rsidR="00F80D60" w:rsidRPr="00284419">
        <w:rPr>
          <w:rStyle w:val="normaltextrun"/>
          <w:rFonts w:eastAsia="Arial"/>
          <w:szCs w:val="22"/>
        </w:rPr>
        <w:t xml:space="preserve"> or home modifications </w:t>
      </w:r>
      <w:r>
        <w:rPr>
          <w:rStyle w:val="normaltextrun"/>
          <w:rFonts w:eastAsia="Arial"/>
          <w:szCs w:val="22"/>
        </w:rPr>
        <w:t>(HM)</w:t>
      </w:r>
      <w:r w:rsidR="00F80D60" w:rsidRPr="00284419">
        <w:rPr>
          <w:rStyle w:val="normaltextrun"/>
          <w:rFonts w:eastAsia="Arial"/>
          <w:szCs w:val="22"/>
        </w:rPr>
        <w:t xml:space="preserve"> can request an SPR:</w:t>
      </w:r>
      <w:r w:rsidR="00F80D60" w:rsidRPr="00284419">
        <w:rPr>
          <w:rStyle w:val="eop"/>
          <w:rFonts w:eastAsia="Arial"/>
          <w:szCs w:val="22"/>
        </w:rPr>
        <w:t> </w:t>
      </w:r>
    </w:p>
    <w:p w14:paraId="3AB718E2" w14:textId="77777777" w:rsidR="00F80D60" w:rsidRPr="00284419" w:rsidRDefault="00F80D60" w:rsidP="00DF3F6B">
      <w:pPr>
        <w:pStyle w:val="paragraph"/>
        <w:numPr>
          <w:ilvl w:val="0"/>
          <w:numId w:val="338"/>
        </w:numPr>
        <w:spacing w:before="240" w:beforeAutospacing="0" w:after="240" w:afterAutospacing="0"/>
        <w:ind w:left="1080" w:firstLine="0"/>
        <w:textAlignment w:val="baseline"/>
        <w:rPr>
          <w:rFonts w:eastAsia="Arial"/>
          <w:szCs w:val="22"/>
        </w:rPr>
      </w:pPr>
      <w:r w:rsidRPr="00284419">
        <w:rPr>
          <w:rStyle w:val="normaltextrun"/>
          <w:rFonts w:eastAsia="Arial"/>
          <w:szCs w:val="22"/>
        </w:rPr>
        <w:t>to seek a higher AT or HM funding tier</w:t>
      </w:r>
      <w:r w:rsidRPr="00284419">
        <w:rPr>
          <w:rStyle w:val="eop"/>
          <w:rFonts w:eastAsia="Arial"/>
          <w:szCs w:val="22"/>
        </w:rPr>
        <w:t> </w:t>
      </w:r>
    </w:p>
    <w:p w14:paraId="1D4257F7" w14:textId="77777777" w:rsidR="00F80D60" w:rsidRPr="00284419" w:rsidRDefault="00F80D60" w:rsidP="00DF3F6B">
      <w:pPr>
        <w:pStyle w:val="paragraph"/>
        <w:numPr>
          <w:ilvl w:val="0"/>
          <w:numId w:val="339"/>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to seek AT funding to meet their assistive technology repair or maintenance needs </w:t>
      </w:r>
    </w:p>
    <w:p w14:paraId="3FC362CB" w14:textId="11FE360A" w:rsidR="00D95FB3" w:rsidRPr="00381271" w:rsidRDefault="00F80D60" w:rsidP="00381271">
      <w:pPr>
        <w:pStyle w:val="paragraph"/>
        <w:numPr>
          <w:ilvl w:val="0"/>
          <w:numId w:val="340"/>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to seek allocation of an AT or HM funding tier if they are a participant with a transitional Support at Home classification (from November 2025).  </w:t>
      </w:r>
      <w:r w:rsidRPr="00284419">
        <w:rPr>
          <w:rStyle w:val="eop"/>
          <w:rFonts w:eastAsia="Arial"/>
          <w:szCs w:val="22"/>
        </w:rPr>
        <w:t> </w:t>
      </w:r>
    </w:p>
    <w:p w14:paraId="1282647C" w14:textId="30CA14C4" w:rsidR="00EA1DF5" w:rsidRPr="007D7763" w:rsidRDefault="00F80D60" w:rsidP="00783E41">
      <w:pPr>
        <w:pStyle w:val="Sub-headings"/>
        <w:rPr>
          <w:rStyle w:val="normaltextrun"/>
          <w:rFonts w:eastAsia="Arial"/>
          <w:b/>
          <w:bCs/>
          <w:szCs w:val="22"/>
        </w:rPr>
      </w:pPr>
      <w:r>
        <w:rPr>
          <w:rStyle w:val="normaltextrun"/>
          <w:rFonts w:eastAsia="Arial"/>
          <w:b/>
          <w:szCs w:val="22"/>
        </w:rPr>
        <w:t>Note:</w:t>
      </w:r>
    </w:p>
    <w:p w14:paraId="25356F9D" w14:textId="77777777" w:rsidR="007D7763" w:rsidRDefault="00F80D60" w:rsidP="00783E41">
      <w:pPr>
        <w:pStyle w:val="Sub-headings"/>
        <w:rPr>
          <w:rStyle w:val="normaltextrun"/>
          <w:rFonts w:eastAsia="Arial"/>
          <w:szCs w:val="22"/>
        </w:rPr>
      </w:pPr>
      <w:r w:rsidRPr="008356C5">
        <w:rPr>
          <w:rStyle w:val="normaltextrun"/>
          <w:rFonts w:eastAsia="Arial"/>
          <w:szCs w:val="22"/>
        </w:rPr>
        <w:t>If transitional clients don’t have unspent funds or have insufficient unspent funds to meet their</w:t>
      </w:r>
      <w:r w:rsidRPr="00284419">
        <w:rPr>
          <w:rStyle w:val="normaltextrun"/>
          <w:rFonts w:eastAsia="Arial"/>
          <w:szCs w:val="22"/>
        </w:rPr>
        <w:t xml:space="preserve"> need for assistive technology and home modifications, they can agree for their providers to supply information indicating any additional funding needs through the</w:t>
      </w:r>
      <w:r w:rsidRPr="00301CD5">
        <w:rPr>
          <w:rStyle w:val="normaltextrun"/>
          <w:rFonts w:eastAsia="Arial"/>
          <w:szCs w:val="22"/>
        </w:rPr>
        <w:t xml:space="preserve"> AT-HM scheme data collection process</w:t>
      </w:r>
      <w:r w:rsidRPr="00284419">
        <w:rPr>
          <w:rStyle w:val="normaltextrun"/>
          <w:rFonts w:eastAsia="Arial"/>
          <w:szCs w:val="22"/>
        </w:rPr>
        <w:t xml:space="preserve">. </w:t>
      </w:r>
    </w:p>
    <w:p w14:paraId="58728B36" w14:textId="77777777" w:rsidR="007D7763" w:rsidRDefault="00F80D60" w:rsidP="00783E41">
      <w:pPr>
        <w:pStyle w:val="Sub-headings"/>
        <w:rPr>
          <w:rStyle w:val="normaltextrun"/>
          <w:rFonts w:eastAsia="Arial"/>
          <w:szCs w:val="22"/>
        </w:rPr>
      </w:pPr>
      <w:r w:rsidRPr="00284419">
        <w:rPr>
          <w:rStyle w:val="normaltextrun"/>
          <w:rFonts w:eastAsia="Arial"/>
          <w:szCs w:val="22"/>
        </w:rPr>
        <w:t xml:space="preserve">This is a direct pathway where the department delegate may allocate an AT ongoing and/or AT/ HM low, medium or high short term funding tier. </w:t>
      </w:r>
    </w:p>
    <w:p w14:paraId="44CBED26" w14:textId="7A26A75D" w:rsidR="007D7763" w:rsidRPr="00284419" w:rsidRDefault="00F80D60" w:rsidP="00381271">
      <w:pPr>
        <w:pStyle w:val="Sub-headings"/>
        <w:rPr>
          <w:rFonts w:eastAsia="Arial"/>
          <w:szCs w:val="22"/>
        </w:rPr>
      </w:pPr>
      <w:r w:rsidRPr="00301CD5">
        <w:rPr>
          <w:rStyle w:val="normaltextrun"/>
          <w:rFonts w:eastAsia="Arial"/>
          <w:szCs w:val="22"/>
        </w:rPr>
        <w:t>This process will be available from 1 November 2025 until February 2026</w:t>
      </w:r>
      <w:r w:rsidR="00A60DEC">
        <w:rPr>
          <w:rStyle w:val="normaltextrun"/>
          <w:rFonts w:eastAsia="Arial"/>
          <w:szCs w:val="22"/>
        </w:rPr>
        <w:t xml:space="preserve">, </w:t>
      </w:r>
      <w:r w:rsidRPr="00301CD5">
        <w:rPr>
          <w:rStyle w:val="normaltextrun"/>
          <w:rFonts w:eastAsia="Arial"/>
          <w:szCs w:val="22"/>
        </w:rPr>
        <w:t>and should be followed in the first instance before seeking an SPR.</w:t>
      </w:r>
      <w:r w:rsidRPr="00284419">
        <w:rPr>
          <w:rStyle w:val="eop"/>
          <w:rFonts w:eastAsia="Arial"/>
          <w:szCs w:val="22"/>
        </w:rPr>
        <w:t> </w:t>
      </w:r>
    </w:p>
    <w:p w14:paraId="050CF110" w14:textId="685FF8DB" w:rsidR="00F80D60" w:rsidRPr="00284419" w:rsidRDefault="00F80D60" w:rsidP="00622CFF">
      <w:pPr>
        <w:pStyle w:val="paragraph"/>
        <w:spacing w:before="240" w:beforeAutospacing="0" w:after="240" w:afterAutospacing="0"/>
        <w:textAlignment w:val="baseline"/>
        <w:rPr>
          <w:rFonts w:eastAsia="Arial"/>
          <w:szCs w:val="22"/>
        </w:rPr>
      </w:pPr>
      <w:r w:rsidRPr="00284419">
        <w:rPr>
          <w:rStyle w:val="normaltextrun"/>
          <w:rFonts w:eastAsia="Arial"/>
          <w:szCs w:val="22"/>
        </w:rPr>
        <w:t xml:space="preserve">The following will require a </w:t>
      </w:r>
      <w:r>
        <w:rPr>
          <w:rStyle w:val="normaltextrun"/>
          <w:rFonts w:eastAsia="Arial"/>
          <w:szCs w:val="22"/>
        </w:rPr>
        <w:t>reassessment</w:t>
      </w:r>
      <w:r w:rsidRPr="00284419">
        <w:rPr>
          <w:rStyle w:val="normaltextrun"/>
          <w:rFonts w:eastAsia="Arial"/>
          <w:szCs w:val="22"/>
        </w:rPr>
        <w:t>:</w:t>
      </w:r>
      <w:r w:rsidRPr="00284419">
        <w:rPr>
          <w:rStyle w:val="eop"/>
          <w:rFonts w:eastAsia="Arial"/>
          <w:szCs w:val="22"/>
        </w:rPr>
        <w:t> </w:t>
      </w:r>
    </w:p>
    <w:p w14:paraId="5C88955A" w14:textId="15F8937D" w:rsidR="00F80D60" w:rsidRPr="00284419" w:rsidRDefault="00F80D60" w:rsidP="00DF3F6B">
      <w:pPr>
        <w:pStyle w:val="paragraph"/>
        <w:numPr>
          <w:ilvl w:val="0"/>
          <w:numId w:val="341"/>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to allocate an AT or HM funding tier for </w:t>
      </w:r>
      <w:r w:rsidR="00DC7D30">
        <w:rPr>
          <w:rStyle w:val="normaltextrun"/>
          <w:rFonts w:eastAsia="Arial"/>
          <w:szCs w:val="22"/>
        </w:rPr>
        <w:t xml:space="preserve">the </w:t>
      </w:r>
      <w:r w:rsidRPr="00284419">
        <w:rPr>
          <w:rStyle w:val="normaltextrun"/>
          <w:rFonts w:eastAsia="Arial"/>
          <w:szCs w:val="22"/>
        </w:rPr>
        <w:t xml:space="preserve">Restorative Care </w:t>
      </w:r>
      <w:r w:rsidR="00DC7D30">
        <w:rPr>
          <w:rStyle w:val="normaltextrun"/>
          <w:rFonts w:eastAsia="Arial"/>
          <w:szCs w:val="22"/>
        </w:rPr>
        <w:t>Pathway</w:t>
      </w:r>
      <w:r w:rsidRPr="00284419">
        <w:rPr>
          <w:rStyle w:val="normaltextrun"/>
          <w:rFonts w:eastAsia="Arial"/>
          <w:szCs w:val="22"/>
        </w:rPr>
        <w:t xml:space="preserve"> </w:t>
      </w:r>
    </w:p>
    <w:p w14:paraId="7ED693C7" w14:textId="77777777" w:rsidR="00F80D60" w:rsidRPr="00284419" w:rsidRDefault="00F80D60" w:rsidP="00DF3F6B">
      <w:pPr>
        <w:pStyle w:val="paragraph"/>
        <w:numPr>
          <w:ilvl w:val="0"/>
          <w:numId w:val="342"/>
        </w:numPr>
        <w:spacing w:before="240" w:beforeAutospacing="0" w:after="240" w:afterAutospacing="0"/>
        <w:ind w:left="1080" w:firstLine="0"/>
        <w:textAlignment w:val="baseline"/>
        <w:rPr>
          <w:rFonts w:eastAsia="Arial"/>
          <w:szCs w:val="22"/>
        </w:rPr>
      </w:pPr>
      <w:r w:rsidRPr="00284419">
        <w:rPr>
          <w:rStyle w:val="normaltextrun"/>
          <w:rFonts w:eastAsia="Arial"/>
          <w:szCs w:val="22"/>
        </w:rPr>
        <w:t>to allocate an AT funding tier for End-of-Life Pathway</w:t>
      </w:r>
      <w:r w:rsidRPr="00284419">
        <w:rPr>
          <w:rStyle w:val="eop"/>
          <w:rFonts w:eastAsia="Arial"/>
          <w:szCs w:val="22"/>
        </w:rPr>
        <w:t> </w:t>
      </w:r>
    </w:p>
    <w:p w14:paraId="04617D4D" w14:textId="02ECA0A2" w:rsidR="00F80D60" w:rsidRPr="00284419" w:rsidRDefault="00F80D60" w:rsidP="00622CFF">
      <w:pPr>
        <w:pStyle w:val="paragraph"/>
        <w:spacing w:before="240" w:beforeAutospacing="0" w:after="240" w:afterAutospacing="0"/>
        <w:textAlignment w:val="baseline"/>
        <w:rPr>
          <w:rFonts w:eastAsia="Arial"/>
          <w:szCs w:val="22"/>
        </w:rPr>
      </w:pPr>
      <w:r w:rsidRPr="00284419">
        <w:rPr>
          <w:rStyle w:val="normaltextrun"/>
          <w:rFonts w:eastAsia="Arial"/>
          <w:szCs w:val="22"/>
        </w:rPr>
        <w:t xml:space="preserve">If an SPR is requested for a higher </w:t>
      </w:r>
      <w:r w:rsidR="00A76A36">
        <w:rPr>
          <w:rStyle w:val="normaltextrun"/>
          <w:rFonts w:eastAsia="Arial"/>
          <w:szCs w:val="22"/>
        </w:rPr>
        <w:t>AT</w:t>
      </w:r>
      <w:r w:rsidRPr="00284419">
        <w:rPr>
          <w:rStyle w:val="normaltextrun"/>
          <w:rFonts w:eastAsia="Arial"/>
          <w:szCs w:val="22"/>
        </w:rPr>
        <w:t xml:space="preserve"> or </w:t>
      </w:r>
      <w:r w:rsidR="00A76A36">
        <w:rPr>
          <w:rStyle w:val="normaltextrun"/>
          <w:rFonts w:eastAsia="Arial"/>
          <w:szCs w:val="22"/>
        </w:rPr>
        <w:t>HM</w:t>
      </w:r>
      <w:r w:rsidRPr="00284419">
        <w:rPr>
          <w:rStyle w:val="normaltextrun"/>
          <w:rFonts w:eastAsia="Arial"/>
          <w:szCs w:val="22"/>
        </w:rPr>
        <w:t xml:space="preserve"> funding tier or for repair and maintenance of assistive technology providers will be required to submit evidence, along with the </w:t>
      </w:r>
      <w:r w:rsidR="00A76A36">
        <w:rPr>
          <w:rStyle w:val="normaltextrun"/>
          <w:rFonts w:eastAsia="Arial"/>
          <w:szCs w:val="22"/>
        </w:rPr>
        <w:t>SPR</w:t>
      </w:r>
      <w:r w:rsidRPr="00284419">
        <w:rPr>
          <w:rStyle w:val="normaltextrun"/>
          <w:rFonts w:eastAsia="Arial"/>
          <w:szCs w:val="22"/>
        </w:rPr>
        <w:t xml:space="preserve"> request, for the aged care assessor to review: </w:t>
      </w:r>
      <w:r w:rsidRPr="00284419">
        <w:rPr>
          <w:rStyle w:val="eop"/>
          <w:rFonts w:eastAsia="Arial"/>
          <w:szCs w:val="22"/>
        </w:rPr>
        <w:t> </w:t>
      </w:r>
    </w:p>
    <w:p w14:paraId="3647988C" w14:textId="77777777" w:rsidR="00F80D60" w:rsidRPr="00284419" w:rsidRDefault="00F80D60" w:rsidP="00DF3F6B">
      <w:pPr>
        <w:pStyle w:val="paragraph"/>
        <w:numPr>
          <w:ilvl w:val="0"/>
          <w:numId w:val="343"/>
        </w:numPr>
        <w:spacing w:before="240" w:beforeAutospacing="0" w:after="240" w:afterAutospacing="0"/>
        <w:ind w:left="1080" w:firstLine="0"/>
        <w:textAlignment w:val="baseline"/>
        <w:rPr>
          <w:rFonts w:eastAsia="Arial"/>
          <w:szCs w:val="22"/>
        </w:rPr>
      </w:pPr>
      <w:r w:rsidRPr="00284419">
        <w:rPr>
          <w:rStyle w:val="normaltextrun"/>
          <w:rFonts w:eastAsia="Arial"/>
          <w:szCs w:val="22"/>
        </w:rPr>
        <w:t>a valid prescription (if applicable) and</w:t>
      </w:r>
      <w:r w:rsidRPr="00284419">
        <w:rPr>
          <w:rStyle w:val="eop"/>
          <w:rFonts w:eastAsia="Arial"/>
          <w:szCs w:val="22"/>
        </w:rPr>
        <w:t> </w:t>
      </w:r>
    </w:p>
    <w:p w14:paraId="73B412C4" w14:textId="77777777" w:rsidR="00F80D60" w:rsidRPr="00284419" w:rsidRDefault="00F80D60" w:rsidP="00DF3F6B">
      <w:pPr>
        <w:pStyle w:val="paragraph"/>
        <w:numPr>
          <w:ilvl w:val="0"/>
          <w:numId w:val="344"/>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a quote indicating costs of AT repairs or maintenance needs </w:t>
      </w:r>
      <w:r w:rsidRPr="00284419">
        <w:rPr>
          <w:rStyle w:val="eop"/>
          <w:rFonts w:eastAsia="Arial"/>
          <w:szCs w:val="22"/>
        </w:rPr>
        <w:t> </w:t>
      </w:r>
    </w:p>
    <w:p w14:paraId="78672DA2" w14:textId="19F569F2" w:rsidR="00F80D60" w:rsidRPr="00622728" w:rsidRDefault="00F80D60" w:rsidP="00DA57FF">
      <w:pPr>
        <w:pStyle w:val="H3"/>
      </w:pPr>
      <w:r w:rsidRPr="00622728">
        <w:lastRenderedPageBreak/>
        <w:t>SPRs for Restorative Care</w:t>
      </w:r>
      <w:r w:rsidR="00BF52A5">
        <w:t xml:space="preserve"> Pathway</w:t>
      </w:r>
      <w:r w:rsidR="00A76A36">
        <w:t xml:space="preserve"> (RCP)</w:t>
      </w:r>
    </w:p>
    <w:p w14:paraId="294E9365" w14:textId="5FB4A412" w:rsidR="00F80D60" w:rsidRPr="0027135E" w:rsidRDefault="00F80D60" w:rsidP="00622CFF">
      <w:pPr>
        <w:spacing w:before="240" w:after="240" w:line="240" w:lineRule="auto"/>
        <w:rPr>
          <w:b/>
        </w:rPr>
      </w:pPr>
      <w:r w:rsidRPr="005F796D">
        <w:rPr>
          <w:rFonts w:eastAsia="Arial"/>
        </w:rPr>
        <w:t xml:space="preserve">Restorative </w:t>
      </w:r>
      <w:r w:rsidR="00EF1684">
        <w:rPr>
          <w:rFonts w:eastAsia="Arial"/>
        </w:rPr>
        <w:t>c</w:t>
      </w:r>
      <w:r w:rsidRPr="005F796D">
        <w:rPr>
          <w:rFonts w:eastAsia="Arial"/>
        </w:rPr>
        <w:t>are partners can submit a SPR for several reasons related</w:t>
      </w:r>
      <w:r w:rsidRPr="0027135E">
        <w:t xml:space="preserve"> to </w:t>
      </w:r>
      <w:r w:rsidR="00EF1684">
        <w:t xml:space="preserve">the RCP </w:t>
      </w:r>
      <w:r w:rsidRPr="0027135E">
        <w:t>including: </w:t>
      </w:r>
    </w:p>
    <w:p w14:paraId="467940C3" w14:textId="77777777" w:rsidR="00F80D60" w:rsidRPr="0027135E" w:rsidRDefault="00F80D60" w:rsidP="00DF3F6B">
      <w:pPr>
        <w:pStyle w:val="ListParagraph"/>
        <w:numPr>
          <w:ilvl w:val="0"/>
          <w:numId w:val="316"/>
        </w:numPr>
        <w:spacing w:before="240" w:after="240" w:line="240" w:lineRule="auto"/>
        <w:rPr>
          <w:b/>
        </w:rPr>
      </w:pPr>
      <w:r w:rsidRPr="0027135E">
        <w:t>Request approval for additional services which were not approved at assessment but are required to meet goals identified in the Goal Plan </w:t>
      </w:r>
    </w:p>
    <w:p w14:paraId="34B66616" w14:textId="77777777" w:rsidR="00F80D60" w:rsidRPr="0027135E" w:rsidRDefault="00F80D60" w:rsidP="00DF3F6B">
      <w:pPr>
        <w:pStyle w:val="ListParagraph"/>
        <w:numPr>
          <w:ilvl w:val="0"/>
          <w:numId w:val="316"/>
        </w:numPr>
        <w:spacing w:before="240" w:after="240" w:line="240" w:lineRule="auto"/>
        <w:rPr>
          <w:b/>
        </w:rPr>
      </w:pPr>
      <w:r>
        <w:t>Request approval for additional unit of RCP funding to be accessed concurrently (subject to unit availability)</w:t>
      </w:r>
    </w:p>
    <w:p w14:paraId="54772D63" w14:textId="77777777" w:rsidR="00F80D60" w:rsidRPr="007A7FCF" w:rsidRDefault="00F80D60" w:rsidP="00DF3F6B">
      <w:pPr>
        <w:pStyle w:val="ListParagraph"/>
        <w:numPr>
          <w:ilvl w:val="0"/>
          <w:numId w:val="316"/>
        </w:numPr>
        <w:spacing w:before="240" w:after="240" w:line="240" w:lineRule="auto"/>
      </w:pPr>
      <w:r w:rsidRPr="0027135E">
        <w:t>Req</w:t>
      </w:r>
      <w:r w:rsidRPr="007A7FCF">
        <w:t xml:space="preserve">uest a </w:t>
      </w:r>
      <w:r>
        <w:t>reassessment</w:t>
      </w:r>
      <w:r w:rsidRPr="007A7FCF">
        <w:t xml:space="preserve"> due to changing needs </w:t>
      </w:r>
    </w:p>
    <w:p w14:paraId="7B150F2B" w14:textId="77777777" w:rsidR="00F80D60" w:rsidRDefault="00F80D60" w:rsidP="00622CFF">
      <w:pPr>
        <w:spacing w:before="240" w:after="240" w:line="240" w:lineRule="auto"/>
      </w:pPr>
      <w:r w:rsidRPr="0027135E">
        <w:t>Like other classifications, a provider can submit a SPR requesting additional services to ensure goals can be met.  </w:t>
      </w:r>
    </w:p>
    <w:p w14:paraId="71F3ED83" w14:textId="0BEC78DE" w:rsidR="00F80D60" w:rsidRPr="008C1D5C" w:rsidRDefault="00F80D60" w:rsidP="00CC6081">
      <w:pPr>
        <w:pStyle w:val="H4"/>
      </w:pPr>
      <w:r w:rsidRPr="00C916B0">
        <w:t>Second unit of funding</w:t>
      </w:r>
      <w:r>
        <w:t xml:space="preserve"> for </w:t>
      </w:r>
      <w:r w:rsidR="00EF1684">
        <w:t>Restorative Care Pathway</w:t>
      </w:r>
    </w:p>
    <w:p w14:paraId="35EBB566" w14:textId="1EC50024" w:rsidR="00F80D60" w:rsidRDefault="00F80D60" w:rsidP="00622CFF">
      <w:pPr>
        <w:spacing w:before="240" w:after="240" w:line="240" w:lineRule="auto"/>
      </w:pPr>
      <w:r>
        <w:t xml:space="preserve">Under subsection 195-3A of the </w:t>
      </w:r>
      <w:r w:rsidR="00A76A36">
        <w:t xml:space="preserve">Aged Care </w:t>
      </w:r>
      <w:r>
        <w:t>Act</w:t>
      </w:r>
      <w:r w:rsidR="00A76A36">
        <w:t xml:space="preserve"> 2024</w:t>
      </w:r>
      <w:r>
        <w:t>, an older person may access an additional unit of funding for use during their 16-week episode.</w:t>
      </w:r>
      <w:r w:rsidRPr="00E817CA">
        <w:t xml:space="preserve"> </w:t>
      </w:r>
      <w:r>
        <w:t xml:space="preserve">Please note this </w:t>
      </w:r>
      <w:r w:rsidR="0081053C">
        <w:t xml:space="preserve">is </w:t>
      </w:r>
      <w:r>
        <w:t xml:space="preserve">not a reviewable decision. </w:t>
      </w:r>
    </w:p>
    <w:p w14:paraId="2E9AD8CE" w14:textId="629A9705" w:rsidR="00F80D60" w:rsidRDefault="00F80D60" w:rsidP="00622CFF">
      <w:pPr>
        <w:spacing w:before="240" w:after="240" w:line="240" w:lineRule="auto"/>
      </w:pPr>
      <w:r>
        <w:t xml:space="preserve">Access to a second unit of funding is requested through a SPR. A </w:t>
      </w:r>
      <w:r w:rsidR="0081053C">
        <w:t>C</w:t>
      </w:r>
      <w:r>
        <w:t xml:space="preserve">linical </w:t>
      </w:r>
      <w:r w:rsidR="0081053C">
        <w:t>A</w:t>
      </w:r>
      <w:r>
        <w:t xml:space="preserve">ssessment </w:t>
      </w:r>
      <w:r w:rsidR="0081053C">
        <w:t>D</w:t>
      </w:r>
      <w:r>
        <w:t>elegate will need to consider written evidence provided to determine approval</w:t>
      </w:r>
      <w:r w:rsidR="00946D29">
        <w:t xml:space="preserve"> (refer to Chapter </w:t>
      </w:r>
      <w:r w:rsidR="00E03619">
        <w:fldChar w:fldCharType="begin"/>
      </w:r>
      <w:r w:rsidR="00E03619">
        <w:instrText xml:space="preserve"> REF _Ref212736395 \w \h </w:instrText>
      </w:r>
      <w:r w:rsidR="00E03619">
        <w:fldChar w:fldCharType="separate"/>
      </w:r>
      <w:r w:rsidR="009E63E9">
        <w:t>6</w:t>
      </w:r>
      <w:r w:rsidR="00E03619">
        <w:fldChar w:fldCharType="end"/>
      </w:r>
      <w:r w:rsidR="00946D29">
        <w:t xml:space="preserve"> for information on manual oversight of R</w:t>
      </w:r>
      <w:r w:rsidR="00D278DC">
        <w:t>CP units/</w:t>
      </w:r>
      <w:r w:rsidR="00946D29">
        <w:t>places)</w:t>
      </w:r>
      <w:r>
        <w:t xml:space="preserve">. Evidence includes written confirmation from a medical practitioner, registered nurse or allied health practitioner, or restorative care partner of the registered provider that the individual requires additional funding to access nursing care and allied health and therapy services to achieve restorative care outcomes as detailed in the goal plan. Further supporting evidence can include the goal plan, clinical assessment tool outcomes, and individualised budget. Where an older person is already receiving ongoing services, </w:t>
      </w:r>
      <w:r w:rsidR="006A4264">
        <w:t xml:space="preserve">information should be </w:t>
      </w:r>
      <w:r>
        <w:t xml:space="preserve">provided to demonstrate adjustments to </w:t>
      </w:r>
      <w:r w:rsidR="006A4264">
        <w:t xml:space="preserve">ongoing services is </w:t>
      </w:r>
      <w:r>
        <w:t>also not sufficient to achieve restorative outcomes in combination with their initial R</w:t>
      </w:r>
      <w:r w:rsidR="00047F94">
        <w:t xml:space="preserve">CP </w:t>
      </w:r>
      <w:r>
        <w:t xml:space="preserve">unit of funding. </w:t>
      </w:r>
      <w:r w:rsidR="00B34B7C">
        <w:t xml:space="preserve">Availability of RCP units may also be considered. </w:t>
      </w:r>
    </w:p>
    <w:p w14:paraId="057C2D02" w14:textId="04A340FD" w:rsidR="00F80D60" w:rsidRDefault="00F80D60" w:rsidP="00622CFF">
      <w:pPr>
        <w:spacing w:before="240" w:after="240" w:line="240" w:lineRule="auto"/>
      </w:pPr>
      <w:r w:rsidRPr="45876886">
        <w:t>In addition to R</w:t>
      </w:r>
      <w:r w:rsidR="00047F94">
        <w:t xml:space="preserve">CP </w:t>
      </w:r>
      <w:r w:rsidRPr="45876886">
        <w:t>approvals confirmed after 1 November 2025, those with an active S</w:t>
      </w:r>
      <w:r w:rsidR="004C1A36">
        <w:t xml:space="preserve">hort </w:t>
      </w:r>
      <w:r w:rsidRPr="45876886">
        <w:t>T</w:t>
      </w:r>
      <w:r w:rsidR="004C1A36">
        <w:t xml:space="preserve">erm </w:t>
      </w:r>
      <w:r w:rsidRPr="45876886">
        <w:t>R</w:t>
      </w:r>
      <w:r w:rsidR="004C1A36">
        <w:t xml:space="preserve">estorative </w:t>
      </w:r>
      <w:r w:rsidRPr="45876886">
        <w:t>C</w:t>
      </w:r>
      <w:r w:rsidR="004C1A36">
        <w:t>are (</w:t>
      </w:r>
      <w:r w:rsidRPr="45876886">
        <w:t>STRC</w:t>
      </w:r>
      <w:r w:rsidR="004C1A36">
        <w:t>)</w:t>
      </w:r>
      <w:r w:rsidRPr="45876886">
        <w:t xml:space="preserve"> approval (who did not start STRC before 1 November</w:t>
      </w:r>
      <w:r w:rsidRPr="5E9B4767">
        <w:t xml:space="preserve"> 2025</w:t>
      </w:r>
      <w:r w:rsidRPr="45876886">
        <w:t xml:space="preserve">), will have their approvals transferred into an approval for </w:t>
      </w:r>
      <w:r w:rsidR="009E510F">
        <w:t>RCP</w:t>
      </w:r>
      <w:r w:rsidRPr="45876886">
        <w:t xml:space="preserve">. </w:t>
      </w:r>
    </w:p>
    <w:p w14:paraId="07D754DC" w14:textId="3C289567" w:rsidR="00F80D60" w:rsidRDefault="00F80D60" w:rsidP="00622CFF">
      <w:pPr>
        <w:spacing w:before="240" w:after="240" w:line="240" w:lineRule="auto"/>
      </w:pPr>
      <w:r>
        <w:t>Note for this cohort using their STRC approval to access the R</w:t>
      </w:r>
      <w:r w:rsidR="009E510F">
        <w:t>CP</w:t>
      </w:r>
      <w:r>
        <w:t>:</w:t>
      </w:r>
    </w:p>
    <w:p w14:paraId="6ADF3910" w14:textId="288EB58A" w:rsidR="00F80D60" w:rsidRPr="00352322" w:rsidRDefault="00F80D60" w:rsidP="00DF3F6B">
      <w:pPr>
        <w:pStyle w:val="ListParagraph"/>
        <w:numPr>
          <w:ilvl w:val="0"/>
          <w:numId w:val="208"/>
        </w:numPr>
        <w:spacing w:before="240" w:after="240" w:line="240" w:lineRule="auto"/>
        <w:rPr>
          <w:rFonts w:eastAsiaTheme="minorHAnsi"/>
        </w:rPr>
      </w:pPr>
      <w:r w:rsidRPr="00C65B1E">
        <w:t>This cohort will also be accessing the R</w:t>
      </w:r>
      <w:r w:rsidR="009E510F">
        <w:t>CP</w:t>
      </w:r>
      <w:r w:rsidRPr="00C65B1E">
        <w:t xml:space="preserve"> units of funding for the first six months from 1 November 2025.</w:t>
      </w:r>
      <w:r w:rsidRPr="00352322">
        <w:rPr>
          <w:rFonts w:eastAsiaTheme="minorEastAsia"/>
        </w:rPr>
        <w:t xml:space="preserve"> </w:t>
      </w:r>
    </w:p>
    <w:p w14:paraId="109CFD0C" w14:textId="721A6232" w:rsidR="00F80D60" w:rsidRPr="00352322" w:rsidRDefault="00F80D60" w:rsidP="00DF3F6B">
      <w:pPr>
        <w:pStyle w:val="ListParagraph"/>
        <w:numPr>
          <w:ilvl w:val="0"/>
          <w:numId w:val="208"/>
        </w:numPr>
        <w:spacing w:before="240" w:after="240" w:line="240" w:lineRule="auto"/>
        <w:rPr>
          <w:rFonts w:eastAsiaTheme="minorEastAsia"/>
        </w:rPr>
      </w:pPr>
      <w:r>
        <w:rPr>
          <w:rFonts w:eastAsiaTheme="minorEastAsia"/>
        </w:rPr>
        <w:t xml:space="preserve">A </w:t>
      </w:r>
      <w:r w:rsidRPr="00352322">
        <w:rPr>
          <w:rFonts w:eastAsiaTheme="minorEastAsia"/>
        </w:rPr>
        <w:t xml:space="preserve">second unit of funding to use within a single </w:t>
      </w:r>
      <w:r w:rsidR="009E510F">
        <w:rPr>
          <w:rFonts w:eastAsiaTheme="minorEastAsia"/>
        </w:rPr>
        <w:t>RCP</w:t>
      </w:r>
      <w:r w:rsidRPr="00352322" w:rsidDel="009E510F">
        <w:rPr>
          <w:rFonts w:eastAsiaTheme="minorEastAsia"/>
        </w:rPr>
        <w:t xml:space="preserve"> </w:t>
      </w:r>
      <w:r w:rsidRPr="00352322">
        <w:rPr>
          <w:rFonts w:eastAsiaTheme="minorEastAsia"/>
        </w:rPr>
        <w:t>episode can be requested via a S</w:t>
      </w:r>
      <w:r w:rsidR="009E510F">
        <w:rPr>
          <w:rFonts w:eastAsiaTheme="minorEastAsia"/>
        </w:rPr>
        <w:t>PR</w:t>
      </w:r>
      <w:r w:rsidRPr="00352322">
        <w:rPr>
          <w:rFonts w:eastAsiaTheme="minorEastAsia"/>
        </w:rPr>
        <w:t xml:space="preserve"> request</w:t>
      </w:r>
      <w:r w:rsidRPr="1DA30D32">
        <w:rPr>
          <w:rFonts w:eastAsiaTheme="minorEastAsia"/>
        </w:rPr>
        <w:t xml:space="preserve">. </w:t>
      </w:r>
    </w:p>
    <w:p w14:paraId="71A46DED" w14:textId="77777777" w:rsidR="00F80D60" w:rsidRPr="00352322" w:rsidRDefault="00F80D60" w:rsidP="00DF3F6B">
      <w:pPr>
        <w:pStyle w:val="ListParagraph"/>
        <w:numPr>
          <w:ilvl w:val="1"/>
          <w:numId w:val="208"/>
        </w:numPr>
        <w:spacing w:before="240" w:after="240" w:line="240" w:lineRule="auto"/>
        <w:rPr>
          <w:rFonts w:eastAsiaTheme="minorEastAsia"/>
        </w:rPr>
      </w:pPr>
      <w:r w:rsidRPr="1DA30D32">
        <w:rPr>
          <w:rFonts w:eastAsiaTheme="minorEastAsia"/>
        </w:rPr>
        <w:t>H</w:t>
      </w:r>
      <w:r w:rsidRPr="00352322">
        <w:rPr>
          <w:rFonts w:eastAsiaTheme="minorEastAsia"/>
        </w:rPr>
        <w:t>owever, the assessor will need to</w:t>
      </w:r>
      <w:r w:rsidRPr="50073949">
        <w:rPr>
          <w:rFonts w:eastAsiaTheme="minorEastAsia"/>
        </w:rPr>
        <w:t xml:space="preserve"> </w:t>
      </w:r>
      <w:r w:rsidRPr="0A94F13A">
        <w:rPr>
          <w:rFonts w:eastAsiaTheme="minorEastAsia"/>
        </w:rPr>
        <w:t>self-refer</w:t>
      </w:r>
      <w:r w:rsidRPr="00352322">
        <w:rPr>
          <w:rFonts w:eastAsiaTheme="minorEastAsia"/>
        </w:rPr>
        <w:t xml:space="preserve"> </w:t>
      </w:r>
      <w:r w:rsidRPr="1DA30D32">
        <w:rPr>
          <w:rFonts w:eastAsiaTheme="minorEastAsia"/>
        </w:rPr>
        <w:t xml:space="preserve">this </w:t>
      </w:r>
      <w:r w:rsidRPr="0A94F13A">
        <w:rPr>
          <w:rFonts w:eastAsiaTheme="minorEastAsia"/>
        </w:rPr>
        <w:t xml:space="preserve">for </w:t>
      </w:r>
      <w:r w:rsidRPr="00352322">
        <w:rPr>
          <w:rFonts w:eastAsiaTheme="minorEastAsia"/>
        </w:rPr>
        <w:t xml:space="preserve">reassessment to grant access to a second unit of funding. </w:t>
      </w:r>
    </w:p>
    <w:p w14:paraId="4C1A229F" w14:textId="4A04C18C" w:rsidR="00F80D60" w:rsidRPr="00352322" w:rsidRDefault="00F80D60" w:rsidP="00DF3F6B">
      <w:pPr>
        <w:pStyle w:val="ListParagraph"/>
        <w:numPr>
          <w:ilvl w:val="1"/>
          <w:numId w:val="208"/>
        </w:numPr>
        <w:spacing w:before="240" w:after="240" w:line="240" w:lineRule="auto"/>
        <w:rPr>
          <w:rFonts w:eastAsiaTheme="minorEastAsia"/>
        </w:rPr>
      </w:pPr>
      <w:r w:rsidRPr="5F4CA777">
        <w:rPr>
          <w:rFonts w:eastAsiaTheme="minorEastAsia"/>
        </w:rPr>
        <w:t xml:space="preserve">This is because </w:t>
      </w:r>
      <w:r w:rsidRPr="0A94F13A">
        <w:rPr>
          <w:rFonts w:eastAsiaTheme="minorEastAsia"/>
        </w:rPr>
        <w:t xml:space="preserve">the ability to add a second unit via SPR will not be available </w:t>
      </w:r>
      <w:r w:rsidRPr="5F4CA777">
        <w:rPr>
          <w:rFonts w:eastAsiaTheme="minorEastAsia"/>
        </w:rPr>
        <w:t xml:space="preserve">on the </w:t>
      </w:r>
      <w:r w:rsidR="0060352D">
        <w:rPr>
          <w:rFonts w:eastAsiaTheme="minorEastAsia"/>
        </w:rPr>
        <w:t>assessor portal</w:t>
      </w:r>
      <w:r w:rsidRPr="5F4CA777">
        <w:rPr>
          <w:rFonts w:eastAsiaTheme="minorEastAsia"/>
        </w:rPr>
        <w:t xml:space="preserve"> </w:t>
      </w:r>
      <w:r w:rsidRPr="0A94F13A">
        <w:rPr>
          <w:rFonts w:eastAsiaTheme="minorEastAsia"/>
        </w:rPr>
        <w:t xml:space="preserve">for those with an STRC </w:t>
      </w:r>
      <w:r w:rsidRPr="7BA09EC2">
        <w:rPr>
          <w:rFonts w:eastAsiaTheme="minorEastAsia"/>
        </w:rPr>
        <w:t>approval</w:t>
      </w:r>
      <w:r w:rsidRPr="1E68E5CB">
        <w:rPr>
          <w:rFonts w:eastAsiaTheme="minorEastAsia"/>
        </w:rPr>
        <w:t xml:space="preserve">. </w:t>
      </w:r>
    </w:p>
    <w:p w14:paraId="21AEFB9D" w14:textId="77777777" w:rsidR="00F80D60" w:rsidRPr="00352322" w:rsidRDefault="00F80D60" w:rsidP="00DF3F6B">
      <w:pPr>
        <w:pStyle w:val="ListParagraph"/>
        <w:numPr>
          <w:ilvl w:val="1"/>
          <w:numId w:val="208"/>
        </w:numPr>
        <w:spacing w:before="240" w:after="240" w:line="240" w:lineRule="auto"/>
        <w:rPr>
          <w:rFonts w:eastAsiaTheme="minorEastAsia"/>
        </w:rPr>
      </w:pPr>
      <w:r w:rsidRPr="37084781">
        <w:rPr>
          <w:rFonts w:eastAsiaTheme="minorEastAsia"/>
        </w:rPr>
        <w:t>The reassessment can be done over the phone and does not require queuing for a face-to-face assessment.</w:t>
      </w:r>
    </w:p>
    <w:p w14:paraId="28C4912B" w14:textId="1195D181" w:rsidR="00F80D60" w:rsidRPr="00127DC0" w:rsidRDefault="00F80D60" w:rsidP="00DF3F6B">
      <w:pPr>
        <w:pStyle w:val="ListParagraph"/>
        <w:numPr>
          <w:ilvl w:val="1"/>
          <w:numId w:val="208"/>
        </w:numPr>
        <w:spacing w:before="240" w:after="240" w:line="240" w:lineRule="auto"/>
        <w:rPr>
          <w:rFonts w:eastAsiaTheme="minorEastAsia"/>
        </w:rPr>
      </w:pPr>
      <w:r>
        <w:rPr>
          <w:rFonts w:eastAsiaTheme="minorEastAsia"/>
        </w:rPr>
        <w:t>The</w:t>
      </w:r>
      <w:r w:rsidRPr="472E0225">
        <w:rPr>
          <w:rFonts w:eastAsiaTheme="minorEastAsia"/>
        </w:rPr>
        <w:t xml:space="preserve"> </w:t>
      </w:r>
      <w:r w:rsidRPr="201EEA07">
        <w:rPr>
          <w:rFonts w:eastAsiaTheme="minorEastAsia"/>
        </w:rPr>
        <w:t>decision to approve a second unit will be informed by</w:t>
      </w:r>
      <w:r w:rsidR="00A6271F" w:rsidRPr="00A6271F">
        <w:rPr>
          <w:rFonts w:eastAsiaTheme="minorEastAsia"/>
        </w:rPr>
        <w:t xml:space="preserve"> e</w:t>
      </w:r>
      <w:r w:rsidRPr="00A6271F">
        <w:rPr>
          <w:rFonts w:eastAsiaTheme="minorEastAsia"/>
        </w:rPr>
        <w:t>vidence</w:t>
      </w:r>
      <w:r w:rsidRPr="472E0225">
        <w:rPr>
          <w:rFonts w:eastAsiaTheme="minorEastAsia"/>
        </w:rPr>
        <w:t xml:space="preserve"> submitted by the provider with the SPR request</w:t>
      </w:r>
      <w:r w:rsidR="00A6271F" w:rsidRPr="00A6271F">
        <w:rPr>
          <w:rFonts w:eastAsiaTheme="minorEastAsia"/>
        </w:rPr>
        <w:t xml:space="preserve"> and </w:t>
      </w:r>
      <w:r w:rsidR="00A6271F" w:rsidRPr="5A3153C0">
        <w:rPr>
          <w:rFonts w:eastAsiaTheme="minorEastAsia"/>
        </w:rPr>
        <w:t>may</w:t>
      </w:r>
      <w:r w:rsidR="09B4D337" w:rsidRPr="5A3153C0">
        <w:rPr>
          <w:rFonts w:eastAsiaTheme="minorEastAsia"/>
        </w:rPr>
        <w:t xml:space="preserve"> </w:t>
      </w:r>
      <w:r w:rsidR="00A6271F" w:rsidRPr="5A3153C0">
        <w:rPr>
          <w:rFonts w:eastAsiaTheme="minorEastAsia"/>
        </w:rPr>
        <w:t>be</w:t>
      </w:r>
      <w:r w:rsidR="00A6271F" w:rsidRPr="00A6271F">
        <w:rPr>
          <w:rFonts w:eastAsiaTheme="minorEastAsia"/>
        </w:rPr>
        <w:t xml:space="preserve"> informed by</w:t>
      </w:r>
      <w:r w:rsidR="5C639D23" w:rsidRPr="5A3153C0">
        <w:rPr>
          <w:rFonts w:eastAsiaTheme="minorEastAsia"/>
        </w:rPr>
        <w:t xml:space="preserve"> </w:t>
      </w:r>
      <w:r w:rsidR="186CC791" w:rsidRPr="5A3153C0">
        <w:rPr>
          <w:rFonts w:eastAsiaTheme="minorEastAsia"/>
        </w:rPr>
        <w:t>the availability of RCP fun</w:t>
      </w:r>
      <w:r w:rsidR="3E68C117" w:rsidRPr="5A3153C0">
        <w:rPr>
          <w:rFonts w:eastAsiaTheme="minorEastAsia"/>
        </w:rPr>
        <w:t>ding units.</w:t>
      </w:r>
    </w:p>
    <w:p w14:paraId="1801DE63" w14:textId="7B52FFBF" w:rsidR="00F80D60" w:rsidRPr="00352322" w:rsidRDefault="00F80D60" w:rsidP="00DF3F6B">
      <w:pPr>
        <w:pStyle w:val="ListParagraph"/>
        <w:numPr>
          <w:ilvl w:val="0"/>
          <w:numId w:val="208"/>
        </w:numPr>
        <w:spacing w:before="240" w:after="240" w:line="240" w:lineRule="auto"/>
        <w:rPr>
          <w:rFonts w:eastAsiaTheme="minorEastAsia"/>
        </w:rPr>
      </w:pPr>
      <w:r w:rsidRPr="1E68E5CB">
        <w:t>When</w:t>
      </w:r>
      <w:r w:rsidRPr="00C65B1E">
        <w:t xml:space="preserve"> a request for a second unit of RCP is received assessors should confirm if there is ap</w:t>
      </w:r>
      <w:r w:rsidRPr="00352322">
        <w:rPr>
          <w:rFonts w:eastAsiaTheme="minorEastAsia"/>
        </w:rPr>
        <w:t>proval for STRC and R</w:t>
      </w:r>
      <w:r w:rsidR="00FF677E">
        <w:rPr>
          <w:rFonts w:eastAsiaTheme="minorEastAsia"/>
        </w:rPr>
        <w:t>CP</w:t>
      </w:r>
      <w:r w:rsidRPr="00352322">
        <w:rPr>
          <w:rFonts w:eastAsiaTheme="minorEastAsia"/>
        </w:rPr>
        <w:t xml:space="preserve"> on the client</w:t>
      </w:r>
      <w:r>
        <w:rPr>
          <w:rFonts w:eastAsiaTheme="minorEastAsia"/>
        </w:rPr>
        <w:t>’</w:t>
      </w:r>
      <w:r w:rsidRPr="00352322">
        <w:rPr>
          <w:rFonts w:eastAsiaTheme="minorEastAsia"/>
        </w:rPr>
        <w:t xml:space="preserve">s record. If there is approval for </w:t>
      </w:r>
      <w:r w:rsidRPr="00352322">
        <w:rPr>
          <w:rFonts w:eastAsiaTheme="minorEastAsia"/>
        </w:rPr>
        <w:lastRenderedPageBreak/>
        <w:t>both, the assessor will need to confirm with the client if the client entered care under the R</w:t>
      </w:r>
      <w:r w:rsidR="00FF677E">
        <w:rPr>
          <w:rFonts w:eastAsiaTheme="minorEastAsia"/>
        </w:rPr>
        <w:t>CP</w:t>
      </w:r>
      <w:r w:rsidRPr="00352322">
        <w:rPr>
          <w:rFonts w:eastAsiaTheme="minorEastAsia"/>
        </w:rPr>
        <w:t xml:space="preserve"> after 1 November 2025 using the STRC approval. If this is the case, then the assessor must not approve a third unit of </w:t>
      </w:r>
      <w:r w:rsidR="00FF677E">
        <w:rPr>
          <w:rFonts w:eastAsiaTheme="minorEastAsia"/>
        </w:rPr>
        <w:t>RCP</w:t>
      </w:r>
      <w:r w:rsidRPr="00352322">
        <w:rPr>
          <w:rFonts w:eastAsiaTheme="minorEastAsia"/>
        </w:rPr>
        <w:t xml:space="preserve"> funding.</w:t>
      </w:r>
    </w:p>
    <w:p w14:paraId="1ABD458C" w14:textId="5E2DA67A" w:rsidR="00F80D60" w:rsidRPr="00284419" w:rsidRDefault="00F80D60" w:rsidP="00DF3F6B">
      <w:pPr>
        <w:pStyle w:val="ListParagraph"/>
        <w:numPr>
          <w:ilvl w:val="0"/>
          <w:numId w:val="208"/>
        </w:numPr>
        <w:spacing w:before="240" w:after="240" w:line="240" w:lineRule="auto"/>
      </w:pPr>
      <w:r w:rsidRPr="48D11614">
        <w:rPr>
          <w:rFonts w:eastAsiaTheme="minorEastAsia"/>
        </w:rPr>
        <w:t xml:space="preserve">If the participant is eligible to access an additional </w:t>
      </w:r>
      <w:r w:rsidR="00195C53">
        <w:rPr>
          <w:rFonts w:eastAsiaTheme="minorEastAsia"/>
        </w:rPr>
        <w:t>RCP unit,</w:t>
      </w:r>
      <w:r w:rsidRPr="48D11614">
        <w:rPr>
          <w:rFonts w:eastAsiaTheme="minorEastAsia"/>
        </w:rPr>
        <w:t xml:space="preserve"> they must wait at least 12 months before accessing another episode.</w:t>
      </w:r>
    </w:p>
    <w:p w14:paraId="571F101A" w14:textId="0D4B609A" w:rsidR="00EB6D43" w:rsidRPr="007D7763" w:rsidRDefault="00F80D60" w:rsidP="00783E41">
      <w:pPr>
        <w:pStyle w:val="Sub-headings"/>
      </w:pPr>
      <w:r w:rsidRPr="00F37F02">
        <w:t>Important</w:t>
      </w:r>
      <w:r>
        <w:t>:</w:t>
      </w:r>
    </w:p>
    <w:p w14:paraId="6A21CD92" w14:textId="76BB50B7" w:rsidR="00F80D60" w:rsidRPr="001B0D70" w:rsidRDefault="00F80D60" w:rsidP="00783E41">
      <w:pPr>
        <w:pStyle w:val="Sub-headings"/>
      </w:pPr>
      <w:r>
        <w:t>S</w:t>
      </w:r>
      <w:r w:rsidRPr="001B0D70">
        <w:t>econd unit</w:t>
      </w:r>
      <w:r>
        <w:t>s</w:t>
      </w:r>
      <w:r w:rsidRPr="001B0D70">
        <w:t xml:space="preserve"> of funding </w:t>
      </w:r>
      <w:r>
        <w:t>are</w:t>
      </w:r>
      <w:r w:rsidRPr="001B0D70">
        <w:t xml:space="preserve"> </w:t>
      </w:r>
      <w:r>
        <w:t>counted as part of R</w:t>
      </w:r>
      <w:r w:rsidR="00444530">
        <w:t>CP</w:t>
      </w:r>
      <w:r>
        <w:t xml:space="preserve"> </w:t>
      </w:r>
      <w:r w:rsidR="00195C53">
        <w:t>c</w:t>
      </w:r>
      <w:r>
        <w:t>ap</w:t>
      </w:r>
      <w:r w:rsidR="00444530">
        <w:t xml:space="preserve"> ma</w:t>
      </w:r>
      <w:r>
        <w:t xml:space="preserve">nagement. </w:t>
      </w:r>
      <w:r w:rsidRPr="001B0D70">
        <w:t xml:space="preserve">Assessors and </w:t>
      </w:r>
      <w:r>
        <w:t>Assessment D</w:t>
      </w:r>
      <w:r w:rsidRPr="001B0D70">
        <w:t>elegates should stay informed of any communications from the</w:t>
      </w:r>
      <w:r>
        <w:t xml:space="preserve"> Department’s</w:t>
      </w:r>
      <w:r w:rsidRPr="001B0D70">
        <w:t xml:space="preserve"> Assessment Delivery Section regarding R</w:t>
      </w:r>
      <w:r w:rsidR="00444530">
        <w:t>CP</w:t>
      </w:r>
      <w:r w:rsidRPr="001B0D70">
        <w:t xml:space="preserve"> </w:t>
      </w:r>
      <w:r>
        <w:t xml:space="preserve">units when recommending and approving a second unit of funding. </w:t>
      </w:r>
      <w:r w:rsidRPr="001B0D70">
        <w:t xml:space="preserve"> </w:t>
      </w:r>
    </w:p>
    <w:tbl>
      <w:tblPr>
        <w:tblStyle w:val="TableGrid"/>
        <w:tblW w:w="0" w:type="auto"/>
        <w:tblLook w:val="04A0" w:firstRow="1" w:lastRow="0" w:firstColumn="1" w:lastColumn="0" w:noHBand="0" w:noVBand="1"/>
      </w:tblPr>
      <w:tblGrid>
        <w:gridCol w:w="988"/>
        <w:gridCol w:w="8028"/>
      </w:tblGrid>
      <w:tr w:rsidR="00F80D60" w14:paraId="6AFCF604" w14:textId="77777777">
        <w:tc>
          <w:tcPr>
            <w:tcW w:w="988" w:type="dxa"/>
          </w:tcPr>
          <w:p w14:paraId="2DD83F58" w14:textId="77777777" w:rsidR="00F80D60" w:rsidRDefault="00F80D60" w:rsidP="00622CFF">
            <w:pPr>
              <w:spacing w:before="240" w:after="240"/>
            </w:pPr>
            <w:r>
              <w:rPr>
                <w:noProof/>
              </w:rPr>
              <w:drawing>
                <wp:inline distT="0" distB="0" distL="0" distR="0" wp14:anchorId="7F9694F2" wp14:editId="4EDD1202">
                  <wp:extent cx="447675" cy="445208"/>
                  <wp:effectExtent l="0" t="0" r="0" b="0"/>
                  <wp:docPr id="2096342176" name="Picture 209634217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41230" name="Picture 2049241230"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028" w:type="dxa"/>
          </w:tcPr>
          <w:p w14:paraId="74D6AECD" w14:textId="747E8929" w:rsidR="00F80D60" w:rsidRPr="00EB6D43" w:rsidRDefault="00F80D60" w:rsidP="00622CFF">
            <w:pPr>
              <w:spacing w:before="240" w:after="240"/>
              <w:rPr>
                <w:b/>
              </w:rPr>
            </w:pPr>
            <w:r w:rsidRPr="005F796D">
              <w:t>For more information on the Restorative Care Pathway please refer to the</w:t>
            </w:r>
            <w:r>
              <w:t xml:space="preserve"> </w:t>
            </w:r>
            <w:hyperlink r:id="rId226">
              <w:r w:rsidRPr="166F824B">
                <w:rPr>
                  <w:rStyle w:val="Hyperlink"/>
                </w:rPr>
                <w:t>Support at Home Manual.</w:t>
              </w:r>
            </w:hyperlink>
          </w:p>
        </w:tc>
      </w:tr>
    </w:tbl>
    <w:p w14:paraId="0576E7ED" w14:textId="60296AED" w:rsidR="00F80D60" w:rsidRPr="00284419" w:rsidRDefault="00F80D60" w:rsidP="00CC6081">
      <w:pPr>
        <w:pStyle w:val="H4"/>
      </w:pPr>
      <w:r w:rsidRPr="00284419">
        <w:t xml:space="preserve">Recommending ongoing services after/during a period of </w:t>
      </w:r>
      <w:r w:rsidR="00444530">
        <w:t>Restorative Care Pathway</w:t>
      </w:r>
    </w:p>
    <w:p w14:paraId="3DAC14F0" w14:textId="137CAF5C" w:rsidR="00F80D60" w:rsidRPr="000A6A07" w:rsidRDefault="00F80D60" w:rsidP="00622CFF">
      <w:pPr>
        <w:spacing w:before="240" w:after="240" w:line="240" w:lineRule="auto"/>
        <w:rPr>
          <w:b/>
        </w:rPr>
      </w:pPr>
      <w:r w:rsidRPr="000A6A07">
        <w:t>Assessors should consider any potential needs after exiting from</w:t>
      </w:r>
      <w:r>
        <w:t xml:space="preserve"> the</w:t>
      </w:r>
      <w:r w:rsidRPr="000A6A07">
        <w:t xml:space="preserve"> R</w:t>
      </w:r>
      <w:r w:rsidR="002726F1">
        <w:rPr>
          <w:bCs/>
        </w:rPr>
        <w:t>CP</w:t>
      </w:r>
      <w:r w:rsidRPr="000A6A07">
        <w:t xml:space="preserve">, it may be necessary to undertake a </w:t>
      </w:r>
      <w:r>
        <w:t>reassessment</w:t>
      </w:r>
      <w:r w:rsidRPr="000A6A07">
        <w:t xml:space="preserve"> for ongoing funding towards the end of the R</w:t>
      </w:r>
      <w:r w:rsidR="002726F1">
        <w:t>CP</w:t>
      </w:r>
      <w:r w:rsidRPr="000A6A07">
        <w:t xml:space="preserve"> episode. </w:t>
      </w:r>
    </w:p>
    <w:p w14:paraId="0DAC0A9D" w14:textId="4D125EF1" w:rsidR="00F80D60" w:rsidRDefault="00F80D60" w:rsidP="00622CFF">
      <w:pPr>
        <w:spacing w:before="240" w:after="240" w:line="240" w:lineRule="auto"/>
      </w:pPr>
      <w:r w:rsidRPr="000A6A07">
        <w:t xml:space="preserve">The intention of Restorative Care </w:t>
      </w:r>
      <w:r w:rsidR="002726F1">
        <w:t>Pathway (RCP)</w:t>
      </w:r>
      <w:r w:rsidRPr="000A6A07">
        <w:t xml:space="preserve"> is to improve levels of function and delay the need for ongoing or higher levels of ongoing aged care services. This can only be determined after the R</w:t>
      </w:r>
      <w:r w:rsidR="0043104E">
        <w:t>CP</w:t>
      </w:r>
      <w:r w:rsidRPr="000A6A07">
        <w:t xml:space="preserve"> episode has been completed. The restorative care partner could request a reassessment if it is anticipated ongoing services may be required or there has been a change in circumstances.</w:t>
      </w:r>
      <w:r>
        <w:t xml:space="preserve"> </w:t>
      </w:r>
    </w:p>
    <w:p w14:paraId="1C1FF132" w14:textId="76C8A6D5" w:rsidR="00F80D60" w:rsidRDefault="00F80D60" w:rsidP="00622CFF">
      <w:pPr>
        <w:spacing w:before="240" w:after="240" w:line="240" w:lineRule="auto"/>
      </w:pPr>
      <w:r>
        <w:t>Important: Assessors should carefully consider the timing of reassessment during a R</w:t>
      </w:r>
      <w:r w:rsidR="0043104E">
        <w:t>CP</w:t>
      </w:r>
      <w:r>
        <w:t xml:space="preserve"> episode. Approval for an ongoing/new ongoing Support at Home classification will remove RCP access. </w:t>
      </w:r>
    </w:p>
    <w:p w14:paraId="1074BB92" w14:textId="77777777" w:rsidR="00F80D60" w:rsidRPr="00284419" w:rsidRDefault="00F80D60" w:rsidP="00CC6081">
      <w:pPr>
        <w:pStyle w:val="H4"/>
      </w:pPr>
      <w:r w:rsidRPr="00284419">
        <w:t>SPRs for the End-of-Life Pathway</w:t>
      </w:r>
    </w:p>
    <w:p w14:paraId="694C908D" w14:textId="77777777" w:rsidR="00F80D60" w:rsidRDefault="00F80D60" w:rsidP="00622CFF">
      <w:pPr>
        <w:spacing w:before="240" w:after="240" w:line="240" w:lineRule="auto"/>
      </w:pPr>
      <w:r>
        <w:t>SPRs are used in the context of the End-of-Life Pathway for the following reasons:</w:t>
      </w:r>
    </w:p>
    <w:p w14:paraId="39525A1F" w14:textId="77777777" w:rsidR="00F80D60" w:rsidRDefault="00F80D60" w:rsidP="00DF3F6B">
      <w:pPr>
        <w:pStyle w:val="ListParagraph"/>
        <w:numPr>
          <w:ilvl w:val="0"/>
          <w:numId w:val="316"/>
        </w:numPr>
        <w:spacing w:before="240" w:after="240" w:line="240" w:lineRule="auto"/>
      </w:pPr>
      <w:r>
        <w:t>For existing Support at Home participants, to move from their current ongoing Support at Home classification to the End-of-Life Pathway</w:t>
      </w:r>
    </w:p>
    <w:p w14:paraId="27583C7E" w14:textId="77777777" w:rsidR="00F80D60" w:rsidRDefault="00F80D60" w:rsidP="00DF3F6B">
      <w:pPr>
        <w:pStyle w:val="ListParagraph"/>
        <w:numPr>
          <w:ilvl w:val="0"/>
          <w:numId w:val="316"/>
        </w:numPr>
        <w:spacing w:before="240" w:after="240" w:line="240" w:lineRule="auto"/>
      </w:pPr>
      <w:r>
        <w:t>For participants accessing the End-of-Life Pathway who require services beyond the End-of-Life funding period, to move from the End-of-Life Pathway to an ongoing Support at Home classification</w:t>
      </w:r>
    </w:p>
    <w:p w14:paraId="7F157075" w14:textId="77777777" w:rsidR="00F80D60" w:rsidRDefault="00F80D60" w:rsidP="00622CFF">
      <w:pPr>
        <w:spacing w:before="240" w:after="240" w:line="240" w:lineRule="auto"/>
      </w:pPr>
      <w:r>
        <w:t>In both cases above, the SPR should be marked as an ‘urgent’ SPR.</w:t>
      </w:r>
    </w:p>
    <w:p w14:paraId="74882BAA" w14:textId="77777777" w:rsidR="00F80D60" w:rsidRDefault="00F80D60" w:rsidP="00622CFF">
      <w:pPr>
        <w:spacing w:before="240" w:after="240" w:line="240" w:lineRule="auto"/>
      </w:pPr>
      <w:r>
        <w:t>Funding under the End-of-Life Pathway can be used for a maximum of 16 weeks. An urgent SPR can be requested any time after 12 weeks if it appears the participant will require services that exceed the End-of-Life funding period. The SPR will enable the participant to:</w:t>
      </w:r>
    </w:p>
    <w:p w14:paraId="27002001" w14:textId="77777777" w:rsidR="00F80D60" w:rsidRDefault="00F80D60" w:rsidP="00DF3F6B">
      <w:pPr>
        <w:pStyle w:val="ListParagraph"/>
        <w:numPr>
          <w:ilvl w:val="0"/>
          <w:numId w:val="316"/>
        </w:numPr>
        <w:spacing w:before="240" w:after="240" w:line="240" w:lineRule="auto"/>
      </w:pPr>
      <w:r>
        <w:t>Return to their previous ongoing Support at Home classification, if they were already receiving services under Support at Home, or</w:t>
      </w:r>
    </w:p>
    <w:p w14:paraId="4AD89AF5" w14:textId="77777777" w:rsidR="00F80D60" w:rsidRDefault="00F80D60" w:rsidP="00DF3F6B">
      <w:pPr>
        <w:pStyle w:val="ListParagraph"/>
        <w:numPr>
          <w:ilvl w:val="0"/>
          <w:numId w:val="316"/>
        </w:numPr>
        <w:spacing w:before="240" w:after="240" w:line="240" w:lineRule="auto"/>
      </w:pPr>
      <w:r>
        <w:lastRenderedPageBreak/>
        <w:t>Transfer to the ongoing classification that was determined at assessment, in the case of participants who were new to Support at Home when they commenced the End-of-Life Pathway.</w:t>
      </w:r>
    </w:p>
    <w:p w14:paraId="72BD859D" w14:textId="77777777" w:rsidR="00F80D60" w:rsidRDefault="00F80D60" w:rsidP="00622CFF">
      <w:pPr>
        <w:spacing w:before="240" w:after="240" w:line="240" w:lineRule="auto"/>
      </w:pPr>
      <w:r>
        <w:t xml:space="preserve">It is critical that SPRs to transfer a participant from the End-of-Life Pathway to ongoing services are prioritised in order to ensure there is no break in continuity of service. If a participant is returning to an ongoing Support at Home classification that is considered insufficient for their needs, a reassessment may be needed. However, the SPR to return the participant to their current ongoing classification should be completed first, in order to ensure funding is made available. After this, a reassessment can be requested. </w:t>
      </w:r>
    </w:p>
    <w:p w14:paraId="6BBBC55A" w14:textId="77777777" w:rsidR="00F80D60" w:rsidRDefault="00F80D60" w:rsidP="00622CFF">
      <w:pPr>
        <w:spacing w:before="240" w:after="240" w:line="240" w:lineRule="auto"/>
      </w:pPr>
    </w:p>
    <w:p w14:paraId="1D8F0E80" w14:textId="4B0061B1" w:rsidR="00F80D60" w:rsidRPr="003E1933" w:rsidRDefault="00F80D60" w:rsidP="00622CFF">
      <w:pPr>
        <w:spacing w:before="240" w:after="240" w:line="240" w:lineRule="auto"/>
        <w:rPr>
          <w:b/>
          <w:szCs w:val="22"/>
        </w:rPr>
      </w:pPr>
      <w:r w:rsidRPr="0028657F">
        <w:rPr>
          <w:noProof/>
        </w:rPr>
        <w:drawing>
          <wp:anchor distT="0" distB="0" distL="114300" distR="114300" simplePos="0" relativeHeight="251658258" behindDoc="0" locked="0" layoutInCell="1" allowOverlap="1" wp14:anchorId="1208A794" wp14:editId="13B5CE03">
            <wp:simplePos x="0" y="0"/>
            <wp:positionH relativeFrom="margin">
              <wp:align>left</wp:align>
            </wp:positionH>
            <wp:positionV relativeFrom="paragraph">
              <wp:posOffset>55880</wp:posOffset>
            </wp:positionV>
            <wp:extent cx="361950" cy="359410"/>
            <wp:effectExtent l="0" t="0" r="0" b="2540"/>
            <wp:wrapSquare wrapText="bothSides"/>
            <wp:docPr id="1419225039" name="Picture 141922503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1950" cy="359410"/>
                    </a:xfrm>
                    <a:prstGeom prst="rect">
                      <a:avLst/>
                    </a:prstGeom>
                  </pic:spPr>
                </pic:pic>
              </a:graphicData>
            </a:graphic>
            <wp14:sizeRelH relativeFrom="page">
              <wp14:pctWidth>0</wp14:pctWidth>
            </wp14:sizeRelH>
            <wp14:sizeRelV relativeFrom="page">
              <wp14:pctHeight>0</wp14:pctHeight>
            </wp14:sizeRelV>
          </wp:anchor>
        </w:drawing>
      </w:r>
      <w:r w:rsidRPr="003E1933">
        <w:rPr>
          <w:b/>
          <w:szCs w:val="22"/>
        </w:rPr>
        <w:t>Department of Health</w:t>
      </w:r>
      <w:r w:rsidR="00892CAB">
        <w:rPr>
          <w:b/>
          <w:szCs w:val="22"/>
        </w:rPr>
        <w:t xml:space="preserve">, Disability and Ageing </w:t>
      </w:r>
      <w:r w:rsidRPr="003E1933">
        <w:rPr>
          <w:b/>
          <w:szCs w:val="22"/>
        </w:rPr>
        <w:t>website:</w:t>
      </w:r>
    </w:p>
    <w:p w14:paraId="142C0145" w14:textId="3440E589" w:rsidR="00F80D60" w:rsidRPr="003E1933" w:rsidRDefault="00F80D60" w:rsidP="007D7763">
      <w:pPr>
        <w:spacing w:before="240" w:after="240" w:line="240" w:lineRule="auto"/>
        <w:ind w:left="709" w:hanging="709"/>
        <w:rPr>
          <w:szCs w:val="22"/>
        </w:rPr>
      </w:pPr>
      <w:hyperlink r:id="rId227">
        <w:r w:rsidRPr="003E1933">
          <w:rPr>
            <w:rStyle w:val="Hyperlink"/>
            <w:szCs w:val="22"/>
          </w:rPr>
          <w:t>My Aged Care – Assessor Portal User Guide 3 – Managing Referrals for Assessment and Support Plan Reviews</w:t>
        </w:r>
      </w:hyperlink>
    </w:p>
    <w:p w14:paraId="77397374" w14:textId="52493351" w:rsidR="00F80D60" w:rsidRDefault="00F80D60" w:rsidP="00622CFF">
      <w:pPr>
        <w:spacing w:before="240" w:after="240" w:line="240" w:lineRule="auto"/>
        <w:ind w:left="720"/>
      </w:pPr>
      <w:hyperlink r:id="rId228">
        <w:r w:rsidRPr="003E1933">
          <w:rPr>
            <w:rStyle w:val="Hyperlink"/>
            <w:szCs w:val="22"/>
          </w:rPr>
          <w:t>My Aged Care – Assessor Portal User Guide 7 – Completing a support plan and support plan review</w:t>
        </w:r>
      </w:hyperlink>
    </w:p>
    <w:p w14:paraId="3A99D2EB" w14:textId="77777777" w:rsidR="00B0311D" w:rsidRDefault="00B0311D" w:rsidP="00A61B7F">
      <w:pPr>
        <w:pStyle w:val="H1"/>
        <w:sectPr w:rsidR="00B0311D" w:rsidSect="00370263">
          <w:pgSz w:w="11906" w:h="16838"/>
          <w:pgMar w:top="1440" w:right="1440" w:bottom="1440" w:left="1440" w:header="708" w:footer="708" w:gutter="0"/>
          <w:cols w:space="708"/>
          <w:docGrid w:linePitch="360"/>
        </w:sectPr>
      </w:pPr>
      <w:bookmarkStart w:id="896" w:name="_Toc204329598"/>
      <w:bookmarkStart w:id="897" w:name="_Toc198813651"/>
      <w:bookmarkStart w:id="898" w:name="CH1_ReviewableDecisions"/>
    </w:p>
    <w:p w14:paraId="030A8F70" w14:textId="2E5806C2" w:rsidR="006B4161" w:rsidRPr="00FF1448" w:rsidRDefault="006B4161" w:rsidP="00A61B7F">
      <w:pPr>
        <w:pStyle w:val="H1"/>
      </w:pPr>
      <w:bookmarkStart w:id="899" w:name="_Toc209189042"/>
      <w:bookmarkStart w:id="900" w:name="_Ref212735729"/>
      <w:bookmarkStart w:id="901" w:name="_Ref212736079"/>
      <w:bookmarkStart w:id="902" w:name="_Ref212736355"/>
      <w:bookmarkStart w:id="903" w:name="_Toc212805671"/>
      <w:r w:rsidRPr="00FF1448">
        <w:lastRenderedPageBreak/>
        <w:t xml:space="preserve">Chapter </w:t>
      </w:r>
      <w:r>
        <w:t>11</w:t>
      </w:r>
      <w:r w:rsidRPr="00FF1448">
        <w:t xml:space="preserve">: Reviewable </w:t>
      </w:r>
      <w:r w:rsidR="00CB5F63">
        <w:t>d</w:t>
      </w:r>
      <w:r w:rsidRPr="00FF1448">
        <w:t xml:space="preserve">ecisions, </w:t>
      </w:r>
      <w:r w:rsidR="00CB5F63">
        <w:t>r</w:t>
      </w:r>
      <w:r w:rsidRPr="00FF1448">
        <w:t>evo</w:t>
      </w:r>
      <w:r w:rsidR="00A94162">
        <w:t xml:space="preserve">king </w:t>
      </w:r>
      <w:r w:rsidR="009D5519">
        <w:t xml:space="preserve">eligibility or approval decisions </w:t>
      </w:r>
      <w:r w:rsidRPr="00FF1448">
        <w:t xml:space="preserve">and </w:t>
      </w:r>
      <w:r w:rsidR="00CB5F63">
        <w:t>c</w:t>
      </w:r>
      <w:r w:rsidRPr="00FF1448">
        <w:t>omplaints</w:t>
      </w:r>
      <w:bookmarkEnd w:id="896"/>
      <w:bookmarkEnd w:id="899"/>
      <w:bookmarkEnd w:id="900"/>
      <w:bookmarkEnd w:id="901"/>
      <w:bookmarkEnd w:id="902"/>
      <w:bookmarkEnd w:id="903"/>
      <w:r w:rsidRPr="00FF1448">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6B4161" w14:paraId="296696DD" w14:textId="77777777" w:rsidTr="005A48DD">
        <w:tc>
          <w:tcPr>
            <w:tcW w:w="9016" w:type="dxa"/>
            <w:shd w:val="clear" w:color="auto" w:fill="F2F2F2" w:themeFill="background1" w:themeFillShade="F2"/>
          </w:tcPr>
          <w:p w14:paraId="472D613A" w14:textId="77777777" w:rsidR="006B4161" w:rsidRPr="00275ACC" w:rsidRDefault="006B4161" w:rsidP="0062103D">
            <w:bookmarkStart w:id="904" w:name="_Toc204329599"/>
            <w:bookmarkStart w:id="905" w:name="_Toc209189043"/>
            <w:r w:rsidRPr="00380A8B">
              <w:rPr>
                <w:b/>
                <w:color w:val="358189"/>
                <w:sz w:val="36"/>
                <w:szCs w:val="36"/>
              </w:rPr>
              <w:t>What you’ll find in this chapter:</w:t>
            </w:r>
            <w:bookmarkEnd w:id="904"/>
            <w:bookmarkEnd w:id="905"/>
          </w:p>
          <w:p w14:paraId="32F7C7FD" w14:textId="7DE70454" w:rsidR="006B4161" w:rsidRDefault="006B4161" w:rsidP="00622CFF">
            <w:pPr>
              <w:spacing w:before="240" w:after="240"/>
            </w:pPr>
            <w:r>
              <w:t xml:space="preserve">This chapter provides information on assessment related reviewable decisions in accordance with the </w:t>
            </w:r>
            <w:r w:rsidRPr="4A69F66B">
              <w:rPr>
                <w:i/>
                <w:iCs/>
              </w:rPr>
              <w:t>Aged Care Act 2024</w:t>
            </w:r>
            <w:r w:rsidR="00FD1146">
              <w:rPr>
                <w:i/>
                <w:iCs/>
              </w:rPr>
              <w:t xml:space="preserve"> (the Act)</w:t>
            </w:r>
            <w:r>
              <w:t>. It also details:</w:t>
            </w:r>
          </w:p>
          <w:p w14:paraId="6E876A00" w14:textId="77777777" w:rsidR="006B4161" w:rsidRDefault="006B4161" w:rsidP="00DF3F6B">
            <w:pPr>
              <w:pStyle w:val="ListParagraph"/>
              <w:numPr>
                <w:ilvl w:val="0"/>
                <w:numId w:val="47"/>
              </w:numPr>
              <w:spacing w:before="240" w:after="240"/>
            </w:pPr>
            <w:r>
              <w:t>the reconsiderations process</w:t>
            </w:r>
          </w:p>
          <w:p w14:paraId="5BFA77C9" w14:textId="77777777" w:rsidR="006B4161" w:rsidRDefault="006B4161" w:rsidP="00DF3F6B">
            <w:pPr>
              <w:pStyle w:val="ListParagraph"/>
              <w:numPr>
                <w:ilvl w:val="0"/>
                <w:numId w:val="47"/>
              </w:numPr>
              <w:spacing w:before="240" w:after="240"/>
            </w:pPr>
            <w:r>
              <w:t xml:space="preserve">the corrections process </w:t>
            </w:r>
          </w:p>
          <w:p w14:paraId="32D2488A" w14:textId="77777777" w:rsidR="006B4161" w:rsidRDefault="006B4161" w:rsidP="00DF3F6B">
            <w:pPr>
              <w:pStyle w:val="ListParagraph"/>
              <w:numPr>
                <w:ilvl w:val="0"/>
                <w:numId w:val="47"/>
              </w:numPr>
              <w:spacing w:before="240" w:after="240"/>
            </w:pPr>
            <w:r>
              <w:t>options for reviews and revocations</w:t>
            </w:r>
          </w:p>
          <w:p w14:paraId="4E36DA6E" w14:textId="4678439D" w:rsidR="006B4161" w:rsidRPr="00F236D3" w:rsidRDefault="006B4161" w:rsidP="00DF3F6B">
            <w:pPr>
              <w:pStyle w:val="ListParagraph"/>
              <w:numPr>
                <w:ilvl w:val="0"/>
                <w:numId w:val="47"/>
              </w:numPr>
              <w:spacing w:before="240" w:after="240"/>
            </w:pPr>
            <w:r>
              <w:t xml:space="preserve">the pathways that clients can take to submit complaints and raise concerns about their My Aged Care experience. </w:t>
            </w:r>
          </w:p>
        </w:tc>
      </w:tr>
    </w:tbl>
    <w:p w14:paraId="71D3A9DA" w14:textId="77777777" w:rsidR="006B4161" w:rsidRPr="00425CE8" w:rsidRDefault="006B4161" w:rsidP="00622CFF">
      <w:pPr>
        <w:spacing w:before="240" w:after="240" w:line="240" w:lineRule="auto"/>
      </w:pPr>
      <w:r>
        <w:t xml:space="preserve">The primary audience for this section is assessors, team leaders, delegates and operational managers. Assessors should be aware that they are providing a valuable and trusted public role in the delivery of quality aged care assessment services on behalf of the Commonwealth. A necessary part of a quality assessment is having supporting processes that allow the older person the right to complain without fear of reprisal, while also upholding the statement of rights and principles. </w:t>
      </w:r>
    </w:p>
    <w:p w14:paraId="7A15C14D" w14:textId="30C344AD" w:rsidR="006B4161" w:rsidRPr="00FF1448" w:rsidRDefault="006B4161" w:rsidP="006E690A">
      <w:pPr>
        <w:pStyle w:val="h2"/>
        <w:rPr>
          <w:color w:val="auto"/>
        </w:rPr>
      </w:pPr>
      <w:bookmarkStart w:id="906" w:name="_Toc204329600"/>
      <w:bookmarkStart w:id="907" w:name="_Toc212805672"/>
      <w:r w:rsidRPr="005E4E0E">
        <w:rPr>
          <w:noProof/>
        </w:rPr>
        <w:drawing>
          <wp:anchor distT="0" distB="0" distL="114300" distR="114300" simplePos="0" relativeHeight="251658289" behindDoc="0" locked="0" layoutInCell="1" allowOverlap="1" wp14:anchorId="096C8252" wp14:editId="2A4AD421">
            <wp:simplePos x="0" y="0"/>
            <wp:positionH relativeFrom="margin">
              <wp:posOffset>-53975</wp:posOffset>
            </wp:positionH>
            <wp:positionV relativeFrom="paragraph">
              <wp:posOffset>373914</wp:posOffset>
            </wp:positionV>
            <wp:extent cx="457200" cy="502920"/>
            <wp:effectExtent l="0" t="0" r="0" b="0"/>
            <wp:wrapSquare wrapText="bothSides"/>
            <wp:docPr id="2067872972" name="Picture 2067872972"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bookmarkStart w:id="908" w:name="_Toc209189044"/>
      <w:r w:rsidRPr="00FF1448">
        <w:t xml:space="preserve">Reviewable </w:t>
      </w:r>
      <w:r w:rsidR="005A1475">
        <w:t>d</w:t>
      </w:r>
      <w:r w:rsidRPr="00FF1448">
        <w:t>ecisions</w:t>
      </w:r>
      <w:bookmarkEnd w:id="897"/>
      <w:bookmarkEnd w:id="906"/>
      <w:bookmarkEnd w:id="907"/>
      <w:bookmarkEnd w:id="908"/>
    </w:p>
    <w:bookmarkEnd w:id="898"/>
    <w:p w14:paraId="2FA5A1DB" w14:textId="3C46417F" w:rsidR="006B4161" w:rsidRPr="004113F6" w:rsidRDefault="006B4161" w:rsidP="00622CFF">
      <w:pPr>
        <w:spacing w:before="240" w:after="240" w:line="240" w:lineRule="auto"/>
      </w:pPr>
      <w:r w:rsidRPr="00880B95">
        <w:t xml:space="preserve">The </w:t>
      </w:r>
      <w:r w:rsidR="009468EC" w:rsidRPr="00441859">
        <w:t>Act</w:t>
      </w:r>
      <w:r w:rsidRPr="00880B95">
        <w:rPr>
          <w:i/>
          <w:iCs/>
        </w:rPr>
        <w:t xml:space="preserve"> </w:t>
      </w:r>
      <w:r>
        <w:t xml:space="preserve">broadens the scope of </w:t>
      </w:r>
      <w:r w:rsidRPr="00880B95">
        <w:t xml:space="preserve">reviewable decisions </w:t>
      </w:r>
      <w:r>
        <w:t>related to the</w:t>
      </w:r>
      <w:r w:rsidRPr="00880B95">
        <w:t xml:space="preserve"> assessment process. </w:t>
      </w:r>
      <w:r w:rsidRPr="004113F6">
        <w:t xml:space="preserve">It is essential </w:t>
      </w:r>
      <w:r w:rsidR="00ED1B02" w:rsidRPr="004113F6">
        <w:t>f</w:t>
      </w:r>
      <w:r w:rsidR="00ED1B02">
        <w:t>o</w:t>
      </w:r>
      <w:r w:rsidR="00ED1B02" w:rsidRPr="004113F6">
        <w:t>r</w:t>
      </w:r>
      <w:r w:rsidRPr="004113F6">
        <w:t xml:space="preserve"> all delegates to be aware that certain decisions can be reviewed, and to ensure that every decision made is thoroughly documented and supported by evidence.</w:t>
      </w:r>
    </w:p>
    <w:p w14:paraId="003F2435" w14:textId="77777777" w:rsidR="006B4161" w:rsidRPr="004113F6" w:rsidRDefault="006B4161" w:rsidP="00622CFF">
      <w:pPr>
        <w:spacing w:before="240" w:after="240" w:line="240" w:lineRule="auto"/>
      </w:pPr>
      <w:r w:rsidRPr="004113F6">
        <w:rPr>
          <w:b/>
          <w:bCs/>
        </w:rPr>
        <w:t>Section 557</w:t>
      </w:r>
      <w:r w:rsidRPr="004113F6">
        <w:t> of the Act outlines the decisions made by the System Governor that are subject to review, including those related to assessments and assessment-related activities. This section also identifies the specific entities affected by each reviewable decision.</w:t>
      </w:r>
    </w:p>
    <w:p w14:paraId="115CA9F9" w14:textId="77777777" w:rsidR="006B4161" w:rsidRDefault="006B4161" w:rsidP="00622CFF">
      <w:pPr>
        <w:spacing w:before="240" w:after="240" w:line="240" w:lineRule="auto"/>
      </w:pPr>
      <w:r w:rsidRPr="004113F6">
        <w:t>An </w:t>
      </w:r>
      <w:r w:rsidRPr="00FC0832">
        <w:t>affected entity for a reviewable decision</w:t>
      </w:r>
      <w:r w:rsidRPr="004113F6">
        <w:t xml:space="preserve"> is a party that has the right to seek a review of a decision. </w:t>
      </w:r>
      <w:r w:rsidRPr="00FC0832">
        <w:t xml:space="preserve">To find out whether a person is an affected entity in relation to a reviewable decision refer to column 2 of section 557 of the Act. </w:t>
      </w:r>
    </w:p>
    <w:p w14:paraId="2AF16916" w14:textId="31B6BBCC" w:rsidR="006B4161" w:rsidRDefault="006B4161" w:rsidP="00622CFF">
      <w:pPr>
        <w:spacing w:before="240" w:after="240" w:line="240" w:lineRule="auto"/>
      </w:pPr>
      <w:r>
        <w:t>An older person’s registered supporter</w:t>
      </w:r>
      <w:r w:rsidR="00F70BF6">
        <w:t>/</w:t>
      </w:r>
      <w:r>
        <w:t>s can communicate the decision of an older person to seek a review of a decision. It is not the role of a registered supporter to make decisions for an older person. If an older person has an active, appointed decision maker, that person may make a decision on behalf of an older person to seek a review of a decision. They may only do this if this decision is within the scope of their legal authority and that legal authority is active.</w:t>
      </w:r>
    </w:p>
    <w:p w14:paraId="0A59389C" w14:textId="77777777" w:rsidR="006B4161" w:rsidRPr="001E4A19" w:rsidRDefault="006B4161" w:rsidP="00DA57FF">
      <w:pPr>
        <w:pStyle w:val="H3"/>
      </w:pPr>
      <w:bookmarkStart w:id="909" w:name="_Toc205372154"/>
      <w:bookmarkStart w:id="910" w:name="_Toc678715787"/>
      <w:r w:rsidRPr="001E4A19">
        <w:t>Reviewable decisions related to assessment</w:t>
      </w:r>
      <w:bookmarkEnd w:id="909"/>
      <w:bookmarkEnd w:id="910"/>
    </w:p>
    <w:p w14:paraId="1BDD6688" w14:textId="155795C9" w:rsidR="006B4161" w:rsidRDefault="006B4161" w:rsidP="00622CFF">
      <w:pPr>
        <w:spacing w:before="240" w:after="240" w:line="240" w:lineRule="auto"/>
      </w:pPr>
      <w:r>
        <w:t>T</w:t>
      </w:r>
      <w:r w:rsidRPr="00F3694F">
        <w:t>able</w:t>
      </w:r>
      <w:r>
        <w:t xml:space="preserve"> 56</w:t>
      </w:r>
      <w:r w:rsidRPr="00F3694F">
        <w:t xml:space="preserve"> is an excerpt of the table in Section 557 </w:t>
      </w:r>
      <w:r w:rsidR="00D34355">
        <w:t>of the Act</w:t>
      </w:r>
      <w:r w:rsidRPr="00F3694F">
        <w:t xml:space="preserve"> relating to </w:t>
      </w:r>
      <w:r w:rsidR="00D34355">
        <w:t>d</w:t>
      </w:r>
      <w:r w:rsidR="00D34355" w:rsidRPr="00F3694F">
        <w:t xml:space="preserve">ecisions </w:t>
      </w:r>
      <w:r w:rsidR="00D34355">
        <w:t xml:space="preserve">made </w:t>
      </w:r>
      <w:r w:rsidRPr="00F3694F">
        <w:t>by the System Governor that relate to assessment.</w:t>
      </w:r>
    </w:p>
    <w:p w14:paraId="4F3F7EE9" w14:textId="22D60873" w:rsidR="006B4161" w:rsidRDefault="006B4161" w:rsidP="00622CFF">
      <w:pPr>
        <w:pStyle w:val="Caption"/>
        <w:spacing w:before="240" w:after="240"/>
      </w:pPr>
      <w:r w:rsidRPr="00FF1448">
        <w:lastRenderedPageBreak/>
        <w:t xml:space="preserve">Table </w:t>
      </w:r>
      <w:r>
        <w:t>5</w:t>
      </w:r>
      <w:r w:rsidR="00ED1B02">
        <w:t>6</w:t>
      </w:r>
      <w:r w:rsidRPr="00FF1448">
        <w:t xml:space="preserve">: </w:t>
      </w:r>
      <w:r w:rsidR="00534168">
        <w:t>Reviewable d</w:t>
      </w:r>
      <w:r w:rsidRPr="00FF1448">
        <w:t>ecisions</w:t>
      </w:r>
      <w:r w:rsidR="00534168">
        <w:t xml:space="preserve"> made</w:t>
      </w:r>
      <w:r w:rsidRPr="00FF1448">
        <w:t xml:space="preserve"> by the System Governor that relate to assessment</w:t>
      </w:r>
    </w:p>
    <w:tbl>
      <w:tblPr>
        <w:tblStyle w:val="TableGrid"/>
        <w:tblW w:w="0" w:type="auto"/>
        <w:tblBorders>
          <w:bottom w:val="single" w:sz="4" w:space="0" w:color="auto"/>
          <w:insideH w:val="single" w:sz="4" w:space="0" w:color="auto"/>
        </w:tblBorders>
        <w:tblLook w:val="04A0" w:firstRow="1" w:lastRow="0" w:firstColumn="1" w:lastColumn="0" w:noHBand="0" w:noVBand="1"/>
        <w:tblCaption w:val="Reviewable decisions made by the System Governor that relate to assessment"/>
      </w:tblPr>
      <w:tblGrid>
        <w:gridCol w:w="2253"/>
        <w:gridCol w:w="2254"/>
        <w:gridCol w:w="2255"/>
        <w:gridCol w:w="2254"/>
      </w:tblGrid>
      <w:tr w:rsidR="006B4161" w:rsidRPr="009565B6" w14:paraId="22E21D4B" w14:textId="77777777" w:rsidTr="00A1533A">
        <w:trPr>
          <w:tblHeader/>
        </w:trPr>
        <w:tc>
          <w:tcPr>
            <w:tcW w:w="2253" w:type="dxa"/>
            <w:shd w:val="clear" w:color="auto" w:fill="002060"/>
          </w:tcPr>
          <w:p w14:paraId="51F48922" w14:textId="77777777" w:rsidR="006B4161" w:rsidRPr="009565B6" w:rsidRDefault="006B4161" w:rsidP="00622CFF">
            <w:pPr>
              <w:spacing w:before="240" w:after="240"/>
              <w:rPr>
                <w:b/>
                <w:bCs/>
                <w:color w:val="FFFFFF" w:themeColor="background1"/>
              </w:rPr>
            </w:pPr>
            <w:r w:rsidRPr="009565B6">
              <w:rPr>
                <w:b/>
                <w:bCs/>
                <w:color w:val="FFFFFF" w:themeColor="background1"/>
                <w:lang w:val="en-AU"/>
              </w:rPr>
              <w:t>Item</w:t>
            </w:r>
          </w:p>
        </w:tc>
        <w:tc>
          <w:tcPr>
            <w:tcW w:w="2254" w:type="dxa"/>
            <w:shd w:val="clear" w:color="auto" w:fill="002060"/>
          </w:tcPr>
          <w:p w14:paraId="2D3DCB0C" w14:textId="77777777" w:rsidR="006B4161" w:rsidRPr="009565B6" w:rsidRDefault="006B4161" w:rsidP="00622CFF">
            <w:pPr>
              <w:spacing w:before="240" w:after="240"/>
              <w:rPr>
                <w:b/>
                <w:bCs/>
                <w:color w:val="FFFFFF" w:themeColor="background1"/>
              </w:rPr>
            </w:pPr>
            <w:r w:rsidRPr="009565B6">
              <w:rPr>
                <w:b/>
                <w:bCs/>
                <w:color w:val="FFFFFF" w:themeColor="background1"/>
                <w:lang w:val="en-AU"/>
              </w:rPr>
              <w:t>Decision</w:t>
            </w:r>
          </w:p>
        </w:tc>
        <w:tc>
          <w:tcPr>
            <w:tcW w:w="2255" w:type="dxa"/>
            <w:shd w:val="clear" w:color="auto" w:fill="002060"/>
          </w:tcPr>
          <w:p w14:paraId="36A36234" w14:textId="1DAE7824" w:rsidR="006B4161" w:rsidRPr="009565B6" w:rsidRDefault="006B4161" w:rsidP="00622CFF">
            <w:pPr>
              <w:spacing w:before="240" w:after="240"/>
              <w:rPr>
                <w:b/>
                <w:bCs/>
                <w:color w:val="FFFFFF" w:themeColor="background1"/>
              </w:rPr>
            </w:pPr>
            <w:r w:rsidRPr="009565B6">
              <w:rPr>
                <w:b/>
                <w:bCs/>
                <w:color w:val="FFFFFF" w:themeColor="background1"/>
                <w:lang w:val="en-AU"/>
              </w:rPr>
              <w:t xml:space="preserve">Simplified </w:t>
            </w:r>
            <w:r w:rsidR="005A1475">
              <w:rPr>
                <w:b/>
                <w:bCs/>
                <w:color w:val="FFFFFF" w:themeColor="background1"/>
                <w:lang w:val="en-AU"/>
              </w:rPr>
              <w:t>e</w:t>
            </w:r>
            <w:r w:rsidRPr="009565B6">
              <w:rPr>
                <w:b/>
                <w:bCs/>
                <w:color w:val="FFFFFF" w:themeColor="background1"/>
                <w:lang w:val="en-AU"/>
              </w:rPr>
              <w:t>xplanation</w:t>
            </w:r>
          </w:p>
        </w:tc>
        <w:tc>
          <w:tcPr>
            <w:tcW w:w="2254" w:type="dxa"/>
            <w:shd w:val="clear" w:color="auto" w:fill="002060"/>
          </w:tcPr>
          <w:p w14:paraId="34FB2C60" w14:textId="77777777" w:rsidR="006B4161" w:rsidRPr="009565B6" w:rsidRDefault="006B4161" w:rsidP="00622CFF">
            <w:pPr>
              <w:spacing w:before="240" w:after="240"/>
              <w:rPr>
                <w:b/>
                <w:bCs/>
                <w:color w:val="FFFFFF" w:themeColor="background1"/>
              </w:rPr>
            </w:pPr>
            <w:r w:rsidRPr="009565B6">
              <w:rPr>
                <w:b/>
                <w:bCs/>
                <w:color w:val="FFFFFF" w:themeColor="background1"/>
                <w:lang w:val="en-AU"/>
              </w:rPr>
              <w:t>Entity</w:t>
            </w:r>
          </w:p>
        </w:tc>
      </w:tr>
      <w:tr w:rsidR="006B4161" w14:paraId="11F45D5F" w14:textId="77777777">
        <w:tc>
          <w:tcPr>
            <w:tcW w:w="2253" w:type="dxa"/>
            <w:shd w:val="clear" w:color="auto" w:fill="002060"/>
          </w:tcPr>
          <w:p w14:paraId="578A857C" w14:textId="567EC7E3" w:rsidR="006B4161" w:rsidRDefault="006B4161" w:rsidP="00622CFF">
            <w:pPr>
              <w:spacing w:before="240" w:after="240"/>
              <w:rPr>
                <w:b/>
                <w:bCs/>
              </w:rPr>
            </w:pPr>
            <w:r>
              <w:rPr>
                <w:b/>
                <w:bCs/>
              </w:rPr>
              <w:t>7</w:t>
            </w:r>
          </w:p>
        </w:tc>
        <w:tc>
          <w:tcPr>
            <w:tcW w:w="2254" w:type="dxa"/>
          </w:tcPr>
          <w:p w14:paraId="782FCB92" w14:textId="77777777" w:rsidR="006B4161" w:rsidRDefault="006B4161" w:rsidP="00622CFF">
            <w:pPr>
              <w:spacing w:before="240" w:after="240"/>
              <w:rPr>
                <w:b/>
                <w:bCs/>
              </w:rPr>
            </w:pPr>
            <w:r w:rsidRPr="00E24B1D">
              <w:rPr>
                <w:lang w:val="en-AU"/>
              </w:rPr>
              <w:t>A decision under subsection 57(1) not to make an eligibility determination for an aged care needs assessment for an individual</w:t>
            </w:r>
          </w:p>
        </w:tc>
        <w:tc>
          <w:tcPr>
            <w:tcW w:w="2255" w:type="dxa"/>
          </w:tcPr>
          <w:p w14:paraId="5CA1A4F6" w14:textId="77777777" w:rsidR="006B4161" w:rsidRDefault="006B4161" w:rsidP="00622CFF">
            <w:pPr>
              <w:spacing w:before="240" w:after="240"/>
              <w:rPr>
                <w:b/>
                <w:bCs/>
              </w:rPr>
            </w:pPr>
            <w:r w:rsidRPr="00E24B1D">
              <w:rPr>
                <w:lang w:val="en-AU"/>
              </w:rPr>
              <w:t>Deciding that an individual is not eligible for an aged care needs assessment</w:t>
            </w:r>
          </w:p>
        </w:tc>
        <w:tc>
          <w:tcPr>
            <w:tcW w:w="2254" w:type="dxa"/>
          </w:tcPr>
          <w:p w14:paraId="40425433" w14:textId="77777777" w:rsidR="006B4161" w:rsidRPr="00E24B1D" w:rsidRDefault="006B4161" w:rsidP="00622CFF">
            <w:pPr>
              <w:spacing w:before="240" w:after="240"/>
              <w:rPr>
                <w:lang w:val="en-AU"/>
              </w:rPr>
            </w:pPr>
            <w:r w:rsidRPr="00E24B1D">
              <w:rPr>
                <w:lang w:val="en-AU"/>
              </w:rPr>
              <w:t>The individual</w:t>
            </w:r>
          </w:p>
          <w:p w14:paraId="4BA4F268" w14:textId="77777777" w:rsidR="006B4161" w:rsidRDefault="006B4161" w:rsidP="00622CFF">
            <w:pPr>
              <w:spacing w:before="240" w:after="240"/>
              <w:rPr>
                <w:b/>
                <w:bCs/>
              </w:rPr>
            </w:pPr>
            <w:r w:rsidRPr="00E24B1D">
              <w:rPr>
                <w:lang w:val="en-AU"/>
              </w:rPr>
              <w:t>(the older person)</w:t>
            </w:r>
          </w:p>
        </w:tc>
      </w:tr>
      <w:tr w:rsidR="006B4161" w14:paraId="5B6EC286" w14:textId="77777777">
        <w:tc>
          <w:tcPr>
            <w:tcW w:w="2253" w:type="dxa"/>
            <w:shd w:val="clear" w:color="auto" w:fill="002060"/>
          </w:tcPr>
          <w:p w14:paraId="66AEB3F7" w14:textId="77777777" w:rsidR="006B4161" w:rsidRDefault="006B4161" w:rsidP="00622CFF">
            <w:pPr>
              <w:spacing w:before="240" w:after="240"/>
              <w:rPr>
                <w:b/>
                <w:bCs/>
              </w:rPr>
            </w:pPr>
            <w:r>
              <w:rPr>
                <w:b/>
                <w:bCs/>
              </w:rPr>
              <w:t>8</w:t>
            </w:r>
          </w:p>
        </w:tc>
        <w:tc>
          <w:tcPr>
            <w:tcW w:w="2254" w:type="dxa"/>
          </w:tcPr>
          <w:p w14:paraId="573AFC3F" w14:textId="77777777" w:rsidR="006B4161" w:rsidRDefault="006B4161" w:rsidP="00622CFF">
            <w:pPr>
              <w:spacing w:before="240" w:after="240"/>
              <w:rPr>
                <w:b/>
                <w:bCs/>
              </w:rPr>
            </w:pPr>
            <w:r w:rsidRPr="001F4D3E">
              <w:rPr>
                <w:lang w:val="en-AU"/>
              </w:rPr>
              <w:t>A decision under subsection 64(1) that a reassessment of an individual’s need for funded aged care services is not required</w:t>
            </w:r>
          </w:p>
        </w:tc>
        <w:tc>
          <w:tcPr>
            <w:tcW w:w="2255" w:type="dxa"/>
          </w:tcPr>
          <w:p w14:paraId="0CEBDDD9" w14:textId="77777777" w:rsidR="006B4161" w:rsidRDefault="006B4161" w:rsidP="00622CFF">
            <w:pPr>
              <w:spacing w:before="240" w:after="240"/>
              <w:rPr>
                <w:b/>
                <w:bCs/>
              </w:rPr>
            </w:pPr>
            <w:r w:rsidRPr="001F4D3E">
              <w:rPr>
                <w:lang w:val="en-AU"/>
              </w:rPr>
              <w:t>No need for reassessment: Deciding that an older person does not need a</w:t>
            </w:r>
            <w:r>
              <w:rPr>
                <w:lang w:val="en-AU"/>
              </w:rPr>
              <w:t xml:space="preserve"> support plan review or</w:t>
            </w:r>
            <w:r w:rsidRPr="001F4D3E">
              <w:rPr>
                <w:lang w:val="en-AU"/>
              </w:rPr>
              <w:t xml:space="preserve"> reassessment of their aged care needs</w:t>
            </w:r>
          </w:p>
        </w:tc>
        <w:tc>
          <w:tcPr>
            <w:tcW w:w="2254" w:type="dxa"/>
          </w:tcPr>
          <w:p w14:paraId="4FAA82F5" w14:textId="77777777" w:rsidR="006B4161" w:rsidRDefault="006B4161" w:rsidP="00622CFF">
            <w:pPr>
              <w:spacing w:before="240" w:after="240"/>
              <w:rPr>
                <w:b/>
                <w:bCs/>
              </w:rPr>
            </w:pPr>
            <w:r>
              <w:rPr>
                <w:lang w:val="en-AU"/>
              </w:rPr>
              <w:t xml:space="preserve">The individual </w:t>
            </w:r>
            <w:r w:rsidRPr="0C8D2387">
              <w:rPr>
                <w:lang w:val="en-AU"/>
              </w:rPr>
              <w:t>(the older person)</w:t>
            </w:r>
          </w:p>
        </w:tc>
      </w:tr>
      <w:tr w:rsidR="006B4161" w14:paraId="325D5C5C" w14:textId="77777777">
        <w:tc>
          <w:tcPr>
            <w:tcW w:w="2253" w:type="dxa"/>
            <w:shd w:val="clear" w:color="auto" w:fill="002060"/>
          </w:tcPr>
          <w:p w14:paraId="4329807F" w14:textId="77777777" w:rsidR="006B4161" w:rsidRDefault="006B4161" w:rsidP="00622CFF">
            <w:pPr>
              <w:spacing w:before="240" w:after="240"/>
              <w:rPr>
                <w:b/>
                <w:bCs/>
              </w:rPr>
            </w:pPr>
            <w:r>
              <w:rPr>
                <w:b/>
                <w:bCs/>
              </w:rPr>
              <w:t>9</w:t>
            </w:r>
          </w:p>
        </w:tc>
        <w:tc>
          <w:tcPr>
            <w:tcW w:w="2254" w:type="dxa"/>
          </w:tcPr>
          <w:p w14:paraId="2A335E9B" w14:textId="77777777" w:rsidR="006B4161" w:rsidRDefault="006B4161" w:rsidP="00622CFF">
            <w:pPr>
              <w:spacing w:before="240" w:after="240"/>
              <w:rPr>
                <w:b/>
                <w:bCs/>
              </w:rPr>
            </w:pPr>
            <w:r w:rsidRPr="009565B6">
              <w:rPr>
                <w:lang w:val="en-AU"/>
              </w:rPr>
              <w:t>A decision under subsection 65(1) that an individual does not require access to funded aged care services</w:t>
            </w:r>
          </w:p>
        </w:tc>
        <w:tc>
          <w:tcPr>
            <w:tcW w:w="2255" w:type="dxa"/>
          </w:tcPr>
          <w:p w14:paraId="0FC12B51" w14:textId="77777777" w:rsidR="006B4161" w:rsidRDefault="006B4161" w:rsidP="00622CFF">
            <w:pPr>
              <w:spacing w:before="240" w:after="240"/>
              <w:rPr>
                <w:b/>
                <w:bCs/>
              </w:rPr>
            </w:pPr>
            <w:r w:rsidRPr="009565B6">
              <w:rPr>
                <w:lang w:val="en-AU"/>
              </w:rPr>
              <w:t>No need for aged care services: Deciding that an older person does not need funded aged care services</w:t>
            </w:r>
          </w:p>
        </w:tc>
        <w:tc>
          <w:tcPr>
            <w:tcW w:w="2254" w:type="dxa"/>
          </w:tcPr>
          <w:p w14:paraId="00A76F16" w14:textId="77777777" w:rsidR="006B4161" w:rsidRDefault="006B4161" w:rsidP="00622CFF">
            <w:pPr>
              <w:spacing w:before="240" w:after="240"/>
              <w:rPr>
                <w:b/>
                <w:bCs/>
              </w:rPr>
            </w:pPr>
            <w:r w:rsidRPr="009565B6">
              <w:rPr>
                <w:lang w:val="en-AU"/>
              </w:rPr>
              <w:t>The individual (the older person)</w:t>
            </w:r>
          </w:p>
        </w:tc>
      </w:tr>
      <w:tr w:rsidR="006B4161" w14:paraId="520150D0" w14:textId="77777777">
        <w:tc>
          <w:tcPr>
            <w:tcW w:w="2253" w:type="dxa"/>
            <w:shd w:val="clear" w:color="auto" w:fill="002060"/>
          </w:tcPr>
          <w:p w14:paraId="42AD0632" w14:textId="77777777" w:rsidR="006B4161" w:rsidRDefault="006B4161" w:rsidP="00622CFF">
            <w:pPr>
              <w:spacing w:before="240" w:after="240"/>
              <w:rPr>
                <w:b/>
                <w:bCs/>
              </w:rPr>
            </w:pPr>
            <w:r>
              <w:rPr>
                <w:b/>
                <w:bCs/>
              </w:rPr>
              <w:t>10</w:t>
            </w:r>
          </w:p>
        </w:tc>
        <w:tc>
          <w:tcPr>
            <w:tcW w:w="2254" w:type="dxa"/>
          </w:tcPr>
          <w:p w14:paraId="02D38A2A" w14:textId="77777777" w:rsidR="006B4161" w:rsidRDefault="006B4161" w:rsidP="00622CFF">
            <w:pPr>
              <w:spacing w:before="240" w:after="240"/>
              <w:rPr>
                <w:b/>
                <w:bCs/>
              </w:rPr>
            </w:pPr>
            <w:r w:rsidRPr="001F4D3E">
              <w:rPr>
                <w:lang w:val="en-AU"/>
              </w:rPr>
              <w:t xml:space="preserve">A decision under subsection 65(2) not to approve a service group, or </w:t>
            </w:r>
            <w:r w:rsidRPr="4660CA11">
              <w:rPr>
                <w:lang w:val="en-AU"/>
              </w:rPr>
              <w:t xml:space="preserve">a </w:t>
            </w:r>
            <w:r w:rsidRPr="001F4D3E">
              <w:rPr>
                <w:lang w:val="en-AU"/>
              </w:rPr>
              <w:t xml:space="preserve">classification type for a service group, a service type, or </w:t>
            </w:r>
            <w:r w:rsidRPr="54FA03BD">
              <w:rPr>
                <w:lang w:val="en-AU"/>
              </w:rPr>
              <w:t xml:space="preserve">a </w:t>
            </w:r>
            <w:r w:rsidRPr="001F4D3E">
              <w:rPr>
                <w:lang w:val="en-AU"/>
              </w:rPr>
              <w:t>funded aged care service, for an individual</w:t>
            </w:r>
          </w:p>
        </w:tc>
        <w:tc>
          <w:tcPr>
            <w:tcW w:w="2255" w:type="dxa"/>
          </w:tcPr>
          <w:p w14:paraId="08682EE6" w14:textId="77777777" w:rsidR="006B4161" w:rsidRDefault="006B4161" w:rsidP="00622CFF">
            <w:pPr>
              <w:spacing w:before="240" w:after="240"/>
              <w:rPr>
                <w:b/>
                <w:bCs/>
              </w:rPr>
            </w:pPr>
            <w:r w:rsidRPr="001F4D3E">
              <w:rPr>
                <w:lang w:val="en-AU"/>
              </w:rPr>
              <w:t>Not approving certain services: Deciding not to approve a service group, service types or services, or classification types for an older person</w:t>
            </w:r>
          </w:p>
        </w:tc>
        <w:tc>
          <w:tcPr>
            <w:tcW w:w="2254" w:type="dxa"/>
          </w:tcPr>
          <w:p w14:paraId="1FDBE588" w14:textId="77777777" w:rsidR="006B4161" w:rsidRDefault="006B4161" w:rsidP="00622CFF">
            <w:pPr>
              <w:spacing w:before="240" w:after="240"/>
              <w:rPr>
                <w:b/>
                <w:bCs/>
              </w:rPr>
            </w:pPr>
            <w:r>
              <w:rPr>
                <w:lang w:val="en-AU"/>
              </w:rPr>
              <w:t xml:space="preserve">The individual </w:t>
            </w:r>
            <w:r w:rsidRPr="0C8D2387">
              <w:rPr>
                <w:lang w:val="en-AU"/>
              </w:rPr>
              <w:t>(the older person)</w:t>
            </w:r>
          </w:p>
        </w:tc>
      </w:tr>
      <w:tr w:rsidR="006B4161" w14:paraId="363C2F02" w14:textId="77777777">
        <w:tc>
          <w:tcPr>
            <w:tcW w:w="2253" w:type="dxa"/>
            <w:shd w:val="clear" w:color="auto" w:fill="002060"/>
          </w:tcPr>
          <w:p w14:paraId="178611EC" w14:textId="77777777" w:rsidR="006B4161" w:rsidRDefault="006B4161" w:rsidP="00622CFF">
            <w:pPr>
              <w:spacing w:before="240" w:after="240"/>
              <w:rPr>
                <w:b/>
                <w:bCs/>
              </w:rPr>
            </w:pPr>
            <w:r>
              <w:rPr>
                <w:b/>
                <w:bCs/>
              </w:rPr>
              <w:t>11</w:t>
            </w:r>
          </w:p>
        </w:tc>
        <w:tc>
          <w:tcPr>
            <w:tcW w:w="2254" w:type="dxa"/>
          </w:tcPr>
          <w:p w14:paraId="0D6A3825" w14:textId="77777777" w:rsidR="006B4161" w:rsidRDefault="006B4161" w:rsidP="00622CFF">
            <w:pPr>
              <w:spacing w:before="240" w:after="240"/>
              <w:rPr>
                <w:b/>
                <w:bCs/>
              </w:rPr>
            </w:pPr>
            <w:r w:rsidRPr="00461E2A">
              <w:rPr>
                <w:lang w:val="en-AU"/>
              </w:rPr>
              <w:t>A decision under subsection 65(4) that exceptional circumstances do not apply in relation to an individual</w:t>
            </w:r>
          </w:p>
        </w:tc>
        <w:tc>
          <w:tcPr>
            <w:tcW w:w="2255" w:type="dxa"/>
          </w:tcPr>
          <w:p w14:paraId="3EF899C4" w14:textId="77777777" w:rsidR="006B4161" w:rsidRDefault="006B4161" w:rsidP="00622CFF">
            <w:pPr>
              <w:spacing w:before="240" w:after="240"/>
              <w:rPr>
                <w:b/>
                <w:bCs/>
              </w:rPr>
            </w:pPr>
            <w:r w:rsidRPr="00461E2A">
              <w:rPr>
                <w:lang w:val="en-AU"/>
              </w:rPr>
              <w:t xml:space="preserve">No exceptional circumstances: Deciding not to approve access where an older person has not </w:t>
            </w:r>
            <w:r w:rsidRPr="00461E2A">
              <w:rPr>
                <w:lang w:val="en-AU"/>
              </w:rPr>
              <w:lastRenderedPageBreak/>
              <w:t>undergone a needs assessment.</w:t>
            </w:r>
          </w:p>
        </w:tc>
        <w:tc>
          <w:tcPr>
            <w:tcW w:w="2254" w:type="dxa"/>
          </w:tcPr>
          <w:p w14:paraId="622FC220" w14:textId="77777777" w:rsidR="006B4161" w:rsidRPr="00461E2A" w:rsidRDefault="006B4161" w:rsidP="00622CFF">
            <w:pPr>
              <w:spacing w:before="240" w:after="240"/>
              <w:rPr>
                <w:b/>
                <w:bCs/>
                <w:lang w:val="en-AU"/>
              </w:rPr>
            </w:pPr>
            <w:r w:rsidRPr="00461E2A">
              <w:rPr>
                <w:lang w:val="en-AU"/>
              </w:rPr>
              <w:lastRenderedPageBreak/>
              <w:t>Each of the following:</w:t>
            </w:r>
          </w:p>
          <w:p w14:paraId="5D37423B" w14:textId="77777777" w:rsidR="006B4161" w:rsidRPr="00461E2A" w:rsidRDefault="006B4161" w:rsidP="00622CFF">
            <w:pPr>
              <w:spacing w:before="240" w:after="240"/>
              <w:rPr>
                <w:b/>
                <w:bCs/>
                <w:lang w:val="en-AU"/>
              </w:rPr>
            </w:pPr>
            <w:r w:rsidRPr="00461E2A">
              <w:rPr>
                <w:lang w:val="en-AU"/>
              </w:rPr>
              <w:t>(a) the individual (the older person);</w:t>
            </w:r>
          </w:p>
          <w:p w14:paraId="2BF4ADE6" w14:textId="77777777" w:rsidR="006B4161" w:rsidRPr="00461E2A" w:rsidRDefault="006B4161" w:rsidP="00622CFF">
            <w:pPr>
              <w:spacing w:before="240" w:after="240"/>
              <w:rPr>
                <w:b/>
                <w:bCs/>
                <w:lang w:val="en-AU"/>
              </w:rPr>
            </w:pPr>
            <w:r w:rsidRPr="00461E2A">
              <w:rPr>
                <w:lang w:val="en-AU"/>
              </w:rPr>
              <w:lastRenderedPageBreak/>
              <w:t>(b) the registered provider</w:t>
            </w:r>
          </w:p>
          <w:p w14:paraId="64C00993" w14:textId="77777777" w:rsidR="006B4161" w:rsidRDefault="006B4161" w:rsidP="00622CFF">
            <w:pPr>
              <w:spacing w:before="240" w:after="240"/>
              <w:rPr>
                <w:b/>
                <w:bCs/>
              </w:rPr>
            </w:pPr>
          </w:p>
        </w:tc>
      </w:tr>
      <w:tr w:rsidR="006B4161" w14:paraId="12045855" w14:textId="77777777">
        <w:tc>
          <w:tcPr>
            <w:tcW w:w="2253" w:type="dxa"/>
            <w:shd w:val="clear" w:color="auto" w:fill="002060"/>
          </w:tcPr>
          <w:p w14:paraId="3DE43B11" w14:textId="77777777" w:rsidR="006B4161" w:rsidRDefault="006B4161" w:rsidP="00622CFF">
            <w:pPr>
              <w:spacing w:before="240" w:after="240"/>
              <w:rPr>
                <w:b/>
                <w:bCs/>
              </w:rPr>
            </w:pPr>
            <w:r>
              <w:rPr>
                <w:b/>
                <w:bCs/>
              </w:rPr>
              <w:lastRenderedPageBreak/>
              <w:t>12</w:t>
            </w:r>
          </w:p>
        </w:tc>
        <w:tc>
          <w:tcPr>
            <w:tcW w:w="2254" w:type="dxa"/>
          </w:tcPr>
          <w:p w14:paraId="77BABEC2" w14:textId="77777777" w:rsidR="006B4161" w:rsidRDefault="006B4161" w:rsidP="00622CFF">
            <w:pPr>
              <w:spacing w:before="240" w:after="240"/>
              <w:rPr>
                <w:b/>
                <w:bCs/>
              </w:rPr>
            </w:pPr>
            <w:r w:rsidRPr="001F4D3E">
              <w:rPr>
                <w:lang w:val="en-AU"/>
              </w:rPr>
              <w:t>A decision under subsection 71(2) to not specify an earlier day in a notice of decision under section 70</w:t>
            </w:r>
          </w:p>
        </w:tc>
        <w:tc>
          <w:tcPr>
            <w:tcW w:w="2255" w:type="dxa"/>
          </w:tcPr>
          <w:p w14:paraId="52351289" w14:textId="77777777" w:rsidR="006B4161" w:rsidRDefault="006B4161" w:rsidP="00622CFF">
            <w:pPr>
              <w:spacing w:before="240" w:after="240"/>
              <w:rPr>
                <w:b/>
                <w:bCs/>
              </w:rPr>
            </w:pPr>
            <w:r w:rsidRPr="001F4D3E">
              <w:rPr>
                <w:lang w:val="en-AU"/>
              </w:rPr>
              <w:t>Not setting an earlier date: Deciding not to backdate the date of approval in the notice of decision for an older person.</w:t>
            </w:r>
          </w:p>
        </w:tc>
        <w:tc>
          <w:tcPr>
            <w:tcW w:w="2254" w:type="dxa"/>
          </w:tcPr>
          <w:p w14:paraId="5914E790" w14:textId="77777777" w:rsidR="006B4161" w:rsidRDefault="006B4161" w:rsidP="00622CFF">
            <w:pPr>
              <w:spacing w:before="240" w:after="240"/>
              <w:rPr>
                <w:b/>
                <w:bCs/>
              </w:rPr>
            </w:pPr>
            <w:r>
              <w:rPr>
                <w:lang w:val="en-AU"/>
              </w:rPr>
              <w:t>The individual</w:t>
            </w:r>
          </w:p>
        </w:tc>
      </w:tr>
      <w:tr w:rsidR="006B4161" w14:paraId="1FF84224" w14:textId="77777777">
        <w:tc>
          <w:tcPr>
            <w:tcW w:w="2253" w:type="dxa"/>
            <w:shd w:val="clear" w:color="auto" w:fill="002060"/>
          </w:tcPr>
          <w:p w14:paraId="4BBD6043" w14:textId="77777777" w:rsidR="006B4161" w:rsidRDefault="006B4161" w:rsidP="00622CFF">
            <w:pPr>
              <w:spacing w:before="240" w:after="240"/>
              <w:rPr>
                <w:b/>
                <w:bCs/>
              </w:rPr>
            </w:pPr>
            <w:r>
              <w:rPr>
                <w:b/>
                <w:bCs/>
              </w:rPr>
              <w:t>13</w:t>
            </w:r>
          </w:p>
        </w:tc>
        <w:tc>
          <w:tcPr>
            <w:tcW w:w="2254" w:type="dxa"/>
          </w:tcPr>
          <w:p w14:paraId="3B22CAB3" w14:textId="77777777" w:rsidR="006B4161" w:rsidRDefault="006B4161" w:rsidP="00622CFF">
            <w:pPr>
              <w:spacing w:before="240" w:after="240"/>
              <w:rPr>
                <w:b/>
                <w:bCs/>
              </w:rPr>
            </w:pPr>
            <w:r w:rsidRPr="00461E2A">
              <w:rPr>
                <w:lang w:val="en-AU"/>
              </w:rPr>
              <w:t>A decision under subsection 71(6) to reject an application for a longer period for an individual to make an application</w:t>
            </w:r>
          </w:p>
        </w:tc>
        <w:tc>
          <w:tcPr>
            <w:tcW w:w="2255" w:type="dxa"/>
          </w:tcPr>
          <w:p w14:paraId="40C6FF22" w14:textId="77777777" w:rsidR="006B4161" w:rsidRDefault="006B4161" w:rsidP="00622CFF">
            <w:pPr>
              <w:spacing w:before="240" w:after="240"/>
              <w:rPr>
                <w:b/>
                <w:bCs/>
              </w:rPr>
            </w:pPr>
            <w:r w:rsidRPr="00461E2A">
              <w:rPr>
                <w:lang w:val="en-AU"/>
              </w:rPr>
              <w:t>Rejecting a longer application period: Deciding not to give an older person more time to submit an application to have their date of approval backdated</w:t>
            </w:r>
          </w:p>
        </w:tc>
        <w:tc>
          <w:tcPr>
            <w:tcW w:w="2254" w:type="dxa"/>
          </w:tcPr>
          <w:p w14:paraId="2D36877B" w14:textId="77777777" w:rsidR="006B4161" w:rsidRDefault="006B4161" w:rsidP="00622CFF">
            <w:pPr>
              <w:spacing w:before="240" w:after="240"/>
              <w:rPr>
                <w:b/>
                <w:bCs/>
              </w:rPr>
            </w:pPr>
            <w:r w:rsidRPr="00461E2A">
              <w:rPr>
                <w:lang w:val="en-AU"/>
              </w:rPr>
              <w:t>The individual (the older person)</w:t>
            </w:r>
          </w:p>
        </w:tc>
      </w:tr>
      <w:tr w:rsidR="006B4161" w14:paraId="01FF0DC5" w14:textId="77777777">
        <w:tc>
          <w:tcPr>
            <w:tcW w:w="2253" w:type="dxa"/>
            <w:shd w:val="clear" w:color="auto" w:fill="002060"/>
          </w:tcPr>
          <w:p w14:paraId="120E2B5C" w14:textId="77777777" w:rsidR="006B4161" w:rsidRDefault="006B4161" w:rsidP="00622CFF">
            <w:pPr>
              <w:spacing w:before="240" w:after="240"/>
              <w:rPr>
                <w:b/>
                <w:bCs/>
              </w:rPr>
            </w:pPr>
            <w:r>
              <w:rPr>
                <w:b/>
                <w:bCs/>
              </w:rPr>
              <w:t>14</w:t>
            </w:r>
          </w:p>
        </w:tc>
        <w:tc>
          <w:tcPr>
            <w:tcW w:w="2254" w:type="dxa"/>
          </w:tcPr>
          <w:p w14:paraId="44A21873" w14:textId="77777777" w:rsidR="006B4161" w:rsidRDefault="006B4161" w:rsidP="00622CFF">
            <w:pPr>
              <w:spacing w:before="240" w:after="240"/>
              <w:rPr>
                <w:b/>
                <w:bCs/>
              </w:rPr>
            </w:pPr>
            <w:r w:rsidRPr="001F4D3E">
              <w:rPr>
                <w:lang w:val="en-AU"/>
              </w:rPr>
              <w:t>A decision under subsection 74(1) to revoke an eligibility determination for an aged care needs assessment for an individual</w:t>
            </w:r>
          </w:p>
        </w:tc>
        <w:tc>
          <w:tcPr>
            <w:tcW w:w="2255" w:type="dxa"/>
          </w:tcPr>
          <w:p w14:paraId="1990DE2E" w14:textId="77777777" w:rsidR="006B4161" w:rsidRDefault="006B4161" w:rsidP="00622CFF">
            <w:pPr>
              <w:spacing w:before="240" w:after="240"/>
              <w:rPr>
                <w:b/>
                <w:bCs/>
              </w:rPr>
            </w:pPr>
            <w:r w:rsidRPr="001F4D3E">
              <w:rPr>
                <w:lang w:val="en-AU"/>
              </w:rPr>
              <w:t>Revoking eligibility for an assessment: deciding to cancel an older person’s eligibility for an assessment</w:t>
            </w:r>
          </w:p>
        </w:tc>
        <w:tc>
          <w:tcPr>
            <w:tcW w:w="2254" w:type="dxa"/>
          </w:tcPr>
          <w:p w14:paraId="65A83B7D" w14:textId="77777777" w:rsidR="006B4161" w:rsidRDefault="006B4161" w:rsidP="00622CFF">
            <w:pPr>
              <w:spacing w:before="240" w:after="240"/>
              <w:rPr>
                <w:b/>
                <w:bCs/>
              </w:rPr>
            </w:pPr>
            <w:r>
              <w:rPr>
                <w:lang w:val="en-AU"/>
              </w:rPr>
              <w:t>The individual</w:t>
            </w:r>
          </w:p>
        </w:tc>
      </w:tr>
      <w:tr w:rsidR="006B4161" w14:paraId="4A3E11CE" w14:textId="77777777">
        <w:tc>
          <w:tcPr>
            <w:tcW w:w="2253" w:type="dxa"/>
            <w:shd w:val="clear" w:color="auto" w:fill="002060"/>
          </w:tcPr>
          <w:p w14:paraId="30BFEC80" w14:textId="77777777" w:rsidR="006B4161" w:rsidRDefault="006B4161" w:rsidP="00622CFF">
            <w:pPr>
              <w:spacing w:before="240" w:after="240"/>
              <w:rPr>
                <w:b/>
                <w:bCs/>
              </w:rPr>
            </w:pPr>
            <w:r>
              <w:rPr>
                <w:b/>
                <w:bCs/>
              </w:rPr>
              <w:t>15</w:t>
            </w:r>
          </w:p>
        </w:tc>
        <w:tc>
          <w:tcPr>
            <w:tcW w:w="2254" w:type="dxa"/>
          </w:tcPr>
          <w:p w14:paraId="4DE0AB3D" w14:textId="77777777" w:rsidR="006B4161" w:rsidRDefault="006B4161" w:rsidP="00622CFF">
            <w:pPr>
              <w:spacing w:before="240" w:after="240"/>
              <w:rPr>
                <w:b/>
                <w:bCs/>
              </w:rPr>
            </w:pPr>
            <w:r w:rsidRPr="00461E2A">
              <w:rPr>
                <w:lang w:val="en-AU"/>
              </w:rPr>
              <w:t>A decision under subsection 74(1) to revoke an access approval for an individual</w:t>
            </w:r>
          </w:p>
        </w:tc>
        <w:tc>
          <w:tcPr>
            <w:tcW w:w="2255" w:type="dxa"/>
          </w:tcPr>
          <w:p w14:paraId="3F16319B" w14:textId="77777777" w:rsidR="006B4161" w:rsidRDefault="006B4161" w:rsidP="00622CFF">
            <w:pPr>
              <w:spacing w:before="240" w:after="240"/>
              <w:rPr>
                <w:b/>
                <w:bCs/>
              </w:rPr>
            </w:pPr>
            <w:r w:rsidRPr="00461E2A">
              <w:rPr>
                <w:lang w:val="en-AU"/>
              </w:rPr>
              <w:t>Revoking eligibility for aged care: Deciding to cancel an older person’s eligibility for aged care services</w:t>
            </w:r>
          </w:p>
        </w:tc>
        <w:tc>
          <w:tcPr>
            <w:tcW w:w="2254" w:type="dxa"/>
          </w:tcPr>
          <w:p w14:paraId="5179D71B" w14:textId="77777777" w:rsidR="006B4161" w:rsidRDefault="006B4161" w:rsidP="00622CFF">
            <w:pPr>
              <w:spacing w:before="240" w:after="240"/>
              <w:rPr>
                <w:b/>
                <w:bCs/>
              </w:rPr>
            </w:pPr>
            <w:r w:rsidRPr="00461E2A">
              <w:rPr>
                <w:lang w:val="en-AU"/>
              </w:rPr>
              <w:t>The individual (the older person)</w:t>
            </w:r>
          </w:p>
        </w:tc>
      </w:tr>
      <w:tr w:rsidR="006B4161" w14:paraId="0E6A8C45" w14:textId="77777777">
        <w:tc>
          <w:tcPr>
            <w:tcW w:w="2253" w:type="dxa"/>
            <w:shd w:val="clear" w:color="auto" w:fill="002060"/>
          </w:tcPr>
          <w:p w14:paraId="4A3DF45C" w14:textId="77777777" w:rsidR="006B4161" w:rsidRDefault="006B4161" w:rsidP="00622CFF">
            <w:pPr>
              <w:spacing w:before="240" w:after="240"/>
              <w:rPr>
                <w:b/>
                <w:bCs/>
              </w:rPr>
            </w:pPr>
            <w:r>
              <w:rPr>
                <w:b/>
                <w:bCs/>
              </w:rPr>
              <w:t>16</w:t>
            </w:r>
          </w:p>
        </w:tc>
        <w:tc>
          <w:tcPr>
            <w:tcW w:w="2254" w:type="dxa"/>
          </w:tcPr>
          <w:p w14:paraId="45D4562C" w14:textId="77777777" w:rsidR="006B4161" w:rsidRDefault="006B4161" w:rsidP="00622CFF">
            <w:pPr>
              <w:spacing w:before="240" w:after="240"/>
              <w:rPr>
                <w:b/>
                <w:bCs/>
              </w:rPr>
            </w:pPr>
            <w:r w:rsidRPr="001F4D3E">
              <w:rPr>
                <w:lang w:val="en-AU"/>
              </w:rPr>
              <w:t>A decision under subsection 78(1) to establish a classification level for an individual for a classification type for a service group</w:t>
            </w:r>
          </w:p>
        </w:tc>
        <w:tc>
          <w:tcPr>
            <w:tcW w:w="2255" w:type="dxa"/>
          </w:tcPr>
          <w:p w14:paraId="7DFAAD46" w14:textId="77777777" w:rsidR="006B4161" w:rsidRDefault="006B4161" w:rsidP="00622CFF">
            <w:pPr>
              <w:spacing w:before="240" w:after="240"/>
              <w:rPr>
                <w:b/>
                <w:bCs/>
              </w:rPr>
            </w:pPr>
            <w:r w:rsidRPr="001F4D3E">
              <w:rPr>
                <w:lang w:val="en-AU"/>
              </w:rPr>
              <w:t>Setting a classification level: Deciding on a classification level for an older person for a specific classification type in a service group</w:t>
            </w:r>
          </w:p>
        </w:tc>
        <w:tc>
          <w:tcPr>
            <w:tcW w:w="2254" w:type="dxa"/>
          </w:tcPr>
          <w:p w14:paraId="14D647B9" w14:textId="77777777" w:rsidR="006B4161" w:rsidRPr="009D0EDE" w:rsidRDefault="006B4161" w:rsidP="00622CFF">
            <w:pPr>
              <w:spacing w:before="240" w:after="240"/>
              <w:rPr>
                <w:lang w:val="en-AU"/>
              </w:rPr>
            </w:pPr>
            <w:r w:rsidRPr="009D0EDE">
              <w:rPr>
                <w:lang w:val="en-AU"/>
              </w:rPr>
              <w:t>Each of the following:</w:t>
            </w:r>
          </w:p>
          <w:p w14:paraId="7B8A5042" w14:textId="77777777" w:rsidR="006B4161" w:rsidRPr="009D0EDE" w:rsidRDefault="006B4161" w:rsidP="00622CFF">
            <w:pPr>
              <w:spacing w:before="240" w:after="240"/>
              <w:rPr>
                <w:lang w:val="en-AU"/>
              </w:rPr>
            </w:pPr>
            <w:r w:rsidRPr="009D0EDE">
              <w:rPr>
                <w:lang w:val="en-AU"/>
              </w:rPr>
              <w:t>(a) the individual;</w:t>
            </w:r>
          </w:p>
          <w:p w14:paraId="0435DBD5" w14:textId="77777777" w:rsidR="006B4161" w:rsidRPr="009D0EDE" w:rsidRDefault="006B4161" w:rsidP="00622CFF">
            <w:pPr>
              <w:spacing w:before="240" w:after="240"/>
              <w:rPr>
                <w:lang w:val="en-AU"/>
              </w:rPr>
            </w:pPr>
            <w:r w:rsidRPr="009D0EDE">
              <w:rPr>
                <w:lang w:val="en-AU"/>
              </w:rPr>
              <w:t xml:space="preserve">(b) if a copy of the notice of the decision is required to be given to a registered provider </w:t>
            </w:r>
            <w:r w:rsidRPr="009D0EDE">
              <w:rPr>
                <w:lang w:val="en-AU"/>
              </w:rPr>
              <w:lastRenderedPageBreak/>
              <w:t>under subsection 79(3)—the registered provider</w:t>
            </w:r>
          </w:p>
          <w:p w14:paraId="213F2491" w14:textId="77777777" w:rsidR="006B4161" w:rsidRDefault="006B4161" w:rsidP="00622CFF">
            <w:pPr>
              <w:spacing w:before="240" w:after="240"/>
              <w:rPr>
                <w:b/>
                <w:bCs/>
              </w:rPr>
            </w:pPr>
          </w:p>
        </w:tc>
      </w:tr>
      <w:tr w:rsidR="006B4161" w14:paraId="78FA5F7A" w14:textId="77777777">
        <w:tc>
          <w:tcPr>
            <w:tcW w:w="2253" w:type="dxa"/>
            <w:shd w:val="clear" w:color="auto" w:fill="002060"/>
          </w:tcPr>
          <w:p w14:paraId="2893F262" w14:textId="77777777" w:rsidR="006B4161" w:rsidRDefault="006B4161" w:rsidP="00622CFF">
            <w:pPr>
              <w:spacing w:before="240" w:after="240"/>
              <w:rPr>
                <w:b/>
                <w:bCs/>
              </w:rPr>
            </w:pPr>
            <w:r>
              <w:rPr>
                <w:b/>
                <w:bCs/>
              </w:rPr>
              <w:lastRenderedPageBreak/>
              <w:t>17</w:t>
            </w:r>
          </w:p>
        </w:tc>
        <w:tc>
          <w:tcPr>
            <w:tcW w:w="2254" w:type="dxa"/>
          </w:tcPr>
          <w:p w14:paraId="4EC65FBC" w14:textId="77777777" w:rsidR="006B4161" w:rsidRDefault="006B4161" w:rsidP="00622CFF">
            <w:pPr>
              <w:spacing w:before="240" w:after="240"/>
              <w:rPr>
                <w:b/>
                <w:bCs/>
              </w:rPr>
            </w:pPr>
            <w:r w:rsidRPr="001F4D3E">
              <w:rPr>
                <w:lang w:val="en-AU"/>
              </w:rPr>
              <w:t>A decision under subsection 83(1) to change a classification decision (the original decision) for an individual</w:t>
            </w:r>
          </w:p>
        </w:tc>
        <w:tc>
          <w:tcPr>
            <w:tcW w:w="2255" w:type="dxa"/>
          </w:tcPr>
          <w:p w14:paraId="2B5389BD" w14:textId="77777777" w:rsidR="006B4161" w:rsidRDefault="006B4161" w:rsidP="00622CFF">
            <w:pPr>
              <w:spacing w:before="240" w:after="240"/>
              <w:rPr>
                <w:b/>
                <w:bCs/>
              </w:rPr>
            </w:pPr>
            <w:r w:rsidRPr="001F4D3E">
              <w:rPr>
                <w:lang w:val="en-AU"/>
              </w:rPr>
              <w:t>Changing a classification decision: Deciding to change a previous classification decision for an older person</w:t>
            </w:r>
          </w:p>
        </w:tc>
        <w:tc>
          <w:tcPr>
            <w:tcW w:w="2254" w:type="dxa"/>
          </w:tcPr>
          <w:p w14:paraId="3ED7D45A" w14:textId="77777777" w:rsidR="006B4161" w:rsidRDefault="006B4161" w:rsidP="00622CFF">
            <w:pPr>
              <w:spacing w:before="240" w:after="240"/>
              <w:rPr>
                <w:b/>
                <w:bCs/>
              </w:rPr>
            </w:pPr>
            <w:r w:rsidRPr="009D0EDE">
              <w:t>Each affected entity for the original decision</w:t>
            </w:r>
          </w:p>
        </w:tc>
      </w:tr>
      <w:tr w:rsidR="006B4161" w14:paraId="3419A1AA" w14:textId="77777777">
        <w:tc>
          <w:tcPr>
            <w:tcW w:w="2253" w:type="dxa"/>
            <w:shd w:val="clear" w:color="auto" w:fill="002060"/>
          </w:tcPr>
          <w:p w14:paraId="382DC2E8" w14:textId="77777777" w:rsidR="006B4161" w:rsidRDefault="006B4161" w:rsidP="00622CFF">
            <w:pPr>
              <w:spacing w:before="240" w:after="240"/>
              <w:rPr>
                <w:b/>
                <w:bCs/>
              </w:rPr>
            </w:pPr>
            <w:r>
              <w:rPr>
                <w:b/>
                <w:bCs/>
              </w:rPr>
              <w:t>18</w:t>
            </w:r>
          </w:p>
        </w:tc>
        <w:tc>
          <w:tcPr>
            <w:tcW w:w="2254" w:type="dxa"/>
          </w:tcPr>
          <w:p w14:paraId="4E9B1439" w14:textId="77777777" w:rsidR="006B4161" w:rsidRDefault="006B4161" w:rsidP="00622CFF">
            <w:pPr>
              <w:spacing w:before="240" w:after="240"/>
              <w:rPr>
                <w:b/>
                <w:bCs/>
              </w:rPr>
            </w:pPr>
            <w:r w:rsidRPr="001F4D3E">
              <w:rPr>
                <w:lang w:val="en-AU"/>
              </w:rPr>
              <w:t>A decision under subsection 86(1) to assign a priority category for a classification type for a service group</w:t>
            </w:r>
          </w:p>
        </w:tc>
        <w:tc>
          <w:tcPr>
            <w:tcW w:w="2255" w:type="dxa"/>
          </w:tcPr>
          <w:p w14:paraId="2E63B5A9" w14:textId="77777777" w:rsidR="006B4161" w:rsidRDefault="006B4161" w:rsidP="00622CFF">
            <w:pPr>
              <w:spacing w:before="240" w:after="240"/>
              <w:rPr>
                <w:b/>
                <w:bCs/>
              </w:rPr>
            </w:pPr>
            <w:r w:rsidRPr="001F4D3E">
              <w:rPr>
                <w:lang w:val="en-AU"/>
              </w:rPr>
              <w:t>Assigning a priority category: Deciding on a priority level for an older person for a specific service group</w:t>
            </w:r>
          </w:p>
        </w:tc>
        <w:tc>
          <w:tcPr>
            <w:tcW w:w="2254" w:type="dxa"/>
          </w:tcPr>
          <w:p w14:paraId="423CDDE6" w14:textId="77777777" w:rsidR="006B4161" w:rsidRDefault="006B4161" w:rsidP="00622CFF">
            <w:pPr>
              <w:spacing w:before="240" w:after="240"/>
              <w:rPr>
                <w:b/>
                <w:bCs/>
              </w:rPr>
            </w:pPr>
            <w:r>
              <w:rPr>
                <w:lang w:val="en-AU"/>
              </w:rPr>
              <w:t>The individual</w:t>
            </w:r>
          </w:p>
        </w:tc>
      </w:tr>
      <w:tr w:rsidR="006B4161" w14:paraId="6AD76A6E" w14:textId="77777777">
        <w:tc>
          <w:tcPr>
            <w:tcW w:w="2253" w:type="dxa"/>
            <w:shd w:val="clear" w:color="auto" w:fill="002060"/>
          </w:tcPr>
          <w:p w14:paraId="565BB9D1" w14:textId="77777777" w:rsidR="006B4161" w:rsidRDefault="006B4161" w:rsidP="00622CFF">
            <w:pPr>
              <w:spacing w:before="240" w:after="240"/>
              <w:rPr>
                <w:b/>
                <w:bCs/>
              </w:rPr>
            </w:pPr>
            <w:r>
              <w:rPr>
                <w:b/>
                <w:bCs/>
              </w:rPr>
              <w:t>19</w:t>
            </w:r>
          </w:p>
        </w:tc>
        <w:tc>
          <w:tcPr>
            <w:tcW w:w="2254" w:type="dxa"/>
          </w:tcPr>
          <w:p w14:paraId="17F47692" w14:textId="77777777" w:rsidR="006B4161" w:rsidRDefault="006B4161" w:rsidP="00622CFF">
            <w:pPr>
              <w:spacing w:before="240" w:after="240"/>
              <w:rPr>
                <w:b/>
                <w:bCs/>
              </w:rPr>
            </w:pPr>
            <w:r w:rsidRPr="00461E2A">
              <w:rPr>
                <w:lang w:val="en-AU"/>
              </w:rPr>
              <w:t>A decision under subsection 90(1) to change a decision about an individual’s priority category for a classification type for a service group</w:t>
            </w:r>
          </w:p>
        </w:tc>
        <w:tc>
          <w:tcPr>
            <w:tcW w:w="2255" w:type="dxa"/>
          </w:tcPr>
          <w:p w14:paraId="18758B3E" w14:textId="77777777" w:rsidR="006B4161" w:rsidRDefault="006B4161" w:rsidP="00622CFF">
            <w:pPr>
              <w:spacing w:before="240" w:after="240"/>
              <w:rPr>
                <w:b/>
                <w:bCs/>
              </w:rPr>
            </w:pPr>
            <w:r w:rsidRPr="00461E2A">
              <w:rPr>
                <w:lang w:val="en-AU"/>
              </w:rPr>
              <w:t>Changing a priority category: Deciding to change an older person’s priority level for a specific classification type for a service group</w:t>
            </w:r>
          </w:p>
        </w:tc>
        <w:tc>
          <w:tcPr>
            <w:tcW w:w="2254" w:type="dxa"/>
          </w:tcPr>
          <w:p w14:paraId="706B98F2" w14:textId="77777777" w:rsidR="006B4161" w:rsidRDefault="006B4161" w:rsidP="00622CFF">
            <w:pPr>
              <w:spacing w:before="240" w:after="240"/>
              <w:rPr>
                <w:b/>
                <w:bCs/>
              </w:rPr>
            </w:pPr>
            <w:r w:rsidRPr="00461E2A">
              <w:rPr>
                <w:lang w:val="en-AU"/>
              </w:rPr>
              <w:t>The individual (the older person)</w:t>
            </w:r>
          </w:p>
        </w:tc>
      </w:tr>
    </w:tbl>
    <w:p w14:paraId="60B5C3BB" w14:textId="29EE1172" w:rsidR="00D95FB3" w:rsidRDefault="00D95FB3" w:rsidP="00D95FB3">
      <w:bookmarkStart w:id="911" w:name="_Toc204329601"/>
      <w:bookmarkStart w:id="912" w:name="_Toc209189045"/>
    </w:p>
    <w:p w14:paraId="04A0DA94" w14:textId="427C64C1" w:rsidR="00D95FB3" w:rsidRDefault="00D95FB3" w:rsidP="00441859">
      <w:r>
        <w:br w:type="page"/>
      </w:r>
    </w:p>
    <w:p w14:paraId="651AFB2A" w14:textId="4B6A121A" w:rsidR="006B4161" w:rsidRDefault="006B4161" w:rsidP="006E690A">
      <w:pPr>
        <w:pStyle w:val="h2"/>
      </w:pPr>
      <w:bookmarkStart w:id="913" w:name="_Toc212805673"/>
      <w:r>
        <w:lastRenderedPageBreak/>
        <w:t>Reconsiderations process</w:t>
      </w:r>
      <w:bookmarkEnd w:id="911"/>
      <w:bookmarkEnd w:id="912"/>
      <w:bookmarkEnd w:id="913"/>
      <w:r>
        <w:t xml:space="preserve"> </w:t>
      </w:r>
    </w:p>
    <w:p w14:paraId="5722682D" w14:textId="7AE22716" w:rsidR="006B4161" w:rsidRDefault="006B4161" w:rsidP="00622CFF">
      <w:pPr>
        <w:spacing w:before="240" w:after="240" w:line="240" w:lineRule="auto"/>
      </w:pPr>
      <w:r w:rsidRPr="004113F6">
        <w:t xml:space="preserve">If an affected entity is not satisfied with a decision that is reviewable under the </w:t>
      </w:r>
      <w:r w:rsidR="003A04B6">
        <w:t xml:space="preserve">Aged Care </w:t>
      </w:r>
      <w:r w:rsidRPr="004113F6">
        <w:t>Act</w:t>
      </w:r>
      <w:r w:rsidR="003A04B6">
        <w:t xml:space="preserve"> 2024 (the Act)</w:t>
      </w:r>
      <w:r w:rsidRPr="004113F6">
        <w:t xml:space="preserve">, they are encouraged to </w:t>
      </w:r>
      <w:r>
        <w:t xml:space="preserve">first </w:t>
      </w:r>
      <w:r w:rsidRPr="004113F6">
        <w:t>contact their assessment organisation to discuss their concerns</w:t>
      </w:r>
      <w:r>
        <w:t xml:space="preserve"> in the first instance</w:t>
      </w:r>
      <w:r w:rsidRPr="004113F6">
        <w:t xml:space="preserve">. </w:t>
      </w:r>
      <w:r>
        <w:t>The affected party may also s</w:t>
      </w:r>
      <w:r w:rsidRPr="004113F6">
        <w:t>ubmit a</w:t>
      </w:r>
      <w:r>
        <w:t xml:space="preserve"> written</w:t>
      </w:r>
      <w:r w:rsidRPr="004113F6">
        <w:t> </w:t>
      </w:r>
      <w:r w:rsidRPr="004113F6">
        <w:rPr>
          <w:b/>
          <w:bCs/>
        </w:rPr>
        <w:t>reconsideration request within 28 days</w:t>
      </w:r>
      <w:r w:rsidRPr="004113F6">
        <w:t> of receiving the decision notice</w:t>
      </w:r>
      <w:r>
        <w:t xml:space="preserve"> to:</w:t>
      </w:r>
    </w:p>
    <w:p w14:paraId="5E037218" w14:textId="77777777" w:rsidR="006B4161" w:rsidRPr="00241EC2" w:rsidRDefault="006B4161" w:rsidP="0062103D">
      <w:pPr>
        <w:spacing w:after="0" w:line="240" w:lineRule="auto"/>
        <w:ind w:left="720"/>
      </w:pPr>
      <w:r w:rsidRPr="00241EC2">
        <w:t xml:space="preserve">The System Governor </w:t>
      </w:r>
    </w:p>
    <w:p w14:paraId="453CE433" w14:textId="77777777" w:rsidR="006B4161" w:rsidRPr="00241EC2" w:rsidRDefault="006B4161" w:rsidP="0062103D">
      <w:pPr>
        <w:spacing w:after="0" w:line="240" w:lineRule="auto"/>
        <w:ind w:left="720"/>
      </w:pPr>
      <w:r w:rsidRPr="00241EC2">
        <w:t>Department of Health</w:t>
      </w:r>
      <w:r>
        <w:t>, Disability</w:t>
      </w:r>
      <w:r w:rsidRPr="00241EC2">
        <w:t xml:space="preserve"> and </w:t>
      </w:r>
      <w:r>
        <w:t xml:space="preserve">Ageing </w:t>
      </w:r>
      <w:r w:rsidRPr="00241EC2">
        <w:t xml:space="preserve"> </w:t>
      </w:r>
    </w:p>
    <w:p w14:paraId="4C0B5E6E" w14:textId="77777777" w:rsidR="006B4161" w:rsidRPr="00241EC2" w:rsidRDefault="006B4161" w:rsidP="0062103D">
      <w:pPr>
        <w:spacing w:after="0" w:line="240" w:lineRule="auto"/>
        <w:ind w:left="720"/>
      </w:pPr>
      <w:r w:rsidRPr="00241EC2">
        <w:t xml:space="preserve">Attn: </w:t>
      </w:r>
      <w:r>
        <w:t xml:space="preserve">Review of Decisions Section </w:t>
      </w:r>
    </w:p>
    <w:p w14:paraId="6B327CFF" w14:textId="77777777" w:rsidR="006B4161" w:rsidRPr="00241EC2" w:rsidRDefault="006B4161" w:rsidP="0062103D">
      <w:pPr>
        <w:spacing w:after="0" w:line="240" w:lineRule="auto"/>
        <w:ind w:left="720"/>
      </w:pPr>
      <w:r w:rsidRPr="00241EC2">
        <w:t xml:space="preserve">GPO Box 9848 </w:t>
      </w:r>
    </w:p>
    <w:p w14:paraId="0AF23714" w14:textId="77777777" w:rsidR="006B4161" w:rsidRDefault="006B4161" w:rsidP="0062103D">
      <w:pPr>
        <w:spacing w:after="0" w:line="240" w:lineRule="auto"/>
        <w:ind w:left="720"/>
      </w:pPr>
      <w:r w:rsidRPr="00241EC2">
        <w:t xml:space="preserve">ADELAIDE SA 5001 </w:t>
      </w:r>
    </w:p>
    <w:p w14:paraId="0937B83C" w14:textId="655240EA" w:rsidR="006B4161" w:rsidRPr="004113F6" w:rsidRDefault="006B4161" w:rsidP="00622CFF">
      <w:pPr>
        <w:spacing w:before="240" w:after="240" w:line="240" w:lineRule="auto"/>
      </w:pPr>
      <w:r>
        <w:t xml:space="preserve">This request must set out reasons why they are seeking </w:t>
      </w:r>
      <w:r w:rsidR="008D2339">
        <w:t xml:space="preserve">a </w:t>
      </w:r>
      <w:r>
        <w:t xml:space="preserve">review. The System Governor can allow further time for someone to make a request for reconsideration (see </w:t>
      </w:r>
      <w:r w:rsidR="003A04B6">
        <w:t>sub</w:t>
      </w:r>
      <w:r>
        <w:t>section 559(3)(c) of the Act.)</w:t>
      </w:r>
    </w:p>
    <w:p w14:paraId="39A39197" w14:textId="77777777" w:rsidR="006B4161" w:rsidRPr="0044611E" w:rsidRDefault="006B4161" w:rsidP="00622CFF">
      <w:pPr>
        <w:spacing w:before="240" w:after="240" w:line="240" w:lineRule="auto"/>
        <w:rPr>
          <w:lang w:val="en-AU"/>
        </w:rPr>
      </w:pPr>
      <w:r w:rsidRPr="004113F6">
        <w:t xml:space="preserve">The reconsideration will be conducted by </w:t>
      </w:r>
      <w:r>
        <w:t>an</w:t>
      </w:r>
      <w:r w:rsidRPr="004113F6">
        <w:t xml:space="preserve"> </w:t>
      </w:r>
      <w:r>
        <w:t>internal decision</w:t>
      </w:r>
      <w:r w:rsidRPr="004113F6">
        <w:t xml:space="preserve"> reviewer who is different from the original decision-maker</w:t>
      </w:r>
      <w:r>
        <w:t xml:space="preserve">, </w:t>
      </w:r>
      <w:r w:rsidRPr="004113F6">
        <w:t xml:space="preserve">holds equal or higher </w:t>
      </w:r>
      <w:r>
        <w:t>position and was not involved in the making of the original decision</w:t>
      </w:r>
      <w:r w:rsidRPr="004113F6">
        <w:t xml:space="preserve">. </w:t>
      </w:r>
    </w:p>
    <w:p w14:paraId="531525BF" w14:textId="112D88F4" w:rsidR="006B4161" w:rsidRPr="0044611E" w:rsidRDefault="006B4161" w:rsidP="00622CFF">
      <w:pPr>
        <w:spacing w:before="240" w:after="240" w:line="240" w:lineRule="auto"/>
        <w:rPr>
          <w:lang w:val="en-AU"/>
        </w:rPr>
      </w:pPr>
      <w:r w:rsidRPr="0044611E">
        <w:rPr>
          <w:lang w:val="en-AU"/>
        </w:rPr>
        <w:t xml:space="preserve">The internal decision reviewer </w:t>
      </w:r>
      <w:r>
        <w:rPr>
          <w:lang w:val="en-AU"/>
        </w:rPr>
        <w:t>will be</w:t>
      </w:r>
      <w:r w:rsidRPr="0044611E">
        <w:rPr>
          <w:lang w:val="en-AU"/>
        </w:rPr>
        <w:t xml:space="preserve"> a departmental delegate </w:t>
      </w:r>
      <w:r>
        <w:rPr>
          <w:lang w:val="en-AU"/>
        </w:rPr>
        <w:t xml:space="preserve">of the System Governor </w:t>
      </w:r>
      <w:r w:rsidRPr="0044611E">
        <w:rPr>
          <w:lang w:val="en-AU"/>
        </w:rPr>
        <w:t xml:space="preserve">and will carry out a comprehensive administrative review of the original </w:t>
      </w:r>
      <w:r w:rsidR="00CD5993">
        <w:rPr>
          <w:lang w:val="en-AU"/>
        </w:rPr>
        <w:t>a</w:t>
      </w:r>
      <w:r w:rsidR="00CD5993" w:rsidRPr="0044611E">
        <w:rPr>
          <w:lang w:val="en-AU"/>
        </w:rPr>
        <w:t xml:space="preserve">ssessment </w:t>
      </w:r>
      <w:r w:rsidR="00CD5993">
        <w:rPr>
          <w:lang w:val="en-AU"/>
        </w:rPr>
        <w:t>o</w:t>
      </w:r>
      <w:r w:rsidR="00CD5993" w:rsidRPr="0044611E">
        <w:rPr>
          <w:lang w:val="en-AU"/>
        </w:rPr>
        <w:t>rganisation</w:t>
      </w:r>
      <w:r w:rsidR="00CD5993">
        <w:rPr>
          <w:lang w:val="en-AU"/>
        </w:rPr>
        <w:t>’s</w:t>
      </w:r>
      <w:r w:rsidRPr="0044611E">
        <w:rPr>
          <w:lang w:val="en-AU"/>
        </w:rPr>
        <w:t xml:space="preserve"> decision.</w:t>
      </w:r>
    </w:p>
    <w:p w14:paraId="6D55ECB2" w14:textId="77777777" w:rsidR="006B4161" w:rsidRPr="00167C4F" w:rsidRDefault="006B4161" w:rsidP="00622CFF">
      <w:pPr>
        <w:spacing w:before="240" w:after="240" w:line="240" w:lineRule="auto"/>
      </w:pPr>
      <w:r w:rsidRPr="004113F6">
        <w:t>They will consider all relevant information</w:t>
      </w:r>
      <w:r>
        <w:t>, including</w:t>
      </w:r>
      <w:r w:rsidRPr="004113F6">
        <w:t xml:space="preserve"> </w:t>
      </w:r>
      <w:r>
        <w:t>new</w:t>
      </w:r>
      <w:r w:rsidRPr="004113F6">
        <w:t xml:space="preserve"> evidence </w:t>
      </w:r>
      <w:r>
        <w:t xml:space="preserve">from third parties </w:t>
      </w:r>
      <w:r w:rsidRPr="004113F6">
        <w:t>before making a determination.</w:t>
      </w:r>
      <w:r w:rsidRPr="00167C4F">
        <w:t xml:space="preserve"> They must also, within 14 days of receiving the request, provide the affected entity written notice that the request has been received and when it was received. The notice must also set out that if the internal reviewer has not provided notice of their decision within 90 days of receiving a request, the original decision has been affirmed.</w:t>
      </w:r>
    </w:p>
    <w:p w14:paraId="1466607A" w14:textId="77777777" w:rsidR="006B4161" w:rsidRPr="004113F6" w:rsidRDefault="006B4161" w:rsidP="00622CFF">
      <w:pPr>
        <w:spacing w:before="240" w:after="240" w:line="240" w:lineRule="auto"/>
      </w:pPr>
      <w:r w:rsidRPr="004113F6">
        <w:t xml:space="preserve">The internal </w:t>
      </w:r>
      <w:r>
        <w:t xml:space="preserve">decision </w:t>
      </w:r>
      <w:r w:rsidRPr="004113F6">
        <w:t>reviewer must make a decision within </w:t>
      </w:r>
      <w:r w:rsidRPr="004113F6">
        <w:rPr>
          <w:b/>
          <w:bCs/>
        </w:rPr>
        <w:t>90 days</w:t>
      </w:r>
      <w:r>
        <w:rPr>
          <w:b/>
          <w:bCs/>
        </w:rPr>
        <w:t xml:space="preserve"> </w:t>
      </w:r>
      <w:r w:rsidRPr="001E4A19">
        <w:t>after receiving the request</w:t>
      </w:r>
      <w:r w:rsidRPr="004113F6">
        <w:t>. They may:</w:t>
      </w:r>
    </w:p>
    <w:p w14:paraId="368FECE1" w14:textId="77777777" w:rsidR="006B4161" w:rsidRPr="004113F6" w:rsidRDefault="006B4161" w:rsidP="00DF3F6B">
      <w:pPr>
        <w:pStyle w:val="ListParagraph"/>
        <w:numPr>
          <w:ilvl w:val="0"/>
          <w:numId w:val="348"/>
        </w:numPr>
        <w:spacing w:before="240" w:after="240" w:line="240" w:lineRule="auto"/>
      </w:pPr>
      <w:r w:rsidRPr="004113F6">
        <w:t xml:space="preserve">Affirm the original </w:t>
      </w:r>
      <w:r>
        <w:t xml:space="preserve">reviewable </w:t>
      </w:r>
      <w:r w:rsidRPr="004113F6">
        <w:t>decision.</w:t>
      </w:r>
    </w:p>
    <w:p w14:paraId="4A7F554B" w14:textId="77777777" w:rsidR="006B4161" w:rsidRPr="004113F6" w:rsidRDefault="006B4161" w:rsidP="00DF3F6B">
      <w:pPr>
        <w:pStyle w:val="ListParagraph"/>
        <w:numPr>
          <w:ilvl w:val="0"/>
          <w:numId w:val="348"/>
        </w:numPr>
        <w:spacing w:before="240" w:after="240" w:line="240" w:lineRule="auto"/>
      </w:pPr>
      <w:r>
        <w:t xml:space="preserve">Vary </w:t>
      </w:r>
      <w:r w:rsidRPr="004113F6">
        <w:t xml:space="preserve">the original </w:t>
      </w:r>
      <w:r>
        <w:t>reviewable</w:t>
      </w:r>
      <w:r w:rsidRPr="004113F6">
        <w:t xml:space="preserve"> decision.</w:t>
      </w:r>
    </w:p>
    <w:p w14:paraId="11F80B1F" w14:textId="77777777" w:rsidR="006B4161" w:rsidRPr="004113F6" w:rsidRDefault="006B4161" w:rsidP="00DF3F6B">
      <w:pPr>
        <w:pStyle w:val="ListParagraph"/>
        <w:numPr>
          <w:ilvl w:val="0"/>
          <w:numId w:val="348"/>
        </w:numPr>
        <w:spacing w:before="240" w:after="240" w:line="240" w:lineRule="auto"/>
      </w:pPr>
      <w:r>
        <w:t>Set the reviewable decision aside and m</w:t>
      </w:r>
      <w:r w:rsidRPr="004113F6">
        <w:t>ake a new decision.</w:t>
      </w:r>
    </w:p>
    <w:p w14:paraId="73CF54D0" w14:textId="77777777" w:rsidR="006B4161" w:rsidRPr="00F2643B" w:rsidRDefault="006B4161" w:rsidP="00622CFF">
      <w:pPr>
        <w:spacing w:before="240" w:after="240" w:line="240" w:lineRule="auto"/>
        <w:contextualSpacing/>
      </w:pPr>
      <w:r w:rsidRPr="00F2643B">
        <w:t>After making their decision, the internal decision reviewer must give written notice of the following to each affected entity for the reviewable decision:</w:t>
      </w:r>
    </w:p>
    <w:p w14:paraId="73F5A45F" w14:textId="77777777" w:rsidR="006B4161" w:rsidRPr="00F2643B" w:rsidRDefault="006B4161" w:rsidP="00DF3F6B">
      <w:pPr>
        <w:pStyle w:val="ListParagraph"/>
        <w:numPr>
          <w:ilvl w:val="0"/>
          <w:numId w:val="349"/>
        </w:numPr>
        <w:spacing w:before="240" w:after="240" w:line="240" w:lineRule="auto"/>
      </w:pPr>
      <w:r w:rsidRPr="00F2643B">
        <w:t>the reconsideration decision;</w:t>
      </w:r>
    </w:p>
    <w:p w14:paraId="31AFD79C" w14:textId="77777777" w:rsidR="006B4161" w:rsidRPr="00F2643B" w:rsidRDefault="006B4161" w:rsidP="00DF3F6B">
      <w:pPr>
        <w:pStyle w:val="ListParagraph"/>
        <w:numPr>
          <w:ilvl w:val="0"/>
          <w:numId w:val="349"/>
        </w:numPr>
        <w:spacing w:before="240" w:after="240" w:line="240" w:lineRule="auto"/>
      </w:pPr>
      <w:r w:rsidRPr="00F2643B">
        <w:t xml:space="preserve">the day the reconsideration decision was made; </w:t>
      </w:r>
    </w:p>
    <w:p w14:paraId="41EF4254" w14:textId="77777777" w:rsidR="006B4161" w:rsidRPr="00F2643B" w:rsidRDefault="006B4161" w:rsidP="00DF3F6B">
      <w:pPr>
        <w:pStyle w:val="ListParagraph"/>
        <w:numPr>
          <w:ilvl w:val="0"/>
          <w:numId w:val="349"/>
        </w:numPr>
        <w:spacing w:before="240" w:after="240" w:line="240" w:lineRule="auto"/>
      </w:pPr>
      <w:r w:rsidRPr="00F2643B">
        <w:t xml:space="preserve">the reasons for the reconsideration decision; </w:t>
      </w:r>
    </w:p>
    <w:p w14:paraId="12D0755F" w14:textId="77777777" w:rsidR="006B4161" w:rsidRPr="00F2643B" w:rsidRDefault="006B4161" w:rsidP="00DF3F6B">
      <w:pPr>
        <w:pStyle w:val="ListParagraph"/>
        <w:numPr>
          <w:ilvl w:val="0"/>
          <w:numId w:val="349"/>
        </w:numPr>
        <w:spacing w:before="240" w:after="240" w:line="240" w:lineRule="auto"/>
      </w:pPr>
      <w:r w:rsidRPr="00F2643B">
        <w:t>details of the affected entity’s right to apply to the Administrative Review Tribunal for review of the reconsideration decision.</w:t>
      </w:r>
    </w:p>
    <w:p w14:paraId="623383B8" w14:textId="77777777" w:rsidR="006B4161" w:rsidRPr="004113F6" w:rsidRDefault="006B4161" w:rsidP="00622CFF">
      <w:pPr>
        <w:spacing w:before="240" w:after="240" w:line="240" w:lineRule="auto"/>
      </w:pPr>
      <w:r w:rsidRPr="004113F6">
        <w:t>If the affected entity is still not satisfied after the reconsideration, they may apply for a further review by the Administrative Review Tribunal.</w:t>
      </w:r>
    </w:p>
    <w:p w14:paraId="5929752F" w14:textId="77777777" w:rsidR="006B4161" w:rsidRDefault="006B4161" w:rsidP="00DA57FF">
      <w:pPr>
        <w:pStyle w:val="H3"/>
      </w:pPr>
      <w:r>
        <w:lastRenderedPageBreak/>
        <w:t xml:space="preserve">The role of assessors in reconsiderations </w:t>
      </w:r>
    </w:p>
    <w:p w14:paraId="26816B4F" w14:textId="36212A2F" w:rsidR="006B4161" w:rsidRPr="008B7932" w:rsidRDefault="006B4161" w:rsidP="00622CFF">
      <w:pPr>
        <w:spacing w:before="240" w:after="240" w:line="240" w:lineRule="auto"/>
      </w:pPr>
      <w:r w:rsidRPr="008B7932">
        <w:t>During the reconsideration process, the Departmental delegate will discuss the request with the assessor through the </w:t>
      </w:r>
      <w:r w:rsidR="000B1CD6">
        <w:t>a</w:t>
      </w:r>
      <w:r w:rsidR="000B1CD6" w:rsidRPr="008B7932">
        <w:t xml:space="preserve">ssessment </w:t>
      </w:r>
      <w:r w:rsidR="000B1CD6">
        <w:t>o</w:t>
      </w:r>
      <w:r w:rsidR="000B1CD6" w:rsidRPr="008B7932">
        <w:t>rganisation</w:t>
      </w:r>
      <w:r w:rsidR="000B1CD6">
        <w:t>’s</w:t>
      </w:r>
      <w:r w:rsidR="000B1CD6" w:rsidRPr="008B7932">
        <w:t xml:space="preserve"> </w:t>
      </w:r>
      <w:r w:rsidRPr="008B7932">
        <w:t>Operational Manager. This step helps clarify any matters related to the case.</w:t>
      </w:r>
    </w:p>
    <w:p w14:paraId="4DFE8A5E" w14:textId="315C1EE6" w:rsidR="006B4161" w:rsidRPr="008B7932" w:rsidRDefault="006B4161" w:rsidP="00622CFF">
      <w:pPr>
        <w:spacing w:before="240" w:after="240" w:line="240" w:lineRule="auto"/>
      </w:pPr>
      <w:r w:rsidRPr="008B7932">
        <w:t xml:space="preserve">Assessment </w:t>
      </w:r>
      <w:r w:rsidR="005C20CB">
        <w:t>o</w:t>
      </w:r>
      <w:r w:rsidR="005C20CB" w:rsidRPr="008B7932">
        <w:t xml:space="preserve">rganisations </w:t>
      </w:r>
      <w:r w:rsidRPr="008B7932">
        <w:t>play a vital role in the reconsideration process. They will be invited to provide additional information in response to the person’s claims, including the rationale for their decision making, which will be carefully considered as part of the administrative review.</w:t>
      </w:r>
    </w:p>
    <w:p w14:paraId="390F1BBB" w14:textId="77777777" w:rsidR="006B4161" w:rsidRDefault="006B4161" w:rsidP="00DA57FF">
      <w:pPr>
        <w:pStyle w:val="H3"/>
      </w:pPr>
      <w:r>
        <w:t xml:space="preserve">New point in time assessment </w:t>
      </w:r>
    </w:p>
    <w:p w14:paraId="13A797C6" w14:textId="6DBDC7B0" w:rsidR="006B4161" w:rsidRPr="0062103D" w:rsidRDefault="006B4161" w:rsidP="00622CFF">
      <w:pPr>
        <w:spacing w:before="240" w:after="240" w:line="240" w:lineRule="auto"/>
        <w:rPr>
          <w:szCs w:val="22"/>
        </w:rPr>
      </w:pPr>
      <w:r w:rsidRPr="0062103D">
        <w:rPr>
          <w:szCs w:val="22"/>
        </w:rPr>
        <w:t xml:space="preserve">If the </w:t>
      </w:r>
      <w:r w:rsidR="005C20CB" w:rsidRPr="0062103D">
        <w:rPr>
          <w:szCs w:val="22"/>
        </w:rPr>
        <w:t>Internal</w:t>
      </w:r>
      <w:r w:rsidRPr="0062103D">
        <w:rPr>
          <w:szCs w:val="22"/>
        </w:rPr>
        <w:t xml:space="preserve"> Review Officer identifies that there has been a significant change in the older person's circumstances since the original decision, they may discuss with the older person, the option of pursing a reassessment and withdrawing their review request.</w:t>
      </w:r>
    </w:p>
    <w:p w14:paraId="1F763B4F" w14:textId="77777777" w:rsidR="006B4161" w:rsidRPr="0062103D" w:rsidRDefault="006B4161" w:rsidP="00622CFF">
      <w:pPr>
        <w:spacing w:before="240" w:after="240" w:line="240" w:lineRule="auto"/>
        <w:rPr>
          <w:szCs w:val="22"/>
        </w:rPr>
      </w:pPr>
      <w:r w:rsidRPr="0062103D">
        <w:rPr>
          <w:szCs w:val="22"/>
        </w:rPr>
        <w:t>If the older person decides to withdraw their review request, the Department will facilitate the reassessment and cease to deal with the matter.</w:t>
      </w:r>
    </w:p>
    <w:p w14:paraId="7A041091" w14:textId="6AC6C950" w:rsidR="00E44FA9" w:rsidRPr="00E44FA9" w:rsidRDefault="006B4161" w:rsidP="00783E41">
      <w:pPr>
        <w:pStyle w:val="Sub-headings"/>
      </w:pPr>
      <w:r>
        <w:t>Important:</w:t>
      </w:r>
    </w:p>
    <w:p w14:paraId="40D9F6D3" w14:textId="0E48E897" w:rsidR="00502418" w:rsidRPr="00561408" w:rsidRDefault="006B4161" w:rsidP="00561408">
      <w:pPr>
        <w:pStyle w:val="Sub-headings"/>
      </w:pPr>
      <w:r w:rsidRPr="00395EE7">
        <w:t>The Department cannot discontinue the review process unless the older person chooses to withdraw their application.</w:t>
      </w:r>
    </w:p>
    <w:p w14:paraId="19AC2738" w14:textId="14357A57" w:rsidR="006B4161" w:rsidRPr="0062103D" w:rsidRDefault="006B4161" w:rsidP="00622CFF">
      <w:pPr>
        <w:spacing w:before="240" w:after="240" w:line="240" w:lineRule="auto"/>
        <w:rPr>
          <w:szCs w:val="22"/>
        </w:rPr>
      </w:pPr>
      <w:r w:rsidRPr="0062103D">
        <w:rPr>
          <w:szCs w:val="22"/>
        </w:rPr>
        <w:t xml:space="preserve">If the older person decides to pursue a new point-in-time reassessment, the </w:t>
      </w:r>
      <w:r w:rsidR="000F6EE6">
        <w:rPr>
          <w:szCs w:val="22"/>
        </w:rPr>
        <w:t xml:space="preserve">Internal </w:t>
      </w:r>
      <w:r w:rsidRPr="0062103D">
        <w:rPr>
          <w:szCs w:val="22"/>
        </w:rPr>
        <w:t>Review Officer will instruct the assessor to conduct a reassessment.</w:t>
      </w:r>
    </w:p>
    <w:p w14:paraId="7C696210" w14:textId="43D868AB" w:rsidR="006B4161" w:rsidRPr="00395EE7" w:rsidRDefault="006B4161" w:rsidP="00DA57FF">
      <w:pPr>
        <w:pStyle w:val="H3"/>
      </w:pPr>
      <w:r w:rsidRPr="00395EE7">
        <w:t xml:space="preserve">Supplementary off-line assessment by </w:t>
      </w:r>
      <w:r w:rsidR="00CC4B7D">
        <w:t>a</w:t>
      </w:r>
      <w:r w:rsidRPr="00395EE7">
        <w:t xml:space="preserve">ssessment </w:t>
      </w:r>
      <w:r w:rsidR="00CC4B7D">
        <w:t>o</w:t>
      </w:r>
      <w:r w:rsidRPr="00395EE7">
        <w:t>rganisation to inform the reconsideration process</w:t>
      </w:r>
    </w:p>
    <w:p w14:paraId="71E3EE08" w14:textId="578C0543" w:rsidR="006B4161" w:rsidRPr="003345BA" w:rsidRDefault="006B4161" w:rsidP="00622CFF">
      <w:pPr>
        <w:spacing w:before="240" w:after="240" w:line="240" w:lineRule="auto"/>
      </w:pPr>
      <w:r w:rsidRPr="003345BA">
        <w:t xml:space="preserve">When a </w:t>
      </w:r>
      <w:r w:rsidR="005D442D">
        <w:t>r</w:t>
      </w:r>
      <w:r w:rsidR="005D442D" w:rsidRPr="003345BA">
        <w:t xml:space="preserve">eview </w:t>
      </w:r>
      <w:r w:rsidR="005D442D">
        <w:t>o</w:t>
      </w:r>
      <w:r w:rsidR="005D442D" w:rsidRPr="003345BA">
        <w:t xml:space="preserve">fficer </w:t>
      </w:r>
      <w:r w:rsidRPr="003345BA">
        <w:t xml:space="preserve">determines that a supplementary off-line assessment is required to support a review decision, they may request that it be undertaken. This scenario typically arises when it appears that an incorrect decision may have been made, but the </w:t>
      </w:r>
      <w:r w:rsidR="006660C6">
        <w:t>Internal</w:t>
      </w:r>
      <w:r w:rsidRPr="003345BA">
        <w:t xml:space="preserve"> Review Officer requires updated information to determine the most appropriate assessment outcome. The outcome of this assessment will contribute to the body of evidence considered as part of the review process. This process is distinct from a reassessment, because a reassessment stems from a change in circumstances. In the case of a reassessment, the outcome would not be backdated to the time of the original assessment. Requests for off-line supplementary assessments are infrequent and are only made when necessary to support a thorough and fair reconsideration process.</w:t>
      </w:r>
    </w:p>
    <w:p w14:paraId="502F8A3D" w14:textId="28DBA5B2" w:rsidR="006B4161" w:rsidRPr="003345BA" w:rsidRDefault="006B4161" w:rsidP="00622CFF">
      <w:pPr>
        <w:spacing w:before="240" w:after="240" w:line="240" w:lineRule="auto"/>
      </w:pPr>
      <w:r w:rsidRPr="003345BA">
        <w:t>Through the Assessment Organisation</w:t>
      </w:r>
      <w:r w:rsidR="00497F01">
        <w:t>’s</w:t>
      </w:r>
      <w:r w:rsidRPr="003345BA">
        <w:t xml:space="preserve"> Operational Manager, the </w:t>
      </w:r>
      <w:r w:rsidR="00497F01">
        <w:t xml:space="preserve">Internal </w:t>
      </w:r>
      <w:r w:rsidRPr="003345BA">
        <w:t>Review Officer will request the off-line supplementary assessment in writing. It will be necessary to use the paper-based version of the I</w:t>
      </w:r>
      <w:r w:rsidR="008235FC">
        <w:t xml:space="preserve">ntegrated </w:t>
      </w:r>
      <w:r w:rsidRPr="003345BA">
        <w:t>A</w:t>
      </w:r>
      <w:r w:rsidR="008235FC">
        <w:t xml:space="preserve">ssessment </w:t>
      </w:r>
      <w:r w:rsidRPr="003345BA">
        <w:t>T</w:t>
      </w:r>
      <w:r w:rsidR="008235FC">
        <w:t>ool</w:t>
      </w:r>
      <w:r w:rsidRPr="003345BA">
        <w:t xml:space="preserve"> (accessible from the My Aged Care </w:t>
      </w:r>
      <w:r w:rsidR="0060352D">
        <w:t>assessor portal</w:t>
      </w:r>
      <w:r w:rsidRPr="003345BA">
        <w:t xml:space="preserve">) or other form as specified by the </w:t>
      </w:r>
      <w:r w:rsidR="008235FC">
        <w:t xml:space="preserve">Internal </w:t>
      </w:r>
      <w:r w:rsidRPr="003345BA">
        <w:t xml:space="preserve">Review Officer. </w:t>
      </w:r>
    </w:p>
    <w:p w14:paraId="4AD71E33" w14:textId="361A1E85" w:rsidR="006B4161" w:rsidRPr="003345BA" w:rsidRDefault="006B4161" w:rsidP="00622CFF">
      <w:pPr>
        <w:spacing w:before="240" w:after="240" w:line="240" w:lineRule="auto"/>
      </w:pPr>
      <w:r w:rsidRPr="003345BA">
        <w:t xml:space="preserve">The off-line supplementary assessment is usually performed by an assessor who was not involved in the original decision or by a different assessor from the same organisation. To ensure a comprehensive evaluation, the reassessing assessor can collaborate with the original assessors, the original Assessment </w:t>
      </w:r>
      <w:r w:rsidR="00CE272C">
        <w:t>D</w:t>
      </w:r>
      <w:r w:rsidR="00CE272C" w:rsidRPr="003345BA">
        <w:t>elegate</w:t>
      </w:r>
      <w:r w:rsidRPr="003345BA">
        <w:t xml:space="preserve">, and any other relevant parties as needed. </w:t>
      </w:r>
    </w:p>
    <w:p w14:paraId="39AE74C7" w14:textId="406B6220" w:rsidR="006B4161" w:rsidRPr="003345BA" w:rsidRDefault="006B4161" w:rsidP="00622CFF">
      <w:pPr>
        <w:spacing w:before="240" w:after="240" w:line="240" w:lineRule="auto"/>
      </w:pPr>
      <w:r w:rsidRPr="003345BA">
        <w:lastRenderedPageBreak/>
        <w:t>The assessor must not discuss the supplementary off-line assessment outcome with the older person or any other party in any way after completing the assessment. The outcome of the supplementary off-line assessment is not recorded in My Aged Care by the assessment organisation. Instead, it is shared with the Department through the Assessment Organisation</w:t>
      </w:r>
      <w:r w:rsidR="00B96001">
        <w:t>’s</w:t>
      </w:r>
      <w:r w:rsidRPr="003345BA">
        <w:t xml:space="preserve"> Operational Manager.</w:t>
      </w:r>
    </w:p>
    <w:p w14:paraId="74C2BF7F" w14:textId="77777777" w:rsidR="006B4161" w:rsidRPr="004113F6" w:rsidRDefault="006B4161" w:rsidP="006E690A">
      <w:pPr>
        <w:pStyle w:val="h2"/>
      </w:pPr>
      <w:bookmarkStart w:id="914" w:name="_Toc204329602"/>
      <w:bookmarkStart w:id="915" w:name="_Toc209189046"/>
      <w:bookmarkStart w:id="916" w:name="_Toc212805674"/>
      <w:r>
        <w:t>Further avenues of review</w:t>
      </w:r>
      <w:bookmarkEnd w:id="914"/>
      <w:bookmarkEnd w:id="915"/>
      <w:bookmarkEnd w:id="916"/>
      <w:r>
        <w:t xml:space="preserve"> </w:t>
      </w:r>
    </w:p>
    <w:p w14:paraId="6E3956BB" w14:textId="77777777" w:rsidR="006B4161" w:rsidRDefault="006B4161" w:rsidP="00622CFF">
      <w:pPr>
        <w:spacing w:before="240" w:after="240" w:line="240" w:lineRule="auto"/>
        <w:rPr>
          <w:lang w:val="en-US"/>
        </w:rPr>
      </w:pPr>
      <w:r w:rsidRPr="00241EC2">
        <w:rPr>
          <w:lang w:val="en-US"/>
        </w:rPr>
        <w:t xml:space="preserve">If affected entities remain dissatisfied with the outcome of the review, they can apply to have their reconsideration decision reviewed by the Administrative Review Tribunal (ART) and the Commonwealth Ombudsman. </w:t>
      </w:r>
    </w:p>
    <w:p w14:paraId="28C13DD8" w14:textId="77777777" w:rsidR="006B4161" w:rsidRPr="008062F9" w:rsidRDefault="006B4161" w:rsidP="00622CFF">
      <w:pPr>
        <w:spacing w:before="240" w:after="240" w:line="240" w:lineRule="auto"/>
        <w:rPr>
          <w:lang w:val="en-US"/>
        </w:rPr>
      </w:pPr>
      <w:r w:rsidRPr="008062F9">
        <w:rPr>
          <w:lang w:val="en-US"/>
        </w:rPr>
        <w:t>If an affected entity has concerns about the way a decision was made or the processes involved, they can make a complaint to the Commonwealth Ombudsman.</w:t>
      </w:r>
    </w:p>
    <w:p w14:paraId="186E4F54" w14:textId="77777777" w:rsidR="006B4161" w:rsidRPr="00241EC2" w:rsidRDefault="006B4161" w:rsidP="00DA57FF">
      <w:pPr>
        <w:pStyle w:val="H3"/>
      </w:pPr>
      <w:r w:rsidRPr="00241EC2">
        <w:t xml:space="preserve">Administrative Review Tribunal (ART) </w:t>
      </w:r>
    </w:p>
    <w:p w14:paraId="5AE60468" w14:textId="75594879" w:rsidR="006B4161" w:rsidRPr="00241EC2" w:rsidRDefault="006B4161" w:rsidP="00622CFF">
      <w:pPr>
        <w:spacing w:before="240" w:after="240" w:line="240" w:lineRule="auto"/>
        <w:rPr>
          <w:lang w:val="en-US"/>
        </w:rPr>
      </w:pPr>
      <w:r w:rsidRPr="00241EC2">
        <w:rPr>
          <w:lang w:val="en-US"/>
        </w:rPr>
        <w:t xml:space="preserve">If a person who has requested a reconsideration of a decision is not satisfied with the outcome, they may apply to the ART for a further review. It is important to note that there is a cost to the applicant for initiating this process. </w:t>
      </w:r>
    </w:p>
    <w:p w14:paraId="45440124" w14:textId="77777777" w:rsidR="006B4161" w:rsidRPr="00241EC2" w:rsidRDefault="006B4161" w:rsidP="00622CFF">
      <w:pPr>
        <w:spacing w:before="240" w:after="240" w:line="240" w:lineRule="auto"/>
        <w:rPr>
          <w:lang w:val="en-US"/>
        </w:rPr>
      </w:pPr>
      <w:r w:rsidRPr="00241EC2">
        <w:rPr>
          <w:lang w:val="en-US"/>
        </w:rPr>
        <w:t xml:space="preserve">Assessment Delegates must ensure that all information used in making approval decisions, including any data gathered during reviews of reviewable decisions is properly maintained and readily available for review by the ART. </w:t>
      </w:r>
    </w:p>
    <w:p w14:paraId="5CECA97A" w14:textId="77777777" w:rsidR="006B4161" w:rsidRPr="00241EC2" w:rsidRDefault="006B4161" w:rsidP="00622CFF">
      <w:pPr>
        <w:spacing w:before="240" w:after="240" w:line="240" w:lineRule="auto"/>
        <w:rPr>
          <w:lang w:val="en-US"/>
        </w:rPr>
      </w:pPr>
      <w:r w:rsidRPr="00241EC2">
        <w:rPr>
          <w:lang w:val="en-US"/>
        </w:rPr>
        <w:t xml:space="preserve">Both the Departmental delegate and the Assessment Delegate who made the original decision may be required to appear before the ART as part of the review process. </w:t>
      </w:r>
    </w:p>
    <w:p w14:paraId="7E2EA0A2" w14:textId="77777777" w:rsidR="006B4161" w:rsidRPr="00241EC2" w:rsidRDefault="006B4161" w:rsidP="00DA57FF">
      <w:pPr>
        <w:pStyle w:val="H3"/>
      </w:pPr>
      <w:r w:rsidRPr="00241EC2">
        <w:t xml:space="preserve">Commonwealth Ombudsman </w:t>
      </w:r>
    </w:p>
    <w:p w14:paraId="5DD55598" w14:textId="77777777" w:rsidR="006B4161" w:rsidRPr="00241EC2" w:rsidRDefault="006B4161" w:rsidP="00622CFF">
      <w:pPr>
        <w:spacing w:before="240" w:after="240" w:line="240" w:lineRule="auto"/>
        <w:rPr>
          <w:lang w:val="en-US"/>
        </w:rPr>
      </w:pPr>
      <w:r w:rsidRPr="00241EC2">
        <w:rPr>
          <w:lang w:val="en-US"/>
        </w:rPr>
        <w:t xml:space="preserve">The Commonwealth Ombudsman is responsible for considering the administrative actions and decisions made by Australian Government agencies. The Commonwealth Ombudsman will not make a fresh decision on the matter, rather they will consider the way a decision was made and make recommendations on how the decision or process could be improved. </w:t>
      </w:r>
    </w:p>
    <w:p w14:paraId="5C41940A" w14:textId="3F1E447C" w:rsidR="006B4161" w:rsidRPr="00241EC2" w:rsidRDefault="006B4161" w:rsidP="00622CFF">
      <w:pPr>
        <w:spacing w:before="240" w:after="240" w:line="240" w:lineRule="auto"/>
        <w:rPr>
          <w:lang w:val="en-US"/>
        </w:rPr>
      </w:pPr>
      <w:r w:rsidRPr="00241EC2">
        <w:rPr>
          <w:lang w:val="en-US"/>
        </w:rPr>
        <w:t xml:space="preserve">The Ombudsman’s office handles complaints, conduct investigations, performs audits and inspections and carries out specialist oversight tasks to determine whether the actions and </w:t>
      </w:r>
      <w:r w:rsidR="00561408" w:rsidRPr="00241EC2">
        <w:rPr>
          <w:lang w:val="en-US"/>
        </w:rPr>
        <w:t>decisions</w:t>
      </w:r>
      <w:r w:rsidRPr="00241EC2">
        <w:rPr>
          <w:lang w:val="en-US"/>
        </w:rPr>
        <w:t xml:space="preserve"> of agencies are wrong, unjust, unlawful</w:t>
      </w:r>
      <w:r>
        <w:rPr>
          <w:lang w:val="en-US"/>
        </w:rPr>
        <w:t>,</w:t>
      </w:r>
      <w:r w:rsidRPr="00241EC2">
        <w:rPr>
          <w:lang w:val="en-US"/>
        </w:rPr>
        <w:t xml:space="preserve"> </w:t>
      </w:r>
      <w:r>
        <w:rPr>
          <w:lang w:val="en-US"/>
        </w:rPr>
        <w:t xml:space="preserve">discriminatory </w:t>
      </w:r>
      <w:r w:rsidRPr="00241EC2">
        <w:rPr>
          <w:lang w:val="en-US"/>
        </w:rPr>
        <w:t xml:space="preserve">or unfair. </w:t>
      </w:r>
    </w:p>
    <w:p w14:paraId="5AD92C15" w14:textId="77777777" w:rsidR="006B4161" w:rsidRPr="00241EC2" w:rsidRDefault="006B4161" w:rsidP="00622CFF">
      <w:pPr>
        <w:spacing w:before="240" w:after="240" w:line="240" w:lineRule="auto"/>
        <w:rPr>
          <w:lang w:val="en-US"/>
        </w:rPr>
      </w:pPr>
      <w:r w:rsidRPr="00241EC2">
        <w:rPr>
          <w:lang w:val="en-US"/>
        </w:rPr>
        <w:t xml:space="preserve">The older person, or </w:t>
      </w:r>
      <w:r>
        <w:rPr>
          <w:lang w:val="en-US"/>
        </w:rPr>
        <w:t xml:space="preserve">any person supporting them such as </w:t>
      </w:r>
      <w:r w:rsidRPr="00241EC2">
        <w:rPr>
          <w:lang w:val="en-US"/>
        </w:rPr>
        <w:t xml:space="preserve">their carer, advocate or registered supporter, can contact the Commonwealth Ombudsman through the official website to raise their concerns or file complaints. </w:t>
      </w:r>
    </w:p>
    <w:p w14:paraId="4EF8AE8E" w14:textId="39512840" w:rsidR="006B4161" w:rsidRPr="00553C7E" w:rsidRDefault="006B4161" w:rsidP="006E690A">
      <w:pPr>
        <w:pStyle w:val="h2"/>
        <w:rPr>
          <w:color w:val="auto"/>
        </w:rPr>
      </w:pPr>
      <w:bookmarkStart w:id="917" w:name="_Revocations"/>
      <w:bookmarkStart w:id="918" w:name="_Toc198813652"/>
      <w:bookmarkStart w:id="919" w:name="_Toc204329603"/>
      <w:bookmarkStart w:id="920" w:name="_Toc209189047"/>
      <w:bookmarkStart w:id="921" w:name="_Toc212805675"/>
      <w:bookmarkStart w:id="922" w:name="CH1_Revocations"/>
      <w:bookmarkEnd w:id="917"/>
      <w:r w:rsidRPr="005E4E0E">
        <w:rPr>
          <w:noProof/>
        </w:rPr>
        <w:drawing>
          <wp:anchor distT="0" distB="0" distL="114300" distR="114300" simplePos="0" relativeHeight="251658290" behindDoc="0" locked="0" layoutInCell="1" allowOverlap="1" wp14:anchorId="2C1DF843" wp14:editId="13B8AFC3">
            <wp:simplePos x="0" y="0"/>
            <wp:positionH relativeFrom="margin">
              <wp:align>left</wp:align>
            </wp:positionH>
            <wp:positionV relativeFrom="paragraph">
              <wp:posOffset>8890</wp:posOffset>
            </wp:positionV>
            <wp:extent cx="457200" cy="502920"/>
            <wp:effectExtent l="0" t="0" r="0" b="0"/>
            <wp:wrapSquare wrapText="bothSides"/>
            <wp:docPr id="210555096" name="Picture 21055509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553C7E">
        <w:t>Revocations</w:t>
      </w:r>
      <w:bookmarkEnd w:id="918"/>
      <w:bookmarkEnd w:id="919"/>
      <w:bookmarkEnd w:id="920"/>
      <w:bookmarkEnd w:id="921"/>
      <w:r w:rsidRPr="00553C7E">
        <w:t xml:space="preserve"> </w:t>
      </w:r>
    </w:p>
    <w:bookmarkEnd w:id="922"/>
    <w:p w14:paraId="354D6E81" w14:textId="1B56A4A6" w:rsidR="006B4161" w:rsidRPr="00241EC2" w:rsidRDefault="006B4161" w:rsidP="00622CFF">
      <w:pPr>
        <w:spacing w:before="240" w:after="240" w:line="240" w:lineRule="auto"/>
        <w:rPr>
          <w:lang w:val="en-US"/>
        </w:rPr>
      </w:pPr>
      <w:r w:rsidRPr="00241EC2">
        <w:rPr>
          <w:lang w:val="en-US"/>
        </w:rPr>
        <w:t xml:space="preserve">Triage and Assessment Delegates </w:t>
      </w:r>
      <w:r w:rsidR="003761F8">
        <w:rPr>
          <w:lang w:val="en-US"/>
        </w:rPr>
        <w:t>are</w:t>
      </w:r>
      <w:r w:rsidR="003761F8" w:rsidRPr="00241EC2">
        <w:rPr>
          <w:lang w:val="en-US"/>
        </w:rPr>
        <w:t xml:space="preserve"> </w:t>
      </w:r>
      <w:r w:rsidRPr="00241EC2">
        <w:rPr>
          <w:lang w:val="en-US"/>
        </w:rPr>
        <w:t xml:space="preserve">not delegated the power to consider or decide to revoke an older person’s eligibility or approval decisions. These delegated powers </w:t>
      </w:r>
      <w:r w:rsidR="00090932">
        <w:rPr>
          <w:lang w:val="en-US"/>
        </w:rPr>
        <w:t>are</w:t>
      </w:r>
      <w:r w:rsidRPr="00241EC2">
        <w:rPr>
          <w:lang w:val="en-US"/>
        </w:rPr>
        <w:t xml:space="preserve"> exercised by </w:t>
      </w:r>
      <w:r w:rsidR="00762C1C">
        <w:rPr>
          <w:lang w:val="en-US"/>
        </w:rPr>
        <w:t>d</w:t>
      </w:r>
      <w:r w:rsidRPr="00241EC2">
        <w:rPr>
          <w:lang w:val="en-US"/>
        </w:rPr>
        <w:t xml:space="preserve">epartment delegates (delegates employed directly by the </w:t>
      </w:r>
      <w:r w:rsidR="00762C1C">
        <w:rPr>
          <w:lang w:val="en-US"/>
        </w:rPr>
        <w:t>d</w:t>
      </w:r>
      <w:r w:rsidRPr="00241EC2">
        <w:rPr>
          <w:lang w:val="en-US"/>
        </w:rPr>
        <w:t xml:space="preserve">epartment). </w:t>
      </w:r>
    </w:p>
    <w:p w14:paraId="76951A6F" w14:textId="77777777" w:rsidR="006B4161" w:rsidRPr="00241EC2" w:rsidRDefault="006B4161" w:rsidP="00DA57FF">
      <w:pPr>
        <w:pStyle w:val="H3"/>
      </w:pPr>
      <w:bookmarkStart w:id="923" w:name="_Toc742504077"/>
      <w:bookmarkStart w:id="924" w:name="_Toc199344612"/>
      <w:bookmarkStart w:id="925" w:name="_Toc200024268"/>
      <w:r w:rsidRPr="00241EC2">
        <w:t>Revocations on the initiative of the System Governor</w:t>
      </w:r>
      <w:bookmarkEnd w:id="923"/>
      <w:bookmarkEnd w:id="924"/>
      <w:bookmarkEnd w:id="925"/>
      <w:r w:rsidRPr="00241EC2">
        <w:t xml:space="preserve"> </w:t>
      </w:r>
    </w:p>
    <w:p w14:paraId="512410C8" w14:textId="7B341E44" w:rsidR="006B4161" w:rsidRPr="00241EC2" w:rsidRDefault="006B4161" w:rsidP="00622CFF">
      <w:pPr>
        <w:spacing w:before="240" w:after="240" w:line="240" w:lineRule="auto"/>
        <w:rPr>
          <w:lang w:val="en-AU"/>
        </w:rPr>
      </w:pPr>
      <w:r w:rsidRPr="00241EC2">
        <w:rPr>
          <w:lang w:val="en-AU"/>
        </w:rPr>
        <w:t xml:space="preserve">There are specific circumstances where an approval or eligibility decision may be revoked. One scenario </w:t>
      </w:r>
      <w:r w:rsidR="00D755F2">
        <w:rPr>
          <w:lang w:val="en-AU"/>
        </w:rPr>
        <w:t xml:space="preserve">is </w:t>
      </w:r>
      <w:r w:rsidRPr="00884366">
        <w:rPr>
          <w:lang w:val="en-AU"/>
        </w:rPr>
        <w:t xml:space="preserve">that during the assessment or application process the individual gave </w:t>
      </w:r>
      <w:r w:rsidRPr="00884366">
        <w:rPr>
          <w:lang w:val="en-AU"/>
        </w:rPr>
        <w:lastRenderedPageBreak/>
        <w:t>information or documents and those information or documents were</w:t>
      </w:r>
      <w:r w:rsidRPr="00884366" w:rsidDel="00192246">
        <w:rPr>
          <w:lang w:val="en-AU"/>
        </w:rPr>
        <w:t xml:space="preserve"> </w:t>
      </w:r>
      <w:r w:rsidRPr="00884366">
        <w:rPr>
          <w:lang w:val="en-AU"/>
        </w:rPr>
        <w:t>false or misleading</w:t>
      </w:r>
      <w:r>
        <w:rPr>
          <w:lang w:val="en-AU"/>
        </w:rPr>
        <w:t>,</w:t>
      </w:r>
      <w:r w:rsidRPr="00884366">
        <w:rPr>
          <w:lang w:val="en-AU"/>
        </w:rPr>
        <w:t xml:space="preserve"> omitted any matter or thing that without would make the document false or misleading.</w:t>
      </w:r>
      <w:r w:rsidRPr="00EC62D5">
        <w:t xml:space="preserve"> </w:t>
      </w:r>
      <w:r w:rsidRPr="00241EC2">
        <w:rPr>
          <w:lang w:val="en-AU"/>
        </w:rPr>
        <w:t>This can include situations where key facts presented during the assessment process were inaccurate or misleading, resulting in the approval</w:t>
      </w:r>
      <w:r>
        <w:rPr>
          <w:lang w:val="en-AU"/>
        </w:rPr>
        <w:t xml:space="preserve"> or eligibility decision</w:t>
      </w:r>
      <w:r w:rsidRPr="00241EC2">
        <w:rPr>
          <w:lang w:val="en-AU"/>
        </w:rPr>
        <w:t xml:space="preserve"> being granted erroneously. In such cases, it is the </w:t>
      </w:r>
      <w:r>
        <w:rPr>
          <w:lang w:val="en-AU"/>
        </w:rPr>
        <w:t>d</w:t>
      </w:r>
      <w:r w:rsidRPr="00241EC2">
        <w:rPr>
          <w:lang w:val="en-AU"/>
        </w:rPr>
        <w:t>epartmental delegate’s responsibility to assess the evidence and, if warranted, initiate the revocation process to maintain the integrity of the aged care system.</w:t>
      </w:r>
    </w:p>
    <w:p w14:paraId="6FA49741" w14:textId="392253E6" w:rsidR="006B4161" w:rsidRPr="00F04D2C" w:rsidRDefault="006B4161" w:rsidP="00622CFF">
      <w:pPr>
        <w:spacing w:before="240" w:after="240" w:line="240" w:lineRule="auto"/>
      </w:pPr>
      <w:r>
        <w:t>D</w:t>
      </w:r>
      <w:r w:rsidRPr="00381629">
        <w:t xml:space="preserve">ecisions to revoke an eligibility determination for an aged care needs assessment and access approval for an individual are reviewable decisions under Section 557 of the </w:t>
      </w:r>
      <w:r w:rsidR="006909AD">
        <w:t xml:space="preserve">Aged Care </w:t>
      </w:r>
      <w:r w:rsidRPr="00381629">
        <w:t>Act</w:t>
      </w:r>
      <w:r w:rsidR="006909AD">
        <w:t xml:space="preserve"> 2024</w:t>
      </w:r>
      <w:r w:rsidRPr="00381629">
        <w:t>.</w:t>
      </w:r>
    </w:p>
    <w:p w14:paraId="248EBC37" w14:textId="17175EDF" w:rsidR="00502418" w:rsidRDefault="006B4161" w:rsidP="00622CFF">
      <w:pPr>
        <w:spacing w:before="240" w:after="240" w:line="240" w:lineRule="auto"/>
        <w:rPr>
          <w:lang w:val="en-AU"/>
        </w:rPr>
      </w:pPr>
      <w:r w:rsidRPr="00241EC2">
        <w:rPr>
          <w:lang w:val="en-AU"/>
        </w:rPr>
        <w:t xml:space="preserve">If an assessor or </w:t>
      </w:r>
      <w:r>
        <w:rPr>
          <w:lang w:val="en-AU"/>
        </w:rPr>
        <w:t>a</w:t>
      </w:r>
      <w:r w:rsidRPr="00241EC2">
        <w:rPr>
          <w:lang w:val="en-AU"/>
        </w:rPr>
        <w:t xml:space="preserve">ssessment </w:t>
      </w:r>
      <w:r>
        <w:rPr>
          <w:lang w:val="en-AU"/>
        </w:rPr>
        <w:t>d</w:t>
      </w:r>
      <w:r w:rsidRPr="00241EC2">
        <w:rPr>
          <w:lang w:val="en-AU"/>
        </w:rPr>
        <w:t xml:space="preserve">elegate has concerns about the information or documents provided by an older person and/or their </w:t>
      </w:r>
      <w:r>
        <w:rPr>
          <w:lang w:val="en-AU"/>
        </w:rPr>
        <w:t xml:space="preserve">registered </w:t>
      </w:r>
      <w:r w:rsidRPr="00241EC2">
        <w:rPr>
          <w:lang w:val="en-AU"/>
        </w:rPr>
        <w:t>supporter(s) or appointed decision makers, they should contact the Department</w:t>
      </w:r>
      <w:r w:rsidR="006062F7">
        <w:rPr>
          <w:lang w:val="en-AU"/>
        </w:rPr>
        <w:t xml:space="preserve"> at </w:t>
      </w:r>
      <w:hyperlink r:id="rId229" w:history="1">
        <w:r w:rsidR="006062F7" w:rsidRPr="009C51E3">
          <w:rPr>
            <w:rStyle w:val="Hyperlink"/>
            <w:lang w:val="en-AU"/>
          </w:rPr>
          <w:t>AssessmentReovactions@health.gov.au</w:t>
        </w:r>
      </w:hyperlink>
      <w:r w:rsidR="006062F7">
        <w:rPr>
          <w:lang w:val="en-AU"/>
        </w:rPr>
        <w:t xml:space="preserve"> </w:t>
      </w:r>
      <w:r w:rsidRPr="00241EC2">
        <w:rPr>
          <w:lang w:val="en-AU"/>
        </w:rPr>
        <w:t xml:space="preserve"> </w:t>
      </w:r>
    </w:p>
    <w:p w14:paraId="174DA1AB" w14:textId="63346163" w:rsidR="006B4161" w:rsidRPr="00BC53A1" w:rsidRDefault="006B4161" w:rsidP="00622CFF">
      <w:pPr>
        <w:spacing w:before="240" w:after="240" w:line="240" w:lineRule="auto"/>
        <w:rPr>
          <w:lang w:val="en-AU"/>
        </w:rPr>
      </w:pPr>
      <w:r w:rsidRPr="00BC53A1">
        <w:rPr>
          <w:lang w:val="en-AU"/>
        </w:rPr>
        <w:t>Before making a final decision to revoke eligibility or access approval, the Departmental delegate must follow the structured process outlined under the Act. The Departmental delegate must first notify the individual in writing that a decision to make a revocation is being considered. The notice must clearly state the reasons why a revocation is being considered and invite the individual to make written submissions about the matter within 14 days of receiving the letter</w:t>
      </w:r>
      <w:r w:rsidR="00E44FA9">
        <w:rPr>
          <w:lang w:val="en-AU"/>
        </w:rPr>
        <w:t xml:space="preserve"> </w:t>
      </w:r>
      <w:r w:rsidRPr="00BC53A1">
        <w:rPr>
          <w:lang w:val="en-AU"/>
        </w:rPr>
        <w:t xml:space="preserve">(or a longer period if specified). Additionally, the notice must inform the individual that the Departmental delegate may proceed with the decision after considering the submissions. </w:t>
      </w:r>
    </w:p>
    <w:p w14:paraId="183FE009" w14:textId="77777777" w:rsidR="006B4161" w:rsidRPr="00BC53A1" w:rsidRDefault="006B4161" w:rsidP="00622CFF">
      <w:pPr>
        <w:spacing w:before="240" w:after="240" w:line="240" w:lineRule="auto"/>
        <w:rPr>
          <w:lang w:val="en-AU"/>
        </w:rPr>
      </w:pPr>
      <w:r>
        <w:rPr>
          <w:lang w:val="en-AU"/>
        </w:rPr>
        <w:t>If an</w:t>
      </w:r>
      <w:r w:rsidRPr="00BC53A1">
        <w:rPr>
          <w:lang w:val="en-AU"/>
        </w:rPr>
        <w:t xml:space="preserve"> individual has made their submission, the Departmental delegate is required to carefully consider them before making a final decision. This ensures that the individual’s perspective and any relevant information are taken into account, allowing for a transparent and fair assessment of the situation. </w:t>
      </w:r>
    </w:p>
    <w:p w14:paraId="6582749C" w14:textId="77777777" w:rsidR="006B4161" w:rsidRPr="00BC53A1" w:rsidRDefault="006B4161" w:rsidP="00622CFF">
      <w:pPr>
        <w:spacing w:before="240" w:after="240" w:line="240" w:lineRule="auto"/>
        <w:rPr>
          <w:lang w:val="en-AU"/>
        </w:rPr>
      </w:pPr>
      <w:r w:rsidRPr="00BC53A1">
        <w:rPr>
          <w:lang w:val="en-AU"/>
        </w:rPr>
        <w:t xml:space="preserve">If, after considering the submission, the Departmental delegate deicides to revoke the eligibility determination or access approval, they must notify the individual in writing within 14 days of making the decision. The notification must include the decision itself, the reasons for the decision, and information on how to apply for a reconsideration if the individual wishes to challenge the outcome. </w:t>
      </w:r>
    </w:p>
    <w:p w14:paraId="58C07F7A" w14:textId="77777777" w:rsidR="006B4161" w:rsidRDefault="006B4161" w:rsidP="00622CFF">
      <w:pPr>
        <w:spacing w:before="240" w:after="240" w:line="240" w:lineRule="auto"/>
        <w:rPr>
          <w:lang w:val="en-AU"/>
        </w:rPr>
      </w:pPr>
      <w:r w:rsidRPr="00BC53A1">
        <w:rPr>
          <w:lang w:val="en-AU"/>
        </w:rPr>
        <w:t xml:space="preserve">If an eligibility or access approval is revoked, any pending applications related to the individual are automatically withdrawn. This means the individual will need to reapply for access if they wish to receive funded aged care services. </w:t>
      </w:r>
    </w:p>
    <w:p w14:paraId="2668789F" w14:textId="77777777" w:rsidR="006B4161" w:rsidRPr="00BC53A1" w:rsidRDefault="006B4161" w:rsidP="00DA57FF">
      <w:pPr>
        <w:pStyle w:val="H3"/>
      </w:pPr>
      <w:bookmarkStart w:id="926" w:name="_Toc1768790914"/>
      <w:bookmarkStart w:id="927" w:name="_Toc199344613"/>
      <w:bookmarkStart w:id="928" w:name="_Toc200024269"/>
      <w:r w:rsidRPr="00BC53A1">
        <w:t>Requests on the initiative of the individual</w:t>
      </w:r>
      <w:bookmarkEnd w:id="926"/>
      <w:bookmarkEnd w:id="927"/>
      <w:bookmarkEnd w:id="928"/>
      <w:r w:rsidRPr="00BC53A1">
        <w:t xml:space="preserve"> </w:t>
      </w:r>
    </w:p>
    <w:p w14:paraId="10E84574" w14:textId="65DE2104" w:rsidR="00561408" w:rsidRDefault="006B4161" w:rsidP="00622CFF">
      <w:pPr>
        <w:spacing w:before="240" w:after="240" w:line="240" w:lineRule="auto"/>
        <w:rPr>
          <w:lang w:val="en-AU"/>
        </w:rPr>
      </w:pPr>
      <w:r w:rsidRPr="00241EC2">
        <w:rPr>
          <w:lang w:val="en-AU"/>
        </w:rPr>
        <w:t>Approvals can be revoked if the individual themselves requests it. Under section 72 of the Act, an individual has the right to request the revocation of an eligibility determination or an access approval if it is currently in effect. This option to withdraw an eligibility approval</w:t>
      </w:r>
      <w:r w:rsidRPr="00BC53A1">
        <w:rPr>
          <w:lang w:val="en-AU"/>
        </w:rPr>
        <w:t xml:space="preserve"> is only available if the individual is under the age of 65 at the time of making the request. The request for revocation must be submitted using the approved form to ensure that the process is formally documented and consistent with legislative requirements. </w:t>
      </w:r>
      <w:r w:rsidRPr="00241EC2">
        <w:rPr>
          <w:lang w:val="en-AU"/>
        </w:rPr>
        <w:t>Once a valid request for revocation has been made, the System Governor is obligated under section 73 to revoke the eligibility determination or access approval within 28 days of receiving the request. The decision must be communicated to the individual within 14 days of being made in the form of a written notice. This notice should clearly outline the revocation decision, including any relevant reasons and implications.</w:t>
      </w:r>
    </w:p>
    <w:p w14:paraId="20B1516D" w14:textId="77777777" w:rsidR="00561408" w:rsidRDefault="00561408">
      <w:pPr>
        <w:rPr>
          <w:lang w:val="en-AU"/>
        </w:rPr>
      </w:pPr>
      <w:r>
        <w:rPr>
          <w:lang w:val="en-AU"/>
        </w:rPr>
        <w:br w:type="page"/>
      </w:r>
    </w:p>
    <w:p w14:paraId="42DC9086" w14:textId="77777777" w:rsidR="006B4161" w:rsidRPr="00241EC2" w:rsidRDefault="006B4161" w:rsidP="00622CFF">
      <w:pPr>
        <w:spacing w:before="240" w:after="240" w:line="240" w:lineRule="auto"/>
        <w:rPr>
          <w:lang w:val="en-AU"/>
        </w:rPr>
      </w:pPr>
    </w:p>
    <w:p w14:paraId="6B0C2B99" w14:textId="77777777" w:rsidR="00E44FA9" w:rsidRPr="00E44FA9" w:rsidRDefault="006B4161" w:rsidP="00783E41">
      <w:pPr>
        <w:pStyle w:val="Sub-headings"/>
      </w:pPr>
      <w:r w:rsidRPr="00F37F02">
        <w:t>Note</w:t>
      </w:r>
      <w:r w:rsidR="00E44FA9" w:rsidRPr="00E44FA9">
        <w:t>:</w:t>
      </w:r>
    </w:p>
    <w:p w14:paraId="77611AC1" w14:textId="77777777" w:rsidR="00D74FD8" w:rsidRDefault="00E44FA9" w:rsidP="00783E41">
      <w:pPr>
        <w:pStyle w:val="Sub-headings"/>
      </w:pPr>
      <w:r>
        <w:t>O</w:t>
      </w:r>
      <w:r w:rsidR="006B4161" w:rsidRPr="009F5408">
        <w:t>nce an approval or eligibility determination is revoked, any pending applications related to that individual under section 56 or 64 are automatically considered withdrawn.</w:t>
      </w:r>
    </w:p>
    <w:p w14:paraId="4DB45976" w14:textId="319FEE0A" w:rsidR="00502418" w:rsidRPr="006F7994" w:rsidRDefault="006B4161" w:rsidP="006F7994">
      <w:pPr>
        <w:pStyle w:val="Sub-headings"/>
      </w:pPr>
      <w:r w:rsidRPr="009F5408">
        <w:t>This means that no further action will be taken on those applications.</w:t>
      </w:r>
    </w:p>
    <w:p w14:paraId="2AEF1102" w14:textId="77777777" w:rsidR="006B4161" w:rsidRPr="008612C3" w:rsidRDefault="006B4161" w:rsidP="00622CFF">
      <w:pPr>
        <w:spacing w:before="240" w:after="240" w:line="240" w:lineRule="auto"/>
        <w:rPr>
          <w:lang w:val="en-AU"/>
        </w:rPr>
      </w:pPr>
      <w:r w:rsidRPr="00241EC2">
        <w:rPr>
          <w:lang w:val="en-AU"/>
        </w:rPr>
        <w:t>Additionally, approvals</w:t>
      </w:r>
      <w:r w:rsidRPr="00241EC2" w:rsidDel="00872275">
        <w:rPr>
          <w:lang w:val="en-AU"/>
        </w:rPr>
        <w:t xml:space="preserve"> </w:t>
      </w:r>
      <w:r w:rsidRPr="00241EC2">
        <w:rPr>
          <w:lang w:val="en-AU"/>
        </w:rPr>
        <w:t>lapse automatically if they</w:t>
      </w:r>
      <w:r w:rsidRPr="00BC53A1">
        <w:rPr>
          <w:lang w:val="en-AU"/>
        </w:rPr>
        <w:t xml:space="preserve"> are superseded by a subsequent decision. This occurs when a new eligibility determination or access approval replaces the existing one, rendering the previous approval invalid. In these cases, the revocation happens implicitly because the new decision takes precedence.</w:t>
      </w:r>
    </w:p>
    <w:p w14:paraId="306C4734" w14:textId="05B2DE4B" w:rsidR="006B4161" w:rsidRPr="00880B95" w:rsidRDefault="006B4161" w:rsidP="006E690A">
      <w:pPr>
        <w:pStyle w:val="h2"/>
      </w:pPr>
      <w:bookmarkStart w:id="929" w:name="_Toc209189048"/>
      <w:bookmarkStart w:id="930" w:name="_Toc212805676"/>
      <w:r w:rsidRPr="00F96D37">
        <w:t xml:space="preserve">Corrections </w:t>
      </w:r>
      <w:r w:rsidR="0000521E">
        <w:t>p</w:t>
      </w:r>
      <w:r w:rsidRPr="00F96D37">
        <w:t>rocess</w:t>
      </w:r>
      <w:bookmarkEnd w:id="929"/>
      <w:bookmarkEnd w:id="930"/>
      <w:r w:rsidRPr="00F96D37">
        <w:t xml:space="preserve"> </w:t>
      </w:r>
    </w:p>
    <w:p w14:paraId="6F60F6C2" w14:textId="77777777" w:rsidR="006B4161" w:rsidRPr="00B772BB" w:rsidRDefault="006B4161" w:rsidP="00622CFF">
      <w:pPr>
        <w:spacing w:before="240" w:after="240" w:line="240" w:lineRule="auto"/>
        <w:rPr>
          <w:rFonts w:eastAsiaTheme="minorHAnsi" w:cs="Times New Roman"/>
          <w:lang w:val="en-AU"/>
        </w:rPr>
      </w:pPr>
      <w:bookmarkStart w:id="931" w:name="_Toc496022851"/>
      <w:bookmarkStart w:id="932" w:name="_Ref58338552"/>
      <w:bookmarkStart w:id="933" w:name="_Ref128156767"/>
      <w:bookmarkStart w:id="934" w:name="_Ref128157347"/>
      <w:bookmarkStart w:id="935" w:name="_Ref128237951"/>
      <w:bookmarkStart w:id="936" w:name="_Ref128237991"/>
      <w:bookmarkStart w:id="937" w:name="_Ref128237996"/>
      <w:bookmarkStart w:id="938" w:name="_Ref128238066"/>
      <w:bookmarkStart w:id="939" w:name="_Ref128238112"/>
      <w:bookmarkStart w:id="940" w:name="_Ref128303119"/>
      <w:bookmarkStart w:id="941" w:name="_Ref128326059"/>
      <w:bookmarkStart w:id="942" w:name="_Toc159226964"/>
      <w:bookmarkStart w:id="943" w:name="_Toc184402381"/>
      <w:r>
        <w:t>A</w:t>
      </w:r>
      <w:r w:rsidRPr="00B772BB">
        <w:t xml:space="preserve">ssessment </w:t>
      </w:r>
      <w:r>
        <w:t>d</w:t>
      </w:r>
      <w:r w:rsidRPr="00B772BB">
        <w:t>elegate</w:t>
      </w:r>
      <w:r>
        <w:t>s</w:t>
      </w:r>
      <w:r w:rsidRPr="00B772BB">
        <w:t xml:space="preserve"> </w:t>
      </w:r>
      <w:r>
        <w:t>are</w:t>
      </w:r>
      <w:r w:rsidRPr="00B772BB">
        <w:t xml:space="preserve"> responsible for ensuring their decisions are recorded accurately and </w:t>
      </w:r>
      <w:r>
        <w:t>completely</w:t>
      </w:r>
      <w:r w:rsidRPr="00B772BB">
        <w:t>. Diligent quality checks are essential to minimise the need for corrections and maintaining accurate records</w:t>
      </w:r>
      <w:r>
        <w:t xml:space="preserve">. </w:t>
      </w:r>
      <w:r w:rsidRPr="00B772BB">
        <w:t xml:space="preserve">  </w:t>
      </w:r>
    </w:p>
    <w:p w14:paraId="75E773F9" w14:textId="0500AA74" w:rsidR="006B4161" w:rsidRPr="00B772BB" w:rsidRDefault="006B4161" w:rsidP="00622CFF">
      <w:pPr>
        <w:spacing w:before="240" w:after="240" w:line="240" w:lineRule="auto"/>
        <w:rPr>
          <w:iCs/>
        </w:rPr>
      </w:pPr>
      <w:r>
        <w:rPr>
          <w:iCs/>
        </w:rPr>
        <w:t>I</w:t>
      </w:r>
      <w:r w:rsidRPr="00B772BB">
        <w:rPr>
          <w:iCs/>
        </w:rPr>
        <w:t>f an administrative</w:t>
      </w:r>
      <w:r>
        <w:rPr>
          <w:iCs/>
        </w:rPr>
        <w:t xml:space="preserve"> or </w:t>
      </w:r>
      <w:r w:rsidRPr="00B772BB">
        <w:rPr>
          <w:iCs/>
        </w:rPr>
        <w:t xml:space="preserve">typographical error </w:t>
      </w:r>
      <w:r>
        <w:rPr>
          <w:iCs/>
        </w:rPr>
        <w:t>is identified after submitting a decision, assessment delegates must promptly initiate the corrections process</w:t>
      </w:r>
      <w:r w:rsidRPr="00B772BB">
        <w:rPr>
          <w:iCs/>
        </w:rPr>
        <w:t xml:space="preserve">. </w:t>
      </w:r>
      <w:r w:rsidRPr="00441859">
        <w:t xml:space="preserve">As an example, errors could include an </w:t>
      </w:r>
      <w:r w:rsidR="00037945" w:rsidRPr="00441859">
        <w:t xml:space="preserve">omission of </w:t>
      </w:r>
      <w:r w:rsidR="001C1D01" w:rsidRPr="00441859">
        <w:t xml:space="preserve">funded </w:t>
      </w:r>
      <w:r w:rsidR="00420F6B" w:rsidRPr="00441859">
        <w:t>care types</w:t>
      </w:r>
      <w:r w:rsidR="001C1D01" w:rsidRPr="00441859">
        <w:t xml:space="preserve"> from an individual’s approval that were recommended in the Support Plan and the delegate intended to approve</w:t>
      </w:r>
      <w:r w:rsidRPr="00B772BB">
        <w:rPr>
          <w:iCs/>
        </w:rPr>
        <w:t xml:space="preserve">; or entering an incorrect approval date of effect that does not match the actual approval date of effect. </w:t>
      </w:r>
    </w:p>
    <w:p w14:paraId="4B590F44" w14:textId="17F63093" w:rsidR="006B4161" w:rsidRPr="00B772BB" w:rsidRDefault="006B4161" w:rsidP="00622CFF">
      <w:pPr>
        <w:spacing w:before="240" w:after="240" w:line="240" w:lineRule="auto"/>
      </w:pPr>
      <w:r w:rsidRPr="00B772BB">
        <w:t xml:space="preserve">Where an </w:t>
      </w:r>
      <w:r>
        <w:t>error has been identified, an a</w:t>
      </w:r>
      <w:r w:rsidRPr="00B772BB">
        <w:t xml:space="preserve">ssessment </w:t>
      </w:r>
      <w:r>
        <w:t>d</w:t>
      </w:r>
      <w:r w:rsidRPr="00B772BB">
        <w:t xml:space="preserve">elegate must request a ‘correction’ </w:t>
      </w:r>
      <w:r w:rsidRPr="00B772BB">
        <w:rPr>
          <w:b/>
          <w:bCs/>
        </w:rPr>
        <w:t>within 42 days of the original decision</w:t>
      </w:r>
      <w:r w:rsidRPr="00B772BB">
        <w:t xml:space="preserve">. </w:t>
      </w:r>
      <w:r>
        <w:t xml:space="preserve">Corrections should be requested via the ‘Decision History’ tab in the My Aged Care Assessor Portal using the ‘Request Changes to care approval decisions’ button. Additional information that does not fit in the free text field should </w:t>
      </w:r>
      <w:r w:rsidRPr="00B772BB">
        <w:t>be forwarded to the department for consideration,</w:t>
      </w:r>
      <w:r>
        <w:t xml:space="preserve"> via email</w:t>
      </w:r>
      <w:r w:rsidRPr="00B772BB">
        <w:t xml:space="preserve"> </w:t>
      </w:r>
      <w:r>
        <w:t>at the following address</w:t>
      </w:r>
      <w:r w:rsidRPr="00B772BB">
        <w:t xml:space="preserve">: </w:t>
      </w:r>
      <w:hyperlink r:id="rId230" w:history="1">
        <w:r w:rsidRPr="000949DB">
          <w:rPr>
            <w:rStyle w:val="Hyperlink"/>
            <w:rFonts w:asciiTheme="minorHAnsi" w:hAnsiTheme="minorHAnsi"/>
          </w:rPr>
          <w:t>SASP.Reconsiderations@Health.gov.au</w:t>
        </w:r>
      </w:hyperlink>
      <w:r w:rsidRPr="000949DB">
        <w:t>.</w:t>
      </w:r>
      <w:r w:rsidRPr="00B772BB">
        <w:t xml:space="preserve"> </w:t>
      </w:r>
    </w:p>
    <w:p w14:paraId="32AB8EA0" w14:textId="1426FEA3" w:rsidR="006B4161" w:rsidRPr="00B772BB" w:rsidRDefault="006B4161" w:rsidP="00622CFF">
      <w:pPr>
        <w:spacing w:before="240" w:after="240" w:line="240" w:lineRule="auto"/>
      </w:pPr>
      <w:r w:rsidRPr="00B772BB">
        <w:t xml:space="preserve">The reason for the correction must be recorded when lodging the request. For example, </w:t>
      </w:r>
      <w:r w:rsidR="006F7994" w:rsidRPr="00B772BB">
        <w:t>“</w:t>
      </w:r>
      <w:r w:rsidR="006F7994">
        <w:rPr>
          <w:i/>
          <w:iCs/>
        </w:rPr>
        <w:t>Ongoing</w:t>
      </w:r>
      <w:r w:rsidR="00024E63">
        <w:rPr>
          <w:i/>
          <w:iCs/>
        </w:rPr>
        <w:t xml:space="preserve"> residential care omitted from online approval process, evidence of </w:t>
      </w:r>
      <w:r w:rsidR="005E1B37">
        <w:rPr>
          <w:i/>
          <w:iCs/>
        </w:rPr>
        <w:t>an ongoing residential care recommendation in Support Plan</w:t>
      </w:r>
      <w:r w:rsidRPr="00B772BB">
        <w:t>”. For the department to agree to the correction, the assessment delegate’s intention (as at the time the decision was made) should be clearly evident though assessment documentation and/or other supporting documents on My Aged Care.</w:t>
      </w:r>
    </w:p>
    <w:p w14:paraId="7A8B71AE" w14:textId="3C25F952" w:rsidR="006B4161" w:rsidRPr="00B772BB" w:rsidRDefault="006B4161" w:rsidP="00622CFF">
      <w:pPr>
        <w:spacing w:before="240" w:after="240" w:line="240" w:lineRule="auto"/>
      </w:pPr>
      <w:r w:rsidRPr="00B772BB">
        <w:t xml:space="preserve">If the assessment information is not consistent with the correction request, the department will reject the request. In instances where a client’s needs change after the original decision, it is required that a </w:t>
      </w:r>
      <w:r w:rsidR="009B4B25">
        <w:t>re</w:t>
      </w:r>
      <w:r w:rsidRPr="00B772BB">
        <w:t>assessment is undertaken.</w:t>
      </w:r>
    </w:p>
    <w:p w14:paraId="52950D15" w14:textId="0B8727A2" w:rsidR="006B4161" w:rsidRPr="00B772BB" w:rsidRDefault="006B4161" w:rsidP="00622CFF">
      <w:pPr>
        <w:spacing w:before="240" w:after="240" w:line="240" w:lineRule="auto"/>
      </w:pPr>
      <w:r w:rsidRPr="00B772BB">
        <w:t xml:space="preserve">In situations where the Assessment Delegate has reconsidered their decision and changed their mind after recording the approval (based on additional information they have received), a correction request is not </w:t>
      </w:r>
      <w:r w:rsidR="006F7994" w:rsidRPr="00B772BB">
        <w:t>appropriate,</w:t>
      </w:r>
      <w:r w:rsidRPr="00B772BB">
        <w:t xml:space="preserve"> and a </w:t>
      </w:r>
      <w:r w:rsidR="009B4B25">
        <w:t>re</w:t>
      </w:r>
      <w:r w:rsidRPr="00B772BB">
        <w:t>assessment is required. Any correction requests received by the department for this reason will be rejected.</w:t>
      </w:r>
    </w:p>
    <w:p w14:paraId="3B23B59F" w14:textId="77777777" w:rsidR="006B4161" w:rsidRPr="00B772BB" w:rsidRDefault="006B4161" w:rsidP="00622CFF">
      <w:pPr>
        <w:spacing w:before="240" w:after="240" w:line="240" w:lineRule="auto"/>
      </w:pPr>
      <w:r w:rsidRPr="00B772BB">
        <w:t>A correction cannot be requested where service referrals have been issued for services. Where a correction is required for an assessment and service referrals have been issued, the assessment organisation must recall all services in an ‘issued’ state before they can request a correction.</w:t>
      </w:r>
    </w:p>
    <w:p w14:paraId="4BF28CA2" w14:textId="2A0D38A7" w:rsidR="00462F66" w:rsidRPr="00B772BB" w:rsidRDefault="00462F66" w:rsidP="00622CFF">
      <w:pPr>
        <w:spacing w:before="240" w:after="240" w:line="240" w:lineRule="auto"/>
      </w:pPr>
      <w:r>
        <w:lastRenderedPageBreak/>
        <w:t xml:space="preserve">If it is identified a correction is required after a service referral has been accepted or services have commenced, the correction should be escalated to the department via email at the following address: </w:t>
      </w:r>
      <w:hyperlink r:id="rId231" w:history="1">
        <w:r w:rsidRPr="00665F75">
          <w:rPr>
            <w:rStyle w:val="Hyperlink"/>
          </w:rPr>
          <w:t>SASP.Reconsiderations@Health.gov.au</w:t>
        </w:r>
      </w:hyperlink>
    </w:p>
    <w:p w14:paraId="1391AE3E" w14:textId="77777777" w:rsidR="006B4161" w:rsidRPr="00481E1B" w:rsidRDefault="006B4161" w:rsidP="006E690A">
      <w:pPr>
        <w:pStyle w:val="h2"/>
      </w:pPr>
      <w:bookmarkStart w:id="944" w:name="_Toc204329604"/>
      <w:bookmarkStart w:id="945" w:name="_Toc209189049"/>
      <w:bookmarkStart w:id="946" w:name="_Toc212805677"/>
      <w:r w:rsidRPr="003E1933">
        <w:t>Complaints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6D638A5" w14:textId="77777777" w:rsidR="006B4161" w:rsidRPr="00481E1B" w:rsidRDefault="006B4161" w:rsidP="00622CFF">
      <w:pPr>
        <w:spacing w:before="240" w:after="240" w:line="240" w:lineRule="auto"/>
        <w:rPr>
          <w:lang w:val="en-US"/>
        </w:rPr>
      </w:pPr>
      <w:r w:rsidRPr="00481E1B">
        <w:rPr>
          <w:lang w:val="en-US"/>
        </w:rPr>
        <w:t>Older people (and/or their carer/advocate/</w:t>
      </w:r>
      <w:r>
        <w:rPr>
          <w:lang w:val="en-US"/>
        </w:rPr>
        <w:t xml:space="preserve">registered </w:t>
      </w:r>
      <w:r w:rsidRPr="00481E1B">
        <w:rPr>
          <w:lang w:val="en-US"/>
        </w:rPr>
        <w:t xml:space="preserve">supporters) have the right to raise their concerns about the information, service or care they have received from My Aged Care, their assessor or service provider. </w:t>
      </w:r>
    </w:p>
    <w:p w14:paraId="7347EDA7" w14:textId="77777777" w:rsidR="006B4161" w:rsidRPr="00481E1B" w:rsidRDefault="006B4161" w:rsidP="00622CFF">
      <w:pPr>
        <w:spacing w:before="240" w:after="240" w:line="240" w:lineRule="auto"/>
        <w:rPr>
          <w:lang w:val="en-US"/>
        </w:rPr>
      </w:pPr>
      <w:r w:rsidRPr="00481E1B">
        <w:rPr>
          <w:lang w:val="en-US"/>
        </w:rPr>
        <w:t>There are different ways to make a complaint depending on the part of My Aged Care that the concern relates to, such as:</w:t>
      </w:r>
    </w:p>
    <w:p w14:paraId="29750619" w14:textId="77777777" w:rsidR="006B4161" w:rsidRPr="00481E1B" w:rsidRDefault="006B4161" w:rsidP="00DF3F6B">
      <w:pPr>
        <w:pStyle w:val="ListParagraph"/>
        <w:numPr>
          <w:ilvl w:val="0"/>
          <w:numId w:val="347"/>
        </w:numPr>
        <w:spacing w:before="120" w:after="120" w:line="240" w:lineRule="auto"/>
        <w:ind w:left="567" w:hanging="284"/>
        <w:contextualSpacing w:val="0"/>
        <w:rPr>
          <w:lang w:val="en-US"/>
        </w:rPr>
      </w:pPr>
      <w:r w:rsidRPr="00481E1B">
        <w:rPr>
          <w:lang w:val="en-US"/>
        </w:rPr>
        <w:t xml:space="preserve">the My Aged Care </w:t>
      </w:r>
      <w:r>
        <w:rPr>
          <w:lang w:val="en-US"/>
        </w:rPr>
        <w:t>C</w:t>
      </w:r>
      <w:r w:rsidRPr="00481E1B">
        <w:rPr>
          <w:lang w:val="en-US"/>
        </w:rPr>
        <w:t xml:space="preserve">ontact </w:t>
      </w:r>
      <w:r>
        <w:rPr>
          <w:lang w:val="en-US"/>
        </w:rPr>
        <w:t>C</w:t>
      </w:r>
      <w:r w:rsidRPr="00481E1B">
        <w:rPr>
          <w:lang w:val="en-US"/>
        </w:rPr>
        <w:t>entre</w:t>
      </w:r>
    </w:p>
    <w:p w14:paraId="0977AC40" w14:textId="77777777" w:rsidR="006B4161" w:rsidRPr="00481E1B" w:rsidRDefault="006B4161" w:rsidP="00DF3F6B">
      <w:pPr>
        <w:pStyle w:val="ListParagraph"/>
        <w:numPr>
          <w:ilvl w:val="0"/>
          <w:numId w:val="347"/>
        </w:numPr>
        <w:spacing w:before="120" w:after="120" w:line="240" w:lineRule="auto"/>
        <w:ind w:left="567" w:hanging="283"/>
        <w:contextualSpacing w:val="0"/>
        <w:rPr>
          <w:lang w:val="en-US"/>
        </w:rPr>
      </w:pPr>
      <w:r w:rsidRPr="00481E1B">
        <w:rPr>
          <w:lang w:val="en-US"/>
        </w:rPr>
        <w:t xml:space="preserve">aged care assessment with an assessor </w:t>
      </w:r>
    </w:p>
    <w:p w14:paraId="4F17CB72" w14:textId="77777777" w:rsidR="006B4161" w:rsidRDefault="006B4161" w:rsidP="00DF3F6B">
      <w:pPr>
        <w:pStyle w:val="ListParagraph"/>
        <w:numPr>
          <w:ilvl w:val="0"/>
          <w:numId w:val="347"/>
        </w:numPr>
        <w:spacing w:before="120" w:after="120" w:line="240" w:lineRule="auto"/>
        <w:ind w:left="567" w:hanging="283"/>
        <w:contextualSpacing w:val="0"/>
        <w:rPr>
          <w:lang w:val="en-US"/>
        </w:rPr>
      </w:pPr>
      <w:r w:rsidRPr="00481E1B">
        <w:rPr>
          <w:lang w:val="en-US"/>
        </w:rPr>
        <w:t>the outcome of an aged care assessment</w:t>
      </w:r>
    </w:p>
    <w:p w14:paraId="5EE4B718" w14:textId="77777777" w:rsidR="006B4161" w:rsidRDefault="006B4161" w:rsidP="00DF3F6B">
      <w:pPr>
        <w:pStyle w:val="ListParagraph"/>
        <w:numPr>
          <w:ilvl w:val="0"/>
          <w:numId w:val="347"/>
        </w:numPr>
        <w:spacing w:before="120" w:after="120" w:line="240" w:lineRule="auto"/>
        <w:ind w:left="567" w:hanging="283"/>
        <w:contextualSpacing w:val="0"/>
        <w:rPr>
          <w:lang w:val="en-US"/>
        </w:rPr>
      </w:pPr>
      <w:r w:rsidRPr="00481E1B">
        <w:rPr>
          <w:lang w:val="en-US"/>
        </w:rPr>
        <w:t>the care and services received from a service provider; or</w:t>
      </w:r>
      <w:r>
        <w:rPr>
          <w:lang w:val="en-US"/>
        </w:rPr>
        <w:t xml:space="preserve"> </w:t>
      </w:r>
    </w:p>
    <w:p w14:paraId="0750F607" w14:textId="77777777" w:rsidR="006B4161" w:rsidRPr="001408BE" w:rsidRDefault="006B4161" w:rsidP="00DF3F6B">
      <w:pPr>
        <w:pStyle w:val="ListParagraph"/>
        <w:numPr>
          <w:ilvl w:val="0"/>
          <w:numId w:val="347"/>
        </w:numPr>
        <w:spacing w:before="120" w:after="120" w:line="240" w:lineRule="auto"/>
        <w:ind w:left="568" w:hanging="284"/>
        <w:contextualSpacing w:val="0"/>
        <w:rPr>
          <w:lang w:val="en-US"/>
        </w:rPr>
      </w:pPr>
      <w:r w:rsidRPr="001408BE">
        <w:rPr>
          <w:lang w:val="en-US"/>
        </w:rPr>
        <w:t>the conduct of a registered supporter.</w:t>
      </w:r>
    </w:p>
    <w:p w14:paraId="47FB2A02" w14:textId="77777777" w:rsidR="006B4161" w:rsidRPr="00481E1B" w:rsidRDefault="006B4161" w:rsidP="00DA57FF">
      <w:pPr>
        <w:pStyle w:val="H3"/>
      </w:pPr>
      <w:bookmarkStart w:id="947" w:name="_Toc496022853"/>
      <w:bookmarkStart w:id="948" w:name="_Toc159226966"/>
      <w:bookmarkStart w:id="949" w:name="_Toc184402383"/>
      <w:bookmarkStart w:id="950" w:name="_Toc204329605"/>
      <w:r w:rsidRPr="00481E1B">
        <w:t>Concerns about My Aged Care</w:t>
      </w:r>
      <w:bookmarkEnd w:id="947"/>
      <w:bookmarkEnd w:id="948"/>
      <w:bookmarkEnd w:id="949"/>
      <w:bookmarkEnd w:id="950"/>
    </w:p>
    <w:p w14:paraId="098762CD" w14:textId="7A24EC56" w:rsidR="006B4161" w:rsidRPr="00481E1B" w:rsidRDefault="006B4161" w:rsidP="00622CFF">
      <w:pPr>
        <w:spacing w:before="240" w:after="240" w:line="240" w:lineRule="auto"/>
        <w:rPr>
          <w:lang w:val="en-US"/>
        </w:rPr>
      </w:pPr>
      <w:r w:rsidRPr="00481E1B">
        <w:rPr>
          <w:lang w:val="en-US"/>
        </w:rPr>
        <w:t>A</w:t>
      </w:r>
      <w:r w:rsidR="00B56037">
        <w:rPr>
          <w:lang w:val="en-US"/>
        </w:rPr>
        <w:t>n older</w:t>
      </w:r>
      <w:r w:rsidRPr="00481E1B">
        <w:rPr>
          <w:lang w:val="en-US"/>
        </w:rPr>
        <w:t xml:space="preserve"> </w:t>
      </w:r>
      <w:r w:rsidR="006F7994" w:rsidRPr="00481E1B">
        <w:rPr>
          <w:lang w:val="en-US"/>
        </w:rPr>
        <w:t>person or</w:t>
      </w:r>
      <w:r w:rsidRPr="00481E1B">
        <w:rPr>
          <w:lang w:val="en-US"/>
        </w:rPr>
        <w:t xml:space="preserve"> </w:t>
      </w:r>
      <w:r>
        <w:rPr>
          <w:lang w:val="en-US"/>
        </w:rPr>
        <w:t xml:space="preserve">registered </w:t>
      </w:r>
      <w:r w:rsidRPr="00481E1B">
        <w:rPr>
          <w:lang w:val="en-US"/>
        </w:rPr>
        <w:t xml:space="preserve">supporter should discuss their concerns about the service or information they receive from My Aged Care with the contact centre in the first instance. </w:t>
      </w:r>
    </w:p>
    <w:p w14:paraId="29E5FE4F" w14:textId="77777777" w:rsidR="006B4161" w:rsidRPr="00481E1B" w:rsidRDefault="006B4161" w:rsidP="00622CFF">
      <w:pPr>
        <w:spacing w:before="240" w:after="240" w:line="240" w:lineRule="auto"/>
        <w:rPr>
          <w:lang w:val="en-US"/>
        </w:rPr>
      </w:pPr>
      <w:r w:rsidRPr="00481E1B">
        <w:rPr>
          <w:lang w:val="en-US"/>
        </w:rPr>
        <w:t xml:space="preserve">If they are unable to resolve the issue, My Aged Care will provide a reference number to track the progress of the complaint. A person can make a complaint by: </w:t>
      </w:r>
    </w:p>
    <w:p w14:paraId="7759DA23" w14:textId="77777777" w:rsidR="006B4161" w:rsidRPr="00481E1B" w:rsidRDefault="006B4161" w:rsidP="00622CFF">
      <w:pPr>
        <w:spacing w:before="240" w:after="240" w:line="240" w:lineRule="auto"/>
        <w:rPr>
          <w:lang w:val="en-US"/>
        </w:rPr>
      </w:pPr>
      <w:r w:rsidRPr="00481E1B">
        <w:rPr>
          <w:lang w:val="en-US"/>
        </w:rPr>
        <w:t>Calling My Aged Care on 1800 200 422.</w:t>
      </w:r>
    </w:p>
    <w:p w14:paraId="4D126ED2" w14:textId="77777777" w:rsidR="006B4161" w:rsidRPr="00481E1B" w:rsidRDefault="006B4161" w:rsidP="00622CFF">
      <w:pPr>
        <w:spacing w:before="240" w:after="240" w:line="240" w:lineRule="auto"/>
        <w:rPr>
          <w:lang w:val="en-US"/>
        </w:rPr>
      </w:pPr>
      <w:r w:rsidRPr="00481E1B">
        <w:rPr>
          <w:lang w:val="en-US"/>
        </w:rPr>
        <w:t>Posting their complaint to:</w:t>
      </w:r>
    </w:p>
    <w:p w14:paraId="57323CBD" w14:textId="77777777" w:rsidR="006B4161" w:rsidRPr="00481E1B" w:rsidRDefault="006B4161" w:rsidP="00622CFF">
      <w:pPr>
        <w:spacing w:before="240" w:after="240" w:line="240" w:lineRule="auto"/>
        <w:ind w:left="426"/>
        <w:rPr>
          <w:lang w:val="en-US"/>
        </w:rPr>
      </w:pPr>
      <w:r w:rsidRPr="00481E1B">
        <w:rPr>
          <w:lang w:val="en-US"/>
        </w:rPr>
        <w:t>My Aged Care Complaints</w:t>
      </w:r>
      <w:r w:rsidRPr="00481E1B">
        <w:rPr>
          <w:lang w:val="en-US"/>
        </w:rPr>
        <w:br/>
        <w:t xml:space="preserve">PO Box 1237 </w:t>
      </w:r>
      <w:r w:rsidRPr="00481E1B">
        <w:rPr>
          <w:lang w:val="en-US"/>
        </w:rPr>
        <w:br/>
        <w:t>Runaway Bay QLD 4216</w:t>
      </w:r>
    </w:p>
    <w:p w14:paraId="3D50FF51" w14:textId="157911A2" w:rsidR="006B4161" w:rsidRPr="00481E1B" w:rsidRDefault="006B4161" w:rsidP="00622CFF">
      <w:pPr>
        <w:spacing w:before="240" w:after="240" w:line="240" w:lineRule="auto"/>
        <w:rPr>
          <w:lang w:val="en-US"/>
        </w:rPr>
      </w:pPr>
      <w:r w:rsidRPr="00481E1B">
        <w:rPr>
          <w:lang w:val="en-US"/>
        </w:rPr>
        <w:t xml:space="preserve">An </w:t>
      </w:r>
      <w:r w:rsidR="00696EE4">
        <w:rPr>
          <w:lang w:val="en-US"/>
        </w:rPr>
        <w:t>a</w:t>
      </w:r>
      <w:r w:rsidR="00696EE4" w:rsidRPr="00481E1B">
        <w:rPr>
          <w:lang w:val="en-US"/>
        </w:rPr>
        <w:t>ssessor</w:t>
      </w:r>
      <w:r w:rsidRPr="00481E1B">
        <w:rPr>
          <w:lang w:val="en-US"/>
        </w:rPr>
        <w:t xml:space="preserve"> can make a complaint or escalate an issue about contact centre services by calling the My Aged Care Service Provider and Assessor Helpline on 1800 836 799.</w:t>
      </w:r>
    </w:p>
    <w:p w14:paraId="675FAC67" w14:textId="77777777" w:rsidR="006B4161" w:rsidRPr="00481E1B" w:rsidRDefault="006B4161" w:rsidP="00622CFF">
      <w:pPr>
        <w:spacing w:before="240" w:after="240" w:line="240" w:lineRule="auto"/>
        <w:ind w:right="-612"/>
        <w:rPr>
          <w:lang w:val="en-US"/>
        </w:rPr>
      </w:pPr>
      <w:r w:rsidRPr="00481E1B">
        <w:rPr>
          <w:lang w:val="en-US"/>
        </w:rPr>
        <w:t xml:space="preserve">If an older person, assessor or provider is not satisfied with the response received, they can take further action by sending an email with the detail of their complaint, and their My Aged Care reference number to: </w:t>
      </w:r>
      <w:hyperlink r:id="rId232" w:history="1">
        <w:r w:rsidRPr="00481E1B">
          <w:rPr>
            <w:rStyle w:val="Hyperlink"/>
            <w:lang w:val="en-US"/>
          </w:rPr>
          <w:t>myagedcaresupport@health.gov.au</w:t>
        </w:r>
      </w:hyperlink>
    </w:p>
    <w:p w14:paraId="5C65CD6C" w14:textId="77777777" w:rsidR="006B4161" w:rsidRPr="00481E1B" w:rsidRDefault="006B4161" w:rsidP="00DA57FF">
      <w:pPr>
        <w:pStyle w:val="H3"/>
      </w:pPr>
      <w:bookmarkStart w:id="951" w:name="_Toc184402384"/>
      <w:bookmarkStart w:id="952" w:name="_Toc204329606"/>
      <w:bookmarkStart w:id="953" w:name="_Toc496022854"/>
      <w:bookmarkStart w:id="954" w:name="_Toc159226967"/>
      <w:r w:rsidRPr="00481E1B">
        <w:t>Concerns about the assessment</w:t>
      </w:r>
      <w:bookmarkEnd w:id="951"/>
      <w:bookmarkEnd w:id="952"/>
      <w:r w:rsidRPr="00481E1B">
        <w:t xml:space="preserve"> </w:t>
      </w:r>
      <w:bookmarkEnd w:id="953"/>
      <w:bookmarkEnd w:id="954"/>
    </w:p>
    <w:p w14:paraId="4886988D" w14:textId="77777777" w:rsidR="006B4161" w:rsidRPr="00481E1B" w:rsidRDefault="006B4161" w:rsidP="00622CFF">
      <w:pPr>
        <w:spacing w:before="240" w:after="240" w:line="240" w:lineRule="auto"/>
        <w:rPr>
          <w:lang w:val="en-US"/>
        </w:rPr>
      </w:pPr>
      <w:r w:rsidRPr="00481E1B">
        <w:rPr>
          <w:lang w:val="en-US"/>
        </w:rPr>
        <w:t xml:space="preserve">Assessment organisations are required to have a complaints procedure in place. </w:t>
      </w:r>
    </w:p>
    <w:p w14:paraId="6E973DC6" w14:textId="77777777" w:rsidR="006B4161" w:rsidRPr="00481E1B" w:rsidRDefault="006B4161" w:rsidP="00622CFF">
      <w:pPr>
        <w:spacing w:before="240" w:after="240" w:line="240" w:lineRule="auto"/>
        <w:rPr>
          <w:lang w:val="en-US"/>
        </w:rPr>
      </w:pPr>
      <w:r w:rsidRPr="00481E1B">
        <w:rPr>
          <w:lang w:val="en-US"/>
        </w:rPr>
        <w:t xml:space="preserve">If a person has concerns about their assessment, they are advised to contact the assessor or their assessment organisation in the first instance. </w:t>
      </w:r>
    </w:p>
    <w:p w14:paraId="3B29CBFE" w14:textId="77777777" w:rsidR="006B4161" w:rsidRPr="00481E1B" w:rsidRDefault="006B4161" w:rsidP="00622CFF">
      <w:pPr>
        <w:spacing w:before="240" w:after="240" w:line="240" w:lineRule="auto"/>
        <w:rPr>
          <w:lang w:val="en-US"/>
        </w:rPr>
      </w:pPr>
      <w:r w:rsidRPr="00481E1B">
        <w:rPr>
          <w:lang w:val="en-US"/>
        </w:rPr>
        <w:t>If the department receives a complaint through My Aged Care it will be referred to the relevant assessment organisation for investigation and/or resolution. The assessment organisation will report back to the department on the outcome.</w:t>
      </w:r>
    </w:p>
    <w:p w14:paraId="4D839AE0" w14:textId="77777777" w:rsidR="006B4161" w:rsidRDefault="006B4161" w:rsidP="00622CFF">
      <w:pPr>
        <w:spacing w:before="240" w:after="240" w:line="240" w:lineRule="auto"/>
        <w:rPr>
          <w:lang w:val="en-US"/>
        </w:rPr>
      </w:pPr>
      <w:r w:rsidRPr="00481E1B">
        <w:rPr>
          <w:lang w:val="en-US"/>
        </w:rPr>
        <w:lastRenderedPageBreak/>
        <w:t>If the person cannot first resolve the issue with their assessor or their organisation, they are advised to call My Aged Care for assistance on 1800 200 422. Complaints relating to assessment organisations are escalated to the department for investigation.</w:t>
      </w:r>
    </w:p>
    <w:tbl>
      <w:tblPr>
        <w:tblW w:w="0" w:type="auto"/>
        <w:tblLook w:val="04A0" w:firstRow="1" w:lastRow="0" w:firstColumn="1" w:lastColumn="0" w:noHBand="0" w:noVBand="1"/>
      </w:tblPr>
      <w:tblGrid>
        <w:gridCol w:w="921"/>
        <w:gridCol w:w="8105"/>
      </w:tblGrid>
      <w:tr w:rsidR="006B4161" w14:paraId="634128A1" w14:textId="77777777">
        <w:trPr>
          <w:trHeight w:val="677"/>
        </w:trPr>
        <w:tc>
          <w:tcPr>
            <w:tcW w:w="921" w:type="dxa"/>
          </w:tcPr>
          <w:p w14:paraId="4B6F266B" w14:textId="77777777" w:rsidR="006B4161" w:rsidRDefault="006B4161" w:rsidP="00622CFF">
            <w:pPr>
              <w:spacing w:before="240" w:after="240" w:line="240" w:lineRule="auto"/>
            </w:pPr>
            <w:r>
              <w:rPr>
                <w:noProof/>
              </w:rPr>
              <w:drawing>
                <wp:inline distT="0" distB="0" distL="0" distR="0" wp14:anchorId="1F055A20" wp14:editId="2B5F3C1E">
                  <wp:extent cx="447675" cy="445208"/>
                  <wp:effectExtent l="0" t="0" r="0" b="0"/>
                  <wp:docPr id="2142622027" name="Picture 21426220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0221AAA5" w14:textId="77777777" w:rsidR="006B4161" w:rsidRPr="00241EC2" w:rsidRDefault="006B4161" w:rsidP="00622CFF">
            <w:pPr>
              <w:spacing w:before="240" w:after="240" w:line="240" w:lineRule="auto"/>
              <w:rPr>
                <w:rStyle w:val="Hyperlink"/>
              </w:rPr>
            </w:pPr>
            <w:hyperlink r:id="rId233" w:history="1">
              <w:r w:rsidRPr="009762A7">
                <w:rPr>
                  <w:rStyle w:val="Hyperlink"/>
                </w:rPr>
                <w:t>My Aged Care Complaints</w:t>
              </w:r>
            </w:hyperlink>
            <w:r w:rsidRPr="00241EC2">
              <w:rPr>
                <w:rStyle w:val="Hyperlink"/>
                <w:kern w:val="28"/>
              </w:rPr>
              <w:t xml:space="preserve"> and </w:t>
            </w:r>
          </w:p>
          <w:p w14:paraId="609C3243" w14:textId="77777777" w:rsidR="006B4161" w:rsidRPr="00B9386E" w:rsidRDefault="006B4161" w:rsidP="00622CFF">
            <w:pPr>
              <w:spacing w:before="240" w:after="240" w:line="240" w:lineRule="auto"/>
              <w:rPr>
                <w:lang w:val="en-US"/>
              </w:rPr>
            </w:pPr>
            <w:r w:rsidRPr="009762A7">
              <w:rPr>
                <w:rStyle w:val="Hyperlink"/>
                <w:kern w:val="28"/>
              </w:rPr>
              <w:t xml:space="preserve">My Aged Care </w:t>
            </w:r>
            <w:hyperlink r:id="rId234">
              <w:r w:rsidRPr="009762A7">
                <w:rPr>
                  <w:rStyle w:val="Hyperlink"/>
                </w:rPr>
                <w:t>Quality in Aged Care</w:t>
              </w:r>
            </w:hyperlink>
          </w:p>
        </w:tc>
      </w:tr>
    </w:tbl>
    <w:p w14:paraId="1A328BC3" w14:textId="135497E3" w:rsidR="006B4161" w:rsidRPr="003E1933" w:rsidRDefault="006B4161" w:rsidP="00DA57FF">
      <w:pPr>
        <w:pStyle w:val="H3"/>
      </w:pPr>
      <w:bookmarkStart w:id="955" w:name="_Toc178942734"/>
      <w:bookmarkStart w:id="956" w:name="_Toc178946410"/>
      <w:bookmarkStart w:id="957" w:name="_Toc180396763"/>
      <w:bookmarkStart w:id="958" w:name="_Toc180396978"/>
      <w:bookmarkStart w:id="959" w:name="_Toc180418251"/>
      <w:bookmarkStart w:id="960" w:name="_Toc178942735"/>
      <w:bookmarkStart w:id="961" w:name="_Toc178946411"/>
      <w:bookmarkStart w:id="962" w:name="_Toc180396764"/>
      <w:bookmarkStart w:id="963" w:name="_Toc180396979"/>
      <w:bookmarkStart w:id="964" w:name="_Toc180418252"/>
      <w:bookmarkStart w:id="965" w:name="_Toc178942736"/>
      <w:bookmarkStart w:id="966" w:name="_Toc178946412"/>
      <w:bookmarkStart w:id="967" w:name="_Toc180396765"/>
      <w:bookmarkStart w:id="968" w:name="_Toc180396980"/>
      <w:bookmarkStart w:id="969" w:name="_Toc180418253"/>
      <w:bookmarkStart w:id="970" w:name="_Toc178942737"/>
      <w:bookmarkStart w:id="971" w:name="_Toc178946413"/>
      <w:bookmarkStart w:id="972" w:name="_Toc180396766"/>
      <w:bookmarkStart w:id="973" w:name="_Toc180396981"/>
      <w:bookmarkStart w:id="974" w:name="_Toc180418254"/>
      <w:bookmarkStart w:id="975" w:name="_Toc178942738"/>
      <w:bookmarkStart w:id="976" w:name="_Toc178946414"/>
      <w:bookmarkStart w:id="977" w:name="_Toc180396767"/>
      <w:bookmarkStart w:id="978" w:name="_Toc180396982"/>
      <w:bookmarkStart w:id="979" w:name="_Toc180418255"/>
      <w:bookmarkStart w:id="980" w:name="_Toc496022857"/>
      <w:bookmarkStart w:id="981" w:name="_Toc159226969"/>
      <w:bookmarkStart w:id="982" w:name="_Toc184402385"/>
      <w:bookmarkStart w:id="983" w:name="_Toc204329607"/>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Pr="003E1933">
        <w:t xml:space="preserve">Complaints about an </w:t>
      </w:r>
      <w:r w:rsidR="0000521E">
        <w:t>a</w:t>
      </w:r>
      <w:r w:rsidRPr="003E1933">
        <w:t xml:space="preserve">ged </w:t>
      </w:r>
      <w:r w:rsidR="0000521E">
        <w:t>c</w:t>
      </w:r>
      <w:r w:rsidRPr="003E1933">
        <w:t xml:space="preserve">are </w:t>
      </w:r>
      <w:r w:rsidR="0000521E">
        <w:t>p</w:t>
      </w:r>
      <w:r w:rsidRPr="003E1933">
        <w:t>rovider</w:t>
      </w:r>
      <w:bookmarkEnd w:id="980"/>
      <w:bookmarkEnd w:id="981"/>
      <w:bookmarkEnd w:id="982"/>
      <w:bookmarkEnd w:id="983"/>
    </w:p>
    <w:p w14:paraId="202865D9" w14:textId="5CA6FB70" w:rsidR="006B4161" w:rsidRPr="009762A7" w:rsidRDefault="006B4161" w:rsidP="00622CFF">
      <w:pPr>
        <w:tabs>
          <w:tab w:val="left" w:pos="567"/>
        </w:tabs>
        <w:spacing w:before="240" w:after="240" w:line="240" w:lineRule="auto"/>
        <w:rPr>
          <w:lang w:val="en-US"/>
        </w:rPr>
      </w:pPr>
      <w:r w:rsidRPr="009762A7">
        <w:rPr>
          <w:lang w:val="en-US"/>
        </w:rPr>
        <w:t>If an older person (and/or their carer/advocate/</w:t>
      </w:r>
      <w:r>
        <w:rPr>
          <w:lang w:val="en-US"/>
        </w:rPr>
        <w:t xml:space="preserve">registered </w:t>
      </w:r>
      <w:r w:rsidRPr="009762A7">
        <w:rPr>
          <w:lang w:val="en-US"/>
        </w:rPr>
        <w:t>supporter</w:t>
      </w:r>
      <w:r w:rsidR="00285CB5">
        <w:rPr>
          <w:lang w:val="en-US"/>
        </w:rPr>
        <w:t>/</w:t>
      </w:r>
      <w:r w:rsidR="00285CB5">
        <w:t>appointed decision maker</w:t>
      </w:r>
      <w:r w:rsidRPr="009762A7">
        <w:rPr>
          <w:lang w:val="en-US"/>
        </w:rPr>
        <w:t>) is unhappy with any aspect of the care or services being received through an aged care provider they can:</w:t>
      </w:r>
    </w:p>
    <w:p w14:paraId="48D7FD8A" w14:textId="77777777" w:rsidR="006B4161" w:rsidRPr="009762A7" w:rsidRDefault="006B4161" w:rsidP="00DF3F6B">
      <w:pPr>
        <w:numPr>
          <w:ilvl w:val="0"/>
          <w:numId w:val="346"/>
        </w:numPr>
        <w:spacing w:before="120" w:after="120" w:line="240" w:lineRule="auto"/>
        <w:ind w:left="568" w:hanging="284"/>
        <w:rPr>
          <w:lang w:val="en-US"/>
        </w:rPr>
      </w:pPr>
      <w:r w:rsidRPr="009762A7">
        <w:rPr>
          <w:lang w:val="en-US"/>
        </w:rPr>
        <w:t>Speak to their service provider about their concerns</w:t>
      </w:r>
    </w:p>
    <w:p w14:paraId="21266A75" w14:textId="77777777" w:rsidR="006B4161" w:rsidRPr="009762A7" w:rsidRDefault="006B4161" w:rsidP="00DF3F6B">
      <w:pPr>
        <w:numPr>
          <w:ilvl w:val="0"/>
          <w:numId w:val="346"/>
        </w:numPr>
        <w:spacing w:before="120" w:after="120" w:line="240" w:lineRule="auto"/>
        <w:ind w:left="568" w:hanging="284"/>
        <w:rPr>
          <w:lang w:val="en-US"/>
        </w:rPr>
      </w:pPr>
      <w:r w:rsidRPr="009762A7">
        <w:rPr>
          <w:lang w:val="en-US"/>
        </w:rPr>
        <w:t>make a complaint to the Aged Care Quality and Safety Commission (ACQSC):</w:t>
      </w:r>
    </w:p>
    <w:p w14:paraId="59CEBD61" w14:textId="77777777" w:rsidR="006B4161" w:rsidRPr="009762A7" w:rsidRDefault="006B4161" w:rsidP="00DF3F6B">
      <w:pPr>
        <w:numPr>
          <w:ilvl w:val="1"/>
          <w:numId w:val="346"/>
        </w:numPr>
        <w:spacing w:before="120" w:after="120" w:line="240" w:lineRule="auto"/>
        <w:ind w:left="1276"/>
        <w:rPr>
          <w:lang w:val="en-US"/>
        </w:rPr>
      </w:pPr>
      <w:r w:rsidRPr="009762A7">
        <w:rPr>
          <w:lang w:val="en-US"/>
        </w:rPr>
        <w:t xml:space="preserve">By calling 1800 951 822 </w:t>
      </w:r>
    </w:p>
    <w:p w14:paraId="6B4418E3" w14:textId="77777777" w:rsidR="006B4161" w:rsidRPr="009762A7" w:rsidRDefault="006B4161" w:rsidP="00DF3F6B">
      <w:pPr>
        <w:numPr>
          <w:ilvl w:val="1"/>
          <w:numId w:val="346"/>
        </w:numPr>
        <w:spacing w:before="120" w:after="120" w:line="240" w:lineRule="auto"/>
        <w:ind w:left="1276"/>
        <w:rPr>
          <w:lang w:val="en-US"/>
        </w:rPr>
      </w:pPr>
      <w:r w:rsidRPr="343A7872">
        <w:rPr>
          <w:lang w:val="en-US"/>
        </w:rPr>
        <w:t xml:space="preserve">By completing an </w:t>
      </w:r>
      <w:hyperlink r:id="rId235" w:history="1">
        <w:r w:rsidRPr="343A7872">
          <w:rPr>
            <w:rStyle w:val="Hyperlink"/>
            <w:lang w:val="en-US"/>
          </w:rPr>
          <w:t>online form on the commission’s website</w:t>
        </w:r>
      </w:hyperlink>
    </w:p>
    <w:p w14:paraId="2E7BB6D3" w14:textId="77777777" w:rsidR="006B4161" w:rsidRPr="009762A7" w:rsidRDefault="006B4161" w:rsidP="00DF3F6B">
      <w:pPr>
        <w:numPr>
          <w:ilvl w:val="1"/>
          <w:numId w:val="346"/>
        </w:numPr>
        <w:spacing w:before="120" w:after="120" w:line="240" w:lineRule="auto"/>
        <w:ind w:left="1276"/>
        <w:rPr>
          <w:lang w:val="en-US"/>
        </w:rPr>
      </w:pPr>
      <w:r w:rsidRPr="009762A7">
        <w:rPr>
          <w:lang w:val="en-US"/>
        </w:rPr>
        <w:t>In writing to:</w:t>
      </w:r>
    </w:p>
    <w:p w14:paraId="5B2187F4" w14:textId="77777777" w:rsidR="006B4161" w:rsidRPr="009762A7" w:rsidRDefault="006B4161" w:rsidP="00D74FD8">
      <w:pPr>
        <w:pStyle w:val="ListParagraph"/>
        <w:tabs>
          <w:tab w:val="left" w:pos="567"/>
        </w:tabs>
        <w:spacing w:before="120" w:after="120" w:line="240" w:lineRule="auto"/>
        <w:ind w:left="1800"/>
        <w:rPr>
          <w:lang w:val="en-US"/>
        </w:rPr>
      </w:pPr>
      <w:r w:rsidRPr="009762A7">
        <w:rPr>
          <w:lang w:val="en-US"/>
        </w:rPr>
        <w:t>Aged Care Quality and Safety Commission</w:t>
      </w:r>
    </w:p>
    <w:p w14:paraId="30698A89" w14:textId="77777777" w:rsidR="006B4161" w:rsidRPr="009762A7" w:rsidRDefault="006B4161" w:rsidP="00D74FD8">
      <w:pPr>
        <w:pStyle w:val="ListParagraph"/>
        <w:tabs>
          <w:tab w:val="left" w:pos="567"/>
        </w:tabs>
        <w:spacing w:before="120" w:after="120" w:line="240" w:lineRule="auto"/>
        <w:ind w:left="1800"/>
        <w:rPr>
          <w:lang w:val="en-US"/>
        </w:rPr>
      </w:pPr>
      <w:r w:rsidRPr="009762A7">
        <w:rPr>
          <w:lang w:val="en-US"/>
        </w:rPr>
        <w:t xml:space="preserve">GPO Box 9819, in your capital city </w:t>
      </w:r>
    </w:p>
    <w:p w14:paraId="5BF47D03" w14:textId="60A639D6" w:rsidR="006B4161" w:rsidRPr="009762A7" w:rsidRDefault="006B4161" w:rsidP="00622CFF">
      <w:pPr>
        <w:spacing w:before="240" w:after="240" w:line="240" w:lineRule="auto"/>
        <w:rPr>
          <w:lang w:val="en-US"/>
        </w:rPr>
      </w:pPr>
      <w:r w:rsidRPr="009762A7">
        <w:rPr>
          <w:lang w:val="en-US"/>
        </w:rPr>
        <w:t xml:space="preserve">An assessor can also make a complaint with the </w:t>
      </w:r>
      <w:r w:rsidR="00817E98">
        <w:rPr>
          <w:lang w:val="en-US"/>
        </w:rPr>
        <w:t>AC</w:t>
      </w:r>
      <w:r w:rsidR="000217D3">
        <w:rPr>
          <w:lang w:val="en-US"/>
        </w:rPr>
        <w:t>QSC</w:t>
      </w:r>
      <w:r w:rsidRPr="009762A7">
        <w:rPr>
          <w:lang w:val="en-US"/>
        </w:rPr>
        <w:t xml:space="preserve"> if they have concerns about an aged care provider. </w:t>
      </w:r>
    </w:p>
    <w:p w14:paraId="4D6CD4B9" w14:textId="4D6BCCC4" w:rsidR="006B4161" w:rsidRDefault="006B4161" w:rsidP="00622CFF">
      <w:pPr>
        <w:spacing w:before="240" w:after="240" w:line="240" w:lineRule="auto"/>
        <w:rPr>
          <w:lang w:val="en-US"/>
        </w:rPr>
      </w:pPr>
      <w:r w:rsidRPr="009762A7">
        <w:rPr>
          <w:lang w:val="en-US"/>
        </w:rPr>
        <w:t xml:space="preserve">In addition to the above, complaints about care received from </w:t>
      </w:r>
      <w:r w:rsidR="006F7994" w:rsidRPr="009762A7">
        <w:rPr>
          <w:lang w:val="en-US"/>
        </w:rPr>
        <w:t>M</w:t>
      </w:r>
      <w:r w:rsidR="006F7994">
        <w:rPr>
          <w:lang w:val="en-US"/>
        </w:rPr>
        <w:t>ulti-Purpose</w:t>
      </w:r>
      <w:r w:rsidR="000217D3">
        <w:rPr>
          <w:lang w:val="en-US"/>
        </w:rPr>
        <w:t xml:space="preserve"> Service Program (</w:t>
      </w:r>
      <w:r w:rsidR="006F7994" w:rsidRPr="009762A7">
        <w:rPr>
          <w:lang w:val="en-US"/>
        </w:rPr>
        <w:t>MPSP</w:t>
      </w:r>
      <w:r w:rsidR="006F7994">
        <w:rPr>
          <w:lang w:val="en-US"/>
        </w:rPr>
        <w:t xml:space="preserve">) </w:t>
      </w:r>
      <w:r w:rsidR="006F7994" w:rsidRPr="009762A7">
        <w:rPr>
          <w:lang w:val="en-US"/>
        </w:rPr>
        <w:t>providers</w:t>
      </w:r>
      <w:r w:rsidRPr="009762A7">
        <w:rPr>
          <w:lang w:val="en-US"/>
        </w:rPr>
        <w:t xml:space="preserve"> or </w:t>
      </w:r>
      <w:r w:rsidR="000217D3">
        <w:rPr>
          <w:lang w:val="en-US"/>
        </w:rPr>
        <w:t xml:space="preserve">Transition Care Program </w:t>
      </w:r>
      <w:r w:rsidRPr="009762A7">
        <w:rPr>
          <w:lang w:val="en-US"/>
        </w:rPr>
        <w:t>providers can be referred to the relevant state and territory health department complaints bodies.</w:t>
      </w:r>
    </w:p>
    <w:p w14:paraId="6329A7FA" w14:textId="77777777" w:rsidR="006B4161" w:rsidRDefault="006B4161" w:rsidP="00622CFF">
      <w:pPr>
        <w:spacing w:before="240" w:after="240" w:line="240" w:lineRule="auto"/>
        <w:rPr>
          <w:lang w:val="en-US"/>
        </w:rPr>
      </w:pPr>
      <w:r w:rsidRPr="1B98FC1A">
        <w:rPr>
          <w:lang w:val="en-US"/>
        </w:rPr>
        <w:t xml:space="preserve">MPSP providers </w:t>
      </w:r>
      <w:r w:rsidRPr="2D83741D">
        <w:rPr>
          <w:lang w:val="en-US"/>
        </w:rPr>
        <w:t xml:space="preserve">also </w:t>
      </w:r>
      <w:r w:rsidRPr="1B98FC1A">
        <w:rPr>
          <w:lang w:val="en-US"/>
        </w:rPr>
        <w:t xml:space="preserve">have an obligation, under their MPSP agreement with the Commonwealth, to ensure </w:t>
      </w:r>
      <w:r w:rsidRPr="6EC34666">
        <w:rPr>
          <w:lang w:val="en-US"/>
        </w:rPr>
        <w:t>their respective state or territory</w:t>
      </w:r>
      <w:r w:rsidRPr="1B98FC1A">
        <w:rPr>
          <w:lang w:val="en-US"/>
        </w:rPr>
        <w:t xml:space="preserve"> is advised </w:t>
      </w:r>
      <w:r w:rsidRPr="2D83741D">
        <w:rPr>
          <w:lang w:val="en-US"/>
        </w:rPr>
        <w:t>when</w:t>
      </w:r>
      <w:r w:rsidRPr="1B98FC1A">
        <w:rPr>
          <w:lang w:val="en-US"/>
        </w:rPr>
        <w:t xml:space="preserve"> complaints have been made by an individual about the aged care or health services being delivered</w:t>
      </w:r>
      <w:r w:rsidRPr="2D83741D">
        <w:rPr>
          <w:lang w:val="en-US"/>
        </w:rPr>
        <w:t>.</w:t>
      </w:r>
      <w:r w:rsidRPr="1B98FC1A">
        <w:rPr>
          <w:lang w:val="en-US"/>
        </w:rPr>
        <w:t xml:space="preserve"> </w:t>
      </w:r>
    </w:p>
    <w:tbl>
      <w:tblPr>
        <w:tblW w:w="0" w:type="auto"/>
        <w:tblLook w:val="04A0" w:firstRow="1" w:lastRow="0" w:firstColumn="1" w:lastColumn="0" w:noHBand="0" w:noVBand="1"/>
      </w:tblPr>
      <w:tblGrid>
        <w:gridCol w:w="921"/>
        <w:gridCol w:w="8105"/>
      </w:tblGrid>
      <w:tr w:rsidR="006B4161" w14:paraId="328C94E4" w14:textId="77777777">
        <w:trPr>
          <w:trHeight w:val="677"/>
        </w:trPr>
        <w:tc>
          <w:tcPr>
            <w:tcW w:w="921" w:type="dxa"/>
          </w:tcPr>
          <w:p w14:paraId="501E1BCE" w14:textId="77777777" w:rsidR="006B4161" w:rsidRDefault="006B4161" w:rsidP="00622CFF">
            <w:pPr>
              <w:spacing w:before="240" w:after="240" w:line="240" w:lineRule="auto"/>
            </w:pPr>
            <w:r>
              <w:rPr>
                <w:noProof/>
              </w:rPr>
              <w:drawing>
                <wp:inline distT="0" distB="0" distL="0" distR="0" wp14:anchorId="7F92111A" wp14:editId="21A71A38">
                  <wp:extent cx="447675" cy="445208"/>
                  <wp:effectExtent l="0" t="0" r="0" b="0"/>
                  <wp:docPr id="1145004896" name="Picture 114500489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2E1D7C96" w14:textId="77777777" w:rsidR="006B4161" w:rsidRPr="00241EC2" w:rsidRDefault="006B4161" w:rsidP="00622CFF">
            <w:pPr>
              <w:spacing w:before="240" w:after="240" w:line="240" w:lineRule="auto"/>
              <w:rPr>
                <w:b/>
              </w:rPr>
            </w:pPr>
            <w:r w:rsidRPr="009762A7">
              <w:t xml:space="preserve">ACQSC: </w:t>
            </w:r>
            <w:hyperlink r:id="rId236">
              <w:r w:rsidRPr="009762A7">
                <w:rPr>
                  <w:rStyle w:val="Hyperlink"/>
                </w:rPr>
                <w:t>Aged Care Service Provider Complaints</w:t>
              </w:r>
            </w:hyperlink>
            <w:r w:rsidRPr="009762A7">
              <w:t xml:space="preserve"> </w:t>
            </w:r>
          </w:p>
          <w:p w14:paraId="3C415CA9" w14:textId="77777777" w:rsidR="006B4161" w:rsidRPr="00B9386E" w:rsidRDefault="006B4161" w:rsidP="00622CFF">
            <w:pPr>
              <w:spacing w:before="240" w:after="240" w:line="240" w:lineRule="auto"/>
              <w:rPr>
                <w:b/>
              </w:rPr>
            </w:pPr>
            <w:r w:rsidRPr="009762A7">
              <w:t xml:space="preserve">ACQSC: </w:t>
            </w:r>
            <w:hyperlink r:id="rId237">
              <w:r w:rsidRPr="009762A7">
                <w:rPr>
                  <w:rStyle w:val="Hyperlink"/>
                </w:rPr>
                <w:t>Lodge a Complaint</w:t>
              </w:r>
            </w:hyperlink>
          </w:p>
        </w:tc>
      </w:tr>
    </w:tbl>
    <w:p w14:paraId="5BD3C147" w14:textId="77777777" w:rsidR="006B4161" w:rsidRDefault="006B4161" w:rsidP="00DA57FF">
      <w:pPr>
        <w:pStyle w:val="H3"/>
      </w:pPr>
      <w:bookmarkStart w:id="984" w:name="_Toc204329608"/>
      <w:r w:rsidRPr="009762A7">
        <w:t xml:space="preserve">Complaints </w:t>
      </w:r>
      <w:r>
        <w:t xml:space="preserve">and concerns about registered supporters </w:t>
      </w:r>
      <w:bookmarkEnd w:id="984"/>
    </w:p>
    <w:p w14:paraId="65AAB8FA" w14:textId="77777777" w:rsidR="006B4161" w:rsidRPr="00C916B0" w:rsidRDefault="006B4161" w:rsidP="00622CFF">
      <w:pPr>
        <w:spacing w:before="240" w:after="240" w:line="240" w:lineRule="auto"/>
        <w:rPr>
          <w:lang w:val="en-US"/>
        </w:rPr>
      </w:pPr>
      <w:r w:rsidRPr="00C916B0">
        <w:rPr>
          <w:lang w:val="en-US"/>
        </w:rPr>
        <w:t>Any person or organisation can raise a complaint or concern with the System Governor relating to a registered supporter’s conduct, including alleged non-compliance with the duties of a registered supporter.</w:t>
      </w:r>
      <w:r>
        <w:rPr>
          <w:lang w:val="en-US"/>
        </w:rPr>
        <w:t xml:space="preserve"> The System Governor can suspend and/or cancel the registration of a supporter. This may occur at the request of an older person or registered supporter, or at the initiative of the System Governor.</w:t>
      </w:r>
    </w:p>
    <w:p w14:paraId="61873625" w14:textId="53F1DDCD" w:rsidR="006B4161" w:rsidRPr="00C916B0" w:rsidRDefault="006B4161" w:rsidP="00622CFF">
      <w:pPr>
        <w:spacing w:before="240" w:after="240" w:line="240" w:lineRule="auto"/>
        <w:rPr>
          <w:lang w:val="en-US"/>
        </w:rPr>
      </w:pPr>
      <w:r w:rsidRPr="00C916B0">
        <w:rPr>
          <w:lang w:val="en-US"/>
        </w:rPr>
        <w:t xml:space="preserve">Complaints </w:t>
      </w:r>
      <w:r>
        <w:rPr>
          <w:lang w:val="en-US"/>
        </w:rPr>
        <w:t>or concerns can be raised by anyone. This includes an</w:t>
      </w:r>
      <w:r w:rsidRPr="00C916B0">
        <w:rPr>
          <w:lang w:val="en-US"/>
        </w:rPr>
        <w:t xml:space="preserve"> older person, their other registered supporters, </w:t>
      </w:r>
      <w:r w:rsidR="00285CB5">
        <w:rPr>
          <w:lang w:val="en-US"/>
        </w:rPr>
        <w:t>appointed decision makers,</w:t>
      </w:r>
      <w:r w:rsidRPr="00C916B0">
        <w:rPr>
          <w:lang w:val="en-US"/>
        </w:rPr>
        <w:t xml:space="preserve"> aged care providers or workers, medical </w:t>
      </w:r>
      <w:r w:rsidRPr="00C916B0">
        <w:rPr>
          <w:lang w:val="en-US"/>
        </w:rPr>
        <w:lastRenderedPageBreak/>
        <w:t>or allied health practitioners, advocates or any other person who is concerned for the welfare or treatment of themselves or the older person.</w:t>
      </w:r>
    </w:p>
    <w:p w14:paraId="1B3515CA" w14:textId="5E3176E7" w:rsidR="006B4161" w:rsidRPr="00C916B0" w:rsidRDefault="006B4161" w:rsidP="00622CFF">
      <w:pPr>
        <w:spacing w:before="240" w:after="240" w:line="240" w:lineRule="auto"/>
        <w:rPr>
          <w:lang w:val="en-US"/>
        </w:rPr>
      </w:pPr>
      <w:r w:rsidRPr="00C916B0">
        <w:rPr>
          <w:lang w:val="en-US"/>
        </w:rPr>
        <w:t xml:space="preserve">Assessors have a role in raising or handling complaints, concerns, or requests to cancel the registration of a supporter by escalating any relevant information to the </w:t>
      </w:r>
      <w:r w:rsidR="00285CB5">
        <w:rPr>
          <w:lang w:val="en-US"/>
        </w:rPr>
        <w:t>departmental delegate responsible for supporters</w:t>
      </w:r>
      <w:r w:rsidRPr="00C916B0">
        <w:rPr>
          <w:lang w:val="en-US"/>
        </w:rPr>
        <w:t>. This includes any request from an older person or their registered supporter to cancel the relationship</w:t>
      </w:r>
      <w:r w:rsidR="00B013EE">
        <w:rPr>
          <w:lang w:val="en-US"/>
        </w:rPr>
        <w:t xml:space="preserve"> where the circumstances mean the registered supporter may be suspended under the </w:t>
      </w:r>
      <w:r w:rsidR="004545FD">
        <w:rPr>
          <w:lang w:val="en-US"/>
        </w:rPr>
        <w:t xml:space="preserve">Aged Care </w:t>
      </w:r>
      <w:r w:rsidR="00B013EE">
        <w:rPr>
          <w:lang w:val="en-US"/>
        </w:rPr>
        <w:t>Act</w:t>
      </w:r>
      <w:r w:rsidR="004545FD">
        <w:rPr>
          <w:lang w:val="en-US"/>
        </w:rPr>
        <w:t xml:space="preserve"> 2024 (the Act)</w:t>
      </w:r>
      <w:r w:rsidRPr="00C916B0">
        <w:rPr>
          <w:lang w:val="en-US"/>
        </w:rPr>
        <w:t xml:space="preserve">, or any other complaint or information that suggests a registered supporter is not complying with their duties under the Act. This includes anything </w:t>
      </w:r>
      <w:r>
        <w:rPr>
          <w:lang w:val="en-US"/>
        </w:rPr>
        <w:t>an assessor</w:t>
      </w:r>
      <w:r w:rsidRPr="00C916B0">
        <w:rPr>
          <w:lang w:val="en-US"/>
        </w:rPr>
        <w:t xml:space="preserve"> notice</w:t>
      </w:r>
      <w:r>
        <w:rPr>
          <w:lang w:val="en-US"/>
        </w:rPr>
        <w:t>s</w:t>
      </w:r>
      <w:r w:rsidRPr="00C916B0">
        <w:rPr>
          <w:lang w:val="en-US"/>
        </w:rPr>
        <w:t xml:space="preserve"> at an assessment.</w:t>
      </w:r>
    </w:p>
    <w:p w14:paraId="5E91B2E2" w14:textId="300130AB" w:rsidR="006B4161" w:rsidRPr="002E7F2E" w:rsidRDefault="006B4161" w:rsidP="00622CFF">
      <w:pPr>
        <w:spacing w:before="240" w:after="240" w:line="240" w:lineRule="auto"/>
      </w:pPr>
      <w:r w:rsidRPr="00C916B0">
        <w:rPr>
          <w:lang w:val="en-US"/>
        </w:rPr>
        <w:t xml:space="preserve">Complaints about aged care providers, including their engagement with registered supporters, can be made to the </w:t>
      </w:r>
      <w:r w:rsidR="00214E82">
        <w:rPr>
          <w:lang w:val="en-US"/>
        </w:rPr>
        <w:t>ACQ</w:t>
      </w:r>
      <w:r w:rsidR="00A34097">
        <w:rPr>
          <w:lang w:val="en-US"/>
        </w:rPr>
        <w:t>S</w:t>
      </w:r>
      <w:r w:rsidR="00214E82">
        <w:rPr>
          <w:lang w:val="en-US"/>
        </w:rPr>
        <w:t>C</w:t>
      </w:r>
      <w:r w:rsidRPr="00C916B0">
        <w:rPr>
          <w:lang w:val="en-US"/>
        </w:rPr>
        <w:t>.</w:t>
      </w:r>
      <w:r>
        <w:rPr>
          <w:lang w:val="en-US"/>
        </w:rPr>
        <w:t xml:space="preserve"> </w:t>
      </w:r>
      <w:r w:rsidRPr="00A45305">
        <w:rPr>
          <w:rFonts w:eastAsia="Cambria"/>
          <w:szCs w:val="22"/>
          <w:lang w:val="en-AU"/>
        </w:rPr>
        <w:t xml:space="preserve"> </w:t>
      </w:r>
    </w:p>
    <w:p w14:paraId="0BBFEE18" w14:textId="2EBF23A0" w:rsidR="006B4161" w:rsidRPr="009762A7" w:rsidRDefault="006B4161" w:rsidP="00DA57FF">
      <w:pPr>
        <w:pStyle w:val="H3"/>
      </w:pPr>
      <w:bookmarkStart w:id="985" w:name="_Toc204329609"/>
      <w:r w:rsidRPr="009762A7">
        <w:t xml:space="preserve">Complaints about </w:t>
      </w:r>
      <w:r w:rsidR="0000521E">
        <w:t>a</w:t>
      </w:r>
      <w:r w:rsidRPr="009762A7">
        <w:t xml:space="preserve">ged </w:t>
      </w:r>
      <w:r w:rsidR="0000521E">
        <w:t>c</w:t>
      </w:r>
      <w:r w:rsidRPr="009762A7">
        <w:t>are policies</w:t>
      </w:r>
      <w:bookmarkEnd w:id="985"/>
    </w:p>
    <w:p w14:paraId="5D1DC09F" w14:textId="38B4E1F2" w:rsidR="006B4161" w:rsidRPr="009762A7" w:rsidRDefault="006B4161" w:rsidP="00622CFF">
      <w:pPr>
        <w:spacing w:before="240" w:after="240" w:line="240" w:lineRule="auto"/>
        <w:rPr>
          <w:lang w:val="en-US"/>
        </w:rPr>
      </w:pPr>
      <w:r w:rsidRPr="009762A7">
        <w:rPr>
          <w:lang w:val="en-US"/>
        </w:rPr>
        <w:t xml:space="preserve">Complaints related to Australian Government </w:t>
      </w:r>
      <w:r w:rsidR="0000521E">
        <w:rPr>
          <w:lang w:val="en-US"/>
        </w:rPr>
        <w:t>a</w:t>
      </w:r>
      <w:r w:rsidRPr="009762A7">
        <w:rPr>
          <w:lang w:val="en-US"/>
        </w:rPr>
        <w:t xml:space="preserve">ged </w:t>
      </w:r>
      <w:r w:rsidR="0000521E">
        <w:rPr>
          <w:lang w:val="en-US"/>
        </w:rPr>
        <w:t>c</w:t>
      </w:r>
      <w:r w:rsidRPr="009762A7">
        <w:rPr>
          <w:lang w:val="en-US"/>
        </w:rPr>
        <w:t xml:space="preserve">are policies, guidelines or decisions should be referred to the </w:t>
      </w:r>
      <w:r w:rsidR="00A34097">
        <w:rPr>
          <w:lang w:val="en-US"/>
        </w:rPr>
        <w:t>D</w:t>
      </w:r>
      <w:r w:rsidR="00A34097" w:rsidRPr="009762A7">
        <w:rPr>
          <w:lang w:val="en-US"/>
        </w:rPr>
        <w:t>epartment</w:t>
      </w:r>
      <w:r w:rsidR="00A34097">
        <w:rPr>
          <w:lang w:val="en-US"/>
        </w:rPr>
        <w:t xml:space="preserve"> of Health, Disability and Ageing</w:t>
      </w:r>
      <w:r w:rsidRPr="009762A7">
        <w:rPr>
          <w:lang w:val="en-US"/>
        </w:rPr>
        <w:t>.</w:t>
      </w:r>
    </w:p>
    <w:p w14:paraId="3F591B41" w14:textId="77777777" w:rsidR="00D74FD8" w:rsidRDefault="00D74FD8">
      <w:bookmarkStart w:id="986" w:name="_Toc204329610"/>
      <w:bookmarkStart w:id="987" w:name="_Toc209189050"/>
      <w:r w:rsidDel="00EA713D">
        <w:br w:type="page"/>
      </w:r>
    </w:p>
    <w:p w14:paraId="29B841BC" w14:textId="77777777" w:rsidR="00697217" w:rsidRDefault="00697217" w:rsidP="00A61B7F">
      <w:pPr>
        <w:pStyle w:val="H1"/>
      </w:pPr>
      <w:bookmarkStart w:id="988" w:name="_Ref212735812"/>
      <w:bookmarkStart w:id="989" w:name="_Ref212735863"/>
      <w:bookmarkStart w:id="990" w:name="_Ref212735971"/>
      <w:bookmarkStart w:id="991" w:name="_Toc212805678"/>
      <w:r w:rsidRPr="00F570D9">
        <w:lastRenderedPageBreak/>
        <w:t xml:space="preserve">Chapter </w:t>
      </w:r>
      <w:r>
        <w:t>12</w:t>
      </w:r>
      <w:r w:rsidRPr="00F570D9">
        <w:t xml:space="preserve">: </w:t>
      </w:r>
      <w:r>
        <w:t>Supporting diverse experiences and needs</w:t>
      </w:r>
      <w:bookmarkEnd w:id="986"/>
      <w:bookmarkEnd w:id="987"/>
      <w:bookmarkEnd w:id="988"/>
      <w:bookmarkEnd w:id="989"/>
      <w:bookmarkEnd w:id="990"/>
      <w:bookmarkEnd w:id="991"/>
      <w:r>
        <w:t xml:space="preserve">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EAEDF1" w:themeFill="text2" w:themeFillTint="1A"/>
        <w:tblLook w:val="04A0" w:firstRow="1" w:lastRow="0" w:firstColumn="1" w:lastColumn="0" w:noHBand="0" w:noVBand="1"/>
      </w:tblPr>
      <w:tblGrid>
        <w:gridCol w:w="9016"/>
      </w:tblGrid>
      <w:tr w:rsidR="00697217" w14:paraId="5D95E168" w14:textId="77777777" w:rsidTr="005A48DD">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E9308" w14:textId="77777777" w:rsidR="00697217" w:rsidRPr="00275ACC" w:rsidRDefault="00697217" w:rsidP="00A924B0">
            <w:bookmarkStart w:id="992" w:name="_Toc204329611"/>
            <w:bookmarkStart w:id="993" w:name="_Toc209189051"/>
            <w:r w:rsidRPr="00380A8B">
              <w:rPr>
                <w:b/>
                <w:color w:val="358189"/>
                <w:sz w:val="36"/>
                <w:szCs w:val="36"/>
              </w:rPr>
              <w:t>What you’ll find in this chapter</w:t>
            </w:r>
            <w:bookmarkEnd w:id="992"/>
            <w:bookmarkEnd w:id="993"/>
          </w:p>
          <w:p w14:paraId="561B5A32" w14:textId="3B5688FB" w:rsidR="00697217" w:rsidRPr="00F236D3" w:rsidRDefault="00697217" w:rsidP="00622CFF">
            <w:pPr>
              <w:spacing w:before="240" w:after="240"/>
            </w:pPr>
            <w:r>
              <w:t xml:space="preserve">This chapter outlines the ways in which the aged care system supports an older person’s diverse needs by </w:t>
            </w:r>
            <w:r w:rsidRPr="4A69F66B">
              <w:rPr>
                <w:lang w:val="en-US"/>
              </w:rPr>
              <w:t xml:space="preserve">ensuring </w:t>
            </w:r>
            <w:r>
              <w:rPr>
                <w:lang w:val="en-US"/>
              </w:rPr>
              <w:t>they</w:t>
            </w:r>
            <w:r w:rsidRPr="4A69F66B">
              <w:rPr>
                <w:lang w:val="en-US"/>
              </w:rPr>
              <w:t xml:space="preserve"> have access to person-centered aged care assessments and services. This includes valuing older people, their identities, cultures, abilities, diversity, beliefs and life experiences</w:t>
            </w:r>
            <w:r>
              <w:t xml:space="preserve">. Persons of diverse needs includes </w:t>
            </w:r>
            <w:r w:rsidR="00516348">
              <w:t>older people</w:t>
            </w:r>
            <w:r>
              <w:t xml:space="preserve"> who are: </w:t>
            </w:r>
          </w:p>
          <w:p w14:paraId="72600428" w14:textId="386E2BDE" w:rsidR="00697217" w:rsidRPr="00F236D3" w:rsidRDefault="00697217" w:rsidP="00DF3F6B">
            <w:pPr>
              <w:pStyle w:val="ListParagraph"/>
              <w:numPr>
                <w:ilvl w:val="0"/>
                <w:numId w:val="364"/>
              </w:numPr>
              <w:spacing w:before="240" w:after="240"/>
            </w:pPr>
            <w:r w:rsidRPr="4A69F66B">
              <w:t xml:space="preserve">Aboriginal and Torres Strait Islander </w:t>
            </w:r>
            <w:r w:rsidR="00D74FD8">
              <w:t>people</w:t>
            </w:r>
          </w:p>
          <w:p w14:paraId="688C641F" w14:textId="77777777" w:rsidR="00697217" w:rsidRPr="00F236D3" w:rsidRDefault="00697217" w:rsidP="00DF3F6B">
            <w:pPr>
              <w:pStyle w:val="ListParagraph"/>
              <w:numPr>
                <w:ilvl w:val="0"/>
                <w:numId w:val="364"/>
              </w:numPr>
              <w:spacing w:before="240" w:after="240"/>
            </w:pPr>
            <w:r w:rsidRPr="4A69F66B">
              <w:t xml:space="preserve">People from culturally and linguistically diverse backgrounds </w:t>
            </w:r>
          </w:p>
          <w:p w14:paraId="6CE9E12F" w14:textId="77777777" w:rsidR="00697217" w:rsidRPr="00F236D3" w:rsidRDefault="00697217" w:rsidP="00DF3F6B">
            <w:pPr>
              <w:pStyle w:val="ListParagraph"/>
              <w:numPr>
                <w:ilvl w:val="0"/>
                <w:numId w:val="364"/>
              </w:numPr>
              <w:spacing w:before="240" w:after="240"/>
            </w:pPr>
            <w:r w:rsidRPr="4A69F66B">
              <w:t xml:space="preserve">People who live in Remote and Very Remote areas </w:t>
            </w:r>
          </w:p>
          <w:p w14:paraId="6370C5CD" w14:textId="77777777" w:rsidR="00697217" w:rsidRPr="00F236D3" w:rsidRDefault="00697217" w:rsidP="00DF3F6B">
            <w:pPr>
              <w:pStyle w:val="ListParagraph"/>
              <w:numPr>
                <w:ilvl w:val="0"/>
                <w:numId w:val="364"/>
              </w:numPr>
              <w:spacing w:before="240" w:after="240"/>
            </w:pPr>
            <w:r w:rsidRPr="4A69F66B">
              <w:t xml:space="preserve">People who are Financially or Socially Disadvantaged </w:t>
            </w:r>
          </w:p>
          <w:p w14:paraId="786141E1" w14:textId="77777777" w:rsidR="00697217" w:rsidRPr="00F236D3" w:rsidRDefault="00697217" w:rsidP="00DF3F6B">
            <w:pPr>
              <w:pStyle w:val="ListParagraph"/>
              <w:numPr>
                <w:ilvl w:val="0"/>
                <w:numId w:val="364"/>
              </w:numPr>
              <w:spacing w:before="240" w:after="240"/>
            </w:pPr>
            <w:r w:rsidRPr="4A69F66B">
              <w:t xml:space="preserve">Veterans </w:t>
            </w:r>
          </w:p>
          <w:p w14:paraId="462950F8" w14:textId="77777777" w:rsidR="00697217" w:rsidRPr="00F236D3" w:rsidRDefault="00697217" w:rsidP="00DF3F6B">
            <w:pPr>
              <w:pStyle w:val="ListParagraph"/>
              <w:numPr>
                <w:ilvl w:val="0"/>
                <w:numId w:val="364"/>
              </w:numPr>
              <w:spacing w:before="240" w:after="240"/>
            </w:pPr>
            <w:r w:rsidRPr="4A69F66B">
              <w:t xml:space="preserve">People who are Homeless or at Risk of being Homeless </w:t>
            </w:r>
          </w:p>
          <w:p w14:paraId="3A141A3A" w14:textId="77777777" w:rsidR="00697217" w:rsidRPr="00F236D3" w:rsidRDefault="00697217" w:rsidP="00DF3F6B">
            <w:pPr>
              <w:pStyle w:val="ListParagraph"/>
              <w:numPr>
                <w:ilvl w:val="0"/>
                <w:numId w:val="364"/>
              </w:numPr>
              <w:spacing w:before="240" w:after="240"/>
            </w:pPr>
            <w:r w:rsidRPr="4A69F66B">
              <w:t xml:space="preserve">Care Leavers </w:t>
            </w:r>
          </w:p>
          <w:p w14:paraId="303EFEA2" w14:textId="77777777" w:rsidR="00697217" w:rsidRPr="00F236D3" w:rsidRDefault="00697217" w:rsidP="00DF3F6B">
            <w:pPr>
              <w:pStyle w:val="ListParagraph"/>
              <w:numPr>
                <w:ilvl w:val="0"/>
                <w:numId w:val="364"/>
              </w:numPr>
              <w:spacing w:before="240" w:after="240"/>
            </w:pPr>
            <w:r w:rsidRPr="4A69F66B">
              <w:t>Parents separated from their children by Forced Adoption or Removal</w:t>
            </w:r>
          </w:p>
          <w:p w14:paraId="7BBB6557" w14:textId="77777777" w:rsidR="00697217" w:rsidRDefault="00697217" w:rsidP="00DF3F6B">
            <w:pPr>
              <w:pStyle w:val="ListParagraph"/>
              <w:numPr>
                <w:ilvl w:val="0"/>
                <w:numId w:val="364"/>
              </w:numPr>
              <w:spacing w:before="240" w:after="240"/>
            </w:pPr>
            <w:r w:rsidRPr="4A69F66B">
              <w:t>Lesbian, Gay, Bisexual, Trans, Intersex, and other Gender Diverse people (LGBTI</w:t>
            </w:r>
            <w:r>
              <w:t>+</w:t>
            </w:r>
            <w:r w:rsidRPr="4A69F66B">
              <w:t>)</w:t>
            </w:r>
          </w:p>
          <w:p w14:paraId="206C7361" w14:textId="573124B4" w:rsidR="002D388C" w:rsidRDefault="002D388C" w:rsidP="00DF3F6B">
            <w:pPr>
              <w:pStyle w:val="ListParagraph"/>
              <w:numPr>
                <w:ilvl w:val="0"/>
                <w:numId w:val="364"/>
              </w:numPr>
              <w:spacing w:before="240" w:after="240"/>
            </w:pPr>
            <w:r>
              <w:t xml:space="preserve">Are an individual with disability or mental ill-health </w:t>
            </w:r>
          </w:p>
          <w:p w14:paraId="6C85AC3B" w14:textId="583982ED" w:rsidR="002D388C" w:rsidRDefault="002D388C" w:rsidP="00DF3F6B">
            <w:pPr>
              <w:pStyle w:val="ListParagraph"/>
              <w:numPr>
                <w:ilvl w:val="0"/>
                <w:numId w:val="364"/>
              </w:numPr>
              <w:spacing w:before="240" w:after="240"/>
            </w:pPr>
            <w:r>
              <w:t>Are neurodivergent</w:t>
            </w:r>
          </w:p>
          <w:p w14:paraId="3A64B7BF" w14:textId="5A2DD0F1" w:rsidR="002D388C" w:rsidRPr="00F236D3" w:rsidRDefault="002D388C" w:rsidP="00DF3F6B">
            <w:pPr>
              <w:pStyle w:val="ListParagraph"/>
              <w:numPr>
                <w:ilvl w:val="0"/>
                <w:numId w:val="364"/>
              </w:numPr>
              <w:spacing w:before="240" w:after="240"/>
            </w:pPr>
            <w:r>
              <w:t>Are deaf, deafblind, vision impaired or hard of hearing</w:t>
            </w:r>
          </w:p>
          <w:p w14:paraId="28E468D1" w14:textId="447D72AE" w:rsidR="00697217" w:rsidRPr="00F236D3" w:rsidRDefault="00697217" w:rsidP="00DF3F6B">
            <w:pPr>
              <w:pStyle w:val="ListParagraph"/>
              <w:numPr>
                <w:ilvl w:val="0"/>
                <w:numId w:val="364"/>
              </w:numPr>
              <w:spacing w:before="240" w:after="240"/>
            </w:pPr>
            <w:r w:rsidRPr="4A69F66B">
              <w:t>Other Groups (People with Dementia, palliative care needs etc.</w:t>
            </w:r>
          </w:p>
        </w:tc>
      </w:tr>
    </w:tbl>
    <w:p w14:paraId="59F5378F" w14:textId="77777777" w:rsidR="00697217" w:rsidRPr="00A747FB" w:rsidRDefault="00697217" w:rsidP="006E690A">
      <w:pPr>
        <w:pStyle w:val="h2"/>
      </w:pPr>
      <w:bookmarkStart w:id="994" w:name="_Toc209189052"/>
      <w:bookmarkStart w:id="995" w:name="_Toc212805679"/>
      <w:r w:rsidRPr="00A747FB">
        <w:t>Support</w:t>
      </w:r>
      <w:r>
        <w:t>ing</w:t>
      </w:r>
      <w:r w:rsidRPr="00A747FB">
        <w:t xml:space="preserve"> diverse needs</w:t>
      </w:r>
      <w:r>
        <w:t xml:space="preserve"> during an assessment</w:t>
      </w:r>
      <w:bookmarkEnd w:id="994"/>
      <w:bookmarkEnd w:id="995"/>
    </w:p>
    <w:p w14:paraId="2F614E8E" w14:textId="738F6D81" w:rsidR="00697217" w:rsidRPr="00A747FB" w:rsidRDefault="00697217" w:rsidP="00622CFF">
      <w:pPr>
        <w:spacing w:before="240" w:after="240" w:line="240" w:lineRule="auto"/>
        <w:rPr>
          <w:lang w:val="en-US"/>
        </w:rPr>
      </w:pPr>
      <w:r w:rsidRPr="00A747FB">
        <w:rPr>
          <w:lang w:val="en-US"/>
        </w:rPr>
        <w:t xml:space="preserve">The </w:t>
      </w:r>
      <w:r w:rsidR="00394BA8">
        <w:rPr>
          <w:lang w:val="en-US"/>
        </w:rPr>
        <w:t>D</w:t>
      </w:r>
      <w:r w:rsidR="00394BA8" w:rsidRPr="00A747FB">
        <w:rPr>
          <w:lang w:val="en-US"/>
        </w:rPr>
        <w:t>epartment</w:t>
      </w:r>
      <w:r w:rsidR="00394BA8">
        <w:rPr>
          <w:lang w:val="en-US"/>
        </w:rPr>
        <w:t xml:space="preserve"> of Health, Disability and Ageing</w:t>
      </w:r>
      <w:r w:rsidRPr="00A747FB">
        <w:rPr>
          <w:lang w:val="en-US"/>
        </w:rPr>
        <w:t xml:space="preserve">, </w:t>
      </w:r>
      <w:r w:rsidR="00E10E16">
        <w:rPr>
          <w:lang w:val="en-US"/>
        </w:rPr>
        <w:t>Australian Government</w:t>
      </w:r>
      <w:r w:rsidR="00E10E16" w:rsidRPr="00A747FB">
        <w:rPr>
          <w:lang w:val="en-US"/>
        </w:rPr>
        <w:t xml:space="preserve"> </w:t>
      </w:r>
      <w:r w:rsidRPr="00A747FB">
        <w:rPr>
          <w:lang w:val="en-US"/>
        </w:rPr>
        <w:t xml:space="preserve">agencies, aged care assessment organisations, providers and the aged care workforce must ensure that older people have access to person-centred aged care assessments and services. This includes valuing older people, their identities, cultures, abilities, diversity, beliefs and life experiences. </w:t>
      </w:r>
    </w:p>
    <w:p w14:paraId="430F5CC0" w14:textId="6068D843" w:rsidR="00697217" w:rsidRPr="00A747FB" w:rsidRDefault="00697217" w:rsidP="00622CFF">
      <w:pPr>
        <w:spacing w:before="240" w:after="240" w:line="240" w:lineRule="auto"/>
        <w:rPr>
          <w:lang w:val="en-US"/>
        </w:rPr>
      </w:pPr>
      <w:r w:rsidRPr="00A747FB">
        <w:rPr>
          <w:lang w:val="en-US"/>
        </w:rPr>
        <w:t>The </w:t>
      </w:r>
      <w:r w:rsidR="008B4002" w:rsidRPr="00A924B0">
        <w:t>Aged Care Diversity Framework</w:t>
      </w:r>
      <w:r w:rsidRPr="00A747FB">
        <w:rPr>
          <w:lang w:val="en-US"/>
        </w:rPr>
        <w:t xml:space="preserve"> provides guidance for an accessible aged care system for every older person. </w:t>
      </w:r>
    </w:p>
    <w:p w14:paraId="3F66104F" w14:textId="313D597C" w:rsidR="00697217" w:rsidRPr="00A747FB" w:rsidRDefault="00697217" w:rsidP="00622CFF">
      <w:pPr>
        <w:spacing w:before="240" w:after="240" w:line="240" w:lineRule="auto"/>
        <w:rPr>
          <w:lang w:val="en-US"/>
        </w:rPr>
      </w:pPr>
      <w:r w:rsidRPr="00A747FB">
        <w:rPr>
          <w:lang w:val="en-US"/>
        </w:rPr>
        <w:t xml:space="preserve">The Statement of Principles </w:t>
      </w:r>
      <w:r>
        <w:rPr>
          <w:lang w:val="en-US"/>
        </w:rPr>
        <w:t xml:space="preserve">in </w:t>
      </w:r>
      <w:r w:rsidR="008B4002">
        <w:rPr>
          <w:lang w:val="en-US"/>
        </w:rPr>
        <w:t xml:space="preserve">section 25 of </w:t>
      </w:r>
      <w:r>
        <w:rPr>
          <w:lang w:val="en-US"/>
        </w:rPr>
        <w:t xml:space="preserve">the </w:t>
      </w:r>
      <w:r w:rsidR="00DD0E98">
        <w:rPr>
          <w:lang w:val="en-US"/>
        </w:rPr>
        <w:t xml:space="preserve">Aged Care Act 2024 (the </w:t>
      </w:r>
      <w:r>
        <w:rPr>
          <w:lang w:val="en-US"/>
        </w:rPr>
        <w:t>Act</w:t>
      </w:r>
      <w:r w:rsidR="00DD0E98">
        <w:rPr>
          <w:lang w:val="en-US"/>
        </w:rPr>
        <w:t>)</w:t>
      </w:r>
      <w:r>
        <w:rPr>
          <w:lang w:val="en-US"/>
        </w:rPr>
        <w:t xml:space="preserve"> </w:t>
      </w:r>
      <w:r w:rsidRPr="00A747FB">
        <w:rPr>
          <w:lang w:val="en-US"/>
        </w:rPr>
        <w:t>provides for an aged care system that offers accessible, culturally safe, culturally appropriate, trauma-aware and healing-informed aged care services, based on the needs of the individual, regardless of their location, background and life experiences. This may include individuals who:</w:t>
      </w:r>
    </w:p>
    <w:p w14:paraId="498C8961" w14:textId="77777777" w:rsidR="00697217" w:rsidRPr="00A747FB" w:rsidRDefault="00697217" w:rsidP="00DF3F6B">
      <w:pPr>
        <w:pStyle w:val="ListParagraph"/>
        <w:numPr>
          <w:ilvl w:val="0"/>
          <w:numId w:val="350"/>
        </w:numPr>
        <w:spacing w:before="240" w:after="240" w:line="240" w:lineRule="auto"/>
      </w:pPr>
      <w:r w:rsidRPr="00A747FB">
        <w:t>are Aboriginal or Torres Strait Islander persons, including those from stolen generations</w:t>
      </w:r>
    </w:p>
    <w:p w14:paraId="2F7F308C" w14:textId="77777777" w:rsidR="00697217" w:rsidRPr="00A747FB" w:rsidRDefault="00697217" w:rsidP="00DF3F6B">
      <w:pPr>
        <w:pStyle w:val="ListParagraph"/>
        <w:numPr>
          <w:ilvl w:val="0"/>
          <w:numId w:val="350"/>
        </w:numPr>
        <w:spacing w:before="240" w:after="240" w:line="240" w:lineRule="auto"/>
      </w:pPr>
      <w:r w:rsidRPr="00A747FB">
        <w:t>are veterans or war widows</w:t>
      </w:r>
    </w:p>
    <w:p w14:paraId="3D762A53" w14:textId="77777777" w:rsidR="00697217" w:rsidRPr="00A747FB" w:rsidRDefault="00697217" w:rsidP="00DF3F6B">
      <w:pPr>
        <w:pStyle w:val="ListParagraph"/>
        <w:numPr>
          <w:ilvl w:val="0"/>
          <w:numId w:val="350"/>
        </w:numPr>
        <w:spacing w:before="240" w:after="240" w:line="240" w:lineRule="auto"/>
      </w:pPr>
      <w:r w:rsidRPr="00A747FB">
        <w:t>are from culturally, ethnically and linguistically diverse backgrounds</w:t>
      </w:r>
    </w:p>
    <w:p w14:paraId="79428638" w14:textId="77777777" w:rsidR="00697217" w:rsidRPr="00A747FB" w:rsidRDefault="00697217" w:rsidP="00DF3F6B">
      <w:pPr>
        <w:pStyle w:val="ListParagraph"/>
        <w:numPr>
          <w:ilvl w:val="0"/>
          <w:numId w:val="350"/>
        </w:numPr>
        <w:spacing w:before="240" w:after="240" w:line="240" w:lineRule="auto"/>
      </w:pPr>
      <w:r w:rsidRPr="00A747FB">
        <w:t>are financially or socially disadvantaged</w:t>
      </w:r>
    </w:p>
    <w:p w14:paraId="08240AE8" w14:textId="77777777" w:rsidR="00697217" w:rsidRPr="00A747FB" w:rsidRDefault="00697217" w:rsidP="00DF3F6B">
      <w:pPr>
        <w:pStyle w:val="ListParagraph"/>
        <w:numPr>
          <w:ilvl w:val="0"/>
          <w:numId w:val="350"/>
        </w:numPr>
        <w:spacing w:before="240" w:after="240" w:line="240" w:lineRule="auto"/>
      </w:pPr>
      <w:r w:rsidRPr="00A747FB">
        <w:t>are experiencing homelessness or at risk of experiencing homelessness</w:t>
      </w:r>
    </w:p>
    <w:p w14:paraId="69C323CC" w14:textId="77777777" w:rsidR="00697217" w:rsidRPr="00A747FB" w:rsidRDefault="00697217" w:rsidP="00DF3F6B">
      <w:pPr>
        <w:pStyle w:val="ListParagraph"/>
        <w:numPr>
          <w:ilvl w:val="0"/>
          <w:numId w:val="350"/>
        </w:numPr>
        <w:spacing w:before="240" w:after="240" w:line="240" w:lineRule="auto"/>
      </w:pPr>
      <w:r w:rsidRPr="00A747FB">
        <w:lastRenderedPageBreak/>
        <w:t>are parents and children who are separated by forced adoption or removal</w:t>
      </w:r>
    </w:p>
    <w:p w14:paraId="7E4127D1" w14:textId="77777777" w:rsidR="00697217" w:rsidRPr="00A747FB" w:rsidRDefault="00697217" w:rsidP="00DF3F6B">
      <w:pPr>
        <w:pStyle w:val="ListParagraph"/>
        <w:numPr>
          <w:ilvl w:val="0"/>
          <w:numId w:val="350"/>
        </w:numPr>
        <w:spacing w:before="240" w:after="240" w:line="240" w:lineRule="auto"/>
      </w:pPr>
      <w:r w:rsidRPr="00A747FB">
        <w:t>are adult survivors of institutional child sexual abuse</w:t>
      </w:r>
    </w:p>
    <w:p w14:paraId="24A16D8C" w14:textId="77777777" w:rsidR="00697217" w:rsidRPr="00A747FB" w:rsidRDefault="00697217" w:rsidP="00DF3F6B">
      <w:pPr>
        <w:pStyle w:val="ListParagraph"/>
        <w:numPr>
          <w:ilvl w:val="0"/>
          <w:numId w:val="350"/>
        </w:numPr>
        <w:spacing w:before="240" w:after="240" w:line="240" w:lineRule="auto"/>
      </w:pPr>
      <w:r w:rsidRPr="00A747FB">
        <w:t>are care-leavers, including Forgotten Australians and former child migrants placed in out of home care</w:t>
      </w:r>
    </w:p>
    <w:p w14:paraId="5FF447A2" w14:textId="77777777" w:rsidR="00697217" w:rsidRPr="00A747FB" w:rsidRDefault="00697217" w:rsidP="00DF3F6B">
      <w:pPr>
        <w:pStyle w:val="ListParagraph"/>
        <w:numPr>
          <w:ilvl w:val="0"/>
          <w:numId w:val="350"/>
        </w:numPr>
        <w:spacing w:before="240" w:after="240" w:line="240" w:lineRule="auto"/>
      </w:pPr>
      <w:r w:rsidRPr="00A747FB">
        <w:t>are lesbian, gay, bisexual, trans/transgender or intersex or other sexual orientations or are gender diverse or bodily diverse</w:t>
      </w:r>
    </w:p>
    <w:p w14:paraId="396CFF66" w14:textId="77777777" w:rsidR="00697217" w:rsidRPr="00A747FB" w:rsidRDefault="00697217" w:rsidP="00DF3F6B">
      <w:pPr>
        <w:pStyle w:val="ListParagraph"/>
        <w:numPr>
          <w:ilvl w:val="0"/>
          <w:numId w:val="350"/>
        </w:numPr>
        <w:spacing w:before="240" w:after="240" w:line="240" w:lineRule="auto"/>
      </w:pPr>
      <w:r w:rsidRPr="00A747FB">
        <w:t>are an individual with disability or mental ill-health</w:t>
      </w:r>
    </w:p>
    <w:p w14:paraId="258EB4F6" w14:textId="01FC886E" w:rsidR="00697217" w:rsidRPr="00A747FB" w:rsidRDefault="00697217" w:rsidP="00DF3F6B">
      <w:pPr>
        <w:pStyle w:val="ListParagraph"/>
        <w:numPr>
          <w:ilvl w:val="0"/>
          <w:numId w:val="350"/>
        </w:numPr>
        <w:spacing w:before="240" w:after="240" w:line="240" w:lineRule="auto"/>
      </w:pPr>
      <w:r w:rsidRPr="00A747FB">
        <w:t>are neurodivergent</w:t>
      </w:r>
    </w:p>
    <w:p w14:paraId="6EC11117" w14:textId="77777777" w:rsidR="00697217" w:rsidRPr="00A747FB" w:rsidRDefault="00697217" w:rsidP="00DF3F6B">
      <w:pPr>
        <w:pStyle w:val="ListParagraph"/>
        <w:numPr>
          <w:ilvl w:val="0"/>
          <w:numId w:val="350"/>
        </w:numPr>
        <w:spacing w:before="240" w:after="240" w:line="240" w:lineRule="auto"/>
      </w:pPr>
      <w:r w:rsidRPr="00A747FB">
        <w:t>are deaf, deafblind, vision impaired or hard of hearing</w:t>
      </w:r>
    </w:p>
    <w:p w14:paraId="7FB98362" w14:textId="77777777" w:rsidR="00697217" w:rsidRPr="00A747FB" w:rsidRDefault="00697217" w:rsidP="00DF3F6B">
      <w:pPr>
        <w:pStyle w:val="ListParagraph"/>
        <w:numPr>
          <w:ilvl w:val="0"/>
          <w:numId w:val="350"/>
        </w:numPr>
        <w:spacing w:before="240" w:after="240" w:line="240" w:lineRule="auto"/>
      </w:pPr>
      <w:r w:rsidRPr="00A747FB">
        <w:t>live in rural, remote or very remote areas.</w:t>
      </w:r>
    </w:p>
    <w:p w14:paraId="0AF23353" w14:textId="77777777" w:rsidR="00697217" w:rsidRPr="00A747FB" w:rsidRDefault="00697217" w:rsidP="00622CFF">
      <w:pPr>
        <w:spacing w:before="240" w:after="240" w:line="240" w:lineRule="auto"/>
      </w:pPr>
      <w:r w:rsidRPr="00A747FB">
        <w:t xml:space="preserve">It is important to </w:t>
      </w:r>
      <w:r>
        <w:t>understand</w:t>
      </w:r>
      <w:r w:rsidRPr="00A747FB">
        <w:t xml:space="preserve"> that individuals may identify across more than one group and may have a variety of special and diverse needs that will need to be recognised and taken into consideration.</w:t>
      </w:r>
    </w:p>
    <w:p w14:paraId="08A7C036" w14:textId="77777777" w:rsidR="00697217" w:rsidRPr="00A747FB" w:rsidRDefault="00697217" w:rsidP="00622CFF">
      <w:pPr>
        <w:spacing w:before="240" w:after="240" w:line="240" w:lineRule="auto"/>
      </w:pPr>
      <w:r w:rsidRPr="00A747FB">
        <w:t xml:space="preserve">During the assessment process, </w:t>
      </w:r>
      <w:r>
        <w:t>assessors</w:t>
      </w:r>
      <w:r w:rsidRPr="00A747FB">
        <w:t xml:space="preserve"> </w:t>
      </w:r>
      <w:r>
        <w:t xml:space="preserve">must consider how they can </w:t>
      </w:r>
      <w:r w:rsidRPr="00A747FB">
        <w:t xml:space="preserve">create a safe </w:t>
      </w:r>
      <w:r>
        <w:t>assessment setting</w:t>
      </w:r>
      <w:r w:rsidRPr="00A747FB">
        <w:t xml:space="preserve"> and ensure older people have a trusted support person present</w:t>
      </w:r>
      <w:r>
        <w:t xml:space="preserve"> if needed</w:t>
      </w:r>
      <w:r w:rsidRPr="00A747FB">
        <w:t>. This may be a carer, partner, registered supporter, friend or perhaps a member from their ‘family of choice’ (who may or may not include biological family). This will help to build trust and ensure that an assessor can collect all information necessary to develop an appropriate and tailored Support Plan with the older person that considers their diverse needs.</w:t>
      </w:r>
    </w:p>
    <w:p w14:paraId="26858EEB" w14:textId="77777777" w:rsidR="00697217" w:rsidRPr="00A747FB" w:rsidRDefault="00697217" w:rsidP="00622CFF">
      <w:pPr>
        <w:spacing w:before="240" w:after="240" w:line="240" w:lineRule="auto"/>
      </w:pPr>
      <w:r w:rsidRPr="00A747FB">
        <w:t xml:space="preserve">It is important </w:t>
      </w:r>
      <w:r>
        <w:t>to</w:t>
      </w:r>
      <w:r w:rsidRPr="00A747FB">
        <w:t xml:space="preserve"> recognise that many older people with diverse needs, characteristics and life experiences may have experienced exclusion, discrimination and stigma during their lives and may not feel safe to reveal such potentially sensitive information in an assessment. </w:t>
      </w:r>
    </w:p>
    <w:tbl>
      <w:tblPr>
        <w:tblW w:w="0" w:type="auto"/>
        <w:tblLook w:val="04A0" w:firstRow="1" w:lastRow="0" w:firstColumn="1" w:lastColumn="0" w:noHBand="0" w:noVBand="1"/>
      </w:tblPr>
      <w:tblGrid>
        <w:gridCol w:w="921"/>
        <w:gridCol w:w="8105"/>
      </w:tblGrid>
      <w:tr w:rsidR="008B4002" w14:paraId="02FCB012" w14:textId="77777777">
        <w:trPr>
          <w:trHeight w:val="677"/>
        </w:trPr>
        <w:tc>
          <w:tcPr>
            <w:tcW w:w="921" w:type="dxa"/>
          </w:tcPr>
          <w:p w14:paraId="3E8737BB" w14:textId="77777777" w:rsidR="008B4002" w:rsidRDefault="008B4002">
            <w:pPr>
              <w:spacing w:before="240" w:after="240" w:line="240" w:lineRule="auto"/>
            </w:pPr>
            <w:r>
              <w:rPr>
                <w:noProof/>
              </w:rPr>
              <w:drawing>
                <wp:inline distT="0" distB="0" distL="0" distR="0" wp14:anchorId="32FB4F6C" wp14:editId="6E22B481">
                  <wp:extent cx="447675" cy="445208"/>
                  <wp:effectExtent l="0" t="0" r="0" b="0"/>
                  <wp:docPr id="954088242" name="Picture 95408824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DE2DB1C" w14:textId="5C6EC93D" w:rsidR="008B4002" w:rsidRPr="00B9386E" w:rsidRDefault="008B4002">
            <w:pPr>
              <w:spacing w:before="240" w:after="240" w:line="240" w:lineRule="auto"/>
              <w:rPr>
                <w:b/>
              </w:rPr>
            </w:pPr>
            <w:hyperlink r:id="rId238" w:tooltip="Aged Care Diversity Framework initiative" w:history="1">
              <w:r w:rsidRPr="00A747FB">
                <w:rPr>
                  <w:rStyle w:val="Hyperlink"/>
                </w:rPr>
                <w:t>Aged Care Diversity Framework</w:t>
              </w:r>
            </w:hyperlink>
            <w:r w:rsidRPr="00A747FB">
              <w:rPr>
                <w:lang w:val="en-US"/>
              </w:rPr>
              <w:t> </w:t>
            </w:r>
          </w:p>
        </w:tc>
      </w:tr>
    </w:tbl>
    <w:p w14:paraId="6CC882CB" w14:textId="3B12B617" w:rsidR="00697217" w:rsidRPr="003F53E0" w:rsidRDefault="00697217" w:rsidP="006E690A">
      <w:pPr>
        <w:pStyle w:val="h2"/>
      </w:pPr>
      <w:bookmarkStart w:id="996" w:name="_Toc198813645"/>
      <w:bookmarkStart w:id="997" w:name="_Toc198816552"/>
      <w:bookmarkStart w:id="998" w:name="_Toc204329613"/>
      <w:bookmarkStart w:id="999" w:name="_Toc209189053"/>
      <w:bookmarkStart w:id="1000" w:name="_Toc212805680"/>
      <w:bookmarkStart w:id="1001" w:name="CH1_CulturalSafety"/>
      <w:r w:rsidRPr="005E4E0E">
        <w:rPr>
          <w:noProof/>
        </w:rPr>
        <w:drawing>
          <wp:anchor distT="0" distB="0" distL="114300" distR="114300" simplePos="0" relativeHeight="251658291" behindDoc="0" locked="0" layoutInCell="1" allowOverlap="1" wp14:anchorId="12D76BC6" wp14:editId="2F3B810A">
            <wp:simplePos x="0" y="0"/>
            <wp:positionH relativeFrom="margin">
              <wp:align>left</wp:align>
            </wp:positionH>
            <wp:positionV relativeFrom="paragraph">
              <wp:posOffset>9525</wp:posOffset>
            </wp:positionV>
            <wp:extent cx="457200" cy="502920"/>
            <wp:effectExtent l="0" t="0" r="0" b="0"/>
            <wp:wrapSquare wrapText="bothSides"/>
            <wp:docPr id="173731145" name="Picture 17373114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601541">
        <w:t>Understanding c</w:t>
      </w:r>
      <w:r w:rsidRPr="007B5599">
        <w:t>ultural safety</w:t>
      </w:r>
      <w:bookmarkEnd w:id="996"/>
      <w:bookmarkEnd w:id="997"/>
      <w:bookmarkEnd w:id="998"/>
      <w:r>
        <w:t xml:space="preserve"> for older Aboriginal and Torres Strait Islander people</w:t>
      </w:r>
      <w:bookmarkEnd w:id="999"/>
      <w:bookmarkEnd w:id="1000"/>
    </w:p>
    <w:bookmarkEnd w:id="1001"/>
    <w:p w14:paraId="634E9324" w14:textId="70369FBD" w:rsidR="00697217" w:rsidRPr="00EE4E83" w:rsidRDefault="00697217" w:rsidP="00622CFF">
      <w:pPr>
        <w:spacing w:before="240" w:after="240" w:line="240" w:lineRule="auto"/>
        <w:rPr>
          <w:b/>
        </w:rPr>
      </w:pPr>
      <w:r w:rsidRPr="7F08945A">
        <w:t xml:space="preserve">Assessors </w:t>
      </w:r>
      <w:r w:rsidR="00B92B71">
        <w:t>are required to</w:t>
      </w:r>
      <w:r w:rsidRPr="7F08945A">
        <w:t xml:space="preserve"> complete </w:t>
      </w:r>
      <w:r w:rsidRPr="00E74726">
        <w:t xml:space="preserve">an introduction to cultural safety as part of </w:t>
      </w:r>
      <w:r>
        <w:t>the</w:t>
      </w:r>
      <w:r w:rsidRPr="00E74726">
        <w:t xml:space="preserve"> induction training through MAC</w:t>
      </w:r>
      <w:r w:rsidR="00EF548C">
        <w:t xml:space="preserve"> </w:t>
      </w:r>
      <w:r w:rsidRPr="00E74726">
        <w:t xml:space="preserve">Learning to ensure they </w:t>
      </w:r>
      <w:r>
        <w:t>understand why cultural safety is important in providing</w:t>
      </w:r>
      <w:r w:rsidRPr="00E74726">
        <w:t xml:space="preserve"> safe aged care experiences for older Aboriginal and Torres Strait Islander people.</w:t>
      </w:r>
      <w:r w:rsidRPr="20166732">
        <w:rPr>
          <w:b/>
        </w:rPr>
        <w:t xml:space="preserve"> </w:t>
      </w:r>
    </w:p>
    <w:p w14:paraId="586FAD69" w14:textId="0143C76C" w:rsidR="00697217" w:rsidRPr="00EE4E83" w:rsidRDefault="00697217" w:rsidP="00622CFF">
      <w:pPr>
        <w:spacing w:before="240" w:after="240" w:line="240" w:lineRule="auto"/>
        <w:rPr>
          <w:b/>
        </w:rPr>
      </w:pPr>
      <w:r w:rsidRPr="7F08945A">
        <w:t xml:space="preserve">The </w:t>
      </w:r>
      <w:r w:rsidRPr="11259F19">
        <w:t>National Aboriginal and Torres Strait Islander Ageing and Aged Care Council</w:t>
      </w:r>
      <w:r w:rsidR="0051071B">
        <w:t>’s</w:t>
      </w:r>
      <w:r w:rsidRPr="7F08945A">
        <w:t xml:space="preserve"> </w:t>
      </w:r>
      <w:r>
        <w:t>(</w:t>
      </w:r>
      <w:r w:rsidRPr="7F08945A">
        <w:t>NATSIAACC</w:t>
      </w:r>
      <w:r>
        <w:t>)</w:t>
      </w:r>
      <w:r w:rsidRPr="7F08945A">
        <w:t xml:space="preserve"> definition of cultural safety (referenced below) was co-designed in 2024 and included in the </w:t>
      </w:r>
      <w:r w:rsidR="00123D9B">
        <w:t xml:space="preserve">revised </w:t>
      </w:r>
      <w:r w:rsidRPr="7F08945A">
        <w:t xml:space="preserve">explanatory memorandum accompanying the </w:t>
      </w:r>
      <w:r w:rsidR="00123D9B">
        <w:t xml:space="preserve">Aged Care </w:t>
      </w:r>
      <w:r w:rsidRPr="7F08945A">
        <w:t xml:space="preserve">Bill </w:t>
      </w:r>
      <w:r w:rsidR="00D24F12">
        <w:t>2024</w:t>
      </w:r>
      <w:r w:rsidRPr="7F08945A">
        <w:t>. All workers in the aged care system</w:t>
      </w:r>
      <w:r>
        <w:t>, including assessment staff,</w:t>
      </w:r>
      <w:r w:rsidRPr="7F08945A">
        <w:t xml:space="preserve"> </w:t>
      </w:r>
      <w:r w:rsidRPr="00E74726">
        <w:t>are expected to critically self-reflect and take responsibility for building an understanding of how they can improve their approach to culturally safe care in their daily practice.</w:t>
      </w:r>
      <w:r w:rsidRPr="20166732">
        <w:rPr>
          <w:b/>
        </w:rPr>
        <w:t xml:space="preserve"> </w:t>
      </w:r>
    </w:p>
    <w:p w14:paraId="27D2AE74" w14:textId="17011F94" w:rsidR="00697217" w:rsidRDefault="00697217" w:rsidP="00622CFF">
      <w:pPr>
        <w:spacing w:before="240" w:after="240" w:line="240" w:lineRule="auto"/>
      </w:pPr>
      <w:r w:rsidRPr="7F08945A">
        <w:t xml:space="preserve">It is also required that </w:t>
      </w:r>
      <w:r>
        <w:t>assessment organisations provide their staff with a</w:t>
      </w:r>
      <w:r w:rsidRPr="00FC0B28">
        <w:t xml:space="preserve">dditional cultural safety and trauma aware, healing informed training relevant to the customs and protocols local to the area in which they </w:t>
      </w:r>
      <w:r w:rsidR="006A6DB0">
        <w:t>operate</w:t>
      </w:r>
      <w:r w:rsidRPr="00FC0B28">
        <w:t>.</w:t>
      </w:r>
      <w:r>
        <w:rPr>
          <w:b/>
        </w:rPr>
        <w:t> </w:t>
      </w:r>
      <w:r w:rsidR="00BC12C1">
        <w:t>Further to this, it</w:t>
      </w:r>
      <w:r w:rsidRPr="5EE53882">
        <w:t xml:space="preserve">is recommended </w:t>
      </w:r>
      <w:r w:rsidR="00EB0771">
        <w:t>that</w:t>
      </w:r>
      <w:r w:rsidRPr="5EE53882">
        <w:t xml:space="preserve"> assessment staff undertake additional training on how to understand and support the Stolen Generations. As </w:t>
      </w:r>
      <w:r w:rsidR="00E9372F">
        <w:t>at</w:t>
      </w:r>
      <w:r w:rsidRPr="5EE53882">
        <w:t xml:space="preserve"> 2022, all Stolen Generations</w:t>
      </w:r>
      <w:r>
        <w:t xml:space="preserve"> survivors</w:t>
      </w:r>
      <w:r w:rsidRPr="5EE53882">
        <w:t xml:space="preserve"> are aged 50 or over and therefore may be eligible to receive aged care services. Many Stolen Generations survivors live in urban and </w:t>
      </w:r>
      <w:r w:rsidRPr="5EE53882">
        <w:lastRenderedPageBreak/>
        <w:t>regional locations where there are few, if any Aboriginal and Torres Strait Islander community controlled aged care services and facilities. </w:t>
      </w:r>
    </w:p>
    <w:p w14:paraId="587B6577" w14:textId="4F2C47AC" w:rsidR="00697217" w:rsidRPr="00FD0D07" w:rsidRDefault="00053B61" w:rsidP="00622CFF">
      <w:pPr>
        <w:spacing w:before="240" w:after="240" w:line="240" w:lineRule="auto"/>
      </w:pPr>
      <w:r>
        <w:t xml:space="preserve">When assessing Aboriginal and Torres Strait Islander clients, it is important to be guided by the individual’s preferences, and observe body language and respond respectfully. </w:t>
      </w:r>
      <w:r w:rsidR="00697217" w:rsidRPr="00FD0D07">
        <w:t xml:space="preserve">If appropriate, </w:t>
      </w:r>
      <w:r w:rsidR="00697217">
        <w:t xml:space="preserve">assessors are encouraged to </w:t>
      </w:r>
      <w:r w:rsidR="00697217" w:rsidRPr="00FD0D07">
        <w:t xml:space="preserve">tailor </w:t>
      </w:r>
      <w:r w:rsidR="00697217">
        <w:t>their</w:t>
      </w:r>
      <w:r w:rsidR="00697217" w:rsidRPr="00FD0D07">
        <w:t xml:space="preserve"> assessment approach to the specific needs of individuals to ensure that their support requirements are accurately reflected in their support plans. This may include: </w:t>
      </w:r>
    </w:p>
    <w:p w14:paraId="10F07175" w14:textId="77777777" w:rsidR="00697217" w:rsidRPr="00FD0D07" w:rsidRDefault="00697217" w:rsidP="00DF3F6B">
      <w:pPr>
        <w:pStyle w:val="ListParagraph"/>
        <w:numPr>
          <w:ilvl w:val="0"/>
          <w:numId w:val="360"/>
        </w:numPr>
        <w:spacing w:before="240" w:after="240" w:line="240" w:lineRule="auto"/>
      </w:pPr>
      <w:r w:rsidRPr="00FD0D07">
        <w:t>using a trusted cultural broker, or advocate</w:t>
      </w:r>
      <w:r>
        <w:t>,</w:t>
      </w:r>
      <w:r w:rsidRPr="00FD0D07">
        <w:t> </w:t>
      </w:r>
    </w:p>
    <w:p w14:paraId="733D4634" w14:textId="77777777" w:rsidR="00697217" w:rsidRPr="00FD0D07" w:rsidRDefault="00697217" w:rsidP="00DF3F6B">
      <w:pPr>
        <w:pStyle w:val="ListParagraph"/>
        <w:numPr>
          <w:ilvl w:val="0"/>
          <w:numId w:val="360"/>
        </w:numPr>
        <w:spacing w:before="240" w:after="240" w:line="240" w:lineRule="auto"/>
      </w:pPr>
      <w:r w:rsidRPr="00FD0D07">
        <w:t>using supplementary assessment components of the IAT that are best suited for assessing the older person’s needs</w:t>
      </w:r>
      <w:r>
        <w:t>,</w:t>
      </w:r>
      <w:r w:rsidRPr="00FD0D07">
        <w:t xml:space="preserve"> and/or </w:t>
      </w:r>
    </w:p>
    <w:p w14:paraId="10BB3BA5" w14:textId="77777777" w:rsidR="00697217" w:rsidRDefault="00697217" w:rsidP="00DF3F6B">
      <w:pPr>
        <w:pStyle w:val="ListParagraph"/>
        <w:numPr>
          <w:ilvl w:val="0"/>
          <w:numId w:val="360"/>
        </w:numPr>
        <w:spacing w:before="240" w:after="240" w:line="240" w:lineRule="auto"/>
      </w:pPr>
      <w:r w:rsidRPr="00FD0D07">
        <w:t>developing relationships that support regular interactions and mentorship with existing and trusted health services and specialist providers located within a local community. </w:t>
      </w:r>
    </w:p>
    <w:p w14:paraId="29E76D82" w14:textId="0B92688C" w:rsidR="00AD260A" w:rsidRDefault="00AD260A" w:rsidP="00DF3F6B">
      <w:pPr>
        <w:pStyle w:val="ListParagraph"/>
        <w:numPr>
          <w:ilvl w:val="0"/>
          <w:numId w:val="360"/>
        </w:numPr>
        <w:spacing w:before="240" w:after="240" w:line="240" w:lineRule="auto"/>
      </w:pPr>
      <w:r w:rsidRPr="00AD260A">
        <w:t xml:space="preserve">Working with existing </w:t>
      </w:r>
      <w:r w:rsidR="00CA7141">
        <w:t>Aboriginal Community Controlled Organisations (</w:t>
      </w:r>
      <w:r w:rsidRPr="00AD260A">
        <w:t>ACCOs</w:t>
      </w:r>
      <w:r w:rsidR="00CA7141">
        <w:t>)</w:t>
      </w:r>
      <w:r w:rsidRPr="00AD260A">
        <w:t xml:space="preserve"> </w:t>
      </w:r>
      <w:r w:rsidR="00B1697E">
        <w:t>Aboriginal Community Controlled Health Organisations</w:t>
      </w:r>
      <w:r w:rsidR="00B1697E" w:rsidRPr="00AD260A">
        <w:t xml:space="preserve"> </w:t>
      </w:r>
      <w:r w:rsidR="00ED2880">
        <w:t>(</w:t>
      </w:r>
      <w:r w:rsidRPr="00AD260A">
        <w:t>ACCHO</w:t>
      </w:r>
      <w:r w:rsidR="00ED2880">
        <w:t>s)</w:t>
      </w:r>
      <w:r w:rsidRPr="00AD260A">
        <w:t xml:space="preserve"> affiliates and Indigenous organisations who specialise in providing aged care services where they are available.</w:t>
      </w:r>
    </w:p>
    <w:p w14:paraId="79EBDB11" w14:textId="3F20B9D0" w:rsidR="00697217" w:rsidRPr="00FD0D07" w:rsidRDefault="00697217" w:rsidP="00DF3F6B">
      <w:pPr>
        <w:pStyle w:val="ListParagraph"/>
        <w:numPr>
          <w:ilvl w:val="0"/>
          <w:numId w:val="360"/>
        </w:numPr>
        <w:spacing w:before="240" w:after="240" w:line="240" w:lineRule="auto"/>
      </w:pPr>
      <w:r>
        <w:t>Using</w:t>
      </w:r>
      <w:r w:rsidRPr="00FD0D07">
        <w:t xml:space="preserve"> the Kimberley Indigenous Cognitive Assessment </w:t>
      </w:r>
      <w:r>
        <w:t>(KICA) assessment tools</w:t>
      </w:r>
      <w:r w:rsidRPr="00FD0D07">
        <w:t xml:space="preserve"> and the Good Spirit, Good Life guide </w:t>
      </w:r>
      <w:r>
        <w:t xml:space="preserve">in the </w:t>
      </w:r>
      <w:r w:rsidR="00ED2880">
        <w:t>Integrated Assessment Tool (</w:t>
      </w:r>
      <w:r>
        <w:t>IAT</w:t>
      </w:r>
      <w:r w:rsidR="00ED2880">
        <w:t>)</w:t>
      </w:r>
      <w:r>
        <w:t xml:space="preserve"> </w:t>
      </w:r>
      <w:r w:rsidRPr="00FD0D07">
        <w:t xml:space="preserve">for older </w:t>
      </w:r>
      <w:r>
        <w:t>Aboriginal and Torres Strait Islander</w:t>
      </w:r>
      <w:r w:rsidRPr="00FD0D07">
        <w:t xml:space="preserve"> people. These have been validated as the most acceptable and reliable instruments for assessing the needs of </w:t>
      </w:r>
      <w:r w:rsidRPr="00590CA5">
        <w:t xml:space="preserve">Aboriginal and Torres Strait Islander </w:t>
      </w:r>
      <w:r w:rsidRPr="00FD0D07">
        <w:t>people. </w:t>
      </w:r>
    </w:p>
    <w:tbl>
      <w:tblPr>
        <w:tblStyle w:val="TableGrid"/>
        <w:tblW w:w="0" w:type="auto"/>
        <w:tblLook w:val="04A0" w:firstRow="1" w:lastRow="0" w:firstColumn="1" w:lastColumn="0" w:noHBand="0" w:noVBand="1"/>
      </w:tblPr>
      <w:tblGrid>
        <w:gridCol w:w="1129"/>
        <w:gridCol w:w="7887"/>
      </w:tblGrid>
      <w:tr w:rsidR="00697217" w14:paraId="63232A8F" w14:textId="77777777">
        <w:tc>
          <w:tcPr>
            <w:tcW w:w="1129" w:type="dxa"/>
          </w:tcPr>
          <w:p w14:paraId="684008DE" w14:textId="77777777" w:rsidR="00697217" w:rsidRDefault="00697217" w:rsidP="00622CFF">
            <w:pPr>
              <w:spacing w:before="240" w:after="240"/>
            </w:pPr>
            <w:r>
              <w:rPr>
                <w:noProof/>
              </w:rPr>
              <w:drawing>
                <wp:inline distT="0" distB="0" distL="0" distR="0" wp14:anchorId="6C587D7D" wp14:editId="19D30A3E">
                  <wp:extent cx="447675" cy="445208"/>
                  <wp:effectExtent l="0" t="0" r="0" b="0"/>
                  <wp:docPr id="1357244102" name="Picture 135724410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7BA129DA" w14:textId="77777777" w:rsidR="00697217" w:rsidRDefault="00697217" w:rsidP="00622CFF">
            <w:pPr>
              <w:spacing w:before="240" w:after="240"/>
              <w:rPr>
                <w:bCs/>
              </w:rPr>
            </w:pPr>
            <w:hyperlink r:id="rId239" w:history="1">
              <w:r w:rsidRPr="0058123B">
                <w:rPr>
                  <w:rStyle w:val="Hyperlink"/>
                  <w:bCs/>
                </w:rPr>
                <w:t>Aboriginal and Torres Strait Islander aged care | Australian Government Department of Health, Disability and Ageing</w:t>
              </w:r>
            </w:hyperlink>
          </w:p>
          <w:p w14:paraId="56732255" w14:textId="7247B61B" w:rsidR="004D0C74" w:rsidRDefault="004D0C74" w:rsidP="00622CFF">
            <w:pPr>
              <w:spacing w:before="240" w:after="240"/>
              <w:rPr>
                <w:bCs/>
              </w:rPr>
            </w:pPr>
            <w:r>
              <w:rPr>
                <w:bCs/>
              </w:rPr>
              <w:t>The KICA</w:t>
            </w:r>
            <w:r w:rsidRPr="00A44CCB">
              <w:rPr>
                <w:bCs/>
              </w:rPr>
              <w:t xml:space="preserve"> and the Good Spirit, Good Life guide</w:t>
            </w:r>
            <w:r>
              <w:rPr>
                <w:bCs/>
              </w:rPr>
              <w:t xml:space="preserve">s </w:t>
            </w:r>
            <w:r w:rsidR="00271C4F">
              <w:rPr>
                <w:bCs/>
              </w:rPr>
              <w:t>are in the</w:t>
            </w:r>
            <w:r w:rsidRPr="00A44CCB">
              <w:rPr>
                <w:bCs/>
              </w:rPr>
              <w:t xml:space="preserve"> </w:t>
            </w:r>
            <w:hyperlink r:id="rId240">
              <w:r w:rsidRPr="00A44CCB">
                <w:rPr>
                  <w:rStyle w:val="Hyperlink"/>
                  <w:rFonts w:eastAsia="Arial"/>
                  <w:bCs/>
                </w:rPr>
                <w:t>IAT User Guide</w:t>
              </w:r>
            </w:hyperlink>
          </w:p>
          <w:p w14:paraId="70CF7E0A" w14:textId="27F7DB31" w:rsidR="00697217" w:rsidRPr="00A44CCB" w:rsidRDefault="00697217" w:rsidP="00622CFF">
            <w:pPr>
              <w:spacing w:before="240" w:after="240"/>
              <w:rPr>
                <w:bCs/>
              </w:rPr>
            </w:pPr>
          </w:p>
        </w:tc>
      </w:tr>
      <w:tr w:rsidR="00697217" w14:paraId="502CD241" w14:textId="77777777" w:rsidTr="007F22CF">
        <w:tblPrEx>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Ex>
        <w:trPr>
          <w:trHeight w:val="300"/>
        </w:trPr>
        <w:tc>
          <w:tcPr>
            <w:tcW w:w="9015" w:type="dxa"/>
            <w:gridSpan w:val="2"/>
            <w:shd w:val="clear" w:color="auto" w:fill="F2F2F2" w:themeFill="background1" w:themeFillShade="F2"/>
          </w:tcPr>
          <w:p w14:paraId="33A3AF91" w14:textId="77777777" w:rsidR="00697217" w:rsidRPr="00DA57A0" w:rsidRDefault="00697217" w:rsidP="00622CFF">
            <w:pPr>
              <w:spacing w:before="240" w:after="240"/>
              <w:rPr>
                <w:rFonts w:eastAsia="Arial"/>
                <w:b/>
                <w:bCs/>
              </w:rPr>
            </w:pPr>
            <w:r w:rsidRPr="00DA57A0">
              <w:rPr>
                <w:b/>
                <w:bCs/>
              </w:rPr>
              <w:t>NATSIAAC definition of cultural safety</w:t>
            </w:r>
          </w:p>
          <w:p w14:paraId="34ED7521" w14:textId="77777777" w:rsidR="00D74FD8" w:rsidRDefault="00697217" w:rsidP="00622CFF">
            <w:pPr>
              <w:spacing w:before="240" w:after="240"/>
            </w:pPr>
            <w:r w:rsidRPr="1FEFDEFD">
              <w:t xml:space="preserve">‘Cultural safety requires understanding of one’s own culture and the impact that your culture, thinking, and actions may have on the culture and wellbeing of others through ongoing critical self-reflection. </w:t>
            </w:r>
          </w:p>
          <w:p w14:paraId="0D93824D" w14:textId="7CA3D9F5" w:rsidR="00697217" w:rsidRDefault="00697217" w:rsidP="00622CFF">
            <w:pPr>
              <w:spacing w:before="240" w:after="240"/>
            </w:pPr>
            <w:r w:rsidRPr="1FEFDEFD">
              <w:t xml:space="preserve">Only the care recipient themselves can determine whether the service is culturally safe. Ensuring access to a culturally safe, respectful, responsive and racism free aged care system is inherent for the optimal safety, autonomy, dignity, and absolute wellbeing of Aboriginal and Torres Strait Islander Elders, senior and older people, their families and community. </w:t>
            </w:r>
          </w:p>
          <w:p w14:paraId="343381A3" w14:textId="77777777" w:rsidR="00D74FD8" w:rsidRDefault="00697217" w:rsidP="00622CFF">
            <w:pPr>
              <w:spacing w:before="240" w:after="240"/>
            </w:pPr>
            <w:r w:rsidRPr="1FEFDEFD">
              <w:t xml:space="preserve">Aged care service providers and workers must take responsibility for building trust and relationships with Aboriginal and Torres Strait Islander service users, and their families, and for creating a new aged care system which centres on their living experience, cultural, and ageing needs, as determined by Aboriginal and Torres Strait Islander service users themselves. </w:t>
            </w:r>
          </w:p>
          <w:p w14:paraId="4E160DE0" w14:textId="77777777" w:rsidR="00B57B0B" w:rsidRDefault="00697217" w:rsidP="00622CFF">
            <w:pPr>
              <w:spacing w:before="240" w:after="240"/>
            </w:pPr>
            <w:r w:rsidRPr="1FEFDEFD">
              <w:t xml:space="preserve">The implementation of a trauma aware, healing informed approach to professional practice, and facilitating a greater understanding and respect for individual and collective cultures, histories, knowledges, traditions, stories, and values of Aboriginal and Torres </w:t>
            </w:r>
            <w:r w:rsidRPr="1FEFDEFD">
              <w:lastRenderedPageBreak/>
              <w:t xml:space="preserve">Strait Islander service users, their families and communities, will greatly support the delivery of a quality and culturally safe aged care system. </w:t>
            </w:r>
          </w:p>
          <w:p w14:paraId="1A15C4D5" w14:textId="39AD72B3" w:rsidR="00697217" w:rsidRDefault="00697217" w:rsidP="00622CFF">
            <w:pPr>
              <w:spacing w:before="240" w:after="240"/>
            </w:pPr>
            <w:r w:rsidRPr="1FEFDEFD">
              <w:t>Aged care service providers must also firmly commit to continuously measure and improve structures and behaviours necessary for cultural safety and quality support to remain embedded in the Australian aged care system’.</w:t>
            </w:r>
          </w:p>
        </w:tc>
      </w:tr>
    </w:tbl>
    <w:p w14:paraId="628AEE43" w14:textId="77777777" w:rsidR="00697217" w:rsidRPr="00B95983" w:rsidRDefault="00697217" w:rsidP="006E690A">
      <w:pPr>
        <w:pStyle w:val="h2"/>
        <w:rPr>
          <w:rFonts w:eastAsia="Arial"/>
        </w:rPr>
      </w:pPr>
      <w:bookmarkStart w:id="1002" w:name="_Toc204329614"/>
      <w:bookmarkStart w:id="1003" w:name="_Toc209189054"/>
      <w:bookmarkStart w:id="1004" w:name="_Toc212805681"/>
      <w:r w:rsidRPr="005E4E0E">
        <w:rPr>
          <w:noProof/>
        </w:rPr>
        <w:lastRenderedPageBreak/>
        <w:drawing>
          <wp:anchor distT="0" distB="0" distL="114300" distR="114300" simplePos="0" relativeHeight="251658292" behindDoc="0" locked="0" layoutInCell="1" allowOverlap="1" wp14:anchorId="503C9A4E" wp14:editId="18D23520">
            <wp:simplePos x="0" y="0"/>
            <wp:positionH relativeFrom="margin">
              <wp:align>left</wp:align>
            </wp:positionH>
            <wp:positionV relativeFrom="paragraph">
              <wp:posOffset>113665</wp:posOffset>
            </wp:positionV>
            <wp:extent cx="457200" cy="502920"/>
            <wp:effectExtent l="0" t="0" r="0" b="0"/>
            <wp:wrapSquare wrapText="bothSides"/>
            <wp:docPr id="190460935" name="Picture 19046093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t>Cultural safety for other cohorts</w:t>
      </w:r>
      <w:bookmarkEnd w:id="1002"/>
      <w:bookmarkEnd w:id="1003"/>
      <w:bookmarkEnd w:id="1004"/>
    </w:p>
    <w:p w14:paraId="06E37AB4" w14:textId="651BF792" w:rsidR="00697217" w:rsidRPr="00E74726" w:rsidRDefault="00697217" w:rsidP="00622CFF">
      <w:pPr>
        <w:spacing w:before="240" w:after="240" w:line="240" w:lineRule="auto"/>
      </w:pPr>
      <w:r w:rsidRPr="008B7C93">
        <w:rPr>
          <w:rFonts w:eastAsia="Arial"/>
        </w:rPr>
        <w:t xml:space="preserve">Cultural safety is an important consideration for all culturally distinct groups, for example culturally and linguistically diverse and </w:t>
      </w:r>
      <w:r w:rsidRPr="00880B95">
        <w:t>lesbian</w:t>
      </w:r>
      <w:r>
        <w:rPr>
          <w:rFonts w:eastAsia="Arial"/>
        </w:rPr>
        <w:t xml:space="preserve">, gay, bisexual, </w:t>
      </w:r>
      <w:r w:rsidRPr="00880B95">
        <w:t>trans/</w:t>
      </w:r>
      <w:r>
        <w:rPr>
          <w:rFonts w:eastAsia="Arial"/>
        </w:rPr>
        <w:t>transgender</w:t>
      </w:r>
      <w:r>
        <w:t xml:space="preserve">, </w:t>
      </w:r>
      <w:r w:rsidRPr="00880B95">
        <w:t>intersex</w:t>
      </w:r>
      <w:r>
        <w:t>+</w:t>
      </w:r>
      <w:r w:rsidRPr="00880B95">
        <w:t xml:space="preserve"> </w:t>
      </w:r>
      <w:r w:rsidRPr="2A1EE68F">
        <w:rPr>
          <w:rFonts w:eastAsia="Arial"/>
        </w:rPr>
        <w:t>communit</w:t>
      </w:r>
      <w:r w:rsidRPr="00E74726">
        <w:t xml:space="preserve">ies. It’s important for assessors to recognise and respect the identities and customs of all older people who are culturally different from themselves, to provide equitable outcomes and quality </w:t>
      </w:r>
      <w:r w:rsidR="003819B7">
        <w:t xml:space="preserve">assessment </w:t>
      </w:r>
      <w:r w:rsidRPr="00E74726">
        <w:t>services.</w:t>
      </w:r>
    </w:p>
    <w:p w14:paraId="5FE6F041" w14:textId="6AA09ED8" w:rsidR="00697217" w:rsidRPr="00E74726" w:rsidRDefault="00697217" w:rsidP="00622CFF">
      <w:pPr>
        <w:spacing w:before="240" w:after="240" w:line="240" w:lineRule="auto"/>
      </w:pPr>
      <w:r w:rsidRPr="2A1EE68F">
        <w:rPr>
          <w:rFonts w:eastAsia="Arial"/>
        </w:rPr>
        <w:t xml:space="preserve">Respecting a person’s identity, culture and diversity in aged care should focus around </w:t>
      </w:r>
      <w:r w:rsidRPr="00E74726">
        <w:t xml:space="preserve">understanding their individual needs and preferences and providing </w:t>
      </w:r>
      <w:r w:rsidR="008879F3">
        <w:t>an assessment</w:t>
      </w:r>
      <w:r w:rsidR="008879F3" w:rsidRPr="00E74726">
        <w:t xml:space="preserve"> </w:t>
      </w:r>
      <w:r w:rsidRPr="00E74726">
        <w:t>that is reflective of and responsive to their social, cultural, linguistic, religious, spiritual, psychological, medical and other needs, including cultural safety.</w:t>
      </w:r>
    </w:p>
    <w:p w14:paraId="399BD58A" w14:textId="3DBDEF2A" w:rsidR="00697217" w:rsidRPr="00E74726" w:rsidRDefault="00697217" w:rsidP="00622CFF">
      <w:pPr>
        <w:spacing w:before="240" w:after="240" w:line="240" w:lineRule="auto"/>
      </w:pPr>
      <w:r w:rsidRPr="2A1EE68F">
        <w:t xml:space="preserve">Assessments for all </w:t>
      </w:r>
      <w:r w:rsidR="00516348">
        <w:t>older people</w:t>
      </w:r>
      <w:r w:rsidRPr="2A1EE68F">
        <w:t>, regardless of culture or background, should be conducted in a way that is:</w:t>
      </w:r>
    </w:p>
    <w:p w14:paraId="2A5BE680" w14:textId="56B2BAE8" w:rsidR="00697217" w:rsidRPr="00E74726" w:rsidRDefault="00697217" w:rsidP="00DF3F6B">
      <w:pPr>
        <w:pStyle w:val="ListParagraph"/>
        <w:numPr>
          <w:ilvl w:val="0"/>
          <w:numId w:val="361"/>
        </w:numPr>
        <w:spacing w:before="240" w:after="240" w:line="240" w:lineRule="auto"/>
      </w:pPr>
      <w:r w:rsidRPr="00192556">
        <w:rPr>
          <w:b/>
        </w:rPr>
        <w:t>Welcoming and open-minded:</w:t>
      </w:r>
      <w:r w:rsidRPr="00E74726">
        <w:t xml:space="preserve"> </w:t>
      </w:r>
      <w:r w:rsidR="00004EE2">
        <w:t xml:space="preserve">an assessor </w:t>
      </w:r>
      <w:r w:rsidRPr="00E74726">
        <w:t>truly listens to the older person and works from the older person’s cultural perspective, rather than their own</w:t>
      </w:r>
    </w:p>
    <w:p w14:paraId="22A68E66" w14:textId="77777777" w:rsidR="00697217" w:rsidRPr="00E74726" w:rsidRDefault="00697217" w:rsidP="00DF3F6B">
      <w:pPr>
        <w:pStyle w:val="ListParagraph"/>
        <w:numPr>
          <w:ilvl w:val="0"/>
          <w:numId w:val="361"/>
        </w:numPr>
        <w:spacing w:before="240" w:after="240" w:line="240" w:lineRule="auto"/>
      </w:pPr>
      <w:r w:rsidRPr="00192556">
        <w:rPr>
          <w:b/>
        </w:rPr>
        <w:t>Respectful:</w:t>
      </w:r>
      <w:r w:rsidRPr="00E74726">
        <w:t xml:space="preserve"> recognises their cultural identities and customs and does not challenge, assault or deny the identity of the older person</w:t>
      </w:r>
    </w:p>
    <w:p w14:paraId="6AB1A6FC" w14:textId="77777777" w:rsidR="00697217" w:rsidRPr="00E74726" w:rsidRDefault="00697217" w:rsidP="00DF3F6B">
      <w:pPr>
        <w:pStyle w:val="ListParagraph"/>
        <w:numPr>
          <w:ilvl w:val="0"/>
          <w:numId w:val="361"/>
        </w:numPr>
        <w:spacing w:before="240" w:after="240" w:line="240" w:lineRule="auto"/>
      </w:pPr>
      <w:r w:rsidRPr="00192556">
        <w:rPr>
          <w:b/>
        </w:rPr>
        <w:t>Safe, inclusive and flexible:</w:t>
      </w:r>
      <w:r w:rsidRPr="00E74726">
        <w:t xml:space="preserve"> meets the older person’s needs, expectations and rights, and is supportive of diverse characteristics and life experiences</w:t>
      </w:r>
    </w:p>
    <w:p w14:paraId="3C5FF9C6" w14:textId="77777777" w:rsidR="00697217" w:rsidRPr="00E74726" w:rsidRDefault="00697217" w:rsidP="00DF3F6B">
      <w:pPr>
        <w:pStyle w:val="ListParagraph"/>
        <w:numPr>
          <w:ilvl w:val="0"/>
          <w:numId w:val="361"/>
        </w:numPr>
        <w:spacing w:before="240" w:after="240" w:line="240" w:lineRule="auto"/>
      </w:pPr>
      <w:r w:rsidRPr="00192556">
        <w:rPr>
          <w:b/>
        </w:rPr>
        <w:t>Collaborative:</w:t>
      </w:r>
      <w:r w:rsidRPr="00E74726">
        <w:t xml:space="preserve"> shares meaning, knowledge and experience through meaningful dialogue between the older person and the assessor</w:t>
      </w:r>
    </w:p>
    <w:p w14:paraId="48FDEDCE" w14:textId="77777777" w:rsidR="00697217" w:rsidRPr="00E74726" w:rsidRDefault="00697217" w:rsidP="00DF3F6B">
      <w:pPr>
        <w:pStyle w:val="ListParagraph"/>
        <w:numPr>
          <w:ilvl w:val="0"/>
          <w:numId w:val="361"/>
        </w:numPr>
        <w:spacing w:before="240" w:after="240" w:line="240" w:lineRule="auto"/>
      </w:pPr>
      <w:r w:rsidRPr="00192556">
        <w:rPr>
          <w:b/>
        </w:rPr>
        <w:t>Self-determined:</w:t>
      </w:r>
      <w:r w:rsidRPr="00E74726">
        <w:t xml:space="preserve"> provides choice, participation and control to the older person, and allows them to make decisions about matters that affect them</w:t>
      </w:r>
    </w:p>
    <w:p w14:paraId="5098DF9C" w14:textId="77777777" w:rsidR="00697217" w:rsidRDefault="00697217" w:rsidP="00622CFF">
      <w:pPr>
        <w:spacing w:before="240" w:after="240" w:line="240" w:lineRule="auto"/>
      </w:pPr>
    </w:p>
    <w:tbl>
      <w:tblPr>
        <w:tblStyle w:val="TableGrid"/>
        <w:tblW w:w="0" w:type="auto"/>
        <w:tblLook w:val="04A0" w:firstRow="1" w:lastRow="0" w:firstColumn="1" w:lastColumn="0" w:noHBand="0" w:noVBand="1"/>
      </w:tblPr>
      <w:tblGrid>
        <w:gridCol w:w="988"/>
        <w:gridCol w:w="8028"/>
      </w:tblGrid>
      <w:tr w:rsidR="00697217" w14:paraId="3411674C" w14:textId="77777777">
        <w:tc>
          <w:tcPr>
            <w:tcW w:w="988" w:type="dxa"/>
          </w:tcPr>
          <w:p w14:paraId="13C75378" w14:textId="77777777" w:rsidR="00697217" w:rsidRDefault="00697217" w:rsidP="00622CFF">
            <w:pPr>
              <w:spacing w:before="240" w:after="240"/>
            </w:pPr>
            <w:r w:rsidRPr="0028657F">
              <w:rPr>
                <w:noProof/>
              </w:rPr>
              <w:drawing>
                <wp:anchor distT="0" distB="0" distL="114300" distR="114300" simplePos="0" relativeHeight="251658262" behindDoc="0" locked="0" layoutInCell="1" allowOverlap="1" wp14:anchorId="3AA6BD2F" wp14:editId="6C67E57D">
                  <wp:simplePos x="0" y="0"/>
                  <wp:positionH relativeFrom="column">
                    <wp:posOffset>-66675</wp:posOffset>
                  </wp:positionH>
                  <wp:positionV relativeFrom="paragraph">
                    <wp:posOffset>29845</wp:posOffset>
                  </wp:positionV>
                  <wp:extent cx="447675" cy="445135"/>
                  <wp:effectExtent l="0" t="0" r="0" b="0"/>
                  <wp:wrapSquare wrapText="bothSides"/>
                  <wp:docPr id="1383675884" name="Picture 138367588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p w14:paraId="60D9D65E" w14:textId="77777777" w:rsidR="00697217" w:rsidRDefault="00697217" w:rsidP="00622CFF">
            <w:pPr>
              <w:spacing w:before="240" w:after="240"/>
            </w:pPr>
          </w:p>
        </w:tc>
        <w:tc>
          <w:tcPr>
            <w:tcW w:w="8028" w:type="dxa"/>
          </w:tcPr>
          <w:p w14:paraId="2001C1B2" w14:textId="77777777" w:rsidR="00697217" w:rsidRPr="0088128B" w:rsidRDefault="00697217" w:rsidP="00622CFF">
            <w:pPr>
              <w:spacing w:before="240" w:after="240"/>
            </w:pPr>
            <w:hyperlink r:id="rId241" w:history="1">
              <w:r w:rsidRPr="0088128B">
                <w:rPr>
                  <w:rStyle w:val="Hyperlink"/>
                </w:rPr>
                <w:t>Aged Care Diversity Framework action plans | Australian Government Department of Health, Disability and Ageing</w:t>
              </w:r>
            </w:hyperlink>
          </w:p>
          <w:p w14:paraId="7E709291" w14:textId="77777777" w:rsidR="00697217" w:rsidRPr="00635AA3" w:rsidRDefault="00697217" w:rsidP="00622CFF">
            <w:pPr>
              <w:spacing w:before="240" w:after="240"/>
              <w:rPr>
                <w:szCs w:val="22"/>
              </w:rPr>
            </w:pPr>
            <w:hyperlink r:id="rId242">
              <w:r w:rsidRPr="00635AA3">
                <w:rPr>
                  <w:rStyle w:val="Hyperlink"/>
                  <w:szCs w:val="22"/>
                </w:rPr>
                <w:t>Partners in Culturally Appropriate Care (PICAC)</w:t>
              </w:r>
            </w:hyperlink>
            <w:r w:rsidRPr="00635AA3">
              <w:rPr>
                <w:szCs w:val="22"/>
              </w:rPr>
              <w:t xml:space="preserve"> </w:t>
            </w:r>
          </w:p>
          <w:p w14:paraId="3FB3BAC3" w14:textId="77777777" w:rsidR="00697217" w:rsidRPr="00635AA3" w:rsidRDefault="00697217" w:rsidP="00622CFF">
            <w:pPr>
              <w:spacing w:before="240" w:after="240"/>
            </w:pPr>
            <w:hyperlink r:id="rId243">
              <w:r w:rsidRPr="00635AA3">
                <w:rPr>
                  <w:rStyle w:val="Hyperlink"/>
                  <w:szCs w:val="22"/>
                </w:rPr>
                <w:t>Working with Diverse Groups in Aged Care</w:t>
              </w:r>
            </w:hyperlink>
            <w:r w:rsidRPr="00635AA3">
              <w:t xml:space="preserve"> </w:t>
            </w:r>
          </w:p>
          <w:p w14:paraId="6D10AEDE" w14:textId="77777777" w:rsidR="00697217" w:rsidRPr="0028657F" w:rsidRDefault="00697217" w:rsidP="00622CFF">
            <w:pPr>
              <w:spacing w:before="240" w:after="240"/>
              <w:rPr>
                <w:noProof/>
              </w:rPr>
            </w:pPr>
            <w:hyperlink r:id="rId244" w:history="1">
              <w:r w:rsidRPr="00635AA3">
                <w:rPr>
                  <w:rStyle w:val="Hyperlink"/>
                  <w:szCs w:val="22"/>
                </w:rPr>
                <w:t>Australian Migrant Resource Centres</w:t>
              </w:r>
            </w:hyperlink>
          </w:p>
        </w:tc>
      </w:tr>
    </w:tbl>
    <w:p w14:paraId="1C22BE52" w14:textId="6F086BDD" w:rsidR="00697217" w:rsidRPr="00933098" w:rsidRDefault="00697217" w:rsidP="00DA57FF">
      <w:pPr>
        <w:pStyle w:val="H3"/>
      </w:pPr>
      <w:bookmarkStart w:id="1005" w:name="_Toc198816554"/>
      <w:bookmarkStart w:id="1006" w:name="_Toc204329615"/>
      <w:r w:rsidRPr="007B5599">
        <w:t>Aboriginal and Torres Strait Islander assessment organisations</w:t>
      </w:r>
      <w:bookmarkEnd w:id="1005"/>
      <w:bookmarkEnd w:id="1006"/>
    </w:p>
    <w:p w14:paraId="7BEC00B7" w14:textId="649454F3" w:rsidR="00697217" w:rsidRPr="00880B95" w:rsidRDefault="00697217" w:rsidP="00622CFF">
      <w:pPr>
        <w:spacing w:before="240" w:after="240" w:line="240" w:lineRule="auto"/>
      </w:pPr>
      <w:r w:rsidRPr="00880B95">
        <w:t xml:space="preserve">As a part of the Single Assessment System, Aboriginal and Torres Strait Islander assessment organisations </w:t>
      </w:r>
      <w:r>
        <w:t>be</w:t>
      </w:r>
      <w:r w:rsidR="658D5EBC">
        <w:t>gan being</w:t>
      </w:r>
      <w:r w:rsidRPr="00880B95">
        <w:t xml:space="preserve"> rolled out from </w:t>
      </w:r>
      <w:r>
        <w:t>August</w:t>
      </w:r>
      <w:r w:rsidRPr="00880B95">
        <w:t xml:space="preserve"> 2025. These assessment organisations provide a choice for older Aboriginal and Torres Strait Islander people seeking </w:t>
      </w:r>
      <w:r w:rsidRPr="00880B95">
        <w:lastRenderedPageBreak/>
        <w:t xml:space="preserve">access to a culturally safe aged care assessment. A small number of organisations </w:t>
      </w:r>
      <w:r>
        <w:t xml:space="preserve">will </w:t>
      </w:r>
      <w:r w:rsidRPr="00880B95">
        <w:t xml:space="preserve">commence providing these services </w:t>
      </w:r>
      <w:r>
        <w:t>initially and o</w:t>
      </w:r>
      <w:r w:rsidRPr="00880B95">
        <w:t>ver time, these services will extend their reach and progressively cover more areas across Australia. </w:t>
      </w:r>
    </w:p>
    <w:p w14:paraId="27E45DC6" w14:textId="77777777" w:rsidR="00697217" w:rsidRPr="00880B95" w:rsidRDefault="00697217" w:rsidP="00622CFF">
      <w:pPr>
        <w:spacing w:before="240" w:after="240" w:line="240" w:lineRule="auto"/>
      </w:pPr>
      <w:r w:rsidRPr="00880B95">
        <w:t>A culturally safe assessment process will help to improve the experience for older Aboriginal and Torres Strait Islander people and increase their uptake of aged care services. This will support them to maintain their independence at home for longer.  </w:t>
      </w:r>
    </w:p>
    <w:p w14:paraId="7EEE40FA" w14:textId="77777777" w:rsidR="00697217" w:rsidRPr="00880B95" w:rsidRDefault="00697217" w:rsidP="00622CFF">
      <w:pPr>
        <w:spacing w:before="240" w:after="240" w:line="240" w:lineRule="auto"/>
      </w:pPr>
      <w:r w:rsidRPr="00880B95">
        <w:t>The organisations will help older Aboriginal and Torres Strait Islander people, their families, and carers, to access aged care services across urban, regional, and remote Australia. </w:t>
      </w:r>
    </w:p>
    <w:p w14:paraId="153FC50A" w14:textId="77777777" w:rsidR="00697217" w:rsidRPr="00880B95" w:rsidRDefault="00697217" w:rsidP="00622CFF">
      <w:pPr>
        <w:spacing w:before="240" w:after="240" w:line="240" w:lineRule="auto"/>
      </w:pPr>
      <w:r w:rsidRPr="00880B95">
        <w:t>Aboriginal and Torres Strait Islander assessment organisations will:  </w:t>
      </w:r>
    </w:p>
    <w:p w14:paraId="4A76BAD1" w14:textId="77777777" w:rsidR="00697217" w:rsidRPr="00880B95" w:rsidRDefault="00697217" w:rsidP="00DF3F6B">
      <w:pPr>
        <w:pStyle w:val="ListParagraph"/>
        <w:numPr>
          <w:ilvl w:val="0"/>
          <w:numId w:val="351"/>
        </w:numPr>
        <w:spacing w:before="240" w:after="240" w:line="240" w:lineRule="auto"/>
      </w:pPr>
      <w:r w:rsidRPr="00880B95">
        <w:t>Take a less formal yarning approach to assessments to make the older Aboriginal and Torres Strait Islander person feel comfortable.  </w:t>
      </w:r>
    </w:p>
    <w:p w14:paraId="47E9C7E1" w14:textId="298BD35B" w:rsidR="00697217" w:rsidRPr="00880B95" w:rsidRDefault="001E302E" w:rsidP="00DF3F6B">
      <w:pPr>
        <w:pStyle w:val="ListParagraph"/>
        <w:numPr>
          <w:ilvl w:val="0"/>
          <w:numId w:val="352"/>
        </w:numPr>
        <w:spacing w:before="240" w:after="240" w:line="240" w:lineRule="auto"/>
      </w:pPr>
      <w:r>
        <w:t>Undertake</w:t>
      </w:r>
      <w:r w:rsidR="00697217" w:rsidRPr="00880B95">
        <w:t xml:space="preserve"> face-to-face assessments, where possible. This could be in the older person</w:t>
      </w:r>
      <w:r w:rsidR="00697217">
        <w:t>’</w:t>
      </w:r>
      <w:r w:rsidR="00697217" w:rsidRPr="00880B95">
        <w:t>s home, at a community centre, or outdoors at a place of the older person</w:t>
      </w:r>
      <w:r w:rsidR="00697217">
        <w:t>’</w:t>
      </w:r>
      <w:r w:rsidR="00697217" w:rsidRPr="00880B95">
        <w:t>s choosing.   </w:t>
      </w:r>
    </w:p>
    <w:p w14:paraId="6EA5E86A" w14:textId="77777777" w:rsidR="00697217" w:rsidRPr="00880B95" w:rsidRDefault="00697217" w:rsidP="00DF3F6B">
      <w:pPr>
        <w:pStyle w:val="ListParagraph"/>
        <w:numPr>
          <w:ilvl w:val="0"/>
          <w:numId w:val="353"/>
        </w:numPr>
        <w:spacing w:before="240" w:after="240" w:line="240" w:lineRule="auto"/>
      </w:pPr>
      <w:r>
        <w:t xml:space="preserve">In line with the older person’s wishes, </w:t>
      </w:r>
      <w:r w:rsidRPr="1B2731C8">
        <w:t>welcome</w:t>
      </w:r>
      <w:r w:rsidRPr="00880B95">
        <w:t xml:space="preserve"> the presence of the older person's family member, advocate or </w:t>
      </w:r>
      <w:r>
        <w:t xml:space="preserve">registered </w:t>
      </w:r>
      <w:r w:rsidRPr="00880B95">
        <w:t>supporter</w:t>
      </w:r>
      <w:r>
        <w:t>s</w:t>
      </w:r>
      <w:r w:rsidRPr="00880B95">
        <w:t>, to be part of the meetings</w:t>
      </w:r>
      <w:r>
        <w:t>.</w:t>
      </w:r>
      <w:r w:rsidRPr="00880B95">
        <w:t> </w:t>
      </w:r>
    </w:p>
    <w:p w14:paraId="6DD21700" w14:textId="77777777" w:rsidR="00697217" w:rsidRPr="00880B95" w:rsidRDefault="00697217" w:rsidP="00DF3F6B">
      <w:pPr>
        <w:pStyle w:val="ListParagraph"/>
        <w:numPr>
          <w:ilvl w:val="0"/>
          <w:numId w:val="354"/>
        </w:numPr>
        <w:spacing w:before="240" w:after="240" w:line="240" w:lineRule="auto"/>
      </w:pPr>
      <w:r w:rsidRPr="00880B95">
        <w:t>Allow for multiple visits, if required, to build trust and develop a relationship.  </w:t>
      </w:r>
    </w:p>
    <w:p w14:paraId="2FC95BCE" w14:textId="77777777" w:rsidR="00697217" w:rsidRPr="00880B95" w:rsidRDefault="00697217" w:rsidP="00DF3F6B">
      <w:pPr>
        <w:pStyle w:val="ListParagraph"/>
        <w:numPr>
          <w:ilvl w:val="0"/>
          <w:numId w:val="355"/>
        </w:numPr>
        <w:spacing w:before="240" w:after="240" w:line="240" w:lineRule="auto"/>
      </w:pPr>
      <w:r>
        <w:t>B</w:t>
      </w:r>
      <w:r w:rsidRPr="00880B95">
        <w:t>e embedded within the local community. Connecting with the local community with their knowledge of local services, customs and protocols will allow them to support matching appropriate assessors to the older person</w:t>
      </w:r>
      <w:r>
        <w:t>’</w:t>
      </w:r>
      <w:r w:rsidRPr="00880B95">
        <w:t>s preferences and needs.  </w:t>
      </w:r>
    </w:p>
    <w:p w14:paraId="5AD3AA9A" w14:textId="77777777" w:rsidR="00697217" w:rsidRPr="00880B95" w:rsidRDefault="00697217" w:rsidP="00DF3F6B">
      <w:pPr>
        <w:pStyle w:val="ListParagraph"/>
        <w:numPr>
          <w:ilvl w:val="0"/>
          <w:numId w:val="356"/>
        </w:numPr>
        <w:spacing w:before="240" w:after="240" w:line="240" w:lineRule="auto"/>
      </w:pPr>
      <w:r>
        <w:t>Be supported by</w:t>
      </w:r>
      <w:r w:rsidRPr="00880B95">
        <w:t xml:space="preserve"> connection to community to gather information about the older person’s health and wellbeing to understand the aged care services they need prior to meeting them. This will limit the amount of information that the assessor needs to draw from the assessment, which will help to limit the number of times that the older person needs to re-tell their story.  </w:t>
      </w:r>
    </w:p>
    <w:p w14:paraId="0544BBB4" w14:textId="77777777" w:rsidR="00697217" w:rsidRPr="00880B95" w:rsidRDefault="00697217" w:rsidP="00DF3F6B">
      <w:pPr>
        <w:pStyle w:val="ListParagraph"/>
        <w:numPr>
          <w:ilvl w:val="0"/>
          <w:numId w:val="357"/>
        </w:numPr>
        <w:spacing w:before="240" w:after="240" w:line="240" w:lineRule="auto"/>
      </w:pPr>
      <w:r>
        <w:t>M</w:t>
      </w:r>
      <w:r w:rsidRPr="00880B95">
        <w:t>aintain a connection with the older person for the whole journey to receiving services</w:t>
      </w:r>
      <w:r w:rsidRPr="68DAA15F">
        <w:t>,</w:t>
      </w:r>
      <w:r>
        <w:t xml:space="preserve"> through </w:t>
      </w:r>
      <w:r w:rsidRPr="00880B95">
        <w:t>Elder Care Support workers. This will help to manage any uncertainty or questions throughout the process.   </w:t>
      </w:r>
    </w:p>
    <w:p w14:paraId="38E18F21" w14:textId="77777777" w:rsidR="00697217" w:rsidRPr="00880B95" w:rsidRDefault="00697217" w:rsidP="00DF3F6B">
      <w:pPr>
        <w:pStyle w:val="ListParagraph"/>
        <w:numPr>
          <w:ilvl w:val="0"/>
          <w:numId w:val="358"/>
        </w:numPr>
        <w:spacing w:before="240" w:after="240" w:line="240" w:lineRule="auto"/>
      </w:pPr>
      <w:r w:rsidRPr="00880B95">
        <w:t>Work with organisations that support Stolen Generation survivors</w:t>
      </w:r>
      <w:r>
        <w:t>.</w:t>
      </w:r>
    </w:p>
    <w:p w14:paraId="403CBB4E" w14:textId="77777777" w:rsidR="00697217" w:rsidRPr="00880B95" w:rsidRDefault="00697217" w:rsidP="00DF3F6B">
      <w:pPr>
        <w:pStyle w:val="ListParagraph"/>
        <w:numPr>
          <w:ilvl w:val="0"/>
          <w:numId w:val="359"/>
        </w:numPr>
        <w:spacing w:before="240" w:after="240" w:line="240" w:lineRule="auto"/>
      </w:pPr>
      <w:r w:rsidRPr="00880B95">
        <w:t>Provid</w:t>
      </w:r>
      <w:r>
        <w:t>e</w:t>
      </w:r>
      <w:r w:rsidRPr="00880B95">
        <w:t xml:space="preserve"> interpreting services when needed</w:t>
      </w:r>
      <w:r>
        <w:t>.</w:t>
      </w:r>
      <w:r w:rsidRPr="00880B95">
        <w:t> </w:t>
      </w:r>
    </w:p>
    <w:p w14:paraId="74EA82C3" w14:textId="28F6DE08" w:rsidR="00697217" w:rsidRPr="00880B95" w:rsidRDefault="00697217" w:rsidP="00622CFF">
      <w:pPr>
        <w:spacing w:before="240" w:after="240" w:line="240" w:lineRule="auto"/>
      </w:pPr>
      <w:r w:rsidRPr="00880B95">
        <w:t xml:space="preserve">Until an Aboriginal and Torres Strait Islander service is available in their area, older Aboriginal and Torres Strait Islander people can receive aged care assessments </w:t>
      </w:r>
      <w:r>
        <w:t>via</w:t>
      </w:r>
      <w:r w:rsidRPr="00880B95">
        <w:t xml:space="preserve"> </w:t>
      </w:r>
      <w:r>
        <w:t>an</w:t>
      </w:r>
      <w:r w:rsidRPr="00880B95">
        <w:t xml:space="preserve"> existing </w:t>
      </w:r>
      <w:r>
        <w:t xml:space="preserve">assessment </w:t>
      </w:r>
      <w:r w:rsidR="00B57B0B">
        <w:t>organisation.</w:t>
      </w:r>
      <w:r w:rsidRPr="00880B95">
        <w:t> </w:t>
      </w:r>
      <w:r>
        <w:t xml:space="preserve">Once an Aboriginal and Torres Strait Islander </w:t>
      </w:r>
      <w:r w:rsidRPr="676167B2">
        <w:t>organisation</w:t>
      </w:r>
      <w:r>
        <w:t xml:space="preserve"> becomes available, older Aboriginal and Torres Strait Islander people will have the choice to </w:t>
      </w:r>
      <w:r w:rsidRPr="00880B95">
        <w:t>be assessed</w:t>
      </w:r>
      <w:r>
        <w:t xml:space="preserve"> through either assessment pathway. </w:t>
      </w:r>
    </w:p>
    <w:p w14:paraId="63A77477" w14:textId="06E14134" w:rsidR="00697217" w:rsidRDefault="00697217" w:rsidP="00622CFF">
      <w:pPr>
        <w:spacing w:before="240" w:after="240" w:line="240" w:lineRule="auto"/>
      </w:pPr>
      <w:r>
        <w:t xml:space="preserve"> </w:t>
      </w:r>
      <w:r>
        <w:rPr>
          <w:noProof/>
        </w:rPr>
        <w:drawing>
          <wp:inline distT="0" distB="0" distL="0" distR="0" wp14:anchorId="0E72FEA8" wp14:editId="6CA0381D">
            <wp:extent cx="456462" cy="453946"/>
            <wp:effectExtent l="0" t="0" r="0" b="0"/>
            <wp:docPr id="1202594309" name="Picture 120259430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4309" name="Picture 1202594309" descr="A black and white logo&#10;&#10;AI-generated content may be incorrect."/>
                    <pic:cNvPicPr/>
                  </pic:nvPicPr>
                  <pic:blipFill>
                    <a:blip r:embed="rId245">
                      <a:extLst>
                        <a:ext uri="{28A0092B-C50C-407E-A947-70E740481C1C}">
                          <a14:useLocalDpi xmlns:a14="http://schemas.microsoft.com/office/drawing/2010/main" val="0"/>
                        </a:ext>
                      </a:extLst>
                    </a:blip>
                    <a:stretch>
                      <a:fillRect/>
                    </a:stretch>
                  </pic:blipFill>
                  <pic:spPr>
                    <a:xfrm>
                      <a:off x="0" y="0"/>
                      <a:ext cx="456462" cy="453946"/>
                    </a:xfrm>
                    <a:prstGeom prst="rect">
                      <a:avLst/>
                    </a:prstGeom>
                  </pic:spPr>
                </pic:pic>
              </a:graphicData>
            </a:graphic>
          </wp:inline>
        </w:drawing>
      </w:r>
      <w:r>
        <w:t xml:space="preserve">  </w:t>
      </w:r>
      <w:r w:rsidRPr="37A436E4">
        <w:rPr>
          <w:b/>
        </w:rPr>
        <w:t>More information available at</w:t>
      </w:r>
      <w:r w:rsidRPr="37A436E4">
        <w:t xml:space="preserve"> </w:t>
      </w:r>
      <w:r w:rsidR="009D7D6A">
        <w:t xml:space="preserve">- </w:t>
      </w:r>
      <w:hyperlink r:id="rId246" w:history="1">
        <w:r w:rsidRPr="00701CC3">
          <w:rPr>
            <w:rStyle w:val="Hyperlink"/>
          </w:rPr>
          <w:t>Aboriginal and Torres Strait Islander Aged Care Assessment Organisations.</w:t>
        </w:r>
        <w:r w:rsidRPr="00701CC3">
          <w:rPr>
            <w:rStyle w:val="Hyperlink"/>
            <w:b/>
          </w:rPr>
          <w:t xml:space="preserve">  </w:t>
        </w:r>
      </w:hyperlink>
      <w:r>
        <w:rPr>
          <w:b/>
        </w:rPr>
        <w:t xml:space="preserve"> </w:t>
      </w:r>
    </w:p>
    <w:p w14:paraId="2A2BDC5D" w14:textId="21DD9D06" w:rsidR="00697217" w:rsidRPr="003E1933" w:rsidRDefault="00697217" w:rsidP="006E690A">
      <w:pPr>
        <w:pStyle w:val="h2"/>
      </w:pPr>
      <w:bookmarkStart w:id="1007" w:name="_Toc209189055"/>
      <w:bookmarkStart w:id="1008" w:name="_Toc212805682"/>
      <w:bookmarkStart w:id="1009" w:name="_Toc159226892"/>
      <w:bookmarkStart w:id="1010" w:name="_Toc184402309"/>
      <w:bookmarkStart w:id="1011" w:name="_Toc204329616"/>
      <w:r w:rsidRPr="003E1933">
        <w:t xml:space="preserve">People with </w:t>
      </w:r>
      <w:r w:rsidR="005A2E0F">
        <w:t>d</w:t>
      </w:r>
      <w:r w:rsidRPr="003E1933">
        <w:t>ementia</w:t>
      </w:r>
      <w:bookmarkEnd w:id="1007"/>
      <w:bookmarkEnd w:id="1008"/>
    </w:p>
    <w:p w14:paraId="6FB19B2C" w14:textId="067F9CB6" w:rsidR="00697217" w:rsidRDefault="00697217" w:rsidP="00622CFF">
      <w:pPr>
        <w:spacing w:before="240" w:after="240" w:line="240" w:lineRule="auto"/>
        <w:rPr>
          <w:rFonts w:eastAsia="MS PGothic"/>
        </w:rPr>
      </w:pPr>
      <w:r>
        <w:rPr>
          <w:rFonts w:eastAsia="MS PGothic"/>
        </w:rPr>
        <w:t xml:space="preserve">Under the Statement of Rights in section 23 of the </w:t>
      </w:r>
      <w:r w:rsidR="00AB2AEE">
        <w:rPr>
          <w:rFonts w:eastAsia="MS PGothic"/>
        </w:rPr>
        <w:t>Aged Care Act 202</w:t>
      </w:r>
      <w:r w:rsidR="007B5C5C">
        <w:rPr>
          <w:rFonts w:eastAsia="MS PGothic"/>
        </w:rPr>
        <w:t>4</w:t>
      </w:r>
      <w:r w:rsidR="00AB2AEE">
        <w:rPr>
          <w:rFonts w:eastAsia="MS PGothic"/>
        </w:rPr>
        <w:t xml:space="preserve"> (the </w:t>
      </w:r>
      <w:r>
        <w:rPr>
          <w:rFonts w:eastAsia="MS PGothic"/>
        </w:rPr>
        <w:t>Act</w:t>
      </w:r>
      <w:r w:rsidR="008757A2">
        <w:rPr>
          <w:rFonts w:eastAsia="MS PGothic"/>
        </w:rPr>
        <w:t>)</w:t>
      </w:r>
      <w:r>
        <w:rPr>
          <w:rFonts w:eastAsia="MS PGothic"/>
        </w:rPr>
        <w:t xml:space="preserve">, an individual has a right to equitable access to an assessment in a manner that is accessible and suitable for individuals living with dementia or </w:t>
      </w:r>
      <w:r w:rsidRPr="00D9107A">
        <w:rPr>
          <w:rFonts w:eastAsia="MS PGothic"/>
        </w:rPr>
        <w:t>other</w:t>
      </w:r>
      <w:r>
        <w:rPr>
          <w:rFonts w:eastAsia="MS PGothic"/>
        </w:rPr>
        <w:t xml:space="preserve"> cognitive impairment. </w:t>
      </w:r>
    </w:p>
    <w:p w14:paraId="0B9ADA74" w14:textId="2BAC30C8" w:rsidR="00697217" w:rsidRPr="003E1933" w:rsidRDefault="00697217" w:rsidP="00622CFF">
      <w:pPr>
        <w:spacing w:before="240" w:after="240" w:line="240" w:lineRule="auto"/>
        <w:rPr>
          <w:rFonts w:eastAsia="MS PGothic"/>
        </w:rPr>
      </w:pPr>
      <w:r w:rsidRPr="003E1933">
        <w:rPr>
          <w:rFonts w:eastAsia="MS PGothic"/>
        </w:rPr>
        <w:t xml:space="preserve">The Australian Government recognises the </w:t>
      </w:r>
      <w:r>
        <w:rPr>
          <w:rFonts w:eastAsia="MS PGothic"/>
        </w:rPr>
        <w:t>unique</w:t>
      </w:r>
      <w:r w:rsidRPr="003E1933">
        <w:rPr>
          <w:rFonts w:eastAsia="MS PGothic"/>
        </w:rPr>
        <w:t xml:space="preserve"> needs of people with dementia and their families, </w:t>
      </w:r>
      <w:r>
        <w:rPr>
          <w:rFonts w:eastAsia="MS PGothic"/>
        </w:rPr>
        <w:t xml:space="preserve">registered </w:t>
      </w:r>
      <w:r w:rsidRPr="003E1933">
        <w:rPr>
          <w:rFonts w:eastAsia="MS PGothic"/>
        </w:rPr>
        <w:t>supporters</w:t>
      </w:r>
      <w:r>
        <w:rPr>
          <w:rFonts w:eastAsia="MS PGothic"/>
        </w:rPr>
        <w:t xml:space="preserve"> or other people who support them,</w:t>
      </w:r>
      <w:r w:rsidRPr="003E1933">
        <w:rPr>
          <w:rFonts w:eastAsia="MS PGothic"/>
        </w:rPr>
        <w:t xml:space="preserve"> and representatives. </w:t>
      </w:r>
      <w:r w:rsidRPr="003E1933">
        <w:rPr>
          <w:rFonts w:eastAsia="MS PGothic"/>
        </w:rPr>
        <w:lastRenderedPageBreak/>
        <w:t>Assessors should foster links with dementia-specific services, including Dementia Australia and Dementia Support Australia (DSA), and where relevant, include this expertise in the assessment process. This will facilitate an understanding of how best to communicate with older people with dementia. It will also assist assessors to better understand the needs of people living with dementia and their care partners, families, and representatives, and assist to improve linkages, integrated care, and access.</w:t>
      </w:r>
    </w:p>
    <w:p w14:paraId="4EBB442B" w14:textId="10682BBD" w:rsidR="00697217" w:rsidRPr="003E1933" w:rsidRDefault="00697217" w:rsidP="00622CFF">
      <w:pPr>
        <w:spacing w:before="240" w:after="240" w:line="240" w:lineRule="auto"/>
        <w:rPr>
          <w:rFonts w:eastAsia="MS PGothic"/>
        </w:rPr>
      </w:pPr>
      <w:r w:rsidRPr="003E1933">
        <w:rPr>
          <w:rFonts w:eastAsia="MS PGothic"/>
        </w:rPr>
        <w:t xml:space="preserve">Assessors should be particularly alert to concerns about cognitive impairment or people who indicate a previous diagnosis of dementia. Referrals to the National Dementia Helpline or a GP should be considered where concerns about cognitive impairment are raised or where there is a diagnosis of dementia but the </w:t>
      </w:r>
      <w:r w:rsidR="009D7D6A" w:rsidRPr="003E1933">
        <w:rPr>
          <w:rFonts w:eastAsia="MS PGothic"/>
        </w:rPr>
        <w:t>person</w:t>
      </w:r>
      <w:r w:rsidR="009D7D6A">
        <w:rPr>
          <w:rFonts w:eastAsia="MS PGothic"/>
        </w:rPr>
        <w:t>,</w:t>
      </w:r>
      <w:r w:rsidR="009D7D6A" w:rsidRPr="003E1933">
        <w:rPr>
          <w:rFonts w:eastAsia="MS PGothic"/>
        </w:rPr>
        <w:t xml:space="preserve"> their</w:t>
      </w:r>
      <w:r w:rsidRPr="003E1933">
        <w:rPr>
          <w:rFonts w:eastAsia="MS PGothic"/>
        </w:rPr>
        <w:t xml:space="preserve"> </w:t>
      </w:r>
      <w:r>
        <w:rPr>
          <w:rFonts w:eastAsia="MS PGothic"/>
        </w:rPr>
        <w:t xml:space="preserve">registered </w:t>
      </w:r>
      <w:r w:rsidRPr="003E1933">
        <w:rPr>
          <w:rFonts w:eastAsia="MS PGothic"/>
        </w:rPr>
        <w:t>supporters</w:t>
      </w:r>
      <w:r>
        <w:rPr>
          <w:rFonts w:eastAsia="MS PGothic"/>
        </w:rPr>
        <w:t xml:space="preserve"> or other people who support them </w:t>
      </w:r>
      <w:r w:rsidRPr="003E1933">
        <w:rPr>
          <w:rFonts w:eastAsia="MS PGothic"/>
        </w:rPr>
        <w:t xml:space="preserve">are not receiving the dementia-specific support they need. </w:t>
      </w:r>
      <w:r w:rsidRPr="003E1933">
        <w:rPr>
          <w:lang w:val="en"/>
        </w:rPr>
        <w:t xml:space="preserve">Assessors can request a call back for people or their carers who have concerns about dementia (with their consent) from the National Dementia Helpline through the Assessor Portal and the Aged Care Assessor App. </w:t>
      </w:r>
      <w:r w:rsidRPr="003E1933">
        <w:rPr>
          <w:rFonts w:eastAsia="MS PGothic"/>
        </w:rPr>
        <w:t xml:space="preserve">A trained professional from Dementia Australia </w:t>
      </w:r>
      <w:r w:rsidR="00AA16D5">
        <w:rPr>
          <w:rFonts w:eastAsia="MS PGothic"/>
        </w:rPr>
        <w:t>will</w:t>
      </w:r>
      <w:r w:rsidR="00AA16D5" w:rsidRPr="003E1933">
        <w:rPr>
          <w:rFonts w:eastAsia="MS PGothic"/>
        </w:rPr>
        <w:t xml:space="preserve"> </w:t>
      </w:r>
      <w:r w:rsidRPr="003E1933">
        <w:rPr>
          <w:rFonts w:eastAsia="MS PGothic"/>
        </w:rPr>
        <w:t>then call the older person and speak to them about dementia-specific services and supports that might be of assistance.</w:t>
      </w:r>
    </w:p>
    <w:p w14:paraId="4D7DB696" w14:textId="542339F9" w:rsidR="00EB6D43" w:rsidRDefault="00B57B0B" w:rsidP="00783E41">
      <w:pPr>
        <w:pStyle w:val="Sub-headings"/>
      </w:pPr>
      <w:r w:rsidRPr="00156FD1">
        <w:rPr>
          <w:b/>
          <w:bCs/>
        </w:rPr>
        <w:t>Note</w:t>
      </w:r>
      <w:r>
        <w:t>:</w:t>
      </w:r>
    </w:p>
    <w:p w14:paraId="4DFF98DE" w14:textId="66008991" w:rsidR="006C58D0" w:rsidRPr="00156FD1" w:rsidRDefault="00697217" w:rsidP="00156FD1">
      <w:pPr>
        <w:pStyle w:val="Sub-headings"/>
      </w:pPr>
      <w:r w:rsidRPr="00A02BD6">
        <w:t>A person does not need to have a formal dementia diagnosis to be referred to the National Dementia Helpline.</w:t>
      </w:r>
      <w:r w:rsidRPr="003E1933">
        <w:t xml:space="preserve"> </w:t>
      </w:r>
    </w:p>
    <w:p w14:paraId="1EFA66F6" w14:textId="4FC7FA1E" w:rsidR="00697217" w:rsidRPr="003E1933" w:rsidRDefault="00697217" w:rsidP="00622CFF">
      <w:pPr>
        <w:spacing w:before="240" w:after="240" w:line="240" w:lineRule="auto"/>
        <w:rPr>
          <w:rFonts w:eastAsia="MS PGothic"/>
        </w:rPr>
      </w:pPr>
      <w:r w:rsidRPr="003E1933">
        <w:rPr>
          <w:rFonts w:eastAsia="MS PGothic"/>
        </w:rPr>
        <w:t>People living with dementia can experience behaviour changes, known as behavioural and psychological changes of dementia (BPSD), which impact their care and quality of life. Personalised support services are available from</w:t>
      </w:r>
      <w:r w:rsidR="00D85DB9">
        <w:rPr>
          <w:rFonts w:eastAsia="MS PGothic"/>
        </w:rPr>
        <w:t xml:space="preserve"> Dementia Support Australia</w:t>
      </w:r>
      <w:r w:rsidRPr="003E1933">
        <w:rPr>
          <w:rFonts w:eastAsia="MS PGothic"/>
        </w:rPr>
        <w:t xml:space="preserve"> </w:t>
      </w:r>
      <w:r w:rsidR="00D85DB9">
        <w:rPr>
          <w:rFonts w:eastAsia="MS PGothic"/>
        </w:rPr>
        <w:t>(</w:t>
      </w:r>
      <w:r w:rsidRPr="003E1933">
        <w:rPr>
          <w:rFonts w:eastAsia="MS PGothic"/>
        </w:rPr>
        <w:t>DSA</w:t>
      </w:r>
      <w:r w:rsidR="00D85DB9">
        <w:rPr>
          <w:rFonts w:eastAsia="MS PGothic"/>
        </w:rPr>
        <w:t>)</w:t>
      </w:r>
      <w:r w:rsidRPr="003E1933">
        <w:rPr>
          <w:rFonts w:eastAsia="MS PGothic"/>
        </w:rPr>
        <w:t xml:space="preserve"> to help carers</w:t>
      </w:r>
      <w:r w:rsidRPr="003E1933">
        <w:t xml:space="preserve"> and service providers </w:t>
      </w:r>
      <w:r w:rsidRPr="003E1933">
        <w:rPr>
          <w:rFonts w:eastAsia="MS PGothic"/>
        </w:rPr>
        <w:t>anywhere nationally to develop strategies that optimise function and support unmet needs for people impacted by BPSD</w:t>
      </w:r>
      <w:r w:rsidR="008949D8">
        <w:rPr>
          <w:rFonts w:eastAsia="MS PGothic"/>
        </w:rPr>
        <w:t xml:space="preserve"> and assessors can make referrals </w:t>
      </w:r>
      <w:r w:rsidR="00311790">
        <w:rPr>
          <w:rFonts w:eastAsia="MS PGothic"/>
        </w:rPr>
        <w:t xml:space="preserve">for support </w:t>
      </w:r>
      <w:r w:rsidR="002D791C">
        <w:rPr>
          <w:rFonts w:eastAsia="MS PGothic"/>
        </w:rPr>
        <w:t>(with appropriate consent of care ne</w:t>
      </w:r>
      <w:r w:rsidR="007C4CCF">
        <w:rPr>
          <w:rFonts w:eastAsia="MS PGothic"/>
        </w:rPr>
        <w:t xml:space="preserve">twork </w:t>
      </w:r>
      <w:r w:rsidR="00895B46">
        <w:rPr>
          <w:rFonts w:eastAsia="MS PGothic"/>
        </w:rPr>
        <w:t>as relevant)</w:t>
      </w:r>
      <w:r w:rsidR="00311790">
        <w:rPr>
          <w:rFonts w:eastAsia="MS PGothic"/>
        </w:rPr>
        <w:t xml:space="preserve"> </w:t>
      </w:r>
      <w:r w:rsidR="00966AA4">
        <w:rPr>
          <w:rFonts w:eastAsia="MS PGothic"/>
        </w:rPr>
        <w:t xml:space="preserve">via DSA’s </w:t>
      </w:r>
      <w:r w:rsidR="00156FD1">
        <w:rPr>
          <w:rFonts w:eastAsia="MS PGothic"/>
        </w:rPr>
        <w:t>24-hour</w:t>
      </w:r>
      <w:r w:rsidR="003B349E">
        <w:rPr>
          <w:rFonts w:eastAsia="MS PGothic"/>
        </w:rPr>
        <w:t xml:space="preserve"> helpline or </w:t>
      </w:r>
      <w:r w:rsidR="00814BB7">
        <w:rPr>
          <w:rFonts w:eastAsia="MS PGothic"/>
        </w:rPr>
        <w:t>online</w:t>
      </w:r>
      <w:r w:rsidRPr="003E1933">
        <w:rPr>
          <w:rFonts w:eastAsia="MS PGothic"/>
        </w:rPr>
        <w:t xml:space="preserve">. </w:t>
      </w:r>
    </w:p>
    <w:p w14:paraId="6BDA55B5" w14:textId="77777777" w:rsidR="006F3841" w:rsidRDefault="00697217" w:rsidP="00622CFF">
      <w:pPr>
        <w:spacing w:before="240" w:after="240" w:line="240" w:lineRule="auto"/>
        <w:rPr>
          <w:rFonts w:eastAsia="MS PGothic"/>
        </w:rPr>
      </w:pPr>
      <w:r w:rsidRPr="003E1933">
        <w:rPr>
          <w:rFonts w:eastAsia="MS PGothic"/>
        </w:rPr>
        <w:t>Assessors must use their professional judgment if an older person has dementia or is cognitively impaired. In these cases, the input of</w:t>
      </w:r>
      <w:r>
        <w:rPr>
          <w:rFonts w:eastAsia="MS PGothic"/>
        </w:rPr>
        <w:t xml:space="preserve"> registered</w:t>
      </w:r>
      <w:r w:rsidRPr="003E1933">
        <w:rPr>
          <w:rFonts w:eastAsia="MS PGothic"/>
        </w:rPr>
        <w:t xml:space="preserve"> supporters</w:t>
      </w:r>
      <w:r>
        <w:rPr>
          <w:rFonts w:eastAsia="MS PGothic"/>
        </w:rPr>
        <w:t xml:space="preserve"> or other people who support the older person</w:t>
      </w:r>
      <w:r w:rsidRPr="003E1933">
        <w:rPr>
          <w:rFonts w:eastAsia="MS PGothic"/>
        </w:rPr>
        <w:t xml:space="preserve"> and/or advocates is particularly important. </w:t>
      </w:r>
    </w:p>
    <w:p w14:paraId="074CA85D" w14:textId="4E1CDA8C" w:rsidR="00697217" w:rsidRPr="003E1933" w:rsidRDefault="00697217" w:rsidP="00783E41">
      <w:pPr>
        <w:pStyle w:val="Sub-headings"/>
        <w:rPr>
          <w:rFonts w:eastAsia="MS PGothic"/>
        </w:rPr>
      </w:pPr>
      <w:r w:rsidRPr="00441859">
        <w:rPr>
          <w:rFonts w:eastAsia="MS PGothic"/>
          <w:b/>
        </w:rPr>
        <w:t>Note</w:t>
      </w:r>
      <w:r w:rsidR="006F3841" w:rsidRPr="2ECD9D26">
        <w:rPr>
          <w:rFonts w:eastAsia="MS PGothic"/>
        </w:rPr>
        <w:t>:</w:t>
      </w:r>
      <w:r w:rsidRPr="2ECD9D26">
        <w:rPr>
          <w:rFonts w:eastAsia="MS PGothic"/>
        </w:rPr>
        <w:t xml:space="preserve"> assessors should be aware that </w:t>
      </w:r>
      <w:r w:rsidRPr="2ECD9D26">
        <w:t xml:space="preserve">applying professional judgement might be especially difficult when working with Aboriginal and Torres Strait Islander </w:t>
      </w:r>
      <w:r w:rsidR="00516348" w:rsidRPr="2ECD9D26">
        <w:t>older people</w:t>
      </w:r>
      <w:r w:rsidRPr="2ECD9D26">
        <w:t xml:space="preserve"> and </w:t>
      </w:r>
      <w:r w:rsidR="00516348" w:rsidRPr="2ECD9D26">
        <w:t>older people</w:t>
      </w:r>
      <w:r w:rsidRPr="2ECD9D26">
        <w:t xml:space="preserve"> from C</w:t>
      </w:r>
      <w:r w:rsidR="006F3841" w:rsidRPr="2ECD9D26">
        <w:t xml:space="preserve">ulturally and </w:t>
      </w:r>
      <w:r w:rsidRPr="2ECD9D26">
        <w:t>L</w:t>
      </w:r>
      <w:r w:rsidR="006F3841" w:rsidRPr="2ECD9D26">
        <w:t xml:space="preserve">inguistically </w:t>
      </w:r>
      <w:r w:rsidRPr="2ECD9D26">
        <w:t>D</w:t>
      </w:r>
      <w:r w:rsidR="006F3841" w:rsidRPr="2ECD9D26">
        <w:t>iverse</w:t>
      </w:r>
      <w:r w:rsidRPr="2ECD9D26">
        <w:t xml:space="preserve"> backgrounds living with dementia or cognitive impairment. Factors such as language barriers, different concepts around ageing and dementia, a lack of awareness of dementia among family members and the additional stigma attached to dementia in some cultures can all make assessment more complex. Some culturally appropriate dementia resources are included under further information below.</w:t>
      </w:r>
    </w:p>
    <w:p w14:paraId="54AB60AA" w14:textId="77777777" w:rsidR="006F3841" w:rsidRDefault="006F3841" w:rsidP="00622CFF">
      <w:pPr>
        <w:spacing w:before="240" w:after="240" w:line="240" w:lineRule="auto"/>
        <w:rPr>
          <w:rFonts w:eastAsia="MS PGothic"/>
          <w:lang w:val="en"/>
        </w:rPr>
      </w:pPr>
    </w:p>
    <w:p w14:paraId="22E3B138" w14:textId="453D3BB6" w:rsidR="00697217" w:rsidRPr="003E1933" w:rsidRDefault="00697217" w:rsidP="00622CFF">
      <w:pPr>
        <w:spacing w:before="240" w:after="240" w:line="240" w:lineRule="auto"/>
        <w:rPr>
          <w:rFonts w:eastAsia="MS PGothic"/>
        </w:rPr>
      </w:pPr>
      <w:r w:rsidRPr="003E1933">
        <w:rPr>
          <w:rFonts w:eastAsia="MS PGothic"/>
          <w:lang w:val="en"/>
        </w:rPr>
        <w:t xml:space="preserve">Assessors may find the </w:t>
      </w:r>
      <w:r w:rsidRPr="00192556">
        <w:rPr>
          <w:rFonts w:eastAsia="MS PGothic"/>
          <w:i/>
        </w:rPr>
        <w:t>Clinical Practice Guidelines</w:t>
      </w:r>
      <w:r w:rsidRPr="003E1933">
        <w:rPr>
          <w:rFonts w:eastAsia="MS PGothic"/>
        </w:rPr>
        <w:t xml:space="preserve"> and </w:t>
      </w:r>
      <w:r w:rsidRPr="00192556">
        <w:rPr>
          <w:rFonts w:eastAsia="MS PGothic"/>
          <w:i/>
        </w:rPr>
        <w:t>Principles of Care for People with Dementia</w:t>
      </w:r>
      <w:r w:rsidRPr="003E1933">
        <w:rPr>
          <w:rFonts w:eastAsia="MS PGothic"/>
        </w:rPr>
        <w:t xml:space="preserve"> (the Guidelines) useful. The Guidelines provide recommendations for the diagnosis and management of dementia and are intended for use by staff working with people living with dementia in the health and aged care sectors, including GPs. </w:t>
      </w:r>
      <w:r>
        <w:rPr>
          <w:rFonts w:eastAsia="MS PGothic"/>
        </w:rPr>
        <w:t xml:space="preserve">Assessors can refer to the IAT user guide on how to answer some questions through the lens of an older person with cognitive difficulties such as dementia (e.g. physical mobility). Assessors are required to complete a Dementia specific training module </w:t>
      </w:r>
      <w:r w:rsidR="00471697">
        <w:rPr>
          <w:rFonts w:eastAsia="MS PGothic"/>
        </w:rPr>
        <w:t>in MAC Learning</w:t>
      </w:r>
      <w:r>
        <w:rPr>
          <w:rFonts w:eastAsia="MS PGothic"/>
        </w:rPr>
        <w:t xml:space="preserve"> as part of their training. </w:t>
      </w:r>
    </w:p>
    <w:p w14:paraId="24E15DCA" w14:textId="430FD7DF" w:rsidR="00697217" w:rsidRPr="00F5377D" w:rsidRDefault="00697217" w:rsidP="00622CFF">
      <w:pPr>
        <w:spacing w:before="240" w:after="240" w:line="240" w:lineRule="auto"/>
        <w:rPr>
          <w:lang w:val="en-US"/>
        </w:rPr>
      </w:pPr>
      <w:r w:rsidRPr="003E1933">
        <w:lastRenderedPageBreak/>
        <w:t>Companion documents to the Guidelines include a Health Professional Quick Reference Guide, and for people living with dementia and their carer</w:t>
      </w:r>
      <w:r>
        <w:t>s</w:t>
      </w:r>
      <w:r w:rsidRPr="003E1933">
        <w:t xml:space="preserve"> the </w:t>
      </w:r>
      <w:r w:rsidRPr="00192556">
        <w:rPr>
          <w:i/>
          <w:lang w:val="en"/>
        </w:rPr>
        <w:t>Diagnosis, treatment and care for people with dementia: A consumer companion guide</w:t>
      </w:r>
      <w:r w:rsidRPr="003E1933">
        <w:rPr>
          <w:i/>
          <w:lang w:val="en"/>
        </w:rPr>
        <w:t>.</w:t>
      </w:r>
      <w:r w:rsidRPr="1062E2ED">
        <w:rPr>
          <w:lang w:val="en-US"/>
        </w:rPr>
        <w:t xml:space="preserve"> </w:t>
      </w:r>
    </w:p>
    <w:tbl>
      <w:tblPr>
        <w:tblW w:w="9607" w:type="dxa"/>
        <w:tblInd w:w="-1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07"/>
      </w:tblGrid>
      <w:tr w:rsidR="00697217" w14:paraId="3EC11AF6" w14:textId="77777777" w:rsidTr="00156FD1">
        <w:trPr>
          <w:trHeight w:val="1833"/>
        </w:trPr>
        <w:tc>
          <w:tcPr>
            <w:tcW w:w="9607" w:type="dxa"/>
            <w:tcBorders>
              <w:top w:val="nil"/>
              <w:left w:val="nil"/>
              <w:bottom w:val="nil"/>
              <w:right w:val="nil"/>
            </w:tcBorders>
          </w:tcPr>
          <w:p w14:paraId="16EDF73C" w14:textId="77777777" w:rsidR="00697217" w:rsidRPr="003E1933" w:rsidRDefault="00697217" w:rsidP="00622CFF">
            <w:pPr>
              <w:spacing w:before="240" w:after="240" w:line="240" w:lineRule="auto"/>
              <w:ind w:left="754"/>
              <w:rPr>
                <w:szCs w:val="22"/>
              </w:rPr>
            </w:pPr>
            <w:r w:rsidRPr="0028657F">
              <w:rPr>
                <w:noProof/>
              </w:rPr>
              <w:drawing>
                <wp:anchor distT="0" distB="0" distL="114300" distR="114300" simplePos="0" relativeHeight="251658264" behindDoc="0" locked="0" layoutInCell="1" allowOverlap="1" wp14:anchorId="59959C81" wp14:editId="5816D486">
                  <wp:simplePos x="0" y="0"/>
                  <wp:positionH relativeFrom="margin">
                    <wp:align>left</wp:align>
                  </wp:positionH>
                  <wp:positionV relativeFrom="paragraph">
                    <wp:posOffset>42545</wp:posOffset>
                  </wp:positionV>
                  <wp:extent cx="354330" cy="352425"/>
                  <wp:effectExtent l="0" t="0" r="7620" b="9525"/>
                  <wp:wrapSquare wrapText="bothSides"/>
                  <wp:docPr id="1806966303" name="Picture 180696630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4330" cy="352425"/>
                          </a:xfrm>
                          <a:prstGeom prst="rect">
                            <a:avLst/>
                          </a:prstGeom>
                        </pic:spPr>
                      </pic:pic>
                    </a:graphicData>
                  </a:graphic>
                  <wp14:sizeRelH relativeFrom="page">
                    <wp14:pctWidth>0</wp14:pctWidth>
                  </wp14:sizeRelH>
                  <wp14:sizeRelV relativeFrom="page">
                    <wp14:pctHeight>0</wp14:pctHeight>
                  </wp14:sizeRelV>
                </wp:anchor>
              </w:drawing>
            </w:r>
            <w:r w:rsidRPr="003E1933">
              <w:rPr>
                <w:b/>
                <w:szCs w:val="22"/>
              </w:rPr>
              <w:t>Dementia Australia website</w:t>
            </w:r>
            <w:r w:rsidRPr="003E1933">
              <w:rPr>
                <w:szCs w:val="22"/>
              </w:rPr>
              <w:t xml:space="preserve">: </w:t>
            </w:r>
          </w:p>
          <w:p w14:paraId="42327D35" w14:textId="77777777" w:rsidR="00697217" w:rsidRPr="003E1933" w:rsidRDefault="00697217" w:rsidP="00622CFF">
            <w:pPr>
              <w:spacing w:before="240" w:after="240" w:line="240" w:lineRule="auto"/>
              <w:ind w:left="754"/>
            </w:pPr>
            <w:hyperlink r:id="rId247" w:history="1">
              <w:r w:rsidRPr="003E1933">
                <w:rPr>
                  <w:rStyle w:val="Hyperlink"/>
                  <w:szCs w:val="22"/>
                </w:rPr>
                <w:t>Resources for Aboriginal and Torres Strait Islander communities</w:t>
              </w:r>
            </w:hyperlink>
          </w:p>
          <w:p w14:paraId="25FA2DE0" w14:textId="77777777" w:rsidR="00697217" w:rsidRPr="003E1933" w:rsidRDefault="00697217" w:rsidP="00622CFF">
            <w:pPr>
              <w:spacing w:before="240" w:after="240" w:line="240" w:lineRule="auto"/>
              <w:ind w:left="754"/>
              <w:rPr>
                <w:b/>
                <w:szCs w:val="18"/>
              </w:rPr>
            </w:pPr>
            <w:r w:rsidRPr="003E1933">
              <w:rPr>
                <w:b/>
                <w:szCs w:val="18"/>
              </w:rPr>
              <w:t xml:space="preserve">Dementia Support Australia website: </w:t>
            </w:r>
          </w:p>
          <w:p w14:paraId="09BEB921" w14:textId="77777777" w:rsidR="00697217" w:rsidRPr="003E1933" w:rsidRDefault="00697217" w:rsidP="00622CFF">
            <w:pPr>
              <w:spacing w:before="240" w:after="240" w:line="240" w:lineRule="auto"/>
              <w:ind w:left="754"/>
              <w:rPr>
                <w:szCs w:val="22"/>
              </w:rPr>
            </w:pPr>
            <w:hyperlink r:id="rId248" w:history="1">
              <w:r w:rsidRPr="003E1933">
                <w:rPr>
                  <w:rStyle w:val="Hyperlink"/>
                  <w:szCs w:val="22"/>
                </w:rPr>
                <w:t>Nationwide, 24-hour dementia carer support | Dementia Support Australia</w:t>
              </w:r>
            </w:hyperlink>
          </w:p>
          <w:p w14:paraId="74D0D6CA" w14:textId="51D96ACA" w:rsidR="00697217" w:rsidRPr="003E1933" w:rsidRDefault="00697217" w:rsidP="00622CFF">
            <w:pPr>
              <w:spacing w:before="240" w:after="240" w:line="240" w:lineRule="auto"/>
              <w:ind w:left="754"/>
              <w:rPr>
                <w:b/>
                <w:szCs w:val="22"/>
              </w:rPr>
            </w:pPr>
            <w:r w:rsidRPr="003E1933">
              <w:rPr>
                <w:b/>
                <w:szCs w:val="22"/>
              </w:rPr>
              <w:t>Department of Health</w:t>
            </w:r>
            <w:r w:rsidR="00892CAB">
              <w:rPr>
                <w:b/>
                <w:szCs w:val="22"/>
              </w:rPr>
              <w:t xml:space="preserve">, Disability and Ageing </w:t>
            </w:r>
            <w:r w:rsidRPr="003E1933">
              <w:rPr>
                <w:b/>
                <w:szCs w:val="22"/>
              </w:rPr>
              <w:t>website:</w:t>
            </w:r>
          </w:p>
          <w:p w14:paraId="0ACCFF3E" w14:textId="7CD91D3D" w:rsidR="00697217" w:rsidRPr="003E1933" w:rsidRDefault="00697217" w:rsidP="00622CFF">
            <w:pPr>
              <w:spacing w:before="240" w:after="240" w:line="240" w:lineRule="auto"/>
              <w:ind w:left="754"/>
            </w:pPr>
            <w:hyperlink r:id="rId249">
              <w:r w:rsidRPr="003E1933">
                <w:rPr>
                  <w:rStyle w:val="Hyperlink"/>
                  <w:szCs w:val="22"/>
                </w:rPr>
                <w:t>My Aged Care – Assessor Portal User Guide 2 – Registering support people and adding relationships</w:t>
              </w:r>
            </w:hyperlink>
          </w:p>
          <w:p w14:paraId="7568AABD" w14:textId="1CE2ACFD" w:rsidR="00697217" w:rsidRPr="003E1933" w:rsidRDefault="00892CAB" w:rsidP="00622CFF">
            <w:pPr>
              <w:spacing w:before="240" w:after="240" w:line="240" w:lineRule="auto"/>
              <w:ind w:left="754"/>
              <w:rPr>
                <w:szCs w:val="22"/>
              </w:rPr>
            </w:pPr>
            <w:hyperlink r:id="rId250" w:history="1">
              <w:r>
                <w:rPr>
                  <w:rStyle w:val="Hyperlink"/>
                  <w:szCs w:val="22"/>
                </w:rPr>
                <w:t>What we're doing about dementia | Australian Government Department of Health, Disability and Ageing</w:t>
              </w:r>
            </w:hyperlink>
          </w:p>
          <w:p w14:paraId="4B6AFDDC" w14:textId="77777777" w:rsidR="00697217" w:rsidRPr="003E1933" w:rsidRDefault="00697217" w:rsidP="00622CFF">
            <w:pPr>
              <w:spacing w:before="240" w:after="240" w:line="240" w:lineRule="auto"/>
              <w:ind w:left="754"/>
              <w:rPr>
                <w:b/>
                <w:szCs w:val="22"/>
              </w:rPr>
            </w:pPr>
            <w:r w:rsidRPr="003E1933">
              <w:rPr>
                <w:b/>
                <w:szCs w:val="22"/>
              </w:rPr>
              <w:t xml:space="preserve">University of Sydney (Cognitive Decline Partnership Centre) website: </w:t>
            </w:r>
          </w:p>
          <w:p w14:paraId="6299BBA9" w14:textId="77777777" w:rsidR="00697217" w:rsidRDefault="00697217" w:rsidP="00622CFF">
            <w:pPr>
              <w:spacing w:before="240" w:after="240" w:line="240" w:lineRule="auto"/>
              <w:ind w:left="754"/>
              <w:rPr>
                <w:iCs/>
                <w:lang w:val="en"/>
              </w:rPr>
            </w:pPr>
            <w:hyperlink r:id="rId251" w:history="1">
              <w:r w:rsidRPr="003E1933">
                <w:rPr>
                  <w:rStyle w:val="Hyperlink"/>
                  <w:szCs w:val="22"/>
                </w:rPr>
                <w:t xml:space="preserve">Clinical Guidelines for Dementia </w:t>
              </w:r>
            </w:hyperlink>
          </w:p>
        </w:tc>
      </w:tr>
    </w:tbl>
    <w:p w14:paraId="1762FBD8" w14:textId="77777777" w:rsidR="00697217" w:rsidRPr="003E1933" w:rsidRDefault="00697217" w:rsidP="00DA57FF">
      <w:pPr>
        <w:pStyle w:val="H3"/>
      </w:pPr>
      <w:r w:rsidRPr="003E1933">
        <w:t>Training and tools for health and aged care professionals</w:t>
      </w:r>
    </w:p>
    <w:p w14:paraId="4B645553" w14:textId="00BE6CB5" w:rsidR="00697217" w:rsidRPr="003E1933" w:rsidRDefault="00697217" w:rsidP="00DF3F6B">
      <w:pPr>
        <w:numPr>
          <w:ilvl w:val="0"/>
          <w:numId w:val="363"/>
        </w:numPr>
        <w:tabs>
          <w:tab w:val="clear" w:pos="360"/>
          <w:tab w:val="num" w:pos="567"/>
        </w:tabs>
        <w:spacing w:before="240" w:after="240" w:line="240" w:lineRule="auto"/>
        <w:ind w:left="568" w:hanging="284"/>
        <w:rPr>
          <w:rFonts w:eastAsia="MS PGothic"/>
          <w:lang w:val="en"/>
        </w:rPr>
      </w:pPr>
      <w:r w:rsidRPr="003E1933">
        <w:rPr>
          <w:rFonts w:eastAsia="MS PGothic"/>
          <w:lang w:val="en"/>
        </w:rPr>
        <w:t xml:space="preserve">Accredited </w:t>
      </w:r>
      <w:r w:rsidR="00AD4C5B">
        <w:rPr>
          <w:rFonts w:eastAsia="MS PGothic"/>
          <w:lang w:val="en"/>
        </w:rPr>
        <w:t>training,</w:t>
      </w:r>
      <w:r w:rsidRPr="003E1933">
        <w:rPr>
          <w:rFonts w:eastAsia="MS PGothic"/>
          <w:lang w:val="en"/>
        </w:rPr>
        <w:t xml:space="preserve"> education, upskilling and continuing professional development for the workforce providing dementia care in the primary, acute, and aged care sectors is available through </w:t>
      </w:r>
      <w:hyperlink r:id="rId252">
        <w:r w:rsidRPr="003E1933">
          <w:rPr>
            <w:rStyle w:val="Hyperlink"/>
            <w:rFonts w:eastAsia="MS PGothic"/>
            <w:lang w:val="en"/>
          </w:rPr>
          <w:t>Dementia Training Australia</w:t>
        </w:r>
      </w:hyperlink>
      <w:r w:rsidRPr="003E1933">
        <w:rPr>
          <w:rFonts w:eastAsia="MS PGothic"/>
          <w:lang w:val="en"/>
        </w:rPr>
        <w:t>.</w:t>
      </w:r>
      <w:r w:rsidR="00A3706F">
        <w:rPr>
          <w:rFonts w:eastAsia="MS PGothic"/>
          <w:lang w:val="en"/>
        </w:rPr>
        <w:t xml:space="preserve"> </w:t>
      </w:r>
    </w:p>
    <w:p w14:paraId="632A3268" w14:textId="77777777" w:rsidR="00697217" w:rsidRPr="003E1933" w:rsidRDefault="00697217" w:rsidP="00DF3F6B">
      <w:pPr>
        <w:numPr>
          <w:ilvl w:val="0"/>
          <w:numId w:val="363"/>
        </w:numPr>
        <w:tabs>
          <w:tab w:val="clear" w:pos="360"/>
          <w:tab w:val="num" w:pos="567"/>
          <w:tab w:val="num" w:pos="720"/>
        </w:tabs>
        <w:spacing w:before="240" w:after="240" w:line="240" w:lineRule="auto"/>
        <w:ind w:left="568" w:hanging="284"/>
        <w:rPr>
          <w:rFonts w:eastAsia="MS PGothic"/>
        </w:rPr>
      </w:pPr>
      <w:r w:rsidRPr="003E1933">
        <w:rPr>
          <w:rFonts w:eastAsia="MS PGothic"/>
          <w:lang w:val="en"/>
        </w:rPr>
        <w:t xml:space="preserve">The Wicking Dementia Research and Education Centre at the University of Tasmania offer two online courses known as MOOCs (Massive Open Online Courses): Understanding Dementia and Preventing Dementia. </w:t>
      </w:r>
    </w:p>
    <w:p w14:paraId="64DCB724" w14:textId="1688AC78" w:rsidR="00697217" w:rsidRDefault="005C6DBE" w:rsidP="00DF3F6B">
      <w:pPr>
        <w:numPr>
          <w:ilvl w:val="0"/>
          <w:numId w:val="363"/>
        </w:numPr>
        <w:tabs>
          <w:tab w:val="clear" w:pos="360"/>
          <w:tab w:val="num" w:pos="567"/>
          <w:tab w:val="num" w:pos="720"/>
        </w:tabs>
        <w:spacing w:before="240" w:after="240" w:line="240" w:lineRule="auto"/>
        <w:ind w:left="568" w:hanging="284"/>
        <w:rPr>
          <w:rFonts w:eastAsia="MS PGothic"/>
          <w:lang w:val="en"/>
        </w:rPr>
      </w:pPr>
      <w:r>
        <w:rPr>
          <w:rFonts w:eastAsia="MS PGothic"/>
          <w:lang w:val="en"/>
        </w:rPr>
        <w:t xml:space="preserve">A </w:t>
      </w:r>
      <w:r w:rsidR="00697217" w:rsidRPr="003E1933">
        <w:rPr>
          <w:rFonts w:eastAsia="MS PGothic"/>
          <w:lang w:val="en"/>
        </w:rPr>
        <w:t>Dementia Outcomes Measurement Suite (DOMS) provides tools for the assessment of various aspects of dementia.</w:t>
      </w:r>
    </w:p>
    <w:tbl>
      <w:tblPr>
        <w:tblW w:w="0" w:type="auto"/>
        <w:tblLook w:val="04A0" w:firstRow="1" w:lastRow="0" w:firstColumn="1" w:lastColumn="0" w:noHBand="0" w:noVBand="1"/>
      </w:tblPr>
      <w:tblGrid>
        <w:gridCol w:w="8931"/>
      </w:tblGrid>
      <w:tr w:rsidR="00697217" w14:paraId="435A538F" w14:textId="77777777">
        <w:trPr>
          <w:trHeight w:val="3261"/>
        </w:trPr>
        <w:tc>
          <w:tcPr>
            <w:tcW w:w="8931" w:type="dxa"/>
          </w:tcPr>
          <w:p w14:paraId="557386A2" w14:textId="77777777" w:rsidR="00697217" w:rsidRPr="003E1933" w:rsidRDefault="00697217" w:rsidP="00622CFF">
            <w:pPr>
              <w:spacing w:before="240" w:after="240" w:line="240" w:lineRule="auto"/>
              <w:rPr>
                <w:szCs w:val="22"/>
              </w:rPr>
            </w:pPr>
            <w:r w:rsidRPr="0028657F">
              <w:rPr>
                <w:noProof/>
              </w:rPr>
              <w:drawing>
                <wp:anchor distT="0" distB="0" distL="114300" distR="114300" simplePos="0" relativeHeight="251658263" behindDoc="0" locked="0" layoutInCell="1" allowOverlap="1" wp14:anchorId="6F9A0BA8" wp14:editId="68DBECC3">
                  <wp:simplePos x="0" y="0"/>
                  <wp:positionH relativeFrom="column">
                    <wp:posOffset>-635</wp:posOffset>
                  </wp:positionH>
                  <wp:positionV relativeFrom="paragraph">
                    <wp:posOffset>40640</wp:posOffset>
                  </wp:positionV>
                  <wp:extent cx="356235" cy="354330"/>
                  <wp:effectExtent l="0" t="0" r="5715" b="7620"/>
                  <wp:wrapSquare wrapText="bothSides"/>
                  <wp:docPr id="443161519" name="Picture 4431615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3E1933">
              <w:rPr>
                <w:b/>
                <w:szCs w:val="22"/>
              </w:rPr>
              <w:t>Dementia Australia website</w:t>
            </w:r>
            <w:r w:rsidRPr="003E1933">
              <w:rPr>
                <w:szCs w:val="22"/>
              </w:rPr>
              <w:t xml:space="preserve">: </w:t>
            </w:r>
            <w:hyperlink r:id="rId253">
              <w:r w:rsidRPr="003E1933">
                <w:rPr>
                  <w:rStyle w:val="Hyperlink"/>
                  <w:szCs w:val="22"/>
                </w:rPr>
                <w:t>Culturally Appropriate Dementia Assessment Tools</w:t>
              </w:r>
            </w:hyperlink>
            <w:r w:rsidRPr="003E1933">
              <w:rPr>
                <w:szCs w:val="22"/>
              </w:rPr>
              <w:t xml:space="preserve"> </w:t>
            </w:r>
          </w:p>
          <w:p w14:paraId="4C00E399" w14:textId="5CEB6334" w:rsidR="00697217" w:rsidRPr="003E1933" w:rsidRDefault="00697217" w:rsidP="00622CFF">
            <w:pPr>
              <w:spacing w:before="240" w:after="240" w:line="240" w:lineRule="auto"/>
              <w:ind w:left="720"/>
              <w:rPr>
                <w:b/>
                <w:szCs w:val="22"/>
              </w:rPr>
            </w:pPr>
            <w:hyperlink r:id="rId254" w:history="1">
              <w:r w:rsidRPr="003E1933">
                <w:rPr>
                  <w:rStyle w:val="Hyperlink"/>
                  <w:b/>
                  <w:szCs w:val="22"/>
                </w:rPr>
                <w:t>Dementia Training Australia</w:t>
              </w:r>
            </w:hyperlink>
            <w:r w:rsidRPr="003E1933">
              <w:rPr>
                <w:szCs w:val="22"/>
              </w:rPr>
              <w:t xml:space="preserve"> </w:t>
            </w:r>
            <w:r w:rsidRPr="00C80CAD">
              <w:rPr>
                <w:b/>
                <w:szCs w:val="22"/>
              </w:rPr>
              <w:t>website</w:t>
            </w:r>
            <w:r w:rsidRPr="003E1933">
              <w:rPr>
                <w:szCs w:val="22"/>
              </w:rPr>
              <w:t>: Dementia care training</w:t>
            </w:r>
            <w:r w:rsidR="006777B5">
              <w:rPr>
                <w:szCs w:val="22"/>
              </w:rPr>
              <w:t>, education</w:t>
            </w:r>
            <w:r w:rsidRPr="003E1933">
              <w:rPr>
                <w:szCs w:val="22"/>
              </w:rPr>
              <w:t xml:space="preserve"> and resources for health and aged care professionals </w:t>
            </w:r>
          </w:p>
          <w:p w14:paraId="592840E4" w14:textId="77777777" w:rsidR="00697217" w:rsidRPr="003E1933" w:rsidRDefault="00697217" w:rsidP="00622CFF">
            <w:pPr>
              <w:spacing w:before="240" w:after="240" w:line="240" w:lineRule="auto"/>
              <w:ind w:left="720"/>
              <w:rPr>
                <w:szCs w:val="22"/>
              </w:rPr>
            </w:pPr>
            <w:r w:rsidRPr="003E1933">
              <w:rPr>
                <w:b/>
                <w:szCs w:val="22"/>
              </w:rPr>
              <w:t>University of Sydney (Cognitive Decline Partnership Centre) website</w:t>
            </w:r>
            <w:r w:rsidRPr="003E1933">
              <w:rPr>
                <w:szCs w:val="22"/>
              </w:rPr>
              <w:t>:</w:t>
            </w:r>
          </w:p>
          <w:p w14:paraId="784E62A3" w14:textId="77777777" w:rsidR="00697217" w:rsidRPr="003E1933" w:rsidRDefault="00697217" w:rsidP="00622CFF">
            <w:pPr>
              <w:spacing w:before="240" w:after="240" w:line="240" w:lineRule="auto"/>
              <w:ind w:left="720"/>
              <w:rPr>
                <w:szCs w:val="22"/>
              </w:rPr>
            </w:pPr>
            <w:hyperlink r:id="rId255" w:history="1">
              <w:r w:rsidRPr="003E1933">
                <w:rPr>
                  <w:rStyle w:val="Hyperlink"/>
                  <w:szCs w:val="22"/>
                </w:rPr>
                <w:t>Assessment process diagram for dementia diagnosis</w:t>
              </w:r>
            </w:hyperlink>
          </w:p>
          <w:p w14:paraId="722AF20F" w14:textId="77777777" w:rsidR="00697217" w:rsidRPr="003E1933" w:rsidRDefault="00697217" w:rsidP="00622CFF">
            <w:pPr>
              <w:spacing w:before="240" w:after="240" w:line="240" w:lineRule="auto"/>
              <w:ind w:left="720"/>
              <w:rPr>
                <w:b/>
                <w:szCs w:val="22"/>
              </w:rPr>
            </w:pPr>
            <w:r w:rsidRPr="003E1933">
              <w:rPr>
                <w:b/>
                <w:szCs w:val="22"/>
              </w:rPr>
              <w:t>Dementia Centre for Research Collaboration (DCRC) website:</w:t>
            </w:r>
          </w:p>
          <w:p w14:paraId="74952A8C" w14:textId="77777777" w:rsidR="00697217" w:rsidRPr="003E1933" w:rsidRDefault="00697217" w:rsidP="00622CFF">
            <w:pPr>
              <w:spacing w:before="240" w:after="240" w:line="240" w:lineRule="auto"/>
              <w:ind w:left="720"/>
              <w:rPr>
                <w:szCs w:val="22"/>
              </w:rPr>
            </w:pPr>
            <w:hyperlink r:id="rId256" w:history="1">
              <w:r w:rsidRPr="003E1933">
                <w:rPr>
                  <w:rStyle w:val="Hyperlink"/>
                  <w:szCs w:val="22"/>
                </w:rPr>
                <w:t>Dementia Outcomes Measurement Suite (DOMS)</w:t>
              </w:r>
            </w:hyperlink>
            <w:r w:rsidRPr="003E1933">
              <w:rPr>
                <w:szCs w:val="22"/>
              </w:rPr>
              <w:t xml:space="preserve"> - Tools for the assessment of various aspects of dementia </w:t>
            </w:r>
          </w:p>
          <w:p w14:paraId="198E3BDE" w14:textId="77777777" w:rsidR="00697217" w:rsidRPr="003E1933" w:rsidRDefault="00697217" w:rsidP="00622CFF">
            <w:pPr>
              <w:spacing w:before="240" w:after="240" w:line="240" w:lineRule="auto"/>
              <w:ind w:left="720"/>
              <w:rPr>
                <w:b/>
                <w:szCs w:val="22"/>
              </w:rPr>
            </w:pPr>
            <w:r w:rsidRPr="003E1933">
              <w:rPr>
                <w:b/>
                <w:szCs w:val="22"/>
              </w:rPr>
              <w:lastRenderedPageBreak/>
              <w:t xml:space="preserve">University of Tasmania website: </w:t>
            </w:r>
          </w:p>
          <w:p w14:paraId="6423900E" w14:textId="18B46204" w:rsidR="00697217" w:rsidRDefault="00697217" w:rsidP="00EB6D43">
            <w:pPr>
              <w:spacing w:before="240" w:after="240" w:line="240" w:lineRule="auto"/>
              <w:ind w:left="720"/>
            </w:pPr>
            <w:hyperlink r:id="rId257" w:history="1">
              <w:r w:rsidRPr="003E1933">
                <w:rPr>
                  <w:rStyle w:val="Hyperlink"/>
                  <w:szCs w:val="22"/>
                </w:rPr>
                <w:t>Understanding and Preventing Dementia</w:t>
              </w:r>
            </w:hyperlink>
            <w:r w:rsidRPr="003E1933">
              <w:rPr>
                <w:szCs w:val="22"/>
              </w:rPr>
              <w:t>, Massive Open Online Course</w:t>
            </w:r>
            <w:r w:rsidRPr="00635AA3">
              <w:rPr>
                <w:szCs w:val="22"/>
              </w:rPr>
              <w:t xml:space="preserve"> </w:t>
            </w:r>
          </w:p>
        </w:tc>
      </w:tr>
    </w:tbl>
    <w:p w14:paraId="7B447E85" w14:textId="1E08A5C7" w:rsidR="00697217" w:rsidRPr="00C42922" w:rsidRDefault="00697217" w:rsidP="006E690A">
      <w:pPr>
        <w:pStyle w:val="h2"/>
      </w:pPr>
      <w:bookmarkStart w:id="1012" w:name="_Toc209189056"/>
      <w:bookmarkStart w:id="1013" w:name="_Toc212805683"/>
      <w:r w:rsidRPr="00C42922">
        <w:lastRenderedPageBreak/>
        <w:t xml:space="preserve">People who live in </w:t>
      </w:r>
      <w:r w:rsidR="007C3C63">
        <w:t>r</w:t>
      </w:r>
      <w:r w:rsidRPr="00C42922">
        <w:t xml:space="preserve">emote and </w:t>
      </w:r>
      <w:r w:rsidR="007C3C63">
        <w:t>v</w:t>
      </w:r>
      <w:r w:rsidRPr="00C42922">
        <w:t xml:space="preserve">ery </w:t>
      </w:r>
      <w:r w:rsidR="007C3C63">
        <w:t>r</w:t>
      </w:r>
      <w:r w:rsidRPr="00C42922">
        <w:t>emote areas</w:t>
      </w:r>
      <w:bookmarkEnd w:id="1009"/>
      <w:bookmarkEnd w:id="1010"/>
      <w:bookmarkEnd w:id="1011"/>
      <w:bookmarkEnd w:id="1012"/>
      <w:bookmarkEnd w:id="1013"/>
    </w:p>
    <w:p w14:paraId="0DB6B1E6" w14:textId="6FA318BB" w:rsidR="00697217" w:rsidRPr="00C42922" w:rsidRDefault="00697217" w:rsidP="00622CFF">
      <w:pPr>
        <w:spacing w:before="240" w:after="240" w:line="240" w:lineRule="auto"/>
        <w:rPr>
          <w:rFonts w:eastAsia="MS Mincho"/>
        </w:rPr>
      </w:pPr>
      <w:r w:rsidRPr="00C42922">
        <w:rPr>
          <w:rFonts w:eastAsia="MS Mincho"/>
        </w:rPr>
        <w:t xml:space="preserve">A small number of older people live in isolated areas. </w:t>
      </w:r>
      <w:r w:rsidRPr="08A51BAE">
        <w:rPr>
          <w:rFonts w:eastAsia="MS Mincho"/>
        </w:rPr>
        <w:t>These locations</w:t>
      </w:r>
      <w:r>
        <w:rPr>
          <w:rFonts w:eastAsia="MS Mincho"/>
        </w:rPr>
        <w:t xml:space="preserve"> are classified using the </w:t>
      </w:r>
      <w:r w:rsidRPr="003E1933">
        <w:rPr>
          <w:rFonts w:eastAsia="MS Mincho"/>
        </w:rPr>
        <w:t>Modified Monash Model</w:t>
      </w:r>
      <w:r>
        <w:rPr>
          <w:rFonts w:eastAsia="MS Mincho"/>
        </w:rPr>
        <w:t xml:space="preserve"> (MMM)</w:t>
      </w:r>
      <w:r w:rsidRPr="00C42922">
        <w:rPr>
          <w:rFonts w:eastAsia="MS Mincho"/>
        </w:rPr>
        <w:t>. Whilst recognising face-to-face assessment is good practice and should be the first option, this mode of assessment is not always possible</w:t>
      </w:r>
      <w:r w:rsidR="008B524B">
        <w:rPr>
          <w:rFonts w:eastAsia="MS Mincho"/>
        </w:rPr>
        <w:t xml:space="preserve"> for older people living in remote areas</w:t>
      </w:r>
      <w:r w:rsidRPr="00C42922">
        <w:rPr>
          <w:rFonts w:eastAsia="MS Mincho"/>
        </w:rPr>
        <w:t xml:space="preserve">. In these circumstances, assessments may be conducted using non-face-to-face technologies such as telephone or telehealth. Where this occurs, a suitably qualified person from within the local health service or community care provider should be present to support the older person and to facilitate the assessment. </w:t>
      </w:r>
    </w:p>
    <w:p w14:paraId="34D38884" w14:textId="77777777" w:rsidR="00697217" w:rsidRPr="00C42922" w:rsidRDefault="00697217" w:rsidP="00622CFF">
      <w:pPr>
        <w:spacing w:before="240" w:after="240" w:line="240" w:lineRule="auto"/>
        <w:rPr>
          <w:lang w:val="en"/>
        </w:rPr>
      </w:pPr>
      <w:r w:rsidRPr="00C42922">
        <w:rPr>
          <w:rFonts w:eastAsia="MS Mincho"/>
        </w:rPr>
        <w:t>Assessors should develop and maintain good working relationships with health and community workers in rural and remote communities who may be called upon to assist with assessments and provide information and community needs and local services.</w:t>
      </w:r>
    </w:p>
    <w:p w14:paraId="32290021" w14:textId="6D53A353" w:rsidR="00697217" w:rsidRPr="003E1933" w:rsidRDefault="00697217" w:rsidP="006E690A">
      <w:pPr>
        <w:pStyle w:val="h2"/>
      </w:pPr>
      <w:bookmarkStart w:id="1014" w:name="_Toc159226893"/>
      <w:bookmarkStart w:id="1015" w:name="_Toc184402310"/>
      <w:bookmarkStart w:id="1016" w:name="_Toc204329617"/>
      <w:bookmarkStart w:id="1017" w:name="_Toc209189057"/>
      <w:bookmarkStart w:id="1018" w:name="_Toc212805684"/>
      <w:r w:rsidRPr="003E1933">
        <w:t xml:space="preserve">People who are </w:t>
      </w:r>
      <w:r w:rsidR="007C3C63">
        <w:t>f</w:t>
      </w:r>
      <w:r w:rsidRPr="003E1933">
        <w:t xml:space="preserve">inancially or </w:t>
      </w:r>
      <w:r w:rsidR="007C3C63">
        <w:t>s</w:t>
      </w:r>
      <w:r w:rsidRPr="003E1933">
        <w:t xml:space="preserve">ocially </w:t>
      </w:r>
      <w:r w:rsidR="007C3C63">
        <w:t>d</w:t>
      </w:r>
      <w:r w:rsidRPr="003E1933">
        <w:t>isadvantaged</w:t>
      </w:r>
      <w:bookmarkEnd w:id="1014"/>
      <w:bookmarkEnd w:id="1015"/>
      <w:bookmarkEnd w:id="1016"/>
      <w:bookmarkEnd w:id="1017"/>
      <w:bookmarkEnd w:id="1018"/>
    </w:p>
    <w:p w14:paraId="69F6B319" w14:textId="77777777" w:rsidR="00697217" w:rsidRPr="003E1933" w:rsidRDefault="00697217" w:rsidP="00622CFF">
      <w:pPr>
        <w:spacing w:before="240" w:after="240" w:line="240" w:lineRule="auto"/>
        <w:rPr>
          <w:rFonts w:eastAsia="MS Mincho"/>
        </w:rPr>
      </w:pPr>
      <w:r w:rsidRPr="003E1933">
        <w:rPr>
          <w:rFonts w:eastAsia="MS Mincho"/>
        </w:rPr>
        <w:t>Financial or social disadvantage can often create a significant barrier for people to access a wide range of services in the community. Assessors should ensure that they develop and promote links with organisations in their area which attempt to overcome these barriers and provide assessments to people who may benefit from services regardless of their financial or social circumstances.</w:t>
      </w:r>
    </w:p>
    <w:p w14:paraId="3841C05E" w14:textId="77777777" w:rsidR="00697217" w:rsidRPr="003E1933" w:rsidRDefault="00697217" w:rsidP="00622CFF">
      <w:pPr>
        <w:spacing w:before="240" w:after="240" w:line="240" w:lineRule="auto"/>
        <w:rPr>
          <w:rFonts w:eastAsia="MS Mincho"/>
        </w:rPr>
      </w:pPr>
      <w:r w:rsidRPr="003E1933">
        <w:rPr>
          <w:rFonts w:eastAsia="MS Mincho"/>
        </w:rPr>
        <w:t xml:space="preserve">People who are financially or socially disadvantaged may also experience difficulties in accessing services after their approval. Assessors should be prepared to engage in a wide range of care coordination activities on behalf of older </w:t>
      </w:r>
      <w:r>
        <w:rPr>
          <w:rFonts w:eastAsia="MS Mincho"/>
        </w:rPr>
        <w:t>people</w:t>
      </w:r>
      <w:r w:rsidRPr="003E1933">
        <w:rPr>
          <w:rFonts w:eastAsia="MS Mincho"/>
        </w:rPr>
        <w:t xml:space="preserve"> to ensure that they receive the care which they need and to which they are entitled.</w:t>
      </w:r>
    </w:p>
    <w:p w14:paraId="4D7D9A68" w14:textId="2DB8F939" w:rsidR="00697217" w:rsidRDefault="00697217" w:rsidP="00622CFF">
      <w:pPr>
        <w:spacing w:before="240" w:after="240" w:line="240" w:lineRule="auto"/>
        <w:rPr>
          <w:rFonts w:eastAsia="MS Mincho"/>
        </w:rPr>
      </w:pPr>
      <w:r w:rsidRPr="005E4E0E">
        <w:rPr>
          <w:bCs/>
          <w:noProof/>
        </w:rPr>
        <w:drawing>
          <wp:anchor distT="0" distB="0" distL="114300" distR="114300" simplePos="0" relativeHeight="251658293" behindDoc="0" locked="0" layoutInCell="1" allowOverlap="1" wp14:anchorId="316ECEA6" wp14:editId="534CD3F5">
            <wp:simplePos x="0" y="0"/>
            <wp:positionH relativeFrom="margin">
              <wp:align>left</wp:align>
            </wp:positionH>
            <wp:positionV relativeFrom="paragraph">
              <wp:posOffset>9525</wp:posOffset>
            </wp:positionV>
            <wp:extent cx="457200" cy="502920"/>
            <wp:effectExtent l="0" t="0" r="0" b="0"/>
            <wp:wrapSquare wrapText="bothSides"/>
            <wp:docPr id="16996784" name="Picture 16996784"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Pr>
          <w:rFonts w:eastAsia="MS Mincho"/>
        </w:rPr>
        <w:t>From 1 November, f</w:t>
      </w:r>
      <w:r w:rsidRPr="000F21A5">
        <w:rPr>
          <w:rFonts w:eastAsia="MS Mincho"/>
        </w:rPr>
        <w:t xml:space="preserve">inancial hardship arrangements will </w:t>
      </w:r>
      <w:r w:rsidR="00CE0863">
        <w:rPr>
          <w:rFonts w:eastAsia="MS Mincho"/>
        </w:rPr>
        <w:t xml:space="preserve">continue to </w:t>
      </w:r>
      <w:r w:rsidRPr="000F21A5">
        <w:rPr>
          <w:rFonts w:eastAsia="MS Mincho"/>
        </w:rPr>
        <w:t xml:space="preserve">be available if </w:t>
      </w:r>
      <w:r>
        <w:rPr>
          <w:rFonts w:eastAsia="MS Mincho"/>
        </w:rPr>
        <w:t>an older person</w:t>
      </w:r>
      <w:r w:rsidRPr="000F21A5">
        <w:rPr>
          <w:rFonts w:eastAsia="MS Mincho"/>
        </w:rPr>
        <w:t xml:space="preserve"> can’t afford to contribute to the cost of </w:t>
      </w:r>
      <w:r>
        <w:rPr>
          <w:rFonts w:eastAsia="MS Mincho"/>
        </w:rPr>
        <w:t>their</w:t>
      </w:r>
      <w:r w:rsidRPr="000F21A5">
        <w:rPr>
          <w:rFonts w:eastAsia="MS Mincho"/>
        </w:rPr>
        <w:t xml:space="preserve"> aged care</w:t>
      </w:r>
      <w:r>
        <w:rPr>
          <w:rFonts w:eastAsia="MS Mincho"/>
        </w:rPr>
        <w:t>, both in residential care and in-home care</w:t>
      </w:r>
      <w:r w:rsidRPr="000F21A5">
        <w:rPr>
          <w:rFonts w:eastAsia="MS Mincho"/>
        </w:rPr>
        <w:t>.</w:t>
      </w:r>
      <w:r>
        <w:rPr>
          <w:rFonts w:eastAsia="MS Mincho"/>
        </w:rPr>
        <w:t xml:space="preserve"> </w:t>
      </w:r>
      <w:r>
        <w:t>An older person w</w:t>
      </w:r>
      <w:r w:rsidRPr="00DF4842">
        <w:rPr>
          <w:rFonts w:eastAsia="MS Mincho"/>
        </w:rPr>
        <w:t xml:space="preserve">ill be assessed on </w:t>
      </w:r>
      <w:r>
        <w:rPr>
          <w:rFonts w:eastAsia="MS Mincho"/>
        </w:rPr>
        <w:t>their</w:t>
      </w:r>
      <w:r w:rsidRPr="00DF4842">
        <w:rPr>
          <w:rFonts w:eastAsia="MS Mincho"/>
        </w:rPr>
        <w:t xml:space="preserve"> specific circumstances. If approved for hardship assistance, the Australian Government will pay some (or all) of </w:t>
      </w:r>
      <w:r>
        <w:rPr>
          <w:rFonts w:eastAsia="MS Mincho"/>
        </w:rPr>
        <w:t>their</w:t>
      </w:r>
      <w:r w:rsidRPr="00DF4842">
        <w:rPr>
          <w:rFonts w:eastAsia="MS Mincho"/>
        </w:rPr>
        <w:t xml:space="preserve"> aged care fees. The government will pay any approved amounts to </w:t>
      </w:r>
      <w:r>
        <w:rPr>
          <w:rFonts w:eastAsia="MS Mincho"/>
        </w:rPr>
        <w:t>the</w:t>
      </w:r>
      <w:r w:rsidRPr="00DF4842">
        <w:rPr>
          <w:rFonts w:eastAsia="MS Mincho"/>
        </w:rPr>
        <w:t xml:space="preserve"> aged care provider on </w:t>
      </w:r>
      <w:r>
        <w:rPr>
          <w:rFonts w:eastAsia="MS Mincho"/>
        </w:rPr>
        <w:t>the older person’s</w:t>
      </w:r>
      <w:r w:rsidRPr="00DF4842">
        <w:rPr>
          <w:rFonts w:eastAsia="MS Mincho"/>
        </w:rPr>
        <w:t xml:space="preserve"> behalf. If </w:t>
      </w:r>
      <w:r>
        <w:rPr>
          <w:rFonts w:eastAsia="MS Mincho"/>
        </w:rPr>
        <w:t xml:space="preserve">an older person is </w:t>
      </w:r>
      <w:r w:rsidRPr="00DF4842">
        <w:rPr>
          <w:rFonts w:eastAsia="MS Mincho"/>
        </w:rPr>
        <w:t xml:space="preserve">required to pay some of </w:t>
      </w:r>
      <w:r>
        <w:rPr>
          <w:rFonts w:eastAsia="MS Mincho"/>
        </w:rPr>
        <w:t>their</w:t>
      </w:r>
      <w:r w:rsidRPr="00DF4842">
        <w:rPr>
          <w:rFonts w:eastAsia="MS Mincho"/>
        </w:rPr>
        <w:t xml:space="preserve"> fees, </w:t>
      </w:r>
      <w:r>
        <w:rPr>
          <w:rFonts w:eastAsia="MS Mincho"/>
        </w:rPr>
        <w:t>they</w:t>
      </w:r>
      <w:r w:rsidRPr="00DF4842">
        <w:rPr>
          <w:rFonts w:eastAsia="MS Mincho"/>
        </w:rPr>
        <w:t xml:space="preserve"> will continue to pay those to </w:t>
      </w:r>
      <w:r>
        <w:rPr>
          <w:rFonts w:eastAsia="MS Mincho"/>
        </w:rPr>
        <w:t>their</w:t>
      </w:r>
      <w:r w:rsidRPr="00DF4842">
        <w:rPr>
          <w:rFonts w:eastAsia="MS Mincho"/>
        </w:rPr>
        <w:t xml:space="preserve"> provider.</w:t>
      </w:r>
    </w:p>
    <w:p w14:paraId="669973D3" w14:textId="5F4D838C" w:rsidR="00697217" w:rsidRPr="003E1933" w:rsidRDefault="00697217" w:rsidP="00622CFF">
      <w:pPr>
        <w:spacing w:before="240" w:after="240" w:line="240" w:lineRule="auto"/>
        <w:rPr>
          <w:rFonts w:eastAsia="MS Mincho"/>
        </w:rPr>
      </w:pPr>
      <w:r>
        <w:rPr>
          <w:rFonts w:eastAsia="MS Mincho"/>
        </w:rPr>
        <w:lastRenderedPageBreak/>
        <w:t xml:space="preserve">To apply for financial hardship assistance, an older person must meet certain requirements and complete the Aged Care Claim for </w:t>
      </w:r>
      <w:r w:rsidR="00F03903">
        <w:rPr>
          <w:rFonts w:eastAsia="MS Mincho"/>
        </w:rPr>
        <w:t>F</w:t>
      </w:r>
      <w:r>
        <w:rPr>
          <w:rFonts w:eastAsia="MS Mincho"/>
        </w:rPr>
        <w:t xml:space="preserve">inancial </w:t>
      </w:r>
      <w:r w:rsidR="00F03903">
        <w:rPr>
          <w:rFonts w:eastAsia="MS Mincho"/>
        </w:rPr>
        <w:t>H</w:t>
      </w:r>
      <w:r>
        <w:rPr>
          <w:rFonts w:eastAsia="MS Mincho"/>
        </w:rPr>
        <w:t xml:space="preserve">ardship </w:t>
      </w:r>
      <w:r w:rsidR="00F03903">
        <w:rPr>
          <w:rFonts w:eastAsia="MS Mincho"/>
        </w:rPr>
        <w:t>A</w:t>
      </w:r>
      <w:r>
        <w:rPr>
          <w:rFonts w:eastAsia="MS Mincho"/>
        </w:rPr>
        <w:t xml:space="preserve">ssistance form. This form is sent to Services Australia to assess the </w:t>
      </w:r>
      <w:r w:rsidR="00156FD1">
        <w:rPr>
          <w:rFonts w:eastAsia="MS Mincho"/>
        </w:rPr>
        <w:t>application</w:t>
      </w:r>
      <w:r w:rsidR="006E690A">
        <w:rPr>
          <w:rFonts w:eastAsia="MS Mincho"/>
        </w:rPr>
        <w:t xml:space="preserve"> </w:t>
      </w:r>
      <w:r>
        <w:rPr>
          <w:rFonts w:eastAsia="MS Mincho"/>
        </w:rPr>
        <w:t xml:space="preserve">and they will let the older person know in writing of their decision and what assistance they are eligible for.  This form should be submitted by an older person once they start accessing aged care services.  </w:t>
      </w:r>
    </w:p>
    <w:p w14:paraId="27FD6302" w14:textId="77777777" w:rsidR="00697217" w:rsidRDefault="00697217" w:rsidP="00622CFF">
      <w:pPr>
        <w:spacing w:before="240" w:after="240" w:line="240" w:lineRule="auto"/>
        <w:rPr>
          <w:szCs w:val="22"/>
        </w:rPr>
      </w:pPr>
      <w:hyperlink r:id="rId258" w:history="1">
        <w:r w:rsidRPr="00A21DD5">
          <w:rPr>
            <w:rStyle w:val="Hyperlink"/>
            <w:szCs w:val="22"/>
          </w:rPr>
          <w:t>Hardship assistance for aged care – Fact sheet</w:t>
        </w:r>
      </w:hyperlink>
      <w:r w:rsidRPr="0028657F">
        <w:rPr>
          <w:noProof/>
        </w:rPr>
        <w:drawing>
          <wp:anchor distT="0" distB="0" distL="114300" distR="114300" simplePos="0" relativeHeight="251658265" behindDoc="0" locked="0" layoutInCell="1" allowOverlap="1" wp14:anchorId="6005DDCB" wp14:editId="7EE3F0CB">
            <wp:simplePos x="0" y="0"/>
            <wp:positionH relativeFrom="column">
              <wp:posOffset>-635</wp:posOffset>
            </wp:positionH>
            <wp:positionV relativeFrom="paragraph">
              <wp:posOffset>40640</wp:posOffset>
            </wp:positionV>
            <wp:extent cx="356235" cy="354330"/>
            <wp:effectExtent l="0" t="0" r="5715" b="7620"/>
            <wp:wrapSquare wrapText="bothSides"/>
            <wp:docPr id="1235757227" name="Picture 12357572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3E1933">
        <w:rPr>
          <w:szCs w:val="22"/>
        </w:rPr>
        <w:t xml:space="preserve"> </w:t>
      </w:r>
    </w:p>
    <w:p w14:paraId="3ECC1925" w14:textId="77777777" w:rsidR="00697217" w:rsidRPr="003E1933" w:rsidRDefault="00697217" w:rsidP="00622CFF">
      <w:pPr>
        <w:spacing w:before="240" w:after="240" w:line="240" w:lineRule="auto"/>
        <w:rPr>
          <w:szCs w:val="22"/>
        </w:rPr>
      </w:pPr>
      <w:hyperlink r:id="rId259" w:anchor="how-apply-assistance" w:history="1">
        <w:r w:rsidRPr="009B6986">
          <w:rPr>
            <w:rStyle w:val="Hyperlink"/>
            <w:szCs w:val="22"/>
          </w:rPr>
          <w:t>Financial hardship assistance | My Aged Care</w:t>
        </w:r>
      </w:hyperlink>
    </w:p>
    <w:p w14:paraId="4FE0692C" w14:textId="77777777" w:rsidR="00697217" w:rsidRPr="003E1933" w:rsidRDefault="00697217" w:rsidP="00DA57FF">
      <w:pPr>
        <w:pStyle w:val="H3"/>
      </w:pPr>
      <w:bookmarkStart w:id="1019" w:name="_Toc159226894"/>
      <w:bookmarkStart w:id="1020" w:name="_Toc184402311"/>
      <w:bookmarkStart w:id="1021" w:name="_Toc204329618"/>
      <w:r w:rsidRPr="003E1933">
        <w:t>Veterans</w:t>
      </w:r>
      <w:bookmarkEnd w:id="1019"/>
      <w:bookmarkEnd w:id="1020"/>
      <w:bookmarkEnd w:id="1021"/>
    </w:p>
    <w:p w14:paraId="6F2F9B77" w14:textId="77777777" w:rsidR="00697217" w:rsidRPr="003E1933" w:rsidRDefault="00697217" w:rsidP="00622CFF">
      <w:pPr>
        <w:spacing w:before="240" w:after="240" w:line="240" w:lineRule="auto"/>
        <w:rPr>
          <w:rFonts w:eastAsia="MS PGothic"/>
        </w:rPr>
      </w:pPr>
      <w:r w:rsidRPr="003E1933">
        <w:rPr>
          <w:rFonts w:eastAsia="MS PGothic"/>
        </w:rPr>
        <w:t xml:space="preserve">The Australian Government recognises the aged care needs of the veteran community, in particular, mental health issues including post-traumatic stress. This is creating demand for a wider range of health care and support services in residential and home care services. </w:t>
      </w:r>
    </w:p>
    <w:p w14:paraId="106C264F" w14:textId="77777777" w:rsidR="00697217" w:rsidRPr="003E1933" w:rsidRDefault="00697217" w:rsidP="00622CFF">
      <w:pPr>
        <w:spacing w:before="240" w:after="240" w:line="240" w:lineRule="auto"/>
        <w:rPr>
          <w:rFonts w:eastAsia="MS PGothic"/>
        </w:rPr>
      </w:pPr>
      <w:r w:rsidRPr="003E1933">
        <w:rPr>
          <w:rFonts w:eastAsia="MS PGothic"/>
        </w:rPr>
        <w:t xml:space="preserve">Assessors should establish links with relevant veterans’ organisations in their communities and develop links between veterans and home care and residential care services. They should aim to facilitate an understanding of veterans’ particular needs and to improve integrated care and access. </w:t>
      </w:r>
    </w:p>
    <w:p w14:paraId="200664C4" w14:textId="77777777" w:rsidR="00697217" w:rsidRPr="003E1933" w:rsidRDefault="00697217" w:rsidP="00622CFF">
      <w:pPr>
        <w:spacing w:before="240" w:after="240" w:line="240" w:lineRule="auto"/>
        <w:rPr>
          <w:rFonts w:eastAsia="MS Mincho"/>
        </w:rPr>
      </w:pPr>
      <w:r w:rsidRPr="003E1933">
        <w:rPr>
          <w:rFonts w:eastAsia="MS PGothic"/>
        </w:rPr>
        <w:t>Assessors should have a good understanding of services provided by the Department of Veterans’ Affairs (DVA) including the Veterans’ Home Care (VHC) Program, the Coordinated Veterans’ Care (CVC) Program and other mental health and rehabilitation programs.</w:t>
      </w:r>
      <w:r w:rsidRPr="003E1933">
        <w:rPr>
          <w:rFonts w:eastAsia="MS Mincho"/>
        </w:rPr>
        <w:t xml:space="preserve"> </w:t>
      </w:r>
    </w:p>
    <w:p w14:paraId="3054724B" w14:textId="77777777" w:rsidR="00697217" w:rsidRPr="003E1933" w:rsidRDefault="00697217" w:rsidP="00622CFF">
      <w:pPr>
        <w:spacing w:before="240" w:after="240" w:line="240" w:lineRule="auto"/>
        <w:rPr>
          <w:rFonts w:eastAsia="MS Mincho"/>
        </w:rPr>
      </w:pPr>
      <w:r w:rsidRPr="003E1933">
        <w:rPr>
          <w:rFonts w:eastAsia="MS Mincho"/>
        </w:rPr>
        <w:t xml:space="preserve">Assessors should advise veterans that if they are an Australian former prisoner of war or Victoria Cross recipient, DVA will pay their basic fee and means tested care fee. </w:t>
      </w:r>
      <w:r w:rsidRPr="004D51C6">
        <w:rPr>
          <w:rFonts w:ascii="Open Sans" w:hAnsi="Open Sans" w:cs="Open Sans"/>
          <w:color w:val="343A40"/>
          <w:shd w:val="clear" w:color="auto" w:fill="FFFFFF"/>
        </w:rPr>
        <w:t xml:space="preserve"> </w:t>
      </w:r>
      <w:r>
        <w:rPr>
          <w:rFonts w:eastAsia="MS Mincho"/>
        </w:rPr>
        <w:t>They</w:t>
      </w:r>
      <w:r w:rsidRPr="004D51C6">
        <w:rPr>
          <w:rFonts w:eastAsia="MS Mincho"/>
        </w:rPr>
        <w:t xml:space="preserve"> still </w:t>
      </w:r>
      <w:r>
        <w:rPr>
          <w:rFonts w:eastAsia="MS Mincho"/>
        </w:rPr>
        <w:t xml:space="preserve">may </w:t>
      </w:r>
      <w:r w:rsidRPr="004D51C6">
        <w:rPr>
          <w:rFonts w:eastAsia="MS Mincho"/>
        </w:rPr>
        <w:t xml:space="preserve">need to pay a means tested accommodation payment if </w:t>
      </w:r>
      <w:r>
        <w:rPr>
          <w:rFonts w:eastAsia="MS Mincho"/>
        </w:rPr>
        <w:t>their</w:t>
      </w:r>
      <w:r w:rsidRPr="004D51C6">
        <w:rPr>
          <w:rFonts w:eastAsia="MS Mincho"/>
        </w:rPr>
        <w:t xml:space="preserve"> income and assets are above a certain limit.</w:t>
      </w:r>
      <w:r>
        <w:rPr>
          <w:rFonts w:eastAsia="MS Mincho"/>
        </w:rPr>
        <w:t xml:space="preserve"> </w:t>
      </w:r>
      <w:r w:rsidRPr="003E1933">
        <w:rPr>
          <w:rFonts w:eastAsia="MS Mincho"/>
        </w:rPr>
        <w:t xml:space="preserve">Services Australia will take into consideration DVA compensation payments when assessing a person’s income and assets under the Support at Home program. </w:t>
      </w:r>
    </w:p>
    <w:p w14:paraId="32B17ED7" w14:textId="77777777" w:rsidR="00697217" w:rsidRDefault="00697217" w:rsidP="00622CFF">
      <w:pPr>
        <w:spacing w:before="240" w:after="240" w:line="240" w:lineRule="auto"/>
        <w:rPr>
          <w:rFonts w:eastAsia="Yu Gothic Light"/>
        </w:rPr>
      </w:pPr>
      <w:r w:rsidRPr="003E1933">
        <w:rPr>
          <w:rFonts w:eastAsia="Yu Gothic Light"/>
        </w:rPr>
        <w:t xml:space="preserve">Optional learning for all assessors called ‘Supporting older Australians, people with disability and Veterans’ is available through MAClearning. </w:t>
      </w:r>
    </w:p>
    <w:tbl>
      <w:tblPr>
        <w:tblStyle w:val="TableGrid"/>
        <w:tblW w:w="0" w:type="auto"/>
        <w:tblLook w:val="04A0" w:firstRow="1" w:lastRow="0" w:firstColumn="1" w:lastColumn="0" w:noHBand="0" w:noVBand="1"/>
      </w:tblPr>
      <w:tblGrid>
        <w:gridCol w:w="1271"/>
        <w:gridCol w:w="7745"/>
      </w:tblGrid>
      <w:tr w:rsidR="00697217" w14:paraId="7D74D2AD" w14:textId="77777777">
        <w:tc>
          <w:tcPr>
            <w:tcW w:w="1271" w:type="dxa"/>
          </w:tcPr>
          <w:p w14:paraId="5E5BBE8B" w14:textId="77777777" w:rsidR="00697217" w:rsidRDefault="00697217" w:rsidP="00622CFF">
            <w:pPr>
              <w:spacing w:before="240" w:after="240"/>
              <w:rPr>
                <w:rFonts w:eastAsia="MS Mincho"/>
              </w:rPr>
            </w:pPr>
            <w:r w:rsidRPr="0028657F">
              <w:rPr>
                <w:noProof/>
              </w:rPr>
              <w:drawing>
                <wp:anchor distT="0" distB="0" distL="114300" distR="114300" simplePos="0" relativeHeight="251658266" behindDoc="0" locked="0" layoutInCell="1" allowOverlap="1" wp14:anchorId="06B9A12C" wp14:editId="09998CF7">
                  <wp:simplePos x="0" y="0"/>
                  <wp:positionH relativeFrom="column">
                    <wp:posOffset>79375</wp:posOffset>
                  </wp:positionH>
                  <wp:positionV relativeFrom="paragraph">
                    <wp:posOffset>72390</wp:posOffset>
                  </wp:positionV>
                  <wp:extent cx="447675" cy="445208"/>
                  <wp:effectExtent l="0" t="0" r="0" b="0"/>
                  <wp:wrapSquare wrapText="bothSides"/>
                  <wp:docPr id="1443643774" name="Picture 144364377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p>
        </w:tc>
        <w:tc>
          <w:tcPr>
            <w:tcW w:w="7745" w:type="dxa"/>
          </w:tcPr>
          <w:p w14:paraId="00A9BC6E" w14:textId="77777777" w:rsidR="00697217" w:rsidRDefault="00697217" w:rsidP="00622CFF">
            <w:pPr>
              <w:spacing w:before="240" w:after="240"/>
              <w:rPr>
                <w:b/>
                <w:szCs w:val="22"/>
              </w:rPr>
            </w:pPr>
          </w:p>
          <w:p w14:paraId="65154E97" w14:textId="69EC2C31" w:rsidR="00697217" w:rsidRDefault="00697217" w:rsidP="00622CFF">
            <w:pPr>
              <w:spacing w:before="240" w:after="240"/>
              <w:rPr>
                <w:rFonts w:eastAsia="MS Mincho"/>
              </w:rPr>
            </w:pPr>
            <w:r w:rsidRPr="00441859">
              <w:rPr>
                <w:szCs w:val="22"/>
              </w:rPr>
              <w:t xml:space="preserve">Department of Veterans’ Affairs </w:t>
            </w:r>
            <w:hyperlink r:id="rId260">
              <w:r w:rsidRPr="00441859">
                <w:rPr>
                  <w:rStyle w:val="Hyperlink"/>
                  <w:szCs w:val="22"/>
                </w:rPr>
                <w:t>website</w:t>
              </w:r>
            </w:hyperlink>
          </w:p>
        </w:tc>
      </w:tr>
    </w:tbl>
    <w:p w14:paraId="2DB658F3" w14:textId="0C5CCA61" w:rsidR="00697217" w:rsidRPr="003E1933" w:rsidRDefault="00697217" w:rsidP="006E690A">
      <w:pPr>
        <w:pStyle w:val="h2"/>
      </w:pPr>
      <w:bookmarkStart w:id="1022" w:name="_Toc184402312"/>
      <w:bookmarkStart w:id="1023" w:name="_Toc204329619"/>
      <w:bookmarkStart w:id="1024" w:name="_Toc209189058"/>
      <w:bookmarkStart w:id="1025" w:name="_Toc212805685"/>
      <w:r w:rsidRPr="003E1933">
        <w:t xml:space="preserve">People who are </w:t>
      </w:r>
      <w:r w:rsidR="007C3C63">
        <w:t>h</w:t>
      </w:r>
      <w:r w:rsidRPr="003E1933">
        <w:t xml:space="preserve">omeless or at </w:t>
      </w:r>
      <w:r w:rsidR="007C3C63">
        <w:t>r</w:t>
      </w:r>
      <w:r w:rsidRPr="003E1933">
        <w:t xml:space="preserve">isk of </w:t>
      </w:r>
      <w:r w:rsidR="007C3C63">
        <w:t>b</w:t>
      </w:r>
      <w:r w:rsidRPr="003E1933">
        <w:t xml:space="preserve">ecoming </w:t>
      </w:r>
      <w:r w:rsidR="007C3C63">
        <w:t>h</w:t>
      </w:r>
      <w:r w:rsidRPr="003E1933">
        <w:t>omeless</w:t>
      </w:r>
      <w:bookmarkEnd w:id="1022"/>
      <w:bookmarkEnd w:id="1023"/>
      <w:bookmarkEnd w:id="1024"/>
      <w:bookmarkEnd w:id="1025"/>
    </w:p>
    <w:p w14:paraId="477F373F" w14:textId="00A636C9" w:rsidR="00697217" w:rsidRPr="003E1933" w:rsidRDefault="00697217" w:rsidP="00622CFF">
      <w:pPr>
        <w:spacing w:before="240" w:after="240" w:line="240" w:lineRule="auto"/>
        <w:rPr>
          <w:rFonts w:eastAsia="Yu Gothic Light"/>
        </w:rPr>
      </w:pPr>
      <w:r w:rsidRPr="003E1933">
        <w:rPr>
          <w:rFonts w:eastAsia="Yu Gothic Light"/>
        </w:rPr>
        <w:t xml:space="preserve">Assessors have a responsibility to recognise </w:t>
      </w:r>
      <w:r w:rsidR="00516348">
        <w:rPr>
          <w:rFonts w:eastAsia="Yu Gothic Light"/>
        </w:rPr>
        <w:t>older people</w:t>
      </w:r>
      <w:r w:rsidRPr="003E1933">
        <w:rPr>
          <w:rFonts w:eastAsia="Yu Gothic Light"/>
        </w:rPr>
        <w:t xml:space="preserve"> who are experiencing, or are at risk of becoming homeless, and to ensure that they can access an assessment and any aged care services approved for them. Liaisons between assessors and support services for homeless people are particularly important for this cohort because of their extreme vulnerability.</w:t>
      </w:r>
      <w:r w:rsidRPr="53A8835B">
        <w:rPr>
          <w:rFonts w:eastAsia="Yu Gothic Light"/>
        </w:rPr>
        <w:t xml:space="preserve"> </w:t>
      </w:r>
      <w:r w:rsidRPr="04EFB97D">
        <w:rPr>
          <w:rFonts w:eastAsia="Yu Gothic Light"/>
        </w:rPr>
        <w:t xml:space="preserve">Assessments for this cohort will require a flexible and unique approach </w:t>
      </w:r>
      <w:r w:rsidRPr="22DB15FB">
        <w:rPr>
          <w:rFonts w:eastAsia="Yu Gothic Light"/>
        </w:rPr>
        <w:t>by assessment organisations. For</w:t>
      </w:r>
      <w:r w:rsidRPr="04EFB97D">
        <w:rPr>
          <w:rFonts w:eastAsia="Yu Gothic Light"/>
        </w:rPr>
        <w:t xml:space="preserve"> example, assessors may need to travel to outreach locations in </w:t>
      </w:r>
      <w:r w:rsidRPr="22DB15FB">
        <w:rPr>
          <w:rFonts w:eastAsia="Yu Gothic Light"/>
        </w:rPr>
        <w:t xml:space="preserve">order to undertake the assessment, working closely with the providers already linked to </w:t>
      </w:r>
      <w:r w:rsidRPr="22DB15FB">
        <w:rPr>
          <w:rFonts w:eastAsia="Yu Gothic Light"/>
        </w:rPr>
        <w:lastRenderedPageBreak/>
        <w:t>the older person,</w:t>
      </w:r>
      <w:r w:rsidRPr="04EFB97D">
        <w:rPr>
          <w:rFonts w:eastAsia="Yu Gothic Light"/>
        </w:rPr>
        <w:t xml:space="preserve"> such as community health clinics, </w:t>
      </w:r>
      <w:r w:rsidRPr="22DB15FB">
        <w:rPr>
          <w:rFonts w:eastAsia="Yu Gothic Light"/>
        </w:rPr>
        <w:t xml:space="preserve">hospitals, </w:t>
      </w:r>
      <w:r w:rsidRPr="04EFB97D">
        <w:rPr>
          <w:rFonts w:eastAsia="Yu Gothic Light"/>
        </w:rPr>
        <w:t>emergency housing</w:t>
      </w:r>
      <w:r w:rsidRPr="22DB15FB">
        <w:rPr>
          <w:rFonts w:eastAsia="Yu Gothic Light"/>
        </w:rPr>
        <w:t xml:space="preserve"> providers or other</w:t>
      </w:r>
      <w:r w:rsidRPr="04EFB97D">
        <w:rPr>
          <w:rFonts w:eastAsia="Yu Gothic Light"/>
        </w:rPr>
        <w:t xml:space="preserve"> community</w:t>
      </w:r>
      <w:r w:rsidRPr="22DB15FB">
        <w:rPr>
          <w:rFonts w:eastAsia="Yu Gothic Light"/>
        </w:rPr>
        <w:t xml:space="preserve"> services such as </w:t>
      </w:r>
      <w:r w:rsidRPr="293D6B31">
        <w:rPr>
          <w:rFonts w:eastAsia="Yu Gothic Light"/>
        </w:rPr>
        <w:t>those that provide free meals and laundry services.</w:t>
      </w:r>
    </w:p>
    <w:p w14:paraId="50DC9D3F" w14:textId="2E9609EE" w:rsidR="0CA30588" w:rsidRDefault="2BEB9D1A" w:rsidP="00622CFF">
      <w:pPr>
        <w:spacing w:before="240" w:after="240" w:line="240" w:lineRule="auto"/>
        <w:rPr>
          <w:rFonts w:eastAsia="Yu Gothic Light"/>
        </w:rPr>
      </w:pPr>
      <w:r w:rsidRPr="5F546A33">
        <w:rPr>
          <w:rFonts w:eastAsia="Yu Gothic Light"/>
        </w:rPr>
        <w:t xml:space="preserve">People aged 50-64 seeking aged care services under the homeless or at risk of homelessness criteria </w:t>
      </w:r>
      <w:r w:rsidRPr="00192556">
        <w:rPr>
          <w:rFonts w:eastAsia="Yu Gothic Light"/>
        </w:rPr>
        <w:t>must</w:t>
      </w:r>
      <w:r w:rsidRPr="5F546A33">
        <w:rPr>
          <w:rFonts w:eastAsia="Yu Gothic Light"/>
        </w:rPr>
        <w:t xml:space="preserve"> meet the </w:t>
      </w:r>
      <w:r w:rsidR="2774B3B5" w:rsidRPr="5F546A33">
        <w:rPr>
          <w:rFonts w:eastAsia="Yu Gothic Light"/>
        </w:rPr>
        <w:t xml:space="preserve">appropriate </w:t>
      </w:r>
      <w:r w:rsidR="628EF8D5" w:rsidRPr="5F546A33">
        <w:rPr>
          <w:rFonts w:eastAsia="Yu Gothic Light"/>
        </w:rPr>
        <w:t xml:space="preserve">definition as </w:t>
      </w:r>
      <w:r w:rsidR="004B4042">
        <w:rPr>
          <w:rFonts w:eastAsia="Yu Gothic Light"/>
        </w:rPr>
        <w:t xml:space="preserve">described in Chapter </w:t>
      </w:r>
      <w:r w:rsidR="00871BD0">
        <w:rPr>
          <w:rFonts w:eastAsia="Yu Gothic Light"/>
        </w:rPr>
        <w:fldChar w:fldCharType="begin"/>
      </w:r>
      <w:r w:rsidR="00871BD0">
        <w:rPr>
          <w:rFonts w:eastAsia="Yu Gothic Light"/>
        </w:rPr>
        <w:instrText xml:space="preserve"> REF _Ref212736424 \w \h </w:instrText>
      </w:r>
      <w:r w:rsidR="00871BD0">
        <w:rPr>
          <w:rFonts w:eastAsia="Yu Gothic Light"/>
        </w:rPr>
      </w:r>
      <w:r w:rsidR="00871BD0">
        <w:rPr>
          <w:rFonts w:eastAsia="Yu Gothic Light"/>
        </w:rPr>
        <w:fldChar w:fldCharType="separate"/>
      </w:r>
      <w:r w:rsidR="009E63E9">
        <w:rPr>
          <w:rFonts w:eastAsia="Yu Gothic Light"/>
        </w:rPr>
        <w:t>1</w:t>
      </w:r>
      <w:r w:rsidR="00871BD0">
        <w:rPr>
          <w:rFonts w:eastAsia="Yu Gothic Light"/>
        </w:rPr>
        <w:fldChar w:fldCharType="end"/>
      </w:r>
      <w:r w:rsidR="006E690A">
        <w:rPr>
          <w:rFonts w:eastAsia="Yu Gothic Light"/>
        </w:rPr>
        <w:t xml:space="preserve">. </w:t>
      </w:r>
    </w:p>
    <w:p w14:paraId="767744F9" w14:textId="5B3430C9" w:rsidR="00697217" w:rsidRDefault="00697217" w:rsidP="00622CFF">
      <w:pPr>
        <w:spacing w:before="240" w:after="240" w:line="240" w:lineRule="auto"/>
        <w:rPr>
          <w:rFonts w:eastAsia="Yu Gothic Light"/>
        </w:rPr>
      </w:pPr>
      <w:r w:rsidRPr="293D6B31">
        <w:rPr>
          <w:rFonts w:eastAsia="Yu Gothic Light"/>
        </w:rPr>
        <w:t xml:space="preserve">Assessors should also be aware that homelessness alone is not grounds to approve an older person as eligible for residential or other forms of aged care. The person </w:t>
      </w:r>
      <w:r w:rsidR="00D76198">
        <w:rPr>
          <w:rFonts w:eastAsia="Yu Gothic Light"/>
        </w:rPr>
        <w:t>must</w:t>
      </w:r>
      <w:r w:rsidR="00D76198" w:rsidRPr="293D6B31">
        <w:rPr>
          <w:rFonts w:eastAsia="Yu Gothic Light"/>
        </w:rPr>
        <w:t xml:space="preserve"> </w:t>
      </w:r>
      <w:r w:rsidRPr="293D6B31">
        <w:rPr>
          <w:rFonts w:eastAsia="Yu Gothic Light"/>
        </w:rPr>
        <w:t xml:space="preserve">meet the eligibility criteria set out in the </w:t>
      </w:r>
      <w:r w:rsidRPr="293D6B31">
        <w:rPr>
          <w:rFonts w:eastAsia="Yu Gothic Light"/>
          <w:i/>
          <w:iCs/>
        </w:rPr>
        <w:t>Aged Care Act 2024</w:t>
      </w:r>
      <w:r w:rsidRPr="293D6B31">
        <w:rPr>
          <w:rFonts w:eastAsia="Yu Gothic Light"/>
        </w:rPr>
        <w:t xml:space="preserve">.  </w:t>
      </w:r>
    </w:p>
    <w:p w14:paraId="589E0389" w14:textId="77777777" w:rsidR="00697217" w:rsidRDefault="00697217" w:rsidP="00622CFF">
      <w:pPr>
        <w:spacing w:before="240" w:after="240" w:line="240" w:lineRule="auto"/>
        <w:rPr>
          <w:rFonts w:eastAsia="Yu Gothic Light"/>
        </w:rPr>
      </w:pPr>
      <w:r w:rsidRPr="293D6B31">
        <w:rPr>
          <w:rFonts w:eastAsia="Yu Gothic Light"/>
        </w:rPr>
        <w:t>Where housing assistance services are not available, assessors should make appropriate referrals and work with their state and territory government housing and homeless services.</w:t>
      </w:r>
    </w:p>
    <w:p w14:paraId="40FA7B02" w14:textId="77777777" w:rsidR="00697217" w:rsidRDefault="00697217" w:rsidP="00622CFF">
      <w:pPr>
        <w:spacing w:before="240" w:after="240" w:line="240" w:lineRule="auto"/>
        <w:rPr>
          <w:rFonts w:eastAsia="Yu Gothic Light"/>
        </w:rPr>
      </w:pPr>
      <w:r>
        <w:rPr>
          <w:rFonts w:eastAsia="Yu Gothic Light"/>
        </w:rPr>
        <w:t>L</w:t>
      </w:r>
      <w:r w:rsidRPr="293D6B31">
        <w:rPr>
          <w:rFonts w:eastAsia="Yu Gothic Light"/>
        </w:rPr>
        <w:t>earning for all assessors called ‘Homelessness and older people’ is available through MAClearning.</w:t>
      </w:r>
    </w:p>
    <w:tbl>
      <w:tblPr>
        <w:tblStyle w:val="TableGrid"/>
        <w:tblW w:w="0" w:type="auto"/>
        <w:tblLook w:val="04A0" w:firstRow="1" w:lastRow="0" w:firstColumn="1" w:lastColumn="0" w:noHBand="0" w:noVBand="1"/>
      </w:tblPr>
      <w:tblGrid>
        <w:gridCol w:w="1271"/>
        <w:gridCol w:w="7745"/>
      </w:tblGrid>
      <w:tr w:rsidR="00697217" w14:paraId="18A08A83" w14:textId="77777777">
        <w:tc>
          <w:tcPr>
            <w:tcW w:w="1271" w:type="dxa"/>
          </w:tcPr>
          <w:p w14:paraId="644DC634" w14:textId="77777777" w:rsidR="00697217" w:rsidRDefault="00697217" w:rsidP="00622CFF">
            <w:pPr>
              <w:spacing w:before="240" w:after="240"/>
              <w:rPr>
                <w:rFonts w:eastAsia="MS Mincho"/>
              </w:rPr>
            </w:pPr>
            <w:r w:rsidRPr="0028657F">
              <w:rPr>
                <w:noProof/>
              </w:rPr>
              <w:drawing>
                <wp:anchor distT="0" distB="0" distL="114300" distR="114300" simplePos="0" relativeHeight="251658267" behindDoc="0" locked="0" layoutInCell="1" allowOverlap="1" wp14:anchorId="423DD8C3" wp14:editId="62C1A4E3">
                  <wp:simplePos x="0" y="0"/>
                  <wp:positionH relativeFrom="column">
                    <wp:posOffset>79375</wp:posOffset>
                  </wp:positionH>
                  <wp:positionV relativeFrom="paragraph">
                    <wp:posOffset>72390</wp:posOffset>
                  </wp:positionV>
                  <wp:extent cx="447675" cy="445208"/>
                  <wp:effectExtent l="0" t="0" r="0" b="0"/>
                  <wp:wrapSquare wrapText="bothSides"/>
                  <wp:docPr id="432378972" name="Picture 43237897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p>
        </w:tc>
        <w:tc>
          <w:tcPr>
            <w:tcW w:w="7745" w:type="dxa"/>
          </w:tcPr>
          <w:p w14:paraId="6B697D22" w14:textId="3DC84BE5" w:rsidR="00697217" w:rsidRPr="00BB026A" w:rsidRDefault="00697217" w:rsidP="00622CFF">
            <w:pPr>
              <w:spacing w:before="240" w:after="240"/>
              <w:rPr>
                <w:rFonts w:eastAsia="Yu Gothic Light"/>
              </w:rPr>
            </w:pPr>
            <w:r w:rsidRPr="00BB026A">
              <w:rPr>
                <w:rFonts w:ascii="Helvetica" w:eastAsia="Helvetica" w:hAnsi="Helvetica" w:cs="Helvetica"/>
              </w:rPr>
              <w:t xml:space="preserve">For further detail on the definition of homelessness in aged care, see Chapter </w:t>
            </w:r>
            <w:r w:rsidR="00871BD0">
              <w:rPr>
                <w:rFonts w:ascii="Helvetica" w:eastAsia="Helvetica" w:hAnsi="Helvetica" w:cs="Helvetica"/>
              </w:rPr>
              <w:fldChar w:fldCharType="begin"/>
            </w:r>
            <w:r w:rsidR="00871BD0">
              <w:rPr>
                <w:rFonts w:ascii="Helvetica" w:eastAsia="Helvetica" w:hAnsi="Helvetica" w:cs="Helvetica"/>
              </w:rPr>
              <w:instrText xml:space="preserve"> REF _Ref212736437 \w \h </w:instrText>
            </w:r>
            <w:r w:rsidR="00871BD0">
              <w:rPr>
                <w:rFonts w:ascii="Helvetica" w:eastAsia="Helvetica" w:hAnsi="Helvetica" w:cs="Helvetica"/>
              </w:rPr>
            </w:r>
            <w:r w:rsidR="00871BD0">
              <w:rPr>
                <w:rFonts w:ascii="Helvetica" w:eastAsia="Helvetica" w:hAnsi="Helvetica" w:cs="Helvetica"/>
              </w:rPr>
              <w:fldChar w:fldCharType="separate"/>
            </w:r>
            <w:r w:rsidR="009E63E9">
              <w:rPr>
                <w:rFonts w:ascii="Helvetica" w:eastAsia="Helvetica" w:hAnsi="Helvetica" w:cs="Helvetica"/>
              </w:rPr>
              <w:t>1</w:t>
            </w:r>
            <w:r w:rsidR="00871BD0">
              <w:rPr>
                <w:rFonts w:ascii="Helvetica" w:eastAsia="Helvetica" w:hAnsi="Helvetica" w:cs="Helvetica"/>
              </w:rPr>
              <w:fldChar w:fldCharType="end"/>
            </w:r>
            <w:r w:rsidRPr="00BB026A">
              <w:rPr>
                <w:rFonts w:ascii="Helvetica" w:eastAsia="Helvetica" w:hAnsi="Helvetica" w:cs="Helvetica"/>
              </w:rPr>
              <w:t xml:space="preserve"> ‘</w:t>
            </w:r>
            <w:r w:rsidR="18ACB31B" w:rsidRPr="118CC8A7">
              <w:rPr>
                <w:rFonts w:ascii="Helvetica" w:eastAsia="Helvetica" w:hAnsi="Helvetica" w:cs="Helvetica"/>
              </w:rPr>
              <w:t xml:space="preserve">Homeless or </w:t>
            </w:r>
            <w:r w:rsidR="0475F72B" w:rsidRPr="511E1343">
              <w:rPr>
                <w:rFonts w:ascii="Helvetica" w:eastAsia="Helvetica" w:hAnsi="Helvetica" w:cs="Helvetica"/>
              </w:rPr>
              <w:t>At</w:t>
            </w:r>
            <w:r w:rsidR="18ACB31B" w:rsidRPr="511E1343">
              <w:rPr>
                <w:rFonts w:ascii="Helvetica" w:eastAsia="Helvetica" w:hAnsi="Helvetica" w:cs="Helvetica"/>
              </w:rPr>
              <w:t xml:space="preserve"> </w:t>
            </w:r>
            <w:r w:rsidR="18ACB31B" w:rsidRPr="118CC8A7">
              <w:rPr>
                <w:rFonts w:ascii="Helvetica" w:eastAsia="Helvetica" w:hAnsi="Helvetica" w:cs="Helvetica"/>
              </w:rPr>
              <w:t xml:space="preserve">Risk of </w:t>
            </w:r>
            <w:r w:rsidR="18ACB31B" w:rsidRPr="79756CC4">
              <w:rPr>
                <w:rFonts w:ascii="Helvetica" w:eastAsia="Helvetica" w:hAnsi="Helvetica" w:cs="Helvetica"/>
              </w:rPr>
              <w:t>Homelessness Eligibility</w:t>
            </w:r>
            <w:r w:rsidR="35DCA432" w:rsidRPr="79756CC4">
              <w:rPr>
                <w:rFonts w:ascii="Helvetica" w:eastAsia="Helvetica" w:hAnsi="Helvetica" w:cs="Helvetica"/>
              </w:rPr>
              <w:t>’</w:t>
            </w:r>
            <w:r w:rsidRPr="00BB026A">
              <w:rPr>
                <w:rFonts w:ascii="Helvetica" w:eastAsia="Helvetica" w:hAnsi="Helvetica" w:cs="Helvetica"/>
              </w:rPr>
              <w:t xml:space="preserve">. </w:t>
            </w:r>
          </w:p>
          <w:p w14:paraId="48F275DD" w14:textId="77777777" w:rsidR="00697217" w:rsidRDefault="00697217" w:rsidP="00622CFF">
            <w:pPr>
              <w:spacing w:before="240" w:after="240"/>
              <w:rPr>
                <w:rFonts w:eastAsia="MS Mincho"/>
              </w:rPr>
            </w:pPr>
          </w:p>
        </w:tc>
      </w:tr>
    </w:tbl>
    <w:p w14:paraId="61EE744B" w14:textId="3EE6773A" w:rsidR="00697217" w:rsidRPr="003E1933" w:rsidRDefault="00697217" w:rsidP="006E690A">
      <w:pPr>
        <w:pStyle w:val="h2"/>
      </w:pPr>
      <w:bookmarkStart w:id="1026" w:name="_Toc159226896"/>
      <w:bookmarkStart w:id="1027" w:name="_Toc184402313"/>
      <w:bookmarkStart w:id="1028" w:name="_Toc204329620"/>
      <w:bookmarkStart w:id="1029" w:name="_Toc209189059"/>
      <w:bookmarkStart w:id="1030" w:name="_Toc212805686"/>
      <w:r>
        <w:t xml:space="preserve">Care </w:t>
      </w:r>
      <w:r w:rsidR="00562D4E">
        <w:t>l</w:t>
      </w:r>
      <w:r>
        <w:t>eavers</w:t>
      </w:r>
      <w:bookmarkEnd w:id="1026"/>
      <w:bookmarkEnd w:id="1027"/>
      <w:bookmarkEnd w:id="1028"/>
      <w:bookmarkEnd w:id="1029"/>
      <w:bookmarkEnd w:id="1030"/>
    </w:p>
    <w:p w14:paraId="13F03DA3" w14:textId="77777777" w:rsidR="00697217" w:rsidRPr="003E1933" w:rsidRDefault="00697217" w:rsidP="00622CFF">
      <w:pPr>
        <w:spacing w:before="240" w:after="240" w:line="240" w:lineRule="auto"/>
        <w:rPr>
          <w:rFonts w:eastAsia="MS PGothic"/>
        </w:rPr>
      </w:pPr>
      <w:r w:rsidRPr="003E1933">
        <w:rPr>
          <w:rFonts w:eastAsia="MS PGothic"/>
        </w:rPr>
        <w:t xml:space="preserve">The department’s website provides information on care leavers, including a description of the term ‘care-leaver’. </w:t>
      </w:r>
    </w:p>
    <w:p w14:paraId="02794845" w14:textId="77777777" w:rsidR="00697217" w:rsidRPr="003E1933" w:rsidRDefault="00697217" w:rsidP="00622CFF">
      <w:pPr>
        <w:spacing w:before="240" w:after="240" w:line="240" w:lineRule="auto"/>
      </w:pPr>
      <w:r w:rsidRPr="003E1933">
        <w:t xml:space="preserve">This term refers to children who were in institutional and other out-of-home care prior to the year 2000, including: </w:t>
      </w:r>
    </w:p>
    <w:p w14:paraId="01D63F6F" w14:textId="77777777" w:rsidR="00697217" w:rsidRPr="003E1933" w:rsidRDefault="00697217" w:rsidP="00DF3F6B">
      <w:pPr>
        <w:pStyle w:val="ListParagraph"/>
        <w:numPr>
          <w:ilvl w:val="0"/>
          <w:numId w:val="365"/>
        </w:numPr>
        <w:spacing w:before="240" w:after="240" w:line="240" w:lineRule="auto"/>
      </w:pPr>
      <w:r w:rsidRPr="00E60A50">
        <w:t xml:space="preserve">Forgotten Australians </w:t>
      </w:r>
      <w:r w:rsidRPr="003E1933">
        <w:t xml:space="preserve">- people who spent a period of time as children in children's homes, orphanages, and other forms of out-of-home care prior to the year 2000.  </w:t>
      </w:r>
    </w:p>
    <w:p w14:paraId="134C39EE" w14:textId="2EECCE90" w:rsidR="00697217" w:rsidRPr="003E1933" w:rsidRDefault="00697217" w:rsidP="00DF3F6B">
      <w:pPr>
        <w:pStyle w:val="ListParagraph"/>
        <w:numPr>
          <w:ilvl w:val="0"/>
          <w:numId w:val="365"/>
        </w:numPr>
        <w:spacing w:before="240" w:after="240" w:line="240" w:lineRule="auto"/>
      </w:pPr>
      <w:r w:rsidRPr="00E60A50">
        <w:t xml:space="preserve">Former </w:t>
      </w:r>
      <w:r w:rsidR="00562D4E">
        <w:t>c</w:t>
      </w:r>
      <w:r w:rsidRPr="00E60A50">
        <w:t xml:space="preserve">hild </w:t>
      </w:r>
      <w:r w:rsidR="00562D4E">
        <w:t>m</w:t>
      </w:r>
      <w:r w:rsidRPr="00E60A50">
        <w:t xml:space="preserve">igrants </w:t>
      </w:r>
      <w:r w:rsidRPr="003E1933">
        <w:t>- children who arrived in Australia through historical child migration schemes and were subsequently placed in homes and orphanages.</w:t>
      </w:r>
    </w:p>
    <w:p w14:paraId="6E571733" w14:textId="0EF53F73" w:rsidR="00697217" w:rsidRPr="003E1933" w:rsidRDefault="00697217" w:rsidP="00DF3F6B">
      <w:pPr>
        <w:pStyle w:val="ListParagraph"/>
        <w:numPr>
          <w:ilvl w:val="0"/>
          <w:numId w:val="365"/>
        </w:numPr>
        <w:spacing w:before="240" w:after="240" w:line="240" w:lineRule="auto"/>
      </w:pPr>
      <w:r w:rsidRPr="00E60A50">
        <w:t xml:space="preserve">Stolen </w:t>
      </w:r>
      <w:r>
        <w:t>Generations</w:t>
      </w:r>
      <w:r w:rsidRPr="00E60A50">
        <w:t xml:space="preserve"> </w:t>
      </w:r>
      <w:r w:rsidRPr="003E1933">
        <w:t xml:space="preserve">- children of Aboriginal and Torres Strait Islander descent who were removed from their families and communities by federal and state government agencies from the late 1800s to the 1990s. </w:t>
      </w:r>
    </w:p>
    <w:p w14:paraId="1E21FD81" w14:textId="063F095D" w:rsidR="00697217" w:rsidRPr="003E1933" w:rsidRDefault="00697217" w:rsidP="00622CFF">
      <w:pPr>
        <w:spacing w:before="240" w:after="240" w:line="240" w:lineRule="auto"/>
        <w:rPr>
          <w:rFonts w:eastAsia="MS Mincho"/>
        </w:rPr>
      </w:pPr>
      <w:r w:rsidRPr="003E1933">
        <w:rPr>
          <w:rFonts w:eastAsia="MS Mincho"/>
          <w:color w:val="171717" w:themeColor="background2" w:themeShade="1A"/>
        </w:rPr>
        <w:t xml:space="preserve">Assessors should be particularly sensitive to the effects of care-leavers’ childhood experiences with government officials, authorities and institutional care. </w:t>
      </w:r>
      <w:r w:rsidRPr="003E1933">
        <w:rPr>
          <w:color w:val="171717" w:themeColor="background2" w:themeShade="1A"/>
        </w:rPr>
        <w:t xml:space="preserve">These individuals may have experienced complex trauma and have general distrust of institutions and Government departments. </w:t>
      </w:r>
      <w:r w:rsidRPr="003E1933">
        <w:rPr>
          <w:rFonts w:eastAsia="MS Mincho"/>
          <w:color w:val="171717" w:themeColor="background2" w:themeShade="1A"/>
        </w:rPr>
        <w:t xml:space="preserve">Assessors should consider how to best support </w:t>
      </w:r>
      <w:r w:rsidR="00516348">
        <w:rPr>
          <w:rFonts w:eastAsia="MS Mincho"/>
          <w:color w:val="171717" w:themeColor="background2" w:themeShade="1A"/>
        </w:rPr>
        <w:t>older people</w:t>
      </w:r>
      <w:r w:rsidRPr="003E1933">
        <w:rPr>
          <w:rFonts w:eastAsia="MS Mincho"/>
          <w:color w:val="171717" w:themeColor="background2" w:themeShade="1A"/>
        </w:rPr>
        <w:t xml:space="preserve"> in the most sensitive and respectful way with an awareness and understanding of how childhood experiences may influence their concerns, preferences and decisions in relation to aged care, and emphasise that </w:t>
      </w:r>
      <w:r w:rsidR="00516348">
        <w:rPr>
          <w:rFonts w:eastAsia="MS Mincho"/>
          <w:color w:val="171717" w:themeColor="background2" w:themeShade="1A"/>
        </w:rPr>
        <w:t>older people</w:t>
      </w:r>
      <w:r w:rsidRPr="003E1933">
        <w:rPr>
          <w:rFonts w:eastAsia="MS Mincho"/>
          <w:color w:val="171717" w:themeColor="background2" w:themeShade="1A"/>
        </w:rPr>
        <w:t xml:space="preserve"> can have a support person at the assessment and that they are not obliged to take up</w:t>
      </w:r>
      <w:r w:rsidRPr="003E1933">
        <w:rPr>
          <w:rFonts w:eastAsia="MS Mincho"/>
        </w:rPr>
        <w:t xml:space="preserve"> any approved care</w:t>
      </w:r>
      <w:r>
        <w:rPr>
          <w:rFonts w:eastAsia="MS Mincho"/>
        </w:rPr>
        <w:t>.</w:t>
      </w:r>
    </w:p>
    <w:p w14:paraId="1906F696" w14:textId="4D9EF61F" w:rsidR="00697217" w:rsidRDefault="00697217" w:rsidP="00622CFF">
      <w:pPr>
        <w:spacing w:before="240" w:after="240" w:line="240" w:lineRule="auto"/>
        <w:rPr>
          <w:rFonts w:eastAsia="MS Mincho"/>
        </w:rPr>
      </w:pPr>
      <w:r w:rsidRPr="003E1933">
        <w:rPr>
          <w:rFonts w:eastAsia="MS Mincho"/>
        </w:rPr>
        <w:t>In December 2016, the ‘</w:t>
      </w:r>
      <w:r w:rsidRPr="003E1933">
        <w:rPr>
          <w:rFonts w:eastAsia="MS Mincho"/>
          <w:lang w:val="en-US"/>
        </w:rPr>
        <w:t>Caring for Forgotten Australians, Former Child Migrants and Stolen Generations</w:t>
      </w:r>
      <w:r w:rsidRPr="003E1933">
        <w:rPr>
          <w:rFonts w:eastAsia="MS Mincho"/>
          <w:i/>
          <w:lang w:val="en-US"/>
        </w:rPr>
        <w:t xml:space="preserve"> </w:t>
      </w:r>
      <w:r w:rsidRPr="003E1933">
        <w:rPr>
          <w:rFonts w:eastAsia="MS Mincho"/>
          <w:lang w:val="en-US"/>
        </w:rPr>
        <w:t>resource</w:t>
      </w:r>
      <w:r w:rsidRPr="003E1933">
        <w:rPr>
          <w:rFonts w:eastAsia="MS Mincho"/>
          <w:i/>
          <w:lang w:val="en-US"/>
        </w:rPr>
        <w:t xml:space="preserve"> </w:t>
      </w:r>
      <w:r w:rsidRPr="003E1933">
        <w:rPr>
          <w:rFonts w:eastAsia="MS Mincho"/>
        </w:rPr>
        <w:t xml:space="preserve">was launched. This package is designed to enhance aged care services and ensure residential and home care providers provide the best possible care to the care leaver groups. Additionally, the Real Care the Second Time Around Project has developed </w:t>
      </w:r>
      <w:r w:rsidR="00B72576" w:rsidRPr="00192556">
        <w:t>practical tips</w:t>
      </w:r>
      <w:r w:rsidRPr="003E1933">
        <w:rPr>
          <w:rFonts w:eastAsia="MS Mincho"/>
        </w:rPr>
        <w:t xml:space="preserve"> to assist aged care providers and staff to engage with Forgotten Australians/Care Leavers. </w:t>
      </w:r>
    </w:p>
    <w:p w14:paraId="0174CD57" w14:textId="5F24DEED" w:rsidR="00FD0F63" w:rsidRDefault="00697217" w:rsidP="00783E41">
      <w:pPr>
        <w:pStyle w:val="Sub-headings"/>
      </w:pPr>
      <w:r w:rsidRPr="006E690A">
        <w:rPr>
          <w:b/>
          <w:bCs/>
        </w:rPr>
        <w:lastRenderedPageBreak/>
        <w:t>Important</w:t>
      </w:r>
      <w:r>
        <w:t>:</w:t>
      </w:r>
      <w:r w:rsidRPr="003E1933">
        <w:t xml:space="preserve"> </w:t>
      </w:r>
    </w:p>
    <w:p w14:paraId="0756EC7F" w14:textId="5F4310AB" w:rsidR="00FD0F63" w:rsidRDefault="000074DC" w:rsidP="00783E41">
      <w:pPr>
        <w:pStyle w:val="Sub-headings"/>
      </w:pPr>
      <w:r>
        <w:t>Under</w:t>
      </w:r>
      <w:r w:rsidR="00697217" w:rsidRPr="005F4956">
        <w:t xml:space="preserve"> Support at Home, individuals who are care leavers are eligible for a care management supplement which will be credited to their provider's care management account. </w:t>
      </w:r>
    </w:p>
    <w:p w14:paraId="26BCF44B" w14:textId="77777777" w:rsidR="008356C5" w:rsidRDefault="00697217" w:rsidP="00783E41">
      <w:pPr>
        <w:pStyle w:val="Sub-headings"/>
      </w:pPr>
      <w:r w:rsidRPr="6749E651">
        <w:t>To</w:t>
      </w:r>
      <w:r w:rsidRPr="005F4956">
        <w:t xml:space="preserve"> identify individuals who are eligible for a care management supplement during the assessment, assessors must use the diversity fields in the IAT, which do not currently capture care leavers. </w:t>
      </w:r>
    </w:p>
    <w:p w14:paraId="26EA0072" w14:textId="70AA60C3" w:rsidR="00B57B0B" w:rsidRDefault="00697217" w:rsidP="00783E41">
      <w:pPr>
        <w:pStyle w:val="Sub-headings"/>
      </w:pPr>
      <w:r w:rsidRPr="005F4956">
        <w:t xml:space="preserve">Assessors who have identified individuals who are care leavers during the assessment should select the diversity field 'a person separated from your parents or children by forced adoption or removal'. </w:t>
      </w:r>
    </w:p>
    <w:p w14:paraId="002B006A" w14:textId="6D4A8163" w:rsidR="007F22CF" w:rsidRPr="005F4956" w:rsidRDefault="00697217" w:rsidP="00783E41">
      <w:pPr>
        <w:pStyle w:val="Sub-headings"/>
      </w:pPr>
      <w:r w:rsidRPr="005F4956">
        <w:t>This will ensure Services Australia is able to identify these individuals from the assessment and apply a care management supplement to their provider's care management account. Refer to the Support at Home Program Manual for more information on care management supplements.</w:t>
      </w:r>
    </w:p>
    <w:p w14:paraId="0542C63A" w14:textId="77777777" w:rsidR="0085035A" w:rsidRDefault="0085035A" w:rsidP="00622CFF">
      <w:pPr>
        <w:spacing w:before="240" w:after="240" w:line="240" w:lineRule="auto"/>
        <w:rPr>
          <w:rFonts w:eastAsia="MS Mincho"/>
        </w:rPr>
      </w:pPr>
    </w:p>
    <w:p w14:paraId="7C0EF483" w14:textId="2E269426" w:rsidR="00632F2D" w:rsidRDefault="00632F2D" w:rsidP="00632F2D">
      <w:pPr>
        <w:spacing w:before="240" w:after="240" w:line="240" w:lineRule="auto"/>
        <w:rPr>
          <w:szCs w:val="22"/>
        </w:rPr>
      </w:pPr>
      <w:r w:rsidRPr="0028657F">
        <w:rPr>
          <w:noProof/>
        </w:rPr>
        <w:drawing>
          <wp:anchor distT="0" distB="0" distL="114300" distR="114300" simplePos="0" relativeHeight="251658308" behindDoc="0" locked="0" layoutInCell="1" allowOverlap="1" wp14:anchorId="48FC279F" wp14:editId="0C88D3BC">
            <wp:simplePos x="0" y="0"/>
            <wp:positionH relativeFrom="column">
              <wp:posOffset>-635</wp:posOffset>
            </wp:positionH>
            <wp:positionV relativeFrom="paragraph">
              <wp:posOffset>40640</wp:posOffset>
            </wp:positionV>
            <wp:extent cx="356235" cy="354330"/>
            <wp:effectExtent l="0" t="0" r="5715" b="7620"/>
            <wp:wrapSquare wrapText="bothSides"/>
            <wp:docPr id="1141404392" name="Picture 114140439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635AA3">
        <w:rPr>
          <w:szCs w:val="22"/>
        </w:rPr>
        <w:t xml:space="preserve"> </w:t>
      </w:r>
      <w:r w:rsidRPr="003E1933">
        <w:rPr>
          <w:b/>
          <w:szCs w:val="22"/>
        </w:rPr>
        <w:t>Department</w:t>
      </w:r>
      <w:r w:rsidRPr="003E1933" w:rsidDel="00861417">
        <w:rPr>
          <w:b/>
          <w:szCs w:val="22"/>
        </w:rPr>
        <w:t xml:space="preserve"> of Health</w:t>
      </w:r>
      <w:r w:rsidR="00892CAB">
        <w:rPr>
          <w:b/>
          <w:szCs w:val="22"/>
        </w:rPr>
        <w:t>, Disability</w:t>
      </w:r>
      <w:r w:rsidRPr="003E1933">
        <w:rPr>
          <w:b/>
          <w:szCs w:val="22"/>
        </w:rPr>
        <w:t xml:space="preserve"> and </w:t>
      </w:r>
      <w:r w:rsidR="00892CAB">
        <w:rPr>
          <w:b/>
          <w:szCs w:val="22"/>
        </w:rPr>
        <w:t>Ageing</w:t>
      </w:r>
      <w:r w:rsidRPr="003E1933">
        <w:rPr>
          <w:b/>
          <w:szCs w:val="22"/>
        </w:rPr>
        <w:t xml:space="preserve"> website:</w:t>
      </w:r>
      <w:r w:rsidRPr="00632F2D">
        <w:t xml:space="preserve"> </w:t>
      </w:r>
      <w:hyperlink r:id="rId261">
        <w:r w:rsidRPr="003E1933">
          <w:rPr>
            <w:rStyle w:val="Hyperlink"/>
            <w:szCs w:val="22"/>
          </w:rPr>
          <w:t>Caring for Forgotten Australians, Former Child Migrants and Stolen Generations Information Package</w:t>
        </w:r>
      </w:hyperlink>
      <w:r w:rsidRPr="003E1933">
        <w:rPr>
          <w:szCs w:val="22"/>
        </w:rPr>
        <w:t xml:space="preserve"> </w:t>
      </w:r>
    </w:p>
    <w:p w14:paraId="1F76D48E" w14:textId="1863D89A" w:rsidR="00697217" w:rsidRPr="003E1933" w:rsidRDefault="00632F2D" w:rsidP="00622CFF">
      <w:pPr>
        <w:spacing w:before="240" w:after="240" w:line="240" w:lineRule="auto"/>
        <w:ind w:left="720"/>
        <w:rPr>
          <w:rFonts w:eastAsia="MS Mincho"/>
        </w:rPr>
      </w:pPr>
      <w:r w:rsidRPr="003E1933">
        <w:rPr>
          <w:b/>
          <w:szCs w:val="22"/>
        </w:rPr>
        <w:t>Helping Hands website:</w:t>
      </w:r>
      <w:r w:rsidRPr="003E1933">
        <w:t xml:space="preserve"> </w:t>
      </w:r>
      <w:hyperlink r:id="rId262">
        <w:r w:rsidRPr="003E1933">
          <w:rPr>
            <w:rStyle w:val="Hyperlink"/>
            <w:szCs w:val="22"/>
          </w:rPr>
          <w:t>Real Care the Second Time Around – Practical Tips</w:t>
        </w:r>
      </w:hyperlink>
    </w:p>
    <w:p w14:paraId="04D73543" w14:textId="77777777" w:rsidR="006E690A" w:rsidRPr="003E1933" w:rsidRDefault="006E690A" w:rsidP="00622CFF">
      <w:pPr>
        <w:spacing w:before="240" w:after="240" w:line="240" w:lineRule="auto"/>
        <w:ind w:left="720"/>
        <w:rPr>
          <w:rFonts w:eastAsia="MS Mincho"/>
        </w:rPr>
      </w:pPr>
    </w:p>
    <w:p w14:paraId="2CC51B29" w14:textId="41AB01D7" w:rsidR="00697217" w:rsidRPr="003E1933" w:rsidRDefault="00697217" w:rsidP="006E690A">
      <w:pPr>
        <w:pStyle w:val="h2"/>
      </w:pPr>
      <w:bookmarkStart w:id="1031" w:name="_Toc159226897"/>
      <w:bookmarkStart w:id="1032" w:name="_Toc184402314"/>
      <w:bookmarkStart w:id="1033" w:name="_Toc204329621"/>
      <w:bookmarkStart w:id="1034" w:name="_Toc209189060"/>
      <w:bookmarkStart w:id="1035" w:name="_Toc212805687"/>
      <w:r w:rsidRPr="003E1933">
        <w:t xml:space="preserve">Parents </w:t>
      </w:r>
      <w:r w:rsidR="00562D4E">
        <w:t>s</w:t>
      </w:r>
      <w:r w:rsidRPr="003E1933">
        <w:t xml:space="preserve">eparated from their </w:t>
      </w:r>
      <w:r w:rsidR="00562D4E">
        <w:t>c</w:t>
      </w:r>
      <w:r w:rsidRPr="003E1933">
        <w:t xml:space="preserve">hildren by </w:t>
      </w:r>
      <w:r w:rsidR="00562D4E">
        <w:t>f</w:t>
      </w:r>
      <w:r w:rsidRPr="003E1933">
        <w:t xml:space="preserve">orced </w:t>
      </w:r>
      <w:r w:rsidR="00562D4E">
        <w:t>a</w:t>
      </w:r>
      <w:r w:rsidRPr="003E1933">
        <w:t xml:space="preserve">doption or </w:t>
      </w:r>
      <w:r w:rsidR="00562D4E">
        <w:t>r</w:t>
      </w:r>
      <w:r w:rsidRPr="003E1933">
        <w:t>emoval</w:t>
      </w:r>
      <w:bookmarkEnd w:id="1031"/>
      <w:bookmarkEnd w:id="1032"/>
      <w:bookmarkEnd w:id="1033"/>
      <w:bookmarkEnd w:id="1034"/>
      <w:bookmarkEnd w:id="1035"/>
    </w:p>
    <w:p w14:paraId="20AFC9FD" w14:textId="77777777" w:rsidR="00697217" w:rsidRPr="003E1933" w:rsidRDefault="00697217" w:rsidP="00622CFF">
      <w:pPr>
        <w:spacing w:before="240" w:after="240" w:line="240" w:lineRule="auto"/>
      </w:pPr>
      <w:r w:rsidRPr="003E1933">
        <w:t>This term refers to the policies and practices that resulted in forced adoptions and the removal of children throughout Australia, particularly during the mid-twentieth century.</w:t>
      </w:r>
    </w:p>
    <w:p w14:paraId="12E4BD70" w14:textId="77777777" w:rsidR="00697217" w:rsidRPr="003E1933" w:rsidRDefault="00697217" w:rsidP="00622CFF">
      <w:pPr>
        <w:spacing w:before="240" w:after="240" w:line="240" w:lineRule="auto"/>
        <w:rPr>
          <w:rFonts w:eastAsia="MS Mincho"/>
        </w:rPr>
      </w:pPr>
      <w:r w:rsidRPr="003E1933">
        <w:rPr>
          <w:rFonts w:eastAsia="MS Mincho"/>
        </w:rPr>
        <w:t xml:space="preserve">Forced adoption practices impacted a large number of Australians and caused significant ongoing effects for many people, particularly mothers, fathers, and adoptees. </w:t>
      </w:r>
    </w:p>
    <w:p w14:paraId="6C4432F3" w14:textId="5C9F256B" w:rsidR="00697217" w:rsidRDefault="00697217" w:rsidP="00622CFF">
      <w:pPr>
        <w:spacing w:before="240" w:after="240" w:line="240" w:lineRule="auto"/>
        <w:rPr>
          <w:rFonts w:eastAsia="MS Mincho"/>
        </w:rPr>
      </w:pPr>
      <w:r w:rsidRPr="003E1933">
        <w:rPr>
          <w:rFonts w:eastAsia="MS Mincho"/>
        </w:rPr>
        <w:t xml:space="preserve">Assessors need to be particularly sensitive to those </w:t>
      </w:r>
      <w:r w:rsidR="00516348">
        <w:rPr>
          <w:rFonts w:eastAsia="MS Mincho"/>
        </w:rPr>
        <w:t>older people</w:t>
      </w:r>
      <w:r w:rsidRPr="003E1933">
        <w:rPr>
          <w:rFonts w:eastAsia="MS Mincho"/>
        </w:rPr>
        <w:t xml:space="preserve"> who have been adopted or impacted by past forced adoption practices, including interactions with government officials, authorities, and institutional care, as these experiences can have significant personal and psychological impacts. Assessors should emphasise that </w:t>
      </w:r>
      <w:r w:rsidR="00516348">
        <w:rPr>
          <w:rFonts w:eastAsia="MS Mincho"/>
        </w:rPr>
        <w:t>older people</w:t>
      </w:r>
      <w:r w:rsidRPr="003E1933">
        <w:rPr>
          <w:rFonts w:eastAsia="MS Mincho"/>
        </w:rPr>
        <w:t>’ wishes are taken into account, they can have a support person at the assessment, and they are not obliged to take up any approved care.</w:t>
      </w:r>
    </w:p>
    <w:p w14:paraId="75B7D8E1" w14:textId="77777777" w:rsidR="00697217" w:rsidRDefault="00697217" w:rsidP="00622CFF">
      <w:pPr>
        <w:spacing w:before="240" w:after="240" w:line="240" w:lineRule="auto"/>
      </w:pPr>
      <w:r w:rsidRPr="0028657F">
        <w:rPr>
          <w:noProof/>
        </w:rPr>
        <w:drawing>
          <wp:anchor distT="0" distB="0" distL="114300" distR="114300" simplePos="0" relativeHeight="251658261" behindDoc="0" locked="0" layoutInCell="1" allowOverlap="1" wp14:anchorId="7A8414D4" wp14:editId="1727C972">
            <wp:simplePos x="0" y="0"/>
            <wp:positionH relativeFrom="column">
              <wp:posOffset>0</wp:posOffset>
            </wp:positionH>
            <wp:positionV relativeFrom="paragraph">
              <wp:posOffset>47684</wp:posOffset>
            </wp:positionV>
            <wp:extent cx="447675" cy="445208"/>
            <wp:effectExtent l="0" t="0" r="0" b="0"/>
            <wp:wrapSquare wrapText="bothSides"/>
            <wp:docPr id="847707600" name="Picture 84770760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r w:rsidRPr="00635AA3">
        <w:rPr>
          <w:szCs w:val="22"/>
        </w:rPr>
        <w:t xml:space="preserve"> </w:t>
      </w:r>
      <w:r w:rsidRPr="003E1933">
        <w:rPr>
          <w:b/>
          <w:szCs w:val="22"/>
        </w:rPr>
        <w:t>Department of Social Services website:</w:t>
      </w:r>
      <w:r w:rsidRPr="003E1933">
        <w:rPr>
          <w:szCs w:val="22"/>
        </w:rPr>
        <w:t xml:space="preserve"> </w:t>
      </w:r>
      <w:hyperlink r:id="rId263">
        <w:r w:rsidRPr="003E1933">
          <w:rPr>
            <w:rStyle w:val="Hyperlink"/>
            <w:szCs w:val="22"/>
          </w:rPr>
          <w:t>Families and Children; Forced Adoption Practices and Forced Adoption Support Services</w:t>
        </w:r>
      </w:hyperlink>
    </w:p>
    <w:p w14:paraId="29082A79" w14:textId="77777777" w:rsidR="00697217" w:rsidRPr="001B47E5" w:rsidRDefault="00697217" w:rsidP="00622CFF">
      <w:pPr>
        <w:spacing w:before="240" w:after="240" w:line="240" w:lineRule="auto"/>
        <w:rPr>
          <w:szCs w:val="22"/>
        </w:rPr>
      </w:pPr>
    </w:p>
    <w:p w14:paraId="39522BD0" w14:textId="4A39AAA5" w:rsidR="00697217" w:rsidRPr="003E1933" w:rsidRDefault="00697217" w:rsidP="006E690A">
      <w:pPr>
        <w:pStyle w:val="h2"/>
      </w:pPr>
      <w:bookmarkStart w:id="1036" w:name="_Toc159226898"/>
      <w:bookmarkStart w:id="1037" w:name="_Toc184402315"/>
      <w:bookmarkStart w:id="1038" w:name="_Toc204329622"/>
      <w:bookmarkStart w:id="1039" w:name="_Toc209189061"/>
      <w:bookmarkStart w:id="1040" w:name="_Toc212805688"/>
      <w:r w:rsidRPr="003E1933">
        <w:lastRenderedPageBreak/>
        <w:t xml:space="preserve">Lesbian, </w:t>
      </w:r>
      <w:r w:rsidR="00562D4E">
        <w:t>g</w:t>
      </w:r>
      <w:r w:rsidRPr="003E1933">
        <w:t xml:space="preserve">ay, </w:t>
      </w:r>
      <w:r w:rsidR="00562D4E">
        <w:t>b</w:t>
      </w:r>
      <w:r w:rsidRPr="003E1933">
        <w:t xml:space="preserve">isexual, </w:t>
      </w:r>
      <w:r w:rsidR="00562D4E">
        <w:t>t</w:t>
      </w:r>
      <w:r w:rsidRPr="003E1933">
        <w:t xml:space="preserve">rans, </w:t>
      </w:r>
      <w:r w:rsidR="00562D4E">
        <w:t>i</w:t>
      </w:r>
      <w:r w:rsidRPr="003E1933">
        <w:t xml:space="preserve">ntersex and other </w:t>
      </w:r>
      <w:r w:rsidR="00562D4E">
        <w:t>g</w:t>
      </w:r>
      <w:r w:rsidRPr="003E1933">
        <w:t>ender diverse people (LGBTI)</w:t>
      </w:r>
      <w:bookmarkEnd w:id="1036"/>
      <w:bookmarkEnd w:id="1037"/>
      <w:bookmarkEnd w:id="1038"/>
      <w:bookmarkEnd w:id="1039"/>
      <w:bookmarkEnd w:id="1040"/>
    </w:p>
    <w:p w14:paraId="2067ABD2" w14:textId="77777777" w:rsidR="00697217" w:rsidRDefault="00697217" w:rsidP="00622CFF">
      <w:pPr>
        <w:spacing w:before="240" w:after="240" w:line="240" w:lineRule="auto"/>
        <w:rPr>
          <w:rFonts w:eastAsia="MS Mincho"/>
        </w:rPr>
      </w:pPr>
      <w:r w:rsidRPr="00A0253B">
        <w:rPr>
          <w:rFonts w:eastAsia="MS Mincho"/>
        </w:rPr>
        <w:t xml:space="preserve">In Australia, the acronym ‘LGBTI’ refers collectively to people who are lesbian, gay, bisexual, trans and gender diverse, and/or intersex. LGBTI is often viewed as and referred to as single category that is used to speak about people using broad generalisations. However, LGBTI communities are not homogenous. Within the LGBTI acronym are several distinct, but sometimes overlapping, demographics each with their own histories, experiences and health needs. </w:t>
      </w:r>
    </w:p>
    <w:p w14:paraId="44376849" w14:textId="1889804A" w:rsidR="00697217" w:rsidRDefault="005978BC" w:rsidP="00622CFF">
      <w:pPr>
        <w:spacing w:before="240" w:after="240" w:line="240" w:lineRule="auto"/>
        <w:rPr>
          <w:rFonts w:eastAsia="MS Mincho"/>
        </w:rPr>
      </w:pPr>
      <w:r>
        <w:rPr>
          <w:rFonts w:eastAsia="MS Mincho"/>
        </w:rPr>
        <w:t xml:space="preserve">Older </w:t>
      </w:r>
      <w:r w:rsidR="00697217" w:rsidRPr="00CC744C">
        <w:rPr>
          <w:rFonts w:eastAsia="MS Mincho"/>
        </w:rPr>
        <w:t xml:space="preserve">LGBTI people and elders are likely to have experienced violence, stigma and discrimination throughout their lives. As a result, they may be reluctant to disclose their identities or histories to aged care services and therefore remain isolated or invisible within both the sector and the broader community. Combined with general stigmatisation and invisibility of LGBTI needs at large, this results in a lack of awareness of the unique needs of </w:t>
      </w:r>
      <w:r w:rsidR="003F6181">
        <w:rPr>
          <w:rFonts w:eastAsia="MS Mincho"/>
        </w:rPr>
        <w:t xml:space="preserve">older </w:t>
      </w:r>
      <w:r w:rsidR="00697217" w:rsidRPr="00CC744C">
        <w:rPr>
          <w:rFonts w:eastAsia="MS Mincho"/>
        </w:rPr>
        <w:t xml:space="preserve">LGBTI people, including a lack of targeted services to support them. In addition, the fear of mistreatment or rejection from aged care providers can lead to </w:t>
      </w:r>
      <w:r w:rsidR="002C54AD">
        <w:rPr>
          <w:rFonts w:eastAsia="MS Mincho"/>
        </w:rPr>
        <w:t xml:space="preserve">older </w:t>
      </w:r>
      <w:r w:rsidR="00697217" w:rsidRPr="00CC744C">
        <w:rPr>
          <w:rFonts w:eastAsia="MS Mincho"/>
        </w:rPr>
        <w:t>LGBTI people delaying seeking care until their health deteriorates or a crisis occurs</w:t>
      </w:r>
      <w:r w:rsidR="00697217">
        <w:rPr>
          <w:rFonts w:eastAsia="MS Mincho"/>
        </w:rPr>
        <w:t>.</w:t>
      </w:r>
      <w:r w:rsidR="00697217" w:rsidRPr="00CC744C">
        <w:rPr>
          <w:rFonts w:eastAsia="MS Mincho"/>
        </w:rPr>
        <w:t xml:space="preserve"> </w:t>
      </w:r>
    </w:p>
    <w:p w14:paraId="1CA89FEC" w14:textId="69EF96FA" w:rsidR="00697217" w:rsidRPr="003E1933" w:rsidRDefault="00697217" w:rsidP="00622CFF">
      <w:pPr>
        <w:spacing w:before="240" w:after="240" w:line="240" w:lineRule="auto"/>
        <w:rPr>
          <w:rFonts w:eastAsia="MS Mincho"/>
        </w:rPr>
      </w:pPr>
      <w:r w:rsidRPr="003E1933">
        <w:rPr>
          <w:rFonts w:eastAsia="MS Mincho"/>
        </w:rPr>
        <w:t>Assessors should ensure they conduct a non-judgmental assessment and the choice to disclose sexual orientation, sex/gender identity or variations of sex characteristics is entirely the older person’s decision. Where an older person does disclose this information, the Assessor should emphasise that the</w:t>
      </w:r>
      <w:r w:rsidR="00A17182">
        <w:rPr>
          <w:rFonts w:eastAsia="MS Mincho"/>
        </w:rPr>
        <w:t>ir</w:t>
      </w:r>
      <w:r w:rsidRPr="003E1933">
        <w:rPr>
          <w:rFonts w:eastAsia="MS Mincho"/>
        </w:rPr>
        <w:t xml:space="preserve"> information is protected information under the </w:t>
      </w:r>
      <w:r w:rsidR="004C632D">
        <w:rPr>
          <w:rFonts w:eastAsia="MS Mincho"/>
        </w:rPr>
        <w:t>Aged Care</w:t>
      </w:r>
      <w:r w:rsidRPr="003E1933">
        <w:rPr>
          <w:rFonts w:eastAsia="MS Mincho"/>
        </w:rPr>
        <w:t xml:space="preserve"> Act</w:t>
      </w:r>
      <w:r w:rsidR="004C632D">
        <w:rPr>
          <w:rFonts w:eastAsia="MS Mincho"/>
        </w:rPr>
        <w:t xml:space="preserve"> 2024</w:t>
      </w:r>
      <w:r w:rsidRPr="003E1933">
        <w:rPr>
          <w:rFonts w:eastAsia="MS Mincho"/>
          <w:i/>
        </w:rPr>
        <w:t>.</w:t>
      </w:r>
      <w:r w:rsidRPr="003E1933">
        <w:rPr>
          <w:rFonts w:eastAsia="MS Mincho"/>
        </w:rPr>
        <w:t xml:space="preserve"> In the case of transgender and intersex </w:t>
      </w:r>
      <w:r w:rsidR="00516348">
        <w:rPr>
          <w:rFonts w:eastAsia="MS Mincho"/>
        </w:rPr>
        <w:t>older people</w:t>
      </w:r>
      <w:r w:rsidRPr="003E1933">
        <w:rPr>
          <w:rFonts w:eastAsia="MS Mincho"/>
        </w:rPr>
        <w:t>, where specific medical history may need to be communicated to service providers, it is important to discuss the way this information will be communicated or shared with providers.</w:t>
      </w:r>
    </w:p>
    <w:p w14:paraId="0C0BEDB0" w14:textId="531C51CA" w:rsidR="00697217" w:rsidRPr="003E1933" w:rsidRDefault="00697217" w:rsidP="00622CFF">
      <w:pPr>
        <w:spacing w:before="240" w:after="240" w:line="240" w:lineRule="auto"/>
        <w:rPr>
          <w:rFonts w:eastAsia="MS Mincho"/>
        </w:rPr>
      </w:pPr>
      <w:r w:rsidRPr="003E1933">
        <w:rPr>
          <w:rFonts w:eastAsia="MS Mincho"/>
        </w:rPr>
        <w:t xml:space="preserve">Assessors should also be aware of service providers who provide LGBTI-specific services and those that are LGBTI inclusive and be prepared to advocate for LGBTI </w:t>
      </w:r>
      <w:r w:rsidR="00516348">
        <w:rPr>
          <w:rFonts w:eastAsia="MS Mincho"/>
        </w:rPr>
        <w:t>older people</w:t>
      </w:r>
      <w:r w:rsidRPr="003E1933">
        <w:rPr>
          <w:rFonts w:eastAsia="MS Mincho"/>
        </w:rPr>
        <w:t xml:space="preserve"> with other service providers as necessary as part of their care coordination activities.</w:t>
      </w:r>
    </w:p>
    <w:p w14:paraId="40AA4152" w14:textId="6027CD97" w:rsidR="00697217" w:rsidRPr="003E1933" w:rsidRDefault="00697217" w:rsidP="00622CFF">
      <w:pPr>
        <w:spacing w:before="240" w:after="240" w:line="240" w:lineRule="auto"/>
        <w:rPr>
          <w:lang w:val="en-US"/>
        </w:rPr>
      </w:pPr>
      <w:r w:rsidRPr="003E1933">
        <w:rPr>
          <w:rFonts w:eastAsia="Times New Roman"/>
        </w:rPr>
        <w:t xml:space="preserve">In 2019, Actions Plans to Support LGBTI </w:t>
      </w:r>
      <w:r w:rsidR="0065030C">
        <w:rPr>
          <w:rFonts w:eastAsia="Times New Roman"/>
        </w:rPr>
        <w:t>E</w:t>
      </w:r>
      <w:r w:rsidR="0065030C" w:rsidRPr="003E1933">
        <w:rPr>
          <w:rFonts w:eastAsia="Times New Roman"/>
        </w:rPr>
        <w:t>lders</w:t>
      </w:r>
      <w:r w:rsidR="0065030C" w:rsidRPr="003E1933">
        <w:rPr>
          <w:lang w:val="en"/>
        </w:rPr>
        <w:t xml:space="preserve"> </w:t>
      </w:r>
      <w:r w:rsidRPr="003E1933">
        <w:rPr>
          <w:rFonts w:eastAsia="Times New Roman"/>
        </w:rPr>
        <w:t xml:space="preserve">were </w:t>
      </w:r>
      <w:r w:rsidRPr="003E1933">
        <w:t xml:space="preserve">developed under the Aged Care Diversity Framework </w:t>
      </w:r>
      <w:r w:rsidRPr="003E1933">
        <w:rPr>
          <w:rFonts w:eastAsia="Times New Roman"/>
        </w:rPr>
        <w:t xml:space="preserve">to address the </w:t>
      </w:r>
      <w:r w:rsidR="0065030C">
        <w:rPr>
          <w:rFonts w:eastAsia="Times New Roman"/>
        </w:rPr>
        <w:t xml:space="preserve">unique </w:t>
      </w:r>
      <w:r w:rsidRPr="003E1933">
        <w:rPr>
          <w:rFonts w:eastAsia="Times New Roman"/>
        </w:rPr>
        <w:t xml:space="preserve">needs and challenges faced by </w:t>
      </w:r>
      <w:r w:rsidR="0065030C">
        <w:rPr>
          <w:rFonts w:eastAsia="Times New Roman"/>
        </w:rPr>
        <w:t xml:space="preserve">older </w:t>
      </w:r>
      <w:r w:rsidRPr="003E1933">
        <w:rPr>
          <w:lang w:val="en"/>
        </w:rPr>
        <w:t xml:space="preserve">LGBTI people. The provider action plan sets out what aged care providers can do to deliver inclusive care that is appropriate and sensitive to the needs of </w:t>
      </w:r>
      <w:r w:rsidR="0065030C">
        <w:rPr>
          <w:lang w:val="en"/>
        </w:rPr>
        <w:t xml:space="preserve">older </w:t>
      </w:r>
      <w:r w:rsidRPr="003E1933">
        <w:rPr>
          <w:lang w:val="en"/>
        </w:rPr>
        <w:t xml:space="preserve">LGBTI </w:t>
      </w:r>
      <w:r w:rsidR="0065030C">
        <w:rPr>
          <w:lang w:val="en"/>
        </w:rPr>
        <w:t>people</w:t>
      </w:r>
      <w:r w:rsidRPr="003E1933">
        <w:rPr>
          <w:lang w:val="en"/>
        </w:rPr>
        <w:t xml:space="preserve">. </w:t>
      </w:r>
      <w:r w:rsidRPr="003E1933">
        <w:rPr>
          <w:lang w:val="en-US"/>
        </w:rPr>
        <w:t xml:space="preserve">The consumer guide helps older LGBTI </w:t>
      </w:r>
      <w:r w:rsidR="002C5A24" w:rsidRPr="003E1933">
        <w:rPr>
          <w:lang w:val="en-US"/>
        </w:rPr>
        <w:t>people</w:t>
      </w:r>
      <w:r w:rsidRPr="003E1933">
        <w:rPr>
          <w:lang w:val="en-US"/>
        </w:rPr>
        <w:t xml:space="preserve"> to express their needs when speaking with aged care providers. It can also help people working in aged care to better understand the needs of LGBTI </w:t>
      </w:r>
      <w:r w:rsidR="002C5A24" w:rsidRPr="003E1933">
        <w:rPr>
          <w:lang w:val="en-US"/>
        </w:rPr>
        <w:t>people</w:t>
      </w:r>
      <w:r w:rsidRPr="003E1933">
        <w:rPr>
          <w:lang w:val="en-US"/>
        </w:rPr>
        <w:t xml:space="preserve">. </w:t>
      </w:r>
    </w:p>
    <w:p w14:paraId="220F1599" w14:textId="0BAB7FE6" w:rsidR="00697217" w:rsidRPr="003E1933" w:rsidRDefault="00697217" w:rsidP="00622CFF">
      <w:pPr>
        <w:spacing w:before="240" w:after="240" w:line="240" w:lineRule="auto"/>
        <w:rPr>
          <w:b/>
          <w:szCs w:val="22"/>
        </w:rPr>
      </w:pPr>
      <w:r w:rsidRPr="0028657F">
        <w:rPr>
          <w:noProof/>
        </w:rPr>
        <w:drawing>
          <wp:anchor distT="0" distB="0" distL="114300" distR="114300" simplePos="0" relativeHeight="251658260" behindDoc="0" locked="0" layoutInCell="1" allowOverlap="1" wp14:anchorId="40DD71C8" wp14:editId="48704C31">
            <wp:simplePos x="0" y="0"/>
            <wp:positionH relativeFrom="margin">
              <wp:align>left</wp:align>
            </wp:positionH>
            <wp:positionV relativeFrom="paragraph">
              <wp:posOffset>48260</wp:posOffset>
            </wp:positionV>
            <wp:extent cx="363855" cy="361950"/>
            <wp:effectExtent l="0" t="0" r="0" b="0"/>
            <wp:wrapSquare wrapText="bothSides"/>
            <wp:docPr id="507987336" name="Picture 50798733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3855" cy="361950"/>
                    </a:xfrm>
                    <a:prstGeom prst="rect">
                      <a:avLst/>
                    </a:prstGeom>
                  </pic:spPr>
                </pic:pic>
              </a:graphicData>
            </a:graphic>
            <wp14:sizeRelH relativeFrom="page">
              <wp14:pctWidth>0</wp14:pctWidth>
            </wp14:sizeRelH>
            <wp14:sizeRelV relativeFrom="page">
              <wp14:pctHeight>0</wp14:pctHeight>
            </wp14:sizeRelV>
          </wp:anchor>
        </w:drawing>
      </w:r>
      <w:r w:rsidRPr="003E1933">
        <w:rPr>
          <w:b/>
          <w:szCs w:val="22"/>
        </w:rPr>
        <w:t>Department of Health</w:t>
      </w:r>
      <w:r w:rsidR="00892CAB">
        <w:rPr>
          <w:b/>
          <w:szCs w:val="22"/>
        </w:rPr>
        <w:t xml:space="preserve">, Disability and </w:t>
      </w:r>
      <w:r w:rsidR="00321152">
        <w:rPr>
          <w:b/>
          <w:szCs w:val="22"/>
        </w:rPr>
        <w:t>Ageing</w:t>
      </w:r>
      <w:r w:rsidR="00321152" w:rsidRPr="003E1933">
        <w:rPr>
          <w:b/>
          <w:szCs w:val="22"/>
        </w:rPr>
        <w:t xml:space="preserve"> website</w:t>
      </w:r>
      <w:r w:rsidRPr="003E1933">
        <w:rPr>
          <w:b/>
          <w:szCs w:val="22"/>
        </w:rPr>
        <w:t>:</w:t>
      </w:r>
    </w:p>
    <w:p w14:paraId="37BC523E" w14:textId="77777777" w:rsidR="00697217" w:rsidRPr="003E1933" w:rsidRDefault="00697217" w:rsidP="00622CFF">
      <w:pPr>
        <w:spacing w:before="240" w:after="240" w:line="240" w:lineRule="auto"/>
        <w:rPr>
          <w:szCs w:val="22"/>
        </w:rPr>
      </w:pPr>
      <w:hyperlink r:id="rId264">
        <w:r w:rsidRPr="003E1933">
          <w:rPr>
            <w:rStyle w:val="Hyperlink"/>
            <w:szCs w:val="22"/>
          </w:rPr>
          <w:t>Actions to Support LGBTI Elders: A Guide for Consumers</w:t>
        </w:r>
      </w:hyperlink>
      <w:r w:rsidRPr="003E1933">
        <w:rPr>
          <w:szCs w:val="22"/>
        </w:rPr>
        <w:t xml:space="preserve"> </w:t>
      </w:r>
    </w:p>
    <w:p w14:paraId="4EABEF30" w14:textId="77777777" w:rsidR="00697217" w:rsidRPr="003E1933" w:rsidRDefault="00697217" w:rsidP="00632F72">
      <w:pPr>
        <w:spacing w:before="240" w:after="240" w:line="240" w:lineRule="auto"/>
        <w:ind w:firstLine="720"/>
        <w:rPr>
          <w:szCs w:val="22"/>
        </w:rPr>
      </w:pPr>
      <w:hyperlink r:id="rId265">
        <w:r w:rsidRPr="003E1933">
          <w:rPr>
            <w:rStyle w:val="Hyperlink"/>
            <w:szCs w:val="22"/>
          </w:rPr>
          <w:t>Actions to Support LGBTI Elders: A Guide for Aged Care Providers</w:t>
        </w:r>
      </w:hyperlink>
    </w:p>
    <w:p w14:paraId="3503D609" w14:textId="77777777" w:rsidR="00697217" w:rsidRPr="003E1933" w:rsidRDefault="00697217" w:rsidP="00632F72">
      <w:pPr>
        <w:spacing w:before="240" w:after="240" w:line="240" w:lineRule="auto"/>
        <w:ind w:firstLine="720"/>
        <w:rPr>
          <w:szCs w:val="22"/>
        </w:rPr>
      </w:pPr>
      <w:hyperlink r:id="rId266">
        <w:r w:rsidRPr="003E1933">
          <w:rPr>
            <w:rStyle w:val="Hyperlink"/>
            <w:szCs w:val="22"/>
          </w:rPr>
          <w:t>Working with Diverse Groups in Aged Care</w:t>
        </w:r>
      </w:hyperlink>
      <w:r w:rsidRPr="003E1933">
        <w:rPr>
          <w:szCs w:val="22"/>
        </w:rPr>
        <w:t xml:space="preserve"> </w:t>
      </w:r>
    </w:p>
    <w:p w14:paraId="6F36E9B0" w14:textId="40A47ED3" w:rsidR="00697217" w:rsidRDefault="00697217" w:rsidP="00321152">
      <w:pPr>
        <w:spacing w:before="240" w:after="240" w:line="240" w:lineRule="auto"/>
        <w:ind w:left="720"/>
        <w:rPr>
          <w:szCs w:val="22"/>
        </w:rPr>
      </w:pPr>
      <w:r w:rsidRPr="003E1933">
        <w:rPr>
          <w:b/>
          <w:szCs w:val="22"/>
        </w:rPr>
        <w:t>Federal Register of Legislation website:</w:t>
      </w:r>
      <w:r w:rsidRPr="003E1933">
        <w:rPr>
          <w:szCs w:val="22"/>
        </w:rPr>
        <w:t xml:space="preserve"> </w:t>
      </w:r>
      <w:hyperlink r:id="rId267" w:history="1">
        <w:r w:rsidRPr="00965FA9">
          <w:rPr>
            <w:rStyle w:val="Hyperlink"/>
            <w:szCs w:val="22"/>
          </w:rPr>
          <w:t>Aged Care Act 2024 - Federal Register of Legislation</w:t>
        </w:r>
      </w:hyperlink>
      <w:r w:rsidRPr="00965FA9">
        <w:rPr>
          <w:szCs w:val="22"/>
        </w:rPr>
        <w:t xml:space="preserve"> </w:t>
      </w:r>
      <w:r w:rsidRPr="003E1933">
        <w:rPr>
          <w:szCs w:val="22"/>
        </w:rPr>
        <w:t xml:space="preserve"> (see </w:t>
      </w:r>
      <w:r>
        <w:rPr>
          <w:szCs w:val="22"/>
        </w:rPr>
        <w:t>Statement of Principles section 25</w:t>
      </w:r>
      <w:r w:rsidRPr="003E1933">
        <w:rPr>
          <w:szCs w:val="22"/>
        </w:rPr>
        <w:t>)</w:t>
      </w:r>
    </w:p>
    <w:p w14:paraId="02A294C3" w14:textId="7B03DE1C" w:rsidR="00697217" w:rsidRPr="003E1933" w:rsidRDefault="00697217" w:rsidP="006E690A">
      <w:pPr>
        <w:pStyle w:val="h2"/>
      </w:pPr>
      <w:bookmarkStart w:id="1041" w:name="_Ref128157412"/>
      <w:bookmarkStart w:id="1042" w:name="_Toc159226899"/>
      <w:bookmarkStart w:id="1043" w:name="_Toc184402316"/>
      <w:bookmarkStart w:id="1044" w:name="_Toc204329623"/>
      <w:bookmarkStart w:id="1045" w:name="_Toc209189062"/>
      <w:bookmarkStart w:id="1046" w:name="_Toc212805689"/>
      <w:r w:rsidRPr="003E1933">
        <w:lastRenderedPageBreak/>
        <w:t xml:space="preserve">Other </w:t>
      </w:r>
      <w:r w:rsidR="00E2552F">
        <w:t>g</w:t>
      </w:r>
      <w:r w:rsidRPr="00AE3410">
        <w:t>roups</w:t>
      </w:r>
      <w:bookmarkEnd w:id="1041"/>
      <w:bookmarkEnd w:id="1042"/>
      <w:bookmarkEnd w:id="1043"/>
      <w:bookmarkEnd w:id="1044"/>
      <w:bookmarkEnd w:id="1045"/>
      <w:bookmarkEnd w:id="1046"/>
    </w:p>
    <w:p w14:paraId="3231ACF2" w14:textId="77777777" w:rsidR="00697217" w:rsidRPr="003E1933" w:rsidRDefault="00697217" w:rsidP="00DA57FF">
      <w:pPr>
        <w:pStyle w:val="H3"/>
      </w:pPr>
      <w:bookmarkStart w:id="1047" w:name="_Toc159226900"/>
      <w:bookmarkStart w:id="1048" w:name="_Toc184402317"/>
      <w:bookmarkStart w:id="1049" w:name="_Toc204329624"/>
      <w:r w:rsidRPr="003E1933">
        <w:t>Carers</w:t>
      </w:r>
      <w:bookmarkEnd w:id="1047"/>
      <w:bookmarkEnd w:id="1048"/>
      <w:bookmarkEnd w:id="1049"/>
    </w:p>
    <w:p w14:paraId="36C48AEC" w14:textId="77777777" w:rsidR="00697217" w:rsidRPr="003E1933" w:rsidRDefault="00697217" w:rsidP="00622CFF">
      <w:pPr>
        <w:spacing w:before="240" w:after="240" w:line="240" w:lineRule="auto"/>
        <w:rPr>
          <w:szCs w:val="32"/>
          <w:lang w:val="en"/>
        </w:rPr>
      </w:pPr>
      <w:r>
        <w:t>It is important for a</w:t>
      </w:r>
      <w:r w:rsidRPr="003E1933">
        <w:t xml:space="preserve">ssessors to recognise the </w:t>
      </w:r>
      <w:r w:rsidRPr="003E1933">
        <w:rPr>
          <w:szCs w:val="32"/>
          <w:lang w:val="en"/>
        </w:rPr>
        <w:t xml:space="preserve">valuable contribution and informal support that carers provide in the </w:t>
      </w:r>
      <w:r w:rsidRPr="003E1933">
        <w:rPr>
          <w:lang w:val="en-US"/>
        </w:rPr>
        <w:t>care</w:t>
      </w:r>
      <w:r w:rsidRPr="003E1933">
        <w:rPr>
          <w:szCs w:val="32"/>
          <w:lang w:val="en"/>
        </w:rPr>
        <w:t xml:space="preserve"> of older Australians. </w:t>
      </w:r>
    </w:p>
    <w:p w14:paraId="2D124365" w14:textId="2B5CE98B" w:rsidR="00697217" w:rsidRPr="003E1933" w:rsidRDefault="00697217" w:rsidP="00622CFF">
      <w:pPr>
        <w:spacing w:before="240" w:after="240" w:line="240" w:lineRule="auto"/>
        <w:rPr>
          <w:lang w:val="en-US"/>
        </w:rPr>
      </w:pPr>
      <w:r w:rsidRPr="003E1933">
        <w:rPr>
          <w:lang w:val="en-US"/>
        </w:rPr>
        <w:t>Where possible, with the older person’s consent, the assessor should involve the older person’s carer, family</w:t>
      </w:r>
      <w:r>
        <w:rPr>
          <w:lang w:val="en-US"/>
        </w:rPr>
        <w:t>, registered</w:t>
      </w:r>
      <w:r w:rsidRPr="003E1933">
        <w:rPr>
          <w:lang w:val="en-US"/>
        </w:rPr>
        <w:t xml:space="preserve"> supporters</w:t>
      </w:r>
      <w:r>
        <w:rPr>
          <w:lang w:val="en-US"/>
        </w:rPr>
        <w:t xml:space="preserve"> or other people who support the older person </w:t>
      </w:r>
      <w:r w:rsidRPr="003E1933">
        <w:rPr>
          <w:lang w:val="en-US"/>
        </w:rPr>
        <w:t xml:space="preserve">in the assessment and support planning process. In assessing the older person’s care needs where family and carers are involved, assessors may find there is a need to balance the older person’s concerns and preferences with those of their family and/or carers. Assuming the older person has capacity to make their own decisions, only the goals and preferences of the older person </w:t>
      </w:r>
      <w:r w:rsidR="00C21E0C">
        <w:rPr>
          <w:lang w:val="en-US"/>
        </w:rPr>
        <w:t xml:space="preserve">should be </w:t>
      </w:r>
      <w:r w:rsidRPr="003E1933">
        <w:rPr>
          <w:lang w:val="en-US"/>
        </w:rPr>
        <w:t xml:space="preserve">reflected </w:t>
      </w:r>
      <w:r w:rsidR="00C21E0C">
        <w:rPr>
          <w:lang w:val="en-US"/>
        </w:rPr>
        <w:t>i</w:t>
      </w:r>
      <w:r w:rsidRPr="003E1933">
        <w:rPr>
          <w:lang w:val="en-US"/>
        </w:rPr>
        <w:t>n the</w:t>
      </w:r>
      <w:r>
        <w:rPr>
          <w:lang w:val="en-US"/>
        </w:rPr>
        <w:t>ir</w:t>
      </w:r>
      <w:r w:rsidRPr="003E1933">
        <w:rPr>
          <w:lang w:val="en-US"/>
        </w:rPr>
        <w:t xml:space="preserve"> Support Plan. The assessor may need to meet with the older person separately to ascertain the older person’s preferences. </w:t>
      </w:r>
    </w:p>
    <w:p w14:paraId="30B0545B" w14:textId="77777777" w:rsidR="00697217" w:rsidRPr="003E1933" w:rsidRDefault="00697217" w:rsidP="00622CFF">
      <w:pPr>
        <w:spacing w:before="240" w:after="240" w:line="240" w:lineRule="auto"/>
        <w:rPr>
          <w:lang w:val="en-US"/>
        </w:rPr>
      </w:pPr>
      <w:r w:rsidRPr="003E1933">
        <w:rPr>
          <w:lang w:val="en-US"/>
        </w:rPr>
        <w:t xml:space="preserve">Assessors should (with the older person’s consent) gain an understanding of the carer’s support preferences for the older person and their capacity to continue in the caring role. Assessors need to consider the carer’s circumstances and assess if there are any factors that may affect the sustainability of the caring role. An older person may agree to service recommendations that also benefit the carer, for example a type of respite service where there is an identified area of concern regarding strain in the older person/carer relationship and a goal to relieve stress on the carer. </w:t>
      </w:r>
    </w:p>
    <w:p w14:paraId="77A0F8A7" w14:textId="5BE54F58" w:rsidR="00697217" w:rsidRDefault="00697217" w:rsidP="00622CFF">
      <w:pPr>
        <w:spacing w:before="240" w:after="240" w:line="240" w:lineRule="auto"/>
        <w:rPr>
          <w:lang w:val="en"/>
        </w:rPr>
      </w:pPr>
      <w:r w:rsidRPr="003E1933">
        <w:rPr>
          <w:lang w:val="en"/>
        </w:rPr>
        <w:t>Assessors should provide information to carers regarding specific support services that are available for carers to access in their own right and inform carers how to link with these support services such as Carer Gateway, the National Dementia</w:t>
      </w:r>
      <w:r>
        <w:rPr>
          <w:lang w:val="en"/>
        </w:rPr>
        <w:t xml:space="preserve"> </w:t>
      </w:r>
      <w:r w:rsidRPr="003E1933">
        <w:rPr>
          <w:lang w:val="en"/>
        </w:rPr>
        <w:t xml:space="preserve">Helpline and other carer-focused </w:t>
      </w:r>
      <w:r w:rsidRPr="003E1933">
        <w:t>dementia supports delivered by Dementia Australia,</w:t>
      </w:r>
      <w:r w:rsidRPr="003E1933">
        <w:rPr>
          <w:lang w:val="en"/>
        </w:rPr>
        <w:t xml:space="preserve"> Dementia Support Australia and </w:t>
      </w:r>
      <w:r w:rsidRPr="003E1933">
        <w:t xml:space="preserve">consumer support and advocacy. </w:t>
      </w:r>
      <w:r w:rsidRPr="003E1933">
        <w:rPr>
          <w:lang w:val="en"/>
        </w:rPr>
        <w:t xml:space="preserve">Assessors can directly refer carers (with their consent) to Carer Gateway and the National Dementia Helpline through the Assessor Portal and Aged Care Assessor App. </w:t>
      </w:r>
    </w:p>
    <w:tbl>
      <w:tblPr>
        <w:tblW w:w="9498" w:type="dxa"/>
        <w:tblInd w:w="-142" w:type="dxa"/>
        <w:tblLook w:val="04A0" w:firstRow="1" w:lastRow="0" w:firstColumn="1" w:lastColumn="0" w:noHBand="0" w:noVBand="1"/>
      </w:tblPr>
      <w:tblGrid>
        <w:gridCol w:w="9498"/>
      </w:tblGrid>
      <w:tr w:rsidR="00697217" w14:paraId="0B26BDEC" w14:textId="77777777">
        <w:tc>
          <w:tcPr>
            <w:tcW w:w="9498" w:type="dxa"/>
          </w:tcPr>
          <w:p w14:paraId="75701773" w14:textId="77777777" w:rsidR="00697217" w:rsidRPr="003E1933" w:rsidRDefault="00697217" w:rsidP="00622CFF">
            <w:pPr>
              <w:spacing w:before="240" w:after="240" w:line="240" w:lineRule="auto"/>
              <w:rPr>
                <w:b/>
                <w:szCs w:val="22"/>
              </w:rPr>
            </w:pPr>
            <w:r w:rsidRPr="0028657F">
              <w:rPr>
                <w:noProof/>
              </w:rPr>
              <w:drawing>
                <wp:anchor distT="0" distB="0" distL="114300" distR="114300" simplePos="0" relativeHeight="251658259" behindDoc="0" locked="0" layoutInCell="1" allowOverlap="1" wp14:anchorId="0AE62230" wp14:editId="40AD039C">
                  <wp:simplePos x="0" y="0"/>
                  <wp:positionH relativeFrom="column">
                    <wp:posOffset>-2540</wp:posOffset>
                  </wp:positionH>
                  <wp:positionV relativeFrom="paragraph">
                    <wp:posOffset>42545</wp:posOffset>
                  </wp:positionV>
                  <wp:extent cx="356235" cy="353695"/>
                  <wp:effectExtent l="0" t="0" r="5715" b="8255"/>
                  <wp:wrapSquare wrapText="bothSides"/>
                  <wp:docPr id="1779368835" name="Picture 177936883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235" cy="353695"/>
                          </a:xfrm>
                          <a:prstGeom prst="rect">
                            <a:avLst/>
                          </a:prstGeom>
                        </pic:spPr>
                      </pic:pic>
                    </a:graphicData>
                  </a:graphic>
                  <wp14:sizeRelH relativeFrom="page">
                    <wp14:pctWidth>0</wp14:pctWidth>
                  </wp14:sizeRelH>
                  <wp14:sizeRelV relativeFrom="page">
                    <wp14:pctHeight>0</wp14:pctHeight>
                  </wp14:sizeRelV>
                </wp:anchor>
              </w:drawing>
            </w:r>
            <w:hyperlink r:id="rId268" w:history="1">
              <w:r w:rsidRPr="003E1933">
                <w:rPr>
                  <w:rStyle w:val="Hyperlink"/>
                  <w:b/>
                  <w:szCs w:val="22"/>
                </w:rPr>
                <w:t>Carer Gateway</w:t>
              </w:r>
            </w:hyperlink>
            <w:r w:rsidRPr="003E1933">
              <w:rPr>
                <w:b/>
                <w:szCs w:val="22"/>
              </w:rPr>
              <w:t xml:space="preserve"> website.</w:t>
            </w:r>
          </w:p>
          <w:p w14:paraId="68408F7C" w14:textId="6DCC2252" w:rsidR="00697217" w:rsidRDefault="00697217" w:rsidP="00632F72">
            <w:pPr>
              <w:spacing w:before="240" w:after="240" w:line="240" w:lineRule="auto"/>
              <w:ind w:left="720"/>
            </w:pPr>
            <w:r w:rsidRPr="003E1933">
              <w:rPr>
                <w:b/>
                <w:szCs w:val="22"/>
              </w:rPr>
              <w:t>Department of Health</w:t>
            </w:r>
            <w:r w:rsidR="00892CAB">
              <w:rPr>
                <w:b/>
                <w:szCs w:val="22"/>
              </w:rPr>
              <w:t xml:space="preserve">, Disability and Ageing </w:t>
            </w:r>
            <w:r w:rsidRPr="003E1933">
              <w:rPr>
                <w:b/>
                <w:szCs w:val="22"/>
              </w:rPr>
              <w:t>website</w:t>
            </w:r>
            <w:r w:rsidRPr="003E1933">
              <w:rPr>
                <w:szCs w:val="22"/>
              </w:rPr>
              <w:t xml:space="preserve">: </w:t>
            </w:r>
            <w:hyperlink r:id="rId269" w:history="1">
              <w:r w:rsidR="00892CAB">
                <w:rPr>
                  <w:rStyle w:val="Hyperlink"/>
                  <w:szCs w:val="22"/>
                </w:rPr>
                <w:t>Our work related to dementia | Australian Government Department of Health, Disability and Ageing</w:t>
              </w:r>
            </w:hyperlink>
          </w:p>
          <w:p w14:paraId="0FCD79DE" w14:textId="04EA1BAA" w:rsidR="00697217" w:rsidRDefault="00697217" w:rsidP="00632F72">
            <w:pPr>
              <w:spacing w:before="240" w:after="240" w:line="240" w:lineRule="auto"/>
              <w:ind w:left="720"/>
            </w:pPr>
            <w:hyperlink r:id="rId270">
              <w:r w:rsidRPr="003E1933">
                <w:rPr>
                  <w:rStyle w:val="Hyperlink"/>
                  <w:szCs w:val="22"/>
                </w:rPr>
                <w:t>My Aged Care – Assessor Portal User Guide 2 – Registering support people and adding relationships</w:t>
              </w:r>
            </w:hyperlink>
          </w:p>
          <w:p w14:paraId="58C8E9C0" w14:textId="77777777" w:rsidR="00697217" w:rsidRDefault="00697217" w:rsidP="00632F72">
            <w:pPr>
              <w:spacing w:before="240" w:after="240" w:line="240" w:lineRule="auto"/>
              <w:ind w:left="720"/>
              <w:rPr>
                <w:b/>
                <w:szCs w:val="22"/>
              </w:rPr>
            </w:pPr>
            <w:hyperlink r:id="rId271" w:history="1">
              <w:r w:rsidRPr="003E1933">
                <w:rPr>
                  <w:rStyle w:val="Hyperlink"/>
                  <w:b/>
                  <w:szCs w:val="22"/>
                </w:rPr>
                <w:t>D</w:t>
              </w:r>
              <w:r w:rsidRPr="003E1933">
                <w:rPr>
                  <w:rStyle w:val="Hyperlink"/>
                  <w:b/>
                </w:rPr>
                <w:t>ementia</w:t>
              </w:r>
              <w:r w:rsidRPr="003E1933">
                <w:rPr>
                  <w:rStyle w:val="Hyperlink"/>
                  <w:b/>
                  <w:szCs w:val="22"/>
                </w:rPr>
                <w:t xml:space="preserve"> Australia</w:t>
              </w:r>
            </w:hyperlink>
            <w:r w:rsidRPr="003E1933">
              <w:rPr>
                <w:b/>
                <w:szCs w:val="22"/>
              </w:rPr>
              <w:t xml:space="preserve"> website.</w:t>
            </w:r>
          </w:p>
          <w:p w14:paraId="2EBC5C1E" w14:textId="5713CC4E" w:rsidR="00697217" w:rsidRDefault="00697217" w:rsidP="00632F72">
            <w:pPr>
              <w:spacing w:before="240" w:after="240" w:line="240" w:lineRule="auto"/>
              <w:ind w:left="720"/>
            </w:pPr>
            <w:hyperlink r:id="rId272" w:history="1">
              <w:r w:rsidRPr="003E1933">
                <w:rPr>
                  <w:rStyle w:val="Hyperlink"/>
                  <w:b/>
                  <w:szCs w:val="22"/>
                </w:rPr>
                <w:t>D</w:t>
              </w:r>
              <w:r w:rsidRPr="003E1933">
                <w:rPr>
                  <w:rStyle w:val="Hyperlink"/>
                  <w:b/>
                </w:rPr>
                <w:t>ementia</w:t>
              </w:r>
              <w:r w:rsidRPr="003E1933">
                <w:rPr>
                  <w:rStyle w:val="Hyperlink"/>
                  <w:b/>
                  <w:szCs w:val="22"/>
                </w:rPr>
                <w:t xml:space="preserve"> Support Australia</w:t>
              </w:r>
            </w:hyperlink>
            <w:r w:rsidRPr="003E1933">
              <w:rPr>
                <w:b/>
                <w:szCs w:val="22"/>
              </w:rPr>
              <w:t xml:space="preserve"> website.</w:t>
            </w:r>
          </w:p>
        </w:tc>
      </w:tr>
    </w:tbl>
    <w:p w14:paraId="7D7FEA37" w14:textId="4E80E152" w:rsidR="00697217" w:rsidRPr="003E1933" w:rsidRDefault="00697217" w:rsidP="00DA57FF">
      <w:pPr>
        <w:pStyle w:val="H3"/>
      </w:pPr>
      <w:bookmarkStart w:id="1050" w:name="_Toc159226901"/>
      <w:bookmarkStart w:id="1051" w:name="_Toc184402318"/>
      <w:bookmarkStart w:id="1052" w:name="_Toc204329625"/>
      <w:r w:rsidRPr="003E1933">
        <w:t xml:space="preserve">People </w:t>
      </w:r>
      <w:r w:rsidR="00A54DE7">
        <w:t xml:space="preserve">living </w:t>
      </w:r>
      <w:r w:rsidRPr="003E1933">
        <w:t xml:space="preserve">with </w:t>
      </w:r>
      <w:r w:rsidR="00A54DE7">
        <w:t>mental health conditions</w:t>
      </w:r>
      <w:r w:rsidRPr="003E1933">
        <w:t xml:space="preserve"> </w:t>
      </w:r>
      <w:bookmarkEnd w:id="1050"/>
      <w:bookmarkEnd w:id="1051"/>
      <w:bookmarkEnd w:id="1052"/>
    </w:p>
    <w:p w14:paraId="2F4938D7" w14:textId="4B4D9FDF" w:rsidR="00697217" w:rsidRPr="003E1933" w:rsidRDefault="00697217" w:rsidP="00622CFF">
      <w:pPr>
        <w:spacing w:before="240" w:after="240" w:line="240" w:lineRule="auto"/>
      </w:pPr>
      <w:r>
        <w:t>When assessing the aged care needs of o</w:t>
      </w:r>
      <w:r w:rsidRPr="003E1933">
        <w:t xml:space="preserve">lder </w:t>
      </w:r>
      <w:r>
        <w:t>people</w:t>
      </w:r>
      <w:r w:rsidRPr="003E1933">
        <w:t xml:space="preserve"> </w:t>
      </w:r>
      <w:r w:rsidR="00A54DE7">
        <w:t>living with a mental health condition</w:t>
      </w:r>
      <w:r w:rsidRPr="003E1933">
        <w:t xml:space="preserve"> </w:t>
      </w:r>
      <w:r>
        <w:t>a</w:t>
      </w:r>
      <w:r w:rsidRPr="003E1933">
        <w:t xml:space="preserve">ssessors are encouraged to liaise with mental health services to assist their understanding of the </w:t>
      </w:r>
      <w:r>
        <w:t xml:space="preserve">older person’s </w:t>
      </w:r>
      <w:r w:rsidRPr="003E1933">
        <w:t xml:space="preserve">needs. Assessors can also assist by facilitating links between </w:t>
      </w:r>
      <w:r>
        <w:t xml:space="preserve">the </w:t>
      </w:r>
      <w:r w:rsidRPr="003E1933">
        <w:t>older person, providers, and appropriate mental health services.</w:t>
      </w:r>
    </w:p>
    <w:p w14:paraId="2716697F" w14:textId="7BFB000E" w:rsidR="00697217" w:rsidRPr="003E1933" w:rsidRDefault="00697217" w:rsidP="00622CFF">
      <w:pPr>
        <w:spacing w:before="240" w:after="240" w:line="240" w:lineRule="auto"/>
      </w:pPr>
      <w:r w:rsidRPr="003E1933">
        <w:lastRenderedPageBreak/>
        <w:t>Aged care services usually do not have the capacity to adequately meet the needs of people with a serious</w:t>
      </w:r>
      <w:r w:rsidR="00CC7C8A">
        <w:t>,</w:t>
      </w:r>
      <w:r w:rsidRPr="003E1933">
        <w:t xml:space="preserve"> uncontrolled </w:t>
      </w:r>
      <w:r>
        <w:t xml:space="preserve">mental </w:t>
      </w:r>
      <w:r w:rsidR="008E33F3">
        <w:t xml:space="preserve">health condition </w:t>
      </w:r>
      <w:r w:rsidRPr="003E1933">
        <w:t xml:space="preserve">without the support of, and treatment by, mental health services. </w:t>
      </w:r>
    </w:p>
    <w:p w14:paraId="21D9FB5D" w14:textId="77777777" w:rsidR="00697217" w:rsidRPr="003E1933" w:rsidRDefault="00697217" w:rsidP="00622CFF">
      <w:pPr>
        <w:spacing w:before="240" w:after="240" w:line="240" w:lineRule="auto"/>
      </w:pPr>
      <w:r w:rsidRPr="003E1933">
        <w:t>Assessment and approval for entry to aged care is only appropriate if the intensity, type, and model of care is the most appropriate to meet the person’s care needs. This includes the following considerations:</w:t>
      </w:r>
    </w:p>
    <w:p w14:paraId="428CEA8A" w14:textId="77777777" w:rsidR="00697217" w:rsidRPr="003E1933" w:rsidRDefault="00697217" w:rsidP="00DF3F6B">
      <w:pPr>
        <w:keepLines/>
        <w:numPr>
          <w:ilvl w:val="0"/>
          <w:numId w:val="362"/>
        </w:numPr>
        <w:tabs>
          <w:tab w:val="num" w:pos="567"/>
        </w:tabs>
        <w:spacing w:before="240" w:after="240" w:line="240" w:lineRule="auto"/>
        <w:ind w:left="568" w:hanging="284"/>
        <w:rPr>
          <w:rFonts w:eastAsia="MS PGothic"/>
          <w:szCs w:val="22"/>
        </w:rPr>
      </w:pPr>
      <w:r w:rsidRPr="003E1933">
        <w:rPr>
          <w:rFonts w:eastAsia="MS PGothic"/>
          <w:szCs w:val="22"/>
        </w:rPr>
        <w:t>The person’s mental health is stable. If they have recently received treatment, their mental health should be stable prior to being assessed although it is understood they may still have significant symptoms.</w:t>
      </w:r>
    </w:p>
    <w:p w14:paraId="330E7C1C" w14:textId="77777777" w:rsidR="00697217" w:rsidRPr="003E1933" w:rsidRDefault="00697217" w:rsidP="00DF3F6B">
      <w:pPr>
        <w:keepLines/>
        <w:numPr>
          <w:ilvl w:val="0"/>
          <w:numId w:val="362"/>
        </w:numPr>
        <w:tabs>
          <w:tab w:val="num" w:pos="567"/>
        </w:tabs>
        <w:spacing w:before="240" w:after="240" w:line="240" w:lineRule="auto"/>
        <w:ind w:left="568" w:hanging="284"/>
        <w:rPr>
          <w:rFonts w:eastAsia="MS PGothic"/>
          <w:szCs w:val="22"/>
        </w:rPr>
      </w:pPr>
      <w:r w:rsidRPr="003E1933">
        <w:rPr>
          <w:rFonts w:eastAsia="MS PGothic"/>
          <w:szCs w:val="22"/>
        </w:rPr>
        <w:t>Community mental health services will continue to provide collaborative care for those elderly people who have significant or unstable psychiatric symptoms.</w:t>
      </w:r>
    </w:p>
    <w:p w14:paraId="4DBC1F0E" w14:textId="77777777" w:rsidR="00697217" w:rsidRPr="003E1933" w:rsidRDefault="00697217" w:rsidP="00622CFF">
      <w:pPr>
        <w:spacing w:before="240" w:after="240" w:line="240" w:lineRule="auto"/>
        <w:rPr>
          <w:rFonts w:eastAsia="MS PGothic"/>
        </w:rPr>
      </w:pPr>
      <w:r w:rsidRPr="003E1933">
        <w:rPr>
          <w:rFonts w:eastAsia="MS PGothic"/>
        </w:rPr>
        <w:t>The assessor must, prior to commencing an assessment, obtain informed consent for the assessment either from the person (if they have the capacity to do so), or an appointed decision maker consistent with state or territory arrangements who is able to make decisions regarding health, accommodation, and daily living care.</w:t>
      </w:r>
    </w:p>
    <w:p w14:paraId="4500309B" w14:textId="77777777" w:rsidR="00697217" w:rsidRPr="003E1933" w:rsidRDefault="00697217" w:rsidP="00622CFF">
      <w:pPr>
        <w:spacing w:before="240" w:after="240" w:line="240" w:lineRule="auto"/>
        <w:rPr>
          <w:rFonts w:eastAsia="Calibri" w:cs="Calibri"/>
          <w:b/>
          <w:color w:val="899F32"/>
        </w:rPr>
      </w:pPr>
      <w:r w:rsidRPr="003E1933" w:rsidDel="00E540B2">
        <w:rPr>
          <w:rFonts w:eastAsia="MS PGothic"/>
        </w:rPr>
        <w:t xml:space="preserve">Involuntary mental health care is governed by separate mental health legislation in each state and territory. People who are placed under some form of an involuntary order (e.g., to manage their </w:t>
      </w:r>
      <w:r w:rsidRPr="003E1933">
        <w:rPr>
          <w:rFonts w:eastAsia="MS PGothic"/>
        </w:rPr>
        <w:t xml:space="preserve">medicines </w:t>
      </w:r>
      <w:r w:rsidRPr="003E1933" w:rsidDel="00E540B2">
        <w:rPr>
          <w:rFonts w:eastAsia="MS PGothic"/>
        </w:rPr>
        <w:t>when living in the community) may be eligible for aged care services. Assessors should consider each referral on a case-by-case basis.</w:t>
      </w:r>
    </w:p>
    <w:p w14:paraId="33557FF4" w14:textId="1CF9A4A1" w:rsidR="00697217" w:rsidRPr="001308AC" w:rsidRDefault="00697217" w:rsidP="00622CFF">
      <w:pPr>
        <w:keepLines/>
        <w:spacing w:before="240" w:after="240" w:line="240" w:lineRule="auto"/>
        <w:rPr>
          <w:rFonts w:eastAsia="MS PGothic"/>
        </w:rPr>
      </w:pPr>
      <w:r w:rsidRPr="003E1933">
        <w:rPr>
          <w:rFonts w:eastAsia="MS PGothic"/>
        </w:rPr>
        <w:t xml:space="preserve">In some jurisdictions, under certain circumstances, mental health legislation empowers the treating psychiatrist to make accommodation decisions in the best interests of a person receiving treatment under an involuntary order. This power is only exercised when a particular accommodation setting is required to facilitate the </w:t>
      </w:r>
      <w:r w:rsidRPr="001308AC">
        <w:rPr>
          <w:rFonts w:eastAsia="MS PGothic"/>
        </w:rPr>
        <w:t xml:space="preserve">treatment of a person’s mental </w:t>
      </w:r>
      <w:r w:rsidR="00966A5B" w:rsidRPr="001308AC">
        <w:rPr>
          <w:rFonts w:eastAsia="MS PGothic"/>
        </w:rPr>
        <w:t>health condition</w:t>
      </w:r>
      <w:r w:rsidRPr="001308AC">
        <w:rPr>
          <w:rFonts w:eastAsia="MS PGothic"/>
        </w:rPr>
        <w:t xml:space="preserve">. It does not replace the need for guardianship when </w:t>
      </w:r>
      <w:r w:rsidR="00966A5B" w:rsidRPr="001308AC">
        <w:rPr>
          <w:rFonts w:eastAsia="MS PGothic"/>
        </w:rPr>
        <w:t xml:space="preserve">a </w:t>
      </w:r>
      <w:r w:rsidRPr="001308AC">
        <w:rPr>
          <w:rFonts w:eastAsia="MS PGothic"/>
        </w:rPr>
        <w:t xml:space="preserve">mental </w:t>
      </w:r>
      <w:r w:rsidR="00966A5B" w:rsidRPr="001308AC">
        <w:rPr>
          <w:rFonts w:eastAsia="MS PGothic"/>
        </w:rPr>
        <w:t xml:space="preserve">health condition </w:t>
      </w:r>
      <w:r w:rsidRPr="001308AC">
        <w:rPr>
          <w:rFonts w:eastAsia="MS PGothic"/>
        </w:rPr>
        <w:t>is incidental to that person’s need for placement in residential care.</w:t>
      </w:r>
    </w:p>
    <w:p w14:paraId="721A7EB7" w14:textId="77777777" w:rsidR="00697217" w:rsidRPr="001308AC" w:rsidRDefault="00697217" w:rsidP="00622CFF">
      <w:pPr>
        <w:spacing w:before="240" w:after="240" w:line="240" w:lineRule="auto"/>
        <w:rPr>
          <w:rFonts w:eastAsia="MS PGothic"/>
        </w:rPr>
      </w:pPr>
      <w:r w:rsidRPr="001308AC">
        <w:rPr>
          <w:rFonts w:eastAsia="MS PGothic"/>
        </w:rPr>
        <w:t>A comprehensive assessment is also required to access residential aged care facilities in jurisdictions where residential aged care facilities are part of the aged mental health service system.</w:t>
      </w:r>
    </w:p>
    <w:p w14:paraId="7D7C32D4" w14:textId="6BAE9D92" w:rsidR="00697217" w:rsidRPr="00527797" w:rsidRDefault="00697217" w:rsidP="00622CFF">
      <w:pPr>
        <w:spacing w:before="240" w:after="240" w:line="240" w:lineRule="auto"/>
        <w:rPr>
          <w:rFonts w:eastAsia="MS Mincho"/>
        </w:rPr>
      </w:pPr>
      <w:r w:rsidRPr="001308AC">
        <w:rPr>
          <w:rFonts w:eastAsia="MS PGothic"/>
        </w:rPr>
        <w:t xml:space="preserve">All assessment organisations should develop assessment protocols that reflect relevant state or territory legislation and regulations, to ensure that older people </w:t>
      </w:r>
      <w:r w:rsidR="00966A5B" w:rsidRPr="001308AC">
        <w:rPr>
          <w:rFonts w:eastAsia="MS PGothic"/>
        </w:rPr>
        <w:t xml:space="preserve">living </w:t>
      </w:r>
      <w:r w:rsidRPr="001308AC">
        <w:rPr>
          <w:rFonts w:eastAsia="MS PGothic"/>
        </w:rPr>
        <w:t xml:space="preserve">with a mental </w:t>
      </w:r>
      <w:r w:rsidR="00966A5B" w:rsidRPr="001308AC">
        <w:rPr>
          <w:rFonts w:eastAsia="MS PGothic"/>
        </w:rPr>
        <w:t>health</w:t>
      </w:r>
      <w:r w:rsidRPr="001308AC">
        <w:rPr>
          <w:rFonts w:eastAsia="MS PGothic"/>
        </w:rPr>
        <w:t xml:space="preserve"> </w:t>
      </w:r>
      <w:r w:rsidR="00966A5B" w:rsidRPr="001308AC">
        <w:rPr>
          <w:rFonts w:eastAsia="MS PGothic"/>
        </w:rPr>
        <w:t>condition</w:t>
      </w:r>
      <w:r w:rsidRPr="001308AC">
        <w:rPr>
          <w:rFonts w:eastAsia="MS PGothic"/>
        </w:rPr>
        <w:t xml:space="preserve"> are directed to the responsible agency to assess and recommend services most appropriate to meet their care and support needs.</w:t>
      </w:r>
      <w:r w:rsidRPr="003E1933">
        <w:rPr>
          <w:rFonts w:eastAsia="MS Mincho"/>
        </w:rPr>
        <w:t xml:space="preserve"> </w:t>
      </w:r>
    </w:p>
    <w:p w14:paraId="20B6F511" w14:textId="7BDBE2CD" w:rsidR="00697217" w:rsidRPr="00527797" w:rsidRDefault="00697217" w:rsidP="00DA57FF">
      <w:pPr>
        <w:pStyle w:val="H3"/>
        <w:rPr>
          <w:lang w:val="en-AU"/>
        </w:rPr>
      </w:pPr>
      <w:r w:rsidRPr="00527797">
        <w:t xml:space="preserve">People with </w:t>
      </w:r>
      <w:r w:rsidR="0078778F">
        <w:t>p</w:t>
      </w:r>
      <w:r w:rsidRPr="00527797">
        <w:t xml:space="preserve">alliative </w:t>
      </w:r>
      <w:r w:rsidR="0078778F">
        <w:t>c</w:t>
      </w:r>
      <w:r w:rsidRPr="00527797">
        <w:t xml:space="preserve">are </w:t>
      </w:r>
      <w:r w:rsidR="0078778F">
        <w:t>n</w:t>
      </w:r>
      <w:r w:rsidRPr="00527797">
        <w:t>eeds</w:t>
      </w:r>
      <w:r w:rsidRPr="00527797">
        <w:rPr>
          <w:lang w:val="en-AU"/>
        </w:rPr>
        <w:t> </w:t>
      </w:r>
    </w:p>
    <w:p w14:paraId="25E43F01" w14:textId="39E9DD83" w:rsidR="00697217" w:rsidRPr="00527797" w:rsidRDefault="00697217" w:rsidP="00622CFF">
      <w:pPr>
        <w:spacing w:before="240" w:after="240" w:line="240" w:lineRule="auto"/>
        <w:rPr>
          <w:lang w:val="en-AU"/>
        </w:rPr>
      </w:pPr>
      <w:r w:rsidRPr="00527797">
        <w:t xml:space="preserve">Under the Statement of Rights in section 23 </w:t>
      </w:r>
      <w:r w:rsidR="00455425">
        <w:t xml:space="preserve">of </w:t>
      </w:r>
      <w:r w:rsidRPr="00527797">
        <w:t xml:space="preserve">the </w:t>
      </w:r>
      <w:r w:rsidR="007E744E">
        <w:t xml:space="preserve">Aged Care Act 2024 (the </w:t>
      </w:r>
      <w:r w:rsidRPr="00527797">
        <w:t>Act</w:t>
      </w:r>
      <w:r w:rsidR="00455425">
        <w:t>)</w:t>
      </w:r>
      <w:r w:rsidRPr="00527797">
        <w:t xml:space="preserve">, an individual has a right to equitable access to palliative care and end-of-life care when required. The </w:t>
      </w:r>
      <w:r w:rsidR="005B5743">
        <w:t>s</w:t>
      </w:r>
      <w:r w:rsidRPr="00527797">
        <w:t xml:space="preserve">trengthened Aged Care Quality Standards also include outcome 5.7 Palliative </w:t>
      </w:r>
      <w:r w:rsidR="00B96DEB">
        <w:t>C</w:t>
      </w:r>
      <w:r w:rsidRPr="00527797">
        <w:t>are and End-of-</w:t>
      </w:r>
      <w:r w:rsidR="00B96DEB">
        <w:t>L</w:t>
      </w:r>
      <w:r w:rsidRPr="00527797">
        <w:t xml:space="preserve">ife </w:t>
      </w:r>
      <w:r w:rsidR="00B96DEB">
        <w:t>C</w:t>
      </w:r>
      <w:r w:rsidRPr="00527797">
        <w:t>are</w:t>
      </w:r>
      <w:r w:rsidR="00B96DEB">
        <w:t>,</w:t>
      </w:r>
      <w:r w:rsidRPr="00527797">
        <w:t xml:space="preserve"> that provides the intent for providers to follow, including recognising and addressing the needs, goals and preferences of individuals for palliative care and end-of-life care </w:t>
      </w:r>
      <w:r w:rsidRPr="00527797">
        <w:rPr>
          <w:lang w:val="en-AU"/>
        </w:rPr>
        <w:t> </w:t>
      </w:r>
    </w:p>
    <w:p w14:paraId="4051DB2F" w14:textId="77777777" w:rsidR="00697217" w:rsidRPr="00527797" w:rsidRDefault="00697217" w:rsidP="00622CFF">
      <w:pPr>
        <w:spacing w:before="240" w:after="240" w:line="240" w:lineRule="auto"/>
        <w:rPr>
          <w:lang w:val="en-AU"/>
        </w:rPr>
      </w:pPr>
      <w:r w:rsidRPr="00527797">
        <w:t>Palliative care is person and family-centred treatment, care and support for people living with a life-limiting illness. Palliative care aims to improve quality of life and support people to live well for as long as possible. </w:t>
      </w:r>
      <w:r w:rsidRPr="00527797">
        <w:rPr>
          <w:lang w:val="en-AU"/>
        </w:rPr>
        <w:t> </w:t>
      </w:r>
    </w:p>
    <w:p w14:paraId="1F528167" w14:textId="77777777" w:rsidR="00697217" w:rsidRPr="00527797" w:rsidRDefault="00697217" w:rsidP="00622CFF">
      <w:pPr>
        <w:spacing w:before="240" w:after="240" w:line="240" w:lineRule="auto"/>
        <w:rPr>
          <w:lang w:val="en-AU"/>
        </w:rPr>
      </w:pPr>
      <w:r w:rsidRPr="00527797">
        <w:lastRenderedPageBreak/>
        <w:t>The Aged Care Quality and Safety Commission stipulate that care recipients are entitled to receive personal and/or clinical care that is appropriate and recognises their needs, goals, and preferences. This is particularly important for care recipients nearing the end of their lives whose preference may be to remain in their home for as long as possible.</w:t>
      </w:r>
      <w:r w:rsidRPr="00527797">
        <w:rPr>
          <w:lang w:val="en-AU"/>
        </w:rPr>
        <w:t> </w:t>
      </w:r>
    </w:p>
    <w:p w14:paraId="3B3B1267" w14:textId="77777777" w:rsidR="00697217" w:rsidRPr="00527797" w:rsidRDefault="00697217" w:rsidP="00622CFF">
      <w:pPr>
        <w:spacing w:before="240" w:after="240" w:line="240" w:lineRule="auto"/>
        <w:rPr>
          <w:lang w:val="en-AU"/>
        </w:rPr>
      </w:pPr>
      <w:r w:rsidRPr="00527797">
        <w:t xml:space="preserve">Older people with a life-limiting condition can be supported by multiple care systems including, aged care services, mainstream health care services (including specialist care) and state and territory specialist palliative care services. </w:t>
      </w:r>
      <w:r w:rsidRPr="00527797">
        <w:rPr>
          <w:lang w:val="en-AU"/>
        </w:rPr>
        <w:t> </w:t>
      </w:r>
    </w:p>
    <w:p w14:paraId="643DC5EB" w14:textId="303DE0D2" w:rsidR="00697217" w:rsidRPr="00527797" w:rsidRDefault="00697217" w:rsidP="00622CFF">
      <w:pPr>
        <w:spacing w:before="240" w:after="240" w:line="240" w:lineRule="auto"/>
        <w:rPr>
          <w:lang w:val="en-AU"/>
        </w:rPr>
      </w:pPr>
      <w:r w:rsidRPr="00527797">
        <w:t>Where the aged care system is identified as part of the care requirements for a person over the age of 65 years (or over 50 years for Aboriginal and Torres Strait Islander people</w:t>
      </w:r>
      <w:r w:rsidR="00BF3ECC">
        <w:t xml:space="preserve"> and people who are homeless or at risk of homelessness</w:t>
      </w:r>
      <w:r w:rsidRPr="00527797">
        <w:t>) with a life-limiting illness, it is important the aged care assessment is holistic and considers all of the person’s needs. An important part of the aged care assessment will be the identification of palliative care and end of life care needs. Timely provision of appropriate care can support people to be cared for in their home for as long as possible if this is their preference. This is therefore important to consider as part of the assessment and when recommending care options</w:t>
      </w:r>
      <w:r w:rsidR="00E231B2">
        <w:t xml:space="preserve"> and services</w:t>
      </w:r>
      <w:r w:rsidRPr="00527797">
        <w:t>.</w:t>
      </w:r>
      <w:r w:rsidRPr="00527797">
        <w:rPr>
          <w:lang w:val="en-AU"/>
        </w:rPr>
        <w:t> </w:t>
      </w:r>
    </w:p>
    <w:p w14:paraId="30DEB3AB" w14:textId="31DA3704" w:rsidR="00697217" w:rsidRPr="00527797" w:rsidRDefault="00697217" w:rsidP="00622CFF">
      <w:pPr>
        <w:spacing w:before="240" w:after="240" w:line="240" w:lineRule="auto"/>
        <w:rPr>
          <w:lang w:val="en-AU"/>
        </w:rPr>
      </w:pPr>
      <w:r w:rsidRPr="00527797">
        <w:t>Assessors should pay particular attention and use their professional judgement to note if an older person has a life limiting illness, they would likely benefit from receiving a palliative approach to care. </w:t>
      </w:r>
      <w:r w:rsidRPr="00527797">
        <w:rPr>
          <w:lang w:val="en-AU"/>
        </w:rPr>
        <w:t> </w:t>
      </w:r>
    </w:p>
    <w:p w14:paraId="6A9F8527" w14:textId="54C8539A" w:rsidR="00697217" w:rsidRPr="00527797" w:rsidRDefault="00697217" w:rsidP="00CC6081">
      <w:pPr>
        <w:pStyle w:val="H4"/>
      </w:pPr>
      <w:r w:rsidRPr="00527797">
        <w:t xml:space="preserve">Supporting </w:t>
      </w:r>
      <w:r w:rsidR="0082736E">
        <w:t>i</w:t>
      </w:r>
      <w:r w:rsidRPr="00527797">
        <w:t>nformation </w:t>
      </w:r>
    </w:p>
    <w:p w14:paraId="04C427CD" w14:textId="77777777" w:rsidR="00697217" w:rsidRPr="00527797" w:rsidRDefault="00697217" w:rsidP="00622CFF">
      <w:pPr>
        <w:spacing w:before="240" w:after="240" w:line="240" w:lineRule="auto"/>
        <w:rPr>
          <w:lang w:val="en-AU"/>
        </w:rPr>
      </w:pPr>
      <w:r w:rsidRPr="00527797">
        <w:t>Palliative care seeks to prevent and relieve suffering through early identification and correct assessment and treatment of pain and other symptoms, associated with a life-limiting illness, whether physical, psychosocial, or spiritual. The types of supports that may be needed by an individual, their families and carers will vary and may include a range of clinical and non-clinical supports. </w:t>
      </w:r>
      <w:r w:rsidRPr="00527797">
        <w:rPr>
          <w:lang w:val="en-AU"/>
        </w:rPr>
        <w:t> </w:t>
      </w:r>
    </w:p>
    <w:p w14:paraId="743795E6" w14:textId="77777777" w:rsidR="00697217" w:rsidRPr="00527797" w:rsidRDefault="00697217" w:rsidP="00622CFF">
      <w:pPr>
        <w:spacing w:before="240" w:after="240" w:line="240" w:lineRule="auto"/>
        <w:rPr>
          <w:lang w:val="en-AU"/>
        </w:rPr>
      </w:pPr>
      <w:r w:rsidRPr="00527797">
        <w:t>Palliative care can occur in almost all settings where health and aged care is provided. It may be provided by a variety of professionals, including specialists, general practitioners, nurses, allied health workers, aged care workers, counsellors, and pastoral carers. The assistance of specialist palliative medicine physicians and nurses may be required when a person’s symptoms are complex or difficult to manage. </w:t>
      </w:r>
      <w:r w:rsidRPr="00527797">
        <w:rPr>
          <w:lang w:val="en-AU"/>
        </w:rPr>
        <w:t> </w:t>
      </w:r>
    </w:p>
    <w:p w14:paraId="137E7BC3" w14:textId="64050AC9" w:rsidR="00697217" w:rsidRPr="00527797" w:rsidRDefault="00697217" w:rsidP="00622CFF">
      <w:pPr>
        <w:spacing w:before="240" w:after="240" w:line="240" w:lineRule="auto"/>
        <w:rPr>
          <w:lang w:val="en-AU"/>
        </w:rPr>
      </w:pPr>
      <w:r w:rsidRPr="00527797">
        <w:t xml:space="preserve">Palliative care is different to ‘end-of-life care’. While palliative care may be provided from the point of diagnosis of a life-limiting illness, end-of-life care is care for a person who is in the last months or weeks of life, including for those whose death is imminent (within weeks or days). The needs of patients are higher at this time and timely access to services is vital. Timely access to aged care services may depend on the services being sought and whether a person is already engaged with an </w:t>
      </w:r>
      <w:r w:rsidR="00F84A3B">
        <w:t>a</w:t>
      </w:r>
      <w:r w:rsidRPr="00527797">
        <w:t xml:space="preserve">ged </w:t>
      </w:r>
      <w:r w:rsidR="00F84A3B">
        <w:t>c</w:t>
      </w:r>
      <w:r w:rsidRPr="00527797">
        <w:t xml:space="preserve">are </w:t>
      </w:r>
      <w:r w:rsidR="00F84A3B">
        <w:t>p</w:t>
      </w:r>
      <w:r w:rsidRPr="00527797">
        <w:t xml:space="preserve">rogram. </w:t>
      </w:r>
      <w:r w:rsidRPr="00527797">
        <w:rPr>
          <w:lang w:val="en-AU"/>
        </w:rPr>
        <w:t> </w:t>
      </w:r>
    </w:p>
    <w:p w14:paraId="765EAE32" w14:textId="54201076" w:rsidR="00697217" w:rsidRPr="00527797" w:rsidRDefault="00697217" w:rsidP="00622CFF">
      <w:pPr>
        <w:spacing w:before="240" w:after="240" w:line="240" w:lineRule="auto"/>
        <w:rPr>
          <w:lang w:val="en-AU"/>
        </w:rPr>
      </w:pPr>
      <w:r w:rsidRPr="00527797">
        <w:t xml:space="preserve">It is therefore important to explore all options for an older person, including whether the Support at Home End-of-Life pathway is appropriate. Eligibility for the End-of-Life </w:t>
      </w:r>
      <w:r w:rsidR="00F84A3B">
        <w:t>P</w:t>
      </w:r>
      <w:r w:rsidRPr="00527797">
        <w:t xml:space="preserve">athway can be found in Chapter </w:t>
      </w:r>
      <w:r w:rsidR="00871BD0">
        <w:fldChar w:fldCharType="begin"/>
      </w:r>
      <w:r w:rsidR="00871BD0">
        <w:instrText xml:space="preserve"> REF _Ref212736454 \w \h </w:instrText>
      </w:r>
      <w:r w:rsidR="00871BD0">
        <w:fldChar w:fldCharType="separate"/>
      </w:r>
      <w:r w:rsidR="009E63E9">
        <w:t>6</w:t>
      </w:r>
      <w:r w:rsidR="00871BD0">
        <w:fldChar w:fldCharType="end"/>
      </w:r>
      <w:r w:rsidRPr="00527797">
        <w:t xml:space="preserve">. </w:t>
      </w:r>
      <w:r w:rsidRPr="00527797">
        <w:rPr>
          <w:lang w:val="en-AU"/>
        </w:rPr>
        <w:t> </w:t>
      </w:r>
    </w:p>
    <w:p w14:paraId="294DA382" w14:textId="56DBC07E" w:rsidR="00697217" w:rsidRPr="00527797" w:rsidRDefault="00697217" w:rsidP="00622CFF">
      <w:pPr>
        <w:spacing w:before="240" w:after="240" w:line="240" w:lineRule="auto"/>
        <w:rPr>
          <w:lang w:val="en-AU"/>
        </w:rPr>
      </w:pPr>
      <w:r w:rsidRPr="00527797">
        <w:t xml:space="preserve">The provision of both palliative care and end-of-life care cuts across systems – care offered through the aged care system should be integrated to facilitate seamless transition, building upon clinical palliative care services offered by primary care professionals, or </w:t>
      </w:r>
      <w:r w:rsidR="009D7704" w:rsidRPr="00527797">
        <w:t>state-based</w:t>
      </w:r>
      <w:r w:rsidRPr="00527797">
        <w:t xml:space="preserve"> specialist palliative care services. </w:t>
      </w:r>
      <w:r w:rsidRPr="00527797">
        <w:rPr>
          <w:lang w:val="en-AU"/>
        </w:rPr>
        <w:t> </w:t>
      </w:r>
    </w:p>
    <w:p w14:paraId="22868912" w14:textId="77777777" w:rsidR="00697217" w:rsidRPr="00527797" w:rsidRDefault="00697217" w:rsidP="00622CFF">
      <w:pPr>
        <w:spacing w:before="240" w:after="240" w:line="240" w:lineRule="auto"/>
        <w:rPr>
          <w:lang w:val="en-AU"/>
        </w:rPr>
      </w:pPr>
      <w:r w:rsidRPr="00527797">
        <w:t xml:space="preserve">For example, where a state or territory provides clinical palliative care services in the home, older people receiving palliative care may also require assistance with basic daily living support and supportive care to ensure they are able to remain at home for as long as </w:t>
      </w:r>
      <w:r w:rsidRPr="00527797">
        <w:lastRenderedPageBreak/>
        <w:t>possible. These care needs range from assistance with daily chores to personal care, providing meals, transport assistance, respite care, home modifications and social support. </w:t>
      </w:r>
      <w:r w:rsidRPr="00527797">
        <w:rPr>
          <w:lang w:val="en-AU"/>
        </w:rPr>
        <w:t> </w:t>
      </w:r>
    </w:p>
    <w:tbl>
      <w:tblPr>
        <w:tblStyle w:val="TableGrid"/>
        <w:tblW w:w="0" w:type="auto"/>
        <w:tblLook w:val="04A0" w:firstRow="1" w:lastRow="0" w:firstColumn="1" w:lastColumn="0" w:noHBand="0" w:noVBand="1"/>
      </w:tblPr>
      <w:tblGrid>
        <w:gridCol w:w="1134"/>
        <w:gridCol w:w="7882"/>
      </w:tblGrid>
      <w:tr w:rsidR="00697217" w14:paraId="3B3FE4E0" w14:textId="77777777">
        <w:trPr>
          <w:trHeight w:val="1016"/>
        </w:trPr>
        <w:tc>
          <w:tcPr>
            <w:tcW w:w="1134" w:type="dxa"/>
            <w:vAlign w:val="center"/>
          </w:tcPr>
          <w:p w14:paraId="618F8798" w14:textId="0A9E4359" w:rsidR="00697217" w:rsidRDefault="00697217" w:rsidP="00622CFF">
            <w:pPr>
              <w:spacing w:before="240" w:after="240"/>
              <w:rPr>
                <w:lang w:val="en-AU"/>
              </w:rPr>
            </w:pPr>
            <w:r w:rsidRPr="00527797">
              <w:rPr>
                <w:lang w:val="en-AU"/>
              </w:rPr>
              <w:t> </w:t>
            </w:r>
            <w:r w:rsidRPr="00527797">
              <w:rPr>
                <w:noProof/>
                <w:lang w:val="en-AU"/>
              </w:rPr>
              <w:drawing>
                <wp:inline distT="0" distB="0" distL="0" distR="0" wp14:anchorId="393D467B" wp14:editId="7EC5BCBD">
                  <wp:extent cx="444500" cy="485029"/>
                  <wp:effectExtent l="0" t="0" r="0" b="0"/>
                  <wp:docPr id="1175488727" name="Picture 11754887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logo&#10;&#10;AI-generated content may be incorrect."/>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6119" cy="508619"/>
                          </a:xfrm>
                          <a:prstGeom prst="rect">
                            <a:avLst/>
                          </a:prstGeom>
                          <a:noFill/>
                          <a:ln>
                            <a:noFill/>
                          </a:ln>
                        </pic:spPr>
                      </pic:pic>
                    </a:graphicData>
                  </a:graphic>
                </wp:inline>
              </w:drawing>
            </w:r>
          </w:p>
        </w:tc>
        <w:tc>
          <w:tcPr>
            <w:tcW w:w="7882" w:type="dxa"/>
          </w:tcPr>
          <w:p w14:paraId="5A51B7D2" w14:textId="16CD8B36" w:rsidR="00697217" w:rsidRPr="00527797" w:rsidRDefault="00697217" w:rsidP="00622CFF">
            <w:pPr>
              <w:spacing w:before="240" w:after="240"/>
              <w:rPr>
                <w:lang w:val="en-AU"/>
              </w:rPr>
            </w:pPr>
            <w:r w:rsidRPr="00527797">
              <w:rPr>
                <w:b/>
                <w:bCs/>
              </w:rPr>
              <w:t xml:space="preserve">Department of </w:t>
            </w:r>
            <w:r w:rsidR="00892CAB">
              <w:rPr>
                <w:b/>
                <w:bCs/>
              </w:rPr>
              <w:t>Health, Disability and Ageing</w:t>
            </w:r>
            <w:r w:rsidRPr="00527797">
              <w:rPr>
                <w:b/>
                <w:bCs/>
              </w:rPr>
              <w:t xml:space="preserve"> website</w:t>
            </w:r>
            <w:r w:rsidRPr="00527797">
              <w:t>: </w:t>
            </w:r>
            <w:r w:rsidRPr="00527797">
              <w:rPr>
                <w:lang w:val="en-AU"/>
              </w:rPr>
              <w:t> </w:t>
            </w:r>
          </w:p>
          <w:p w14:paraId="0C05D8D2" w14:textId="77777777" w:rsidR="00697217" w:rsidRPr="00527797" w:rsidRDefault="00697217" w:rsidP="00622CFF">
            <w:pPr>
              <w:spacing w:before="240" w:after="240"/>
              <w:rPr>
                <w:lang w:val="en-AU"/>
              </w:rPr>
            </w:pPr>
            <w:hyperlink r:id="rId274" w:tgtFrame="_blank" w:history="1">
              <w:r w:rsidRPr="00527797">
                <w:rPr>
                  <w:rStyle w:val="Hyperlink"/>
                </w:rPr>
                <w:t>AN-ACC Class 1 – admit for palliative care</w:t>
              </w:r>
            </w:hyperlink>
            <w:r w:rsidRPr="00527797">
              <w:t> </w:t>
            </w:r>
            <w:r w:rsidRPr="00527797">
              <w:rPr>
                <w:lang w:val="en-AU"/>
              </w:rPr>
              <w:t> </w:t>
            </w:r>
          </w:p>
          <w:p w14:paraId="725B7FBA" w14:textId="0D995EA7" w:rsidR="00697217" w:rsidRDefault="00697217" w:rsidP="00622CFF">
            <w:pPr>
              <w:spacing w:before="240" w:after="240"/>
              <w:rPr>
                <w:lang w:val="en-AU"/>
              </w:rPr>
            </w:pPr>
            <w:hyperlink r:id="rId275" w:tgtFrame="_blank" w:history="1">
              <w:r w:rsidRPr="00527797">
                <w:rPr>
                  <w:rStyle w:val="Hyperlink"/>
                </w:rPr>
                <w:t xml:space="preserve">National Palliative Care </w:t>
              </w:r>
              <w:r w:rsidRPr="00DD4031">
                <w:rPr>
                  <w:rStyle w:val="Hyperlink"/>
                </w:rPr>
                <w:t>Strategy</w:t>
              </w:r>
            </w:hyperlink>
            <w:r w:rsidRPr="00527797">
              <w:rPr>
                <w:lang w:val="en-AU"/>
              </w:rPr>
              <w:t> </w:t>
            </w:r>
          </w:p>
        </w:tc>
      </w:tr>
    </w:tbl>
    <w:p w14:paraId="1D3C4B34" w14:textId="77777777" w:rsidR="00697217" w:rsidRPr="0063132D" w:rsidRDefault="00697217" w:rsidP="00CC6081">
      <w:pPr>
        <w:pStyle w:val="H4"/>
      </w:pPr>
      <w:r w:rsidRPr="00527797">
        <w:t>Training and tools for health and aged care professionals </w:t>
      </w:r>
      <w:r w:rsidRPr="0063132D">
        <w:t> </w:t>
      </w:r>
    </w:p>
    <w:p w14:paraId="2D1DDDF6" w14:textId="77777777" w:rsidR="00697217" w:rsidRPr="00527797" w:rsidRDefault="00697217" w:rsidP="00622CFF">
      <w:pPr>
        <w:spacing w:before="240" w:after="240" w:line="240" w:lineRule="auto"/>
        <w:rPr>
          <w:lang w:val="en-AU"/>
        </w:rPr>
      </w:pPr>
      <w:r w:rsidRPr="00527797">
        <w:rPr>
          <w:lang w:val="en"/>
        </w:rPr>
        <w:t>The Australian Government funds accredited education and training on palliative care for the workforce. </w:t>
      </w:r>
      <w:r w:rsidRPr="00527797">
        <w:rPr>
          <w:lang w:val="en-AU"/>
        </w:rPr>
        <w:t> </w:t>
      </w:r>
    </w:p>
    <w:p w14:paraId="6DD8F890" w14:textId="77777777" w:rsidR="00697217" w:rsidRPr="00527797" w:rsidRDefault="00697217" w:rsidP="00622CFF">
      <w:pPr>
        <w:spacing w:before="240" w:after="240" w:line="240" w:lineRule="auto"/>
        <w:rPr>
          <w:lang w:val="en-AU"/>
        </w:rPr>
      </w:pPr>
      <w:r w:rsidRPr="00527797">
        <w:t>The Palliative Aged Care Outcomes Program (PACOP) aims to systematically improve palliative and end-of-life care outcomes in aged care settings in Australia.</w:t>
      </w:r>
      <w:r w:rsidRPr="00527797">
        <w:rPr>
          <w:lang w:val="en-AU"/>
        </w:rPr>
        <w:t> </w:t>
      </w:r>
    </w:p>
    <w:p w14:paraId="37C4901E" w14:textId="77777777" w:rsidR="00697217" w:rsidRDefault="00697217" w:rsidP="00622CFF">
      <w:pPr>
        <w:spacing w:before="240" w:after="240" w:line="240" w:lineRule="auto"/>
        <w:rPr>
          <w:lang w:val="en"/>
        </w:rPr>
      </w:pPr>
      <w:r w:rsidRPr="00527797">
        <w:t>End of Life Directions for Aged Care (ELDAC) provides information, guidance, and resources for all aged care staff to support palliative care and advance care planning.</w:t>
      </w:r>
      <w:r w:rsidRPr="00527797">
        <w:rPr>
          <w:lang w:val="en"/>
        </w:rPr>
        <w:t> </w:t>
      </w:r>
    </w:p>
    <w:p w14:paraId="0AD9A6A5" w14:textId="13FA9070" w:rsidR="00697217" w:rsidRPr="00527797" w:rsidRDefault="00697217" w:rsidP="00622CFF">
      <w:pPr>
        <w:spacing w:before="240" w:after="240" w:line="240" w:lineRule="auto"/>
        <w:rPr>
          <w:lang w:val="en-AU"/>
        </w:rPr>
      </w:pPr>
    </w:p>
    <w:tbl>
      <w:tblPr>
        <w:tblStyle w:val="TableGrid"/>
        <w:tblW w:w="0" w:type="auto"/>
        <w:tblLook w:val="04A0" w:firstRow="1" w:lastRow="0" w:firstColumn="1" w:lastColumn="0" w:noHBand="0" w:noVBand="1"/>
      </w:tblPr>
      <w:tblGrid>
        <w:gridCol w:w="1134"/>
        <w:gridCol w:w="7882"/>
      </w:tblGrid>
      <w:tr w:rsidR="00697217" w14:paraId="03738DAC" w14:textId="77777777">
        <w:trPr>
          <w:trHeight w:val="1376"/>
        </w:trPr>
        <w:tc>
          <w:tcPr>
            <w:tcW w:w="1134" w:type="dxa"/>
            <w:vAlign w:val="center"/>
          </w:tcPr>
          <w:p w14:paraId="5ADAAFF4" w14:textId="77777777" w:rsidR="00697217" w:rsidRDefault="00697217" w:rsidP="00622CFF">
            <w:pPr>
              <w:spacing w:before="240" w:after="240"/>
              <w:rPr>
                <w:lang w:val="en-AU"/>
              </w:rPr>
            </w:pPr>
            <w:r w:rsidRPr="00527797">
              <w:rPr>
                <w:noProof/>
                <w:lang w:val="en-AU"/>
              </w:rPr>
              <w:drawing>
                <wp:inline distT="0" distB="0" distL="0" distR="0" wp14:anchorId="02E6999F" wp14:editId="63A01F15">
                  <wp:extent cx="444500" cy="485029"/>
                  <wp:effectExtent l="0" t="0" r="0" b="0"/>
                  <wp:docPr id="454877237" name="Picture 45487723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logo&#10;&#10;AI-generated content may be incorrect."/>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6119" cy="508619"/>
                          </a:xfrm>
                          <a:prstGeom prst="rect">
                            <a:avLst/>
                          </a:prstGeom>
                          <a:noFill/>
                          <a:ln>
                            <a:noFill/>
                          </a:ln>
                        </pic:spPr>
                      </pic:pic>
                    </a:graphicData>
                  </a:graphic>
                </wp:inline>
              </w:drawing>
            </w:r>
          </w:p>
        </w:tc>
        <w:tc>
          <w:tcPr>
            <w:tcW w:w="7882" w:type="dxa"/>
          </w:tcPr>
          <w:p w14:paraId="129CFD55" w14:textId="025F27E3" w:rsidR="00697217" w:rsidRPr="000155BC" w:rsidRDefault="00697217" w:rsidP="00622CFF">
            <w:pPr>
              <w:spacing w:before="240" w:after="240"/>
              <w:rPr>
                <w:lang w:val="en-AU"/>
              </w:rPr>
            </w:pPr>
            <w:r w:rsidRPr="00527797">
              <w:rPr>
                <w:lang w:val="en"/>
              </w:rPr>
              <w:t>Information</w:t>
            </w:r>
            <w:r w:rsidRPr="00527797">
              <w:t xml:space="preserve"> can be found at </w:t>
            </w:r>
            <w:hyperlink r:id="rId276" w:history="1">
              <w:r w:rsidRPr="00DD4031">
                <w:rPr>
                  <w:rStyle w:val="Hyperlink"/>
                  <w:b/>
                  <w:bCs/>
                  <w:lang w:val="en-AU"/>
                </w:rPr>
                <w:t>health.gov.au/palliative-care-education</w:t>
              </w:r>
              <w:r w:rsidRPr="00DD4031">
                <w:rPr>
                  <w:rStyle w:val="Hyperlink"/>
                  <w:lang w:val="en-AU"/>
                </w:rPr>
                <w:t> </w:t>
              </w:r>
            </w:hyperlink>
          </w:p>
          <w:p w14:paraId="2BAF699E" w14:textId="77777777" w:rsidR="00697217" w:rsidRDefault="00697217" w:rsidP="00622CFF">
            <w:pPr>
              <w:spacing w:before="240" w:after="240"/>
              <w:rPr>
                <w:lang w:val="en-AU"/>
              </w:rPr>
            </w:pPr>
          </w:p>
        </w:tc>
      </w:tr>
    </w:tbl>
    <w:p w14:paraId="030EA69A" w14:textId="7FB9E0D9" w:rsidR="00697217" w:rsidRPr="003E1933" w:rsidRDefault="0085035A" w:rsidP="00DA57FF">
      <w:pPr>
        <w:pStyle w:val="H3"/>
      </w:pPr>
      <w:bookmarkStart w:id="1053" w:name="_Toc204329628"/>
      <w:bookmarkStart w:id="1054" w:name="_Ref212734170"/>
      <w:r>
        <w:t>O</w:t>
      </w:r>
      <w:r w:rsidR="00697217" w:rsidRPr="003E1933">
        <w:t>lder people who are in prison</w:t>
      </w:r>
      <w:bookmarkEnd w:id="1053"/>
      <w:bookmarkEnd w:id="1054"/>
    </w:p>
    <w:p w14:paraId="641A0E60" w14:textId="66C0C9DC" w:rsidR="00697217" w:rsidRPr="003E1933" w:rsidRDefault="00697217" w:rsidP="00622CFF">
      <w:pPr>
        <w:spacing w:before="240" w:after="240" w:line="240" w:lineRule="auto"/>
        <w:rPr>
          <w:rFonts w:eastAsia="MS PGothic"/>
        </w:rPr>
      </w:pPr>
      <w:r w:rsidRPr="003E1933">
        <w:rPr>
          <w:rFonts w:eastAsia="MS PGothic"/>
        </w:rPr>
        <w:t xml:space="preserve">Usually, </w:t>
      </w:r>
      <w:r w:rsidR="00AE4328">
        <w:rPr>
          <w:rFonts w:eastAsia="MS PGothic"/>
        </w:rPr>
        <w:t xml:space="preserve">aged </w:t>
      </w:r>
      <w:r w:rsidR="00A5400A">
        <w:rPr>
          <w:rFonts w:eastAsia="MS PGothic"/>
        </w:rPr>
        <w:t>care</w:t>
      </w:r>
      <w:r w:rsidRPr="003E1933">
        <w:rPr>
          <w:rFonts w:eastAsia="MS PGothic"/>
        </w:rPr>
        <w:t xml:space="preserve"> assessments will be conducted when the person is released from prison into the community by referral through My Aged Care. Assessments of ex-prisoners in a community setting will depend on the person’s needs and the screening and triage outcome. However, in a prison setting, only clinical assessors can undertake such assessments. A triage delegate can only arrange an assessment by a non-clinical assessor to take place after the person is released.</w:t>
      </w:r>
    </w:p>
    <w:p w14:paraId="56A66E10" w14:textId="77777777" w:rsidR="00697217" w:rsidRPr="003E1933" w:rsidRDefault="00697217" w:rsidP="00622CFF">
      <w:pPr>
        <w:spacing w:before="240" w:after="240" w:line="240" w:lineRule="auto"/>
        <w:rPr>
          <w:rFonts w:eastAsia="MS PGothic"/>
          <w:i/>
        </w:rPr>
      </w:pPr>
      <w:r w:rsidRPr="003E1933">
        <w:rPr>
          <w:rFonts w:eastAsia="MS PGothic"/>
        </w:rPr>
        <w:t>If it is imperative that an assessment occurs in prison, the clinical assessor can conduct an in-prison assessment, provided the prisoner has a release date and the prison is agreeable to the arrangement. By exception, an older person may be assessed in a prison setting by a clinical assessor prior to them securing a release date. This can only occur in cases where a release date is dependent on a needs assessment being undertaken.</w:t>
      </w:r>
    </w:p>
    <w:p w14:paraId="49D94FF3" w14:textId="29FB206E" w:rsidR="00697217" w:rsidRPr="003E1933" w:rsidRDefault="00697217" w:rsidP="00622CFF">
      <w:pPr>
        <w:spacing w:before="240" w:after="240" w:line="240" w:lineRule="auto"/>
        <w:rPr>
          <w:rFonts w:eastAsia="MS PGothic"/>
        </w:rPr>
      </w:pPr>
      <w:r w:rsidRPr="003E1933">
        <w:rPr>
          <w:rFonts w:eastAsia="MS PGothic"/>
        </w:rPr>
        <w:t xml:space="preserve">In recognition that prisoners can have very complex health and care needs, it is appropriate for a clinical assessor to be supported by another assessor. This is a decision for the assessment organisation to make keeping in mind the health and safety of its assessors. For additional considerations for WHS screen prior to assessment see </w:t>
      </w:r>
      <w:r>
        <w:rPr>
          <w:rFonts w:eastAsia="MS PGothic"/>
        </w:rPr>
        <w:t xml:space="preserve">Chapter </w:t>
      </w:r>
      <w:r w:rsidR="00871BD0">
        <w:rPr>
          <w:rFonts w:eastAsia="MS PGothic"/>
        </w:rPr>
        <w:fldChar w:fldCharType="begin"/>
      </w:r>
      <w:r w:rsidR="00871BD0">
        <w:rPr>
          <w:rFonts w:eastAsia="MS PGothic"/>
        </w:rPr>
        <w:instrText xml:space="preserve"> REF _Ref212736469 \w \h </w:instrText>
      </w:r>
      <w:r w:rsidR="00871BD0">
        <w:rPr>
          <w:rFonts w:eastAsia="MS PGothic"/>
        </w:rPr>
      </w:r>
      <w:r w:rsidR="00871BD0">
        <w:rPr>
          <w:rFonts w:eastAsia="MS PGothic"/>
        </w:rPr>
        <w:fldChar w:fldCharType="separate"/>
      </w:r>
      <w:r w:rsidR="009E63E9">
        <w:rPr>
          <w:rFonts w:eastAsia="MS PGothic"/>
        </w:rPr>
        <w:t>5</w:t>
      </w:r>
      <w:r w:rsidR="00871BD0">
        <w:rPr>
          <w:rFonts w:eastAsia="MS PGothic"/>
        </w:rPr>
        <w:fldChar w:fldCharType="end"/>
      </w:r>
      <w:r w:rsidRPr="003E1933">
        <w:t>.</w:t>
      </w:r>
    </w:p>
    <w:p w14:paraId="30DD0BF3" w14:textId="2DD8F707" w:rsidR="00697217" w:rsidRPr="003E1933" w:rsidRDefault="00697217" w:rsidP="00622CFF">
      <w:pPr>
        <w:spacing w:before="240" w:after="240" w:line="240" w:lineRule="auto"/>
        <w:rPr>
          <w:rFonts w:eastAsia="MS PGothic"/>
          <w:b/>
          <w:i/>
        </w:rPr>
      </w:pPr>
      <w:r w:rsidRPr="003E1933">
        <w:rPr>
          <w:rFonts w:eastAsia="MS PGothic"/>
        </w:rPr>
        <w:t xml:space="preserve">Regardless of whether the assessment occurs in a community or prison setting, Commonwealth subsidised aged care services can only commence after the prisoner is released. It is the responsibility of the relevant state or territory government to provide the appropriate care and services while the person is incarcerated. If the older person is found eligible for </w:t>
      </w:r>
      <w:r>
        <w:rPr>
          <w:rFonts w:eastAsia="MS PGothic"/>
        </w:rPr>
        <w:t>Support at Home</w:t>
      </w:r>
      <w:r w:rsidRPr="003E1933">
        <w:rPr>
          <w:rFonts w:eastAsia="MS PGothic"/>
        </w:rPr>
        <w:t xml:space="preserve">, the assessor should update the older person’s status to ‘not </w:t>
      </w:r>
      <w:r w:rsidRPr="003E1933">
        <w:rPr>
          <w:rFonts w:eastAsia="MS PGothic"/>
        </w:rPr>
        <w:lastRenderedPageBreak/>
        <w:t xml:space="preserve">seeking services’ at the time of assessment. Upon receiving a prison release date, the older person or </w:t>
      </w:r>
      <w:r>
        <w:rPr>
          <w:rFonts w:eastAsia="MS PGothic"/>
        </w:rPr>
        <w:t xml:space="preserve">registered </w:t>
      </w:r>
      <w:r w:rsidRPr="003E1933">
        <w:rPr>
          <w:rFonts w:eastAsia="MS PGothic"/>
        </w:rPr>
        <w:t>supporter</w:t>
      </w:r>
      <w:r>
        <w:rPr>
          <w:rFonts w:eastAsia="MS PGothic"/>
        </w:rPr>
        <w:t xml:space="preserve"> or other person who support the older person</w:t>
      </w:r>
      <w:r w:rsidRPr="003E1933">
        <w:rPr>
          <w:rFonts w:eastAsia="MS PGothic"/>
        </w:rPr>
        <w:t xml:space="preserve"> will need to contact My Aged Care to indicate they are actively seeking care to be placed on the</w:t>
      </w:r>
      <w:r>
        <w:rPr>
          <w:rFonts w:eastAsia="MS PGothic"/>
        </w:rPr>
        <w:t xml:space="preserve"> Support at Home</w:t>
      </w:r>
      <w:r w:rsidRPr="003E1933">
        <w:rPr>
          <w:rFonts w:eastAsia="MS PGothic"/>
        </w:rPr>
        <w:t xml:space="preserve"> </w:t>
      </w:r>
      <w:r w:rsidR="00E235E1">
        <w:rPr>
          <w:rFonts w:eastAsia="MS PGothic"/>
        </w:rPr>
        <w:t>p</w:t>
      </w:r>
      <w:r w:rsidRPr="003E1933">
        <w:rPr>
          <w:rFonts w:eastAsia="MS PGothic"/>
        </w:rPr>
        <w:t xml:space="preserve">riority </w:t>
      </w:r>
      <w:r w:rsidR="00E235E1">
        <w:rPr>
          <w:rFonts w:eastAsia="MS PGothic"/>
        </w:rPr>
        <w:t>s</w:t>
      </w:r>
      <w:r w:rsidRPr="003E1933">
        <w:rPr>
          <w:rFonts w:eastAsia="MS PGothic"/>
        </w:rPr>
        <w:t>ystem</w:t>
      </w:r>
      <w:r>
        <w:rPr>
          <w:rFonts w:eastAsia="MS PGothic"/>
        </w:rPr>
        <w:t>.</w:t>
      </w:r>
    </w:p>
    <w:p w14:paraId="2B20279F" w14:textId="0BE18F49" w:rsidR="00697217" w:rsidRPr="003E1933" w:rsidRDefault="00697217" w:rsidP="00622CFF">
      <w:pPr>
        <w:spacing w:before="240" w:after="240" w:line="240" w:lineRule="auto"/>
      </w:pPr>
      <w:r w:rsidRPr="003E1933">
        <w:t xml:space="preserve">If the person shares (or the assessor is in receipt of) sensitive information, with the older person’s consent this can be recorded by adding a sensitive note and/or a sensitive attachment. Providers will be presented with a banner message on My Aged Care where a sensitive note exists prompting them to contact the assessor. The assessor should disclose information where it is applicable to the provider in their provision of care or services to the older person (see Recording </w:t>
      </w:r>
      <w:r w:rsidRPr="004057FD">
        <w:t>sensitive information in</w:t>
      </w:r>
      <w:r>
        <w:t xml:space="preserve"> Chapter </w:t>
      </w:r>
      <w:r w:rsidR="00871BD0">
        <w:fldChar w:fldCharType="begin"/>
      </w:r>
      <w:r w:rsidR="00871BD0">
        <w:instrText xml:space="preserve"> REF _Ref212736487 \w \h </w:instrText>
      </w:r>
      <w:r w:rsidR="00871BD0">
        <w:fldChar w:fldCharType="separate"/>
      </w:r>
      <w:r w:rsidR="009E63E9">
        <w:t>5</w:t>
      </w:r>
      <w:r w:rsidR="00871BD0">
        <w:fldChar w:fldCharType="end"/>
      </w:r>
      <w:r w:rsidRPr="003E1933">
        <w:t>). Where it is recorded the older person has challenging behaviours that may impact the safety and welfare of the older person or staff, the assessor should contact the provider to help ensure they can appropriately manage these behaviours once services commence.</w:t>
      </w:r>
    </w:p>
    <w:p w14:paraId="0B9CB709" w14:textId="77777777" w:rsidR="00697217" w:rsidRPr="003E1933" w:rsidRDefault="00697217" w:rsidP="00622CFF">
      <w:pPr>
        <w:spacing w:before="240" w:after="240" w:line="240" w:lineRule="auto"/>
        <w:rPr>
          <w:rFonts w:ascii="Calibri" w:hAnsi="Calibri" w:cs="Calibri"/>
          <w:szCs w:val="22"/>
        </w:rPr>
      </w:pPr>
      <w:r w:rsidRPr="003E1933">
        <w:t xml:space="preserve">The Support Considerations section of the IAT gives assessors the opportunity to ask the older person if there is any further information providers should be aware of in the delivery of care and services. This will allow (although this is up to the older person to agree to) the older person to advise of parole conditions or any implications of their incarceration that relate to effective and safe aged care provision that have not previously been raised during the assessment. </w:t>
      </w:r>
      <w:bookmarkStart w:id="1055" w:name="_Hlk79166931"/>
      <w:r w:rsidRPr="003E1933">
        <w:t xml:space="preserve">The assessor can record this information as a sensitive note and/or sensitive attachment and should add a note in the Support Considerations section of the IAT (and only if appropriate, the Support Plan) indicating that there is a sensitive note and/or sensitive attachment to view. </w:t>
      </w:r>
      <w:bookmarkEnd w:id="1055"/>
    </w:p>
    <w:p w14:paraId="210B5379" w14:textId="031A2A1F" w:rsidR="002F3121" w:rsidRDefault="00697217" w:rsidP="00622CFF">
      <w:pPr>
        <w:pStyle w:val="NormalText"/>
        <w:spacing w:before="240" w:after="240" w:line="240" w:lineRule="auto"/>
        <w:rPr>
          <w:rFonts w:eastAsia="MS PGothic"/>
          <w:i/>
        </w:rPr>
      </w:pPr>
      <w:r w:rsidRPr="003E1933">
        <w:rPr>
          <w:rFonts w:eastAsia="MS PGothic"/>
        </w:rPr>
        <w:t xml:space="preserve">Assessors should be mindful that there is an increased likelihood that prisoners or ex-prisoners are at risk of vulnerability and complexity and requiring additional linking support (see Delivering Linking Support / Care Coordination to Vulnerable </w:t>
      </w:r>
      <w:r w:rsidRPr="004057FD">
        <w:rPr>
          <w:rFonts w:eastAsia="MS PGothic"/>
        </w:rPr>
        <w:t xml:space="preserve">Older </w:t>
      </w:r>
      <w:r>
        <w:rPr>
          <w:rFonts w:eastAsia="MS PGothic"/>
        </w:rPr>
        <w:t>people</w:t>
      </w:r>
      <w:r w:rsidRPr="004057FD">
        <w:rPr>
          <w:rFonts w:eastAsia="MS PGothic"/>
        </w:rPr>
        <w:t xml:space="preserve"> in</w:t>
      </w:r>
      <w:r>
        <w:rPr>
          <w:rFonts w:eastAsia="MS PGothic"/>
        </w:rPr>
        <w:t xml:space="preserve"> Chapter </w:t>
      </w:r>
      <w:r w:rsidR="00871BD0">
        <w:rPr>
          <w:rFonts w:eastAsia="MS PGothic"/>
        </w:rPr>
        <w:fldChar w:fldCharType="begin"/>
      </w:r>
      <w:r w:rsidR="00871BD0">
        <w:rPr>
          <w:rFonts w:eastAsia="MS PGothic"/>
        </w:rPr>
        <w:instrText xml:space="preserve"> REF _Ref212736507 \w \h </w:instrText>
      </w:r>
      <w:r w:rsidR="00871BD0">
        <w:rPr>
          <w:rFonts w:eastAsia="MS PGothic"/>
        </w:rPr>
      </w:r>
      <w:r w:rsidR="00871BD0">
        <w:rPr>
          <w:rFonts w:eastAsia="MS PGothic"/>
        </w:rPr>
        <w:fldChar w:fldCharType="separate"/>
      </w:r>
      <w:r w:rsidR="009E63E9">
        <w:rPr>
          <w:rFonts w:eastAsia="MS PGothic"/>
        </w:rPr>
        <w:t>5</w:t>
      </w:r>
      <w:r w:rsidR="00871BD0">
        <w:rPr>
          <w:rFonts w:eastAsia="MS PGothic"/>
        </w:rPr>
        <w:fldChar w:fldCharType="end"/>
      </w:r>
      <w:r w:rsidRPr="003E1933">
        <w:rPr>
          <w:rFonts w:eastAsia="MS PGothic"/>
        </w:rPr>
        <w:t>).</w:t>
      </w:r>
      <w:r>
        <w:rPr>
          <w:rFonts w:eastAsia="MS PGothic"/>
          <w:i/>
        </w:rPr>
        <w:t xml:space="preserve"> </w:t>
      </w:r>
      <w:bookmarkStart w:id="1056" w:name="_Toc204329629"/>
      <w:bookmarkStart w:id="1057" w:name="_Toc209189063"/>
    </w:p>
    <w:p w14:paraId="4869CE56" w14:textId="77777777" w:rsidR="002F3121" w:rsidRDefault="002F3121" w:rsidP="00622CFF">
      <w:pPr>
        <w:spacing w:before="240" w:after="240" w:line="240" w:lineRule="auto"/>
        <w:rPr>
          <w:rFonts w:eastAsia="MS PGothic" w:cstheme="minorBidi"/>
          <w:i/>
          <w:color w:val="000000" w:themeColor="text1"/>
          <w:szCs w:val="20"/>
          <w:shd w:val="clear" w:color="auto" w:fill="FFFFFF"/>
          <w:lang w:val="en-AU" w:eastAsia="en-GB"/>
        </w:rPr>
      </w:pPr>
      <w:r>
        <w:rPr>
          <w:rFonts w:eastAsia="MS PGothic"/>
          <w:i/>
        </w:rPr>
        <w:br w:type="page"/>
      </w:r>
    </w:p>
    <w:p w14:paraId="5D6B481A" w14:textId="4A8E1934" w:rsidR="000935F8" w:rsidRDefault="000935F8" w:rsidP="00A61B7F">
      <w:pPr>
        <w:pStyle w:val="H1"/>
      </w:pPr>
      <w:bookmarkStart w:id="1058" w:name="_Ref212735882"/>
      <w:bookmarkStart w:id="1059" w:name="_Ref212736025"/>
      <w:bookmarkStart w:id="1060" w:name="_Ref212736536"/>
      <w:bookmarkStart w:id="1061" w:name="_Toc212805690"/>
      <w:r w:rsidRPr="00F570D9">
        <w:lastRenderedPageBreak/>
        <w:t xml:space="preserve">Chapter </w:t>
      </w:r>
      <w:r>
        <w:t>13</w:t>
      </w:r>
      <w:r w:rsidRPr="00F570D9">
        <w:t xml:space="preserve">: </w:t>
      </w:r>
      <w:r>
        <w:t xml:space="preserve">Operating </w:t>
      </w:r>
      <w:r w:rsidR="00577E7F">
        <w:t>p</w:t>
      </w:r>
      <w:r>
        <w:t>rocedures</w:t>
      </w:r>
      <w:bookmarkEnd w:id="1056"/>
      <w:bookmarkEnd w:id="1057"/>
      <w:bookmarkEnd w:id="1058"/>
      <w:bookmarkEnd w:id="1059"/>
      <w:bookmarkEnd w:id="1060"/>
      <w:bookmarkEnd w:id="1061"/>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0935F8" w14:paraId="66CF9664" w14:textId="77777777" w:rsidTr="00140E53">
        <w:tc>
          <w:tcPr>
            <w:tcW w:w="9016" w:type="dxa"/>
            <w:shd w:val="clear" w:color="auto" w:fill="F2F2F2" w:themeFill="background1" w:themeFillShade="F2"/>
          </w:tcPr>
          <w:p w14:paraId="77B9F13F" w14:textId="490ED8FD" w:rsidR="000935F8" w:rsidRPr="00275ACC" w:rsidRDefault="000935F8" w:rsidP="00E3017E">
            <w:bookmarkStart w:id="1062" w:name="_Toc204329630"/>
            <w:bookmarkStart w:id="1063" w:name="_Toc209189064"/>
            <w:r w:rsidRPr="00380A8B">
              <w:rPr>
                <w:b/>
                <w:color w:val="358189"/>
                <w:sz w:val="36"/>
                <w:szCs w:val="36"/>
              </w:rPr>
              <w:t>What you’ll find in this chapter</w:t>
            </w:r>
            <w:bookmarkEnd w:id="1062"/>
            <w:bookmarkEnd w:id="1063"/>
          </w:p>
          <w:p w14:paraId="3368FBFE" w14:textId="77777777" w:rsidR="000935F8" w:rsidRDefault="000935F8" w:rsidP="00622CFF">
            <w:pPr>
              <w:spacing w:before="240" w:after="240"/>
            </w:pPr>
            <w:r>
              <w:t xml:space="preserve">This chapter includes information on privacy, information management and relevant legislation. Also included in this chapter is information about: </w:t>
            </w:r>
          </w:p>
          <w:p w14:paraId="2D5352DE" w14:textId="77777777" w:rsidR="000935F8" w:rsidRDefault="000935F8" w:rsidP="00622CFF">
            <w:pPr>
              <w:pStyle w:val="ListParagraph"/>
              <w:numPr>
                <w:ilvl w:val="0"/>
                <w:numId w:val="41"/>
              </w:numPr>
              <w:spacing w:before="240" w:after="240"/>
            </w:pPr>
            <w:r>
              <w:t>Applying to be delegate</w:t>
            </w:r>
          </w:p>
          <w:p w14:paraId="709ECE43" w14:textId="77777777" w:rsidR="000935F8" w:rsidRDefault="000935F8" w:rsidP="00622CFF">
            <w:pPr>
              <w:pStyle w:val="ListParagraph"/>
              <w:numPr>
                <w:ilvl w:val="0"/>
                <w:numId w:val="41"/>
              </w:numPr>
              <w:spacing w:before="240" w:after="240"/>
            </w:pPr>
            <w:r>
              <w:t>Information management</w:t>
            </w:r>
          </w:p>
          <w:p w14:paraId="175BC259" w14:textId="77777777" w:rsidR="000935F8" w:rsidRDefault="000935F8" w:rsidP="00622CFF">
            <w:pPr>
              <w:pStyle w:val="ListParagraph"/>
              <w:numPr>
                <w:ilvl w:val="0"/>
                <w:numId w:val="41"/>
              </w:numPr>
              <w:spacing w:before="240" w:after="240"/>
            </w:pPr>
            <w:r>
              <w:t xml:space="preserve">Clinical governance </w:t>
            </w:r>
          </w:p>
          <w:p w14:paraId="363B9A4A" w14:textId="77777777" w:rsidR="000935F8" w:rsidRDefault="000935F8" w:rsidP="00622CFF">
            <w:pPr>
              <w:pStyle w:val="ListParagraph"/>
              <w:numPr>
                <w:ilvl w:val="0"/>
                <w:numId w:val="41"/>
              </w:numPr>
              <w:spacing w:before="240" w:after="240"/>
            </w:pPr>
            <w:r>
              <w:t xml:space="preserve">Branding </w:t>
            </w:r>
          </w:p>
          <w:p w14:paraId="279AC713" w14:textId="77777777" w:rsidR="000935F8" w:rsidRDefault="000935F8" w:rsidP="00622CFF">
            <w:pPr>
              <w:pStyle w:val="ListParagraph"/>
              <w:numPr>
                <w:ilvl w:val="0"/>
                <w:numId w:val="41"/>
              </w:numPr>
              <w:spacing w:before="240" w:after="240"/>
            </w:pPr>
            <w:r>
              <w:t xml:space="preserve">Resources for consumers </w:t>
            </w:r>
          </w:p>
          <w:p w14:paraId="195B837A" w14:textId="6E734E6B" w:rsidR="000935F8" w:rsidRPr="00F236D3" w:rsidRDefault="000935F8" w:rsidP="00622CFF">
            <w:pPr>
              <w:pStyle w:val="ListParagraph"/>
              <w:numPr>
                <w:ilvl w:val="0"/>
                <w:numId w:val="41"/>
              </w:numPr>
              <w:spacing w:before="240" w:after="240"/>
            </w:pPr>
            <w:r>
              <w:t xml:space="preserve">Reporting and performance </w:t>
            </w:r>
          </w:p>
        </w:tc>
      </w:tr>
    </w:tbl>
    <w:p w14:paraId="7D9745CB" w14:textId="08645CBE" w:rsidR="000935F8" w:rsidRPr="00173CD1" w:rsidRDefault="000935F8" w:rsidP="006E690A">
      <w:pPr>
        <w:pStyle w:val="h2"/>
      </w:pPr>
      <w:bookmarkStart w:id="1064" w:name="_Toc209189065"/>
      <w:bookmarkStart w:id="1065" w:name="_Toc212805691"/>
      <w:bookmarkStart w:id="1066" w:name="_Ref506983369"/>
      <w:bookmarkStart w:id="1067" w:name="_Ref58424971"/>
      <w:bookmarkStart w:id="1068" w:name="_Ref49846054"/>
      <w:bookmarkStart w:id="1069" w:name="_Toc159226986"/>
      <w:bookmarkStart w:id="1070" w:name="_Toc184402401"/>
      <w:bookmarkStart w:id="1071" w:name="_Toc204329631"/>
      <w:r w:rsidRPr="00173CD1">
        <w:t xml:space="preserve">Applying to be a </w:t>
      </w:r>
      <w:r w:rsidR="00577E7F">
        <w:t>d</w:t>
      </w:r>
      <w:r w:rsidRPr="00173CD1">
        <w:t>elegate</w:t>
      </w:r>
      <w:bookmarkEnd w:id="1064"/>
      <w:bookmarkEnd w:id="1065"/>
      <w:r w:rsidRPr="00173CD1">
        <w:t> </w:t>
      </w:r>
    </w:p>
    <w:p w14:paraId="2F5D8352" w14:textId="55048483" w:rsidR="000935F8" w:rsidRPr="00173CD1" w:rsidRDefault="000935F8" w:rsidP="00622CFF">
      <w:pPr>
        <w:spacing w:before="240" w:after="240" w:line="240" w:lineRule="auto"/>
        <w:rPr>
          <w:lang w:val="en-AU"/>
        </w:rPr>
      </w:pPr>
      <w:r w:rsidRPr="00173CD1">
        <w:rPr>
          <w:lang w:val="en-AU"/>
        </w:rPr>
        <w:t xml:space="preserve">Delegate applications are submitted online within the My Aged Care </w:t>
      </w:r>
      <w:r w:rsidR="0060352D">
        <w:rPr>
          <w:lang w:val="en-AU"/>
        </w:rPr>
        <w:t>assessor portal</w:t>
      </w:r>
      <w:r w:rsidRPr="00173CD1">
        <w:rPr>
          <w:lang w:val="en-AU"/>
        </w:rPr>
        <w:t>. </w:t>
      </w:r>
    </w:p>
    <w:p w14:paraId="31839CF5" w14:textId="77777777" w:rsidR="000935F8" w:rsidRPr="00173CD1" w:rsidRDefault="000935F8" w:rsidP="00DA57FF">
      <w:pPr>
        <w:pStyle w:val="H3"/>
      </w:pPr>
      <w:r w:rsidRPr="00173CD1">
        <w:t>Delegate on/off form </w:t>
      </w:r>
    </w:p>
    <w:p w14:paraId="21293760" w14:textId="60E0C033" w:rsidR="000935F8" w:rsidRPr="00173CD1" w:rsidRDefault="000935F8" w:rsidP="00622CFF">
      <w:pPr>
        <w:spacing w:before="240" w:after="240" w:line="240" w:lineRule="auto"/>
        <w:rPr>
          <w:lang w:val="en-AU"/>
        </w:rPr>
      </w:pPr>
      <w:r w:rsidRPr="00173CD1">
        <w:rPr>
          <w:lang w:val="en-AU"/>
        </w:rPr>
        <w:t>To become a</w:t>
      </w:r>
      <w:r>
        <w:rPr>
          <w:lang w:val="en-AU"/>
        </w:rPr>
        <w:t xml:space="preserve"> </w:t>
      </w:r>
      <w:r w:rsidRPr="00173CD1">
        <w:rPr>
          <w:lang w:val="en-AU"/>
        </w:rPr>
        <w:t>delegate position, such as a Triage Delegate or Clinical Assessment Delegate and gain the authority to make approval decisions, individuals must complete an application process and be approved by the Department</w:t>
      </w:r>
      <w:r w:rsidR="000E64C8">
        <w:rPr>
          <w:lang w:val="en-AU"/>
        </w:rPr>
        <w:t xml:space="preserve"> of Health, Disability and Aged Care</w:t>
      </w:r>
      <w:r w:rsidR="00932226">
        <w:rPr>
          <w:lang w:val="en-AU"/>
        </w:rPr>
        <w:t xml:space="preserve"> (the Department)</w:t>
      </w:r>
      <w:r w:rsidRPr="00173CD1">
        <w:rPr>
          <w:lang w:val="en-AU"/>
        </w:rPr>
        <w:t xml:space="preserve">. This application is submitted through the My Aged Care </w:t>
      </w:r>
      <w:r w:rsidR="0060352D">
        <w:rPr>
          <w:lang w:val="en-AU"/>
        </w:rPr>
        <w:t>assessor portal</w:t>
      </w:r>
      <w:r w:rsidRPr="00173CD1">
        <w:rPr>
          <w:lang w:val="en-AU"/>
        </w:rPr>
        <w:t>. </w:t>
      </w:r>
    </w:p>
    <w:p w14:paraId="453E2595" w14:textId="77777777" w:rsidR="000935F8" w:rsidRPr="00173CD1" w:rsidRDefault="000935F8" w:rsidP="00622CFF">
      <w:pPr>
        <w:spacing w:before="240" w:after="240" w:line="240" w:lineRule="auto"/>
        <w:rPr>
          <w:lang w:val="en-AU"/>
        </w:rPr>
      </w:pPr>
      <w:r w:rsidRPr="00173CD1">
        <w:rPr>
          <w:lang w:val="en-AU"/>
        </w:rPr>
        <w:t>Within the portal, the Delegate on/off form can be used to: </w:t>
      </w:r>
    </w:p>
    <w:p w14:paraId="7C349872" w14:textId="77777777" w:rsidR="000935F8" w:rsidRPr="00243988" w:rsidRDefault="000935F8" w:rsidP="00DF3F6B">
      <w:pPr>
        <w:pStyle w:val="ListParagraph"/>
        <w:numPr>
          <w:ilvl w:val="0"/>
          <w:numId w:val="383"/>
        </w:numPr>
        <w:spacing w:before="240" w:after="240" w:line="240" w:lineRule="auto"/>
        <w:rPr>
          <w:lang w:val="en-AU"/>
        </w:rPr>
      </w:pPr>
      <w:r w:rsidRPr="00243988">
        <w:rPr>
          <w:b/>
          <w:bCs/>
          <w:lang w:val="en-AU"/>
        </w:rPr>
        <w:t>Add </w:t>
      </w:r>
      <w:r w:rsidRPr="00243988">
        <w:rPr>
          <w:lang w:val="en-AU"/>
        </w:rPr>
        <w:t>users to delegate positions. </w:t>
      </w:r>
    </w:p>
    <w:p w14:paraId="08C94D05" w14:textId="77777777" w:rsidR="000935F8" w:rsidRPr="00243988" w:rsidRDefault="000935F8" w:rsidP="00DF3F6B">
      <w:pPr>
        <w:pStyle w:val="ListParagraph"/>
        <w:numPr>
          <w:ilvl w:val="0"/>
          <w:numId w:val="383"/>
        </w:numPr>
        <w:spacing w:before="240" w:after="240" w:line="240" w:lineRule="auto"/>
        <w:rPr>
          <w:lang w:val="en-AU"/>
        </w:rPr>
      </w:pPr>
      <w:r w:rsidRPr="00243988">
        <w:rPr>
          <w:b/>
          <w:bCs/>
          <w:lang w:val="en-AU"/>
        </w:rPr>
        <w:t>Cease</w:t>
      </w:r>
      <w:r w:rsidRPr="00243988">
        <w:rPr>
          <w:lang w:val="en-AU"/>
        </w:rPr>
        <w:t> existing delegates from delegate positions. </w:t>
      </w:r>
    </w:p>
    <w:p w14:paraId="2D9C792E" w14:textId="77777777" w:rsidR="000935F8" w:rsidRPr="00243988" w:rsidRDefault="000935F8" w:rsidP="00DF3F6B">
      <w:pPr>
        <w:pStyle w:val="ListParagraph"/>
        <w:numPr>
          <w:ilvl w:val="0"/>
          <w:numId w:val="383"/>
        </w:numPr>
        <w:spacing w:before="240" w:after="240" w:line="240" w:lineRule="auto"/>
        <w:rPr>
          <w:lang w:val="en-AU"/>
        </w:rPr>
      </w:pPr>
      <w:r w:rsidRPr="00243988">
        <w:rPr>
          <w:b/>
          <w:bCs/>
          <w:lang w:val="en-AU"/>
        </w:rPr>
        <w:t>Replace </w:t>
      </w:r>
      <w:r w:rsidRPr="00243988">
        <w:rPr>
          <w:lang w:val="en-AU"/>
        </w:rPr>
        <w:t>existing delegates noting that the replace functionality will cease existing delegate access and add their replacement in a single step. </w:t>
      </w:r>
    </w:p>
    <w:p w14:paraId="66E1B4AC" w14:textId="77777777" w:rsidR="000935F8" w:rsidRPr="00173CD1" w:rsidRDefault="000935F8" w:rsidP="00622CFF">
      <w:pPr>
        <w:spacing w:before="240" w:after="240" w:line="240" w:lineRule="auto"/>
        <w:rPr>
          <w:lang w:val="en-AU"/>
        </w:rPr>
      </w:pPr>
      <w:r w:rsidRPr="00173CD1">
        <w:rPr>
          <w:lang w:val="en-AU"/>
        </w:rPr>
        <w:t>A number of rules apply: </w:t>
      </w:r>
    </w:p>
    <w:p w14:paraId="7BDD17F4" w14:textId="77777777" w:rsidR="000935F8" w:rsidRPr="000238DD" w:rsidRDefault="000935F8" w:rsidP="00DF3F6B">
      <w:pPr>
        <w:pStyle w:val="ListParagraph"/>
        <w:numPr>
          <w:ilvl w:val="0"/>
          <w:numId w:val="384"/>
        </w:numPr>
        <w:spacing w:before="240" w:after="240" w:line="240" w:lineRule="auto"/>
        <w:rPr>
          <w:lang w:val="en-AU"/>
        </w:rPr>
      </w:pPr>
      <w:r w:rsidRPr="000238DD">
        <w:rPr>
          <w:lang w:val="en-AU"/>
        </w:rPr>
        <w:t>Only assessors, Team Leaders, and delegates can hold delegate positions. </w:t>
      </w:r>
    </w:p>
    <w:p w14:paraId="6BECD3F0" w14:textId="4A1A3EE1" w:rsidR="000935F8" w:rsidRPr="000238DD" w:rsidRDefault="000935F8" w:rsidP="00DF3F6B">
      <w:pPr>
        <w:pStyle w:val="ListParagraph"/>
        <w:numPr>
          <w:ilvl w:val="0"/>
          <w:numId w:val="384"/>
        </w:numPr>
        <w:spacing w:before="240" w:after="240" w:line="240" w:lineRule="auto"/>
        <w:rPr>
          <w:lang w:val="en-AU"/>
        </w:rPr>
      </w:pPr>
      <w:r w:rsidRPr="000238DD">
        <w:rPr>
          <w:lang w:val="en-AU"/>
        </w:rPr>
        <w:t>To apply on behalf of someone else, the applicant must be either a Team Leader or an Assessment Organisation Operational Manager. </w:t>
      </w:r>
    </w:p>
    <w:p w14:paraId="778B9864" w14:textId="77777777" w:rsidR="000935F8" w:rsidRPr="000238DD" w:rsidRDefault="000935F8" w:rsidP="00DF3F6B">
      <w:pPr>
        <w:pStyle w:val="ListParagraph"/>
        <w:numPr>
          <w:ilvl w:val="0"/>
          <w:numId w:val="384"/>
        </w:numPr>
        <w:spacing w:before="240" w:after="240" w:line="240" w:lineRule="auto"/>
        <w:rPr>
          <w:lang w:val="en-AU"/>
        </w:rPr>
      </w:pPr>
      <w:r w:rsidRPr="000238DD">
        <w:rPr>
          <w:lang w:val="en-AU"/>
        </w:rPr>
        <w:t>Team Leaders can submit applications for themselves as well as for others. </w:t>
      </w:r>
    </w:p>
    <w:p w14:paraId="41623E6C" w14:textId="77777777" w:rsidR="000935F8" w:rsidRPr="000238DD" w:rsidRDefault="000935F8" w:rsidP="00DF3F6B">
      <w:pPr>
        <w:pStyle w:val="ListParagraph"/>
        <w:numPr>
          <w:ilvl w:val="0"/>
          <w:numId w:val="384"/>
        </w:numPr>
        <w:spacing w:before="240" w:after="240" w:line="240" w:lineRule="auto"/>
        <w:rPr>
          <w:lang w:val="en-AU"/>
        </w:rPr>
      </w:pPr>
      <w:r w:rsidRPr="000238DD">
        <w:rPr>
          <w:lang w:val="en-AU"/>
        </w:rPr>
        <w:t>Assessment Organisation Operational Managers can only hold a delegate position if they are also an assessor or a Team Leader. </w:t>
      </w:r>
    </w:p>
    <w:p w14:paraId="2A417570" w14:textId="587628CD" w:rsidR="00F1212F" w:rsidRDefault="00F1212F" w:rsidP="00F1212F">
      <w:pPr>
        <w:pStyle w:val="Sub-headings"/>
        <w:rPr>
          <w:lang w:val="en-AU"/>
        </w:rPr>
      </w:pPr>
      <w:r w:rsidRPr="00F1212F">
        <w:rPr>
          <w:b/>
          <w:bCs/>
        </w:rPr>
        <w:t>Note:</w:t>
      </w:r>
      <w:r>
        <w:t xml:space="preserve"> T</w:t>
      </w:r>
      <w:r w:rsidRPr="00F1212F">
        <w:t xml:space="preserve">here is no requirement </w:t>
      </w:r>
      <w:r w:rsidR="00192753">
        <w:t xml:space="preserve">to use the Delegate on/off form </w:t>
      </w:r>
      <w:r w:rsidRPr="00F1212F">
        <w:t xml:space="preserve">to become a non-clinical Delegate until 1 July 2026 when system functionality is turned on. All non-clinical assessors will have a blanket delegation under the Instrument of Delegation to approve CHSP, CHSP AT, CHSP HM. </w:t>
      </w:r>
      <w:r>
        <w:t>I</w:t>
      </w:r>
      <w:r w:rsidRPr="00F1212F">
        <w:t xml:space="preserve">n practice, even though there is a blanket delegation </w:t>
      </w:r>
      <w:r w:rsidR="00CA5F85">
        <w:t>a</w:t>
      </w:r>
      <w:r w:rsidRPr="00F1212F">
        <w:t>ssessment organisations can instruct their workforce to get someone else to approve a client's home support assessment.</w:t>
      </w:r>
    </w:p>
    <w:p w14:paraId="71018614" w14:textId="77777777" w:rsidR="000935F8" w:rsidRPr="00173CD1" w:rsidRDefault="000935F8" w:rsidP="00622CFF">
      <w:pPr>
        <w:spacing w:before="240" w:after="240" w:line="240" w:lineRule="auto"/>
        <w:rPr>
          <w:lang w:val="en-AU"/>
        </w:rPr>
      </w:pPr>
      <w:r w:rsidRPr="00173CD1">
        <w:rPr>
          <w:lang w:val="en-AU"/>
        </w:rPr>
        <w:t>All approved delegates are assigned a unique Delegate ID in the My Aged Care system. This ID consists of a 6-character code, where: </w:t>
      </w:r>
    </w:p>
    <w:p w14:paraId="6281AD17" w14:textId="77777777" w:rsidR="000935F8" w:rsidRPr="00173CD1" w:rsidRDefault="000935F8" w:rsidP="00DF3F6B">
      <w:pPr>
        <w:numPr>
          <w:ilvl w:val="0"/>
          <w:numId w:val="369"/>
        </w:numPr>
        <w:spacing w:before="240" w:after="240" w:line="240" w:lineRule="auto"/>
        <w:rPr>
          <w:lang w:val="en-AU"/>
        </w:rPr>
      </w:pPr>
      <w:r w:rsidRPr="00173CD1">
        <w:rPr>
          <w:lang w:val="en-AU"/>
        </w:rPr>
        <w:lastRenderedPageBreak/>
        <w:t>The first three characters represent the assessment organisation ID </w:t>
      </w:r>
    </w:p>
    <w:p w14:paraId="23DA4710" w14:textId="77777777" w:rsidR="000935F8" w:rsidRPr="00173CD1" w:rsidRDefault="000935F8" w:rsidP="00DF3F6B">
      <w:pPr>
        <w:numPr>
          <w:ilvl w:val="0"/>
          <w:numId w:val="370"/>
        </w:numPr>
        <w:spacing w:before="240" w:after="240" w:line="240" w:lineRule="auto"/>
        <w:rPr>
          <w:lang w:val="en-AU"/>
        </w:rPr>
      </w:pPr>
      <w:r w:rsidRPr="00173CD1">
        <w:rPr>
          <w:lang w:val="en-AU"/>
        </w:rPr>
        <w:t>The fourth character indicates the profession ID </w:t>
      </w:r>
    </w:p>
    <w:p w14:paraId="07E50662" w14:textId="77777777" w:rsidR="000935F8" w:rsidRPr="00173CD1" w:rsidRDefault="000935F8" w:rsidP="00DF3F6B">
      <w:pPr>
        <w:numPr>
          <w:ilvl w:val="0"/>
          <w:numId w:val="371"/>
        </w:numPr>
        <w:spacing w:before="240" w:after="240" w:line="240" w:lineRule="auto"/>
        <w:rPr>
          <w:lang w:val="en-AU"/>
        </w:rPr>
      </w:pPr>
      <w:r w:rsidRPr="00173CD1">
        <w:rPr>
          <w:lang w:val="en-AU"/>
        </w:rPr>
        <w:t>The final two characters identify the specific position within the organisation. </w:t>
      </w:r>
    </w:p>
    <w:p w14:paraId="689D671D" w14:textId="77777777" w:rsidR="003F26DE" w:rsidRDefault="003F26DE" w:rsidP="00622CFF">
      <w:pPr>
        <w:spacing w:before="240" w:after="240" w:line="240" w:lineRule="auto"/>
        <w:rPr>
          <w:b/>
          <w:lang w:val="en-AU"/>
        </w:rPr>
      </w:pPr>
    </w:p>
    <w:p w14:paraId="7832A1B5" w14:textId="222427FD" w:rsidR="000935F8" w:rsidRPr="00E3017E" w:rsidRDefault="000935F8" w:rsidP="00622CFF">
      <w:pPr>
        <w:spacing w:before="240" w:after="240" w:line="240" w:lineRule="auto"/>
        <w:rPr>
          <w:b/>
          <w:lang w:val="en-AU"/>
        </w:rPr>
      </w:pPr>
      <w:r w:rsidRPr="00E3017E">
        <w:rPr>
          <w:b/>
          <w:lang w:val="en-AU"/>
        </w:rPr>
        <w:t xml:space="preserve">Delegate ID Position </w:t>
      </w:r>
      <w:r w:rsidR="000A4E74" w:rsidRPr="00E3017E">
        <w:rPr>
          <w:b/>
          <w:lang w:val="en-AU"/>
        </w:rPr>
        <w:t>s</w:t>
      </w:r>
      <w:r w:rsidRPr="00E3017E">
        <w:rPr>
          <w:b/>
          <w:lang w:val="en-AU"/>
        </w:rPr>
        <w:t>etup </w:t>
      </w:r>
    </w:p>
    <w:p w14:paraId="4DA00D4E" w14:textId="539B498A" w:rsidR="000935F8" w:rsidRPr="002D388C" w:rsidRDefault="000935F8" w:rsidP="00E3017E">
      <w:pPr>
        <w:spacing w:before="240" w:after="240" w:line="240" w:lineRule="auto"/>
        <w:rPr>
          <w:lang w:val="en-AU"/>
        </w:rPr>
      </w:pPr>
      <w:r w:rsidRPr="00173CD1">
        <w:rPr>
          <w:lang w:val="en-AU"/>
        </w:rPr>
        <w:t xml:space="preserve">The Delegate Position framework derives the position name (Delegate </w:t>
      </w:r>
      <w:r w:rsidR="00FF4191">
        <w:rPr>
          <w:lang w:val="en-AU"/>
        </w:rPr>
        <w:t xml:space="preserve">ID </w:t>
      </w:r>
      <w:r w:rsidRPr="00173CD1">
        <w:rPr>
          <w:lang w:val="en-AU"/>
        </w:rPr>
        <w:t>Position) for all delegate roles as the concatenation of: </w:t>
      </w:r>
      <w:r w:rsidRPr="002D388C">
        <w:rPr>
          <w:lang w:val="en-AU"/>
        </w:rPr>
        <w:t xml:space="preserve">'Initials of </w:t>
      </w:r>
      <w:r w:rsidR="00AD20D0" w:rsidRPr="002D388C">
        <w:rPr>
          <w:lang w:val="en-AU"/>
        </w:rPr>
        <w:t>d</w:t>
      </w:r>
      <w:r w:rsidRPr="002D388C">
        <w:rPr>
          <w:lang w:val="en-AU"/>
        </w:rPr>
        <w:t xml:space="preserve">elegate </w:t>
      </w:r>
      <w:r w:rsidR="00AD20D0" w:rsidRPr="002D388C">
        <w:rPr>
          <w:lang w:val="en-AU"/>
        </w:rPr>
        <w:t>r</w:t>
      </w:r>
      <w:r w:rsidRPr="002D388C">
        <w:rPr>
          <w:lang w:val="en-AU"/>
        </w:rPr>
        <w:t xml:space="preserve">ole + </w:t>
      </w:r>
      <w:r w:rsidR="00AD20D0" w:rsidRPr="002D388C">
        <w:rPr>
          <w:lang w:val="en-AU"/>
        </w:rPr>
        <w:t>d</w:t>
      </w:r>
      <w:r w:rsidRPr="002D388C">
        <w:rPr>
          <w:lang w:val="en-AU"/>
        </w:rPr>
        <w:t xml:space="preserve">elegate </w:t>
      </w:r>
      <w:r w:rsidR="00AD20D0" w:rsidRPr="002D388C">
        <w:rPr>
          <w:lang w:val="en-AU"/>
        </w:rPr>
        <w:t>t</w:t>
      </w:r>
      <w:r w:rsidRPr="002D388C">
        <w:rPr>
          <w:lang w:val="en-AU"/>
        </w:rPr>
        <w:t xml:space="preserve">eam ID + </w:t>
      </w:r>
      <w:r w:rsidR="00FF4191">
        <w:rPr>
          <w:lang w:val="en-AU"/>
        </w:rPr>
        <w:t>p</w:t>
      </w:r>
      <w:r w:rsidRPr="002D388C">
        <w:rPr>
          <w:lang w:val="en-AU"/>
        </w:rPr>
        <w:t xml:space="preserve">rofession </w:t>
      </w:r>
      <w:r w:rsidR="00AD20D0" w:rsidRPr="002D388C">
        <w:rPr>
          <w:lang w:val="en-AU"/>
        </w:rPr>
        <w:t>c</w:t>
      </w:r>
      <w:r w:rsidRPr="002D388C">
        <w:rPr>
          <w:lang w:val="en-AU"/>
        </w:rPr>
        <w:t xml:space="preserve">ode + </w:t>
      </w:r>
      <w:r w:rsidR="00FF4191">
        <w:rPr>
          <w:lang w:val="en-AU"/>
        </w:rPr>
        <w:t>p</w:t>
      </w:r>
      <w:r w:rsidRPr="002D388C">
        <w:rPr>
          <w:lang w:val="en-AU"/>
        </w:rPr>
        <w:t xml:space="preserve">osition </w:t>
      </w:r>
      <w:r w:rsidR="00AD20D0" w:rsidRPr="002D388C">
        <w:rPr>
          <w:lang w:val="en-AU"/>
        </w:rPr>
        <w:t>n</w:t>
      </w:r>
      <w:r w:rsidRPr="002D388C">
        <w:rPr>
          <w:lang w:val="en-AU"/>
        </w:rPr>
        <w:t>umber' </w:t>
      </w:r>
    </w:p>
    <w:p w14:paraId="102B3E02" w14:textId="01138EB8" w:rsidR="000935F8" w:rsidRDefault="000935F8" w:rsidP="00CC6081">
      <w:pPr>
        <w:pStyle w:val="H4"/>
      </w:pPr>
      <w:r w:rsidRPr="00173CD1">
        <w:t xml:space="preserve">Initials of </w:t>
      </w:r>
      <w:r w:rsidR="008A283D">
        <w:t>d</w:t>
      </w:r>
      <w:r w:rsidRPr="00173CD1">
        <w:t xml:space="preserve">elegate </w:t>
      </w:r>
      <w:r w:rsidR="008A283D">
        <w:t>r</w:t>
      </w:r>
      <w:r w:rsidRPr="00173CD1">
        <w:t>ole </w:t>
      </w:r>
    </w:p>
    <w:p w14:paraId="65F68FF1" w14:textId="06C62C53" w:rsidR="000935F8" w:rsidRPr="00173CD1" w:rsidRDefault="000935F8" w:rsidP="00622CFF">
      <w:pPr>
        <w:pStyle w:val="Caption"/>
        <w:spacing w:before="240" w:after="240"/>
      </w:pPr>
      <w:r>
        <w:t>Table 5</w:t>
      </w:r>
      <w:r w:rsidR="003930A5">
        <w:t>7</w:t>
      </w:r>
      <w:r>
        <w:t>. Initials of Delegate Role</w:t>
      </w:r>
      <w:r w:rsidR="004C69B2">
        <w:t>s</w:t>
      </w:r>
    </w:p>
    <w:tbl>
      <w:tblPr>
        <w:tblW w:w="864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Initials of Delegate Roles"/>
      </w:tblPr>
      <w:tblGrid>
        <w:gridCol w:w="3225"/>
        <w:gridCol w:w="5422"/>
      </w:tblGrid>
      <w:tr w:rsidR="000935F8" w:rsidRPr="00173CD1" w14:paraId="267334FA" w14:textId="77777777" w:rsidTr="0063132D">
        <w:trPr>
          <w:trHeight w:val="300"/>
        </w:trPr>
        <w:tc>
          <w:tcPr>
            <w:tcW w:w="3225" w:type="dxa"/>
            <w:shd w:val="clear" w:color="auto" w:fill="002060"/>
            <w:hideMark/>
          </w:tcPr>
          <w:p w14:paraId="3EFCF9C0"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Delegate Role</w:t>
            </w:r>
            <w:r w:rsidRPr="00173CD1">
              <w:rPr>
                <w:color w:val="FFFFFF" w:themeColor="background1"/>
                <w:lang w:val="en-AU"/>
              </w:rPr>
              <w:t> </w:t>
            </w:r>
          </w:p>
        </w:tc>
        <w:tc>
          <w:tcPr>
            <w:tcW w:w="5422" w:type="dxa"/>
            <w:shd w:val="clear" w:color="auto" w:fill="002060"/>
            <w:hideMark/>
          </w:tcPr>
          <w:p w14:paraId="0A06157E"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Initials of Delegate Role</w:t>
            </w:r>
            <w:r w:rsidRPr="00173CD1">
              <w:rPr>
                <w:color w:val="FFFFFF" w:themeColor="background1"/>
                <w:lang w:val="en-AU"/>
              </w:rPr>
              <w:t> </w:t>
            </w:r>
          </w:p>
        </w:tc>
      </w:tr>
      <w:tr w:rsidR="000935F8" w:rsidRPr="00173CD1" w14:paraId="177DF768" w14:textId="77777777">
        <w:trPr>
          <w:trHeight w:val="300"/>
        </w:trPr>
        <w:tc>
          <w:tcPr>
            <w:tcW w:w="3225" w:type="dxa"/>
            <w:hideMark/>
          </w:tcPr>
          <w:p w14:paraId="2CC4291F" w14:textId="77777777" w:rsidR="000935F8" w:rsidRPr="00173CD1" w:rsidRDefault="000935F8" w:rsidP="0063132D">
            <w:pPr>
              <w:spacing w:before="120" w:after="120" w:line="240" w:lineRule="auto"/>
              <w:rPr>
                <w:lang w:val="en-AU"/>
              </w:rPr>
            </w:pPr>
            <w:r w:rsidRPr="00173CD1">
              <w:rPr>
                <w:lang w:val="en-AU"/>
              </w:rPr>
              <w:t>Triage Delegate </w:t>
            </w:r>
          </w:p>
        </w:tc>
        <w:tc>
          <w:tcPr>
            <w:tcW w:w="5422" w:type="dxa"/>
            <w:hideMark/>
          </w:tcPr>
          <w:p w14:paraId="7C6A5CFB" w14:textId="77777777" w:rsidR="000935F8" w:rsidRPr="00173CD1" w:rsidRDefault="000935F8" w:rsidP="0063132D">
            <w:pPr>
              <w:spacing w:before="120" w:after="120" w:line="240" w:lineRule="auto"/>
              <w:rPr>
                <w:lang w:val="en-AU"/>
              </w:rPr>
            </w:pPr>
            <w:r w:rsidRPr="00173CD1">
              <w:rPr>
                <w:lang w:val="en-AU"/>
              </w:rPr>
              <w:t>TD </w:t>
            </w:r>
          </w:p>
        </w:tc>
      </w:tr>
      <w:tr w:rsidR="000935F8" w:rsidRPr="00173CD1" w14:paraId="7A4CFBC2" w14:textId="77777777">
        <w:trPr>
          <w:trHeight w:val="300"/>
        </w:trPr>
        <w:tc>
          <w:tcPr>
            <w:tcW w:w="3225" w:type="dxa"/>
            <w:hideMark/>
          </w:tcPr>
          <w:p w14:paraId="56890BC0" w14:textId="77777777" w:rsidR="000935F8" w:rsidRPr="00173CD1" w:rsidRDefault="000935F8" w:rsidP="0063132D">
            <w:pPr>
              <w:spacing w:before="120" w:after="120" w:line="240" w:lineRule="auto"/>
              <w:rPr>
                <w:lang w:val="en-AU"/>
              </w:rPr>
            </w:pPr>
            <w:r w:rsidRPr="00173CD1">
              <w:rPr>
                <w:lang w:val="en-AU"/>
              </w:rPr>
              <w:t>Clinical Assessment Delegate </w:t>
            </w:r>
          </w:p>
        </w:tc>
        <w:tc>
          <w:tcPr>
            <w:tcW w:w="5422" w:type="dxa"/>
            <w:hideMark/>
          </w:tcPr>
          <w:p w14:paraId="62949CB7" w14:textId="77777777" w:rsidR="000935F8" w:rsidRPr="00173CD1" w:rsidRDefault="000935F8" w:rsidP="0063132D">
            <w:pPr>
              <w:spacing w:before="120" w:after="120" w:line="240" w:lineRule="auto"/>
              <w:rPr>
                <w:lang w:val="en-AU"/>
              </w:rPr>
            </w:pPr>
            <w:r w:rsidRPr="00173CD1">
              <w:rPr>
                <w:lang w:val="en-AU"/>
              </w:rPr>
              <w:t>blank (no value) </w:t>
            </w:r>
          </w:p>
        </w:tc>
      </w:tr>
      <w:tr w:rsidR="000935F8" w:rsidRPr="00173CD1" w14:paraId="082380D4" w14:textId="77777777">
        <w:trPr>
          <w:trHeight w:val="300"/>
        </w:trPr>
        <w:tc>
          <w:tcPr>
            <w:tcW w:w="3225" w:type="dxa"/>
            <w:hideMark/>
          </w:tcPr>
          <w:p w14:paraId="7663352A" w14:textId="77777777" w:rsidR="000935F8" w:rsidRPr="00173CD1" w:rsidRDefault="000935F8" w:rsidP="0063132D">
            <w:pPr>
              <w:spacing w:before="120" w:after="120" w:line="240" w:lineRule="auto"/>
              <w:rPr>
                <w:lang w:val="en-AU"/>
              </w:rPr>
            </w:pPr>
            <w:r w:rsidRPr="00173CD1">
              <w:rPr>
                <w:lang w:val="en-AU"/>
              </w:rPr>
              <w:t>Non-Clinical Assessment Delegate </w:t>
            </w:r>
          </w:p>
        </w:tc>
        <w:tc>
          <w:tcPr>
            <w:tcW w:w="5422" w:type="dxa"/>
            <w:hideMark/>
          </w:tcPr>
          <w:p w14:paraId="56FB777B" w14:textId="77777777" w:rsidR="000935F8" w:rsidRPr="00173CD1" w:rsidRDefault="000935F8" w:rsidP="0063132D">
            <w:pPr>
              <w:spacing w:before="120" w:after="120" w:line="240" w:lineRule="auto"/>
              <w:rPr>
                <w:lang w:val="en-AU"/>
              </w:rPr>
            </w:pPr>
            <w:r w:rsidRPr="00173CD1">
              <w:rPr>
                <w:lang w:val="en-AU"/>
              </w:rPr>
              <w:t>NCAD </w:t>
            </w:r>
          </w:p>
        </w:tc>
      </w:tr>
    </w:tbl>
    <w:p w14:paraId="2EE3DB06" w14:textId="022A6195" w:rsidR="000935F8" w:rsidRPr="00173CD1" w:rsidRDefault="000935F8" w:rsidP="00CC6081">
      <w:pPr>
        <w:pStyle w:val="H4"/>
      </w:pPr>
      <w:r w:rsidRPr="00173CD1">
        <w:t xml:space="preserve">Delegate </w:t>
      </w:r>
      <w:r w:rsidR="00AD20D0">
        <w:t>t</w:t>
      </w:r>
      <w:r w:rsidRPr="00173CD1">
        <w:t>eam ID </w:t>
      </w:r>
    </w:p>
    <w:p w14:paraId="765635EA" w14:textId="77777777" w:rsidR="000935F8" w:rsidRPr="00173CD1" w:rsidRDefault="000935F8" w:rsidP="00622CFF">
      <w:pPr>
        <w:spacing w:before="240" w:after="240" w:line="240" w:lineRule="auto"/>
        <w:rPr>
          <w:lang w:val="en-AU"/>
        </w:rPr>
      </w:pPr>
      <w:r w:rsidRPr="00173CD1">
        <w:rPr>
          <w:lang w:val="en-AU"/>
        </w:rPr>
        <w:t>The delegate team ID is an existing field and is unique to an outlet. </w:t>
      </w:r>
    </w:p>
    <w:p w14:paraId="3785B781" w14:textId="4CA94AE3" w:rsidR="000935F8" w:rsidRDefault="000935F8" w:rsidP="00CC6081">
      <w:pPr>
        <w:pStyle w:val="H4"/>
      </w:pPr>
      <w:r w:rsidRPr="00173CD1">
        <w:t xml:space="preserve">Profession </w:t>
      </w:r>
      <w:r w:rsidR="00AD20D0">
        <w:t>c</w:t>
      </w:r>
      <w:r w:rsidRPr="00173CD1">
        <w:t>ode </w:t>
      </w:r>
    </w:p>
    <w:p w14:paraId="1FDD9AA5" w14:textId="24677FD3" w:rsidR="000935F8" w:rsidRDefault="000935F8" w:rsidP="00622CFF">
      <w:pPr>
        <w:pStyle w:val="Caption"/>
        <w:spacing w:before="240" w:after="240"/>
      </w:pPr>
      <w:r>
        <w:t>Table 5</w:t>
      </w:r>
      <w:r w:rsidR="003930A5">
        <w:t>8</w:t>
      </w:r>
      <w:r>
        <w:t xml:space="preserve">. Profession </w:t>
      </w:r>
      <w:r w:rsidR="00AD20D0">
        <w:t>c</w:t>
      </w:r>
      <w:r>
        <w:t>odes</w:t>
      </w:r>
    </w:p>
    <w:tbl>
      <w:tblPr>
        <w:tblW w:w="864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Profession codes"/>
      </w:tblPr>
      <w:tblGrid>
        <w:gridCol w:w="2505"/>
        <w:gridCol w:w="6142"/>
      </w:tblGrid>
      <w:tr w:rsidR="000935F8" w:rsidRPr="00173CD1" w14:paraId="5A87335C" w14:textId="77777777" w:rsidTr="0063132D">
        <w:trPr>
          <w:trHeight w:val="300"/>
        </w:trPr>
        <w:tc>
          <w:tcPr>
            <w:tcW w:w="2505" w:type="dxa"/>
            <w:shd w:val="clear" w:color="auto" w:fill="002060"/>
            <w:hideMark/>
          </w:tcPr>
          <w:p w14:paraId="13826A0F"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Profession</w:t>
            </w:r>
            <w:r w:rsidRPr="00173CD1">
              <w:rPr>
                <w:color w:val="FFFFFF" w:themeColor="background1"/>
                <w:lang w:val="en-AU"/>
              </w:rPr>
              <w:t> </w:t>
            </w:r>
          </w:p>
        </w:tc>
        <w:tc>
          <w:tcPr>
            <w:tcW w:w="6142" w:type="dxa"/>
            <w:shd w:val="clear" w:color="auto" w:fill="002060"/>
            <w:hideMark/>
          </w:tcPr>
          <w:p w14:paraId="0D2B8B2F"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Profession Code</w:t>
            </w:r>
            <w:r w:rsidRPr="00173CD1">
              <w:rPr>
                <w:color w:val="FFFFFF" w:themeColor="background1"/>
                <w:lang w:val="en-AU"/>
              </w:rPr>
              <w:t> </w:t>
            </w:r>
          </w:p>
        </w:tc>
      </w:tr>
      <w:tr w:rsidR="000935F8" w:rsidRPr="00173CD1" w14:paraId="5993FBC7" w14:textId="77777777">
        <w:trPr>
          <w:trHeight w:val="300"/>
        </w:trPr>
        <w:tc>
          <w:tcPr>
            <w:tcW w:w="2505" w:type="dxa"/>
            <w:hideMark/>
          </w:tcPr>
          <w:p w14:paraId="0FCA2D7C" w14:textId="77777777" w:rsidR="000935F8" w:rsidRPr="00173CD1" w:rsidRDefault="000935F8" w:rsidP="0063132D">
            <w:pPr>
              <w:spacing w:before="120" w:after="120" w:line="240" w:lineRule="auto"/>
              <w:rPr>
                <w:lang w:val="en-AU"/>
              </w:rPr>
            </w:pPr>
            <w:r w:rsidRPr="00173CD1">
              <w:rPr>
                <w:lang w:val="en-AU"/>
              </w:rPr>
              <w:t>Non-Clinical </w:t>
            </w:r>
          </w:p>
        </w:tc>
        <w:tc>
          <w:tcPr>
            <w:tcW w:w="6142" w:type="dxa"/>
            <w:hideMark/>
          </w:tcPr>
          <w:p w14:paraId="5A3FB873" w14:textId="77777777" w:rsidR="000935F8" w:rsidRPr="00173CD1" w:rsidRDefault="000935F8" w:rsidP="0063132D">
            <w:pPr>
              <w:spacing w:before="120" w:after="120" w:line="240" w:lineRule="auto"/>
              <w:rPr>
                <w:lang w:val="en-AU"/>
              </w:rPr>
            </w:pPr>
            <w:r w:rsidRPr="00173CD1">
              <w:rPr>
                <w:lang w:val="en-AU"/>
              </w:rPr>
              <w:t>0 </w:t>
            </w:r>
          </w:p>
        </w:tc>
      </w:tr>
      <w:tr w:rsidR="000935F8" w:rsidRPr="00173CD1" w14:paraId="58458602" w14:textId="77777777">
        <w:trPr>
          <w:trHeight w:val="300"/>
        </w:trPr>
        <w:tc>
          <w:tcPr>
            <w:tcW w:w="2505" w:type="dxa"/>
            <w:hideMark/>
          </w:tcPr>
          <w:p w14:paraId="1D2EDFA1" w14:textId="77777777" w:rsidR="000935F8" w:rsidRPr="00173CD1" w:rsidRDefault="000935F8" w:rsidP="0063132D">
            <w:pPr>
              <w:spacing w:before="120" w:after="120" w:line="240" w:lineRule="auto"/>
              <w:rPr>
                <w:lang w:val="en-AU"/>
              </w:rPr>
            </w:pPr>
            <w:r w:rsidRPr="00173CD1">
              <w:rPr>
                <w:lang w:val="en-AU"/>
              </w:rPr>
              <w:t>Medical Practitioner </w:t>
            </w:r>
          </w:p>
        </w:tc>
        <w:tc>
          <w:tcPr>
            <w:tcW w:w="6142" w:type="dxa"/>
            <w:hideMark/>
          </w:tcPr>
          <w:p w14:paraId="2A45F144" w14:textId="77777777" w:rsidR="000935F8" w:rsidRPr="00173CD1" w:rsidRDefault="000935F8" w:rsidP="0063132D">
            <w:pPr>
              <w:spacing w:before="120" w:after="120" w:line="240" w:lineRule="auto"/>
              <w:rPr>
                <w:lang w:val="en-AU"/>
              </w:rPr>
            </w:pPr>
            <w:r w:rsidRPr="00173CD1">
              <w:rPr>
                <w:lang w:val="en-AU"/>
              </w:rPr>
              <w:t>1 </w:t>
            </w:r>
          </w:p>
        </w:tc>
      </w:tr>
      <w:tr w:rsidR="000935F8" w:rsidRPr="00173CD1" w14:paraId="55BD79F1" w14:textId="77777777">
        <w:trPr>
          <w:trHeight w:val="300"/>
        </w:trPr>
        <w:tc>
          <w:tcPr>
            <w:tcW w:w="2505" w:type="dxa"/>
            <w:hideMark/>
          </w:tcPr>
          <w:p w14:paraId="7E32DF6D" w14:textId="77777777" w:rsidR="000935F8" w:rsidRPr="00173CD1" w:rsidRDefault="000935F8" w:rsidP="0063132D">
            <w:pPr>
              <w:spacing w:before="120" w:after="120" w:line="240" w:lineRule="auto"/>
              <w:rPr>
                <w:lang w:val="en-AU"/>
              </w:rPr>
            </w:pPr>
            <w:r w:rsidRPr="00173CD1">
              <w:rPr>
                <w:lang w:val="en-AU"/>
              </w:rPr>
              <w:t>Registered Nurse </w:t>
            </w:r>
          </w:p>
        </w:tc>
        <w:tc>
          <w:tcPr>
            <w:tcW w:w="6142" w:type="dxa"/>
            <w:hideMark/>
          </w:tcPr>
          <w:p w14:paraId="00B25D99" w14:textId="77777777" w:rsidR="000935F8" w:rsidRPr="00173CD1" w:rsidRDefault="000935F8" w:rsidP="0063132D">
            <w:pPr>
              <w:spacing w:before="120" w:after="120" w:line="240" w:lineRule="auto"/>
              <w:rPr>
                <w:lang w:val="en-AU"/>
              </w:rPr>
            </w:pPr>
            <w:r w:rsidRPr="00173CD1">
              <w:rPr>
                <w:lang w:val="en-AU"/>
              </w:rPr>
              <w:t>2 </w:t>
            </w:r>
          </w:p>
        </w:tc>
      </w:tr>
      <w:tr w:rsidR="000935F8" w:rsidRPr="00173CD1" w14:paraId="59033D17" w14:textId="77777777">
        <w:trPr>
          <w:trHeight w:val="300"/>
        </w:trPr>
        <w:tc>
          <w:tcPr>
            <w:tcW w:w="2505" w:type="dxa"/>
            <w:hideMark/>
          </w:tcPr>
          <w:p w14:paraId="60FBF7B4" w14:textId="77777777" w:rsidR="000935F8" w:rsidRPr="00173CD1" w:rsidRDefault="000935F8" w:rsidP="0063132D">
            <w:pPr>
              <w:spacing w:before="120" w:after="120" w:line="240" w:lineRule="auto"/>
              <w:rPr>
                <w:lang w:val="en-AU"/>
              </w:rPr>
            </w:pPr>
            <w:r w:rsidRPr="00173CD1">
              <w:rPr>
                <w:lang w:val="en-AU"/>
              </w:rPr>
              <w:t>Social Worker </w:t>
            </w:r>
          </w:p>
        </w:tc>
        <w:tc>
          <w:tcPr>
            <w:tcW w:w="6142" w:type="dxa"/>
            <w:hideMark/>
          </w:tcPr>
          <w:p w14:paraId="3D5AA1F0" w14:textId="77777777" w:rsidR="000935F8" w:rsidRPr="00173CD1" w:rsidRDefault="000935F8" w:rsidP="0063132D">
            <w:pPr>
              <w:spacing w:before="120" w:after="120" w:line="240" w:lineRule="auto"/>
              <w:rPr>
                <w:lang w:val="en-AU"/>
              </w:rPr>
            </w:pPr>
            <w:r w:rsidRPr="00173CD1">
              <w:rPr>
                <w:lang w:val="en-AU"/>
              </w:rPr>
              <w:t>3 </w:t>
            </w:r>
          </w:p>
        </w:tc>
      </w:tr>
      <w:tr w:rsidR="000935F8" w:rsidRPr="00173CD1" w14:paraId="62996BFC" w14:textId="77777777">
        <w:trPr>
          <w:trHeight w:val="300"/>
        </w:trPr>
        <w:tc>
          <w:tcPr>
            <w:tcW w:w="2505" w:type="dxa"/>
            <w:hideMark/>
          </w:tcPr>
          <w:p w14:paraId="6C4B9171" w14:textId="77777777" w:rsidR="000935F8" w:rsidRPr="00173CD1" w:rsidRDefault="000935F8" w:rsidP="0063132D">
            <w:pPr>
              <w:spacing w:before="120" w:after="120" w:line="240" w:lineRule="auto"/>
              <w:rPr>
                <w:lang w:val="en-AU"/>
              </w:rPr>
            </w:pPr>
            <w:r w:rsidRPr="00173CD1">
              <w:rPr>
                <w:lang w:val="en-AU"/>
              </w:rPr>
              <w:t>Occupational Therapist </w:t>
            </w:r>
          </w:p>
        </w:tc>
        <w:tc>
          <w:tcPr>
            <w:tcW w:w="6142" w:type="dxa"/>
            <w:hideMark/>
          </w:tcPr>
          <w:p w14:paraId="2A178015" w14:textId="77777777" w:rsidR="000935F8" w:rsidRPr="00173CD1" w:rsidRDefault="000935F8" w:rsidP="0063132D">
            <w:pPr>
              <w:spacing w:before="120" w:after="120" w:line="240" w:lineRule="auto"/>
              <w:rPr>
                <w:lang w:val="en-AU"/>
              </w:rPr>
            </w:pPr>
            <w:r w:rsidRPr="00173CD1">
              <w:rPr>
                <w:lang w:val="en-AU"/>
              </w:rPr>
              <w:t>4 </w:t>
            </w:r>
          </w:p>
        </w:tc>
      </w:tr>
      <w:tr w:rsidR="000935F8" w:rsidRPr="00173CD1" w14:paraId="0529043B" w14:textId="77777777">
        <w:trPr>
          <w:trHeight w:val="300"/>
        </w:trPr>
        <w:tc>
          <w:tcPr>
            <w:tcW w:w="2505" w:type="dxa"/>
            <w:hideMark/>
          </w:tcPr>
          <w:p w14:paraId="32D091E4" w14:textId="77777777" w:rsidR="000935F8" w:rsidRPr="00173CD1" w:rsidRDefault="000935F8" w:rsidP="0063132D">
            <w:pPr>
              <w:spacing w:before="120" w:after="120" w:line="240" w:lineRule="auto"/>
              <w:rPr>
                <w:lang w:val="en-AU"/>
              </w:rPr>
            </w:pPr>
            <w:r w:rsidRPr="00173CD1">
              <w:rPr>
                <w:lang w:val="en-AU"/>
              </w:rPr>
              <w:t>Physiotherapist </w:t>
            </w:r>
          </w:p>
        </w:tc>
        <w:tc>
          <w:tcPr>
            <w:tcW w:w="6142" w:type="dxa"/>
            <w:hideMark/>
          </w:tcPr>
          <w:p w14:paraId="0679AE86" w14:textId="77777777" w:rsidR="000935F8" w:rsidRPr="00173CD1" w:rsidRDefault="000935F8" w:rsidP="0063132D">
            <w:pPr>
              <w:spacing w:before="120" w:after="120" w:line="240" w:lineRule="auto"/>
              <w:rPr>
                <w:lang w:val="en-AU"/>
              </w:rPr>
            </w:pPr>
            <w:r w:rsidRPr="00173CD1">
              <w:rPr>
                <w:lang w:val="en-AU"/>
              </w:rPr>
              <w:t>5 </w:t>
            </w:r>
          </w:p>
        </w:tc>
      </w:tr>
      <w:tr w:rsidR="000935F8" w:rsidRPr="00173CD1" w14:paraId="5CA6D2CE" w14:textId="77777777">
        <w:trPr>
          <w:trHeight w:val="300"/>
        </w:trPr>
        <w:tc>
          <w:tcPr>
            <w:tcW w:w="2505" w:type="dxa"/>
            <w:hideMark/>
          </w:tcPr>
          <w:p w14:paraId="1193EBBB" w14:textId="77777777" w:rsidR="000935F8" w:rsidRPr="00173CD1" w:rsidRDefault="000935F8" w:rsidP="0063132D">
            <w:pPr>
              <w:spacing w:before="120" w:after="120" w:line="240" w:lineRule="auto"/>
              <w:rPr>
                <w:lang w:val="en-AU"/>
              </w:rPr>
            </w:pPr>
            <w:r w:rsidRPr="00173CD1">
              <w:rPr>
                <w:lang w:val="en-AU"/>
              </w:rPr>
              <w:t>Other Health Professional </w:t>
            </w:r>
          </w:p>
        </w:tc>
        <w:tc>
          <w:tcPr>
            <w:tcW w:w="6142" w:type="dxa"/>
            <w:hideMark/>
          </w:tcPr>
          <w:p w14:paraId="72C7236C" w14:textId="77777777" w:rsidR="000935F8" w:rsidRPr="00173CD1" w:rsidRDefault="000935F8" w:rsidP="0063132D">
            <w:pPr>
              <w:spacing w:before="120" w:after="120" w:line="240" w:lineRule="auto"/>
              <w:rPr>
                <w:lang w:val="en-AU"/>
              </w:rPr>
            </w:pPr>
            <w:r w:rsidRPr="00173CD1">
              <w:rPr>
                <w:lang w:val="en-AU"/>
              </w:rPr>
              <w:t>6 </w:t>
            </w:r>
          </w:p>
        </w:tc>
      </w:tr>
      <w:tr w:rsidR="000935F8" w:rsidRPr="00173CD1" w14:paraId="45F3908E" w14:textId="77777777">
        <w:trPr>
          <w:trHeight w:val="300"/>
        </w:trPr>
        <w:tc>
          <w:tcPr>
            <w:tcW w:w="2505" w:type="dxa"/>
            <w:hideMark/>
          </w:tcPr>
          <w:p w14:paraId="06F20A52" w14:textId="77777777" w:rsidR="000935F8" w:rsidRPr="00173CD1" w:rsidRDefault="000935F8" w:rsidP="0063132D">
            <w:pPr>
              <w:spacing w:before="120" w:after="120" w:line="240" w:lineRule="auto"/>
              <w:rPr>
                <w:lang w:val="en-AU"/>
              </w:rPr>
            </w:pPr>
            <w:r w:rsidRPr="00173CD1">
              <w:rPr>
                <w:lang w:val="en-AU"/>
              </w:rPr>
              <w:t>Psychologist </w:t>
            </w:r>
          </w:p>
        </w:tc>
        <w:tc>
          <w:tcPr>
            <w:tcW w:w="6142" w:type="dxa"/>
            <w:hideMark/>
          </w:tcPr>
          <w:p w14:paraId="0E82AB55" w14:textId="77777777" w:rsidR="000935F8" w:rsidRPr="00173CD1" w:rsidRDefault="000935F8" w:rsidP="0063132D">
            <w:pPr>
              <w:spacing w:before="120" w:after="120" w:line="240" w:lineRule="auto"/>
              <w:rPr>
                <w:lang w:val="en-AU"/>
              </w:rPr>
            </w:pPr>
            <w:r w:rsidRPr="00173CD1">
              <w:rPr>
                <w:lang w:val="en-AU"/>
              </w:rPr>
              <w:t>7 </w:t>
            </w:r>
          </w:p>
        </w:tc>
      </w:tr>
    </w:tbl>
    <w:p w14:paraId="2804725B" w14:textId="0AC0D2C2" w:rsidR="000935F8" w:rsidRDefault="000935F8" w:rsidP="00E3017E"/>
    <w:p w14:paraId="3331E893" w14:textId="77777777" w:rsidR="000935F8" w:rsidRPr="00173CD1" w:rsidRDefault="000935F8" w:rsidP="00CC6081">
      <w:pPr>
        <w:pStyle w:val="H4"/>
      </w:pPr>
      <w:r w:rsidRPr="00173CD1">
        <w:lastRenderedPageBreak/>
        <w:t>Position number </w:t>
      </w:r>
    </w:p>
    <w:p w14:paraId="1CB423A0" w14:textId="42C7098F" w:rsidR="000935F8" w:rsidRPr="00173CD1" w:rsidRDefault="000935F8" w:rsidP="00622CFF">
      <w:pPr>
        <w:spacing w:before="240" w:after="240" w:line="240" w:lineRule="auto"/>
        <w:rPr>
          <w:lang w:val="en-AU"/>
        </w:rPr>
      </w:pPr>
      <w:r w:rsidRPr="00173CD1">
        <w:rPr>
          <w:lang w:val="en-AU"/>
        </w:rPr>
        <w:t xml:space="preserve">The position number is </w:t>
      </w:r>
      <w:r w:rsidR="00256087">
        <w:rPr>
          <w:lang w:val="en-AU"/>
        </w:rPr>
        <w:t xml:space="preserve">a </w:t>
      </w:r>
      <w:r w:rsidRPr="00173CD1">
        <w:rPr>
          <w:lang w:val="en-AU"/>
        </w:rPr>
        <w:t>counter, automatically incremented. </w:t>
      </w:r>
      <w:r w:rsidRPr="00173CD1">
        <w:rPr>
          <w:lang w:val="en-AU"/>
        </w:rPr>
        <w:br/>
        <w:t> </w:t>
      </w:r>
      <w:r w:rsidRPr="00173CD1">
        <w:rPr>
          <w:lang w:val="en-AU"/>
        </w:rPr>
        <w:br/>
        <w:t>Example:  </w:t>
      </w:r>
    </w:p>
    <w:p w14:paraId="45C76AE5" w14:textId="77777777" w:rsidR="000935F8" w:rsidRPr="00893668" w:rsidRDefault="000935F8" w:rsidP="00E3017E">
      <w:pPr>
        <w:spacing w:before="240" w:after="240" w:line="240" w:lineRule="auto"/>
        <w:rPr>
          <w:lang w:val="en-AU"/>
        </w:rPr>
      </w:pPr>
      <w:r w:rsidRPr="00893668">
        <w:rPr>
          <w:lang w:val="en-AU"/>
        </w:rPr>
        <w:t>A Triage Delegate role for an outlet with: </w:t>
      </w:r>
    </w:p>
    <w:p w14:paraId="0E5CAEC2" w14:textId="77777777" w:rsidR="000935F8" w:rsidRPr="00893668" w:rsidRDefault="000935F8" w:rsidP="00DF3F6B">
      <w:pPr>
        <w:pStyle w:val="ListParagraph"/>
        <w:numPr>
          <w:ilvl w:val="0"/>
          <w:numId w:val="385"/>
        </w:numPr>
        <w:spacing w:before="240" w:after="240" w:line="240" w:lineRule="auto"/>
        <w:rPr>
          <w:lang w:val="en-AU"/>
        </w:rPr>
      </w:pPr>
      <w:r w:rsidRPr="00893668">
        <w:rPr>
          <w:lang w:val="en-AU"/>
        </w:rPr>
        <w:t>Delegate Team ID: "7YC" </w:t>
      </w:r>
    </w:p>
    <w:p w14:paraId="14A8FA9B" w14:textId="77777777" w:rsidR="000935F8" w:rsidRPr="00893668" w:rsidRDefault="000935F8" w:rsidP="00DF3F6B">
      <w:pPr>
        <w:pStyle w:val="ListParagraph"/>
        <w:numPr>
          <w:ilvl w:val="0"/>
          <w:numId w:val="385"/>
        </w:numPr>
        <w:spacing w:before="240" w:after="240" w:line="240" w:lineRule="auto"/>
        <w:rPr>
          <w:lang w:val="en-AU"/>
        </w:rPr>
      </w:pPr>
      <w:r w:rsidRPr="00893668">
        <w:rPr>
          <w:lang w:val="en-AU"/>
        </w:rPr>
        <w:t>Profession: Social Worker (Profession Code: "3") </w:t>
      </w:r>
    </w:p>
    <w:p w14:paraId="31A2D3A4" w14:textId="77777777" w:rsidR="000935F8" w:rsidRPr="00893668" w:rsidRDefault="000935F8" w:rsidP="00DF3F6B">
      <w:pPr>
        <w:pStyle w:val="ListParagraph"/>
        <w:numPr>
          <w:ilvl w:val="0"/>
          <w:numId w:val="385"/>
        </w:numPr>
        <w:spacing w:before="240" w:after="240" w:line="240" w:lineRule="auto"/>
        <w:rPr>
          <w:lang w:val="en-AU"/>
        </w:rPr>
      </w:pPr>
      <w:r w:rsidRPr="00893668">
        <w:rPr>
          <w:lang w:val="en-AU"/>
        </w:rPr>
        <w:t>Position Number: "00" </w:t>
      </w:r>
    </w:p>
    <w:p w14:paraId="4E9E116B" w14:textId="77777777" w:rsidR="000935F8" w:rsidRPr="00893668" w:rsidRDefault="000935F8" w:rsidP="00E3017E">
      <w:pPr>
        <w:spacing w:before="240" w:after="240" w:line="240" w:lineRule="auto"/>
        <w:ind w:left="360"/>
        <w:rPr>
          <w:lang w:val="en-AU"/>
        </w:rPr>
      </w:pPr>
      <w:r w:rsidRPr="00893668">
        <w:rPr>
          <w:lang w:val="en-AU"/>
        </w:rPr>
        <w:t>The Delegate Position ID will be TD7YC300. </w:t>
      </w:r>
    </w:p>
    <w:p w14:paraId="210F23B8" w14:textId="77777777" w:rsidR="000935F8" w:rsidRPr="00173CD1" w:rsidRDefault="000935F8" w:rsidP="00622CFF">
      <w:pPr>
        <w:spacing w:before="240" w:after="240" w:line="240" w:lineRule="auto"/>
        <w:ind w:left="360"/>
        <w:rPr>
          <w:lang w:val="en-AU"/>
        </w:rPr>
      </w:pPr>
      <w:r w:rsidRPr="00173CD1">
        <w:rPr>
          <w:lang w:val="en-AU"/>
        </w:rPr>
        <w:t>A Clinical Assessment Delegate position (ID: 6SR315) is located in Southern Tasmania (Aged Care Planning Region) for the Tasmanian Department of Health. This role: </w:t>
      </w:r>
    </w:p>
    <w:p w14:paraId="5CDA0842" w14:textId="77777777" w:rsidR="000935F8" w:rsidRPr="00173CD1" w:rsidRDefault="000935F8" w:rsidP="00DF3F6B">
      <w:pPr>
        <w:numPr>
          <w:ilvl w:val="0"/>
          <w:numId w:val="372"/>
        </w:numPr>
        <w:spacing w:before="240" w:after="240" w:line="240" w:lineRule="auto"/>
        <w:rPr>
          <w:lang w:val="en-AU"/>
        </w:rPr>
      </w:pPr>
      <w:r w:rsidRPr="00173CD1">
        <w:rPr>
          <w:lang w:val="en-AU"/>
        </w:rPr>
        <w:t>Can only be occupied by a Social Worker </w:t>
      </w:r>
    </w:p>
    <w:p w14:paraId="337BB195" w14:textId="77777777" w:rsidR="000935F8" w:rsidRPr="00173CD1" w:rsidRDefault="000935F8" w:rsidP="00DF3F6B">
      <w:pPr>
        <w:numPr>
          <w:ilvl w:val="0"/>
          <w:numId w:val="373"/>
        </w:numPr>
        <w:spacing w:before="240" w:after="240" w:line="240" w:lineRule="auto"/>
        <w:rPr>
          <w:lang w:val="en-AU"/>
        </w:rPr>
      </w:pPr>
      <w:r w:rsidRPr="00173CD1">
        <w:rPr>
          <w:lang w:val="en-AU"/>
        </w:rPr>
        <w:t>Is identified by the Position Number: 15 in that outlet. </w:t>
      </w:r>
    </w:p>
    <w:p w14:paraId="2B58604C" w14:textId="19384F4F" w:rsidR="000935F8" w:rsidRPr="00173CD1" w:rsidRDefault="000935F8" w:rsidP="00CC6081">
      <w:pPr>
        <w:pStyle w:val="H4"/>
      </w:pPr>
      <w:r w:rsidRPr="00173CD1">
        <w:t xml:space="preserve">Using the My Aged Care </w:t>
      </w:r>
      <w:r w:rsidR="0060352D">
        <w:t>assessor portal</w:t>
      </w:r>
      <w:r w:rsidRPr="00173CD1">
        <w:t> </w:t>
      </w:r>
    </w:p>
    <w:p w14:paraId="7872FBCD" w14:textId="361AE778" w:rsidR="000935F8" w:rsidRPr="00173CD1" w:rsidRDefault="000935F8" w:rsidP="00622CFF">
      <w:pPr>
        <w:spacing w:before="240" w:after="240" w:line="240" w:lineRule="auto"/>
        <w:rPr>
          <w:lang w:val="en-AU"/>
        </w:rPr>
      </w:pPr>
      <w:r w:rsidRPr="00173CD1">
        <w:rPr>
          <w:lang w:val="en-AU"/>
        </w:rPr>
        <w:t xml:space="preserve">The My Aged Care </w:t>
      </w:r>
      <w:r w:rsidR="0060352D">
        <w:rPr>
          <w:lang w:val="en-AU"/>
        </w:rPr>
        <w:t>assessor portal</w:t>
      </w:r>
      <w:r w:rsidRPr="00173CD1">
        <w:rPr>
          <w:lang w:val="en-AU"/>
        </w:rPr>
        <w:t> allows applicants to manage delegate positions through a structured process. </w:t>
      </w:r>
    </w:p>
    <w:p w14:paraId="6E32F084" w14:textId="77777777" w:rsidR="000935F8" w:rsidRPr="00173CD1" w:rsidRDefault="000935F8" w:rsidP="00622CFF">
      <w:pPr>
        <w:spacing w:before="240" w:after="240" w:line="240" w:lineRule="auto"/>
        <w:rPr>
          <w:lang w:val="en-AU"/>
        </w:rPr>
      </w:pPr>
      <w:r w:rsidRPr="00173CD1">
        <w:rPr>
          <w:lang w:val="en-AU"/>
        </w:rPr>
        <w:t>The delegate application process consists of four main steps: </w:t>
      </w:r>
    </w:p>
    <w:p w14:paraId="3341DA56"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Create the application – The applicant initiates and submits the application. </w:t>
      </w:r>
    </w:p>
    <w:p w14:paraId="0061DBC1"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Verify the application – A verifier, who must hold the Team Leader role in the portal, reviews and confirms the application details. </w:t>
      </w:r>
    </w:p>
    <w:p w14:paraId="45382BAB"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Support the application – A supporter, who must hold the Assessment Organisation Operational Manager role in the portal, provides the final approval or endorsement. </w:t>
      </w:r>
    </w:p>
    <w:p w14:paraId="16F00D93"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Approve the application – The Department reviews the application and any supporting evidence before deciding to approve or deny it. </w:t>
      </w:r>
    </w:p>
    <w:p w14:paraId="12458916" w14:textId="77777777" w:rsidR="000935F8" w:rsidRPr="00173CD1" w:rsidRDefault="000935F8" w:rsidP="00622CFF">
      <w:pPr>
        <w:spacing w:before="240" w:after="240" w:line="240" w:lineRule="auto"/>
        <w:rPr>
          <w:lang w:val="en-AU"/>
        </w:rPr>
      </w:pPr>
      <w:r w:rsidRPr="00173CD1">
        <w:rPr>
          <w:lang w:val="en-AU"/>
        </w:rPr>
        <w:t>Each step in the application process must be completed in order, following the system’s established rules and workflows. </w:t>
      </w:r>
    </w:p>
    <w:p w14:paraId="10A8CBD0" w14:textId="77777777" w:rsidR="000935F8" w:rsidRPr="00173CD1" w:rsidRDefault="000935F8" w:rsidP="00622CFF">
      <w:pPr>
        <w:spacing w:before="240" w:after="240" w:line="240" w:lineRule="auto"/>
        <w:rPr>
          <w:b/>
          <w:bCs/>
          <w:lang w:val="en-AU"/>
        </w:rPr>
      </w:pPr>
      <w:r w:rsidRPr="00173CD1">
        <w:rPr>
          <w:b/>
          <w:bCs/>
          <w:lang w:val="en-AU"/>
        </w:rPr>
        <w:t>Portal processes </w:t>
      </w:r>
    </w:p>
    <w:p w14:paraId="369FB498" w14:textId="77777777" w:rsidR="000935F8" w:rsidRPr="00173CD1" w:rsidRDefault="000935F8" w:rsidP="00622CFF">
      <w:pPr>
        <w:spacing w:before="240" w:after="240" w:line="240" w:lineRule="auto"/>
        <w:rPr>
          <w:lang w:val="en-AU"/>
        </w:rPr>
      </w:pPr>
      <w:r w:rsidRPr="00173CD1">
        <w:rPr>
          <w:lang w:val="en-AU"/>
        </w:rPr>
        <w:t>A key requirement is that applications progress one step at a time. For instance, if a Team Leader submits an application on behalf of another user, they must first create and submit the application. Only after submission can they return to verify it. This structured approach ensures clarity and organisation throughout the process. </w:t>
      </w:r>
    </w:p>
    <w:p w14:paraId="27DFF061" w14:textId="539FDE63" w:rsidR="004065F3" w:rsidRDefault="000935F8" w:rsidP="00622CFF">
      <w:pPr>
        <w:spacing w:before="240" w:after="240" w:line="240" w:lineRule="auto"/>
        <w:rPr>
          <w:lang w:val="en-AU"/>
        </w:rPr>
      </w:pPr>
      <w:r w:rsidRPr="00173CD1">
        <w:rPr>
          <w:lang w:val="en-AU"/>
        </w:rPr>
        <w:t>Applicants, verifiers, and supporters have access to the proposed delegate’s profile details, including their name, contact information, clinical status, occupation, and qualifications. However, these details cannot be updated during the application process. If any information needs to be changed, the applicant must work with the outlet or organisation administrator to update the details within the portal, separately from the application process. </w:t>
      </w:r>
    </w:p>
    <w:p w14:paraId="37235043" w14:textId="77777777" w:rsidR="004065F3" w:rsidRDefault="004065F3">
      <w:pPr>
        <w:rPr>
          <w:lang w:val="en-AU"/>
        </w:rPr>
      </w:pPr>
      <w:r>
        <w:rPr>
          <w:lang w:val="en-AU"/>
        </w:rPr>
        <w:br w:type="page"/>
      </w:r>
    </w:p>
    <w:p w14:paraId="551585D0" w14:textId="77777777" w:rsidR="000935F8" w:rsidRPr="00173CD1" w:rsidRDefault="000935F8" w:rsidP="00622CFF">
      <w:pPr>
        <w:spacing w:before="240" w:after="240" w:line="240" w:lineRule="auto"/>
        <w:rPr>
          <w:lang w:val="en-AU"/>
        </w:rPr>
      </w:pPr>
      <w:r w:rsidRPr="00173CD1">
        <w:rPr>
          <w:b/>
          <w:bCs/>
          <w:lang w:val="en-AU"/>
        </w:rPr>
        <w:lastRenderedPageBreak/>
        <w:t>Access to applications is limited to authorised users</w:t>
      </w:r>
      <w:r w:rsidRPr="00173CD1">
        <w:rPr>
          <w:lang w:val="en-AU"/>
        </w:rPr>
        <w:t> </w:t>
      </w:r>
    </w:p>
    <w:p w14:paraId="35BB6ED4" w14:textId="77777777" w:rsidR="000935F8" w:rsidRPr="00173CD1" w:rsidRDefault="000935F8" w:rsidP="00622CFF">
      <w:pPr>
        <w:spacing w:before="240" w:after="240" w:line="240" w:lineRule="auto"/>
        <w:rPr>
          <w:lang w:val="en-AU"/>
        </w:rPr>
      </w:pPr>
      <w:r w:rsidRPr="00173CD1">
        <w:rPr>
          <w:lang w:val="en-AU"/>
        </w:rPr>
        <w:t>Outlet-level Team Leaders and Outlet Administrators have limited access. For applications involving multiple outlets, only Team Leaders overseeing all included outlets can view them. Outlet Administrators have similar restrictions and, like Organisational Administrators, do not participate in processing delegate applications. </w:t>
      </w:r>
    </w:p>
    <w:p w14:paraId="729794ED" w14:textId="77777777" w:rsidR="000935F8" w:rsidRPr="00173CD1" w:rsidRDefault="000935F8" w:rsidP="00622CFF">
      <w:pPr>
        <w:spacing w:before="240" w:after="240" w:line="240" w:lineRule="auto"/>
        <w:rPr>
          <w:b/>
          <w:bCs/>
          <w:lang w:val="en-AU"/>
        </w:rPr>
      </w:pPr>
      <w:r w:rsidRPr="00173CD1">
        <w:rPr>
          <w:b/>
          <w:bCs/>
          <w:lang w:val="en-AU"/>
        </w:rPr>
        <w:t>Creating a delegate application </w:t>
      </w:r>
    </w:p>
    <w:p w14:paraId="3C39471A" w14:textId="254FEDD8" w:rsidR="000935F8" w:rsidRPr="00173CD1" w:rsidRDefault="000935F8" w:rsidP="00622CFF">
      <w:pPr>
        <w:spacing w:before="240" w:after="240" w:line="240" w:lineRule="auto"/>
        <w:rPr>
          <w:lang w:val="en-AU"/>
        </w:rPr>
      </w:pPr>
      <w:r w:rsidRPr="00173CD1">
        <w:rPr>
          <w:lang w:val="en-AU"/>
        </w:rPr>
        <w:t xml:space="preserve">When creating a delegate application, delegate positions </w:t>
      </w:r>
      <w:r w:rsidR="000E4188">
        <w:rPr>
          <w:lang w:val="en-AU"/>
        </w:rPr>
        <w:t xml:space="preserve">can be managed </w:t>
      </w:r>
      <w:r w:rsidRPr="00173CD1">
        <w:rPr>
          <w:lang w:val="en-AU"/>
        </w:rPr>
        <w:t>by adding, replacing, or ceasing delegates. </w:t>
      </w:r>
    </w:p>
    <w:p w14:paraId="7C6985C9" w14:textId="72242D48" w:rsidR="000935F8" w:rsidRPr="00173CD1" w:rsidRDefault="000935F8" w:rsidP="00DF3F6B">
      <w:pPr>
        <w:numPr>
          <w:ilvl w:val="0"/>
          <w:numId w:val="374"/>
        </w:numPr>
        <w:spacing w:before="240" w:after="240" w:line="240" w:lineRule="auto"/>
        <w:rPr>
          <w:lang w:val="en-AU"/>
        </w:rPr>
      </w:pPr>
      <w:r w:rsidRPr="00173CD1">
        <w:rPr>
          <w:lang w:val="en-AU"/>
        </w:rPr>
        <w:t>The </w:t>
      </w:r>
      <w:r w:rsidRPr="00173CD1">
        <w:rPr>
          <w:b/>
          <w:bCs/>
          <w:lang w:val="en-AU"/>
        </w:rPr>
        <w:t>Add </w:t>
      </w:r>
      <w:r w:rsidRPr="00173CD1">
        <w:rPr>
          <w:lang w:val="en-AU"/>
        </w:rPr>
        <w:t xml:space="preserve">option allows </w:t>
      </w:r>
      <w:r w:rsidR="009C65D4">
        <w:rPr>
          <w:lang w:val="en-AU"/>
        </w:rPr>
        <w:t>the user</w:t>
      </w:r>
      <w:r w:rsidRPr="00173CD1">
        <w:rPr>
          <w:lang w:val="en-AU"/>
        </w:rPr>
        <w:t xml:space="preserve"> to create a new delegate position. </w:t>
      </w:r>
    </w:p>
    <w:p w14:paraId="773E6BF3" w14:textId="66F3D57C" w:rsidR="000935F8" w:rsidRPr="00173CD1" w:rsidRDefault="000935F8" w:rsidP="00DF3F6B">
      <w:pPr>
        <w:numPr>
          <w:ilvl w:val="0"/>
          <w:numId w:val="375"/>
        </w:numPr>
        <w:spacing w:before="240" w:after="240" w:line="240" w:lineRule="auto"/>
        <w:rPr>
          <w:lang w:val="en-AU"/>
        </w:rPr>
      </w:pPr>
      <w:r w:rsidRPr="00173CD1">
        <w:rPr>
          <w:lang w:val="en-AU"/>
        </w:rPr>
        <w:t>The </w:t>
      </w:r>
      <w:r w:rsidRPr="00173CD1">
        <w:rPr>
          <w:b/>
          <w:bCs/>
          <w:lang w:val="en-AU"/>
        </w:rPr>
        <w:t>Replace </w:t>
      </w:r>
      <w:r w:rsidRPr="00173CD1">
        <w:rPr>
          <w:lang w:val="en-AU"/>
        </w:rPr>
        <w:t xml:space="preserve">option lets </w:t>
      </w:r>
      <w:r w:rsidR="009C65D4">
        <w:rPr>
          <w:lang w:val="en-AU"/>
        </w:rPr>
        <w:t>the user</w:t>
      </w:r>
      <w:r w:rsidRPr="00173CD1">
        <w:rPr>
          <w:lang w:val="en-AU"/>
        </w:rPr>
        <w:t xml:space="preserve"> cease an existing delegate and assign their replacement. </w:t>
      </w:r>
    </w:p>
    <w:p w14:paraId="30C033E7" w14:textId="77777777" w:rsidR="000935F8" w:rsidRPr="00173CD1" w:rsidRDefault="000935F8" w:rsidP="00DF3F6B">
      <w:pPr>
        <w:numPr>
          <w:ilvl w:val="0"/>
          <w:numId w:val="376"/>
        </w:numPr>
        <w:spacing w:before="240" w:after="240" w:line="240" w:lineRule="auto"/>
        <w:rPr>
          <w:lang w:val="en-AU"/>
        </w:rPr>
      </w:pPr>
      <w:r w:rsidRPr="00173CD1">
        <w:rPr>
          <w:lang w:val="en-AU"/>
        </w:rPr>
        <w:t>The </w:t>
      </w:r>
      <w:r w:rsidRPr="00173CD1">
        <w:rPr>
          <w:b/>
          <w:bCs/>
          <w:lang w:val="en-AU"/>
        </w:rPr>
        <w:t>Cease </w:t>
      </w:r>
      <w:r w:rsidRPr="00173CD1">
        <w:rPr>
          <w:lang w:val="en-AU"/>
        </w:rPr>
        <w:t>option is used to remove a delegate from their positions without assigning a replacement.  </w:t>
      </w:r>
    </w:p>
    <w:p w14:paraId="5893EAAD" w14:textId="3AB4833E" w:rsidR="000935F8" w:rsidRPr="00173CD1" w:rsidRDefault="000935F8" w:rsidP="00622CFF">
      <w:pPr>
        <w:spacing w:before="240" w:after="240" w:line="240" w:lineRule="auto"/>
        <w:rPr>
          <w:lang w:val="en-AU"/>
        </w:rPr>
      </w:pPr>
      <w:r w:rsidRPr="00173CD1">
        <w:rPr>
          <w:lang w:val="en-AU"/>
        </w:rPr>
        <w:t xml:space="preserve">Each application must focus on a single delegate role, which must </w:t>
      </w:r>
      <w:r w:rsidR="009C65D4">
        <w:rPr>
          <w:lang w:val="en-AU"/>
        </w:rPr>
        <w:t xml:space="preserve">be </w:t>
      </w:r>
      <w:r w:rsidRPr="00173CD1">
        <w:rPr>
          <w:lang w:val="en-AU"/>
        </w:rPr>
        <w:t>select</w:t>
      </w:r>
      <w:r w:rsidR="009C65D4">
        <w:rPr>
          <w:lang w:val="en-AU"/>
        </w:rPr>
        <w:t>ed</w:t>
      </w:r>
      <w:r w:rsidRPr="00173CD1">
        <w:rPr>
          <w:lang w:val="en-AU"/>
        </w:rPr>
        <w:t xml:space="preserve"> at the time of submission. The available roles are Triage Delegate, Clinical Assessment Delegate, or Non-Clinical Assessment Delegate. </w:t>
      </w:r>
    </w:p>
    <w:p w14:paraId="3D9ECCCF" w14:textId="7FD8BB3F" w:rsidR="000935F8" w:rsidRPr="00173CD1" w:rsidRDefault="000935F8" w:rsidP="00622CFF">
      <w:pPr>
        <w:spacing w:before="240" w:after="240" w:line="240" w:lineRule="auto"/>
        <w:rPr>
          <w:lang w:val="en-AU"/>
        </w:rPr>
      </w:pPr>
      <w:r w:rsidRPr="00173CD1">
        <w:rPr>
          <w:lang w:val="en-AU"/>
        </w:rPr>
        <w:t xml:space="preserve">If </w:t>
      </w:r>
      <w:r w:rsidR="002D6DB2">
        <w:rPr>
          <w:lang w:val="en-AU"/>
        </w:rPr>
        <w:t xml:space="preserve">someone is </w:t>
      </w:r>
      <w:r w:rsidRPr="00173CD1">
        <w:rPr>
          <w:lang w:val="en-AU"/>
        </w:rPr>
        <w:t>required to hold multiple roles, separate applications must be submitted for each role. In replace applications, the new delegate automatically inherits the same role as the ceasing delegate.  </w:t>
      </w:r>
    </w:p>
    <w:p w14:paraId="1023F280" w14:textId="77777777" w:rsidR="000935F8" w:rsidRPr="00173CD1" w:rsidRDefault="000935F8" w:rsidP="00622CFF">
      <w:pPr>
        <w:spacing w:before="240" w:after="240" w:line="240" w:lineRule="auto"/>
        <w:rPr>
          <w:lang w:val="en-AU"/>
        </w:rPr>
      </w:pPr>
      <w:r w:rsidRPr="00173CD1">
        <w:rPr>
          <w:b/>
          <w:bCs/>
          <w:lang w:val="en-AU"/>
        </w:rPr>
        <w:t>Important to note</w:t>
      </w:r>
      <w:r w:rsidRPr="00173CD1">
        <w:rPr>
          <w:lang w:val="en-AU"/>
        </w:rPr>
        <w:t> </w:t>
      </w:r>
    </w:p>
    <w:p w14:paraId="4E1ACF0C" w14:textId="74A468DF" w:rsidR="000935F8" w:rsidRPr="00173CD1" w:rsidRDefault="000935F8" w:rsidP="00DF3F6B">
      <w:pPr>
        <w:numPr>
          <w:ilvl w:val="0"/>
          <w:numId w:val="377"/>
        </w:numPr>
        <w:spacing w:before="240" w:after="240" w:line="240" w:lineRule="auto"/>
        <w:rPr>
          <w:lang w:val="en-AU"/>
        </w:rPr>
      </w:pPr>
      <w:r w:rsidRPr="00173CD1">
        <w:rPr>
          <w:lang w:val="en-AU"/>
        </w:rPr>
        <w:t>For </w:t>
      </w:r>
      <w:r w:rsidRPr="00C11EEE">
        <w:rPr>
          <w:lang w:val="en-AU"/>
        </w:rPr>
        <w:t>Add</w:t>
      </w:r>
      <w:r w:rsidRPr="00173CD1">
        <w:rPr>
          <w:lang w:val="en-AU"/>
        </w:rPr>
        <w:t> and </w:t>
      </w:r>
      <w:r w:rsidRPr="00C11EEE">
        <w:rPr>
          <w:lang w:val="en-AU"/>
        </w:rPr>
        <w:t>Replace</w:t>
      </w:r>
      <w:r w:rsidRPr="00173CD1">
        <w:rPr>
          <w:lang w:val="en-AU"/>
        </w:rPr>
        <w:t> applications, selecting the delegate's profession is a key step. The system uses this information to either assign an existing vacant position for that profession or create a new position if no vacancy exists. For </w:t>
      </w:r>
      <w:r w:rsidRPr="00C11EEE">
        <w:rPr>
          <w:lang w:val="en-AU"/>
        </w:rPr>
        <w:t>Cease</w:t>
      </w:r>
      <w:r w:rsidRPr="00173CD1">
        <w:rPr>
          <w:lang w:val="en-AU"/>
        </w:rPr>
        <w:t xml:space="preserve"> applications, there is no need to select a profession. </w:t>
      </w:r>
      <w:r w:rsidR="00783270">
        <w:rPr>
          <w:lang w:val="en-AU"/>
        </w:rPr>
        <w:t>S</w:t>
      </w:r>
      <w:r w:rsidRPr="00173CD1">
        <w:rPr>
          <w:lang w:val="en-AU"/>
        </w:rPr>
        <w:t>imply choose one or more positions the delegate currently holds to proceed with their cessation, regardless of their profession. </w:t>
      </w:r>
    </w:p>
    <w:p w14:paraId="7585E230" w14:textId="77777777" w:rsidR="000935F8" w:rsidRPr="00173CD1" w:rsidRDefault="000935F8" w:rsidP="00DF3F6B">
      <w:pPr>
        <w:numPr>
          <w:ilvl w:val="0"/>
          <w:numId w:val="378"/>
        </w:numPr>
        <w:spacing w:before="240" w:after="240" w:line="240" w:lineRule="auto"/>
        <w:rPr>
          <w:lang w:val="en-AU"/>
        </w:rPr>
      </w:pPr>
      <w:r w:rsidRPr="00173CD1">
        <w:rPr>
          <w:lang w:val="en-AU"/>
        </w:rPr>
        <w:t>Applicants can include start and end dates in their applications. The </w:t>
      </w:r>
      <w:r w:rsidRPr="00C11EEE">
        <w:rPr>
          <w:lang w:val="en-AU"/>
        </w:rPr>
        <w:t>Date From</w:t>
      </w:r>
      <w:r w:rsidRPr="00173CD1">
        <w:rPr>
          <w:lang w:val="en-AU"/>
        </w:rPr>
        <w:t> field specifies when the delegate will begin their role, while the </w:t>
      </w:r>
      <w:r w:rsidRPr="00C11EEE">
        <w:rPr>
          <w:lang w:val="en-AU"/>
        </w:rPr>
        <w:t>Date To</w:t>
      </w:r>
      <w:r w:rsidRPr="00173CD1">
        <w:rPr>
          <w:lang w:val="en-AU"/>
        </w:rPr>
        <w:t> field is used to automate the delegate's dissociation when their term ends. However, the </w:t>
      </w:r>
      <w:r w:rsidRPr="00C11EEE">
        <w:rPr>
          <w:lang w:val="en-AU"/>
        </w:rPr>
        <w:t>Date To</w:t>
      </w:r>
      <w:r w:rsidRPr="00173CD1">
        <w:rPr>
          <w:lang w:val="en-AU"/>
        </w:rPr>
        <w:t> field is not needed for ceasing a delegate, as both temporary and permanent cessations are treated the same by the system. </w:t>
      </w:r>
    </w:p>
    <w:p w14:paraId="2C433BAE" w14:textId="77777777" w:rsidR="000935F8" w:rsidRPr="00173CD1" w:rsidRDefault="000935F8" w:rsidP="00DF3F6B">
      <w:pPr>
        <w:numPr>
          <w:ilvl w:val="0"/>
          <w:numId w:val="379"/>
        </w:numPr>
        <w:spacing w:before="240" w:after="240" w:line="240" w:lineRule="auto"/>
        <w:rPr>
          <w:lang w:val="en-AU"/>
        </w:rPr>
      </w:pPr>
      <w:r w:rsidRPr="00173CD1">
        <w:rPr>
          <w:lang w:val="en-AU"/>
        </w:rPr>
        <w:t>As part of the process, applicants must nominate a Team Leader to verify the application and an Assessment Organisation Operational Manager to support it. The system filters the list of eligible Team Leaders to include only those who cover all outlets involved in the application. If no suitable Team Leader is available, the system will display an error message. The Operational Manager must also be selected from the provided list to ensure their role matches the application's requirements. </w:t>
      </w:r>
    </w:p>
    <w:p w14:paraId="2A555FF3" w14:textId="77777777" w:rsidR="000935F8" w:rsidRPr="00173CD1" w:rsidRDefault="000935F8" w:rsidP="00DF3F6B">
      <w:pPr>
        <w:numPr>
          <w:ilvl w:val="0"/>
          <w:numId w:val="380"/>
        </w:numPr>
        <w:spacing w:before="240" w:after="240" w:line="240" w:lineRule="auto"/>
        <w:rPr>
          <w:lang w:val="en-AU"/>
        </w:rPr>
      </w:pPr>
      <w:r w:rsidRPr="00173CD1">
        <w:rPr>
          <w:lang w:val="en-AU"/>
        </w:rPr>
        <w:t>Special rules apply when a Team Leader submits their own application. In such cases, they must nominate another Team Leader to verify it. Once submitted, the nominated verifier will handle the next steps. </w:t>
      </w:r>
    </w:p>
    <w:p w14:paraId="237367E1" w14:textId="77777777" w:rsidR="000025F8" w:rsidRPr="000025F8" w:rsidRDefault="000935F8" w:rsidP="00DF3F6B">
      <w:pPr>
        <w:numPr>
          <w:ilvl w:val="0"/>
          <w:numId w:val="381"/>
        </w:numPr>
        <w:spacing w:before="240" w:after="240" w:line="240" w:lineRule="auto"/>
        <w:rPr>
          <w:lang w:val="en-AU"/>
        </w:rPr>
      </w:pPr>
      <w:r w:rsidRPr="00173CD1">
        <w:rPr>
          <w:lang w:val="en-AU"/>
        </w:rPr>
        <w:lastRenderedPageBreak/>
        <w:t>The system automatically checks several details during the application process, including the proposed delegate's clinical status, occupation, qualifications, and training. If the delegate does not meet the criteria, warning messages will guide the applicant to update the delegate's user profile or adjust their position type or profession. Applicants can still proceed by acknowledging these issues, and this acknowledgment will be visible to the verifier and supporter in the next stages. Some issues, however, are considered hard stops. For example, if the delegate lacks a clinical status or is assigned a role incompatible with their profile, the application cannot proceed until their user profile is updated. </w:t>
      </w:r>
      <w:r w:rsidRPr="00173CD1">
        <w:rPr>
          <w:lang w:val="en-AU"/>
        </w:rPr>
        <w:br/>
      </w:r>
    </w:p>
    <w:p w14:paraId="2B1755A3" w14:textId="589E59AD" w:rsidR="00B57B0B" w:rsidRPr="00863478" w:rsidRDefault="000935F8" w:rsidP="00783E41">
      <w:pPr>
        <w:pStyle w:val="Sub-headings"/>
      </w:pPr>
      <w:r w:rsidRPr="00F37F02">
        <w:t>N</w:t>
      </w:r>
      <w:r w:rsidR="00FA31AA" w:rsidRPr="00F37F02">
        <w:t>ote</w:t>
      </w:r>
      <w:r w:rsidR="00FA31AA">
        <w:t>:</w:t>
      </w:r>
    </w:p>
    <w:p w14:paraId="776EB8F2" w14:textId="51734D12" w:rsidR="00B57B0B" w:rsidRPr="00863478" w:rsidRDefault="000935F8" w:rsidP="00783E41">
      <w:pPr>
        <w:pStyle w:val="Sub-headings"/>
      </w:pPr>
      <w:r w:rsidRPr="00863478">
        <w:t xml:space="preserve">The </w:t>
      </w:r>
      <w:r w:rsidR="00C83AFF" w:rsidRPr="00863478">
        <w:t>d</w:t>
      </w:r>
      <w:r w:rsidR="000025F8" w:rsidRPr="00863478">
        <w:t xml:space="preserve">epartment’s </w:t>
      </w:r>
      <w:r w:rsidRPr="00863478">
        <w:t xml:space="preserve">My Aged Care Capability Section verifies each application to ensure all required training has been completed. </w:t>
      </w:r>
    </w:p>
    <w:p w14:paraId="284EA9AC" w14:textId="6D05EDF0" w:rsidR="000935F8" w:rsidRPr="00863478" w:rsidRDefault="000935F8" w:rsidP="00783E41">
      <w:pPr>
        <w:pStyle w:val="Sub-headings"/>
      </w:pPr>
      <w:r w:rsidRPr="00863478">
        <w:t xml:space="preserve">For details on mandatory training requirements for each position, please refer to the </w:t>
      </w:r>
      <w:r w:rsidR="002E1D85" w:rsidRPr="00E3017E">
        <w:t>My Aged Care Workforce Learning Strategy. </w:t>
      </w:r>
    </w:p>
    <w:p w14:paraId="6CCFEE65" w14:textId="5403FA45" w:rsidR="000935F8" w:rsidRPr="003C1FC9" w:rsidRDefault="000935F8" w:rsidP="00DF3F6B">
      <w:pPr>
        <w:pStyle w:val="ListParagraph"/>
        <w:numPr>
          <w:ilvl w:val="0"/>
          <w:numId w:val="451"/>
        </w:numPr>
        <w:spacing w:before="240" w:after="240" w:line="240" w:lineRule="auto"/>
        <w:rPr>
          <w:lang w:val="en-AU"/>
        </w:rPr>
      </w:pPr>
      <w:r w:rsidRPr="001B0EB8">
        <w:rPr>
          <w:lang w:val="en-AU"/>
        </w:rPr>
        <w:t>Supporting documentation</w:t>
      </w:r>
      <w:r w:rsidRPr="003C1FC9">
        <w:rPr>
          <w:lang w:val="en-AU"/>
        </w:rPr>
        <w:t> to be uploaded with the application could include MAC</w:t>
      </w:r>
      <w:r w:rsidR="00202EC4" w:rsidRPr="003C1FC9">
        <w:rPr>
          <w:lang w:val="en-AU"/>
        </w:rPr>
        <w:t xml:space="preserve"> </w:t>
      </w:r>
      <w:r w:rsidRPr="003C1FC9">
        <w:rPr>
          <w:lang w:val="en-AU"/>
        </w:rPr>
        <w:t>learning training transcripts, qualifications, AHPRA registration evidence etc. </w:t>
      </w:r>
    </w:p>
    <w:p w14:paraId="7FF97A65" w14:textId="49EE8239" w:rsidR="000935F8" w:rsidRPr="00173CD1" w:rsidRDefault="000935F8" w:rsidP="00DF3F6B">
      <w:pPr>
        <w:numPr>
          <w:ilvl w:val="0"/>
          <w:numId w:val="382"/>
        </w:numPr>
        <w:spacing w:before="240" w:after="240" w:line="240" w:lineRule="auto"/>
        <w:rPr>
          <w:lang w:val="en-AU"/>
        </w:rPr>
      </w:pPr>
      <w:r w:rsidRPr="00173CD1">
        <w:rPr>
          <w:lang w:val="en-AU"/>
        </w:rPr>
        <w:t xml:space="preserve">Once </w:t>
      </w:r>
      <w:r w:rsidR="00783270">
        <w:rPr>
          <w:lang w:val="en-AU"/>
        </w:rPr>
        <w:t xml:space="preserve">the application has been </w:t>
      </w:r>
      <w:r w:rsidRPr="00173CD1">
        <w:rPr>
          <w:lang w:val="en-AU"/>
        </w:rPr>
        <w:t>submitted, a confirmation banner will appear confirming that the application has been created and submitted to the verifier for action. </w:t>
      </w:r>
    </w:p>
    <w:tbl>
      <w:tblPr>
        <w:tblW w:w="0" w:type="auto"/>
        <w:tblLook w:val="04A0" w:firstRow="1" w:lastRow="0" w:firstColumn="1" w:lastColumn="0" w:noHBand="0" w:noVBand="1"/>
      </w:tblPr>
      <w:tblGrid>
        <w:gridCol w:w="921"/>
        <w:gridCol w:w="8105"/>
      </w:tblGrid>
      <w:tr w:rsidR="000935F8" w14:paraId="57EE7D6B" w14:textId="77777777">
        <w:tc>
          <w:tcPr>
            <w:tcW w:w="921" w:type="dxa"/>
          </w:tcPr>
          <w:p w14:paraId="20D96F80" w14:textId="77777777" w:rsidR="000935F8" w:rsidRDefault="000935F8" w:rsidP="00622CFF">
            <w:pPr>
              <w:spacing w:before="240" w:after="240" w:line="240" w:lineRule="auto"/>
            </w:pPr>
            <w:r>
              <w:rPr>
                <w:noProof/>
              </w:rPr>
              <w:drawing>
                <wp:inline distT="0" distB="0" distL="0" distR="0" wp14:anchorId="6A4B882B" wp14:editId="6EB3CCEF">
                  <wp:extent cx="447675" cy="445208"/>
                  <wp:effectExtent l="0" t="0" r="0" b="0"/>
                  <wp:docPr id="2083341282" name="Picture 208334128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963396D" w14:textId="5B471B10" w:rsidR="002E1D85" w:rsidRDefault="002E1D85" w:rsidP="00622CFF">
            <w:pPr>
              <w:spacing w:before="240" w:after="240" w:line="240" w:lineRule="auto"/>
            </w:pPr>
            <w:hyperlink r:id="rId277" w:history="1">
              <w:r w:rsidRPr="00863478">
                <w:rPr>
                  <w:rStyle w:val="Hyperlink"/>
                </w:rPr>
                <w:t>My Aged Care Workforce Learning Strategy. </w:t>
              </w:r>
            </w:hyperlink>
          </w:p>
          <w:p w14:paraId="50975040" w14:textId="5A65405E" w:rsidR="000935F8" w:rsidRDefault="000935F8" w:rsidP="00622CFF">
            <w:pPr>
              <w:spacing w:before="240" w:after="240" w:line="240" w:lineRule="auto"/>
            </w:pPr>
            <w:hyperlink r:id="rId278" w:history="1">
              <w:r w:rsidRPr="00BA5825">
                <w:rPr>
                  <w:rStyle w:val="Hyperlink"/>
                  <w:lang w:val="en-AU"/>
                </w:rPr>
                <w:t>Assessor Portal User Guide 12 – Managing Delegate Roles</w:t>
              </w:r>
            </w:hyperlink>
          </w:p>
        </w:tc>
      </w:tr>
    </w:tbl>
    <w:p w14:paraId="734E475D" w14:textId="6A78CC96" w:rsidR="000935F8" w:rsidRPr="00504E50" w:rsidRDefault="000935F8" w:rsidP="006E690A">
      <w:pPr>
        <w:pStyle w:val="h2"/>
        <w:rPr>
          <w:lang w:val="en-AU"/>
        </w:rPr>
      </w:pPr>
      <w:bookmarkStart w:id="1072" w:name="_Toc209189066"/>
      <w:bookmarkStart w:id="1073" w:name="_Toc212805692"/>
      <w:r w:rsidRPr="00504E50">
        <w:t>Information</w:t>
      </w:r>
      <w:bookmarkEnd w:id="1066"/>
      <w:r w:rsidRPr="00504E50">
        <w:t xml:space="preserve"> </w:t>
      </w:r>
      <w:r w:rsidR="00202EC4">
        <w:rPr>
          <w:lang w:val="en-AU"/>
        </w:rPr>
        <w:t>m</w:t>
      </w:r>
      <w:r w:rsidRPr="00504E50">
        <w:rPr>
          <w:lang w:val="en-AU"/>
        </w:rPr>
        <w:t>anagement</w:t>
      </w:r>
      <w:bookmarkEnd w:id="1067"/>
      <w:bookmarkEnd w:id="1068"/>
      <w:bookmarkEnd w:id="1069"/>
      <w:bookmarkEnd w:id="1070"/>
      <w:bookmarkEnd w:id="1071"/>
      <w:bookmarkEnd w:id="1072"/>
      <w:bookmarkEnd w:id="1073"/>
    </w:p>
    <w:p w14:paraId="310D898D" w14:textId="5D769628" w:rsidR="000935F8" w:rsidRPr="00AA1A51" w:rsidRDefault="000935F8" w:rsidP="00DF3F6B">
      <w:pPr>
        <w:pStyle w:val="NumberedList"/>
        <w:numPr>
          <w:ilvl w:val="0"/>
          <w:numId w:val="367"/>
        </w:numPr>
        <w:spacing w:before="240" w:after="240" w:line="240" w:lineRule="auto"/>
        <w:rPr>
          <w:b/>
          <w:bCs/>
          <w:lang w:val="en-US"/>
        </w:rPr>
      </w:pPr>
      <w:r>
        <w:rPr>
          <w:lang w:val="en-US"/>
        </w:rPr>
        <w:t xml:space="preserve"> </w:t>
      </w:r>
    </w:p>
    <w:p w14:paraId="159B49D3" w14:textId="08622D45" w:rsidR="000935F8" w:rsidRPr="00686DA1" w:rsidRDefault="000935F8" w:rsidP="00DA57FF">
      <w:pPr>
        <w:pStyle w:val="H3"/>
      </w:pPr>
      <w:bookmarkStart w:id="1074" w:name="_Ref128157561"/>
      <w:bookmarkStart w:id="1075" w:name="_Toc159226988"/>
      <w:bookmarkStart w:id="1076" w:name="_Toc184402403"/>
      <w:bookmarkStart w:id="1077" w:name="_Toc204329634"/>
      <w:bookmarkStart w:id="1078" w:name="_Toc496022874"/>
      <w:r w:rsidRPr="00FE519F">
        <w:rPr>
          <w:noProof/>
        </w:rPr>
        <w:drawing>
          <wp:anchor distT="0" distB="0" distL="114300" distR="114300" simplePos="0" relativeHeight="251658294" behindDoc="0" locked="0" layoutInCell="1" allowOverlap="1" wp14:anchorId="3A31AE27" wp14:editId="63343050">
            <wp:simplePos x="0" y="0"/>
            <wp:positionH relativeFrom="margin">
              <wp:align>left</wp:align>
            </wp:positionH>
            <wp:positionV relativeFrom="paragraph">
              <wp:posOffset>113665</wp:posOffset>
            </wp:positionV>
            <wp:extent cx="457200" cy="502920"/>
            <wp:effectExtent l="0" t="0" r="0" b="0"/>
            <wp:wrapSquare wrapText="bothSides"/>
            <wp:docPr id="1785279945" name="Picture 178527994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bookmarkEnd w:id="1074"/>
      <w:bookmarkEnd w:id="1075"/>
      <w:bookmarkEnd w:id="1076"/>
      <w:bookmarkEnd w:id="1077"/>
      <w:r w:rsidR="00B11E72">
        <w:t xml:space="preserve">Privacy and Protected Information under the </w:t>
      </w:r>
      <w:r w:rsidRPr="006377CB">
        <w:t>Aged Care Act 2024</w:t>
      </w:r>
      <w:r w:rsidRPr="00DB7AB8">
        <w:t xml:space="preserve"> (Cth)</w:t>
      </w:r>
    </w:p>
    <w:p w14:paraId="016BDF39" w14:textId="4168C677" w:rsidR="000935F8" w:rsidRDefault="000935F8" w:rsidP="00622CFF">
      <w:pPr>
        <w:spacing w:before="240" w:after="240" w:line="240" w:lineRule="auto"/>
      </w:pPr>
      <w:r w:rsidRPr="00C34DD7">
        <w:t>S</w:t>
      </w:r>
      <w:r>
        <w:t xml:space="preserve">ections 537 to 541 of the </w:t>
      </w:r>
      <w:r w:rsidRPr="001B0EB8">
        <w:rPr>
          <w:i/>
        </w:rPr>
        <w:t>Aged Care Act 2024</w:t>
      </w:r>
      <w:r>
        <w:rPr>
          <w:i/>
          <w:iCs/>
        </w:rPr>
        <w:t xml:space="preserve"> </w:t>
      </w:r>
      <w:r w:rsidR="002206BF">
        <w:t xml:space="preserve">(the Act) </w:t>
      </w:r>
      <w:r>
        <w:t xml:space="preserve">specifies the purposes for which information can </w:t>
      </w:r>
      <w:r w:rsidR="005009D5">
        <w:t xml:space="preserve">be </w:t>
      </w:r>
      <w:r>
        <w:t>used or disclosed in accordance with the Act. The collection of information from an older person</w:t>
      </w:r>
      <w:r w:rsidR="00CB5C79">
        <w:t xml:space="preserve">, their </w:t>
      </w:r>
      <w:r>
        <w:t xml:space="preserve">registered supporter(s) </w:t>
      </w:r>
      <w:r w:rsidR="00CB5C79">
        <w:t>and/or appointed decision maker/s</w:t>
      </w:r>
      <w:r>
        <w:t xml:space="preserve"> for the purposes of determining an individual’s eligibility and assessing their access to funded aged care services</w:t>
      </w:r>
      <w:r w:rsidR="00FF0365">
        <w:t xml:space="preserve"> is authorised by the Act</w:t>
      </w:r>
      <w:r>
        <w:t xml:space="preserve">. </w:t>
      </w:r>
    </w:p>
    <w:p w14:paraId="225F50B2" w14:textId="67732896" w:rsidR="000935F8" w:rsidRPr="00977CB5" w:rsidRDefault="00E22537" w:rsidP="00622CFF">
      <w:pPr>
        <w:spacing w:before="240" w:after="240" w:line="240" w:lineRule="auto"/>
        <w:rPr>
          <w:lang w:val="en-AU"/>
        </w:rPr>
      </w:pPr>
      <w:r>
        <w:t>Personal in</w:t>
      </w:r>
      <w:r w:rsidR="000935F8">
        <w:t xml:space="preserve">formation collected during the assessment process is considered protected information. Protected information is defined under section 21 of the Act, </w:t>
      </w:r>
      <w:r w:rsidR="000935F8" w:rsidRPr="00B30375">
        <w:rPr>
          <w:lang w:val="en-AU"/>
        </w:rPr>
        <w:t xml:space="preserve">as personal information or information, including commercially sensitive information, </w:t>
      </w:r>
      <w:r w:rsidR="00E625EF">
        <w:rPr>
          <w:lang w:val="en-AU"/>
        </w:rPr>
        <w:t xml:space="preserve">where </w:t>
      </w:r>
      <w:r w:rsidR="000935F8" w:rsidRPr="00B30375">
        <w:rPr>
          <w:lang w:val="en-AU"/>
        </w:rPr>
        <w:t xml:space="preserve">the disclosure </w:t>
      </w:r>
      <w:r w:rsidR="003B3F66">
        <w:rPr>
          <w:lang w:val="en-AU"/>
        </w:rPr>
        <w:t>of which</w:t>
      </w:r>
      <w:r w:rsidR="000935F8" w:rsidRPr="00B30375">
        <w:rPr>
          <w:lang w:val="en-AU"/>
        </w:rPr>
        <w:t xml:space="preserve"> could reasonably be expected to found an action by an entity (other than the Commonwealth) for breach of a duty of confidence.</w:t>
      </w:r>
      <w:r w:rsidR="003B3F66">
        <w:rPr>
          <w:lang w:val="en-AU"/>
        </w:rPr>
        <w:t xml:space="preserve"> Personal information has </w:t>
      </w:r>
      <w:r w:rsidR="00CB5C79">
        <w:rPr>
          <w:lang w:val="en-AU"/>
        </w:rPr>
        <w:t>t</w:t>
      </w:r>
      <w:r w:rsidR="003B3F66">
        <w:rPr>
          <w:lang w:val="en-AU"/>
        </w:rPr>
        <w:t xml:space="preserve">he same meaning as in the Privacy Act </w:t>
      </w:r>
      <w:r w:rsidR="00522DE0">
        <w:rPr>
          <w:lang w:val="en-AU"/>
        </w:rPr>
        <w:t>1988</w:t>
      </w:r>
      <w:r w:rsidR="00791E5D">
        <w:rPr>
          <w:lang w:val="en-AU"/>
        </w:rPr>
        <w:t xml:space="preserve"> (Privacy Act)</w:t>
      </w:r>
      <w:r w:rsidR="003B3F66">
        <w:rPr>
          <w:lang w:val="en-AU"/>
        </w:rPr>
        <w:t xml:space="preserve"> and </w:t>
      </w:r>
      <w:r w:rsidR="00522DE0">
        <w:rPr>
          <w:lang w:val="en-AU"/>
        </w:rPr>
        <w:t>is</w:t>
      </w:r>
      <w:r w:rsidR="003B3F66">
        <w:rPr>
          <w:lang w:val="en-AU"/>
        </w:rPr>
        <w:t xml:space="preserve"> </w:t>
      </w:r>
      <w:r w:rsidR="004F16A4">
        <w:rPr>
          <w:lang w:val="en-AU"/>
        </w:rPr>
        <w:t xml:space="preserve">defined as information or an opinion about an identified individual, or an individual who is reasonably identifiable: </w:t>
      </w:r>
    </w:p>
    <w:p w14:paraId="5F507D00" w14:textId="79C77EF1" w:rsidR="004F16A4" w:rsidRDefault="004F16A4" w:rsidP="00DF3F6B">
      <w:pPr>
        <w:pStyle w:val="ListParagraph"/>
        <w:numPr>
          <w:ilvl w:val="0"/>
          <w:numId w:val="402"/>
        </w:numPr>
        <w:spacing w:before="240" w:after="240" w:line="240" w:lineRule="auto"/>
        <w:rPr>
          <w:lang w:val="en-AU"/>
        </w:rPr>
      </w:pPr>
      <w:r>
        <w:rPr>
          <w:lang w:val="en-AU"/>
        </w:rPr>
        <w:t xml:space="preserve">Whether the information is true or not; and </w:t>
      </w:r>
    </w:p>
    <w:p w14:paraId="2A316051" w14:textId="7E24303C" w:rsidR="004F16A4" w:rsidRPr="004F16A4" w:rsidRDefault="004F16A4" w:rsidP="00DF3F6B">
      <w:pPr>
        <w:pStyle w:val="ListParagraph"/>
        <w:numPr>
          <w:ilvl w:val="0"/>
          <w:numId w:val="402"/>
        </w:numPr>
        <w:spacing w:before="240" w:after="240" w:line="240" w:lineRule="auto"/>
        <w:rPr>
          <w:lang w:val="en-AU"/>
        </w:rPr>
      </w:pPr>
      <w:r>
        <w:rPr>
          <w:lang w:val="en-AU"/>
        </w:rPr>
        <w:lastRenderedPageBreak/>
        <w:t xml:space="preserve">Whether the information </w:t>
      </w:r>
      <w:r w:rsidR="00451BC3">
        <w:rPr>
          <w:lang w:val="en-AU"/>
        </w:rPr>
        <w:t xml:space="preserve">or opinion is recorded in a material form or not. </w:t>
      </w:r>
    </w:p>
    <w:p w14:paraId="4430CEDC" w14:textId="3669C7DE" w:rsidR="00451BC3" w:rsidRPr="00451BC3" w:rsidRDefault="005B1380" w:rsidP="00622CFF">
      <w:pPr>
        <w:spacing w:before="240" w:after="240" w:line="240" w:lineRule="auto"/>
        <w:rPr>
          <w:lang w:val="en-AU"/>
        </w:rPr>
      </w:pPr>
      <w:r>
        <w:rPr>
          <w:lang w:val="en-AU"/>
        </w:rPr>
        <w:t xml:space="preserve">Sensitive information (within the meaning of </w:t>
      </w:r>
      <w:r w:rsidRPr="00DD2073">
        <w:rPr>
          <w:lang w:val="en-AU"/>
        </w:rPr>
        <w:t xml:space="preserve">the </w:t>
      </w:r>
      <w:r w:rsidR="00317781">
        <w:rPr>
          <w:lang w:val="en-AU"/>
        </w:rPr>
        <w:t xml:space="preserve">Privacy Act may be personal information. Information is not personal information if it is only about a person who has died. </w:t>
      </w:r>
    </w:p>
    <w:p w14:paraId="3DA77EFA" w14:textId="29426363" w:rsidR="000935F8" w:rsidRDefault="000935F8" w:rsidP="00622CFF">
      <w:pPr>
        <w:spacing w:before="240" w:after="240" w:line="240" w:lineRule="auto"/>
      </w:pPr>
      <w:r>
        <w:t xml:space="preserve">Additionally, information collected during the assessment process </w:t>
      </w:r>
      <w:r w:rsidR="008774FF">
        <w:t>may</w:t>
      </w:r>
      <w:r>
        <w:t xml:space="preserve"> also</w:t>
      </w:r>
      <w:r w:rsidR="008774FF">
        <w:t xml:space="preserve"> be</w:t>
      </w:r>
      <w:r>
        <w:t xml:space="preserve"> considered sensitive information as defined by section 6 of the Privacy Act which includes information about an individual’s identity and health. Sensitive information is afforded </w:t>
      </w:r>
      <w:r w:rsidR="00D875DB">
        <w:t>additional</w:t>
      </w:r>
      <w:r>
        <w:t xml:space="preserve"> protection under the Australian Privacy Principles </w:t>
      </w:r>
      <w:r w:rsidR="00E21CEE">
        <w:t>(APP)</w:t>
      </w:r>
      <w:r>
        <w:t xml:space="preserve"> and should only be used for authorised purposes</w:t>
      </w:r>
      <w:r w:rsidR="00B52CC7">
        <w:t xml:space="preserve"> (see information below about assessment organisations who may be APP entities</w:t>
      </w:r>
      <w:r>
        <w:t xml:space="preserve">. </w:t>
      </w:r>
    </w:p>
    <w:p w14:paraId="5DBF18A5" w14:textId="63171D07" w:rsidR="000935F8" w:rsidRPr="001F74D9" w:rsidRDefault="000935F8" w:rsidP="00622CFF">
      <w:pPr>
        <w:spacing w:before="240" w:after="240" w:line="240" w:lineRule="auto"/>
        <w:rPr>
          <w:lang w:val="en-AU"/>
        </w:rPr>
      </w:pPr>
      <w:r w:rsidRPr="001F74D9">
        <w:rPr>
          <w:lang w:val="en-AU"/>
        </w:rPr>
        <w:t xml:space="preserve">The </w:t>
      </w:r>
      <w:r w:rsidR="003E7CD7">
        <w:rPr>
          <w:lang w:val="en-AU"/>
        </w:rPr>
        <w:t xml:space="preserve">Aged Care </w:t>
      </w:r>
      <w:r w:rsidRPr="001F74D9">
        <w:rPr>
          <w:lang w:val="en-AU"/>
        </w:rPr>
        <w:t>Act</w:t>
      </w:r>
      <w:r w:rsidR="003E7CD7">
        <w:rPr>
          <w:lang w:val="en-AU"/>
        </w:rPr>
        <w:t xml:space="preserve"> 2024 (the Act)</w:t>
      </w:r>
      <w:r w:rsidRPr="001F74D9">
        <w:rPr>
          <w:lang w:val="en-AU"/>
        </w:rPr>
        <w:t xml:space="preserve"> imposes strict rules on the management of protected information, stating that a person commits an offence if they make a record of, disclose, or otherwise use protected information that was acquired in the course of performing duties or exercising powers or functions under the </w:t>
      </w:r>
      <w:r w:rsidR="008F559A">
        <w:rPr>
          <w:lang w:val="en-AU"/>
        </w:rPr>
        <w:t>Act</w:t>
      </w:r>
      <w:r>
        <w:rPr>
          <w:lang w:val="en-AU"/>
        </w:rPr>
        <w:t xml:space="preserve"> </w:t>
      </w:r>
      <w:r w:rsidRPr="001F74D9">
        <w:rPr>
          <w:lang w:val="en-AU"/>
        </w:rPr>
        <w:t xml:space="preserve">or the </w:t>
      </w:r>
      <w:r w:rsidRPr="00E3017E">
        <w:rPr>
          <w:i/>
          <w:lang w:val="en-AU"/>
        </w:rPr>
        <w:t>Aged Care (Transitional Provisions) Act 2024</w:t>
      </w:r>
      <w:r w:rsidR="00D12EC4" w:rsidRPr="00E3017E">
        <w:rPr>
          <w:i/>
          <w:lang w:val="en-AU"/>
        </w:rPr>
        <w:t>,</w:t>
      </w:r>
      <w:r w:rsidR="00D12EC4">
        <w:rPr>
          <w:b/>
          <w:bCs/>
          <w:i/>
          <w:iCs/>
          <w:lang w:val="en-AU"/>
        </w:rPr>
        <w:t xml:space="preserve"> </w:t>
      </w:r>
      <w:r w:rsidR="00D12EC4">
        <w:rPr>
          <w:lang w:val="en-AU"/>
        </w:rPr>
        <w:t>where the use or disclosure is not authorised under Division 2 of Part 2 of Chapter 7 of the Act</w:t>
      </w:r>
      <w:r w:rsidRPr="001F74D9">
        <w:rPr>
          <w:lang w:val="en-AU"/>
        </w:rPr>
        <w:t>. The maximum penalty for such an offence is imprisonment for up to two years or a fine of 120 penalty units, or both.</w:t>
      </w:r>
    </w:p>
    <w:p w14:paraId="07214F9B" w14:textId="77777777" w:rsidR="000935F8" w:rsidRDefault="000935F8" w:rsidP="00622CFF">
      <w:pPr>
        <w:spacing w:before="240" w:after="240" w:line="240" w:lineRule="auto"/>
      </w:pPr>
      <w:r w:rsidRPr="001F74D9">
        <w:rPr>
          <w:lang w:val="en-AU"/>
        </w:rPr>
        <w:t xml:space="preserve">To comply with these requirements, individuals and entities who handle assessment information must implement </w:t>
      </w:r>
      <w:r w:rsidRPr="00E3017E">
        <w:rPr>
          <w:lang w:val="en-AU"/>
        </w:rPr>
        <w:t>stringent confidentiality measures</w:t>
      </w:r>
      <w:r w:rsidRPr="001F74D9">
        <w:rPr>
          <w:lang w:val="en-AU"/>
        </w:rPr>
        <w:t>. This includes secure handling, recording, and storage practices to ensure that the information is safeguarded against unauthorised access or disclosure.</w:t>
      </w:r>
      <w:r>
        <w:t xml:space="preserve"> </w:t>
      </w:r>
    </w:p>
    <w:p w14:paraId="23F7A2BC" w14:textId="0D2BD93A" w:rsidR="000935F8" w:rsidRPr="00A77C52" w:rsidRDefault="000935F8" w:rsidP="00622CFF">
      <w:pPr>
        <w:spacing w:before="240" w:after="240" w:line="240" w:lineRule="auto"/>
        <w:rPr>
          <w:lang w:val="en-AU"/>
        </w:rPr>
      </w:pPr>
      <w:r w:rsidRPr="00A77C52">
        <w:rPr>
          <w:lang w:val="en-AU"/>
        </w:rPr>
        <w:t xml:space="preserve">To ensure the proper handling and disclosure of protected information in accordance with the law, </w:t>
      </w:r>
      <w:r>
        <w:rPr>
          <w:lang w:val="en-AU"/>
        </w:rPr>
        <w:t>assessment organisation staff</w:t>
      </w:r>
      <w:r w:rsidRPr="00A77C52">
        <w:rPr>
          <w:lang w:val="en-AU"/>
        </w:rPr>
        <w:t xml:space="preserve"> must follow </w:t>
      </w:r>
      <w:r w:rsidR="00D01679">
        <w:rPr>
          <w:lang w:val="en-AU"/>
        </w:rPr>
        <w:t>their</w:t>
      </w:r>
      <w:r w:rsidRPr="00A77C52">
        <w:rPr>
          <w:lang w:val="en-AU"/>
        </w:rPr>
        <w:t xml:space="preserve"> organisation's standard operating procedures and </w:t>
      </w:r>
      <w:r>
        <w:rPr>
          <w:lang w:val="en-AU"/>
        </w:rPr>
        <w:t>guidance in this manual</w:t>
      </w:r>
      <w:r w:rsidRPr="00A77C52">
        <w:rPr>
          <w:lang w:val="en-AU"/>
        </w:rPr>
        <w:t>.</w:t>
      </w:r>
    </w:p>
    <w:p w14:paraId="6E2ACD54" w14:textId="1A813383" w:rsidR="000935F8" w:rsidRPr="00A77C52" w:rsidRDefault="000935F8" w:rsidP="00622CFF">
      <w:pPr>
        <w:spacing w:before="240" w:after="240" w:line="240" w:lineRule="auto"/>
        <w:rPr>
          <w:lang w:val="en-AU"/>
        </w:rPr>
      </w:pPr>
      <w:r w:rsidRPr="00C7241D">
        <w:rPr>
          <w:lang w:val="en-AU"/>
        </w:rPr>
        <w:t xml:space="preserve">Assessment organisations who are APP entities under the </w:t>
      </w:r>
      <w:r w:rsidRPr="00E3017E">
        <w:rPr>
          <w:lang w:val="en-AU"/>
        </w:rPr>
        <w:t>Privacy Act</w:t>
      </w:r>
      <w:r w:rsidRPr="00C7241D">
        <w:rPr>
          <w:b/>
          <w:i/>
          <w:lang w:val="en-AU"/>
        </w:rPr>
        <w:t xml:space="preserve"> </w:t>
      </w:r>
      <w:r w:rsidRPr="00A77C52">
        <w:rPr>
          <w:lang w:val="en-AU"/>
        </w:rPr>
        <w:t xml:space="preserve">will also need to comply with the requirements of </w:t>
      </w:r>
      <w:r w:rsidR="00CA23EA">
        <w:rPr>
          <w:lang w:val="en-AU"/>
        </w:rPr>
        <w:t>the</w:t>
      </w:r>
      <w:r w:rsidR="00CA23EA" w:rsidRPr="00A77C52">
        <w:rPr>
          <w:lang w:val="en-AU"/>
        </w:rPr>
        <w:t xml:space="preserve"> </w:t>
      </w:r>
      <w:r w:rsidR="00CA23EA" w:rsidRPr="00304DF0">
        <w:rPr>
          <w:lang w:val="en-AU"/>
        </w:rPr>
        <w:t>Privacy Act</w:t>
      </w:r>
      <w:r w:rsidR="00CA23EA" w:rsidRPr="00C7241D">
        <w:rPr>
          <w:b/>
          <w:i/>
          <w:lang w:val="en-AU"/>
        </w:rPr>
        <w:t xml:space="preserve"> </w:t>
      </w:r>
      <w:r w:rsidRPr="00A77C52">
        <w:rPr>
          <w:lang w:val="en-AU"/>
        </w:rPr>
        <w:t xml:space="preserve">in handling personal information. Where personal information is used or disclosed in accordance with an authorisation in Division 2, Part 2, Chapter 7 of the </w:t>
      </w:r>
      <w:r w:rsidR="00C049AF" w:rsidRPr="00D001B4">
        <w:rPr>
          <w:i/>
          <w:lang w:val="en-AU"/>
        </w:rPr>
        <w:t>Aged Care Act 2024</w:t>
      </w:r>
      <w:r w:rsidR="00C049AF">
        <w:rPr>
          <w:lang w:val="en-AU"/>
        </w:rPr>
        <w:t xml:space="preserve"> </w:t>
      </w:r>
      <w:r w:rsidRPr="00A77C52">
        <w:rPr>
          <w:lang w:val="en-AU"/>
        </w:rPr>
        <w:t xml:space="preserve">this will be permitted under the </w:t>
      </w:r>
      <w:r w:rsidRPr="00A77C52">
        <w:rPr>
          <w:i/>
          <w:lang w:val="en-AU"/>
        </w:rPr>
        <w:t>Privacy Act</w:t>
      </w:r>
      <w:r w:rsidRPr="00A77C52">
        <w:rPr>
          <w:lang w:val="en-AU"/>
        </w:rPr>
        <w:t xml:space="preserve"> (see APP 6.2(b)).  </w:t>
      </w:r>
    </w:p>
    <w:p w14:paraId="7B13F0D8" w14:textId="417FB823" w:rsidR="000935F8" w:rsidRPr="00115259" w:rsidRDefault="000935F8" w:rsidP="00622CFF">
      <w:pPr>
        <w:spacing w:before="240" w:after="240" w:line="240" w:lineRule="auto"/>
      </w:pPr>
      <w:r w:rsidRPr="001B208C">
        <w:t>A</w:t>
      </w:r>
      <w:r>
        <w:t xml:space="preserve">ssessment organisations should consult the </w:t>
      </w:r>
      <w:r w:rsidRPr="00E3017E">
        <w:t>Privacy Act</w:t>
      </w:r>
      <w:r>
        <w:rPr>
          <w:i/>
          <w:iCs/>
        </w:rPr>
        <w:t xml:space="preserve"> </w:t>
      </w:r>
      <w:r>
        <w:t xml:space="preserve">and </w:t>
      </w:r>
      <w:r w:rsidR="0070291D">
        <w:t>APP</w:t>
      </w:r>
      <w:r>
        <w:t xml:space="preserve"> Guidelines for further information on the definition of APP entities and its applicability to their organisation. </w:t>
      </w:r>
    </w:p>
    <w:p w14:paraId="470B8CDF" w14:textId="153444D5" w:rsidR="000935F8" w:rsidRPr="00686DA1" w:rsidRDefault="000935F8" w:rsidP="00DA57FF">
      <w:pPr>
        <w:pStyle w:val="H3"/>
      </w:pPr>
      <w:bookmarkStart w:id="1079" w:name="_Toc159226989"/>
      <w:bookmarkStart w:id="1080" w:name="_Toc184402404"/>
      <w:bookmarkStart w:id="1081" w:name="_Toc204329635"/>
      <w:r w:rsidRPr="00DB7AB8">
        <w:t xml:space="preserve">Collection and </w:t>
      </w:r>
      <w:r w:rsidR="00090D7F">
        <w:t>p</w:t>
      </w:r>
      <w:r w:rsidRPr="00DB7AB8">
        <w:t>rotection</w:t>
      </w:r>
      <w:bookmarkEnd w:id="1078"/>
      <w:bookmarkEnd w:id="1079"/>
      <w:bookmarkEnd w:id="1080"/>
      <w:r w:rsidRPr="00DB7AB8">
        <w:t xml:space="preserve"> of </w:t>
      </w:r>
      <w:r w:rsidR="00090D7F">
        <w:t>i</w:t>
      </w:r>
      <w:r w:rsidRPr="00DB7AB8">
        <w:t>nformation</w:t>
      </w:r>
      <w:bookmarkEnd w:id="1081"/>
      <w:r w:rsidRPr="00DB7AB8">
        <w:t xml:space="preserve"> </w:t>
      </w:r>
    </w:p>
    <w:p w14:paraId="21283156" w14:textId="222FC7FC" w:rsidR="000935F8" w:rsidRPr="00712B28" w:rsidRDefault="000935F8" w:rsidP="00622CFF">
      <w:pPr>
        <w:spacing w:before="240" w:after="240" w:line="240" w:lineRule="auto"/>
      </w:pPr>
      <w:r>
        <w:t>The collection of information about an older person and their support network as part of the assessment process must comply with the legislative requirements under the</w:t>
      </w:r>
      <w:r w:rsidR="00C049AF">
        <w:t xml:space="preserve"> </w:t>
      </w:r>
      <w:r w:rsidR="00BA05FA">
        <w:t xml:space="preserve">Aged Care </w:t>
      </w:r>
      <w:r w:rsidR="00E25B34">
        <w:t>Act</w:t>
      </w:r>
      <w:r w:rsidR="00BA05FA">
        <w:t xml:space="preserve"> 2024</w:t>
      </w:r>
      <w:r w:rsidR="00E25B34">
        <w:t xml:space="preserve"> and </w:t>
      </w:r>
      <w:r w:rsidRPr="00E3017E">
        <w:t>Privacy Act</w:t>
      </w:r>
      <w:r w:rsidR="00BA05FA">
        <w:t xml:space="preserve"> 1988</w:t>
      </w:r>
      <w:r w:rsidR="00874F90">
        <w:t xml:space="preserve"> (the Pr</w:t>
      </w:r>
      <w:r w:rsidR="0070291D">
        <w:t>i</w:t>
      </w:r>
      <w:r w:rsidR="00874F90">
        <w:t>vacy Act)</w:t>
      </w:r>
      <w:r w:rsidR="00E25B34">
        <w:rPr>
          <w:i/>
          <w:iCs/>
        </w:rPr>
        <w:t xml:space="preserve">. </w:t>
      </w:r>
      <w:r w:rsidR="00E25B34" w:rsidRPr="00E25B34">
        <w:t>Where applicable</w:t>
      </w:r>
      <w:r w:rsidR="00E25B34">
        <w:rPr>
          <w:i/>
          <w:iCs/>
        </w:rPr>
        <w:t xml:space="preserve"> </w:t>
      </w:r>
      <w:r w:rsidR="00E25B34">
        <w:t>a</w:t>
      </w:r>
      <w:r>
        <w:t xml:space="preserve">ssessors must seek and gain informed consent using the My Aged Care Assessment Consent Form (the Consent Form) including reading the consent scripts to the older person or their appointed decision maker (whether or not they are a registered supporter). </w:t>
      </w:r>
    </w:p>
    <w:p w14:paraId="1DF9806B" w14:textId="77777777" w:rsidR="000935F8" w:rsidRPr="00712B28" w:rsidRDefault="000935F8" w:rsidP="00622CFF">
      <w:pPr>
        <w:spacing w:before="240" w:after="240" w:line="240" w:lineRule="auto"/>
      </w:pPr>
      <w:r>
        <w:t xml:space="preserve">Any information collected for the purpose of determining an individual’s eligibility and need for Commonwealth-subsidised aged care is collected on behalf of the Commonwealth and is therefore Commonwealth property. This includes any notes, documents or other materials created for the purpose of preparing an older person’s record. </w:t>
      </w:r>
    </w:p>
    <w:p w14:paraId="01C7EBDC" w14:textId="0D1B3041" w:rsidR="000935F8" w:rsidRPr="00931187" w:rsidRDefault="000935F8" w:rsidP="00622CFF">
      <w:pPr>
        <w:spacing w:before="240" w:after="240" w:line="240" w:lineRule="auto"/>
      </w:pPr>
      <w:r>
        <w:t xml:space="preserve">The </w:t>
      </w:r>
      <w:r w:rsidRPr="00E3017E">
        <w:t>Privacy Act</w:t>
      </w:r>
      <w:r>
        <w:rPr>
          <w:i/>
          <w:iCs/>
        </w:rPr>
        <w:t xml:space="preserve"> </w:t>
      </w:r>
      <w:r>
        <w:t xml:space="preserve">contains further provisions to protect information which applies to assessment organisations. </w:t>
      </w:r>
    </w:p>
    <w:p w14:paraId="6DAFF650" w14:textId="16183208" w:rsidR="000935F8" w:rsidRPr="00931187" w:rsidRDefault="00E25B34" w:rsidP="00622CFF">
      <w:pPr>
        <w:spacing w:before="240" w:after="240" w:line="240" w:lineRule="auto"/>
      </w:pPr>
      <w:r>
        <w:lastRenderedPageBreak/>
        <w:t>Where the Privacy Act applies, i</w:t>
      </w:r>
      <w:r w:rsidR="000935F8">
        <w:t xml:space="preserve">t is critical that assessment organisations have systems, protocols and processes in place to ensure the safety of </w:t>
      </w:r>
      <w:r w:rsidR="00516348">
        <w:t>older people</w:t>
      </w:r>
      <w:r w:rsidR="00B459FB">
        <w:t>’s</w:t>
      </w:r>
      <w:r w:rsidR="000935F8">
        <w:t xml:space="preserve"> records from loss, interference, misuse, unauthorised access, modification or disclosure. This requirement relates to A</w:t>
      </w:r>
      <w:r w:rsidR="004900EF">
        <w:t xml:space="preserve">ustralian </w:t>
      </w:r>
      <w:r w:rsidR="000935F8">
        <w:t>P</w:t>
      </w:r>
      <w:r w:rsidR="004900EF">
        <w:t xml:space="preserve">rivacy </w:t>
      </w:r>
      <w:r w:rsidR="000935F8">
        <w:t>P</w:t>
      </w:r>
      <w:r w:rsidR="004900EF">
        <w:t>rinciple</w:t>
      </w:r>
      <w:r w:rsidR="000935F8">
        <w:t xml:space="preserve"> 11. Penalties may apply to agencies and individuals for breaches of the </w:t>
      </w:r>
      <w:r w:rsidR="000935F8" w:rsidRPr="00E3017E">
        <w:t>Privacy Act.</w:t>
      </w:r>
      <w:r w:rsidR="000935F8">
        <w:rPr>
          <w:i/>
          <w:iCs/>
        </w:rPr>
        <w:t xml:space="preserve"> </w:t>
      </w:r>
      <w:r w:rsidR="000935F8">
        <w:t xml:space="preserve">Assessment organisations may refer to the Office of the Australian Information Commission for further information on the handling of personal information and the consequences of misuse. </w:t>
      </w:r>
    </w:p>
    <w:p w14:paraId="3941C056" w14:textId="77777777" w:rsidR="000935F8" w:rsidRPr="001C56DC" w:rsidRDefault="000935F8" w:rsidP="00622CFF">
      <w:pPr>
        <w:spacing w:before="240" w:after="240" w:line="240" w:lineRule="auto"/>
      </w:pPr>
      <w:r>
        <w:t xml:space="preserve">If a record of an assessment is a state or territory government as well as being a Commonwealth record, there may be further requirements to retain and store information under state or territory legislation. Assessment organisations should seek advice from their state or territory government on any state or territory requirements. Assessment organisations must meet all requirements at both levels of government. </w:t>
      </w:r>
    </w:p>
    <w:p w14:paraId="2A7C6375" w14:textId="77777777" w:rsidR="000935F8" w:rsidRPr="00862738" w:rsidRDefault="000935F8" w:rsidP="00622CFF">
      <w:pPr>
        <w:spacing w:before="240" w:after="240" w:line="240" w:lineRule="auto"/>
      </w:pPr>
      <w:r>
        <w:t xml:space="preserve">All assessment organisation staff should exercise caution and care when handling personal information. If an assessment organisation staff member becomes aware of a potential privacy breach they must discuss this with their assessment organisation manager and follow their organisation’s procedures. </w:t>
      </w:r>
      <w:r w:rsidRPr="00686DA1">
        <w:t xml:space="preserve"> </w:t>
      </w:r>
    </w:p>
    <w:p w14:paraId="01004C89" w14:textId="0B256CDF" w:rsidR="000935F8" w:rsidRPr="00686DA1" w:rsidRDefault="000935F8" w:rsidP="00DA57FF">
      <w:pPr>
        <w:pStyle w:val="H3"/>
      </w:pPr>
      <w:bookmarkStart w:id="1082" w:name="_Toc496022875"/>
      <w:bookmarkStart w:id="1083" w:name="_Toc159226990"/>
      <w:bookmarkStart w:id="1084" w:name="_Toc184402405"/>
      <w:bookmarkStart w:id="1085" w:name="_Toc204329636"/>
      <w:r w:rsidRPr="00DB7AB8">
        <w:t xml:space="preserve">Use, </w:t>
      </w:r>
      <w:r w:rsidR="00090D7F">
        <w:t>s</w:t>
      </w:r>
      <w:r w:rsidRPr="00DB7AB8">
        <w:t xml:space="preserve">torage and </w:t>
      </w:r>
      <w:r w:rsidR="00090D7F">
        <w:t>r</w:t>
      </w:r>
      <w:r w:rsidRPr="00DB7AB8">
        <w:t>etention</w:t>
      </w:r>
      <w:bookmarkEnd w:id="1082"/>
      <w:bookmarkEnd w:id="1083"/>
      <w:bookmarkEnd w:id="1084"/>
      <w:r w:rsidRPr="00DB7AB8">
        <w:t xml:space="preserve"> of </w:t>
      </w:r>
      <w:r w:rsidR="00090D7F">
        <w:t>i</w:t>
      </w:r>
      <w:r w:rsidRPr="00DB7AB8">
        <w:t>nformation</w:t>
      </w:r>
      <w:bookmarkEnd w:id="1085"/>
    </w:p>
    <w:p w14:paraId="0384CCC2" w14:textId="57A3EF02" w:rsidR="000935F8" w:rsidRPr="00BE572A" w:rsidRDefault="000935F8" w:rsidP="00622CFF">
      <w:pPr>
        <w:spacing w:before="240" w:after="240" w:line="240" w:lineRule="auto"/>
      </w:pPr>
      <w:r w:rsidRPr="00BE572A">
        <w:t xml:space="preserve">Records are now created, stored and managed electronically in the My Aged Care portal. In some circumstances, it may be necessary for records to be created in a hard copy paper format (e.g., the </w:t>
      </w:r>
      <w:r w:rsidR="00060F7F">
        <w:t xml:space="preserve">Emergency Residential Care - </w:t>
      </w:r>
      <w:r w:rsidRPr="00BE572A">
        <w:t xml:space="preserve">Application for Care form). In these cases, the paper records are to be uploaded to the My Aged Care portal as soon as possible and the paper copy destroyed in accordance with the destruction guidelines (see Destruction below). </w:t>
      </w:r>
    </w:p>
    <w:p w14:paraId="18AFEFAB" w14:textId="77777777" w:rsidR="000935F8" w:rsidRPr="00A17D50" w:rsidRDefault="000935F8" w:rsidP="00622CFF">
      <w:pPr>
        <w:spacing w:before="240" w:after="240" w:line="240" w:lineRule="auto"/>
      </w:pPr>
      <w:r w:rsidRPr="00A17D50">
        <w:t>Should you require information about the management of legacy records, those records that were created prior to the My Aged Care Gateway please contact your assessment organisation manager who can liaise with the department</w:t>
      </w:r>
      <w:r w:rsidRPr="00A17D50" w:rsidDel="001F504E">
        <w:t xml:space="preserve"> </w:t>
      </w:r>
      <w:r w:rsidRPr="00A17D50">
        <w:t>if necessary for further advice.</w:t>
      </w:r>
    </w:p>
    <w:p w14:paraId="308A3325" w14:textId="6A9DD973" w:rsidR="000935F8" w:rsidRPr="00686DA1" w:rsidRDefault="000935F8" w:rsidP="00DA57FF">
      <w:pPr>
        <w:pStyle w:val="H3"/>
      </w:pPr>
      <w:bookmarkStart w:id="1086" w:name="_Toc159226991"/>
      <w:bookmarkStart w:id="1087" w:name="_Toc184402406"/>
      <w:r w:rsidRPr="00686DA1">
        <w:t>Destruction</w:t>
      </w:r>
      <w:bookmarkEnd w:id="1086"/>
      <w:bookmarkEnd w:id="1087"/>
      <w:r w:rsidRPr="00686DA1">
        <w:t xml:space="preserve"> of </w:t>
      </w:r>
      <w:r w:rsidR="00090D7F">
        <w:t>i</w:t>
      </w:r>
      <w:r w:rsidRPr="00686DA1">
        <w:t>nformation</w:t>
      </w:r>
    </w:p>
    <w:p w14:paraId="40D8D99B" w14:textId="77777777" w:rsidR="000935F8" w:rsidRPr="00686DA1" w:rsidRDefault="000935F8" w:rsidP="00622CFF">
      <w:pPr>
        <w:spacing w:before="240" w:after="240" w:line="240" w:lineRule="auto"/>
        <w:rPr>
          <w:lang w:eastAsia="en-US"/>
        </w:rPr>
      </w:pPr>
      <w:r w:rsidRPr="00686DA1">
        <w:rPr>
          <w:lang w:eastAsia="en-US"/>
        </w:rPr>
        <w:t xml:space="preserve">The destruction of new paper records should be undertaken as soon as the record has been captured digitally in the My Aged Care portal, and a true electronic copy has been confirmed. Destruction can be undertaken using </w:t>
      </w:r>
      <w:r w:rsidRPr="00686DA1">
        <w:t>class B paper shredders that shred to P-5 security level. Level P-5 provides more security with cross-cut shreds that are only ≤ 30 mm² particles with width ≤ 2 mm.</w:t>
      </w:r>
      <w:r w:rsidRPr="00686DA1">
        <w:rPr>
          <w:lang w:eastAsia="en-US"/>
        </w:rPr>
        <w:t xml:space="preserve"> </w:t>
      </w:r>
    </w:p>
    <w:p w14:paraId="5A20E014" w14:textId="09A30DC4" w:rsidR="000935F8" w:rsidRPr="00686DA1" w:rsidRDefault="000935F8" w:rsidP="00622CFF">
      <w:pPr>
        <w:spacing w:before="240" w:after="240" w:line="240" w:lineRule="auto"/>
        <w:rPr>
          <w:lang w:eastAsia="en-US"/>
        </w:rPr>
      </w:pPr>
      <w:r w:rsidRPr="00686DA1">
        <w:rPr>
          <w:lang w:eastAsia="en-US"/>
        </w:rPr>
        <w:t xml:space="preserve">Alternatively, destruction can also be </w:t>
      </w:r>
      <w:r w:rsidRPr="00686DA1">
        <w:t xml:space="preserve">through a </w:t>
      </w:r>
      <w:r w:rsidR="004E0542">
        <w:t xml:space="preserve">Protective Security Policy Framework </w:t>
      </w:r>
      <w:r w:rsidRPr="00686DA1">
        <w:t>endorsed T4 accredited waste management agency</w:t>
      </w:r>
      <w:r w:rsidRPr="00686DA1">
        <w:rPr>
          <w:lang w:eastAsia="en-US"/>
        </w:rPr>
        <w:t xml:space="preserve">.  </w:t>
      </w:r>
    </w:p>
    <w:p w14:paraId="3A415820" w14:textId="77777777" w:rsidR="000935F8" w:rsidRDefault="000935F8" w:rsidP="00622CFF">
      <w:pPr>
        <w:spacing w:before="240" w:after="240" w:line="240" w:lineRule="auto"/>
        <w:rPr>
          <w:lang w:eastAsia="en-US"/>
        </w:rPr>
      </w:pPr>
      <w:r w:rsidRPr="00686DA1">
        <w:rPr>
          <w:lang w:eastAsia="en-US"/>
        </w:rPr>
        <w:t xml:space="preserve">The destruction of electronic records requires the deletion of all copies of the record from any system in such a way that it is impossible to restore the record. For records that are destroyed and not uploaded to My Aged Care, assessment organisations must also maintain evidence of identifying what has been destroyed and the means of destruction. </w:t>
      </w:r>
    </w:p>
    <w:p w14:paraId="182B7529" w14:textId="066F227C" w:rsidR="00C54B95" w:rsidRPr="00686DA1" w:rsidRDefault="00C54B95" w:rsidP="00622CFF">
      <w:pPr>
        <w:spacing w:before="240" w:after="240" w:line="240" w:lineRule="auto"/>
        <w:rPr>
          <w:lang w:eastAsia="en-US"/>
        </w:rPr>
      </w:pPr>
      <w:r>
        <w:rPr>
          <w:noProof/>
        </w:rPr>
        <w:drawing>
          <wp:inline distT="0" distB="0" distL="0" distR="0" wp14:anchorId="31E93520" wp14:editId="5AA7CD49">
            <wp:extent cx="447675" cy="445208"/>
            <wp:effectExtent l="0" t="0" r="0" b="0"/>
            <wp:docPr id="1504724548" name="Picture 150472454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r>
        <w:rPr>
          <w:lang w:eastAsia="en-US"/>
        </w:rPr>
        <w:t xml:space="preserve"> </w:t>
      </w:r>
      <w:r w:rsidR="009C0B2A" w:rsidRPr="009C0B2A">
        <w:rPr>
          <w:b/>
          <w:bCs/>
          <w:lang w:eastAsia="en-US"/>
        </w:rPr>
        <w:t>Department of Home Affairs website:</w:t>
      </w:r>
      <w:r w:rsidR="009C0B2A" w:rsidRPr="009C0B2A">
        <w:rPr>
          <w:b/>
          <w:lang w:eastAsia="en-US"/>
        </w:rPr>
        <w:t xml:space="preserve"> </w:t>
      </w:r>
      <w:hyperlink r:id="rId279" w:history="1">
        <w:r w:rsidRPr="004E0542">
          <w:rPr>
            <w:rStyle w:val="Hyperlink"/>
            <w:lang w:eastAsia="en-US"/>
          </w:rPr>
          <w:t>Protective Security Policy Framework</w:t>
        </w:r>
      </w:hyperlink>
      <w:r>
        <w:rPr>
          <w:lang w:eastAsia="en-US"/>
        </w:rPr>
        <w:t xml:space="preserve"> </w:t>
      </w:r>
    </w:p>
    <w:p w14:paraId="77DE9CF0" w14:textId="5562154C" w:rsidR="000935F8" w:rsidRPr="00686DA1" w:rsidRDefault="000935F8" w:rsidP="00DA57FF">
      <w:pPr>
        <w:pStyle w:val="H3"/>
      </w:pPr>
      <w:bookmarkStart w:id="1088" w:name="_Toc159226992"/>
      <w:bookmarkStart w:id="1089" w:name="_Toc184402407"/>
      <w:r w:rsidRPr="00686DA1">
        <w:lastRenderedPageBreak/>
        <w:t>Use</w:t>
      </w:r>
      <w:bookmarkEnd w:id="1088"/>
      <w:bookmarkEnd w:id="1089"/>
      <w:r w:rsidRPr="00686DA1">
        <w:t xml:space="preserve"> </w:t>
      </w:r>
      <w:r w:rsidR="00E25B34">
        <w:t xml:space="preserve">and disclosure </w:t>
      </w:r>
      <w:r w:rsidRPr="00686DA1">
        <w:t xml:space="preserve">of </w:t>
      </w:r>
      <w:r w:rsidR="00090D7F">
        <w:t>i</w:t>
      </w:r>
      <w:r w:rsidRPr="00686DA1">
        <w:t>nformation</w:t>
      </w:r>
    </w:p>
    <w:p w14:paraId="323790CF" w14:textId="1C7D3757" w:rsidR="000935F8" w:rsidRDefault="000935F8" w:rsidP="00622CFF">
      <w:pPr>
        <w:spacing w:before="240" w:after="240" w:line="240" w:lineRule="auto"/>
      </w:pPr>
      <w:r w:rsidRPr="00163F9F">
        <w:t xml:space="preserve">Assessors and other staff must be aware that information they acquire </w:t>
      </w:r>
      <w:r w:rsidR="00764B1F">
        <w:t xml:space="preserve">or generate </w:t>
      </w:r>
      <w:r w:rsidRPr="00163F9F">
        <w:t xml:space="preserve">in the course of </w:t>
      </w:r>
      <w:r w:rsidR="00D850D9">
        <w:t xml:space="preserve">performing </w:t>
      </w:r>
      <w:r w:rsidRPr="00163F9F">
        <w:t xml:space="preserve">their </w:t>
      </w:r>
      <w:r w:rsidR="00D850D9">
        <w:t xml:space="preserve">delegated functions or powers under the </w:t>
      </w:r>
      <w:r w:rsidR="003567AE">
        <w:t>Aged Ca</w:t>
      </w:r>
      <w:r w:rsidR="00881755">
        <w:t xml:space="preserve">re Act 2024 (the </w:t>
      </w:r>
      <w:r w:rsidR="00D850D9">
        <w:t>Act</w:t>
      </w:r>
      <w:r w:rsidR="00881755">
        <w:t>)</w:t>
      </w:r>
      <w:r w:rsidRPr="00163F9F">
        <w:t xml:space="preserve"> may not be recorded or disclosed or otherwise used </w:t>
      </w:r>
      <w:r w:rsidR="00A57239">
        <w:t>unless</w:t>
      </w:r>
      <w:r w:rsidRPr="00163F9F">
        <w:t xml:space="preserve"> it is </w:t>
      </w:r>
      <w:r w:rsidR="00A57239">
        <w:t xml:space="preserve">in accordance with the Act. </w:t>
      </w:r>
      <w:r w:rsidR="006942E5">
        <w:t>Generally,</w:t>
      </w:r>
      <w:r w:rsidR="00A57239">
        <w:t xml:space="preserve"> information can be used or disclosed by assessors</w:t>
      </w:r>
      <w:r w:rsidRPr="00163F9F">
        <w:t xml:space="preserve"> and </w:t>
      </w:r>
      <w:r w:rsidR="00A57239">
        <w:t xml:space="preserve">staff in </w:t>
      </w:r>
      <w:r w:rsidRPr="00163F9F">
        <w:t xml:space="preserve">the </w:t>
      </w:r>
      <w:r w:rsidR="00A57239">
        <w:t xml:space="preserve">course of performing their delegated powers or functions under the Act or with the consent of the older </w:t>
      </w:r>
      <w:r w:rsidRPr="00163F9F">
        <w:t>person</w:t>
      </w:r>
      <w:r w:rsidR="00A57239">
        <w:t>.</w:t>
      </w:r>
      <w:r w:rsidRPr="00163F9F">
        <w:t xml:space="preserve"> Written records of ‘interesting cases’ may not be kept by staff members, and cases may not be referenced in public discussion such as in a Letter to the Editor or in social media. There are </w:t>
      </w:r>
      <w:r>
        <w:t>explicit</w:t>
      </w:r>
      <w:r w:rsidRPr="00163F9F">
        <w:t xml:space="preserve"> </w:t>
      </w:r>
      <w:r w:rsidR="00E76D1F">
        <w:t xml:space="preserve">authorisations for the use and </w:t>
      </w:r>
      <w:r>
        <w:t>disclosure of information</w:t>
      </w:r>
      <w:r w:rsidR="0077520B">
        <w:t xml:space="preserve"> under the Act.</w:t>
      </w:r>
      <w:r>
        <w:t xml:space="preserve"> These may generally be categorised </w:t>
      </w:r>
      <w:r w:rsidRPr="00163F9F">
        <w:t>as</w:t>
      </w:r>
      <w:r>
        <w:t xml:space="preserve">: </w:t>
      </w:r>
    </w:p>
    <w:p w14:paraId="18BB2527" w14:textId="77777777" w:rsidR="000935F8" w:rsidRDefault="000935F8" w:rsidP="00DF3F6B">
      <w:pPr>
        <w:pStyle w:val="ListParagraph"/>
        <w:numPr>
          <w:ilvl w:val="0"/>
          <w:numId w:val="366"/>
        </w:numPr>
        <w:spacing w:before="240" w:after="240" w:line="240" w:lineRule="auto"/>
      </w:pPr>
      <w:r w:rsidRPr="00950C00">
        <w:rPr>
          <w:b/>
        </w:rPr>
        <w:t>general authorisations</w:t>
      </w:r>
      <w:r>
        <w:t>- including but not limited to functions and powers under the Act, for proceedings, with consent, preventing serious threat to safety, health or wellbeing, for the purposes of worker screening</w:t>
      </w:r>
    </w:p>
    <w:p w14:paraId="5E8CF560" w14:textId="43BD0DCF" w:rsidR="000935F8" w:rsidRDefault="000935F8" w:rsidP="00DF3F6B">
      <w:pPr>
        <w:pStyle w:val="ListParagraph"/>
        <w:numPr>
          <w:ilvl w:val="0"/>
          <w:numId w:val="366"/>
        </w:numPr>
        <w:spacing w:before="240" w:after="240" w:line="240" w:lineRule="auto"/>
      </w:pPr>
      <w:r w:rsidRPr="00950C00">
        <w:rPr>
          <w:b/>
        </w:rPr>
        <w:t>entrusted persons</w:t>
      </w:r>
      <w:r>
        <w:t xml:space="preserve"> – disclosure to a minister, </w:t>
      </w:r>
      <w:r w:rsidR="001D5D61">
        <w:t>disclosure</w:t>
      </w:r>
      <w:r>
        <w:t xml:space="preserve"> for the purposes of obtaining legal advice or </w:t>
      </w:r>
      <w:r w:rsidR="003D5865">
        <w:t>another legal</w:t>
      </w:r>
      <w:r>
        <w:t xml:space="preserve"> service, for the provision of services to an individual </w:t>
      </w:r>
      <w:r w:rsidR="003D5865">
        <w:t>(but only for specific purposes, such as assessing the level of care an individual needs, relative to the needs of others)</w:t>
      </w:r>
    </w:p>
    <w:p w14:paraId="60AE4428" w14:textId="77777777" w:rsidR="000935F8" w:rsidRDefault="000935F8" w:rsidP="00DF3F6B">
      <w:pPr>
        <w:pStyle w:val="ListParagraph"/>
        <w:numPr>
          <w:ilvl w:val="0"/>
          <w:numId w:val="366"/>
        </w:numPr>
        <w:spacing w:before="240" w:after="240" w:line="240" w:lineRule="auto"/>
      </w:pPr>
      <w:r w:rsidRPr="007441B4">
        <w:rPr>
          <w:b/>
        </w:rPr>
        <w:t xml:space="preserve">authorisation by the System Governor or Appointed Commissioner </w:t>
      </w:r>
      <w:r>
        <w:t xml:space="preserve">– disclosure to relevant Commonwealth bodies and agencies, disclosure to a registered supporter of an individual accessing or seeking access to funded aged care, disclosure for continuation of funded aged care services, disclosure for research, disclosure for law enforcement and revenue protection, disclosure for maintenance of professional standards, disclosure for certified purposes </w:t>
      </w:r>
    </w:p>
    <w:p w14:paraId="18799C08" w14:textId="77777777" w:rsidR="000935F8" w:rsidRDefault="000935F8" w:rsidP="00DF3F6B">
      <w:pPr>
        <w:pStyle w:val="ListParagraph"/>
        <w:numPr>
          <w:ilvl w:val="0"/>
          <w:numId w:val="366"/>
        </w:numPr>
        <w:spacing w:before="240" w:after="240" w:line="240" w:lineRule="auto"/>
      </w:pPr>
      <w:r w:rsidRPr="0022366A">
        <w:rPr>
          <w:b/>
        </w:rPr>
        <w:t>authorisation by the System Governor or Appointed Commissioner for certain inquiries</w:t>
      </w:r>
      <w:r>
        <w:t xml:space="preserve">- disclosure to the coroner, disclosure for state or territory complaints </w:t>
      </w:r>
    </w:p>
    <w:p w14:paraId="0C63AF28" w14:textId="77777777" w:rsidR="000935F8" w:rsidRDefault="000935F8" w:rsidP="00DF3F6B">
      <w:pPr>
        <w:pStyle w:val="ListParagraph"/>
        <w:numPr>
          <w:ilvl w:val="0"/>
          <w:numId w:val="366"/>
        </w:numPr>
        <w:spacing w:before="240" w:after="240" w:line="240" w:lineRule="auto"/>
      </w:pPr>
      <w:r w:rsidRPr="008A3255">
        <w:rPr>
          <w:b/>
        </w:rPr>
        <w:t>Authorisation by the System Governor for grants and quality purposes</w:t>
      </w:r>
      <w:r>
        <w:t>- disclosure for grants and disclosure for star ratings</w:t>
      </w:r>
    </w:p>
    <w:p w14:paraId="6743599C" w14:textId="39F840B1" w:rsidR="000935F8" w:rsidRPr="00163F9F" w:rsidRDefault="00E310C1" w:rsidP="00622CFF">
      <w:pPr>
        <w:spacing w:before="240" w:after="240" w:line="240" w:lineRule="auto"/>
      </w:pPr>
      <w:r>
        <w:t xml:space="preserve">Disclosures made under any of the authorisations must be </w:t>
      </w:r>
      <w:r w:rsidR="00B140E8">
        <w:t xml:space="preserve">in accordance with the specific requirements outlined under Division 2 of Part 2 of Chapter 7 of the </w:t>
      </w:r>
      <w:r w:rsidR="0027665A">
        <w:t xml:space="preserve">Aged Care Act 2024 (the </w:t>
      </w:r>
      <w:r w:rsidR="00B140E8">
        <w:t>Act</w:t>
      </w:r>
      <w:r w:rsidR="0027665A">
        <w:t>)</w:t>
      </w:r>
      <w:r w:rsidR="00B140E8">
        <w:t xml:space="preserve">. </w:t>
      </w:r>
    </w:p>
    <w:p w14:paraId="1DD1ABD6" w14:textId="77777777" w:rsidR="000935F8" w:rsidRPr="00163F9F" w:rsidRDefault="000935F8" w:rsidP="00622CFF">
      <w:pPr>
        <w:spacing w:before="240" w:after="240" w:line="240" w:lineRule="auto"/>
      </w:pPr>
      <w:r w:rsidRPr="00163F9F">
        <w:t>Any systems developed for the collection and analysis of data should incorporate adequate procedures to protect the privacy of people being assessed. If data is to be used for purposes other than assessment, or individual care planning, assessors must have procedures in place to ensure that older person confidentiality is maintained and individuals cannot be identified.</w:t>
      </w:r>
    </w:p>
    <w:p w14:paraId="6F0ACDCD" w14:textId="65C07534" w:rsidR="000935F8" w:rsidRPr="00465928" w:rsidRDefault="00516348" w:rsidP="00622CFF">
      <w:pPr>
        <w:spacing w:before="240" w:after="240" w:line="240" w:lineRule="auto"/>
      </w:pPr>
      <w:r>
        <w:t>Older people</w:t>
      </w:r>
      <w:r w:rsidR="000935F8" w:rsidRPr="00465928">
        <w:t xml:space="preserve"> and their </w:t>
      </w:r>
      <w:r w:rsidR="000935F8">
        <w:t xml:space="preserve">registered </w:t>
      </w:r>
      <w:r w:rsidR="000935F8" w:rsidRPr="00465928">
        <w:t>supporters should be encouraged to access their My Aged Care online account. This gives direct access to the older person’s assessment information, which they can disclose to other parties as they wish.</w:t>
      </w:r>
    </w:p>
    <w:p w14:paraId="12D08FBC" w14:textId="77777777" w:rsidR="000935F8" w:rsidRDefault="000935F8" w:rsidP="00622CFF">
      <w:pPr>
        <w:spacing w:before="240" w:after="240" w:line="240" w:lineRule="auto"/>
      </w:pPr>
      <w:r w:rsidRPr="00465928">
        <w:t xml:space="preserve">In cases where there is no consent to release information or any doubt about the release of information, the assessor should discuss this situation with the organisation’s manager. The manager may further consult the assessment organisation’s auspice organisation, the state or territory government, the department or obtain independent legal advice if any doubt remains, before releasing information. </w:t>
      </w:r>
    </w:p>
    <w:tbl>
      <w:tblPr>
        <w:tblW w:w="0" w:type="auto"/>
        <w:tblLook w:val="04A0" w:firstRow="1" w:lastRow="0" w:firstColumn="1" w:lastColumn="0" w:noHBand="0" w:noVBand="1"/>
      </w:tblPr>
      <w:tblGrid>
        <w:gridCol w:w="8931"/>
      </w:tblGrid>
      <w:tr w:rsidR="000935F8" w14:paraId="7F3884AD" w14:textId="77777777">
        <w:tc>
          <w:tcPr>
            <w:tcW w:w="8931" w:type="dxa"/>
          </w:tcPr>
          <w:p w14:paraId="6626EA13" w14:textId="77777777" w:rsidR="000935F8" w:rsidRPr="00686DA1" w:rsidRDefault="000935F8" w:rsidP="00622CFF">
            <w:pPr>
              <w:spacing w:before="240" w:after="240" w:line="240" w:lineRule="auto"/>
              <w:rPr>
                <w:szCs w:val="22"/>
              </w:rPr>
            </w:pPr>
            <w:r w:rsidRPr="0028657F">
              <w:rPr>
                <w:noProof/>
              </w:rPr>
              <w:drawing>
                <wp:anchor distT="0" distB="0" distL="114300" distR="114300" simplePos="0" relativeHeight="251658269" behindDoc="0" locked="0" layoutInCell="1" allowOverlap="1" wp14:anchorId="15A4CC5C" wp14:editId="4FF3E0AF">
                  <wp:simplePos x="0" y="0"/>
                  <wp:positionH relativeFrom="column">
                    <wp:posOffset>2540</wp:posOffset>
                  </wp:positionH>
                  <wp:positionV relativeFrom="paragraph">
                    <wp:posOffset>48260</wp:posOffset>
                  </wp:positionV>
                  <wp:extent cx="369570" cy="367665"/>
                  <wp:effectExtent l="0" t="0" r="0" b="0"/>
                  <wp:wrapSquare wrapText="bothSides"/>
                  <wp:docPr id="844508469" name="Picture 84450846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9570" cy="367665"/>
                          </a:xfrm>
                          <a:prstGeom prst="rect">
                            <a:avLst/>
                          </a:prstGeom>
                        </pic:spPr>
                      </pic:pic>
                    </a:graphicData>
                  </a:graphic>
                  <wp14:sizeRelH relativeFrom="page">
                    <wp14:pctWidth>0</wp14:pctWidth>
                  </wp14:sizeRelH>
                  <wp14:sizeRelV relativeFrom="page">
                    <wp14:pctHeight>0</wp14:pctHeight>
                  </wp14:sizeRelV>
                </wp:anchor>
              </w:drawing>
            </w:r>
            <w:r w:rsidRPr="00686DA1">
              <w:rPr>
                <w:b/>
                <w:szCs w:val="22"/>
              </w:rPr>
              <w:t xml:space="preserve"> Australian Security Intelligence Organisation website</w:t>
            </w:r>
            <w:r w:rsidRPr="00686DA1">
              <w:rPr>
                <w:szCs w:val="22"/>
              </w:rPr>
              <w:t xml:space="preserve">: </w:t>
            </w:r>
            <w:hyperlink r:id="rId280">
              <w:r w:rsidRPr="00686DA1">
                <w:rPr>
                  <w:rStyle w:val="Hyperlink"/>
                  <w:szCs w:val="22"/>
                </w:rPr>
                <w:t>ASIO T4 Protective Security</w:t>
              </w:r>
            </w:hyperlink>
          </w:p>
          <w:p w14:paraId="7DEEBF61" w14:textId="77777777" w:rsidR="000935F8" w:rsidRPr="00686DA1" w:rsidRDefault="000935F8" w:rsidP="00622CFF">
            <w:pPr>
              <w:spacing w:before="240" w:after="240" w:line="240" w:lineRule="auto"/>
              <w:ind w:left="720"/>
              <w:rPr>
                <w:szCs w:val="22"/>
              </w:rPr>
            </w:pPr>
            <w:r w:rsidRPr="00686DA1">
              <w:rPr>
                <w:b/>
                <w:bCs/>
                <w:szCs w:val="22"/>
              </w:rPr>
              <w:lastRenderedPageBreak/>
              <w:t>Federal Register of Legislation website</w:t>
            </w:r>
            <w:r w:rsidRPr="00686DA1">
              <w:rPr>
                <w:szCs w:val="22"/>
              </w:rPr>
              <w:t xml:space="preserve">: </w:t>
            </w:r>
            <w:hyperlink r:id="rId281" w:history="1">
              <w:r w:rsidRPr="00376A33">
                <w:rPr>
                  <w:rStyle w:val="Hyperlink"/>
                  <w:szCs w:val="22"/>
                </w:rPr>
                <w:t>Aged Care Act 2024 -</w:t>
              </w:r>
              <w:r>
                <w:rPr>
                  <w:rStyle w:val="Hyperlink"/>
                  <w:szCs w:val="22"/>
                </w:rPr>
                <w:t xml:space="preserve"> </w:t>
              </w:r>
              <w:r w:rsidRPr="008B1FE3">
                <w:rPr>
                  <w:rStyle w:val="Hyperlink"/>
                  <w:szCs w:val="22"/>
                </w:rPr>
                <w:t>Federal Register of Legislation</w:t>
              </w:r>
              <w:r w:rsidRPr="00376A33">
                <w:rPr>
                  <w:rStyle w:val="Hyperlink"/>
                  <w:szCs w:val="22"/>
                </w:rPr>
                <w:t xml:space="preserve"> </w:t>
              </w:r>
              <w:r>
                <w:rPr>
                  <w:rStyle w:val="Hyperlink"/>
                  <w:szCs w:val="22"/>
                </w:rPr>
                <w:t xml:space="preserve">                    </w:t>
              </w:r>
            </w:hyperlink>
          </w:p>
          <w:p w14:paraId="4B30DC55" w14:textId="77777777" w:rsidR="000935F8" w:rsidRPr="00686DA1" w:rsidRDefault="000935F8" w:rsidP="00622CFF">
            <w:pPr>
              <w:spacing w:before="240" w:after="240" w:line="240" w:lineRule="auto"/>
              <w:ind w:left="720"/>
              <w:rPr>
                <w:szCs w:val="22"/>
              </w:rPr>
            </w:pPr>
            <w:hyperlink r:id="rId282">
              <w:r w:rsidRPr="00686DA1">
                <w:rPr>
                  <w:rStyle w:val="Hyperlink"/>
                  <w:szCs w:val="22"/>
                </w:rPr>
                <w:t>Archives Act 1983</w:t>
              </w:r>
            </w:hyperlink>
          </w:p>
          <w:p w14:paraId="2C817887" w14:textId="30CB151F" w:rsidR="000935F8" w:rsidRDefault="000935F8" w:rsidP="00622CFF">
            <w:pPr>
              <w:spacing w:before="240" w:after="240" w:line="240" w:lineRule="auto"/>
              <w:ind w:left="720"/>
              <w:rPr>
                <w:szCs w:val="22"/>
              </w:rPr>
            </w:pPr>
            <w:hyperlink r:id="rId283">
              <w:r w:rsidRPr="00686DA1">
                <w:rPr>
                  <w:rStyle w:val="Hyperlink"/>
                  <w:szCs w:val="22"/>
                </w:rPr>
                <w:t>Electronic Transaction Act 1999</w:t>
              </w:r>
            </w:hyperlink>
            <w:r w:rsidRPr="00686DA1">
              <w:rPr>
                <w:szCs w:val="22"/>
              </w:rPr>
              <w:t xml:space="preserve"> (see </w:t>
            </w:r>
            <w:r w:rsidR="00A84459">
              <w:rPr>
                <w:szCs w:val="22"/>
              </w:rPr>
              <w:t>Part</w:t>
            </w:r>
            <w:r w:rsidRPr="00686DA1">
              <w:rPr>
                <w:szCs w:val="22"/>
              </w:rPr>
              <w:t>2, Division 2, Section 12 – Retention)</w:t>
            </w:r>
          </w:p>
          <w:p w14:paraId="728BAABC" w14:textId="25198460" w:rsidR="00654C8B" w:rsidRPr="00686DA1" w:rsidRDefault="008D0069" w:rsidP="00622CFF">
            <w:pPr>
              <w:spacing w:before="240" w:after="240" w:line="240" w:lineRule="auto"/>
              <w:ind w:left="720"/>
              <w:rPr>
                <w:szCs w:val="22"/>
              </w:rPr>
            </w:pPr>
            <w:hyperlink r:id="rId284" w:history="1">
              <w:r w:rsidRPr="008D0069">
                <w:rPr>
                  <w:rStyle w:val="Hyperlink"/>
                  <w:szCs w:val="22"/>
                </w:rPr>
                <w:t>Privacy Act 1988 - Federal Register of Legislation</w:t>
              </w:r>
            </w:hyperlink>
          </w:p>
          <w:p w14:paraId="7DF9B01A" w14:textId="77777777" w:rsidR="000935F8" w:rsidRPr="00686DA1" w:rsidRDefault="000935F8" w:rsidP="00622CFF">
            <w:pPr>
              <w:spacing w:before="240" w:after="240" w:line="240" w:lineRule="auto"/>
              <w:ind w:left="720"/>
              <w:rPr>
                <w:szCs w:val="22"/>
              </w:rPr>
            </w:pPr>
            <w:r w:rsidRPr="00686DA1">
              <w:rPr>
                <w:b/>
                <w:szCs w:val="22"/>
              </w:rPr>
              <w:t>National Archives of Australia website</w:t>
            </w:r>
            <w:r w:rsidRPr="00686DA1">
              <w:rPr>
                <w:szCs w:val="22"/>
              </w:rPr>
              <w:t xml:space="preserve">: </w:t>
            </w:r>
            <w:hyperlink r:id="rId285">
              <w:r w:rsidRPr="00686DA1">
                <w:rPr>
                  <w:rStyle w:val="Hyperlink"/>
                  <w:szCs w:val="22"/>
                </w:rPr>
                <w:t>Records Authority 2011/00396196 Department of Health and Ageing (includes Aged Care)</w:t>
              </w:r>
            </w:hyperlink>
            <w:r w:rsidRPr="00686DA1">
              <w:rPr>
                <w:szCs w:val="22"/>
              </w:rPr>
              <w:t xml:space="preserve"> </w:t>
            </w:r>
          </w:p>
          <w:p w14:paraId="6EE5C636" w14:textId="77777777" w:rsidR="000935F8" w:rsidRPr="00686DA1" w:rsidRDefault="000935F8" w:rsidP="00622CFF">
            <w:pPr>
              <w:spacing w:before="240" w:after="240" w:line="240" w:lineRule="auto"/>
              <w:ind w:left="720"/>
              <w:rPr>
                <w:b/>
                <w:szCs w:val="22"/>
              </w:rPr>
            </w:pPr>
            <w:r w:rsidRPr="00686DA1">
              <w:rPr>
                <w:b/>
                <w:szCs w:val="22"/>
              </w:rPr>
              <w:t>Office of the Australian Information Commissioner website:</w:t>
            </w:r>
          </w:p>
          <w:p w14:paraId="7FF1EDB0" w14:textId="6E4684A3" w:rsidR="000935F8" w:rsidRPr="00D94ACC" w:rsidRDefault="000935F8" w:rsidP="00622CFF">
            <w:pPr>
              <w:spacing w:before="240" w:after="240" w:line="240" w:lineRule="auto"/>
              <w:ind w:left="720"/>
              <w:rPr>
                <w:szCs w:val="22"/>
              </w:rPr>
            </w:pPr>
            <w:hyperlink r:id="rId286">
              <w:r w:rsidRPr="00686DA1">
                <w:rPr>
                  <w:rStyle w:val="Hyperlink"/>
                  <w:szCs w:val="22"/>
                </w:rPr>
                <w:t>Australian Privacy Principles</w:t>
              </w:r>
            </w:hyperlink>
            <w:r w:rsidRPr="00686DA1">
              <w:rPr>
                <w:rStyle w:val="Hyperlink"/>
                <w:szCs w:val="22"/>
              </w:rPr>
              <w:t xml:space="preserve"> </w:t>
            </w:r>
            <w:r w:rsidRPr="00686DA1">
              <w:rPr>
                <w:szCs w:val="22"/>
              </w:rPr>
              <w:t xml:space="preserve"> </w:t>
            </w:r>
          </w:p>
        </w:tc>
      </w:tr>
    </w:tbl>
    <w:p w14:paraId="56D5D13F" w14:textId="16FB0417" w:rsidR="000935F8" w:rsidRPr="00686DA1" w:rsidRDefault="000935F8" w:rsidP="00DA57FF">
      <w:pPr>
        <w:pStyle w:val="H3"/>
      </w:pPr>
      <w:bookmarkStart w:id="1090" w:name="_Toc159226994"/>
      <w:bookmarkStart w:id="1091" w:name="_Toc184402409"/>
      <w:r w:rsidRPr="00643038">
        <w:lastRenderedPageBreak/>
        <w:t xml:space="preserve">Freedom of </w:t>
      </w:r>
      <w:r w:rsidR="00090D7F">
        <w:t>i</w:t>
      </w:r>
      <w:r w:rsidRPr="00643038">
        <w:t>nformation</w:t>
      </w:r>
      <w:bookmarkEnd w:id="1090"/>
      <w:bookmarkEnd w:id="1091"/>
    </w:p>
    <w:p w14:paraId="63C9424A" w14:textId="29F3078D" w:rsidR="000935F8" w:rsidRDefault="000935F8" w:rsidP="00622CFF">
      <w:pPr>
        <w:spacing w:before="240" w:after="240" w:line="240" w:lineRule="auto"/>
        <w:rPr>
          <w:lang w:eastAsia="en-US"/>
        </w:rPr>
      </w:pPr>
      <w:r w:rsidRPr="00B24A22">
        <w:rPr>
          <w:lang w:eastAsia="en-US"/>
        </w:rPr>
        <w:t xml:space="preserve">The Commonwealth </w:t>
      </w:r>
      <w:r w:rsidRPr="00B24A22">
        <w:rPr>
          <w:i/>
          <w:lang w:eastAsia="en-US"/>
        </w:rPr>
        <w:t xml:space="preserve">Freedom of Information Act 1982 </w:t>
      </w:r>
      <w:r w:rsidR="00CB2E29">
        <w:rPr>
          <w:iCs/>
          <w:lang w:eastAsia="en-US"/>
        </w:rPr>
        <w:t>(Freedom of Information Act)</w:t>
      </w:r>
      <w:r w:rsidRPr="00B24A22">
        <w:rPr>
          <w:i/>
          <w:lang w:eastAsia="en-US"/>
        </w:rPr>
        <w:t xml:space="preserve"> </w:t>
      </w:r>
      <w:r w:rsidRPr="00B24A22">
        <w:rPr>
          <w:lang w:eastAsia="en-US"/>
        </w:rPr>
        <w:t>gives members of the public the right to request access to government-held information. This includes information the government holds about individuals or about government policies and decisions. The Freedom of Information Act</w:t>
      </w:r>
      <w:r w:rsidRPr="00B24A22">
        <w:rPr>
          <w:i/>
          <w:lang w:eastAsia="en-US"/>
        </w:rPr>
        <w:t xml:space="preserve"> </w:t>
      </w:r>
      <w:r w:rsidRPr="00B24A22">
        <w:rPr>
          <w:lang w:eastAsia="en-US"/>
        </w:rPr>
        <w:t>extends, as far as possible, the right of the Australian community to access information (generally documents) in the possession of the Commonwealth, limited only by considerations of the protection of essential public interest and of the private and business affairs of persons in respect of whom information is collected and held by departments and public authorities.</w:t>
      </w:r>
    </w:p>
    <w:tbl>
      <w:tblPr>
        <w:tblW w:w="0" w:type="auto"/>
        <w:tblLook w:val="04A0" w:firstRow="1" w:lastRow="0" w:firstColumn="1" w:lastColumn="0" w:noHBand="0" w:noVBand="1"/>
      </w:tblPr>
      <w:tblGrid>
        <w:gridCol w:w="8647"/>
      </w:tblGrid>
      <w:tr w:rsidR="000935F8" w14:paraId="77DD4293" w14:textId="77777777">
        <w:tc>
          <w:tcPr>
            <w:tcW w:w="8647" w:type="dxa"/>
          </w:tcPr>
          <w:p w14:paraId="3B00FA02" w14:textId="77777777" w:rsidR="000935F8" w:rsidRPr="00686DA1" w:rsidRDefault="000935F8" w:rsidP="00622CFF">
            <w:pPr>
              <w:spacing w:before="240" w:after="240" w:line="240" w:lineRule="auto"/>
            </w:pPr>
            <w:r w:rsidRPr="0028657F">
              <w:rPr>
                <w:noProof/>
              </w:rPr>
              <w:drawing>
                <wp:anchor distT="0" distB="0" distL="114300" distR="114300" simplePos="0" relativeHeight="251658268" behindDoc="0" locked="0" layoutInCell="1" allowOverlap="1" wp14:anchorId="432773D5" wp14:editId="39DF8B68">
                  <wp:simplePos x="0" y="0"/>
                  <wp:positionH relativeFrom="column">
                    <wp:posOffset>2540</wp:posOffset>
                  </wp:positionH>
                  <wp:positionV relativeFrom="paragraph">
                    <wp:posOffset>48895</wp:posOffset>
                  </wp:positionV>
                  <wp:extent cx="447675" cy="445135"/>
                  <wp:effectExtent l="0" t="0" r="9525" b="0"/>
                  <wp:wrapSquare wrapText="bothSides"/>
                  <wp:docPr id="1417976353" name="Picture 141797635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r w:rsidRPr="00635AA3">
              <w:rPr>
                <w:szCs w:val="22"/>
              </w:rPr>
              <w:t xml:space="preserve"> </w:t>
            </w:r>
            <w:r w:rsidRPr="00686DA1">
              <w:rPr>
                <w:b/>
                <w:szCs w:val="22"/>
              </w:rPr>
              <w:t>Federal Register of Legislation website</w:t>
            </w:r>
            <w:r w:rsidRPr="00686DA1">
              <w:rPr>
                <w:szCs w:val="22"/>
              </w:rPr>
              <w:t xml:space="preserve">: </w:t>
            </w:r>
            <w:hyperlink r:id="rId287">
              <w:r w:rsidRPr="00686DA1">
                <w:rPr>
                  <w:rStyle w:val="Hyperlink"/>
                  <w:szCs w:val="22"/>
                </w:rPr>
                <w:t xml:space="preserve">Freedom of Information Act 1982 </w:t>
              </w:r>
            </w:hyperlink>
          </w:p>
          <w:p w14:paraId="73FACED2" w14:textId="0A82CEDD" w:rsidR="000935F8" w:rsidRDefault="000935F8" w:rsidP="0063132D">
            <w:pPr>
              <w:spacing w:before="240" w:after="240" w:line="240" w:lineRule="auto"/>
              <w:ind w:left="720"/>
            </w:pPr>
            <w:r w:rsidRPr="00686DA1">
              <w:rPr>
                <w:b/>
                <w:szCs w:val="22"/>
              </w:rPr>
              <w:t>Office of the Australian Information Commissioner</w:t>
            </w:r>
            <w:r w:rsidRPr="00686DA1">
              <w:rPr>
                <w:szCs w:val="22"/>
              </w:rPr>
              <w:t xml:space="preserve">: </w:t>
            </w:r>
            <w:hyperlink r:id="rId288" w:history="1">
              <w:r w:rsidRPr="00686DA1">
                <w:rPr>
                  <w:rStyle w:val="Hyperlink"/>
                  <w:szCs w:val="22"/>
                </w:rPr>
                <w:t>What is</w:t>
              </w:r>
              <w:r>
                <w:rPr>
                  <w:rStyle w:val="Hyperlink"/>
                  <w:szCs w:val="22"/>
                </w:rPr>
                <w:t xml:space="preserve"> </w:t>
              </w:r>
              <w:r w:rsidRPr="00686DA1">
                <w:rPr>
                  <w:rStyle w:val="Hyperlink"/>
                  <w:szCs w:val="22"/>
                </w:rPr>
                <w:t>freedom of information? | OAIC</w:t>
              </w:r>
            </w:hyperlink>
          </w:p>
        </w:tc>
      </w:tr>
    </w:tbl>
    <w:p w14:paraId="6C450118" w14:textId="4ED9BD8C" w:rsidR="00F316A9" w:rsidRDefault="00F316A9" w:rsidP="00E3017E">
      <w:bookmarkStart w:id="1092" w:name="_Toc204329637"/>
      <w:bookmarkStart w:id="1093" w:name="_Toc209189067"/>
      <w:bookmarkStart w:id="1094" w:name="_Toc159226996"/>
      <w:bookmarkStart w:id="1095" w:name="_Toc184402411"/>
      <w:r w:rsidRPr="005E4E0E">
        <w:rPr>
          <w:noProof/>
        </w:rPr>
        <w:drawing>
          <wp:anchor distT="0" distB="0" distL="114300" distR="114300" simplePos="0" relativeHeight="251658310" behindDoc="0" locked="0" layoutInCell="1" allowOverlap="1" wp14:anchorId="07D5EB01" wp14:editId="17EEB9D9">
            <wp:simplePos x="0" y="0"/>
            <wp:positionH relativeFrom="margin">
              <wp:posOffset>-19050</wp:posOffset>
            </wp:positionH>
            <wp:positionV relativeFrom="paragraph">
              <wp:posOffset>385445</wp:posOffset>
            </wp:positionV>
            <wp:extent cx="457200" cy="502920"/>
            <wp:effectExtent l="0" t="0" r="0" b="0"/>
            <wp:wrapSquare wrapText="bothSides"/>
            <wp:docPr id="1538739479" name="Picture 1538739479"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641F702C" w14:textId="48CF2C0D" w:rsidR="00E301D5" w:rsidRPr="00686DA1" w:rsidRDefault="00E301D5" w:rsidP="00DA57FF">
      <w:pPr>
        <w:pStyle w:val="H3"/>
      </w:pPr>
      <w:r w:rsidRPr="00686DA1">
        <w:t>Framework for Governance of Indigenous Data</w:t>
      </w:r>
    </w:p>
    <w:p w14:paraId="251F28A5" w14:textId="77777777" w:rsidR="00E301D5" w:rsidRDefault="00E301D5" w:rsidP="00E301D5">
      <w:pPr>
        <w:pStyle w:val="NumberedList"/>
        <w:spacing w:before="240" w:after="240" w:line="240" w:lineRule="auto"/>
      </w:pPr>
      <w:r w:rsidRPr="4D7DA659">
        <w:rPr>
          <w:lang w:val="en-US"/>
        </w:rPr>
        <w:t xml:space="preserve">The Framework for Governance of Indigenous Data </w:t>
      </w:r>
      <w:r w:rsidRPr="5945CEC9">
        <w:rPr>
          <w:lang w:val="en-US"/>
        </w:rPr>
        <w:t>provides a stepping stone towards greater awareness and acceptance by Australian Government agencies of the principles of Indigenous Data Sovereignty</w:t>
      </w:r>
      <w:r w:rsidRPr="4D7DA659">
        <w:rPr>
          <w:lang w:val="en-US"/>
        </w:rPr>
        <w:t>.</w:t>
      </w:r>
    </w:p>
    <w:p w14:paraId="3767018E" w14:textId="77777777" w:rsidR="00E301D5" w:rsidRDefault="00E301D5" w:rsidP="00E301D5">
      <w:pPr>
        <w:pStyle w:val="NumberedList"/>
        <w:spacing w:before="240" w:after="240" w:line="240" w:lineRule="auto"/>
        <w:rPr>
          <w:lang w:val="en-US"/>
        </w:rPr>
      </w:pPr>
      <w:r w:rsidRPr="1F0AD818">
        <w:rPr>
          <w:lang w:val="en-US"/>
        </w:rPr>
        <w:t>T</w:t>
      </w:r>
      <w:r w:rsidRPr="2E275B06">
        <w:rPr>
          <w:lang w:val="en-US"/>
        </w:rPr>
        <w:t xml:space="preserve">he Indigenous Data Sovereignty </w:t>
      </w:r>
      <w:r w:rsidRPr="1F0AD818">
        <w:rPr>
          <w:lang w:val="en-US"/>
        </w:rPr>
        <w:t>Principles are</w:t>
      </w:r>
      <w:r w:rsidRPr="2E275B06">
        <w:rPr>
          <w:lang w:val="en-US"/>
        </w:rPr>
        <w:t xml:space="preserve"> outlined by the Maiam nayri Wingara Indigenous Data Sovereignty Collective. The principles concern the right of Aboriginal and Torres Strait Islander people to exercise ownership and control over Indigenous data at all phases of the data lifecycle. Indigenous data is defined by Maiam nayri Wingara as ‘information or knowledge, in any format or medium, which is about and may affect Indigenous peoples both collectively and individually.’ </w:t>
      </w:r>
    </w:p>
    <w:p w14:paraId="05B38699" w14:textId="77777777" w:rsidR="00E301D5" w:rsidRDefault="00E301D5" w:rsidP="00E301D5">
      <w:pPr>
        <w:pStyle w:val="NumberedList"/>
        <w:spacing w:before="240" w:after="240" w:line="240" w:lineRule="auto"/>
      </w:pPr>
      <w:r w:rsidRPr="2E275B06">
        <w:rPr>
          <w:lang w:val="en-US"/>
        </w:rPr>
        <w:t>The framework contains the following guidelines for Australian Government agencies to change data governance practices</w:t>
      </w:r>
      <w:r>
        <w:rPr>
          <w:lang w:val="en-US"/>
        </w:rPr>
        <w:t>, in alignment with the commitments made in the National Agreement on Closing the Gap</w:t>
      </w:r>
      <w:r w:rsidRPr="2E275B06">
        <w:rPr>
          <w:lang w:val="en-US"/>
        </w:rPr>
        <w:t xml:space="preserve">: </w:t>
      </w:r>
    </w:p>
    <w:p w14:paraId="533F3F2C" w14:textId="77777777" w:rsidR="00E301D5" w:rsidRPr="00C14B69" w:rsidRDefault="00E301D5" w:rsidP="00DF3F6B">
      <w:pPr>
        <w:pStyle w:val="NumberedList"/>
        <w:numPr>
          <w:ilvl w:val="0"/>
          <w:numId w:val="367"/>
        </w:numPr>
        <w:spacing w:before="240" w:after="240" w:line="240" w:lineRule="auto"/>
        <w:rPr>
          <w:b/>
          <w:bCs/>
          <w:lang w:val="en-US"/>
        </w:rPr>
      </w:pPr>
      <w:r w:rsidRPr="00C14B69">
        <w:rPr>
          <w:b/>
          <w:bCs/>
          <w:lang w:val="en-US"/>
        </w:rPr>
        <w:lastRenderedPageBreak/>
        <w:t>Partner with Aboriginal and Torres Strait Islander people</w:t>
      </w:r>
      <w:r>
        <w:rPr>
          <w:b/>
          <w:bCs/>
          <w:lang w:val="en-US"/>
        </w:rPr>
        <w:t xml:space="preserve">- </w:t>
      </w:r>
      <w:r>
        <w:rPr>
          <w:lang w:val="en-US"/>
        </w:rPr>
        <w:t xml:space="preserve">establishing formal partnerships and shared decision-making with Aboriginal and Torres Strait Islander people, embedding Indigenous leadership into data governance. </w:t>
      </w:r>
    </w:p>
    <w:p w14:paraId="3C675F8A" w14:textId="77777777" w:rsidR="00E301D5" w:rsidRPr="00C14B69" w:rsidRDefault="00E301D5" w:rsidP="00DF3F6B">
      <w:pPr>
        <w:pStyle w:val="NumberedList"/>
        <w:numPr>
          <w:ilvl w:val="0"/>
          <w:numId w:val="367"/>
        </w:numPr>
        <w:spacing w:before="240" w:after="240" w:line="240" w:lineRule="auto"/>
        <w:rPr>
          <w:b/>
          <w:bCs/>
          <w:lang w:val="en-US"/>
        </w:rPr>
      </w:pPr>
      <w:r w:rsidRPr="00C14B69">
        <w:rPr>
          <w:b/>
          <w:bCs/>
          <w:lang w:val="en-US"/>
        </w:rPr>
        <w:t>Build data-related capabilities</w:t>
      </w:r>
      <w:r>
        <w:rPr>
          <w:b/>
          <w:bCs/>
          <w:lang w:val="en-US"/>
        </w:rPr>
        <w:t xml:space="preserve">- </w:t>
      </w:r>
      <w:r>
        <w:rPr>
          <w:lang w:val="en-US"/>
        </w:rPr>
        <w:t xml:space="preserve">Supplementing of technical skills with understanding of the ways in which Indigenous data has been collected and the narratives and challenges which arise from current datasets. Supporting Aboriginal and Torres Strait Islander communities and organisations through training and up-skilling Indigenous people. </w:t>
      </w:r>
    </w:p>
    <w:p w14:paraId="64C901D4" w14:textId="77777777" w:rsidR="00E301D5" w:rsidRPr="00C14B69" w:rsidRDefault="00E301D5" w:rsidP="00DF3F6B">
      <w:pPr>
        <w:pStyle w:val="NumberedList"/>
        <w:numPr>
          <w:ilvl w:val="0"/>
          <w:numId w:val="367"/>
        </w:numPr>
        <w:spacing w:before="240" w:after="240" w:line="240" w:lineRule="auto"/>
        <w:rPr>
          <w:b/>
          <w:bCs/>
          <w:lang w:val="en-US"/>
        </w:rPr>
      </w:pPr>
      <w:r w:rsidRPr="00C14B69">
        <w:rPr>
          <w:b/>
          <w:bCs/>
          <w:lang w:val="en-US"/>
        </w:rPr>
        <w:t>Provide knowledge of data assets</w:t>
      </w:r>
      <w:r>
        <w:rPr>
          <w:b/>
          <w:bCs/>
          <w:lang w:val="en-US"/>
        </w:rPr>
        <w:t xml:space="preserve">- </w:t>
      </w:r>
      <w:r>
        <w:rPr>
          <w:lang w:val="en-US"/>
        </w:rPr>
        <w:t xml:space="preserve">Supporting Aboriginal and Torres Strait Islander people to locate and access relevant government held data by informing Indigenous people about what data is held by the government, its usage and access permissions. </w:t>
      </w:r>
    </w:p>
    <w:p w14:paraId="0E5813E9" w14:textId="77777777" w:rsidR="00E301D5" w:rsidRPr="00AA1A51" w:rsidRDefault="00E301D5" w:rsidP="00DF3F6B">
      <w:pPr>
        <w:pStyle w:val="NumberedList"/>
        <w:numPr>
          <w:ilvl w:val="0"/>
          <w:numId w:val="367"/>
        </w:numPr>
        <w:spacing w:before="240" w:after="240" w:line="240" w:lineRule="auto"/>
        <w:rPr>
          <w:b/>
          <w:bCs/>
          <w:lang w:val="en-US"/>
        </w:rPr>
      </w:pPr>
      <w:r w:rsidRPr="00AA1A51">
        <w:rPr>
          <w:b/>
          <w:bCs/>
          <w:lang w:val="en-US"/>
        </w:rPr>
        <w:t>Build an inclusive data system</w:t>
      </w:r>
      <w:r>
        <w:rPr>
          <w:b/>
          <w:bCs/>
          <w:lang w:val="en-US"/>
        </w:rPr>
        <w:t xml:space="preserve">- </w:t>
      </w:r>
      <w:r>
        <w:rPr>
          <w:lang w:val="en-US"/>
        </w:rPr>
        <w:t xml:space="preserve">The structural transformation of datasets to support the inclusion of Aboriginal and Torres Strait Islander people in data governance. </w:t>
      </w:r>
    </w:p>
    <w:tbl>
      <w:tblPr>
        <w:tblW w:w="0" w:type="auto"/>
        <w:tblLook w:val="04A0" w:firstRow="1" w:lastRow="0" w:firstColumn="1" w:lastColumn="0" w:noHBand="0" w:noVBand="1"/>
      </w:tblPr>
      <w:tblGrid>
        <w:gridCol w:w="921"/>
        <w:gridCol w:w="8105"/>
      </w:tblGrid>
      <w:tr w:rsidR="00E301D5" w14:paraId="602F0B6B" w14:textId="77777777">
        <w:tc>
          <w:tcPr>
            <w:tcW w:w="921" w:type="dxa"/>
          </w:tcPr>
          <w:p w14:paraId="640088B7" w14:textId="77777777" w:rsidR="00E301D5" w:rsidRDefault="00E301D5">
            <w:pPr>
              <w:spacing w:before="240" w:after="240" w:line="240" w:lineRule="auto"/>
            </w:pPr>
            <w:r>
              <w:rPr>
                <w:noProof/>
              </w:rPr>
              <w:drawing>
                <wp:inline distT="0" distB="0" distL="0" distR="0" wp14:anchorId="434B6D37" wp14:editId="3FA9AD4C">
                  <wp:extent cx="447675" cy="445208"/>
                  <wp:effectExtent l="0" t="0" r="0" b="0"/>
                  <wp:docPr id="1595879413" name="Picture 15958794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EC68026" w14:textId="1B947CA8" w:rsidR="00E301D5" w:rsidRPr="00E301D5" w:rsidRDefault="00E301D5" w:rsidP="00E3017E">
            <w:pPr>
              <w:spacing w:before="240" w:after="240" w:line="240" w:lineRule="auto"/>
              <w:rPr>
                <w:lang w:val="en-AU"/>
              </w:rPr>
            </w:pPr>
            <w:hyperlink r:id="rId289" w:history="1">
              <w:r>
                <w:rPr>
                  <w:rStyle w:val="Hyperlink"/>
                </w:rPr>
                <w:t>https://www.oaic.gov.au/privacy/the-privacy-act/</w:t>
              </w:r>
            </w:hyperlink>
            <w:hyperlink r:id="rId290" w:history="1">
              <w:r w:rsidRPr="00E301D5">
                <w:rPr>
                  <w:rStyle w:val="Hyperlink"/>
                  <w:lang w:val="en-AU"/>
                </w:rPr>
                <w:t>Framework for Governance of Indigenous Data</w:t>
              </w:r>
            </w:hyperlink>
          </w:p>
        </w:tc>
      </w:tr>
    </w:tbl>
    <w:p w14:paraId="7E4FFE01" w14:textId="78B4C9F7" w:rsidR="000935F8" w:rsidRPr="005B3BA5" w:rsidRDefault="000935F8" w:rsidP="006E690A">
      <w:pPr>
        <w:pStyle w:val="h2"/>
      </w:pPr>
      <w:bookmarkStart w:id="1096" w:name="_Toc212805693"/>
      <w:r w:rsidRPr="005B3BA5">
        <w:t xml:space="preserve">Clinical </w:t>
      </w:r>
      <w:r w:rsidR="00090D7F">
        <w:t>g</w:t>
      </w:r>
      <w:r w:rsidRPr="005B3BA5">
        <w:t>overnance</w:t>
      </w:r>
      <w:bookmarkEnd w:id="1092"/>
      <w:bookmarkEnd w:id="1093"/>
      <w:bookmarkEnd w:id="1096"/>
    </w:p>
    <w:p w14:paraId="5DD06F43" w14:textId="77777777" w:rsidR="000935F8" w:rsidRPr="00D46618" w:rsidRDefault="000935F8" w:rsidP="00622CFF">
      <w:pPr>
        <w:spacing w:before="240" w:after="240" w:line="240" w:lineRule="auto"/>
        <w:rPr>
          <w:rFonts w:eastAsia="Calibri"/>
        </w:rPr>
      </w:pPr>
      <w:r>
        <w:rPr>
          <w:rFonts w:eastAsia="Calibri"/>
        </w:rPr>
        <w:t>A</w:t>
      </w:r>
      <w:r w:rsidRPr="00D46618">
        <w:rPr>
          <w:rFonts w:eastAsia="Calibri"/>
        </w:rPr>
        <w:t xml:space="preserve">ssessment organisations </w:t>
      </w:r>
      <w:r>
        <w:rPr>
          <w:rFonts w:eastAsia="Calibri"/>
        </w:rPr>
        <w:t xml:space="preserve">have a responsibility to implement </w:t>
      </w:r>
      <w:r w:rsidRPr="00D46618">
        <w:rPr>
          <w:rFonts w:eastAsia="Calibri"/>
        </w:rPr>
        <w:t>effective clinical governance</w:t>
      </w:r>
      <w:r>
        <w:rPr>
          <w:rFonts w:eastAsia="Calibri"/>
        </w:rPr>
        <w:t xml:space="preserve">, made operational through a clinical governance framework. </w:t>
      </w:r>
      <w:r w:rsidRPr="00D46618">
        <w:rPr>
          <w:rFonts w:eastAsia="Calibri"/>
        </w:rPr>
        <w:t>A clinical governance framework is a framework that describes an organisation’s approach to clinical governance.</w:t>
      </w:r>
      <w:r>
        <w:rPr>
          <w:rFonts w:eastAsia="Calibri"/>
        </w:rPr>
        <w:t xml:space="preserve"> It must include </w:t>
      </w:r>
      <w:r w:rsidRPr="00D46618">
        <w:rPr>
          <w:rFonts w:eastAsia="Calibri"/>
        </w:rPr>
        <w:t>the practical, clinical supports that are in place for staff who may need to exercise clinical judgement or undertake elements of an aged care needs assessment that are clinical in nature.</w:t>
      </w:r>
    </w:p>
    <w:p w14:paraId="204943C5" w14:textId="225B59ED" w:rsidR="000935F8" w:rsidRDefault="000935F8" w:rsidP="00622CFF">
      <w:pPr>
        <w:spacing w:before="240" w:after="240" w:line="240" w:lineRule="auto"/>
        <w:rPr>
          <w:rFonts w:eastAsia="Calibri"/>
        </w:rPr>
      </w:pPr>
      <w:r>
        <w:rPr>
          <w:rFonts w:eastAsia="Calibri"/>
        </w:rPr>
        <w:t xml:space="preserve">Appendix </w:t>
      </w:r>
      <w:r w:rsidR="00EF083F">
        <w:rPr>
          <w:rFonts w:eastAsia="Calibri"/>
        </w:rPr>
        <w:t>D</w:t>
      </w:r>
      <w:r>
        <w:rPr>
          <w:rFonts w:eastAsia="Calibri"/>
        </w:rPr>
        <w:t xml:space="preserve"> provides </w:t>
      </w:r>
      <w:r w:rsidRPr="00D46618">
        <w:rPr>
          <w:rFonts w:eastAsia="Calibri"/>
        </w:rPr>
        <w:t xml:space="preserve">guidance </w:t>
      </w:r>
      <w:r>
        <w:rPr>
          <w:rFonts w:eastAsia="Calibri"/>
        </w:rPr>
        <w:t>on how</w:t>
      </w:r>
      <w:r w:rsidRPr="00D46618">
        <w:rPr>
          <w:rFonts w:eastAsia="Calibri"/>
        </w:rPr>
        <w:t xml:space="preserve"> to implement</w:t>
      </w:r>
      <w:r>
        <w:rPr>
          <w:rFonts w:eastAsia="Calibri"/>
        </w:rPr>
        <w:t xml:space="preserve"> </w:t>
      </w:r>
      <w:r w:rsidRPr="00D46618">
        <w:rPr>
          <w:rFonts w:eastAsia="Calibri"/>
        </w:rPr>
        <w:t xml:space="preserve">effective clinical governance. </w:t>
      </w:r>
    </w:p>
    <w:p w14:paraId="35B99BA8" w14:textId="77777777" w:rsidR="000935F8" w:rsidRPr="00204E24" w:rsidRDefault="000935F8" w:rsidP="006E690A">
      <w:pPr>
        <w:pStyle w:val="h2"/>
      </w:pPr>
      <w:bookmarkStart w:id="1097" w:name="_Toc209189068"/>
      <w:bookmarkStart w:id="1098" w:name="_Toc212805694"/>
      <w:r w:rsidRPr="00204E24">
        <w:t xml:space="preserve">Separation of assessment services and delivery of </w:t>
      </w:r>
      <w:bookmarkEnd w:id="1094"/>
      <w:r w:rsidRPr="00204E24">
        <w:t>aged care services</w:t>
      </w:r>
      <w:bookmarkEnd w:id="1095"/>
      <w:bookmarkEnd w:id="1097"/>
      <w:bookmarkEnd w:id="1098"/>
    </w:p>
    <w:p w14:paraId="2C9553A0" w14:textId="142B1CC8" w:rsidR="000935F8" w:rsidRPr="004431CF" w:rsidRDefault="000935F8" w:rsidP="00622CFF">
      <w:pPr>
        <w:spacing w:before="240" w:after="240" w:line="240" w:lineRule="auto"/>
      </w:pPr>
      <w:r w:rsidRPr="004431CF">
        <w:t xml:space="preserve">An assessment organisation delivers the assessment of older person needs independent of provider preferences, </w:t>
      </w:r>
      <w:r w:rsidRPr="004431CF" w:rsidDel="00471132">
        <w:t xml:space="preserve">and ensures </w:t>
      </w:r>
      <w:r w:rsidR="00516348">
        <w:t>older people</w:t>
      </w:r>
      <w:r w:rsidRPr="004431CF" w:rsidDel="00471132">
        <w:t xml:space="preserve"> are referred only to the services that will fulfil their needs and goals. </w:t>
      </w:r>
    </w:p>
    <w:p w14:paraId="77B5E18F" w14:textId="77777777" w:rsidR="000935F8" w:rsidRPr="004431CF" w:rsidRDefault="000935F8" w:rsidP="00622CFF">
      <w:pPr>
        <w:spacing w:before="240" w:after="240" w:line="240" w:lineRule="auto"/>
        <w:rPr>
          <w:rFonts w:cs="Calibri"/>
        </w:rPr>
      </w:pPr>
      <w:r w:rsidRPr="004431CF">
        <w:rPr>
          <w:rFonts w:cs="Calibri"/>
        </w:rPr>
        <w:t xml:space="preserve">It is a requirement for assessment organisations to contractually have operational separation of assessment services from service delivery (where applicable) for all contracted assessment organisations and any relevant sub-contractors (including consortiums). </w:t>
      </w:r>
    </w:p>
    <w:p w14:paraId="179B333F" w14:textId="77777777" w:rsidR="000935F8" w:rsidRPr="004431CF" w:rsidRDefault="000935F8" w:rsidP="00622CFF">
      <w:pPr>
        <w:spacing w:before="240" w:after="240" w:line="240" w:lineRule="auto"/>
        <w:rPr>
          <w:rFonts w:cs="Calibri"/>
        </w:rPr>
      </w:pPr>
      <w:r w:rsidRPr="004431CF">
        <w:rPr>
          <w:rFonts w:cs="Calibri"/>
        </w:rPr>
        <w:t>Assessment organisations that deliver both assessment services and service delivery must ensure there is a clear separation of service, particularly in the facilitation and management of assessments and referrals to aged care services. Assessment organisations must have policies and procedures in place to assure the separation of assessment from service delivery</w:t>
      </w:r>
      <w:r w:rsidRPr="004431CF">
        <w:rPr>
          <w:rFonts w:cs="Calibri"/>
          <w:b/>
        </w:rPr>
        <w:t>.</w:t>
      </w:r>
    </w:p>
    <w:p w14:paraId="3809BAF3" w14:textId="6CBC8FEE" w:rsidR="000935F8" w:rsidRPr="004431CF" w:rsidRDefault="000935F8" w:rsidP="00622CFF">
      <w:pPr>
        <w:spacing w:before="240" w:after="240" w:line="240" w:lineRule="auto"/>
        <w:rPr>
          <w:rFonts w:cs="Calibri"/>
        </w:rPr>
      </w:pPr>
      <w:r w:rsidRPr="004431CF">
        <w:rPr>
          <w:rFonts w:cs="Calibri"/>
        </w:rPr>
        <w:lastRenderedPageBreak/>
        <w:t xml:space="preserve">Assessment organisations must seek prior approval from the </w:t>
      </w:r>
      <w:r w:rsidR="006628A0">
        <w:rPr>
          <w:rFonts w:cs="Calibri"/>
        </w:rPr>
        <w:t>D</w:t>
      </w:r>
      <w:r w:rsidR="006628A0" w:rsidRPr="004431CF">
        <w:rPr>
          <w:rFonts w:cs="Calibri"/>
        </w:rPr>
        <w:t xml:space="preserve">epartment </w:t>
      </w:r>
      <w:r w:rsidR="006628A0">
        <w:rPr>
          <w:rFonts w:cs="Calibri"/>
        </w:rPr>
        <w:t>of Health, Disability and Ageing</w:t>
      </w:r>
      <w:r w:rsidR="006B1ADE">
        <w:rPr>
          <w:rFonts w:cs="Calibri"/>
        </w:rPr>
        <w:t xml:space="preserve"> (the department)</w:t>
      </w:r>
      <w:r w:rsidR="006628A0">
        <w:rPr>
          <w:rFonts w:cs="Calibri"/>
        </w:rPr>
        <w:t xml:space="preserve"> </w:t>
      </w:r>
      <w:r w:rsidRPr="004431CF">
        <w:rPr>
          <w:rFonts w:cs="Calibri"/>
        </w:rPr>
        <w:t>before engaging or using assessment organisations and any relevant sub-contractors to provide aged care services.</w:t>
      </w:r>
    </w:p>
    <w:p w14:paraId="6855C58E" w14:textId="77777777" w:rsidR="000935F8" w:rsidRPr="00686DA1" w:rsidRDefault="000935F8" w:rsidP="006E690A">
      <w:pPr>
        <w:pStyle w:val="h2"/>
      </w:pPr>
      <w:bookmarkStart w:id="1099" w:name="_Ref127285166"/>
      <w:bookmarkStart w:id="1100" w:name="_Ref127285168"/>
      <w:bookmarkStart w:id="1101" w:name="_Toc159226997"/>
      <w:bookmarkStart w:id="1102" w:name="_Toc184402412"/>
      <w:bookmarkStart w:id="1103" w:name="_Toc204329638"/>
      <w:bookmarkStart w:id="1104" w:name="_Toc209189069"/>
      <w:bookmarkStart w:id="1105" w:name="_Toc212805695"/>
      <w:r w:rsidRPr="00686DA1">
        <w:t>Branding</w:t>
      </w:r>
      <w:bookmarkEnd w:id="1099"/>
      <w:bookmarkEnd w:id="1100"/>
      <w:bookmarkEnd w:id="1101"/>
      <w:bookmarkEnd w:id="1102"/>
      <w:bookmarkEnd w:id="1103"/>
      <w:bookmarkEnd w:id="1104"/>
      <w:bookmarkEnd w:id="1105"/>
    </w:p>
    <w:p w14:paraId="3D88CB27" w14:textId="77777777" w:rsidR="000935F8" w:rsidRPr="00686DA1" w:rsidRDefault="000935F8" w:rsidP="00622CFF">
      <w:pPr>
        <w:spacing w:before="240" w:after="240" w:line="240" w:lineRule="auto"/>
      </w:pPr>
      <w:r w:rsidRPr="00686DA1">
        <w:t>Assessment organisations that are contracted to (or in an agreement with) the Australian Government (under the oversight of the department) are required to comply with branding guidance that is included in the following style guides:</w:t>
      </w:r>
    </w:p>
    <w:p w14:paraId="10B517E6" w14:textId="7D607633" w:rsidR="00C1568C" w:rsidRPr="00F67F0E" w:rsidRDefault="00C1568C" w:rsidP="00DF3F6B">
      <w:pPr>
        <w:numPr>
          <w:ilvl w:val="0"/>
          <w:numId w:val="415"/>
        </w:numPr>
        <w:spacing w:before="240" w:after="240" w:line="240" w:lineRule="auto"/>
        <w:rPr>
          <w:lang w:val="en-AU"/>
        </w:rPr>
      </w:pPr>
      <w:r w:rsidRPr="00F67F0E">
        <w:rPr>
          <w:lang w:val="en-AU"/>
        </w:rPr>
        <w:t>Ensure all materials produced adhere to the</w:t>
      </w:r>
      <w:r w:rsidR="00DD5364">
        <w:rPr>
          <w:lang w:val="en-AU"/>
        </w:rPr>
        <w:t xml:space="preserve"> Australian Government Branding Guidelines.</w:t>
      </w:r>
    </w:p>
    <w:p w14:paraId="58213ACA" w14:textId="7C6075B6" w:rsidR="00527DF0" w:rsidRPr="00527DF0" w:rsidRDefault="00C1568C" w:rsidP="00DF3F6B">
      <w:pPr>
        <w:numPr>
          <w:ilvl w:val="0"/>
          <w:numId w:val="415"/>
        </w:numPr>
        <w:spacing w:before="240" w:after="240" w:line="240" w:lineRule="auto"/>
        <w:rPr>
          <w:lang w:val="en-AU"/>
        </w:rPr>
      </w:pPr>
      <w:r w:rsidRPr="00F67F0E">
        <w:rPr>
          <w:lang w:val="en-AU"/>
        </w:rPr>
        <w:t>Ensure all web-based content complies with the relevant</w:t>
      </w:r>
      <w:r w:rsidR="00350ECD">
        <w:rPr>
          <w:lang w:val="en-AU"/>
        </w:rPr>
        <w:t xml:space="preserve"> Digital Service Standards including Requirements for Australian Government websites</w:t>
      </w:r>
      <w:r w:rsidRPr="00F67F0E">
        <w:rPr>
          <w:lang w:val="en-AU"/>
        </w:rPr>
        <w:t xml:space="preserve"> and comply with th</w:t>
      </w:r>
      <w:r w:rsidR="00380482">
        <w:rPr>
          <w:lang w:val="en-AU"/>
        </w:rPr>
        <w:t xml:space="preserve">e Web Content Accessibility </w:t>
      </w:r>
      <w:r w:rsidR="00D2331A">
        <w:rPr>
          <w:lang w:val="en-AU"/>
        </w:rPr>
        <w:t xml:space="preserve">Guidelines (WCAG) version 2.2 AA for all government websites. </w:t>
      </w:r>
      <w:r w:rsidRPr="00F67F0E">
        <w:rPr>
          <w:lang w:val="en-AU"/>
        </w:rPr>
        <w:t> </w:t>
      </w:r>
      <w:hyperlink r:id="rId291" w:tgtFrame="_blank" w:tooltip="http://www.w3.org/tr/wcag" w:history="1"/>
    </w:p>
    <w:p w14:paraId="78FA9D5F" w14:textId="5E1240F7" w:rsidR="000935F8" w:rsidRDefault="000935F8" w:rsidP="00622CFF">
      <w:pPr>
        <w:spacing w:before="240" w:after="240" w:line="240" w:lineRule="auto"/>
      </w:pPr>
      <w:r w:rsidRPr="00686DA1">
        <w:t xml:space="preserve">Subcontractors are required to consult with their </w:t>
      </w:r>
      <w:r w:rsidR="00D3762C" w:rsidRPr="00686DA1">
        <w:t>prim</w:t>
      </w:r>
      <w:r w:rsidR="00D3762C">
        <w:t>ary</w:t>
      </w:r>
      <w:r w:rsidR="00D3762C" w:rsidRPr="00686DA1">
        <w:t xml:space="preserve"> </w:t>
      </w:r>
      <w:r w:rsidRPr="00686DA1">
        <w:t xml:space="preserve">contractor on branding requests. </w:t>
      </w:r>
    </w:p>
    <w:tbl>
      <w:tblPr>
        <w:tblStyle w:val="TableGrid"/>
        <w:tblW w:w="0" w:type="auto"/>
        <w:tblLook w:val="04A0" w:firstRow="1" w:lastRow="0" w:firstColumn="1" w:lastColumn="0" w:noHBand="0" w:noVBand="1"/>
      </w:tblPr>
      <w:tblGrid>
        <w:gridCol w:w="936"/>
        <w:gridCol w:w="8090"/>
      </w:tblGrid>
      <w:tr w:rsidR="00BB4559" w14:paraId="523766B6" w14:textId="77777777" w:rsidTr="00BB4559">
        <w:tc>
          <w:tcPr>
            <w:tcW w:w="846" w:type="dxa"/>
          </w:tcPr>
          <w:p w14:paraId="29624A0A" w14:textId="3DA80102" w:rsidR="00BB4559" w:rsidRDefault="00BB4559" w:rsidP="00E3017E">
            <w:r w:rsidRPr="0028657F">
              <w:rPr>
                <w:noProof/>
              </w:rPr>
              <w:drawing>
                <wp:anchor distT="0" distB="0" distL="114300" distR="114300" simplePos="0" relativeHeight="251658305" behindDoc="0" locked="0" layoutInCell="1" allowOverlap="1" wp14:anchorId="56EED145" wp14:editId="3F732F59">
                  <wp:simplePos x="0" y="0"/>
                  <wp:positionH relativeFrom="column">
                    <wp:posOffset>68580</wp:posOffset>
                  </wp:positionH>
                  <wp:positionV relativeFrom="paragraph">
                    <wp:posOffset>161925</wp:posOffset>
                  </wp:positionV>
                  <wp:extent cx="447675" cy="445135"/>
                  <wp:effectExtent l="0" t="0" r="9525" b="0"/>
                  <wp:wrapSquare wrapText="bothSides"/>
                  <wp:docPr id="2017495134" name="Picture 201749513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tc>
        <w:tc>
          <w:tcPr>
            <w:tcW w:w="8170" w:type="dxa"/>
          </w:tcPr>
          <w:p w14:paraId="1C3E3A5D" w14:textId="77777777" w:rsidR="00BB4559" w:rsidRDefault="00BB4559" w:rsidP="00BB4559">
            <w:pPr>
              <w:pStyle w:val="ListParagraph"/>
              <w:numPr>
                <w:ilvl w:val="0"/>
                <w:numId w:val="451"/>
              </w:numPr>
              <w:spacing w:before="240" w:after="240"/>
            </w:pPr>
            <w:r w:rsidRPr="00726FA4">
              <w:rPr>
                <w:b/>
                <w:bCs/>
              </w:rPr>
              <w:t xml:space="preserve">Department of Prime Minister and Cabinet website: </w:t>
            </w:r>
            <w:hyperlink r:id="rId292" w:history="1">
              <w:r w:rsidRPr="00E3017E">
                <w:rPr>
                  <w:rStyle w:val="Hyperlink"/>
                </w:rPr>
                <w:t>Australian Government Branding Guidelines | PM&amp;C</w:t>
              </w:r>
            </w:hyperlink>
          </w:p>
          <w:p w14:paraId="3ABF2691" w14:textId="411164B5" w:rsidR="00BB4559" w:rsidRDefault="00BB4559" w:rsidP="00BB4559">
            <w:pPr>
              <w:pStyle w:val="ListParagraph"/>
              <w:numPr>
                <w:ilvl w:val="0"/>
                <w:numId w:val="451"/>
              </w:numPr>
              <w:spacing w:before="240" w:after="240"/>
            </w:pPr>
            <w:hyperlink r:id="rId293" w:history="1">
              <w:r>
                <w:rPr>
                  <w:rStyle w:val="Hyperlink"/>
                </w:rPr>
                <w:t xml:space="preserve">Digital Service Standards </w:t>
              </w:r>
            </w:hyperlink>
            <w:hyperlink r:id="rId294" w:history="1">
              <w:r w:rsidRPr="00380482">
                <w:rPr>
                  <w:rStyle w:val="Hyperlink"/>
                </w:rPr>
                <w:t>Web Content Accessibility Guidelines (WCAG) 2.2</w:t>
              </w:r>
            </w:hyperlink>
          </w:p>
        </w:tc>
      </w:tr>
    </w:tbl>
    <w:p w14:paraId="65501232" w14:textId="72839996" w:rsidR="00527DF0" w:rsidRDefault="00527DF0" w:rsidP="00E3017E"/>
    <w:p w14:paraId="417442A4" w14:textId="6E74B0FD" w:rsidR="000935F8" w:rsidRPr="00686DA1" w:rsidRDefault="000935F8" w:rsidP="006E690A">
      <w:pPr>
        <w:pStyle w:val="h2"/>
      </w:pPr>
      <w:bookmarkStart w:id="1106" w:name="_Ref46401002"/>
      <w:bookmarkStart w:id="1107" w:name="_Ref48658483"/>
      <w:bookmarkStart w:id="1108" w:name="_Ref49763786"/>
      <w:bookmarkStart w:id="1109" w:name="_Toc159226998"/>
      <w:bookmarkStart w:id="1110" w:name="_Toc184402413"/>
      <w:bookmarkStart w:id="1111" w:name="_Toc204329639"/>
      <w:bookmarkStart w:id="1112" w:name="_Toc209189070"/>
      <w:bookmarkStart w:id="1113" w:name="_Toc212805696"/>
      <w:r w:rsidRPr="00686DA1">
        <w:t xml:space="preserve">Aged </w:t>
      </w:r>
      <w:r w:rsidR="00090D7F">
        <w:t>c</w:t>
      </w:r>
      <w:r w:rsidRPr="00686DA1">
        <w:t xml:space="preserve">are </w:t>
      </w:r>
      <w:r w:rsidR="00090D7F">
        <w:t>r</w:t>
      </w:r>
      <w:r w:rsidRPr="00686DA1">
        <w:t xml:space="preserve">esources for </w:t>
      </w:r>
      <w:r w:rsidR="002F22A5">
        <w:t>older people</w:t>
      </w:r>
      <w:bookmarkEnd w:id="1106"/>
      <w:bookmarkEnd w:id="1107"/>
      <w:bookmarkEnd w:id="1108"/>
      <w:bookmarkEnd w:id="1109"/>
      <w:bookmarkEnd w:id="1110"/>
      <w:bookmarkEnd w:id="1111"/>
      <w:bookmarkEnd w:id="1112"/>
      <w:bookmarkEnd w:id="1113"/>
    </w:p>
    <w:p w14:paraId="1DEF6BD4" w14:textId="03CFEF7B" w:rsidR="00370293" w:rsidRDefault="00370293" w:rsidP="00370293">
      <w:pPr>
        <w:spacing w:before="240" w:after="240" w:line="240" w:lineRule="auto"/>
      </w:pPr>
      <w:r w:rsidRPr="00AE3514">
        <w:rPr>
          <w:szCs w:val="22"/>
        </w:rPr>
        <w:t xml:space="preserve">Hard copies of </w:t>
      </w:r>
      <w:r w:rsidR="00A41A2E">
        <w:rPr>
          <w:szCs w:val="22"/>
        </w:rPr>
        <w:t xml:space="preserve">My Aged Care resources including </w:t>
      </w:r>
      <w:r w:rsidRPr="00AE3514">
        <w:rPr>
          <w:szCs w:val="22"/>
        </w:rPr>
        <w:t xml:space="preserve">booklets, brochures, posters and magnets are available from National Mailing and Marketing by emailing: </w:t>
      </w:r>
      <w:hyperlink r:id="rId295" w:history="1">
        <w:r w:rsidR="006648BB" w:rsidRPr="00C24EA1">
          <w:rPr>
            <w:rStyle w:val="Hyperlink"/>
            <w:szCs w:val="22"/>
          </w:rPr>
          <w:t>health@nationalmailing.com.au</w:t>
        </w:r>
      </w:hyperlink>
      <w:r w:rsidRPr="00AE3514">
        <w:rPr>
          <w:szCs w:val="22"/>
        </w:rPr>
        <w:t xml:space="preserve"> or </w:t>
      </w:r>
      <w:r w:rsidR="006648BB">
        <w:rPr>
          <w:szCs w:val="22"/>
        </w:rPr>
        <w:t xml:space="preserve">calling </w:t>
      </w:r>
      <w:r w:rsidRPr="00AE3514">
        <w:rPr>
          <w:szCs w:val="22"/>
        </w:rPr>
        <w:t>(02) 6269 1025.</w:t>
      </w:r>
    </w:p>
    <w:p w14:paraId="7C241614" w14:textId="3FE2AEA5" w:rsidR="003349C9" w:rsidRDefault="0017355F" w:rsidP="00622CFF">
      <w:pPr>
        <w:spacing w:before="240" w:after="240" w:line="240" w:lineRule="auto"/>
      </w:pPr>
      <w:r>
        <w:t xml:space="preserve">Information </w:t>
      </w:r>
      <w:r w:rsidR="00596FF6">
        <w:t xml:space="preserve">and resources </w:t>
      </w:r>
      <w:r>
        <w:t>about aged care can be found on the</w:t>
      </w:r>
      <w:r w:rsidR="00AF2B12">
        <w:t xml:space="preserve"> My Aged Care website</w:t>
      </w:r>
      <w:r w:rsidR="00CF208D">
        <w:t xml:space="preserve">. Recommended information and resources include:  </w:t>
      </w:r>
    </w:p>
    <w:p w14:paraId="38C2681C" w14:textId="793B4132" w:rsidR="00E64093" w:rsidRDefault="00E64093" w:rsidP="00DF3F6B">
      <w:pPr>
        <w:pStyle w:val="ListParagraph"/>
        <w:numPr>
          <w:ilvl w:val="0"/>
          <w:numId w:val="470"/>
        </w:numPr>
        <w:spacing w:before="240" w:after="240" w:line="240" w:lineRule="auto"/>
      </w:pPr>
      <w:r w:rsidRPr="00E3017E">
        <w:rPr>
          <w:i/>
        </w:rPr>
        <w:t>Exploring aged care</w:t>
      </w:r>
      <w:r>
        <w:t xml:space="preserve"> booklet for older p</w:t>
      </w:r>
      <w:r w:rsidR="00831D5D">
        <w:t>eople, their families and carers:</w:t>
      </w:r>
    </w:p>
    <w:p w14:paraId="59DBFB74" w14:textId="77777777" w:rsidR="006648BB" w:rsidRDefault="00224AC7" w:rsidP="00622CFF">
      <w:pPr>
        <w:pStyle w:val="ListParagraph"/>
        <w:numPr>
          <w:ilvl w:val="0"/>
          <w:numId w:val="470"/>
        </w:numPr>
        <w:spacing w:before="240" w:after="240" w:line="240" w:lineRule="auto"/>
      </w:pPr>
      <w:r>
        <w:t>Sign</w:t>
      </w:r>
      <w:r w:rsidR="006648BB">
        <w:t>ing</w:t>
      </w:r>
      <w:r>
        <w:t xml:space="preserve"> up to receive the EngAged, our monthly newsletter on aged care and ageing well: </w:t>
      </w:r>
    </w:p>
    <w:p w14:paraId="61A96FF6" w14:textId="45878E07" w:rsidR="00AB18E3" w:rsidRDefault="00AB18E3" w:rsidP="00622CFF">
      <w:pPr>
        <w:pStyle w:val="ListParagraph"/>
        <w:numPr>
          <w:ilvl w:val="0"/>
          <w:numId w:val="470"/>
        </w:numPr>
        <w:spacing w:before="240" w:after="240" w:line="240" w:lineRule="auto"/>
      </w:pPr>
      <w:r>
        <w:t>Follow</w:t>
      </w:r>
      <w:r w:rsidR="006648BB">
        <w:t>ing</w:t>
      </w:r>
      <w:r>
        <w:t xml:space="preserve"> the Council of Elders on Facebook and keep up with </w:t>
      </w:r>
      <w:r w:rsidR="00E74E40">
        <w:t>the wo</w:t>
      </w:r>
      <w:r w:rsidR="006942E5">
        <w:t>rk</w:t>
      </w:r>
      <w:r w:rsidR="00E74E40">
        <w:t xml:space="preserve"> they are doing.</w:t>
      </w:r>
      <w:r w:rsidR="006648BB">
        <w:t xml:space="preserve"> </w:t>
      </w:r>
      <w:r>
        <w:t xml:space="preserve">Find out what </w:t>
      </w:r>
      <w:r w:rsidR="00370293">
        <w:t xml:space="preserve">the Department of Health, Disability and Ageing is </w:t>
      </w:r>
      <w:r>
        <w:t>doing to help people in Australia age well:</w:t>
      </w:r>
    </w:p>
    <w:p w14:paraId="0C7E8653" w14:textId="7DCFF2E4" w:rsidR="003349C9" w:rsidRDefault="003349C9" w:rsidP="00DF3F6B">
      <w:pPr>
        <w:pStyle w:val="ListParagraph"/>
        <w:numPr>
          <w:ilvl w:val="1"/>
          <w:numId w:val="306"/>
        </w:numPr>
        <w:spacing w:before="240" w:after="240" w:line="240" w:lineRule="auto"/>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887"/>
      </w:tblGrid>
      <w:tr w:rsidR="000935F8" w14:paraId="21EF4AFC" w14:textId="77777777" w:rsidTr="004608E4">
        <w:tc>
          <w:tcPr>
            <w:tcW w:w="1129" w:type="dxa"/>
            <w:tcBorders>
              <w:top w:val="nil"/>
              <w:left w:val="nil"/>
              <w:bottom w:val="nil"/>
              <w:right w:val="nil"/>
            </w:tcBorders>
          </w:tcPr>
          <w:p w14:paraId="1BA51061" w14:textId="7737CB8F" w:rsidR="008F1ACD" w:rsidRPr="0028657F" w:rsidRDefault="008F1ACD" w:rsidP="00622CFF">
            <w:pPr>
              <w:spacing w:before="240" w:after="240" w:line="240" w:lineRule="auto"/>
              <w:rPr>
                <w:noProof/>
              </w:rPr>
            </w:pPr>
            <w:r w:rsidRPr="0028657F">
              <w:rPr>
                <w:noProof/>
              </w:rPr>
              <w:drawing>
                <wp:anchor distT="0" distB="0" distL="114300" distR="114300" simplePos="0" relativeHeight="251658311" behindDoc="0" locked="0" layoutInCell="1" allowOverlap="1" wp14:anchorId="481ABF22" wp14:editId="69633EB2">
                  <wp:simplePos x="0" y="0"/>
                  <wp:positionH relativeFrom="column">
                    <wp:posOffset>17145</wp:posOffset>
                  </wp:positionH>
                  <wp:positionV relativeFrom="paragraph">
                    <wp:posOffset>49530</wp:posOffset>
                  </wp:positionV>
                  <wp:extent cx="415290" cy="412750"/>
                  <wp:effectExtent l="0" t="0" r="3810" b="6350"/>
                  <wp:wrapSquare wrapText="bothSides"/>
                  <wp:docPr id="1540096041" name="Picture 154009604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5290" cy="412750"/>
                          </a:xfrm>
                          <a:prstGeom prst="rect">
                            <a:avLst/>
                          </a:prstGeom>
                        </pic:spPr>
                      </pic:pic>
                    </a:graphicData>
                  </a:graphic>
                  <wp14:sizeRelH relativeFrom="page">
                    <wp14:pctWidth>0</wp14:pctWidth>
                  </wp14:sizeRelH>
                  <wp14:sizeRelV relativeFrom="page">
                    <wp14:pctHeight>0</wp14:pctHeight>
                  </wp14:sizeRelV>
                </wp:anchor>
              </w:drawing>
            </w:r>
          </w:p>
        </w:tc>
        <w:tc>
          <w:tcPr>
            <w:tcW w:w="7887" w:type="dxa"/>
            <w:tcBorders>
              <w:top w:val="nil"/>
              <w:left w:val="nil"/>
              <w:bottom w:val="nil"/>
              <w:right w:val="nil"/>
            </w:tcBorders>
          </w:tcPr>
          <w:p w14:paraId="1698F583" w14:textId="2C2B7781" w:rsidR="00A41A2E" w:rsidRDefault="00A41A2E" w:rsidP="00622CFF">
            <w:pPr>
              <w:spacing w:before="240" w:after="240" w:line="240" w:lineRule="auto"/>
            </w:pPr>
            <w:hyperlink r:id="rId296" w:history="1">
              <w:r w:rsidRPr="00A41A2E">
                <w:rPr>
                  <w:rStyle w:val="Hyperlink"/>
                </w:rPr>
                <w:t>Resources | My Aged Care</w:t>
              </w:r>
            </w:hyperlink>
          </w:p>
          <w:p w14:paraId="6D416D76" w14:textId="06E089F7" w:rsidR="008F1ACD" w:rsidRDefault="008F1ACD" w:rsidP="008F1ACD">
            <w:pPr>
              <w:spacing w:before="240" w:after="240" w:line="240" w:lineRule="auto"/>
            </w:pPr>
            <w:hyperlink r:id="rId297" w:history="1">
              <w:r w:rsidRPr="00465FE2">
                <w:rPr>
                  <w:rStyle w:val="Hyperlink"/>
                </w:rPr>
                <w:t>Exploring aged care booklet</w:t>
              </w:r>
            </w:hyperlink>
          </w:p>
          <w:p w14:paraId="46D65CD7" w14:textId="7DD4A1CC" w:rsidR="00CF208D" w:rsidRDefault="00CF208D" w:rsidP="00E3017E">
            <w:pPr>
              <w:spacing w:before="240" w:after="240" w:line="240" w:lineRule="auto"/>
            </w:pPr>
            <w:r>
              <w:t xml:space="preserve">EngAged newsletter: </w:t>
            </w:r>
            <w:hyperlink r:id="rId298" w:history="1">
              <w:r w:rsidRPr="005C2833">
                <w:rPr>
                  <w:rStyle w:val="Hyperlink"/>
                </w:rPr>
                <w:t>health.gov.au/aged-care-newsletter-subscribe</w:t>
              </w:r>
            </w:hyperlink>
          </w:p>
          <w:p w14:paraId="3B89874A" w14:textId="77777777" w:rsidR="00E74E40" w:rsidRDefault="00E74E40" w:rsidP="00E3017E">
            <w:pPr>
              <w:spacing w:before="240" w:after="240" w:line="240" w:lineRule="auto"/>
            </w:pPr>
            <w:hyperlink r:id="rId299" w:history="1">
              <w:r w:rsidRPr="008B20B3">
                <w:rPr>
                  <w:rStyle w:val="Hyperlink"/>
                </w:rPr>
                <w:t>facebook.com/groups/AgedCareCouncilOfElders</w:t>
              </w:r>
            </w:hyperlink>
          </w:p>
          <w:p w14:paraId="5BC4A4B3" w14:textId="12007367" w:rsidR="000935F8" w:rsidRPr="008F1ACD" w:rsidRDefault="00370293" w:rsidP="00622CFF">
            <w:pPr>
              <w:spacing w:before="240" w:after="240" w:line="240" w:lineRule="auto"/>
              <w:rPr>
                <w:szCs w:val="22"/>
              </w:rPr>
            </w:pPr>
            <w:hyperlink r:id="rId300" w:history="1">
              <w:r w:rsidRPr="00E829F2">
                <w:rPr>
                  <w:rStyle w:val="Hyperlink"/>
                </w:rPr>
                <w:t>health.gov.au/topics/positive-ageing-is-ageing-well</w:t>
              </w:r>
            </w:hyperlink>
          </w:p>
        </w:tc>
      </w:tr>
    </w:tbl>
    <w:p w14:paraId="0056386C" w14:textId="34246ACD" w:rsidR="000935F8" w:rsidRPr="00686DA1" w:rsidRDefault="000935F8" w:rsidP="006E690A">
      <w:pPr>
        <w:pStyle w:val="h2"/>
      </w:pPr>
      <w:bookmarkStart w:id="1114" w:name="_Toc184402416"/>
      <w:bookmarkStart w:id="1115" w:name="_Toc204329640"/>
      <w:bookmarkStart w:id="1116" w:name="_Toc209189071"/>
      <w:bookmarkStart w:id="1117" w:name="_Toc212805697"/>
      <w:r w:rsidRPr="00686DA1">
        <w:lastRenderedPageBreak/>
        <w:t xml:space="preserve">Reporting and </w:t>
      </w:r>
      <w:r w:rsidR="00596FF6">
        <w:t>p</w:t>
      </w:r>
      <w:r w:rsidRPr="00686DA1">
        <w:t>erformance</w:t>
      </w:r>
      <w:bookmarkEnd w:id="1114"/>
      <w:bookmarkEnd w:id="1115"/>
      <w:bookmarkEnd w:id="1116"/>
      <w:bookmarkEnd w:id="1117"/>
    </w:p>
    <w:p w14:paraId="06BF3B50" w14:textId="04DF4B82" w:rsidR="000935F8" w:rsidRPr="00C1010E" w:rsidRDefault="000935F8" w:rsidP="00622CFF">
      <w:pPr>
        <w:spacing w:before="240" w:after="240" w:line="240" w:lineRule="auto"/>
      </w:pPr>
      <w:r w:rsidRPr="00C1010E">
        <w:t xml:space="preserve">Assessment organisations are expected to meet measures on timeliness and performance according to their </w:t>
      </w:r>
      <w:r w:rsidR="009B4452">
        <w:t xml:space="preserve">contractual </w:t>
      </w:r>
      <w:r w:rsidRPr="00C1010E">
        <w:t xml:space="preserve">agreements with the </w:t>
      </w:r>
      <w:r w:rsidR="00596FF6">
        <w:t>Australian Government</w:t>
      </w:r>
      <w:r w:rsidRPr="00C1010E">
        <w:t xml:space="preserve">. </w:t>
      </w:r>
    </w:p>
    <w:p w14:paraId="715328C1" w14:textId="77777777" w:rsidR="000935F8" w:rsidRDefault="000935F8" w:rsidP="00622CFF">
      <w:pPr>
        <w:spacing w:before="240" w:after="240" w:line="240" w:lineRule="auto"/>
      </w:pPr>
      <w:r w:rsidRPr="00C1010E">
        <w:t xml:space="preserve">The department makes available various business intelligence (BI) and management reports which support assessment organisations in monitoring and managing their performance against agreed KPIs and other measures. These reports will progressively become available during the establishment of the Single Assessment System workforce. </w:t>
      </w:r>
      <w:r>
        <w:t xml:space="preserve">Assessment Organisations can access Qlik reports on the Health Data Portal, reports currently available include: </w:t>
      </w:r>
    </w:p>
    <w:p w14:paraId="1E4F6147" w14:textId="77777777" w:rsidR="000935F8" w:rsidRDefault="000935F8" w:rsidP="00DF3F6B">
      <w:pPr>
        <w:pStyle w:val="ListParagraph"/>
        <w:numPr>
          <w:ilvl w:val="0"/>
          <w:numId w:val="368"/>
        </w:numPr>
        <w:spacing w:before="240" w:after="240" w:line="240" w:lineRule="auto"/>
      </w:pPr>
      <w:r>
        <w:t>SAW001: Referral and Assessment Volumes</w:t>
      </w:r>
    </w:p>
    <w:p w14:paraId="66539E02" w14:textId="77777777" w:rsidR="000935F8" w:rsidRDefault="000935F8" w:rsidP="00DF3F6B">
      <w:pPr>
        <w:pStyle w:val="ListParagraph"/>
        <w:numPr>
          <w:ilvl w:val="0"/>
          <w:numId w:val="368"/>
        </w:numPr>
        <w:spacing w:before="240" w:after="240" w:line="240" w:lineRule="auto"/>
      </w:pPr>
      <w:r>
        <w:t xml:space="preserve">SAW 002: Timeliness </w:t>
      </w:r>
    </w:p>
    <w:p w14:paraId="30E19BED" w14:textId="77777777" w:rsidR="000935F8" w:rsidRDefault="000935F8" w:rsidP="00DF3F6B">
      <w:pPr>
        <w:pStyle w:val="ListParagraph"/>
        <w:numPr>
          <w:ilvl w:val="0"/>
          <w:numId w:val="368"/>
        </w:numPr>
        <w:spacing w:before="240" w:after="240" w:line="240" w:lineRule="auto"/>
      </w:pPr>
      <w:r>
        <w:t xml:space="preserve">SAW003: Outstanding Assessments </w:t>
      </w:r>
    </w:p>
    <w:p w14:paraId="5A27ADD6" w14:textId="77777777" w:rsidR="000935F8" w:rsidRDefault="000935F8" w:rsidP="00DF3F6B">
      <w:pPr>
        <w:pStyle w:val="ListParagraph"/>
        <w:numPr>
          <w:ilvl w:val="0"/>
          <w:numId w:val="368"/>
        </w:numPr>
        <w:spacing w:before="240" w:after="240" w:line="240" w:lineRule="auto"/>
      </w:pPr>
      <w:r>
        <w:t>SAW005: Organisation Performance</w:t>
      </w:r>
    </w:p>
    <w:p w14:paraId="3F44C34F" w14:textId="77777777" w:rsidR="000935F8" w:rsidRDefault="000935F8" w:rsidP="00DF3F6B">
      <w:pPr>
        <w:pStyle w:val="ListParagraph"/>
        <w:numPr>
          <w:ilvl w:val="0"/>
          <w:numId w:val="368"/>
        </w:numPr>
        <w:spacing w:before="240" w:after="240" w:line="240" w:lineRule="auto"/>
      </w:pPr>
      <w:r>
        <w:t>SAW006: Recommended Services</w:t>
      </w:r>
    </w:p>
    <w:p w14:paraId="4C057C00" w14:textId="77777777" w:rsidR="000935F8" w:rsidRDefault="000935F8" w:rsidP="00DF3F6B">
      <w:pPr>
        <w:pStyle w:val="ListParagraph"/>
        <w:numPr>
          <w:ilvl w:val="0"/>
          <w:numId w:val="368"/>
        </w:numPr>
        <w:spacing w:before="240" w:after="240" w:line="240" w:lineRule="auto"/>
      </w:pPr>
      <w:r>
        <w:t>SAW007: Service Referrals</w:t>
      </w:r>
    </w:p>
    <w:p w14:paraId="0972DEB9" w14:textId="77777777" w:rsidR="000935F8" w:rsidRDefault="000935F8" w:rsidP="00DF3F6B">
      <w:pPr>
        <w:pStyle w:val="ListParagraph"/>
        <w:numPr>
          <w:ilvl w:val="0"/>
          <w:numId w:val="368"/>
        </w:numPr>
        <w:spacing w:before="240" w:after="240" w:line="240" w:lineRule="auto"/>
      </w:pPr>
      <w:r>
        <w:t xml:space="preserve">SAW008: Home Care Package Approvals </w:t>
      </w:r>
    </w:p>
    <w:p w14:paraId="16D72711" w14:textId="77777777" w:rsidR="000935F8" w:rsidRDefault="000935F8" w:rsidP="00DF3F6B">
      <w:pPr>
        <w:pStyle w:val="ListParagraph"/>
        <w:numPr>
          <w:ilvl w:val="0"/>
          <w:numId w:val="368"/>
        </w:numPr>
        <w:spacing w:before="240" w:after="240" w:line="240" w:lineRule="auto"/>
      </w:pPr>
      <w:r>
        <w:t>SAW 009: Referral Data Breakdown</w:t>
      </w:r>
    </w:p>
    <w:p w14:paraId="57027211" w14:textId="77777777" w:rsidR="000935F8" w:rsidRDefault="000935F8" w:rsidP="00DF3F6B">
      <w:pPr>
        <w:pStyle w:val="ListParagraph"/>
        <w:numPr>
          <w:ilvl w:val="0"/>
          <w:numId w:val="368"/>
        </w:numPr>
        <w:spacing w:before="240" w:after="240" w:line="240" w:lineRule="auto"/>
      </w:pPr>
      <w:r>
        <w:t xml:space="preserve">SAW010: Assessment Data Breakdown </w:t>
      </w:r>
    </w:p>
    <w:p w14:paraId="13DEED8A" w14:textId="2C5DD627" w:rsidR="000935F8" w:rsidRDefault="000935F8" w:rsidP="00622CFF">
      <w:pPr>
        <w:spacing w:before="240" w:after="240" w:line="240" w:lineRule="auto"/>
      </w:pPr>
      <w:r>
        <w:t>As further reports become available, they will be communicated to Assessment Organisations and listed above.  Fo</w:t>
      </w:r>
      <w:r w:rsidR="00FC21FA">
        <w:t>r</w:t>
      </w:r>
      <w:r>
        <w:t xml:space="preserve"> queries regarding the Single Assessment System Qlik reports, support documentation or  assistance with access to the Health Data Portal, please contact  </w:t>
      </w:r>
      <w:hyperlink r:id="rId301" w:history="1">
        <w:r w:rsidRPr="007B7AE9">
          <w:rPr>
            <w:rStyle w:val="Hyperlink"/>
          </w:rPr>
          <w:t>AgedCare.Assessment.Reporting@health.gov.au</w:t>
        </w:r>
      </w:hyperlink>
    </w:p>
    <w:p w14:paraId="798EA431" w14:textId="77777777" w:rsidR="004618E3" w:rsidRDefault="004618E3" w:rsidP="00622CFF">
      <w:pPr>
        <w:spacing w:before="240" w:after="240" w:line="240" w:lineRule="auto"/>
      </w:pPr>
    </w:p>
    <w:p w14:paraId="5BF36D91" w14:textId="77777777" w:rsidR="00117B58" w:rsidRDefault="00117B58" w:rsidP="00622CFF">
      <w:pPr>
        <w:spacing w:before="240" w:after="240" w:line="240" w:lineRule="auto"/>
      </w:pPr>
    </w:p>
    <w:p w14:paraId="433BA40F" w14:textId="77777777" w:rsidR="00117B58" w:rsidRDefault="00117B58" w:rsidP="00622CFF">
      <w:pPr>
        <w:spacing w:before="240" w:after="240" w:line="240" w:lineRule="auto"/>
      </w:pPr>
    </w:p>
    <w:p w14:paraId="5C14D756" w14:textId="77777777" w:rsidR="00117B58" w:rsidRDefault="00117B58" w:rsidP="00622CFF">
      <w:pPr>
        <w:spacing w:before="240" w:after="240" w:line="240" w:lineRule="auto"/>
      </w:pPr>
    </w:p>
    <w:p w14:paraId="0CAAFB8F" w14:textId="77777777" w:rsidR="005E05D4" w:rsidRDefault="005E05D4">
      <w:pPr>
        <w:rPr>
          <w:b/>
          <w:color w:val="002060"/>
          <w:sz w:val="44"/>
          <w:szCs w:val="36"/>
          <w:lang w:val="en-US"/>
        </w:rPr>
      </w:pPr>
      <w:bookmarkStart w:id="1118" w:name="_Toc209189072"/>
      <w:r>
        <w:br w:type="page"/>
      </w:r>
    </w:p>
    <w:p w14:paraId="676CF099" w14:textId="79368585" w:rsidR="009D3EBB" w:rsidRPr="007D0181" w:rsidRDefault="009D3EBB" w:rsidP="00A61B7F">
      <w:pPr>
        <w:pStyle w:val="H1"/>
      </w:pPr>
      <w:bookmarkStart w:id="1119" w:name="_Toc212805698"/>
      <w:r w:rsidRPr="007D0181">
        <w:lastRenderedPageBreak/>
        <w:t>Chapter 1</w:t>
      </w:r>
      <w:r>
        <w:t>4</w:t>
      </w:r>
      <w:r w:rsidRPr="007D0181">
        <w:t xml:space="preserve"> – Fees and </w:t>
      </w:r>
      <w:r w:rsidR="0017423F">
        <w:t>p</w:t>
      </w:r>
      <w:r w:rsidRPr="007D0181">
        <w:t>ayments</w:t>
      </w:r>
      <w:bookmarkEnd w:id="1118"/>
      <w:bookmarkEnd w:id="1119"/>
      <w:r w:rsidRPr="007D0181">
        <w:t xml:space="preserve"> </w:t>
      </w:r>
    </w:p>
    <w:tbl>
      <w:tblPr>
        <w:tblStyle w:val="TableGrid"/>
        <w:tblW w:w="0" w:type="auto"/>
        <w:tblInd w:w="-5" w:type="dxa"/>
        <w:shd w:val="clear" w:color="auto" w:fill="E7E6E6" w:themeFill="background2"/>
        <w:tblLook w:val="04A0" w:firstRow="1" w:lastRow="0" w:firstColumn="1" w:lastColumn="0" w:noHBand="0" w:noVBand="1"/>
      </w:tblPr>
      <w:tblGrid>
        <w:gridCol w:w="9021"/>
      </w:tblGrid>
      <w:tr w:rsidR="00866323" w:rsidRPr="007D0181" w14:paraId="3A0259C7" w14:textId="77777777" w:rsidTr="00140E53">
        <w:tc>
          <w:tcPr>
            <w:tcW w:w="90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571923" w14:textId="7332D300" w:rsidR="009D3EBB" w:rsidRPr="007D0181" w:rsidRDefault="005E05D4" w:rsidP="00E3017E">
            <w:bookmarkStart w:id="1120" w:name="_Toc209189073"/>
            <w:r w:rsidRPr="00380A8B">
              <w:rPr>
                <w:b/>
                <w:color w:val="358189"/>
                <w:sz w:val="36"/>
                <w:szCs w:val="36"/>
              </w:rPr>
              <w:t xml:space="preserve"> </w:t>
            </w:r>
            <w:r w:rsidR="009D3EBB" w:rsidRPr="00380A8B">
              <w:rPr>
                <w:b/>
                <w:color w:val="358189"/>
                <w:sz w:val="36"/>
                <w:szCs w:val="36"/>
              </w:rPr>
              <w:t>What you’ll find in this chapter:</w:t>
            </w:r>
            <w:bookmarkEnd w:id="1120"/>
          </w:p>
          <w:p w14:paraId="673991FA" w14:textId="5EFD6F9F" w:rsidR="004667EB" w:rsidRDefault="00140E53" w:rsidP="00622CFF">
            <w:pPr>
              <w:spacing w:before="240" w:after="240"/>
              <w:ind w:left="-112"/>
              <w:rPr>
                <w:szCs w:val="22"/>
              </w:rPr>
            </w:pPr>
            <w:r>
              <w:rPr>
                <w:szCs w:val="22"/>
              </w:rPr>
              <w:t xml:space="preserve"> </w:t>
            </w:r>
            <w:r w:rsidR="009D3EBB" w:rsidRPr="00BB7C9B">
              <w:rPr>
                <w:szCs w:val="22"/>
              </w:rPr>
              <w:t>This chapter provides guidance on</w:t>
            </w:r>
            <w:r w:rsidR="004667EB">
              <w:rPr>
                <w:szCs w:val="22"/>
              </w:rPr>
              <w:t>:</w:t>
            </w:r>
          </w:p>
          <w:p w14:paraId="0527B266" w14:textId="77777777" w:rsidR="004667EB" w:rsidRDefault="009D3EBB" w:rsidP="00DF3F6B">
            <w:pPr>
              <w:pStyle w:val="ListParagraph"/>
              <w:numPr>
                <w:ilvl w:val="0"/>
                <w:numId w:val="410"/>
              </w:numPr>
              <w:spacing w:before="240" w:after="240"/>
              <w:rPr>
                <w:szCs w:val="22"/>
              </w:rPr>
            </w:pPr>
            <w:r w:rsidRPr="004667EB">
              <w:rPr>
                <w:szCs w:val="22"/>
              </w:rPr>
              <w:t xml:space="preserve">fees, </w:t>
            </w:r>
          </w:p>
          <w:p w14:paraId="18EC3B7C" w14:textId="77777777" w:rsidR="004667EB" w:rsidRDefault="009D3EBB" w:rsidP="00DF3F6B">
            <w:pPr>
              <w:pStyle w:val="ListParagraph"/>
              <w:numPr>
                <w:ilvl w:val="0"/>
                <w:numId w:val="410"/>
              </w:numPr>
              <w:spacing w:before="240" w:after="240"/>
              <w:rPr>
                <w:szCs w:val="22"/>
              </w:rPr>
            </w:pPr>
            <w:r w:rsidRPr="004667EB">
              <w:rPr>
                <w:szCs w:val="22"/>
              </w:rPr>
              <w:t>payments</w:t>
            </w:r>
            <w:r w:rsidR="004667EB">
              <w:rPr>
                <w:szCs w:val="22"/>
              </w:rPr>
              <w:t>,</w:t>
            </w:r>
            <w:r w:rsidRPr="004667EB">
              <w:rPr>
                <w:szCs w:val="22"/>
              </w:rPr>
              <w:t xml:space="preserve"> and </w:t>
            </w:r>
          </w:p>
          <w:p w14:paraId="781E35C9" w14:textId="198D4875" w:rsidR="009D3EBB" w:rsidRPr="007D0181" w:rsidRDefault="009D3EBB" w:rsidP="00C25157">
            <w:pPr>
              <w:pStyle w:val="ListParagraph"/>
              <w:numPr>
                <w:ilvl w:val="0"/>
                <w:numId w:val="410"/>
              </w:numPr>
              <w:spacing w:before="240" w:after="240"/>
            </w:pPr>
            <w:r w:rsidRPr="004667EB">
              <w:rPr>
                <w:szCs w:val="22"/>
              </w:rPr>
              <w:t xml:space="preserve">participant contributions for funded aged care services. </w:t>
            </w:r>
          </w:p>
        </w:tc>
      </w:tr>
    </w:tbl>
    <w:p w14:paraId="5575A523" w14:textId="01D63F1D" w:rsidR="00274CB5" w:rsidRDefault="00274CB5" w:rsidP="00622CFF">
      <w:pPr>
        <w:spacing w:before="240" w:after="240" w:line="240" w:lineRule="auto"/>
      </w:pPr>
      <w:r w:rsidRPr="005E4E0E">
        <w:rPr>
          <w:bCs/>
          <w:noProof/>
        </w:rPr>
        <w:drawing>
          <wp:anchor distT="0" distB="0" distL="114300" distR="114300" simplePos="0" relativeHeight="251658275" behindDoc="0" locked="0" layoutInCell="1" allowOverlap="1" wp14:anchorId="331C916E" wp14:editId="0D93F9BA">
            <wp:simplePos x="0" y="0"/>
            <wp:positionH relativeFrom="margin">
              <wp:posOffset>77002</wp:posOffset>
            </wp:positionH>
            <wp:positionV relativeFrom="paragraph">
              <wp:posOffset>149459</wp:posOffset>
            </wp:positionV>
            <wp:extent cx="457200" cy="502920"/>
            <wp:effectExtent l="0" t="0" r="0" b="0"/>
            <wp:wrapSquare wrapText="bothSides"/>
            <wp:docPr id="401583333" name="Picture 40158333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2DCEBD58" w14:textId="7FC9F558" w:rsidR="00274CB5" w:rsidRDefault="00274CB5" w:rsidP="00622CFF">
      <w:pPr>
        <w:spacing w:before="240" w:after="240" w:line="240" w:lineRule="auto"/>
      </w:pPr>
      <w:r>
        <w:t>All sections in this chapter are new content.</w:t>
      </w:r>
    </w:p>
    <w:p w14:paraId="073B0794" w14:textId="7E0A86DA" w:rsidR="009D3EBB" w:rsidRPr="007D0181" w:rsidRDefault="006519D4" w:rsidP="006E690A">
      <w:pPr>
        <w:pStyle w:val="h2"/>
      </w:pPr>
      <w:bookmarkStart w:id="1121" w:name="_Toc209189074"/>
      <w:bookmarkStart w:id="1122" w:name="_Toc212805699"/>
      <w:r>
        <w:t>An a</w:t>
      </w:r>
      <w:r w:rsidR="009D3EBB">
        <w:t>ssessor</w:t>
      </w:r>
      <w:r>
        <w:t>’</w:t>
      </w:r>
      <w:r w:rsidR="009D3EBB">
        <w:t>s role in advising clients</w:t>
      </w:r>
      <w:r w:rsidR="00FA4D3A">
        <w:t xml:space="preserve"> about fees and payments</w:t>
      </w:r>
      <w:bookmarkEnd w:id="1121"/>
      <w:bookmarkEnd w:id="1122"/>
      <w:r w:rsidR="009D3EBB">
        <w:t xml:space="preserve"> </w:t>
      </w:r>
    </w:p>
    <w:p w14:paraId="7E9E7BE6" w14:textId="77777777" w:rsidR="009D3EBB" w:rsidRPr="00BB7C9B" w:rsidRDefault="009D3EBB" w:rsidP="00622CFF">
      <w:pPr>
        <w:spacing w:before="240" w:after="240" w:line="240" w:lineRule="auto"/>
        <w:rPr>
          <w:szCs w:val="22"/>
        </w:rPr>
      </w:pPr>
      <w:r w:rsidRPr="00BB7C9B">
        <w:rPr>
          <w:szCs w:val="22"/>
        </w:rPr>
        <w:t xml:space="preserve">It is important that older people understand the potential costs of care early in their interaction with the aged care system. </w:t>
      </w:r>
    </w:p>
    <w:p w14:paraId="21041D2B" w14:textId="179AB2CA" w:rsidR="009D3EBB" w:rsidRPr="00BB7C9B" w:rsidRDefault="009D3EBB" w:rsidP="00622CFF">
      <w:pPr>
        <w:spacing w:before="240" w:after="240" w:line="240" w:lineRule="auto"/>
        <w:rPr>
          <w:szCs w:val="22"/>
        </w:rPr>
      </w:pPr>
      <w:r w:rsidRPr="00BB7C9B">
        <w:rPr>
          <w:szCs w:val="22"/>
        </w:rPr>
        <w:t xml:space="preserve">Assessors are not responsible for providing detailed financial information about the fees or charges that an older person may be charged to access aged care services, but </w:t>
      </w:r>
      <w:r w:rsidR="00CB3264">
        <w:rPr>
          <w:szCs w:val="22"/>
        </w:rPr>
        <w:t>they do</w:t>
      </w:r>
      <w:r w:rsidRPr="00BB7C9B">
        <w:rPr>
          <w:szCs w:val="22"/>
        </w:rPr>
        <w:t xml:space="preserve"> have a role in advising </w:t>
      </w:r>
      <w:r w:rsidR="00C101AB">
        <w:rPr>
          <w:szCs w:val="22"/>
        </w:rPr>
        <w:t>older people</w:t>
      </w:r>
      <w:r w:rsidRPr="00BB7C9B">
        <w:rPr>
          <w:szCs w:val="22"/>
        </w:rPr>
        <w:t xml:space="preserve"> about where they can access the information they need and what the process may entail. They should be able to assist clients </w:t>
      </w:r>
      <w:r w:rsidR="00C101AB">
        <w:rPr>
          <w:szCs w:val="22"/>
        </w:rPr>
        <w:t>to</w:t>
      </w:r>
      <w:r w:rsidRPr="00BB7C9B">
        <w:rPr>
          <w:szCs w:val="22"/>
        </w:rPr>
        <w:t xml:space="preserve"> access appropriate support should </w:t>
      </w:r>
      <w:r w:rsidR="00923F23">
        <w:rPr>
          <w:szCs w:val="22"/>
        </w:rPr>
        <w:t xml:space="preserve">an older person be experiencing </w:t>
      </w:r>
      <w:r w:rsidRPr="00BB7C9B">
        <w:rPr>
          <w:szCs w:val="22"/>
        </w:rPr>
        <w:t>financial disadvantage (see section</w:t>
      </w:r>
      <w:r w:rsidR="00857460">
        <w:rPr>
          <w:szCs w:val="22"/>
        </w:rPr>
        <w:t xml:space="preserve"> </w:t>
      </w:r>
      <w:r w:rsidR="00203C72">
        <w:rPr>
          <w:szCs w:val="22"/>
        </w:rPr>
        <w:fldChar w:fldCharType="begin"/>
      </w:r>
      <w:r w:rsidR="00203C72">
        <w:rPr>
          <w:szCs w:val="22"/>
        </w:rPr>
        <w:instrText xml:space="preserve"> REF _Ref133403760 \n \h </w:instrText>
      </w:r>
      <w:r w:rsidR="00203C72">
        <w:rPr>
          <w:szCs w:val="22"/>
        </w:rPr>
      </w:r>
      <w:r w:rsidR="00203C72">
        <w:rPr>
          <w:szCs w:val="22"/>
        </w:rPr>
        <w:fldChar w:fldCharType="separate"/>
      </w:r>
      <w:r w:rsidR="009E63E9">
        <w:rPr>
          <w:szCs w:val="22"/>
        </w:rPr>
        <w:t>14.2.4</w:t>
      </w:r>
      <w:r w:rsidR="00203C72">
        <w:rPr>
          <w:szCs w:val="22"/>
        </w:rPr>
        <w:fldChar w:fldCharType="end"/>
      </w:r>
      <w:r w:rsidRPr="00BB7C9B">
        <w:rPr>
          <w:szCs w:val="22"/>
        </w:rPr>
        <w:t xml:space="preserve">Financial Hardship). </w:t>
      </w:r>
    </w:p>
    <w:p w14:paraId="35DFC2C7" w14:textId="77777777" w:rsidR="009D3EBB" w:rsidRPr="00BB7C9B" w:rsidRDefault="009D3EBB" w:rsidP="00622CFF">
      <w:pPr>
        <w:spacing w:before="240" w:after="240" w:line="240" w:lineRule="auto"/>
        <w:rPr>
          <w:szCs w:val="22"/>
        </w:rPr>
      </w:pPr>
      <w:r w:rsidRPr="00BB7C9B">
        <w:rPr>
          <w:szCs w:val="22"/>
        </w:rPr>
        <w:t xml:space="preserve">Ideally, clients should be referred to the My Aged Care website and the contact centre for information regarding care costs and fees prior to the face-to-face assessment. This gives the client time to consider the information prior to the assessment. </w:t>
      </w:r>
    </w:p>
    <w:p w14:paraId="6546DE11" w14:textId="052FE5EE" w:rsidR="005E05D4" w:rsidRDefault="00E77827" w:rsidP="00783E41">
      <w:pPr>
        <w:pStyle w:val="Sub-headings"/>
      </w:pPr>
      <w:r w:rsidRPr="003B6E75">
        <w:t>Note</w:t>
      </w:r>
      <w:r>
        <w:t>:</w:t>
      </w:r>
    </w:p>
    <w:p w14:paraId="59CC2D41" w14:textId="77777777" w:rsidR="00E77827" w:rsidRDefault="009D3EBB" w:rsidP="00783E41">
      <w:pPr>
        <w:pStyle w:val="Sub-headings"/>
      </w:pPr>
      <w:r w:rsidRPr="00BB7C9B">
        <w:t xml:space="preserve">After the assessment, rather than the assessor handing out Services Australia hard copy forms to the client (which may lead the client to complete a form unnecessarily), assessors can leave booklets specific to their service recommendations which contain necessary fee information for that program or type of care. </w:t>
      </w:r>
    </w:p>
    <w:p w14:paraId="6440230F" w14:textId="67BE74FA" w:rsidR="009D3EBB" w:rsidRPr="00BB7C9B" w:rsidRDefault="009D3EBB" w:rsidP="00783E41">
      <w:pPr>
        <w:pStyle w:val="Sub-headings"/>
      </w:pPr>
      <w:r w:rsidRPr="00BB7C9B">
        <w:t xml:space="preserve">Assessors may wish to point out the section </w:t>
      </w:r>
      <w:r w:rsidR="006F7E8D">
        <w:t>of</w:t>
      </w:r>
      <w:r w:rsidR="006F7E8D" w:rsidRPr="00BB7C9B">
        <w:t xml:space="preserve"> </w:t>
      </w:r>
      <w:r w:rsidRPr="00BB7C9B">
        <w:t xml:space="preserve">the booklet which provides information about fees, who to contact about whether they need to complete a form and how to access </w:t>
      </w:r>
      <w:r w:rsidR="006E0F9A">
        <w:t>the</w:t>
      </w:r>
      <w:r w:rsidRPr="00BB7C9B">
        <w:t xml:space="preserve"> forms if required (see </w:t>
      </w:r>
      <w:r w:rsidR="00255EB0">
        <w:t xml:space="preserve">Chapter </w:t>
      </w:r>
      <w:r w:rsidR="00871BD0">
        <w:fldChar w:fldCharType="begin"/>
      </w:r>
      <w:r w:rsidR="00871BD0">
        <w:instrText xml:space="preserve"> REF _Ref212736536 \w \h </w:instrText>
      </w:r>
      <w:r w:rsidR="00871BD0">
        <w:fldChar w:fldCharType="separate"/>
      </w:r>
      <w:r w:rsidR="009E63E9">
        <w:t>13</w:t>
      </w:r>
      <w:r w:rsidR="00871BD0">
        <w:fldChar w:fldCharType="end"/>
      </w:r>
      <w:r w:rsidR="00E77827">
        <w:t>)</w:t>
      </w:r>
      <w:r w:rsidRPr="00BB7C9B">
        <w:t>.</w:t>
      </w:r>
    </w:p>
    <w:p w14:paraId="423D52AB" w14:textId="77777777" w:rsidR="00E77827" w:rsidRPr="00BB7C9B" w:rsidRDefault="00E77827" w:rsidP="0081503A"/>
    <w:p w14:paraId="0B8DDD54" w14:textId="6F7C1FD5" w:rsidR="009D3EBB" w:rsidRPr="00331A28" w:rsidRDefault="009D3EBB" w:rsidP="006E690A">
      <w:pPr>
        <w:pStyle w:val="h2"/>
      </w:pPr>
      <w:bookmarkStart w:id="1123" w:name="_Toc159226977"/>
      <w:bookmarkStart w:id="1124" w:name="_Toc201143486"/>
      <w:bookmarkStart w:id="1125" w:name="_Toc209189075"/>
      <w:bookmarkStart w:id="1126" w:name="_Toc212805700"/>
      <w:r w:rsidRPr="00331A28">
        <w:lastRenderedPageBreak/>
        <w:t xml:space="preserve">Aged </w:t>
      </w:r>
      <w:r w:rsidR="0017423F">
        <w:t>c</w:t>
      </w:r>
      <w:r w:rsidRPr="00331A28">
        <w:t xml:space="preserve">are </w:t>
      </w:r>
      <w:r w:rsidR="0017423F">
        <w:t>p</w:t>
      </w:r>
      <w:r w:rsidRPr="00331A28">
        <w:t xml:space="preserve">rogram </w:t>
      </w:r>
      <w:r w:rsidR="0017423F">
        <w:t>f</w:t>
      </w:r>
      <w:r w:rsidRPr="00331A28">
        <w:t>ees</w:t>
      </w:r>
      <w:bookmarkEnd w:id="1123"/>
      <w:bookmarkEnd w:id="1124"/>
      <w:bookmarkEnd w:id="1125"/>
      <w:bookmarkEnd w:id="1126"/>
    </w:p>
    <w:p w14:paraId="5C70A20D" w14:textId="3AFDA9D1" w:rsidR="009D3EBB" w:rsidRPr="007D0181" w:rsidRDefault="009D3EBB" w:rsidP="00DA57FF">
      <w:pPr>
        <w:pStyle w:val="H3"/>
      </w:pPr>
      <w:bookmarkStart w:id="1127" w:name="_Toc159226978"/>
      <w:bookmarkStart w:id="1128" w:name="_Toc201143487"/>
      <w:r w:rsidRPr="007D0181">
        <w:t>Fees for C</w:t>
      </w:r>
      <w:r w:rsidR="002B4DBE">
        <w:t>om</w:t>
      </w:r>
      <w:r w:rsidR="00216E2D">
        <w:t>m</w:t>
      </w:r>
      <w:r w:rsidR="002B4DBE">
        <w:t xml:space="preserve">onwealth </w:t>
      </w:r>
      <w:r w:rsidRPr="007D0181">
        <w:t>H</w:t>
      </w:r>
      <w:r w:rsidR="002B4DBE">
        <w:t xml:space="preserve">ome </w:t>
      </w:r>
      <w:r w:rsidRPr="007D0181">
        <w:t>S</w:t>
      </w:r>
      <w:r w:rsidR="002B4DBE">
        <w:t xml:space="preserve">upport </w:t>
      </w:r>
      <w:r w:rsidRPr="007D0181">
        <w:t>P</w:t>
      </w:r>
      <w:bookmarkEnd w:id="1127"/>
      <w:bookmarkEnd w:id="1128"/>
      <w:r w:rsidR="002B4DBE">
        <w:t>rogram (CHSP)</w:t>
      </w:r>
    </w:p>
    <w:p w14:paraId="605E4880" w14:textId="33116A29" w:rsidR="00D85E3B" w:rsidRDefault="00D85E3B" w:rsidP="00622CFF">
      <w:pPr>
        <w:spacing w:before="240" w:after="240" w:line="240" w:lineRule="auto"/>
        <w:rPr>
          <w:szCs w:val="22"/>
        </w:rPr>
      </w:pPr>
      <w:r w:rsidRPr="00D85E3B">
        <w:rPr>
          <w:szCs w:val="22"/>
        </w:rPr>
        <w:t xml:space="preserve">A provider delivering funded aged care services through a service group under the CHSP may charge an individual an amount for or in connection with those services (the CHSP contribution), in accordance with section 286 of the </w:t>
      </w:r>
      <w:r w:rsidR="006B03AB">
        <w:rPr>
          <w:szCs w:val="22"/>
        </w:rPr>
        <w:t xml:space="preserve">Aged Care </w:t>
      </w:r>
      <w:r w:rsidRPr="00D85E3B">
        <w:rPr>
          <w:szCs w:val="22"/>
        </w:rPr>
        <w:t>Act</w:t>
      </w:r>
      <w:r w:rsidR="006B03AB">
        <w:rPr>
          <w:szCs w:val="22"/>
        </w:rPr>
        <w:t xml:space="preserve"> 202</w:t>
      </w:r>
      <w:r w:rsidR="00E66240">
        <w:rPr>
          <w:szCs w:val="22"/>
        </w:rPr>
        <w:t>4</w:t>
      </w:r>
      <w:r w:rsidRPr="00D85E3B">
        <w:rPr>
          <w:szCs w:val="22"/>
        </w:rPr>
        <w:t xml:space="preserve">. Providers must have a publicly available financial hardship policy that covers how clients can apply for a waiver or reduction of the CHSP contribution. </w:t>
      </w:r>
    </w:p>
    <w:p w14:paraId="7C5F3529" w14:textId="77777777" w:rsidR="00D85E3B" w:rsidRDefault="00D85E3B" w:rsidP="00622CFF">
      <w:pPr>
        <w:spacing w:before="240" w:after="240" w:line="240" w:lineRule="auto"/>
        <w:rPr>
          <w:szCs w:val="22"/>
        </w:rPr>
      </w:pPr>
      <w:r w:rsidRPr="00D85E3B">
        <w:rPr>
          <w:szCs w:val="22"/>
        </w:rPr>
        <w:t xml:space="preserve">The CHSP contribution must be agreed with the client in writing, including how and when it is to be paid and outlined in the client’s Service Agreement. In agreeing to the amount of CHSP contribution, providers should consider a range of factors including: </w:t>
      </w:r>
    </w:p>
    <w:p w14:paraId="25E87E87" w14:textId="06CE09AF" w:rsidR="00460947" w:rsidRDefault="00D85E3B" w:rsidP="00DF3F6B">
      <w:pPr>
        <w:pStyle w:val="ListParagraph"/>
        <w:numPr>
          <w:ilvl w:val="0"/>
          <w:numId w:val="470"/>
        </w:numPr>
        <w:spacing w:before="240" w:after="240" w:line="240" w:lineRule="auto"/>
        <w:rPr>
          <w:szCs w:val="22"/>
        </w:rPr>
      </w:pPr>
      <w:r w:rsidRPr="00D85E3B">
        <w:rPr>
          <w:szCs w:val="22"/>
        </w:rPr>
        <w:t xml:space="preserve">business costs associated with delivering the service </w:t>
      </w:r>
    </w:p>
    <w:p w14:paraId="7485B7BB" w14:textId="77777777" w:rsidR="00460947" w:rsidRDefault="00D85E3B" w:rsidP="00DF3F6B">
      <w:pPr>
        <w:pStyle w:val="ListParagraph"/>
        <w:numPr>
          <w:ilvl w:val="0"/>
          <w:numId w:val="470"/>
        </w:numPr>
        <w:spacing w:before="240" w:after="240" w:line="240" w:lineRule="auto"/>
        <w:rPr>
          <w:szCs w:val="22"/>
        </w:rPr>
      </w:pPr>
      <w:r w:rsidRPr="00D85E3B">
        <w:rPr>
          <w:szCs w:val="22"/>
        </w:rPr>
        <w:t xml:space="preserve">affordability for CHSP clients </w:t>
      </w:r>
    </w:p>
    <w:p w14:paraId="442A1693" w14:textId="77777777" w:rsidR="009048D6" w:rsidRDefault="00D85E3B" w:rsidP="00DF3F6B">
      <w:pPr>
        <w:pStyle w:val="ListParagraph"/>
        <w:numPr>
          <w:ilvl w:val="0"/>
          <w:numId w:val="470"/>
        </w:numPr>
        <w:spacing w:before="240" w:after="240" w:line="240" w:lineRule="auto"/>
        <w:rPr>
          <w:szCs w:val="22"/>
        </w:rPr>
      </w:pPr>
      <w:r w:rsidRPr="00D85E3B">
        <w:rPr>
          <w:szCs w:val="22"/>
        </w:rPr>
        <w:t xml:space="preserve">the socioeconomic circumstances of those receiving services. </w:t>
      </w:r>
    </w:p>
    <w:p w14:paraId="6036AF95" w14:textId="77777777" w:rsidR="00E70B0F" w:rsidRDefault="00D85E3B" w:rsidP="009048D6">
      <w:pPr>
        <w:spacing w:before="240" w:after="240" w:line="240" w:lineRule="auto"/>
        <w:rPr>
          <w:szCs w:val="22"/>
        </w:rPr>
      </w:pPr>
      <w:r w:rsidRPr="00D85E3B">
        <w:rPr>
          <w:szCs w:val="22"/>
        </w:rPr>
        <w:t>There is no formal means testing for CHSP client contributions. The client contribution fee may vary from person to person. This is because the fee can vary depending on the specific services a client receives and their individual capacity to pay. Two cli</w:t>
      </w:r>
      <w:r w:rsidRPr="00460947">
        <w:rPr>
          <w:szCs w:val="22"/>
        </w:rPr>
        <w:t>ents of a similar age with similar support needs may pay different CHSP contributions for a similar service.</w:t>
      </w:r>
    </w:p>
    <w:p w14:paraId="3D88A054" w14:textId="22587DF8" w:rsidR="009D3EBB" w:rsidRPr="00531718" w:rsidRDefault="009D3EBB" w:rsidP="00622CFF">
      <w:pPr>
        <w:spacing w:before="240" w:after="240" w:line="240" w:lineRule="auto"/>
        <w:rPr>
          <w:szCs w:val="22"/>
        </w:rPr>
      </w:pPr>
      <w:r w:rsidRPr="00531718">
        <w:rPr>
          <w:szCs w:val="22"/>
        </w:rPr>
        <w:t xml:space="preserve">The National CHSP Client Contribution Framework outlines the principles </w:t>
      </w:r>
      <w:r w:rsidR="00E85AF4">
        <w:rPr>
          <w:szCs w:val="22"/>
        </w:rPr>
        <w:t xml:space="preserve">that </w:t>
      </w:r>
      <w:r w:rsidRPr="00531718">
        <w:rPr>
          <w:szCs w:val="22"/>
        </w:rPr>
        <w:t xml:space="preserve">service providers can adopt in setting </w:t>
      </w:r>
      <w:r w:rsidR="00D17EBE">
        <w:rPr>
          <w:szCs w:val="22"/>
        </w:rPr>
        <w:t>their client contribution policies</w:t>
      </w:r>
      <w:r w:rsidRPr="00531718">
        <w:rPr>
          <w:szCs w:val="22"/>
        </w:rPr>
        <w:t xml:space="preserve"> with a view to ensuring that those who can afford to contribute to the cost of their care do so whilst protecting those most vulnerable. </w:t>
      </w:r>
    </w:p>
    <w:p w14:paraId="46699B3C" w14:textId="0CF4972C" w:rsidR="009D3EBB" w:rsidRDefault="009D3EBB" w:rsidP="00622CFF">
      <w:pPr>
        <w:spacing w:before="240" w:after="240" w:line="240" w:lineRule="auto"/>
        <w:rPr>
          <w:szCs w:val="22"/>
        </w:rPr>
      </w:pPr>
      <w:r w:rsidRPr="00531718">
        <w:rPr>
          <w:szCs w:val="22"/>
        </w:rPr>
        <w:t xml:space="preserve"> </w:t>
      </w:r>
    </w:p>
    <w:tbl>
      <w:tblPr>
        <w:tblStyle w:val="TableGrid"/>
        <w:tblW w:w="0" w:type="auto"/>
        <w:tblLook w:val="04A0" w:firstRow="1" w:lastRow="0" w:firstColumn="1" w:lastColumn="0" w:noHBand="0" w:noVBand="1"/>
      </w:tblPr>
      <w:tblGrid>
        <w:gridCol w:w="1134"/>
        <w:gridCol w:w="7892"/>
      </w:tblGrid>
      <w:tr w:rsidR="00E70B0F" w14:paraId="1CECBC33" w14:textId="77777777" w:rsidTr="005771B7">
        <w:tc>
          <w:tcPr>
            <w:tcW w:w="1134" w:type="dxa"/>
          </w:tcPr>
          <w:p w14:paraId="648AF5DC" w14:textId="1549BCD8" w:rsidR="00E70B0F" w:rsidRDefault="00E70B0F" w:rsidP="00622CFF">
            <w:pPr>
              <w:spacing w:before="240" w:after="240"/>
              <w:rPr>
                <w:szCs w:val="22"/>
              </w:rPr>
            </w:pPr>
            <w:r>
              <w:rPr>
                <w:noProof/>
              </w:rPr>
              <w:drawing>
                <wp:anchor distT="0" distB="0" distL="114300" distR="114300" simplePos="0" relativeHeight="251658270" behindDoc="0" locked="0" layoutInCell="1" allowOverlap="1" wp14:anchorId="514DD0BF" wp14:editId="59FF737D">
                  <wp:simplePos x="0" y="0"/>
                  <wp:positionH relativeFrom="margin">
                    <wp:posOffset>7620</wp:posOffset>
                  </wp:positionH>
                  <wp:positionV relativeFrom="paragraph">
                    <wp:posOffset>-12065</wp:posOffset>
                  </wp:positionV>
                  <wp:extent cx="447675" cy="445208"/>
                  <wp:effectExtent l="0" t="0" r="0" b="0"/>
                  <wp:wrapNone/>
                  <wp:docPr id="1537757112" name="Picture 15377571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7892" w:type="dxa"/>
          </w:tcPr>
          <w:p w14:paraId="59278450" w14:textId="77777777" w:rsidR="00D92987" w:rsidRDefault="00E70B0F" w:rsidP="00D92987">
            <w:pPr>
              <w:spacing w:before="240" w:after="240"/>
            </w:pPr>
            <w:hyperlink r:id="rId302" w:history="1">
              <w:r w:rsidRPr="00ED021E">
                <w:rPr>
                  <w:rStyle w:val="Hyperlink"/>
                </w:rPr>
                <w:t>Commonwealth Home Support Program (CHSP) 2025–27 Manual (from 1 November 2025) | Australian Government Department of Health, Disability and Ageing</w:t>
              </w:r>
            </w:hyperlink>
          </w:p>
          <w:p w14:paraId="4206E0D9" w14:textId="254B69D3" w:rsidR="00E70B0F" w:rsidRDefault="00E70B0F" w:rsidP="00622CFF">
            <w:pPr>
              <w:spacing w:before="240" w:after="240"/>
              <w:rPr>
                <w:szCs w:val="22"/>
              </w:rPr>
            </w:pPr>
            <w:hyperlink r:id="rId303" w:history="1">
              <w:r w:rsidRPr="00C54160">
                <w:rPr>
                  <w:rStyle w:val="Hyperlink"/>
                </w:rPr>
                <w:t xml:space="preserve">Commonwealth </w:t>
              </w:r>
              <w:r>
                <w:rPr>
                  <w:rStyle w:val="Hyperlink"/>
                </w:rPr>
                <w:t>Home</w:t>
              </w:r>
              <w:r w:rsidRPr="00C54160">
                <w:rPr>
                  <w:rStyle w:val="Hyperlink"/>
                </w:rPr>
                <w:t xml:space="preserve"> Support Program</w:t>
              </w:r>
              <w:r>
                <w:rPr>
                  <w:rStyle w:val="Hyperlink"/>
                </w:rPr>
                <w:t xml:space="preserve"> (CHSP)</w:t>
              </w:r>
              <w:r w:rsidRPr="00C54160">
                <w:rPr>
                  <w:rStyle w:val="Hyperlink"/>
                </w:rPr>
                <w:t xml:space="preserve"> resources</w:t>
              </w:r>
            </w:hyperlink>
            <w:r w:rsidRPr="00085281">
              <w:rPr>
                <w:rStyle w:val="Hyperlink"/>
              </w:rPr>
              <w:t xml:space="preserve"> </w:t>
            </w:r>
          </w:p>
        </w:tc>
      </w:tr>
    </w:tbl>
    <w:p w14:paraId="0A1BF389" w14:textId="5A30CF05" w:rsidR="009D3EBB" w:rsidRPr="007D0181" w:rsidRDefault="009D3EBB" w:rsidP="00DA57FF">
      <w:pPr>
        <w:pStyle w:val="H3"/>
      </w:pPr>
      <w:bookmarkStart w:id="1129" w:name="_Ref128157105"/>
      <w:bookmarkStart w:id="1130" w:name="_Toc159226979"/>
      <w:bookmarkStart w:id="1131" w:name="_Toc201143488"/>
      <w:r w:rsidRPr="007D0181">
        <w:t xml:space="preserve">Fees for </w:t>
      </w:r>
      <w:bookmarkEnd w:id="1129"/>
      <w:bookmarkEnd w:id="1130"/>
      <w:bookmarkEnd w:id="1131"/>
      <w:r w:rsidRPr="007D0181">
        <w:t xml:space="preserve">Support at Home </w:t>
      </w:r>
      <w:r w:rsidR="00AF2B12">
        <w:t>p</w:t>
      </w:r>
      <w:r w:rsidRPr="007D0181">
        <w:t>articipants</w:t>
      </w:r>
    </w:p>
    <w:p w14:paraId="181D5192" w14:textId="18A6C479" w:rsidR="00323B08" w:rsidRPr="007D0181" w:rsidRDefault="004D59EC" w:rsidP="00622CFF">
      <w:pPr>
        <w:spacing w:before="240" w:after="240" w:line="240" w:lineRule="auto"/>
      </w:pPr>
      <w:r>
        <w:t>T</w:t>
      </w:r>
      <w:r w:rsidR="00153880">
        <w:t xml:space="preserve">he introduction of </w:t>
      </w:r>
      <w:r w:rsidR="00B926B4">
        <w:t>contributions</w:t>
      </w:r>
      <w:r w:rsidR="00153880">
        <w:t xml:space="preserve"> </w:t>
      </w:r>
      <w:r w:rsidR="00BF4DE8">
        <w:t>in</w:t>
      </w:r>
      <w:r w:rsidR="00153880">
        <w:t xml:space="preserve"> the Support at Home Program ha</w:t>
      </w:r>
      <w:r w:rsidR="00BF4DE8">
        <w:t>ve</w:t>
      </w:r>
      <w:r w:rsidR="00153880">
        <w:t xml:space="preserve"> replaced existing fee arrangements under the Home Care Package Program</w:t>
      </w:r>
      <w:r w:rsidR="00823537">
        <w:t>.</w:t>
      </w:r>
      <w:r w:rsidR="00153880">
        <w:t xml:space="preserve"> </w:t>
      </w:r>
    </w:p>
    <w:p w14:paraId="6D5A7641" w14:textId="5BBDF9A7" w:rsidR="009D3EBB" w:rsidRPr="00165201" w:rsidRDefault="009D3EBB" w:rsidP="00622CFF">
      <w:pPr>
        <w:spacing w:before="240" w:after="240" w:line="240" w:lineRule="auto"/>
        <w:rPr>
          <w:szCs w:val="22"/>
        </w:rPr>
      </w:pPr>
      <w:r w:rsidRPr="00165201">
        <w:rPr>
          <w:szCs w:val="22"/>
        </w:rPr>
        <w:t xml:space="preserve">With the transition from the Home Care Package program to Support at Home, changes have been made to how participant contributions are calculated. This information is applicable for older people accessing services under the Support at Home Program, including through the Restorative Care Pathway, End-of-Life Pathway and </w:t>
      </w:r>
      <w:r w:rsidR="00115BAC">
        <w:rPr>
          <w:szCs w:val="22"/>
        </w:rPr>
        <w:t>Assistive Technology and Home Modifications (</w:t>
      </w:r>
      <w:r w:rsidRPr="00165201">
        <w:rPr>
          <w:szCs w:val="22"/>
        </w:rPr>
        <w:t>AT-HM</w:t>
      </w:r>
      <w:r w:rsidR="00115BAC">
        <w:rPr>
          <w:szCs w:val="22"/>
        </w:rPr>
        <w:t>)</w:t>
      </w:r>
      <w:r w:rsidR="00DC3658">
        <w:rPr>
          <w:szCs w:val="22"/>
        </w:rPr>
        <w:t xml:space="preserve"> </w:t>
      </w:r>
      <w:r w:rsidR="00155CA5">
        <w:rPr>
          <w:szCs w:val="22"/>
        </w:rPr>
        <w:t>s</w:t>
      </w:r>
      <w:r w:rsidRPr="00165201">
        <w:rPr>
          <w:szCs w:val="22"/>
        </w:rPr>
        <w:t xml:space="preserve">cheme. </w:t>
      </w:r>
    </w:p>
    <w:p w14:paraId="42779140" w14:textId="3DA93B2A" w:rsidR="009D3EBB" w:rsidRPr="00165201" w:rsidRDefault="009D3EBB" w:rsidP="00622CFF">
      <w:pPr>
        <w:spacing w:before="240" w:after="240" w:line="240" w:lineRule="auto"/>
        <w:rPr>
          <w:szCs w:val="22"/>
        </w:rPr>
      </w:pPr>
      <w:r w:rsidRPr="00165201">
        <w:rPr>
          <w:szCs w:val="22"/>
        </w:rPr>
        <w:t xml:space="preserve">For Support at Home participants, an income and assets assessment by Services Australia determines participant contributions.  Contributions will be different for each participant </w:t>
      </w:r>
      <w:r w:rsidRPr="00165201">
        <w:rPr>
          <w:szCs w:val="22"/>
        </w:rPr>
        <w:lastRenderedPageBreak/>
        <w:t xml:space="preserve">based on the type of service received, </w:t>
      </w:r>
      <w:r w:rsidR="00B21766">
        <w:rPr>
          <w:szCs w:val="22"/>
        </w:rPr>
        <w:t xml:space="preserve">the </w:t>
      </w:r>
      <w:r w:rsidRPr="00165201">
        <w:rPr>
          <w:szCs w:val="22"/>
        </w:rPr>
        <w:t xml:space="preserve">outcome of their income and assets assessment and </w:t>
      </w:r>
      <w:r w:rsidR="00BC7DD7">
        <w:rPr>
          <w:szCs w:val="22"/>
        </w:rPr>
        <w:t xml:space="preserve">their </w:t>
      </w:r>
      <w:r w:rsidRPr="00165201">
        <w:rPr>
          <w:szCs w:val="22"/>
        </w:rPr>
        <w:t xml:space="preserve">pension status. </w:t>
      </w:r>
    </w:p>
    <w:p w14:paraId="000C24FD" w14:textId="77777777" w:rsidR="009D3EBB" w:rsidRPr="00165201" w:rsidRDefault="009D3EBB" w:rsidP="00DF3F6B">
      <w:pPr>
        <w:pStyle w:val="ListParagraph"/>
        <w:numPr>
          <w:ilvl w:val="0"/>
          <w:numId w:val="387"/>
        </w:numPr>
        <w:spacing w:before="240" w:after="240" w:line="240" w:lineRule="auto"/>
        <w:rPr>
          <w:szCs w:val="22"/>
        </w:rPr>
      </w:pPr>
      <w:r w:rsidRPr="00165201">
        <w:rPr>
          <w:szCs w:val="22"/>
        </w:rPr>
        <w:t xml:space="preserve">Clinical support services will attract no contribution fees as they are fully funded by the government for all participants. </w:t>
      </w:r>
    </w:p>
    <w:p w14:paraId="6CF39E20" w14:textId="77777777" w:rsidR="009D3EBB" w:rsidRPr="00165201" w:rsidRDefault="009D3EBB" w:rsidP="00DF3F6B">
      <w:pPr>
        <w:pStyle w:val="ListParagraph"/>
        <w:numPr>
          <w:ilvl w:val="0"/>
          <w:numId w:val="387"/>
        </w:numPr>
        <w:spacing w:before="240" w:after="240" w:line="240" w:lineRule="auto"/>
        <w:rPr>
          <w:szCs w:val="22"/>
        </w:rPr>
      </w:pPr>
      <w:r w:rsidRPr="00165201">
        <w:rPr>
          <w:szCs w:val="22"/>
        </w:rPr>
        <w:t xml:space="preserve">Independence services such as personal care will attract moderate contributions.  </w:t>
      </w:r>
    </w:p>
    <w:p w14:paraId="590635E0" w14:textId="77777777" w:rsidR="009D3EBB" w:rsidRPr="00165201" w:rsidRDefault="009D3EBB" w:rsidP="00DF3F6B">
      <w:pPr>
        <w:pStyle w:val="ListParagraph"/>
        <w:numPr>
          <w:ilvl w:val="0"/>
          <w:numId w:val="387"/>
        </w:numPr>
        <w:spacing w:before="240" w:after="240" w:line="240" w:lineRule="auto"/>
        <w:rPr>
          <w:szCs w:val="22"/>
        </w:rPr>
      </w:pPr>
      <w:r w:rsidRPr="00165201">
        <w:rPr>
          <w:szCs w:val="22"/>
        </w:rPr>
        <w:t xml:space="preserve">Everyday living services such as cleaning and gardening will attract the highest contributions.  </w:t>
      </w:r>
    </w:p>
    <w:p w14:paraId="5E4DAA6A" w14:textId="77777777" w:rsidR="009D3EBB" w:rsidRPr="00165201" w:rsidRDefault="009D3EBB" w:rsidP="00622CFF">
      <w:pPr>
        <w:spacing w:before="240" w:after="240" w:line="240" w:lineRule="auto"/>
        <w:rPr>
          <w:szCs w:val="22"/>
        </w:rPr>
      </w:pPr>
      <w:r w:rsidRPr="00165201">
        <w:rPr>
          <w:szCs w:val="22"/>
        </w:rPr>
        <w:t xml:space="preserve">For full or part pensioners, Services Australia will use the information on a person’s income and assets assessment that has been provide for their pension assessment to determine their Support at Home contributions. Non-pensioners, once approved for Support at Home will need to complete an income and assets assessment if Services Australia does not already have their financial details. </w:t>
      </w:r>
    </w:p>
    <w:p w14:paraId="648F8EC1" w14:textId="77777777" w:rsidR="009D3EBB" w:rsidRPr="00165201" w:rsidRDefault="009D3EBB" w:rsidP="00622CFF">
      <w:pPr>
        <w:spacing w:before="240" w:after="240" w:line="240" w:lineRule="auto"/>
        <w:rPr>
          <w:szCs w:val="22"/>
        </w:rPr>
      </w:pPr>
      <w:r w:rsidRPr="00165201">
        <w:rPr>
          <w:szCs w:val="22"/>
        </w:rPr>
        <w:t xml:space="preserve">Completing an income and assets assessment is not mandatory, however, Support at Home participants who choose not to complete one can be asked to pay the maximum participant contribution rate. </w:t>
      </w:r>
    </w:p>
    <w:p w14:paraId="726471AE" w14:textId="33895586" w:rsidR="009D3EBB" w:rsidRPr="00165201" w:rsidRDefault="009D3EBB" w:rsidP="00622CFF">
      <w:pPr>
        <w:spacing w:before="240" w:after="240" w:line="240" w:lineRule="auto"/>
        <w:rPr>
          <w:szCs w:val="22"/>
        </w:rPr>
      </w:pPr>
      <w:r w:rsidRPr="00165201">
        <w:rPr>
          <w:szCs w:val="22"/>
        </w:rPr>
        <w:t xml:space="preserve">Providers do not need to wait for an income assessment to be completed before an older person commences Support at Home services. Service providers and participants can agree on a temporary contribution rate while </w:t>
      </w:r>
      <w:r w:rsidR="00064C6D">
        <w:rPr>
          <w:szCs w:val="22"/>
        </w:rPr>
        <w:t xml:space="preserve">a </w:t>
      </w:r>
      <w:r w:rsidRPr="00165201">
        <w:rPr>
          <w:szCs w:val="22"/>
        </w:rPr>
        <w:t>new participant</w:t>
      </w:r>
      <w:r w:rsidR="00064C6D">
        <w:rPr>
          <w:szCs w:val="22"/>
        </w:rPr>
        <w:t>’</w:t>
      </w:r>
      <w:r w:rsidRPr="00165201">
        <w:rPr>
          <w:szCs w:val="22"/>
        </w:rPr>
        <w:t xml:space="preserve">s income and assets are being assessed by Services Australia. </w:t>
      </w:r>
      <w:r w:rsidR="005023A1" w:rsidRPr="005023A1">
        <w:rPr>
          <w:szCs w:val="22"/>
        </w:rPr>
        <w:t>The Support at Home fee estimator, available on the department’s website can be used to assist in determining these temporary rates.</w:t>
      </w:r>
    </w:p>
    <w:p w14:paraId="126A0BD0" w14:textId="7F4FC7E3" w:rsidR="009D3EBB" w:rsidRPr="00165201" w:rsidRDefault="009D3EBB" w:rsidP="00622CFF">
      <w:pPr>
        <w:spacing w:before="240" w:after="240" w:line="240" w:lineRule="auto"/>
        <w:rPr>
          <w:szCs w:val="22"/>
        </w:rPr>
      </w:pPr>
      <w:r w:rsidRPr="00165201">
        <w:rPr>
          <w:szCs w:val="22"/>
        </w:rPr>
        <w:t xml:space="preserve">A no worse off principle applies for grandfathered </w:t>
      </w:r>
      <w:r w:rsidR="00EB20B4" w:rsidRPr="00165201">
        <w:rPr>
          <w:szCs w:val="22"/>
        </w:rPr>
        <w:t xml:space="preserve">Home Care Package </w:t>
      </w:r>
      <w:r w:rsidRPr="00165201">
        <w:rPr>
          <w:szCs w:val="22"/>
        </w:rPr>
        <w:t xml:space="preserve">care recipients who, on or before 12 September 2024, were either receiving a Home Care Package, on the National Priority System or assessed as eligible for a package. The no worse off principle applies to financial contributions. These participants will make the same contributions, or lower, than they </w:t>
      </w:r>
      <w:r w:rsidR="00D876DD">
        <w:rPr>
          <w:szCs w:val="22"/>
        </w:rPr>
        <w:t>were assessed as having to pay</w:t>
      </w:r>
      <w:r w:rsidR="009F4DAA">
        <w:rPr>
          <w:szCs w:val="22"/>
        </w:rPr>
        <w:t xml:space="preserve"> </w:t>
      </w:r>
      <w:r w:rsidRPr="00165201">
        <w:rPr>
          <w:szCs w:val="22"/>
        </w:rPr>
        <w:t>under Home Care Package Program arrangements, even if they are reassessed into a higher Support at Home classification at a later date.</w:t>
      </w:r>
      <w:r w:rsidR="008541E7">
        <w:rPr>
          <w:szCs w:val="22"/>
        </w:rPr>
        <w:t xml:space="preserve"> The same lifetime cap </w:t>
      </w:r>
      <w:r w:rsidR="009D41C8">
        <w:rPr>
          <w:szCs w:val="22"/>
        </w:rPr>
        <w:t>will also be hono</w:t>
      </w:r>
      <w:r w:rsidR="00A418AC">
        <w:rPr>
          <w:szCs w:val="22"/>
        </w:rPr>
        <w:t>u</w:t>
      </w:r>
      <w:r w:rsidR="009D41C8">
        <w:rPr>
          <w:szCs w:val="22"/>
        </w:rPr>
        <w:t>red for this cohort (approximately $8</w:t>
      </w:r>
      <w:r w:rsidR="009F4DAA">
        <w:rPr>
          <w:szCs w:val="22"/>
        </w:rPr>
        <w:t>5</w:t>
      </w:r>
      <w:r w:rsidR="009D41C8">
        <w:rPr>
          <w:szCs w:val="22"/>
        </w:rPr>
        <w:t>,000).</w:t>
      </w:r>
      <w:r w:rsidRPr="00165201">
        <w:rPr>
          <w:szCs w:val="22"/>
        </w:rPr>
        <w:t xml:space="preserve"> </w:t>
      </w:r>
    </w:p>
    <w:p w14:paraId="0953D7BF" w14:textId="77777777" w:rsidR="009D3EBB" w:rsidRPr="00165201" w:rsidRDefault="009D3EBB" w:rsidP="00622CFF">
      <w:pPr>
        <w:spacing w:before="240" w:after="240" w:line="240" w:lineRule="auto"/>
        <w:rPr>
          <w:szCs w:val="22"/>
        </w:rPr>
      </w:pPr>
      <w:r w:rsidRPr="00165201">
        <w:rPr>
          <w:szCs w:val="22"/>
        </w:rPr>
        <w:t xml:space="preserve">For Support at Home Participants there are defined circumstances when they may simultaneously access CHSP services. When doing so, a Support at Home participant must pay regular CHSP client contribution fees. These client contribution rates are subject to government subsidisation. The Support at Home participant will need to fund the client contribution fees themselves and cannot use their Support at Home funding allocation. This arrangement is applicable in the following circumstances: </w:t>
      </w:r>
    </w:p>
    <w:p w14:paraId="7088822A" w14:textId="77777777" w:rsidR="009D3EBB" w:rsidRPr="00165201" w:rsidRDefault="009D3EBB" w:rsidP="00DF3F6B">
      <w:pPr>
        <w:pStyle w:val="ListParagraph"/>
        <w:numPr>
          <w:ilvl w:val="0"/>
          <w:numId w:val="388"/>
        </w:numPr>
        <w:spacing w:before="240" w:after="240" w:line="240" w:lineRule="auto"/>
        <w:rPr>
          <w:szCs w:val="22"/>
        </w:rPr>
      </w:pPr>
      <w:r w:rsidRPr="00165201">
        <w:rPr>
          <w:szCs w:val="22"/>
        </w:rPr>
        <w:t xml:space="preserve">Pre-existing CHP social support group </w:t>
      </w:r>
    </w:p>
    <w:p w14:paraId="3FF685E9" w14:textId="77777777" w:rsidR="009D3EBB" w:rsidRPr="00165201" w:rsidRDefault="009D3EBB" w:rsidP="00DF3F6B">
      <w:pPr>
        <w:pStyle w:val="ListParagraph"/>
        <w:numPr>
          <w:ilvl w:val="0"/>
          <w:numId w:val="388"/>
        </w:numPr>
        <w:spacing w:before="240" w:after="240" w:line="240" w:lineRule="auto"/>
        <w:rPr>
          <w:szCs w:val="22"/>
        </w:rPr>
      </w:pPr>
      <w:r w:rsidRPr="00165201">
        <w:rPr>
          <w:szCs w:val="22"/>
        </w:rPr>
        <w:t xml:space="preserve">Hoarding and Squalor </w:t>
      </w:r>
    </w:p>
    <w:p w14:paraId="6F7C10D6" w14:textId="77777777" w:rsidR="009D3EBB" w:rsidRPr="00165201" w:rsidRDefault="009D3EBB" w:rsidP="00DF3F6B">
      <w:pPr>
        <w:pStyle w:val="ListParagraph"/>
        <w:numPr>
          <w:ilvl w:val="0"/>
          <w:numId w:val="388"/>
        </w:numPr>
        <w:spacing w:before="240" w:after="240" w:line="240" w:lineRule="auto"/>
        <w:rPr>
          <w:szCs w:val="22"/>
        </w:rPr>
      </w:pPr>
      <w:r w:rsidRPr="00165201">
        <w:rPr>
          <w:szCs w:val="22"/>
        </w:rPr>
        <w:t xml:space="preserve">Short-term respite </w:t>
      </w:r>
    </w:p>
    <w:p w14:paraId="059ECFBE" w14:textId="77777777" w:rsidR="009D3EBB" w:rsidRPr="00165201" w:rsidRDefault="009D3EBB" w:rsidP="00DF3F6B">
      <w:pPr>
        <w:pStyle w:val="ListParagraph"/>
        <w:numPr>
          <w:ilvl w:val="0"/>
          <w:numId w:val="388"/>
        </w:numPr>
        <w:spacing w:before="240" w:after="240" w:line="240" w:lineRule="auto"/>
        <w:rPr>
          <w:szCs w:val="22"/>
        </w:rPr>
      </w:pPr>
      <w:r w:rsidRPr="00165201">
        <w:rPr>
          <w:szCs w:val="22"/>
        </w:rPr>
        <w:t xml:space="preserve">Emergency access </w:t>
      </w:r>
    </w:p>
    <w:p w14:paraId="38945203" w14:textId="155CB0D0" w:rsidR="009D3EBB" w:rsidRPr="00165201" w:rsidRDefault="009D3EBB" w:rsidP="00622CFF">
      <w:pPr>
        <w:spacing w:before="240" w:after="240" w:line="240" w:lineRule="auto"/>
        <w:rPr>
          <w:szCs w:val="22"/>
        </w:rPr>
      </w:pPr>
      <w:r w:rsidRPr="00165201">
        <w:rPr>
          <w:szCs w:val="22"/>
        </w:rPr>
        <w:t xml:space="preserve">For further information about the circumstances when a Support at Home Participant can simultaneously access CHSP services, refer to </w:t>
      </w:r>
      <w:r w:rsidR="00DB3ABE">
        <w:rPr>
          <w:szCs w:val="22"/>
        </w:rPr>
        <w:t xml:space="preserve">Chapter </w:t>
      </w:r>
      <w:r w:rsidR="006D033E">
        <w:rPr>
          <w:szCs w:val="22"/>
        </w:rPr>
        <w:fldChar w:fldCharType="begin"/>
      </w:r>
      <w:r w:rsidR="006D033E">
        <w:rPr>
          <w:szCs w:val="22"/>
        </w:rPr>
        <w:instrText xml:space="preserve"> REF _Ref212734795 \r \h </w:instrText>
      </w:r>
      <w:r w:rsidR="006D033E">
        <w:rPr>
          <w:szCs w:val="22"/>
        </w:rPr>
      </w:r>
      <w:r w:rsidR="006D033E">
        <w:rPr>
          <w:szCs w:val="22"/>
        </w:rPr>
        <w:fldChar w:fldCharType="separate"/>
      </w:r>
      <w:r w:rsidR="009E63E9">
        <w:rPr>
          <w:szCs w:val="22"/>
        </w:rPr>
        <w:t>6</w:t>
      </w:r>
      <w:r w:rsidR="006D033E">
        <w:rPr>
          <w:szCs w:val="22"/>
        </w:rPr>
        <w:fldChar w:fldCharType="end"/>
      </w:r>
      <w:r w:rsidRPr="00165201">
        <w:rPr>
          <w:szCs w:val="22"/>
        </w:rPr>
        <w:t xml:space="preserve">. </w:t>
      </w:r>
    </w:p>
    <w:p w14:paraId="2D1B1A74" w14:textId="77777777" w:rsidR="009D3EBB" w:rsidRPr="00165201" w:rsidRDefault="009D3EBB" w:rsidP="00622CFF">
      <w:pPr>
        <w:spacing w:before="240" w:after="240" w:line="240" w:lineRule="auto"/>
        <w:rPr>
          <w:szCs w:val="22"/>
        </w:rPr>
      </w:pPr>
      <w:r w:rsidRPr="00165201">
        <w:rPr>
          <w:szCs w:val="22"/>
        </w:rPr>
        <w:t xml:space="preserve">If required, Support at Home Participants can choose to pay for additional CHSP services out of their Support at Home budget. As the Support at Home participant is already receiving government subsidised aged care services, additional CHSP services will be charged at the full cost and not subject to further subsidisation. </w:t>
      </w:r>
    </w:p>
    <w:p w14:paraId="03D2940F" w14:textId="77777777" w:rsidR="009D3EBB" w:rsidRPr="007D0181" w:rsidRDefault="009D3EBB" w:rsidP="00CC6081">
      <w:pPr>
        <w:pStyle w:val="H4"/>
      </w:pPr>
      <w:r w:rsidRPr="007D0181">
        <w:lastRenderedPageBreak/>
        <w:t xml:space="preserve">Restorative Care Pathway </w:t>
      </w:r>
    </w:p>
    <w:p w14:paraId="4086B49A" w14:textId="77777777" w:rsidR="009D3EBB" w:rsidRPr="00FE75B0" w:rsidRDefault="009D3EBB" w:rsidP="00622CFF">
      <w:pPr>
        <w:spacing w:before="240" w:after="240" w:line="240" w:lineRule="auto"/>
        <w:rPr>
          <w:szCs w:val="22"/>
        </w:rPr>
      </w:pPr>
      <w:r w:rsidRPr="00FE75B0">
        <w:rPr>
          <w:szCs w:val="22"/>
        </w:rPr>
        <w:t xml:space="preserve">Participant contributions apply for services delivered in the independence and everyday living categories. Services in the clinical support category do not require participant contributions and are fully funded by the government.  </w:t>
      </w:r>
    </w:p>
    <w:p w14:paraId="0ACB57C8" w14:textId="12454A8A" w:rsidR="009D3EBB" w:rsidRPr="007D0181" w:rsidRDefault="009D3EBB" w:rsidP="00CC6081">
      <w:pPr>
        <w:pStyle w:val="H4"/>
      </w:pPr>
      <w:r w:rsidRPr="007D0181">
        <w:t>AT</w:t>
      </w:r>
      <w:r w:rsidR="00115BAC">
        <w:t>HM</w:t>
      </w:r>
      <w:r w:rsidR="00B427F7">
        <w:t xml:space="preserve"> </w:t>
      </w:r>
      <w:r w:rsidR="005807EC">
        <w:t>S</w:t>
      </w:r>
      <w:r w:rsidRPr="007D0181">
        <w:t xml:space="preserve">cheme </w:t>
      </w:r>
    </w:p>
    <w:p w14:paraId="35F35359" w14:textId="77777777" w:rsidR="009D3EBB" w:rsidRPr="00131F8E" w:rsidRDefault="009D3EBB" w:rsidP="00622CFF">
      <w:pPr>
        <w:spacing w:before="240" w:after="240" w:line="240" w:lineRule="auto"/>
        <w:rPr>
          <w:szCs w:val="22"/>
        </w:rPr>
      </w:pPr>
      <w:r w:rsidRPr="00131F8E">
        <w:rPr>
          <w:szCs w:val="22"/>
        </w:rPr>
        <w:t xml:space="preserve">Support at Home participants may be required to make contributions for AT-HM items and services. AT-HM items attract a contribution rate equivalent to the independence category. Prescriptions and wrap-around services fall under the clinical supports category, requiring no participant contribution. </w:t>
      </w:r>
    </w:p>
    <w:p w14:paraId="52D13FF1" w14:textId="77777777" w:rsidR="009D3EBB" w:rsidRPr="007D0181" w:rsidRDefault="009D3EBB" w:rsidP="00CC6081">
      <w:pPr>
        <w:pStyle w:val="H4"/>
      </w:pPr>
      <w:r w:rsidRPr="007D0181">
        <w:t xml:space="preserve">End-of-Life Pathway </w:t>
      </w:r>
    </w:p>
    <w:p w14:paraId="408EECBF" w14:textId="323070CC" w:rsidR="009D3EBB" w:rsidRPr="005F7444" w:rsidRDefault="009D3EBB" w:rsidP="00622CFF">
      <w:pPr>
        <w:spacing w:before="240" w:after="240" w:line="240" w:lineRule="auto"/>
        <w:rPr>
          <w:szCs w:val="22"/>
        </w:rPr>
      </w:pPr>
      <w:r w:rsidRPr="005F7444">
        <w:rPr>
          <w:szCs w:val="22"/>
        </w:rPr>
        <w:t xml:space="preserve">Consistent with ongoing Support at Home, participant contribution arrangements apply for independence and everyday living services accessed under the End-of-Life Pathway. For services in the clinical supports category, no participant contribution is required as these services are fully funded by the government. </w:t>
      </w:r>
    </w:p>
    <w:tbl>
      <w:tblPr>
        <w:tblStyle w:val="TableGrid"/>
        <w:tblW w:w="0" w:type="auto"/>
        <w:tblLook w:val="04A0" w:firstRow="1" w:lastRow="0" w:firstColumn="1" w:lastColumn="0" w:noHBand="0" w:noVBand="1"/>
      </w:tblPr>
      <w:tblGrid>
        <w:gridCol w:w="988"/>
        <w:gridCol w:w="8028"/>
      </w:tblGrid>
      <w:tr w:rsidR="00B97248" w14:paraId="03290C5F" w14:textId="77777777" w:rsidTr="00E42183">
        <w:tc>
          <w:tcPr>
            <w:tcW w:w="988" w:type="dxa"/>
          </w:tcPr>
          <w:p w14:paraId="3CD2D726" w14:textId="77281731" w:rsidR="00B97248" w:rsidRDefault="00B97248" w:rsidP="00622CFF">
            <w:pPr>
              <w:spacing w:before="240" w:after="240"/>
              <w:rPr>
                <w:szCs w:val="22"/>
              </w:rPr>
            </w:pPr>
            <w:r>
              <w:rPr>
                <w:noProof/>
              </w:rPr>
              <w:drawing>
                <wp:anchor distT="0" distB="0" distL="114300" distR="114300" simplePos="0" relativeHeight="251658271" behindDoc="0" locked="0" layoutInCell="1" allowOverlap="1" wp14:anchorId="088ECFB1" wp14:editId="37FE5B0D">
                  <wp:simplePos x="0" y="0"/>
                  <wp:positionH relativeFrom="margin">
                    <wp:posOffset>-11430</wp:posOffset>
                  </wp:positionH>
                  <wp:positionV relativeFrom="paragraph">
                    <wp:posOffset>6985</wp:posOffset>
                  </wp:positionV>
                  <wp:extent cx="447675" cy="445208"/>
                  <wp:effectExtent l="0" t="0" r="0" b="0"/>
                  <wp:wrapNone/>
                  <wp:docPr id="1165580520" name="Picture 116558052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2F5310AC" w14:textId="77777777" w:rsidR="00B97248" w:rsidRDefault="00B97248" w:rsidP="00980003">
            <w:pPr>
              <w:spacing w:before="240" w:after="240"/>
              <w:ind w:left="182"/>
              <w:rPr>
                <w:szCs w:val="22"/>
              </w:rPr>
            </w:pPr>
            <w:r>
              <w:rPr>
                <w:szCs w:val="22"/>
              </w:rPr>
              <w:t>Further information is available on the Department of Health, Disability and Ageing website:</w:t>
            </w:r>
          </w:p>
          <w:p w14:paraId="20B3628A" w14:textId="77777777" w:rsidR="00B97248" w:rsidRDefault="00B97248" w:rsidP="00DF3F6B">
            <w:pPr>
              <w:pStyle w:val="ListParagraph"/>
              <w:numPr>
                <w:ilvl w:val="0"/>
                <w:numId w:val="389"/>
              </w:numPr>
              <w:spacing w:before="240" w:after="240"/>
              <w:ind w:left="324" w:hanging="11"/>
              <w:rPr>
                <w:rStyle w:val="Hyperlink"/>
              </w:rPr>
            </w:pPr>
            <w:hyperlink r:id="rId304" w:history="1">
              <w:r>
                <w:rPr>
                  <w:rStyle w:val="Hyperlink"/>
                </w:rPr>
                <w:t>Support at Home Participant contributions</w:t>
              </w:r>
            </w:hyperlink>
          </w:p>
          <w:p w14:paraId="1CD8099F" w14:textId="77777777" w:rsidR="00B97248" w:rsidRPr="00AD467C" w:rsidRDefault="00B97248" w:rsidP="00DF3F6B">
            <w:pPr>
              <w:pStyle w:val="ListParagraph"/>
              <w:numPr>
                <w:ilvl w:val="0"/>
                <w:numId w:val="389"/>
              </w:numPr>
              <w:spacing w:before="240" w:after="240"/>
              <w:ind w:left="324" w:hanging="11"/>
              <w:rPr>
                <w:rStyle w:val="Hyperlink"/>
              </w:rPr>
            </w:pPr>
            <w:hyperlink r:id="rId305" w:history="1">
              <w:r w:rsidRPr="006A33A2">
                <w:rPr>
                  <w:rStyle w:val="Hyperlink"/>
                </w:rPr>
                <w:t>Support at Home Program Manual</w:t>
              </w:r>
            </w:hyperlink>
          </w:p>
          <w:p w14:paraId="26F5E929" w14:textId="77777777" w:rsidR="00B97248" w:rsidRPr="00C76561" w:rsidRDefault="00B97248" w:rsidP="00DF3F6B">
            <w:pPr>
              <w:pStyle w:val="ListParagraph"/>
              <w:numPr>
                <w:ilvl w:val="0"/>
                <w:numId w:val="389"/>
              </w:numPr>
              <w:spacing w:before="240" w:after="240"/>
              <w:ind w:left="324" w:hanging="11"/>
              <w:rPr>
                <w:rStyle w:val="Hyperlink"/>
              </w:rPr>
            </w:pPr>
            <w:hyperlink r:id="rId306" w:history="1">
              <w:r w:rsidRPr="00C76561">
                <w:rPr>
                  <w:rStyle w:val="Hyperlink"/>
                </w:rPr>
                <w:t>Schedule of Fees and Charges for Residential and Home Care</w:t>
              </w:r>
            </w:hyperlink>
          </w:p>
          <w:p w14:paraId="42FE9FEA" w14:textId="77777777" w:rsidR="00B97248" w:rsidRPr="00597FD3" w:rsidRDefault="00B97248" w:rsidP="00980003">
            <w:pPr>
              <w:spacing w:before="240" w:after="240"/>
              <w:ind w:left="324"/>
              <w:rPr>
                <w:szCs w:val="20"/>
              </w:rPr>
            </w:pPr>
            <w:r w:rsidRPr="00597FD3">
              <w:rPr>
                <w:szCs w:val="20"/>
              </w:rPr>
              <w:t>My Aged Care Website</w:t>
            </w:r>
            <w:r>
              <w:rPr>
                <w:szCs w:val="20"/>
              </w:rPr>
              <w:t>:</w:t>
            </w:r>
          </w:p>
          <w:p w14:paraId="3D499B91" w14:textId="77777777" w:rsidR="00B97248" w:rsidRPr="00AD467C" w:rsidRDefault="00B97248" w:rsidP="00DF3F6B">
            <w:pPr>
              <w:pStyle w:val="ListParagraph"/>
              <w:numPr>
                <w:ilvl w:val="0"/>
                <w:numId w:val="389"/>
              </w:numPr>
              <w:spacing w:before="240" w:after="240"/>
              <w:ind w:left="324" w:hanging="11"/>
              <w:rPr>
                <w:rStyle w:val="Hyperlink"/>
              </w:rPr>
            </w:pPr>
            <w:hyperlink r:id="rId307" w:history="1">
              <w:r w:rsidRPr="0058612F">
                <w:rPr>
                  <w:rStyle w:val="Hyperlink"/>
                </w:rPr>
                <w:t>Aged Care Resources</w:t>
              </w:r>
            </w:hyperlink>
          </w:p>
          <w:p w14:paraId="4BE1CF0F" w14:textId="77777777" w:rsidR="00B97248" w:rsidRDefault="00B97248" w:rsidP="00DF3F6B">
            <w:pPr>
              <w:pStyle w:val="ListParagraph"/>
              <w:numPr>
                <w:ilvl w:val="0"/>
                <w:numId w:val="389"/>
              </w:numPr>
              <w:spacing w:before="240" w:after="240"/>
              <w:ind w:left="324" w:hanging="11"/>
              <w:rPr>
                <w:rStyle w:val="Hyperlink"/>
              </w:rPr>
            </w:pPr>
            <w:hyperlink r:id="rId308" w:history="1">
              <w:r w:rsidRPr="00AD467C">
                <w:rPr>
                  <w:rStyle w:val="Hyperlink"/>
                </w:rPr>
                <w:t>Fact Sheet: Support at Home program - participant contributions</w:t>
              </w:r>
            </w:hyperlink>
          </w:p>
          <w:p w14:paraId="30D153EF" w14:textId="77777777" w:rsidR="00B97248" w:rsidRPr="00616EB3" w:rsidRDefault="00B97248" w:rsidP="00980003">
            <w:pPr>
              <w:spacing w:before="240" w:after="240"/>
              <w:ind w:left="324"/>
              <w:rPr>
                <w:szCs w:val="20"/>
              </w:rPr>
            </w:pPr>
            <w:r w:rsidRPr="00616EB3">
              <w:rPr>
                <w:szCs w:val="20"/>
              </w:rPr>
              <w:t>Services Australia website</w:t>
            </w:r>
            <w:r>
              <w:rPr>
                <w:szCs w:val="20"/>
              </w:rPr>
              <w:t>:</w:t>
            </w:r>
          </w:p>
          <w:p w14:paraId="698DB75C" w14:textId="77777777" w:rsidR="00B97248" w:rsidRPr="001C506E" w:rsidRDefault="00B97248" w:rsidP="00DF3F6B">
            <w:pPr>
              <w:pStyle w:val="ListParagraph"/>
              <w:numPr>
                <w:ilvl w:val="0"/>
                <w:numId w:val="389"/>
              </w:numPr>
              <w:spacing w:before="240" w:after="240"/>
              <w:ind w:left="324" w:hanging="11"/>
              <w:rPr>
                <w:rStyle w:val="Hyperlink"/>
                <w:szCs w:val="22"/>
              </w:rPr>
            </w:pPr>
            <w:hyperlink r:id="rId309" w:history="1">
              <w:r w:rsidRPr="001C506E">
                <w:rPr>
                  <w:rStyle w:val="Hyperlink"/>
                  <w:szCs w:val="22"/>
                </w:rPr>
                <w:t>Providing home care</w:t>
              </w:r>
            </w:hyperlink>
          </w:p>
          <w:p w14:paraId="7F949BC7" w14:textId="4EE768B4" w:rsidR="00B97248" w:rsidRPr="00A654D4" w:rsidRDefault="00B97248" w:rsidP="00DF3F6B">
            <w:pPr>
              <w:pStyle w:val="ListParagraph"/>
              <w:numPr>
                <w:ilvl w:val="0"/>
                <w:numId w:val="389"/>
              </w:numPr>
              <w:spacing w:before="240" w:after="240"/>
              <w:ind w:left="324" w:hanging="11"/>
              <w:rPr>
                <w:color w:val="2BB1BB"/>
                <w:szCs w:val="22"/>
                <w:u w:val="single"/>
              </w:rPr>
            </w:pPr>
            <w:hyperlink r:id="rId310" w:history="1">
              <w:r w:rsidRPr="00CB6269">
                <w:rPr>
                  <w:rStyle w:val="Hyperlink"/>
                  <w:szCs w:val="22"/>
                </w:rPr>
                <w:t>Providing residential care</w:t>
              </w:r>
            </w:hyperlink>
          </w:p>
        </w:tc>
      </w:tr>
    </w:tbl>
    <w:p w14:paraId="20F48C97" w14:textId="4365B3EA" w:rsidR="00B97248" w:rsidRPr="005F7444" w:rsidRDefault="00B97248" w:rsidP="00622CFF">
      <w:pPr>
        <w:spacing w:before="240" w:after="240" w:line="240" w:lineRule="auto"/>
        <w:rPr>
          <w:szCs w:val="22"/>
        </w:rPr>
      </w:pPr>
    </w:p>
    <w:p w14:paraId="5D534F75" w14:textId="69F820A3" w:rsidR="009D3EBB" w:rsidRPr="007D0181" w:rsidRDefault="00E82582" w:rsidP="00DA57FF">
      <w:pPr>
        <w:pStyle w:val="H3"/>
      </w:pPr>
      <w:bookmarkStart w:id="1132" w:name="_Toc159226980"/>
      <w:bookmarkStart w:id="1133" w:name="_Toc201143489"/>
      <w:r>
        <w:t>Older people</w:t>
      </w:r>
      <w:r w:rsidRPr="007D0181">
        <w:t xml:space="preserve"> </w:t>
      </w:r>
      <w:r w:rsidR="00AF2B12">
        <w:t>e</w:t>
      </w:r>
      <w:r w:rsidR="009D3EBB" w:rsidRPr="007D0181">
        <w:t xml:space="preserve">ntering </w:t>
      </w:r>
      <w:r w:rsidR="00AF2B12">
        <w:t>p</w:t>
      </w:r>
      <w:r w:rsidR="009D3EBB" w:rsidRPr="007D0181">
        <w:t xml:space="preserve">ermanent </w:t>
      </w:r>
      <w:r w:rsidR="00AF2B12">
        <w:t>r</w:t>
      </w:r>
      <w:r w:rsidR="009D3EBB" w:rsidRPr="007D0181">
        <w:t xml:space="preserve">esidential </w:t>
      </w:r>
      <w:r w:rsidR="00AF2B12">
        <w:t>c</w:t>
      </w:r>
      <w:r w:rsidR="009D3EBB" w:rsidRPr="007D0181">
        <w:t>are</w:t>
      </w:r>
      <w:bookmarkEnd w:id="1132"/>
      <w:bookmarkEnd w:id="1133"/>
    </w:p>
    <w:p w14:paraId="554CBA61" w14:textId="7A264EF3" w:rsidR="007E5550" w:rsidRDefault="00201C86" w:rsidP="003F628F">
      <w:r w:rsidRPr="00201C86">
        <w:t xml:space="preserve">How much a person pays for their residential aged care is based on their income and assets. </w:t>
      </w:r>
      <w:r w:rsidR="003F628F">
        <w:t>Services Australia or the Department of Veterans’ Affairs</w:t>
      </w:r>
      <w:r w:rsidR="00C60ECA">
        <w:t xml:space="preserve"> (DVA)</w:t>
      </w:r>
      <w:r w:rsidR="003F628F">
        <w:t xml:space="preserve"> assesses income and assets</w:t>
      </w:r>
      <w:r w:rsidR="00D011D4">
        <w:t>,</w:t>
      </w:r>
      <w:r w:rsidR="005F744E">
        <w:t xml:space="preserve"> and </w:t>
      </w:r>
      <w:r w:rsidR="0064165C">
        <w:t xml:space="preserve">this </w:t>
      </w:r>
      <w:r w:rsidR="005F744E">
        <w:t xml:space="preserve">is known as </w:t>
      </w:r>
      <w:r w:rsidR="00624944">
        <w:t>an aged care means assessment</w:t>
      </w:r>
      <w:r w:rsidR="003F628F">
        <w:t xml:space="preserve">. </w:t>
      </w:r>
      <w:r w:rsidR="00C0613B">
        <w:t>If an older person is a member of a couple, they will be assessed on half of their combined income and assets.</w:t>
      </w:r>
      <w:r w:rsidR="00970EB0">
        <w:t xml:space="preserve"> </w:t>
      </w:r>
      <w:r w:rsidR="00970EB0" w:rsidRPr="00970EB0">
        <w:t>Residents who have had their means assessed are required to report changes to their financial circumstances to Services Australia or DVA within 28 days to help keep their fees correct.</w:t>
      </w:r>
    </w:p>
    <w:p w14:paraId="42AE7E3A" w14:textId="77777777" w:rsidR="007E5550" w:rsidRDefault="007E5550" w:rsidP="007E5550">
      <w:pPr>
        <w:spacing w:before="240" w:after="240" w:line="240" w:lineRule="auto"/>
      </w:pPr>
      <w:r w:rsidRPr="009C1B7C">
        <w:t>People who can’t afford to make a higher contribution will only pay the basic daily fee. Those who can afford to will contribute more to their aged care costs.</w:t>
      </w:r>
    </w:p>
    <w:p w14:paraId="6C9376D8" w14:textId="66397E72" w:rsidR="003F628F" w:rsidRDefault="003F628F" w:rsidP="003F628F">
      <w:r>
        <w:lastRenderedPageBreak/>
        <w:t xml:space="preserve">If an older person chooses not to have their means assessed, they will not be eligible for assistance with </w:t>
      </w:r>
      <w:r w:rsidR="00441FF8">
        <w:t xml:space="preserve">care and </w:t>
      </w:r>
      <w:r>
        <w:t>accommodation</w:t>
      </w:r>
      <w:r w:rsidR="00867179">
        <w:t xml:space="preserve"> costs</w:t>
      </w:r>
      <w:r>
        <w:t xml:space="preserve">. </w:t>
      </w:r>
    </w:p>
    <w:p w14:paraId="35FC78E9" w14:textId="1F8C0A2E" w:rsidR="004948A1" w:rsidRDefault="00EE0B14" w:rsidP="00622CFF">
      <w:pPr>
        <w:spacing w:before="240" w:after="240" w:line="240" w:lineRule="auto"/>
      </w:pPr>
      <w:r w:rsidRPr="00EE0B14">
        <w:t xml:space="preserve">If </w:t>
      </w:r>
      <w:r>
        <w:t xml:space="preserve">a person </w:t>
      </w:r>
      <w:r w:rsidRPr="00EE0B14">
        <w:t>move</w:t>
      </w:r>
      <w:r w:rsidR="004948A1">
        <w:t>s</w:t>
      </w:r>
      <w:r w:rsidRPr="00EE0B14">
        <w:t xml:space="preserve"> into an aged care home for permanent </w:t>
      </w:r>
      <w:r w:rsidR="004948A1">
        <w:t xml:space="preserve">residential </w:t>
      </w:r>
      <w:r w:rsidRPr="00EE0B14">
        <w:t xml:space="preserve">care, </w:t>
      </w:r>
      <w:r w:rsidR="004948A1">
        <w:t>they</w:t>
      </w:r>
      <w:r w:rsidRPr="00EE0B14">
        <w:t xml:space="preserve"> will pay fees under one of 2 arrangements: </w:t>
      </w:r>
    </w:p>
    <w:p w14:paraId="325D29C6" w14:textId="70BA828C" w:rsidR="004948A1" w:rsidRDefault="00EE0B14" w:rsidP="00DF3F6B">
      <w:pPr>
        <w:pStyle w:val="ListParagraph"/>
        <w:numPr>
          <w:ilvl w:val="0"/>
          <w:numId w:val="470"/>
        </w:numPr>
        <w:spacing w:before="240" w:after="240" w:line="240" w:lineRule="auto"/>
      </w:pPr>
      <w:r w:rsidRPr="00A654D4">
        <w:rPr>
          <w:b/>
        </w:rPr>
        <w:t>1 July 2014 fee arrangements</w:t>
      </w:r>
      <w:r w:rsidR="004948A1" w:rsidRPr="00A654D4">
        <w:rPr>
          <w:b/>
        </w:rPr>
        <w:t>:</w:t>
      </w:r>
      <w:r w:rsidRPr="00EE0B14">
        <w:t xml:space="preserve"> </w:t>
      </w:r>
      <w:r w:rsidR="002B603F">
        <w:t>these apply for people who were approved for or accessing a Home Ca</w:t>
      </w:r>
      <w:r w:rsidR="00BA18D8">
        <w:t>r</w:t>
      </w:r>
      <w:r w:rsidR="002B603F">
        <w:t>e Package on 12 September 2024</w:t>
      </w:r>
      <w:r w:rsidR="00BA18D8">
        <w:t xml:space="preserve">, and who are therefore protected by the ‘no worse off principle” and will pay fees </w:t>
      </w:r>
      <w:r w:rsidR="000834B4">
        <w:t xml:space="preserve">under the 1 July 2014 arrangements. </w:t>
      </w:r>
      <w:r w:rsidR="00BA18D8">
        <w:t xml:space="preserve"> </w:t>
      </w:r>
    </w:p>
    <w:p w14:paraId="3F2AEDB9" w14:textId="004C4D0B" w:rsidR="004948A1" w:rsidRDefault="00EE0B14" w:rsidP="00DF3F6B">
      <w:pPr>
        <w:pStyle w:val="ListParagraph"/>
        <w:numPr>
          <w:ilvl w:val="0"/>
          <w:numId w:val="470"/>
        </w:numPr>
        <w:spacing w:before="240" w:after="240" w:line="240" w:lineRule="auto"/>
      </w:pPr>
      <w:r w:rsidRPr="00A654D4">
        <w:rPr>
          <w:b/>
        </w:rPr>
        <w:t>1 November 2025 fee arrangements</w:t>
      </w:r>
      <w:r w:rsidR="004948A1" w:rsidRPr="00A654D4">
        <w:rPr>
          <w:b/>
        </w:rPr>
        <w:t>:</w:t>
      </w:r>
      <w:r w:rsidR="004948A1">
        <w:t xml:space="preserve"> these apply to people who first enter residential care on or after 1 November 2025.</w:t>
      </w:r>
      <w:r w:rsidRPr="00EE0B14">
        <w:t xml:space="preserve"> </w:t>
      </w:r>
    </w:p>
    <w:p w14:paraId="6FADBB12" w14:textId="598A9EAC" w:rsidR="00F00226" w:rsidRDefault="00F00226" w:rsidP="00622CFF">
      <w:pPr>
        <w:spacing w:before="240" w:after="240" w:line="240" w:lineRule="auto"/>
        <w:rPr>
          <w:b/>
          <w:bCs/>
        </w:rPr>
      </w:pPr>
      <w:r w:rsidRPr="00A654D4">
        <w:rPr>
          <w:b/>
        </w:rPr>
        <w:t>1 July 2014 fee arrangements</w:t>
      </w:r>
    </w:p>
    <w:p w14:paraId="35FC0072" w14:textId="77777777" w:rsidR="004A61F5" w:rsidRDefault="0091384E" w:rsidP="00EB1069">
      <w:r>
        <w:t xml:space="preserve">Residents </w:t>
      </w:r>
      <w:r w:rsidR="003867EC">
        <w:t xml:space="preserve">under these arrangements </w:t>
      </w:r>
      <w:r w:rsidR="00DA0B47">
        <w:t>will not be affected by</w:t>
      </w:r>
      <w:r w:rsidR="009C3F73">
        <w:t xml:space="preserve"> the changes to</w:t>
      </w:r>
      <w:r w:rsidR="003867EC">
        <w:t xml:space="preserve"> means assessments under the </w:t>
      </w:r>
      <w:r w:rsidR="003867EC" w:rsidRPr="007855A6">
        <w:rPr>
          <w:i/>
        </w:rPr>
        <w:t>Aged Care Act 2024</w:t>
      </w:r>
      <w:r w:rsidR="004A61F5">
        <w:t xml:space="preserve">. </w:t>
      </w:r>
    </w:p>
    <w:p w14:paraId="04D5FE50" w14:textId="09DA831D" w:rsidR="00EB1069" w:rsidRDefault="00EB1069" w:rsidP="00EB1069">
      <w:r>
        <w:t xml:space="preserve">Before </w:t>
      </w:r>
      <w:r w:rsidR="00752037">
        <w:t>entering into</w:t>
      </w:r>
      <w:r>
        <w:t xml:space="preserve"> permanent residential care, </w:t>
      </w:r>
      <w:r w:rsidR="00752037">
        <w:t>an older person</w:t>
      </w:r>
      <w:r>
        <w:t xml:space="preserve"> should have </w:t>
      </w:r>
      <w:r w:rsidR="00752037">
        <w:t>their</w:t>
      </w:r>
      <w:r>
        <w:t xml:space="preserve"> means assessed to see if </w:t>
      </w:r>
      <w:r w:rsidR="00752037">
        <w:t>they</w:t>
      </w:r>
      <w:r>
        <w:t xml:space="preserve">’re eligible for Australian Government assistance with fees and accommodation costs. The fees </w:t>
      </w:r>
      <w:r w:rsidR="00752037">
        <w:t>they</w:t>
      </w:r>
      <w:r>
        <w:t xml:space="preserve"> pay will depend on the outcome of </w:t>
      </w:r>
      <w:r w:rsidR="00752037">
        <w:t>their</w:t>
      </w:r>
      <w:r>
        <w:t xml:space="preserve"> means assessment and what </w:t>
      </w:r>
      <w:r w:rsidR="00752037">
        <w:t>they</w:t>
      </w:r>
      <w:r>
        <w:t xml:space="preserve"> agree on with </w:t>
      </w:r>
      <w:r w:rsidR="00752037">
        <w:t>their</w:t>
      </w:r>
      <w:r>
        <w:t xml:space="preserve"> aged care provider.</w:t>
      </w:r>
      <w:r w:rsidR="00643FD9">
        <w:t xml:space="preserve"> </w:t>
      </w:r>
      <w:r w:rsidR="00643FD9" w:rsidRPr="00643FD9">
        <w:t xml:space="preserve">Residents can also submit an </w:t>
      </w:r>
      <w:r w:rsidR="00643FD9" w:rsidRPr="00643FD9">
        <w:rPr>
          <w:i/>
          <w:iCs/>
        </w:rPr>
        <w:t>Aged care calculation of your cost of care form</w:t>
      </w:r>
      <w:r w:rsidR="00643FD9" w:rsidRPr="00643FD9">
        <w:t xml:space="preserve"> after entering aged care.</w:t>
      </w:r>
    </w:p>
    <w:p w14:paraId="2089FA36" w14:textId="2905F44F" w:rsidR="00EB1069" w:rsidRDefault="00EB1069" w:rsidP="00EB1069">
      <w:r>
        <w:t xml:space="preserve">All fees must be clearly written in </w:t>
      </w:r>
      <w:r w:rsidR="00752037">
        <w:t>the</w:t>
      </w:r>
      <w:r>
        <w:t xml:space="preserve"> resident or service agreement, accommodation agreement and the optional higher everyday living agreement. </w:t>
      </w:r>
    </w:p>
    <w:p w14:paraId="6850B777" w14:textId="4A3E5958" w:rsidR="00EB1069" w:rsidRDefault="001249C6" w:rsidP="00EB1069">
      <w:r>
        <w:t>An older person</w:t>
      </w:r>
      <w:r w:rsidR="00EB1069">
        <w:t xml:space="preserve"> may need to pay some or all of these fees:</w:t>
      </w:r>
    </w:p>
    <w:p w14:paraId="7B9B45DD" w14:textId="77777777" w:rsidR="00EB1069" w:rsidRDefault="00EB1069" w:rsidP="00DF3F6B">
      <w:pPr>
        <w:pStyle w:val="ListParagraph"/>
        <w:numPr>
          <w:ilvl w:val="0"/>
          <w:numId w:val="473"/>
        </w:numPr>
        <w:spacing w:before="120" w:after="120" w:line="276" w:lineRule="auto"/>
      </w:pPr>
      <w:r>
        <w:t>b</w:t>
      </w:r>
      <w:r w:rsidRPr="002C4076">
        <w:t>asic daily fee</w:t>
      </w:r>
    </w:p>
    <w:p w14:paraId="0ED4363C" w14:textId="77777777" w:rsidR="00EB1069" w:rsidRDefault="00EB1069" w:rsidP="00DF3F6B">
      <w:pPr>
        <w:pStyle w:val="ListParagraph"/>
        <w:numPr>
          <w:ilvl w:val="0"/>
          <w:numId w:val="473"/>
        </w:numPr>
        <w:spacing w:before="120" w:after="120" w:line="276" w:lineRule="auto"/>
      </w:pPr>
      <w:r>
        <w:t>m</w:t>
      </w:r>
      <w:r w:rsidRPr="002C4076">
        <w:t>eans tested care fee</w:t>
      </w:r>
    </w:p>
    <w:p w14:paraId="7E315484" w14:textId="77777777" w:rsidR="00EB1069" w:rsidRDefault="00EB1069" w:rsidP="00DF3F6B">
      <w:pPr>
        <w:pStyle w:val="ListParagraph"/>
        <w:numPr>
          <w:ilvl w:val="0"/>
          <w:numId w:val="473"/>
        </w:numPr>
        <w:spacing w:before="120" w:after="120" w:line="276" w:lineRule="auto"/>
      </w:pPr>
      <w:r>
        <w:t>a</w:t>
      </w:r>
      <w:r w:rsidRPr="002C4076">
        <w:t>ccommodation costs</w:t>
      </w:r>
    </w:p>
    <w:p w14:paraId="500BA6FE" w14:textId="3539790C" w:rsidR="00202994" w:rsidRPr="00202994" w:rsidRDefault="00EB1069" w:rsidP="00291A44">
      <w:pPr>
        <w:pStyle w:val="ListParagraph"/>
        <w:numPr>
          <w:ilvl w:val="0"/>
          <w:numId w:val="473"/>
        </w:numPr>
        <w:spacing w:before="120" w:after="120" w:line="276" w:lineRule="auto"/>
      </w:pPr>
      <w:r>
        <w:t>fees for optional services.</w:t>
      </w:r>
    </w:p>
    <w:tbl>
      <w:tblPr>
        <w:tblStyle w:val="TableGrid"/>
        <w:tblW w:w="0" w:type="auto"/>
        <w:tblLook w:val="04A0" w:firstRow="1" w:lastRow="0" w:firstColumn="1" w:lastColumn="0" w:noHBand="0" w:noVBand="1"/>
      </w:tblPr>
      <w:tblGrid>
        <w:gridCol w:w="988"/>
        <w:gridCol w:w="8028"/>
      </w:tblGrid>
      <w:tr w:rsidR="006001CE" w14:paraId="5BC366AE" w14:textId="77777777">
        <w:tc>
          <w:tcPr>
            <w:tcW w:w="988" w:type="dxa"/>
          </w:tcPr>
          <w:p w14:paraId="2C4BCAF1" w14:textId="77777777" w:rsidR="006001CE" w:rsidRDefault="006001CE">
            <w:pPr>
              <w:spacing w:before="240" w:after="240"/>
              <w:rPr>
                <w:szCs w:val="22"/>
              </w:rPr>
            </w:pPr>
            <w:r>
              <w:rPr>
                <w:noProof/>
              </w:rPr>
              <w:drawing>
                <wp:anchor distT="0" distB="0" distL="114300" distR="114300" simplePos="0" relativeHeight="251658312" behindDoc="0" locked="0" layoutInCell="1" allowOverlap="1" wp14:anchorId="7247132D" wp14:editId="2BB789C1">
                  <wp:simplePos x="0" y="0"/>
                  <wp:positionH relativeFrom="margin">
                    <wp:posOffset>-11430</wp:posOffset>
                  </wp:positionH>
                  <wp:positionV relativeFrom="paragraph">
                    <wp:posOffset>6985</wp:posOffset>
                  </wp:positionV>
                  <wp:extent cx="447675" cy="445208"/>
                  <wp:effectExtent l="0" t="0" r="0" b="0"/>
                  <wp:wrapNone/>
                  <wp:docPr id="1163329633" name="Picture 116332963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31196FAD" w14:textId="1EEA30A1" w:rsidR="006001CE" w:rsidRPr="00E30D84" w:rsidRDefault="006001CE" w:rsidP="0083127A">
            <w:pPr>
              <w:pStyle w:val="ListParagraph"/>
              <w:spacing w:before="240" w:after="240"/>
              <w:ind w:left="324"/>
              <w:rPr>
                <w:color w:val="2BB1BB"/>
                <w:szCs w:val="22"/>
                <w:u w:val="single"/>
              </w:rPr>
            </w:pPr>
            <w:hyperlink r:id="rId311" w:history="1">
              <w:r w:rsidRPr="00F22534">
                <w:rPr>
                  <w:rStyle w:val="Hyperlink"/>
                  <w:szCs w:val="22"/>
                </w:rPr>
                <w:t>Understanding fees for aged care homes – 1 July 2014 fee arrangements | Australian Government Department of Health, Disability and Ageing</w:t>
              </w:r>
            </w:hyperlink>
          </w:p>
          <w:p w14:paraId="199FE9A6" w14:textId="77777777" w:rsidR="006001CE" w:rsidRDefault="006001CE">
            <w:pPr>
              <w:pStyle w:val="ListParagraph"/>
              <w:spacing w:before="240" w:after="240"/>
              <w:ind w:left="324"/>
              <w:rPr>
                <w:color w:val="2BB1BB"/>
                <w:szCs w:val="22"/>
                <w:u w:val="single"/>
              </w:rPr>
            </w:pPr>
          </w:p>
          <w:p w14:paraId="37DE071B" w14:textId="4EDDC838" w:rsidR="00EC6C48" w:rsidRPr="0009376B" w:rsidRDefault="00EC6C48">
            <w:pPr>
              <w:pStyle w:val="ListParagraph"/>
              <w:spacing w:before="240" w:after="240"/>
              <w:ind w:left="324"/>
              <w:rPr>
                <w:color w:val="2BB1BB"/>
                <w:szCs w:val="22"/>
                <w:u w:val="single"/>
              </w:rPr>
            </w:pPr>
            <w:hyperlink r:id="rId312" w:history="1">
              <w:r w:rsidRPr="00EC6C48">
                <w:rPr>
                  <w:rStyle w:val="Hyperlink"/>
                  <w:szCs w:val="22"/>
                </w:rPr>
                <w:t>Means assessment for residential aged care | Australian Government Department of Health, Disability and Ageing</w:t>
              </w:r>
            </w:hyperlink>
          </w:p>
        </w:tc>
      </w:tr>
    </w:tbl>
    <w:p w14:paraId="79C7E85B" w14:textId="03DA635F" w:rsidR="00EE0B14" w:rsidRPr="00E30D84" w:rsidRDefault="00533FEE" w:rsidP="00622CFF">
      <w:pPr>
        <w:spacing w:before="240" w:after="240" w:line="240" w:lineRule="auto"/>
        <w:rPr>
          <w:b/>
        </w:rPr>
      </w:pPr>
      <w:r w:rsidRPr="00E30D84">
        <w:rPr>
          <w:b/>
        </w:rPr>
        <w:t>1 November 2025 fee arrangements</w:t>
      </w:r>
    </w:p>
    <w:p w14:paraId="607A82B9" w14:textId="2E6FFBE4" w:rsidR="00F00912" w:rsidRDefault="005A2BE0" w:rsidP="00F00912">
      <w:pPr>
        <w:rPr>
          <w:lang w:val="en-AU"/>
        </w:rPr>
      </w:pPr>
      <w:r>
        <w:rPr>
          <w:lang w:val="en-AU"/>
        </w:rPr>
        <w:t xml:space="preserve">Residents who enter care after 1 November 2025 will be affected by </w:t>
      </w:r>
      <w:r w:rsidR="009C3F73">
        <w:rPr>
          <w:lang w:val="en-AU"/>
        </w:rPr>
        <w:t xml:space="preserve">means </w:t>
      </w:r>
      <w:r w:rsidR="001A6FB4">
        <w:rPr>
          <w:lang w:val="en-AU"/>
        </w:rPr>
        <w:t>assessment</w:t>
      </w:r>
      <w:r w:rsidR="009C3F73">
        <w:rPr>
          <w:lang w:val="en-AU"/>
        </w:rPr>
        <w:t xml:space="preserve"> </w:t>
      </w:r>
      <w:r>
        <w:rPr>
          <w:lang w:val="en-AU"/>
        </w:rPr>
        <w:t xml:space="preserve">changes under the Aged Care Act 2024. </w:t>
      </w:r>
      <w:r w:rsidR="00F00912">
        <w:rPr>
          <w:lang w:val="en-AU"/>
        </w:rPr>
        <w:t xml:space="preserve">These include: </w:t>
      </w:r>
    </w:p>
    <w:p w14:paraId="0D13CC6A" w14:textId="77777777" w:rsidR="005C7195" w:rsidRPr="00F00912" w:rsidRDefault="005C7195" w:rsidP="00DF3F6B">
      <w:pPr>
        <w:pStyle w:val="ListParagraph"/>
        <w:numPr>
          <w:ilvl w:val="0"/>
          <w:numId w:val="475"/>
        </w:numPr>
        <w:rPr>
          <w:lang w:val="en-AU"/>
        </w:rPr>
      </w:pPr>
      <w:r w:rsidRPr="00F00912">
        <w:rPr>
          <w:lang w:val="en-AU"/>
        </w:rPr>
        <w:t>new income and asset limits will determine the new </w:t>
      </w:r>
      <w:hyperlink r:id="rId313" w:tooltip="Means tested fees for residential aged care" w:history="1">
        <w:r w:rsidRPr="00F00912">
          <w:rPr>
            <w:rStyle w:val="Hyperlink"/>
            <w:lang w:val="en-AU"/>
          </w:rPr>
          <w:t>means tested fees</w:t>
        </w:r>
      </w:hyperlink>
    </w:p>
    <w:p w14:paraId="4B95A40C" w14:textId="77777777" w:rsidR="005C7195" w:rsidRPr="005C7195" w:rsidRDefault="005C7195" w:rsidP="00DF3F6B">
      <w:pPr>
        <w:numPr>
          <w:ilvl w:val="0"/>
          <w:numId w:val="474"/>
        </w:numPr>
        <w:rPr>
          <w:lang w:val="en-AU"/>
        </w:rPr>
      </w:pPr>
      <w:r w:rsidRPr="005C7195">
        <w:rPr>
          <w:lang w:val="en-AU"/>
        </w:rPr>
        <w:t>the hotelling supplement will be means tested rather than paid in full by the government, and some residents will contribute to it with a hotelling contribution</w:t>
      </w:r>
    </w:p>
    <w:p w14:paraId="00AD6D86" w14:textId="35BA8BB2" w:rsidR="005C7195" w:rsidRPr="00E30D84" w:rsidRDefault="005C7195" w:rsidP="00DF3F6B">
      <w:pPr>
        <w:numPr>
          <w:ilvl w:val="0"/>
          <w:numId w:val="474"/>
        </w:numPr>
        <w:rPr>
          <w:lang w:val="en-AU"/>
        </w:rPr>
      </w:pPr>
      <w:r w:rsidRPr="005C7195">
        <w:rPr>
          <w:lang w:val="en-AU"/>
        </w:rPr>
        <w:t>some residents will pay a new means tested non-clinical care contribution with daily and lifetime caps.</w:t>
      </w:r>
    </w:p>
    <w:p w14:paraId="7147718B" w14:textId="105BAED5" w:rsidR="00134B99" w:rsidRDefault="00134B99" w:rsidP="00134B99">
      <w:r>
        <w:lastRenderedPageBreak/>
        <w:t>Before entering permanent residential care, an older person should have their means assessed to see if they’re eligible for Australian Government assistance with fees and accommodation costs. The fees they pay will depend on the outcome of their means assessment and what they agree on with their aged care provider.</w:t>
      </w:r>
      <w:r w:rsidR="00E15C9B">
        <w:t xml:space="preserve"> Residents can </w:t>
      </w:r>
      <w:r w:rsidR="00C60ECA">
        <w:t xml:space="preserve">also submit an </w:t>
      </w:r>
      <w:r w:rsidR="00C60ECA" w:rsidRPr="00E30D84">
        <w:rPr>
          <w:i/>
        </w:rPr>
        <w:t>Aged care calculation of your cost of care form</w:t>
      </w:r>
      <w:r w:rsidR="00C60ECA">
        <w:t xml:space="preserve"> after</w:t>
      </w:r>
      <w:r w:rsidR="004C2C08">
        <w:t xml:space="preserve"> entering aged care. </w:t>
      </w:r>
    </w:p>
    <w:p w14:paraId="5CDBE2E5" w14:textId="353B685A" w:rsidR="00134B99" w:rsidRDefault="00134B99" w:rsidP="00134B99">
      <w:r>
        <w:t xml:space="preserve">All fees must be clearly written in </w:t>
      </w:r>
      <w:r w:rsidR="00A2261A">
        <w:t>the</w:t>
      </w:r>
      <w:r>
        <w:t xml:space="preserve"> service agreement</w:t>
      </w:r>
      <w:r w:rsidR="00A2261A">
        <w:t xml:space="preserve"> with the provider</w:t>
      </w:r>
      <w:r>
        <w:t xml:space="preserve">, accommodation agreement and the optional higher everyday living agreement. </w:t>
      </w:r>
      <w:r w:rsidR="002B78FC">
        <w:t>These fees may change over t</w:t>
      </w:r>
      <w:r w:rsidR="007A53C5">
        <w:t xml:space="preserve">ime during the time of an older person’s care. </w:t>
      </w:r>
    </w:p>
    <w:p w14:paraId="7A9C5FB4" w14:textId="449DA1A3" w:rsidR="00134B99" w:rsidRDefault="00A2261A" w:rsidP="00134B99">
      <w:r>
        <w:t>Older people</w:t>
      </w:r>
      <w:r w:rsidR="00134B99">
        <w:t xml:space="preserve"> may need to pay some or all of these fees:</w:t>
      </w:r>
    </w:p>
    <w:p w14:paraId="5C106789" w14:textId="77777777" w:rsidR="00134B99" w:rsidRDefault="00134B99" w:rsidP="00DF3F6B">
      <w:pPr>
        <w:pStyle w:val="ListParagraph"/>
        <w:numPr>
          <w:ilvl w:val="0"/>
          <w:numId w:val="473"/>
        </w:numPr>
        <w:spacing w:before="120" w:after="120" w:line="276" w:lineRule="auto"/>
      </w:pPr>
      <w:r>
        <w:t>b</w:t>
      </w:r>
      <w:r w:rsidRPr="002C4076">
        <w:t>asic daily fee</w:t>
      </w:r>
    </w:p>
    <w:p w14:paraId="7C60E961" w14:textId="77777777" w:rsidR="00134B99" w:rsidRDefault="00134B99" w:rsidP="00DF3F6B">
      <w:pPr>
        <w:pStyle w:val="ListParagraph"/>
        <w:numPr>
          <w:ilvl w:val="0"/>
          <w:numId w:val="473"/>
        </w:numPr>
        <w:spacing w:before="120" w:after="120" w:line="276" w:lineRule="auto"/>
      </w:pPr>
      <w:r>
        <w:t>h</w:t>
      </w:r>
      <w:r w:rsidRPr="00C5730A">
        <w:t>otelling contribution</w:t>
      </w:r>
    </w:p>
    <w:p w14:paraId="2CE61CAF" w14:textId="77777777" w:rsidR="00134B99" w:rsidRDefault="00134B99" w:rsidP="00DF3F6B">
      <w:pPr>
        <w:pStyle w:val="ListParagraph"/>
        <w:numPr>
          <w:ilvl w:val="0"/>
          <w:numId w:val="473"/>
        </w:numPr>
        <w:spacing w:before="120" w:after="120" w:line="276" w:lineRule="auto"/>
      </w:pPr>
      <w:r>
        <w:t>n</w:t>
      </w:r>
      <w:r w:rsidRPr="00C5730A">
        <w:t>on-clinical care contribution</w:t>
      </w:r>
    </w:p>
    <w:p w14:paraId="12E73587" w14:textId="77777777" w:rsidR="00134B99" w:rsidRDefault="00134B99" w:rsidP="00DF3F6B">
      <w:pPr>
        <w:pStyle w:val="ListParagraph"/>
        <w:numPr>
          <w:ilvl w:val="0"/>
          <w:numId w:val="473"/>
        </w:numPr>
        <w:spacing w:before="120" w:after="120" w:line="276" w:lineRule="auto"/>
      </w:pPr>
      <w:r>
        <w:t>a</w:t>
      </w:r>
      <w:r w:rsidRPr="002C4076">
        <w:t>ccommodation costs</w:t>
      </w:r>
    </w:p>
    <w:p w14:paraId="4AFD2840" w14:textId="77777777" w:rsidR="00134B99" w:rsidRDefault="00134B99" w:rsidP="00DF3F6B">
      <w:pPr>
        <w:pStyle w:val="ListParagraph"/>
        <w:numPr>
          <w:ilvl w:val="0"/>
          <w:numId w:val="473"/>
        </w:numPr>
        <w:spacing w:before="120" w:after="120" w:line="276" w:lineRule="auto"/>
      </w:pPr>
      <w:r>
        <w:t>h</w:t>
      </w:r>
      <w:r w:rsidRPr="002C4076">
        <w:t>igher everyday living fee</w:t>
      </w:r>
      <w:r>
        <w:t>.</w:t>
      </w:r>
    </w:p>
    <w:tbl>
      <w:tblPr>
        <w:tblStyle w:val="TableGrid"/>
        <w:tblW w:w="0" w:type="auto"/>
        <w:tblLook w:val="04A0" w:firstRow="1" w:lastRow="0" w:firstColumn="1" w:lastColumn="0" w:noHBand="0" w:noVBand="1"/>
      </w:tblPr>
      <w:tblGrid>
        <w:gridCol w:w="988"/>
        <w:gridCol w:w="8028"/>
      </w:tblGrid>
      <w:tr w:rsidR="00F00226" w14:paraId="51503ABA" w14:textId="77777777">
        <w:tc>
          <w:tcPr>
            <w:tcW w:w="988" w:type="dxa"/>
          </w:tcPr>
          <w:p w14:paraId="516CD7DC" w14:textId="77777777" w:rsidR="00F00226" w:rsidRDefault="003952E0">
            <w:pPr>
              <w:spacing w:before="240" w:after="240"/>
              <w:rPr>
                <w:szCs w:val="22"/>
              </w:rPr>
            </w:pPr>
            <w:r>
              <w:rPr>
                <w:noProof/>
              </w:rPr>
              <w:drawing>
                <wp:anchor distT="0" distB="0" distL="114300" distR="114300" simplePos="0" relativeHeight="251658315" behindDoc="0" locked="0" layoutInCell="1" allowOverlap="1" wp14:anchorId="0DE9CE56" wp14:editId="7556D9C1">
                  <wp:simplePos x="0" y="0"/>
                  <wp:positionH relativeFrom="margin">
                    <wp:posOffset>36195</wp:posOffset>
                  </wp:positionH>
                  <wp:positionV relativeFrom="paragraph">
                    <wp:posOffset>140335</wp:posOffset>
                  </wp:positionV>
                  <wp:extent cx="447675" cy="445208"/>
                  <wp:effectExtent l="0" t="0" r="0" b="0"/>
                  <wp:wrapNone/>
                  <wp:docPr id="479115196" name="Picture 47911519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6E461F21" w14:textId="77777777" w:rsidR="00F00226" w:rsidRDefault="00F00226">
            <w:pPr>
              <w:pStyle w:val="ListParagraph"/>
              <w:spacing w:before="240" w:after="240"/>
              <w:ind w:left="324"/>
              <w:rPr>
                <w:color w:val="2BB1BB"/>
                <w:szCs w:val="22"/>
                <w:u w:val="single"/>
              </w:rPr>
            </w:pPr>
            <w:hyperlink r:id="rId314" w:history="1">
              <w:r w:rsidRPr="00F22534">
                <w:rPr>
                  <w:rStyle w:val="Hyperlink"/>
                  <w:szCs w:val="22"/>
                </w:rPr>
                <w:t>Understanding fees for aged care homes – 1 November 2025 fee arrangements | Australian Government Department of Health, Disability and Ageing</w:t>
              </w:r>
            </w:hyperlink>
          </w:p>
          <w:p w14:paraId="56219859" w14:textId="77777777" w:rsidR="00EC6C48" w:rsidRDefault="00EC6C48">
            <w:pPr>
              <w:pStyle w:val="ListParagraph"/>
              <w:spacing w:before="240" w:after="240"/>
              <w:ind w:left="324"/>
              <w:rPr>
                <w:color w:val="2BB1BB"/>
                <w:szCs w:val="22"/>
                <w:u w:val="single"/>
              </w:rPr>
            </w:pPr>
          </w:p>
          <w:p w14:paraId="2DE1FA68" w14:textId="3AA37A96" w:rsidR="00EC6C48" w:rsidRPr="0009376B" w:rsidRDefault="00EC6C48">
            <w:pPr>
              <w:pStyle w:val="ListParagraph"/>
              <w:spacing w:before="240" w:after="240"/>
              <w:ind w:left="324"/>
              <w:rPr>
                <w:color w:val="2BB1BB"/>
                <w:szCs w:val="22"/>
                <w:u w:val="single"/>
              </w:rPr>
            </w:pPr>
            <w:hyperlink r:id="rId315" w:history="1">
              <w:r w:rsidRPr="00EC6C48">
                <w:rPr>
                  <w:rStyle w:val="Hyperlink"/>
                  <w:szCs w:val="22"/>
                </w:rPr>
                <w:t>Means assessment for residential aged care | Australian Government Department of Health, Disability and Ageing</w:t>
              </w:r>
            </w:hyperlink>
          </w:p>
        </w:tc>
      </w:tr>
    </w:tbl>
    <w:p w14:paraId="0EF739F3" w14:textId="73D5E6BD" w:rsidR="009D3EBB" w:rsidRPr="007D0181" w:rsidRDefault="009D3EBB" w:rsidP="00DA57FF">
      <w:pPr>
        <w:pStyle w:val="H3"/>
      </w:pPr>
      <w:bookmarkStart w:id="1134" w:name="_Ref133403760"/>
      <w:bookmarkStart w:id="1135" w:name="_Toc159226982"/>
      <w:bookmarkStart w:id="1136" w:name="_Toc201143491"/>
      <w:r w:rsidRPr="007D0181">
        <w:t xml:space="preserve">Financial </w:t>
      </w:r>
      <w:r w:rsidR="003B6CAA">
        <w:t>h</w:t>
      </w:r>
      <w:r w:rsidRPr="007D0181">
        <w:t>ardship</w:t>
      </w:r>
      <w:bookmarkEnd w:id="1134"/>
      <w:bookmarkEnd w:id="1135"/>
      <w:bookmarkEnd w:id="1136"/>
    </w:p>
    <w:p w14:paraId="703FB950" w14:textId="1529D724" w:rsidR="007F3A46" w:rsidRDefault="007F3A46" w:rsidP="00E30D84">
      <w:r>
        <w:t>From 1 November, f</w:t>
      </w:r>
      <w:r w:rsidRPr="000F21A5">
        <w:t xml:space="preserve">inancial hardship arrangements will </w:t>
      </w:r>
      <w:r w:rsidR="00EB7D3B">
        <w:t xml:space="preserve">continue to </w:t>
      </w:r>
      <w:r w:rsidRPr="000F21A5">
        <w:t xml:space="preserve">be available if </w:t>
      </w:r>
      <w:r>
        <w:t>an older person</w:t>
      </w:r>
      <w:r w:rsidRPr="000F21A5">
        <w:t xml:space="preserve"> can’t afford to contribute to the cost of </w:t>
      </w:r>
      <w:r>
        <w:t>their</w:t>
      </w:r>
      <w:r w:rsidRPr="000F21A5">
        <w:t xml:space="preserve"> aged care</w:t>
      </w:r>
      <w:r>
        <w:t>, both in residential care and in-home care</w:t>
      </w:r>
      <w:r w:rsidRPr="000F21A5">
        <w:t>.</w:t>
      </w:r>
      <w:r>
        <w:t xml:space="preserve"> An older person w</w:t>
      </w:r>
      <w:r w:rsidRPr="00DF4842">
        <w:t xml:space="preserve">ill be assessed on </w:t>
      </w:r>
      <w:r>
        <w:t>their</w:t>
      </w:r>
      <w:r w:rsidRPr="00DF4842">
        <w:t xml:space="preserve"> specific circumstances. If approved for hardship assistance, the Australian Government will pay some (or all) of </w:t>
      </w:r>
      <w:r>
        <w:t>their</w:t>
      </w:r>
      <w:r w:rsidRPr="00DF4842">
        <w:t xml:space="preserve"> aged care fees. The government will pay any approved amounts to </w:t>
      </w:r>
      <w:r>
        <w:t>the</w:t>
      </w:r>
      <w:r w:rsidRPr="00DF4842">
        <w:t xml:space="preserve"> aged care provider on </w:t>
      </w:r>
      <w:r>
        <w:t>the older person’s</w:t>
      </w:r>
      <w:r w:rsidRPr="00DF4842">
        <w:t xml:space="preserve"> behalf. If </w:t>
      </w:r>
      <w:r>
        <w:t xml:space="preserve">an older person is </w:t>
      </w:r>
      <w:r w:rsidRPr="00DF4842">
        <w:t xml:space="preserve">required to pay some of </w:t>
      </w:r>
      <w:r>
        <w:t>their</w:t>
      </w:r>
      <w:r w:rsidRPr="00DF4842">
        <w:t xml:space="preserve"> fees, </w:t>
      </w:r>
      <w:r>
        <w:t>they</w:t>
      </w:r>
      <w:r w:rsidRPr="00DF4842">
        <w:t xml:space="preserve"> will continue to pay those to </w:t>
      </w:r>
      <w:r>
        <w:t>their</w:t>
      </w:r>
      <w:r w:rsidRPr="00DF4842">
        <w:t xml:space="preserve"> provider.</w:t>
      </w:r>
    </w:p>
    <w:p w14:paraId="57B525E7" w14:textId="77777777" w:rsidR="007F3A46" w:rsidRPr="003E1933" w:rsidRDefault="007F3A46" w:rsidP="00E30D84">
      <w:r>
        <w:t xml:space="preserve">To apply for financial hardship assistance, an older person must meet certain requirements and complete the Aged Care Claim for Financial Hardship Assistance form. This form is sent to Services Australia to assess the application and they will let the older person know in writing of their decision and what assistance they are eligible for.  This form should be submitted by an older person once they start accessing aged care services.  </w:t>
      </w:r>
    </w:p>
    <w:p w14:paraId="5B7BE1DD" w14:textId="77777777" w:rsidR="007F3A46" w:rsidRDefault="007F3A46" w:rsidP="00E30D84">
      <w:pPr>
        <w:rPr>
          <w:szCs w:val="22"/>
        </w:rPr>
      </w:pPr>
      <w:hyperlink r:id="rId316" w:history="1">
        <w:r w:rsidRPr="00A21DD5">
          <w:rPr>
            <w:rStyle w:val="Hyperlink"/>
            <w:szCs w:val="22"/>
          </w:rPr>
          <w:t>Hardship assistance for aged care – Fact sheet</w:t>
        </w:r>
      </w:hyperlink>
      <w:r w:rsidRPr="0028657F">
        <w:rPr>
          <w:noProof/>
        </w:rPr>
        <w:drawing>
          <wp:anchor distT="0" distB="0" distL="114300" distR="114300" simplePos="0" relativeHeight="251658313" behindDoc="0" locked="0" layoutInCell="1" allowOverlap="1" wp14:anchorId="7295FD21" wp14:editId="7F1CDD36">
            <wp:simplePos x="0" y="0"/>
            <wp:positionH relativeFrom="column">
              <wp:posOffset>-635</wp:posOffset>
            </wp:positionH>
            <wp:positionV relativeFrom="paragraph">
              <wp:posOffset>40640</wp:posOffset>
            </wp:positionV>
            <wp:extent cx="356235" cy="354330"/>
            <wp:effectExtent l="0" t="0" r="5715" b="7620"/>
            <wp:wrapSquare wrapText="bothSides"/>
            <wp:docPr id="706489175" name="Picture 70648917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3E1933">
        <w:rPr>
          <w:szCs w:val="22"/>
        </w:rPr>
        <w:t xml:space="preserve"> </w:t>
      </w:r>
    </w:p>
    <w:p w14:paraId="3A94B80C" w14:textId="77777777" w:rsidR="007F3A46" w:rsidRPr="003E1933" w:rsidRDefault="007F3A46" w:rsidP="00E30D84">
      <w:pPr>
        <w:rPr>
          <w:szCs w:val="22"/>
        </w:rPr>
      </w:pPr>
      <w:hyperlink r:id="rId317" w:anchor="how-apply-assistance" w:history="1">
        <w:r w:rsidRPr="009B6986">
          <w:rPr>
            <w:rStyle w:val="Hyperlink"/>
            <w:szCs w:val="22"/>
          </w:rPr>
          <w:t>Financial hardship assistance | My Aged Care</w:t>
        </w:r>
      </w:hyperlink>
    </w:p>
    <w:p w14:paraId="3A6135DE" w14:textId="7C7ED802" w:rsidR="009D3EBB" w:rsidRPr="007D0181" w:rsidRDefault="009D3EBB" w:rsidP="00DA57FF">
      <w:pPr>
        <w:pStyle w:val="H3"/>
      </w:pPr>
      <w:bookmarkStart w:id="1137" w:name="_Toc159226983"/>
      <w:bookmarkStart w:id="1138" w:name="_Toc201143492"/>
      <w:r w:rsidRPr="007D0181">
        <w:t xml:space="preserve">Fees </w:t>
      </w:r>
      <w:r w:rsidR="00FE1C40">
        <w:t>payable by older people receiving transition care</w:t>
      </w:r>
      <w:r w:rsidR="00160DAE">
        <w:t xml:space="preserve"> </w:t>
      </w:r>
      <w:r w:rsidRPr="007D0181">
        <w:t xml:space="preserve"> </w:t>
      </w:r>
      <w:bookmarkEnd w:id="1137"/>
      <w:bookmarkEnd w:id="1138"/>
    </w:p>
    <w:p w14:paraId="1017B488" w14:textId="77777777" w:rsidR="00E52815" w:rsidRDefault="00200B1F" w:rsidP="00622CFF">
      <w:pPr>
        <w:spacing w:before="240" w:after="240" w:line="240" w:lineRule="auto"/>
        <w:rPr>
          <w:szCs w:val="22"/>
        </w:rPr>
      </w:pPr>
      <w:r w:rsidRPr="00200B1F">
        <w:rPr>
          <w:szCs w:val="22"/>
        </w:rPr>
        <w:t xml:space="preserve">Registered providers may ask individuals to pay a care fee as a contribution to the cost of their care. Any fees must be fully explained to the individual and the amount charged forms part of the service agreement between the individual and registered provider. </w:t>
      </w:r>
    </w:p>
    <w:p w14:paraId="3DE0A052" w14:textId="72614A62" w:rsidR="00E52815" w:rsidRDefault="00200B1F" w:rsidP="00622CFF">
      <w:pPr>
        <w:spacing w:before="240" w:after="240" w:line="240" w:lineRule="auto"/>
        <w:rPr>
          <w:szCs w:val="22"/>
        </w:rPr>
      </w:pPr>
      <w:r w:rsidRPr="00200B1F">
        <w:rPr>
          <w:szCs w:val="22"/>
        </w:rPr>
        <w:lastRenderedPageBreak/>
        <w:t xml:space="preserve">The maximum amount that can be charged as per section 286-10 of the </w:t>
      </w:r>
      <w:r w:rsidR="00160DAE" w:rsidRPr="00E30D84">
        <w:rPr>
          <w:i/>
          <w:szCs w:val="22"/>
        </w:rPr>
        <w:t xml:space="preserve">Aged Care </w:t>
      </w:r>
      <w:r w:rsidRPr="00E30D84">
        <w:rPr>
          <w:i/>
          <w:szCs w:val="22"/>
        </w:rPr>
        <w:t>Rules</w:t>
      </w:r>
      <w:r w:rsidR="00160DAE" w:rsidRPr="00E30D84">
        <w:rPr>
          <w:i/>
          <w:szCs w:val="22"/>
        </w:rPr>
        <w:t xml:space="preserve"> 2025</w:t>
      </w:r>
      <w:r w:rsidRPr="00200B1F">
        <w:rPr>
          <w:szCs w:val="22"/>
        </w:rPr>
        <w:t xml:space="preserve"> is: </w:t>
      </w:r>
    </w:p>
    <w:p w14:paraId="555F67E5" w14:textId="2DA47C3F" w:rsidR="00E52815" w:rsidRDefault="00160DAE" w:rsidP="00DF3F6B">
      <w:pPr>
        <w:pStyle w:val="ListParagraph"/>
        <w:numPr>
          <w:ilvl w:val="0"/>
          <w:numId w:val="477"/>
        </w:numPr>
        <w:spacing w:before="240" w:after="240" w:line="240" w:lineRule="auto"/>
        <w:rPr>
          <w:szCs w:val="22"/>
        </w:rPr>
      </w:pPr>
      <w:r>
        <w:rPr>
          <w:szCs w:val="22"/>
        </w:rPr>
        <w:t>i</w:t>
      </w:r>
      <w:r w:rsidR="00200B1F" w:rsidRPr="00E52815">
        <w:rPr>
          <w:szCs w:val="22"/>
        </w:rPr>
        <w:t>f T</w:t>
      </w:r>
      <w:r w:rsidR="00F27ABC">
        <w:rPr>
          <w:szCs w:val="22"/>
        </w:rPr>
        <w:t xml:space="preserve">ransition </w:t>
      </w:r>
      <w:r w:rsidR="00200B1F" w:rsidRPr="00E52815">
        <w:rPr>
          <w:szCs w:val="22"/>
        </w:rPr>
        <w:t>C</w:t>
      </w:r>
      <w:r w:rsidR="00F27ABC">
        <w:rPr>
          <w:szCs w:val="22"/>
        </w:rPr>
        <w:t xml:space="preserve">are </w:t>
      </w:r>
      <w:r w:rsidR="00200B1F" w:rsidRPr="00E52815">
        <w:rPr>
          <w:szCs w:val="22"/>
        </w:rPr>
        <w:t>P</w:t>
      </w:r>
      <w:r w:rsidR="00F27ABC">
        <w:rPr>
          <w:szCs w:val="22"/>
        </w:rPr>
        <w:t>rogram (TCP)</w:t>
      </w:r>
      <w:r w:rsidR="00200B1F" w:rsidRPr="00E52815">
        <w:rPr>
          <w:szCs w:val="22"/>
        </w:rPr>
        <w:t xml:space="preserve"> is delivered through the residential care service group —the amount obtained by rounding down to the nearest cent the amount equal to 85% of the basic age pension amount (worked out on a per day basis); or </w:t>
      </w:r>
    </w:p>
    <w:p w14:paraId="379C27F6" w14:textId="36AA8EF2" w:rsidR="00E52815" w:rsidRPr="00E52815" w:rsidRDefault="00200B1F" w:rsidP="00DF3F6B">
      <w:pPr>
        <w:pStyle w:val="ListParagraph"/>
        <w:numPr>
          <w:ilvl w:val="0"/>
          <w:numId w:val="477"/>
        </w:numPr>
        <w:spacing w:before="240" w:after="240" w:line="240" w:lineRule="auto"/>
        <w:rPr>
          <w:szCs w:val="22"/>
        </w:rPr>
      </w:pPr>
      <w:r w:rsidRPr="00E52815">
        <w:rPr>
          <w:szCs w:val="22"/>
        </w:rPr>
        <w:t xml:space="preserve">if TCP is delivered in a community/home setting and is delivered through the home support, or assistive technology service groups — the amount obtained by rounding down to the nearest cent the amount equal to 17.5% of the basic age pension amount (worked out on a per day basis). </w:t>
      </w:r>
    </w:p>
    <w:p w14:paraId="3D4E97C8" w14:textId="309E606F" w:rsidR="009D3EBB" w:rsidRDefault="00200B1F" w:rsidP="00622CFF">
      <w:pPr>
        <w:spacing w:before="240" w:after="240" w:line="240" w:lineRule="auto"/>
        <w:rPr>
          <w:szCs w:val="22"/>
        </w:rPr>
      </w:pPr>
      <w:r w:rsidRPr="00E52815">
        <w:rPr>
          <w:szCs w:val="22"/>
        </w:rPr>
        <w:t>An individual’s access to transition care should not be affected by their ability to pay fees but should be decided based on their need for care and the capacity of the registered provider to meet that need. Decisions on whether to charge fees are entirely at the discretion of each State and Territory. The Australian Government recommends that fees be waived for financially disadvantaged individuals. Information on the cost of transition care for individuals is outlined on the My Aged Care website.</w:t>
      </w:r>
      <w:r w:rsidR="00E52815">
        <w:rPr>
          <w:szCs w:val="22"/>
        </w:rPr>
        <w:t xml:space="preserve"> </w:t>
      </w:r>
    </w:p>
    <w:tbl>
      <w:tblPr>
        <w:tblStyle w:val="TableGrid"/>
        <w:tblW w:w="0" w:type="auto"/>
        <w:tblLook w:val="04A0" w:firstRow="1" w:lastRow="0" w:firstColumn="1" w:lastColumn="0" w:noHBand="0" w:noVBand="1"/>
      </w:tblPr>
      <w:tblGrid>
        <w:gridCol w:w="993"/>
        <w:gridCol w:w="8033"/>
      </w:tblGrid>
      <w:tr w:rsidR="00E84E5F" w14:paraId="4C0D1601" w14:textId="77777777" w:rsidTr="00E42183">
        <w:tc>
          <w:tcPr>
            <w:tcW w:w="993" w:type="dxa"/>
          </w:tcPr>
          <w:p w14:paraId="22C33143" w14:textId="719C0EB0" w:rsidR="00E84E5F" w:rsidRDefault="00463B27" w:rsidP="00622CFF">
            <w:pPr>
              <w:spacing w:before="240" w:after="240"/>
              <w:rPr>
                <w:szCs w:val="22"/>
              </w:rPr>
            </w:pPr>
            <w:r w:rsidRPr="0028657F">
              <w:rPr>
                <w:noProof/>
              </w:rPr>
              <w:drawing>
                <wp:anchor distT="0" distB="0" distL="114300" distR="114300" simplePos="0" relativeHeight="251658316" behindDoc="0" locked="0" layoutInCell="1" allowOverlap="1" wp14:anchorId="0AEC5F11" wp14:editId="3B439F0A">
                  <wp:simplePos x="0" y="0"/>
                  <wp:positionH relativeFrom="column">
                    <wp:posOffset>47625</wp:posOffset>
                  </wp:positionH>
                  <wp:positionV relativeFrom="paragraph">
                    <wp:posOffset>116840</wp:posOffset>
                  </wp:positionV>
                  <wp:extent cx="356235" cy="354330"/>
                  <wp:effectExtent l="0" t="0" r="5715" b="7620"/>
                  <wp:wrapSquare wrapText="bothSides"/>
                  <wp:docPr id="890487584" name="Picture 89048758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p>
        </w:tc>
        <w:tc>
          <w:tcPr>
            <w:tcW w:w="8033" w:type="dxa"/>
          </w:tcPr>
          <w:p w14:paraId="51FC8216" w14:textId="63A7B8D1" w:rsidR="00160DAE" w:rsidRDefault="00160DAE" w:rsidP="00622CFF">
            <w:pPr>
              <w:spacing w:before="240" w:after="240"/>
            </w:pPr>
            <w:hyperlink r:id="rId318" w:history="1">
              <w:r w:rsidRPr="00160DAE">
                <w:rPr>
                  <w:rStyle w:val="Hyperlink"/>
                </w:rPr>
                <w:t>Transition care | My Aged Care</w:t>
              </w:r>
            </w:hyperlink>
          </w:p>
          <w:p w14:paraId="3545A664" w14:textId="1AA4673D" w:rsidR="00E84E5F" w:rsidRDefault="00E84E5F" w:rsidP="00622CFF">
            <w:pPr>
              <w:spacing w:before="240" w:after="240"/>
              <w:rPr>
                <w:szCs w:val="22"/>
              </w:rPr>
            </w:pPr>
            <w:hyperlink r:id="rId319" w:history="1">
              <w:r w:rsidRPr="0069294C">
                <w:rPr>
                  <w:rStyle w:val="Hyperlink"/>
                </w:rPr>
                <w:t>Transition Care Program Guidelines – November 2025 | Australian Government Department of Health, Disability and Ageing</w:t>
              </w:r>
            </w:hyperlink>
          </w:p>
        </w:tc>
      </w:tr>
    </w:tbl>
    <w:p w14:paraId="4C811710" w14:textId="0521D3BF" w:rsidR="009D3EBB" w:rsidRPr="007D0181" w:rsidRDefault="009D3EBB" w:rsidP="00DA57FF">
      <w:pPr>
        <w:pStyle w:val="H3"/>
      </w:pPr>
      <w:bookmarkStart w:id="1139" w:name="_Toc159226984"/>
      <w:bookmarkStart w:id="1140" w:name="_Toc201143493"/>
      <w:r w:rsidRPr="007D0181">
        <w:t xml:space="preserve">Non-Australian </w:t>
      </w:r>
      <w:r w:rsidR="003B6CAA">
        <w:t>r</w:t>
      </w:r>
      <w:r w:rsidRPr="007D0181">
        <w:t>esidents</w:t>
      </w:r>
      <w:bookmarkEnd w:id="1139"/>
      <w:bookmarkEnd w:id="1140"/>
    </w:p>
    <w:p w14:paraId="0F5E963C" w14:textId="6126E84A" w:rsidR="009D3EBB" w:rsidRPr="0024293E" w:rsidRDefault="009D3EBB" w:rsidP="00622CFF">
      <w:pPr>
        <w:spacing w:before="240" w:after="240" w:line="240" w:lineRule="auto"/>
        <w:rPr>
          <w:szCs w:val="22"/>
        </w:rPr>
      </w:pPr>
      <w:r w:rsidRPr="0024293E">
        <w:rPr>
          <w:szCs w:val="22"/>
        </w:rPr>
        <w:t xml:space="preserve">Non-Australian residents are not excluded from entitlements under the </w:t>
      </w:r>
      <w:r w:rsidR="005D0AB0" w:rsidRPr="00FD0827">
        <w:rPr>
          <w:i/>
          <w:szCs w:val="22"/>
        </w:rPr>
        <w:t xml:space="preserve">Aged Care </w:t>
      </w:r>
      <w:r w:rsidR="00B9722E" w:rsidRPr="00FD0827">
        <w:rPr>
          <w:i/>
          <w:szCs w:val="22"/>
        </w:rPr>
        <w:t>2024</w:t>
      </w:r>
      <w:r w:rsidR="00B9722E">
        <w:rPr>
          <w:szCs w:val="22"/>
        </w:rPr>
        <w:t xml:space="preserve"> (the </w:t>
      </w:r>
      <w:r w:rsidRPr="0024293E">
        <w:rPr>
          <w:szCs w:val="22"/>
        </w:rPr>
        <w:t>Act</w:t>
      </w:r>
      <w:r w:rsidR="00B9722E">
        <w:rPr>
          <w:szCs w:val="22"/>
        </w:rPr>
        <w:t>)</w:t>
      </w:r>
      <w:r w:rsidRPr="0024293E">
        <w:rPr>
          <w:szCs w:val="22"/>
        </w:rPr>
        <w:t xml:space="preserve"> and Visa holders do not require a Medicare Card in order to access an assessment. </w:t>
      </w:r>
    </w:p>
    <w:p w14:paraId="3AB631F8" w14:textId="67DF2005" w:rsidR="009D3EBB" w:rsidRPr="0024293E" w:rsidRDefault="009D3EBB" w:rsidP="00622CFF">
      <w:pPr>
        <w:spacing w:before="240" w:after="240" w:line="240" w:lineRule="auto"/>
        <w:rPr>
          <w:szCs w:val="22"/>
        </w:rPr>
      </w:pPr>
      <w:r w:rsidRPr="0024293E">
        <w:rPr>
          <w:szCs w:val="22"/>
        </w:rPr>
        <w:t xml:space="preserve">Under </w:t>
      </w:r>
      <w:r w:rsidR="00B7795B">
        <w:rPr>
          <w:szCs w:val="22"/>
        </w:rPr>
        <w:t>the Act</w:t>
      </w:r>
      <w:r w:rsidRPr="0024293E">
        <w:rPr>
          <w:szCs w:val="22"/>
        </w:rPr>
        <w:t xml:space="preserve">, non-Australian residents may be eligible for Government assistance with their aged care costs, if the person has been approved by an assessor and has had their income (for home care) or means (for residential care) assessed by Services Australia. </w:t>
      </w:r>
    </w:p>
    <w:p w14:paraId="7AA7DD71" w14:textId="77777777" w:rsidR="009D3EBB" w:rsidRPr="0024293E" w:rsidRDefault="009D3EBB" w:rsidP="00622CFF">
      <w:pPr>
        <w:spacing w:before="240" w:after="240" w:line="240" w:lineRule="auto"/>
        <w:rPr>
          <w:szCs w:val="22"/>
        </w:rPr>
      </w:pPr>
      <w:r w:rsidRPr="0024293E">
        <w:rPr>
          <w:szCs w:val="22"/>
        </w:rPr>
        <w:t xml:space="preserve">While the Australian Government is the majority funder of aged care, beyond this support it is expected that people will use their income and/or assets, depending on their care type, to contribute to the costs of their care, where they can afford to do so. The amount that the person can be asked to contribute will be assessed by Services Australia under the same rules as any other aged care recipient. </w:t>
      </w:r>
    </w:p>
    <w:p w14:paraId="14E73CE7" w14:textId="77777777" w:rsidR="009D3EBB" w:rsidRPr="0024293E" w:rsidRDefault="009D3EBB" w:rsidP="00622CFF">
      <w:pPr>
        <w:spacing w:before="240" w:after="240" w:line="240" w:lineRule="auto"/>
        <w:rPr>
          <w:szCs w:val="22"/>
        </w:rPr>
      </w:pPr>
      <w:r w:rsidRPr="0024293E">
        <w:rPr>
          <w:szCs w:val="22"/>
        </w:rPr>
        <w:t xml:space="preserve">In the event that a non-Australian resident client requests advice from an assessor regarding what fees and payments they may be required to contribute towards their home care or residential care services, they should be advised to complete an income or means assessment to determine their contribution. This applies for all clients who wish to receive Government assistance with the cost of their care, regardless of residency status. </w:t>
      </w:r>
    </w:p>
    <w:tbl>
      <w:tblPr>
        <w:tblStyle w:val="TableGrid"/>
        <w:tblW w:w="0" w:type="auto"/>
        <w:tblLook w:val="04A0" w:firstRow="1" w:lastRow="0" w:firstColumn="1" w:lastColumn="0" w:noHBand="0" w:noVBand="1"/>
      </w:tblPr>
      <w:tblGrid>
        <w:gridCol w:w="993"/>
        <w:gridCol w:w="8033"/>
      </w:tblGrid>
      <w:tr w:rsidR="00FD0827" w14:paraId="1981BAB2" w14:textId="77777777" w:rsidTr="00FD0827">
        <w:tc>
          <w:tcPr>
            <w:tcW w:w="993" w:type="dxa"/>
          </w:tcPr>
          <w:p w14:paraId="5E1AB651" w14:textId="77777777" w:rsidR="00FD0827" w:rsidRDefault="00FD0827">
            <w:pPr>
              <w:spacing w:before="240" w:after="240"/>
              <w:rPr>
                <w:szCs w:val="22"/>
              </w:rPr>
            </w:pPr>
            <w:r w:rsidRPr="0028657F">
              <w:rPr>
                <w:noProof/>
              </w:rPr>
              <w:drawing>
                <wp:anchor distT="0" distB="0" distL="114300" distR="114300" simplePos="0" relativeHeight="251658318" behindDoc="0" locked="0" layoutInCell="1" allowOverlap="1" wp14:anchorId="20E3EB40" wp14:editId="62C4ACA5">
                  <wp:simplePos x="0" y="0"/>
                  <wp:positionH relativeFrom="column">
                    <wp:posOffset>47625</wp:posOffset>
                  </wp:positionH>
                  <wp:positionV relativeFrom="paragraph">
                    <wp:posOffset>116840</wp:posOffset>
                  </wp:positionV>
                  <wp:extent cx="356235" cy="354330"/>
                  <wp:effectExtent l="0" t="0" r="5715" b="7620"/>
                  <wp:wrapSquare wrapText="bothSides"/>
                  <wp:docPr id="1862631745" name="Picture 186263174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p>
        </w:tc>
        <w:tc>
          <w:tcPr>
            <w:tcW w:w="8033" w:type="dxa"/>
          </w:tcPr>
          <w:p w14:paraId="0F5A6281" w14:textId="585A5A42" w:rsidR="00FD0827" w:rsidRPr="00FD0827" w:rsidRDefault="00FD0827" w:rsidP="00FD0827">
            <w:pPr>
              <w:pStyle w:val="ListParagraph"/>
              <w:spacing w:before="240" w:after="240"/>
              <w:ind w:left="1134"/>
              <w:rPr>
                <w:color w:val="2BB1BB"/>
                <w:u w:val="single"/>
              </w:rPr>
            </w:pPr>
            <w:hyperlink r:id="rId320" w:history="1">
              <w:r w:rsidRPr="005A14A6">
                <w:rPr>
                  <w:rStyle w:val="Hyperlink"/>
                </w:rPr>
                <w:t>Income and means assessment</w:t>
              </w:r>
            </w:hyperlink>
          </w:p>
        </w:tc>
      </w:tr>
    </w:tbl>
    <w:p w14:paraId="06181F59" w14:textId="41AB055E" w:rsidR="009D3EBB" w:rsidRDefault="009D3EBB" w:rsidP="00FD0827">
      <w:pPr>
        <w:spacing w:before="240" w:after="240" w:line="240" w:lineRule="auto"/>
        <w:rPr>
          <w:szCs w:val="22"/>
        </w:rPr>
      </w:pPr>
      <w:r>
        <w:rPr>
          <w:szCs w:val="22"/>
        </w:rPr>
        <w:t>:</w:t>
      </w:r>
    </w:p>
    <w:p w14:paraId="1B31F73D" w14:textId="2B8AD58D" w:rsidR="00426AC8" w:rsidRDefault="00426AC8" w:rsidP="00622CFF">
      <w:pPr>
        <w:spacing w:before="240" w:after="240" w:line="240" w:lineRule="auto"/>
        <w:rPr>
          <w:szCs w:val="22"/>
        </w:rPr>
        <w:sectPr w:rsidR="00426AC8" w:rsidSect="00370263">
          <w:pgSz w:w="11906" w:h="16838"/>
          <w:pgMar w:top="1440" w:right="1440" w:bottom="1440" w:left="1440" w:header="708" w:footer="708" w:gutter="0"/>
          <w:cols w:space="708"/>
          <w:docGrid w:linePitch="360"/>
        </w:sectPr>
      </w:pPr>
    </w:p>
    <w:p w14:paraId="10D9BED7" w14:textId="28CDA0DD" w:rsidR="004A6608" w:rsidRPr="004A6608" w:rsidRDefault="00426AC8" w:rsidP="00A61B7F">
      <w:pPr>
        <w:pStyle w:val="H1"/>
        <w:numPr>
          <w:ilvl w:val="0"/>
          <w:numId w:val="0"/>
        </w:numPr>
        <w:ind w:left="360"/>
      </w:pPr>
      <w:bookmarkStart w:id="1141" w:name="_Toc212805701"/>
      <w:bookmarkStart w:id="1142" w:name="_Toc204329641"/>
      <w:bookmarkStart w:id="1143" w:name="_Toc209189076"/>
      <w:r>
        <w:lastRenderedPageBreak/>
        <w:t xml:space="preserve">APPENDIX A – </w:t>
      </w:r>
      <w:r w:rsidR="00004279">
        <w:t>Overview of changes in the assessment process from the commencement of the Aged Care Act 202</w:t>
      </w:r>
      <w:r w:rsidR="00F547FD">
        <w:t>4</w:t>
      </w:r>
      <w:bookmarkEnd w:id="1141"/>
    </w:p>
    <w:p w14:paraId="5E366945" w14:textId="1F5F6AA3" w:rsidR="00004279" w:rsidRDefault="005F1CD2" w:rsidP="00004279">
      <w:pPr>
        <w:rPr>
          <w:iCs/>
          <w:lang w:val="en-AU"/>
        </w:rPr>
      </w:pPr>
      <w:r>
        <w:rPr>
          <w:noProof/>
        </w:rPr>
        <w:t xml:space="preserve"> </w:t>
      </w:r>
    </w:p>
    <w:p w14:paraId="179AE5D6" w14:textId="3172A09B" w:rsidR="00D24A1B" w:rsidRDefault="002E69A7" w:rsidP="00830BEA">
      <w:pPr>
        <w:pStyle w:val="Caption"/>
      </w:pPr>
      <w:r w:rsidRPr="002E69A7">
        <w:t> </w:t>
      </w:r>
      <w:r w:rsidR="00D24A1B" w:rsidRPr="002E69A7">
        <w:rPr>
          <w:noProof/>
        </w:rPr>
        <w:drawing>
          <wp:inline distT="0" distB="0" distL="0" distR="0" wp14:anchorId="15881D86" wp14:editId="4F88FE09">
            <wp:extent cx="9156700" cy="6867525"/>
            <wp:effectExtent l="0" t="0" r="6350" b="9525"/>
            <wp:docPr id="108040410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04100" name="Picture 2" descr="A screenshot of a computer&#10;&#10;AI-generated content may be incorrect."/>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259899" cy="6944924"/>
                    </a:xfrm>
                    <a:prstGeom prst="rect">
                      <a:avLst/>
                    </a:prstGeom>
                    <a:noFill/>
                    <a:ln>
                      <a:noFill/>
                    </a:ln>
                  </pic:spPr>
                </pic:pic>
              </a:graphicData>
            </a:graphic>
          </wp:inline>
        </w:drawing>
      </w:r>
    </w:p>
    <w:p w14:paraId="572FC103" w14:textId="115A453D" w:rsidR="00830BEA" w:rsidRPr="00D24A1B" w:rsidRDefault="00F547FD" w:rsidP="00830BEA">
      <w:pPr>
        <w:pStyle w:val="Caption"/>
        <w:rPr>
          <w:b w:val="0"/>
          <w:i/>
          <w:lang w:val="en-AU"/>
        </w:rPr>
      </w:pPr>
      <w:r w:rsidRPr="00D24A1B">
        <w:rPr>
          <w:b w:val="0"/>
          <w:i/>
          <w:lang w:val="en-AU"/>
        </w:rPr>
        <w:t xml:space="preserve">Figure </w:t>
      </w:r>
      <w:r w:rsidR="000F3407">
        <w:rPr>
          <w:b w:val="0"/>
          <w:i/>
          <w:lang w:val="en-AU"/>
        </w:rPr>
        <w:t>11</w:t>
      </w:r>
      <w:r w:rsidRPr="00D24A1B">
        <w:rPr>
          <w:b w:val="0"/>
          <w:i/>
          <w:lang w:val="en-AU"/>
        </w:rPr>
        <w:t xml:space="preserve"> – Overview of changes in the assessment process from commencement of the Aged Care Act 2024 </w:t>
      </w:r>
    </w:p>
    <w:p w14:paraId="38FC9295" w14:textId="5E0C6967" w:rsidR="00F547FD" w:rsidRPr="002E69A7" w:rsidRDefault="00F547FD" w:rsidP="00441859">
      <w:pPr>
        <w:rPr>
          <w:lang w:val="en-AU"/>
        </w:rPr>
        <w:sectPr w:rsidR="00F547FD" w:rsidRPr="002E69A7" w:rsidSect="00004279">
          <w:pgSz w:w="23811" w:h="16838" w:orient="landscape" w:code="8"/>
          <w:pgMar w:top="1440" w:right="1440" w:bottom="1440" w:left="1440" w:header="708" w:footer="708" w:gutter="0"/>
          <w:cols w:space="708"/>
          <w:docGrid w:linePitch="360"/>
        </w:sectPr>
      </w:pPr>
    </w:p>
    <w:p w14:paraId="54021DC3" w14:textId="300C81E0" w:rsidR="00370263" w:rsidRDefault="00370263" w:rsidP="00A61B7F">
      <w:pPr>
        <w:pStyle w:val="H1"/>
        <w:numPr>
          <w:ilvl w:val="0"/>
          <w:numId w:val="0"/>
        </w:numPr>
        <w:ind w:left="360"/>
      </w:pPr>
      <w:bookmarkStart w:id="1144" w:name="_Toc212805702"/>
      <w:r w:rsidRPr="00546F1B">
        <w:lastRenderedPageBreak/>
        <w:t xml:space="preserve">APPENDIX </w:t>
      </w:r>
      <w:r w:rsidR="00004279">
        <w:t>B</w:t>
      </w:r>
      <w:r w:rsidRPr="00546F1B">
        <w:t xml:space="preserve"> – Glossary</w:t>
      </w:r>
      <w:bookmarkEnd w:id="1142"/>
      <w:bookmarkEnd w:id="1143"/>
      <w:bookmarkEnd w:id="1144"/>
    </w:p>
    <w:p w14:paraId="703CB41A" w14:textId="50590AA6" w:rsidR="00370263" w:rsidRPr="00546F1B" w:rsidRDefault="00370263" w:rsidP="00370263">
      <w:pPr>
        <w:pStyle w:val="Caption"/>
      </w:pPr>
      <w:r>
        <w:t>Table 5</w:t>
      </w:r>
      <w:r w:rsidR="00DA53CE">
        <w:t>9</w:t>
      </w:r>
      <w:r>
        <w:t xml:space="preserve">. Glossary of terms </w:t>
      </w:r>
    </w:p>
    <w:tbl>
      <w:tblPr>
        <w:tblW w:w="9072" w:type="dxa"/>
        <w:tblInd w:w="-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A0" w:firstRow="1" w:lastRow="0" w:firstColumn="1" w:lastColumn="0" w:noHBand="0" w:noVBand="1"/>
        <w:tblCaption w:val="Glossary of terms"/>
      </w:tblPr>
      <w:tblGrid>
        <w:gridCol w:w="2127"/>
        <w:gridCol w:w="1984"/>
        <w:gridCol w:w="4961"/>
      </w:tblGrid>
      <w:tr w:rsidR="00684004" w:rsidRPr="00EA772B" w14:paraId="3204AC0C" w14:textId="77777777" w:rsidTr="006F384B">
        <w:trPr>
          <w:trHeight w:val="611"/>
          <w:tblHeader/>
        </w:trPr>
        <w:tc>
          <w:tcPr>
            <w:tcW w:w="2127" w:type="dxa"/>
            <w:shd w:val="clear" w:color="auto" w:fill="002060"/>
          </w:tcPr>
          <w:p w14:paraId="63D649B8" w14:textId="77777777" w:rsidR="00370263" w:rsidRPr="00EA772B" w:rsidRDefault="00370263" w:rsidP="00436FED">
            <w:pPr>
              <w:pStyle w:val="Sub-headingnon-contentpage"/>
              <w:rPr>
                <w:b/>
                <w:bCs/>
                <w:color w:val="FFFFFF" w:themeColor="background1"/>
              </w:rPr>
            </w:pPr>
            <w:r w:rsidRPr="00EA772B">
              <w:rPr>
                <w:b/>
                <w:bCs/>
                <w:color w:val="FFFFFF" w:themeColor="background1"/>
              </w:rPr>
              <w:t>Term</w:t>
            </w:r>
          </w:p>
        </w:tc>
        <w:tc>
          <w:tcPr>
            <w:tcW w:w="1984" w:type="dxa"/>
            <w:shd w:val="clear" w:color="auto" w:fill="002060"/>
          </w:tcPr>
          <w:p w14:paraId="1A6E1B77" w14:textId="77777777" w:rsidR="001D7C5F" w:rsidRDefault="00370263" w:rsidP="00436FED">
            <w:pPr>
              <w:pStyle w:val="Sub-headingnon-contentpage"/>
              <w:rPr>
                <w:b/>
                <w:bCs/>
                <w:color w:val="FFFFFF" w:themeColor="background1"/>
              </w:rPr>
            </w:pPr>
            <w:r w:rsidRPr="00EA772B">
              <w:rPr>
                <w:b/>
                <w:bCs/>
                <w:color w:val="FFFFFF" w:themeColor="background1"/>
              </w:rPr>
              <w:t>Acronym/</w:t>
            </w:r>
          </w:p>
          <w:p w14:paraId="2ED716D9" w14:textId="1606B583" w:rsidR="00370263" w:rsidRPr="00EA772B" w:rsidRDefault="00370263" w:rsidP="00436FED">
            <w:pPr>
              <w:pStyle w:val="Sub-headingnon-contentpage"/>
              <w:rPr>
                <w:b/>
                <w:bCs/>
                <w:color w:val="FFFFFF" w:themeColor="background1"/>
              </w:rPr>
            </w:pPr>
            <w:r w:rsidRPr="00EA772B">
              <w:rPr>
                <w:b/>
                <w:bCs/>
                <w:color w:val="FFFFFF" w:themeColor="background1"/>
              </w:rPr>
              <w:t>abbreviation</w:t>
            </w:r>
          </w:p>
        </w:tc>
        <w:tc>
          <w:tcPr>
            <w:tcW w:w="4961" w:type="dxa"/>
            <w:shd w:val="clear" w:color="auto" w:fill="002060"/>
          </w:tcPr>
          <w:p w14:paraId="0C94581B" w14:textId="7D8F4D4C" w:rsidR="00370263" w:rsidRPr="00EA772B" w:rsidRDefault="00370263" w:rsidP="00436FED">
            <w:pPr>
              <w:pStyle w:val="Sub-headingnon-contentpage"/>
              <w:rPr>
                <w:b/>
                <w:bCs/>
                <w:color w:val="FFFFFF" w:themeColor="background1"/>
                <w:lang w:eastAsia="ja-JP"/>
              </w:rPr>
            </w:pPr>
            <w:r w:rsidRPr="00EA772B">
              <w:rPr>
                <w:b/>
                <w:bCs/>
                <w:color w:val="FFFFFF" w:themeColor="background1"/>
              </w:rPr>
              <w:t>Definition</w:t>
            </w:r>
          </w:p>
        </w:tc>
      </w:tr>
      <w:tr w:rsidR="0061543A" w:rsidRPr="00C93B6C" w14:paraId="5F50FED1" w14:textId="77777777" w:rsidTr="2B6BD8B8">
        <w:tc>
          <w:tcPr>
            <w:tcW w:w="2127" w:type="dxa"/>
          </w:tcPr>
          <w:p w14:paraId="78491096" w14:textId="77777777" w:rsidR="00370263" w:rsidRPr="00155879" w:rsidRDefault="00370263" w:rsidP="00436FED">
            <w:pPr>
              <w:pStyle w:val="Sub-headingnon-contentpage"/>
            </w:pPr>
            <w:r w:rsidRPr="00436FED">
              <w:t>Administrative Review Tribunal</w:t>
            </w:r>
          </w:p>
        </w:tc>
        <w:tc>
          <w:tcPr>
            <w:tcW w:w="1984" w:type="dxa"/>
          </w:tcPr>
          <w:p w14:paraId="260E4E98" w14:textId="77777777" w:rsidR="00370263" w:rsidRPr="00C93B6C" w:rsidRDefault="00370263">
            <w:pPr>
              <w:spacing w:after="120" w:line="300" w:lineRule="exact"/>
              <w:rPr>
                <w:color w:val="000000"/>
                <w:szCs w:val="22"/>
                <w:lang w:eastAsia="ja-JP"/>
              </w:rPr>
            </w:pPr>
            <w:r w:rsidRPr="00C93B6C">
              <w:rPr>
                <w:szCs w:val="22"/>
              </w:rPr>
              <w:t>A</w:t>
            </w:r>
            <w:r>
              <w:rPr>
                <w:szCs w:val="22"/>
              </w:rPr>
              <w:t>R</w:t>
            </w:r>
            <w:r w:rsidRPr="00C93B6C">
              <w:rPr>
                <w:szCs w:val="22"/>
              </w:rPr>
              <w:t>T</w:t>
            </w:r>
          </w:p>
        </w:tc>
        <w:tc>
          <w:tcPr>
            <w:tcW w:w="4961" w:type="dxa"/>
          </w:tcPr>
          <w:p w14:paraId="0DE9D9B0" w14:textId="77777777" w:rsidR="00370263" w:rsidRPr="00746549" w:rsidRDefault="00370263">
            <w:pPr>
              <w:spacing w:after="0" w:line="300" w:lineRule="exact"/>
              <w:rPr>
                <w:szCs w:val="22"/>
              </w:rPr>
            </w:pPr>
            <w:r w:rsidRPr="00746549">
              <w:rPr>
                <w:szCs w:val="22"/>
                <w:lang w:eastAsia="ko-KR"/>
              </w:rPr>
              <w:t>The Administrative Review Tribunal (ART) provides independent merit reviews of a wide range of administrative decisions made by the Australian Government. The ART can review decisions made under Commonwealth and Norfolk Island laws. The ART aim to make their review process accessible, fair, just, economical, informal and quick.</w:t>
            </w:r>
          </w:p>
        </w:tc>
      </w:tr>
      <w:tr w:rsidR="0061543A" w:rsidRPr="00C93B6C" w14:paraId="6F003E90" w14:textId="77777777" w:rsidTr="2B6BD8B8">
        <w:tc>
          <w:tcPr>
            <w:tcW w:w="2127" w:type="dxa"/>
          </w:tcPr>
          <w:p w14:paraId="414C7583" w14:textId="77777777" w:rsidR="00370263" w:rsidRPr="00155879" w:rsidRDefault="00370263">
            <w:pPr>
              <w:tabs>
                <w:tab w:val="left" w:pos="1593"/>
              </w:tabs>
              <w:rPr>
                <w:lang w:val="en-US"/>
              </w:rPr>
            </w:pPr>
            <w:r w:rsidRPr="00155879">
              <w:rPr>
                <w:lang w:val="en-US"/>
              </w:rPr>
              <w:t>Aboriginal and Torres Strait Islander Aged Care Framework</w:t>
            </w:r>
          </w:p>
        </w:tc>
        <w:tc>
          <w:tcPr>
            <w:tcW w:w="1984" w:type="dxa"/>
          </w:tcPr>
          <w:p w14:paraId="2D44F769" w14:textId="77777777" w:rsidR="00370263" w:rsidRDefault="00370263">
            <w:pPr>
              <w:spacing w:after="120" w:line="300" w:lineRule="exact"/>
              <w:rPr>
                <w:szCs w:val="22"/>
              </w:rPr>
            </w:pPr>
          </w:p>
        </w:tc>
        <w:tc>
          <w:tcPr>
            <w:tcW w:w="4961" w:type="dxa"/>
          </w:tcPr>
          <w:p w14:paraId="49D4424C" w14:textId="77777777" w:rsidR="00370263" w:rsidRPr="0095445D" w:rsidRDefault="00370263">
            <w:pPr>
              <w:spacing w:after="0" w:line="300" w:lineRule="exact"/>
              <w:rPr>
                <w:szCs w:val="22"/>
              </w:rPr>
            </w:pPr>
            <w:r w:rsidRPr="00C77199">
              <w:rPr>
                <w:szCs w:val="22"/>
              </w:rPr>
              <w:t>This Framework establishes a 2035 vision for older Aboriginal and Torres Strait Islander people to age well by having their spiritual, physical and mental health needs met through holistic, high-quality and culturally safe aged care. This care should promote wellbeing, deliver trauma aware and healing informed responses and empower connection to culture, family, community and Country or Island Home.</w:t>
            </w:r>
          </w:p>
        </w:tc>
      </w:tr>
      <w:tr w:rsidR="0061543A" w:rsidRPr="00C93B6C" w14:paraId="29AA0E67" w14:textId="77777777" w:rsidTr="2B6BD8B8">
        <w:tc>
          <w:tcPr>
            <w:tcW w:w="2127" w:type="dxa"/>
          </w:tcPr>
          <w:p w14:paraId="776D1C29" w14:textId="77777777" w:rsidR="00370263" w:rsidRPr="00155879" w:rsidRDefault="00370263">
            <w:pPr>
              <w:tabs>
                <w:tab w:val="left" w:pos="1593"/>
              </w:tabs>
              <w:rPr>
                <w:lang w:val="en-US"/>
              </w:rPr>
            </w:pPr>
            <w:r w:rsidRPr="00155879">
              <w:rPr>
                <w:lang w:val="en-US"/>
              </w:rPr>
              <w:t>Aged Care Act 2024 (Cth)</w:t>
            </w:r>
          </w:p>
        </w:tc>
        <w:tc>
          <w:tcPr>
            <w:tcW w:w="1984" w:type="dxa"/>
          </w:tcPr>
          <w:p w14:paraId="2FDE48DB" w14:textId="77777777" w:rsidR="00370263" w:rsidRPr="00C93B6C" w:rsidRDefault="00370263">
            <w:pPr>
              <w:spacing w:after="120" w:line="300" w:lineRule="exact"/>
              <w:rPr>
                <w:szCs w:val="22"/>
              </w:rPr>
            </w:pPr>
            <w:r>
              <w:rPr>
                <w:szCs w:val="22"/>
              </w:rPr>
              <w:t>The Act</w:t>
            </w:r>
          </w:p>
        </w:tc>
        <w:tc>
          <w:tcPr>
            <w:tcW w:w="4961" w:type="dxa"/>
          </w:tcPr>
          <w:p w14:paraId="7D9DCC0D" w14:textId="2CF6D6AE" w:rsidR="00370263" w:rsidRPr="00746549" w:rsidRDefault="00370263">
            <w:pPr>
              <w:spacing w:after="0" w:line="300" w:lineRule="exact"/>
              <w:rPr>
                <w:szCs w:val="22"/>
                <w:lang w:val="en"/>
              </w:rPr>
            </w:pPr>
            <w:r w:rsidRPr="009E2BA0">
              <w:rPr>
                <w:szCs w:val="22"/>
              </w:rPr>
              <w:t xml:space="preserve">The </w:t>
            </w:r>
            <w:r w:rsidRPr="009E2BA0">
              <w:rPr>
                <w:i/>
                <w:iCs/>
                <w:szCs w:val="22"/>
              </w:rPr>
              <w:t xml:space="preserve">Aged Care Act 2024 </w:t>
            </w:r>
            <w:r w:rsidRPr="009E2BA0">
              <w:rPr>
                <w:szCs w:val="22"/>
              </w:rPr>
              <w:t xml:space="preserve">(Cth) replaces the </w:t>
            </w:r>
            <w:r w:rsidRPr="009E2BA0">
              <w:rPr>
                <w:i/>
                <w:iCs/>
                <w:szCs w:val="22"/>
              </w:rPr>
              <w:t xml:space="preserve">Aged Care Act 1997 </w:t>
            </w:r>
            <w:r w:rsidRPr="009E2BA0">
              <w:rPr>
                <w:szCs w:val="22"/>
              </w:rPr>
              <w:t xml:space="preserve">(Cth) as the </w:t>
            </w:r>
            <w:r>
              <w:rPr>
                <w:szCs w:val="22"/>
              </w:rPr>
              <w:t>primary</w:t>
            </w:r>
            <w:r w:rsidRPr="009E2BA0">
              <w:rPr>
                <w:szCs w:val="22"/>
              </w:rPr>
              <w:t xml:space="preserve"> piece of aged care legislation</w:t>
            </w:r>
            <w:r>
              <w:rPr>
                <w:szCs w:val="22"/>
              </w:rPr>
              <w:t xml:space="preserve"> from 1 November 2025</w:t>
            </w:r>
            <w:r w:rsidRPr="009E2BA0">
              <w:rPr>
                <w:szCs w:val="22"/>
              </w:rPr>
              <w:t>. In response to the first recommendation of the Royal Commission into Aged Care Quality and Safety</w:t>
            </w:r>
            <w:r w:rsidR="006C02E0">
              <w:rPr>
                <w:szCs w:val="22"/>
              </w:rPr>
              <w:t>,</w:t>
            </w:r>
            <w:r w:rsidRPr="009E2BA0">
              <w:rPr>
                <w:szCs w:val="22"/>
              </w:rPr>
              <w:t xml:space="preserve"> the Act was developed to implement fundamental reforms to aged care. It provides a legislative basis for</w:t>
            </w:r>
            <w:r>
              <w:rPr>
                <w:szCs w:val="22"/>
              </w:rPr>
              <w:t xml:space="preserve"> </w:t>
            </w:r>
            <w:r w:rsidRPr="009E2BA0">
              <w:rPr>
                <w:szCs w:val="22"/>
              </w:rPr>
              <w:t xml:space="preserve">a rights based aged care system focused on the safety, health and wellbeing of older </w:t>
            </w:r>
            <w:r w:rsidR="00B47A65">
              <w:rPr>
                <w:szCs w:val="22"/>
              </w:rPr>
              <w:t>people</w:t>
            </w:r>
            <w:r w:rsidRPr="009E2BA0">
              <w:rPr>
                <w:szCs w:val="22"/>
              </w:rPr>
              <w:t xml:space="preserve">. The legislative framework provided by the Act sets out the governance of </w:t>
            </w:r>
            <w:r>
              <w:rPr>
                <w:szCs w:val="22"/>
              </w:rPr>
              <w:t>the aged care system and the requirements to access and deliver funded aged care services.</w:t>
            </w:r>
            <w:r w:rsidRPr="009E2BA0">
              <w:rPr>
                <w:szCs w:val="22"/>
              </w:rPr>
              <w:t xml:space="preserve"> It further introduces a new risk-based regulatory model focused on increasing provider accountability and encouraging the delivery of high quality funded aged care services by registered providers.  </w:t>
            </w:r>
          </w:p>
        </w:tc>
      </w:tr>
      <w:tr w:rsidR="0061543A" w:rsidRPr="00C93B6C" w14:paraId="6DEBB558" w14:textId="77777777" w:rsidTr="2B6BD8B8">
        <w:tc>
          <w:tcPr>
            <w:tcW w:w="2127" w:type="dxa"/>
          </w:tcPr>
          <w:p w14:paraId="7BF74CAC" w14:textId="77777777" w:rsidR="00370263" w:rsidRPr="00155879" w:rsidRDefault="00370263">
            <w:pPr>
              <w:tabs>
                <w:tab w:val="left" w:pos="1593"/>
              </w:tabs>
              <w:rPr>
                <w:lang w:val="en-US"/>
              </w:rPr>
            </w:pPr>
            <w:r w:rsidRPr="00155879">
              <w:rPr>
                <w:lang w:val="en-US"/>
              </w:rPr>
              <w:t xml:space="preserve">Aged Care (Consequential and Transitional </w:t>
            </w:r>
            <w:r w:rsidRPr="00155879">
              <w:rPr>
                <w:lang w:val="en-US"/>
              </w:rPr>
              <w:lastRenderedPageBreak/>
              <w:t xml:space="preserve">Provisions) Act 2024 </w:t>
            </w:r>
          </w:p>
        </w:tc>
        <w:tc>
          <w:tcPr>
            <w:tcW w:w="1984" w:type="dxa"/>
          </w:tcPr>
          <w:p w14:paraId="594558B8" w14:textId="77777777" w:rsidR="00370263" w:rsidRDefault="00370263">
            <w:pPr>
              <w:spacing w:after="120" w:line="300" w:lineRule="exact"/>
              <w:rPr>
                <w:szCs w:val="22"/>
              </w:rPr>
            </w:pPr>
          </w:p>
        </w:tc>
        <w:tc>
          <w:tcPr>
            <w:tcW w:w="4961" w:type="dxa"/>
          </w:tcPr>
          <w:p w14:paraId="54697CF5" w14:textId="77777777" w:rsidR="00370263" w:rsidRPr="009E2BA0" w:rsidRDefault="00370263">
            <w:pPr>
              <w:spacing w:after="0" w:line="300" w:lineRule="exact"/>
              <w:rPr>
                <w:szCs w:val="22"/>
              </w:rPr>
            </w:pPr>
            <w:r w:rsidRPr="000915C8">
              <w:rPr>
                <w:szCs w:val="22"/>
              </w:rPr>
              <w:t xml:space="preserve">The </w:t>
            </w:r>
            <w:r w:rsidRPr="000915C8">
              <w:rPr>
                <w:i/>
                <w:iCs/>
                <w:szCs w:val="22"/>
              </w:rPr>
              <w:t xml:space="preserve">Aged Care (Consequential and Transitional Provisions) </w:t>
            </w:r>
            <w:r w:rsidRPr="00B47A65">
              <w:rPr>
                <w:i/>
                <w:szCs w:val="22"/>
              </w:rPr>
              <w:t>Act 2024</w:t>
            </w:r>
            <w:r w:rsidRPr="000915C8">
              <w:rPr>
                <w:szCs w:val="22"/>
              </w:rPr>
              <w:t xml:space="preserve"> provides for transitional arrangements to support the commencement of the </w:t>
            </w:r>
            <w:r w:rsidRPr="000915C8">
              <w:rPr>
                <w:i/>
                <w:iCs/>
                <w:szCs w:val="22"/>
              </w:rPr>
              <w:t xml:space="preserve">Aged Care Act </w:t>
            </w:r>
            <w:r w:rsidRPr="00B47A65">
              <w:rPr>
                <w:i/>
                <w:szCs w:val="22"/>
              </w:rPr>
              <w:t>2024</w:t>
            </w:r>
            <w:r w:rsidRPr="000915C8">
              <w:rPr>
                <w:szCs w:val="22"/>
              </w:rPr>
              <w:t>.</w:t>
            </w:r>
          </w:p>
        </w:tc>
      </w:tr>
      <w:tr w:rsidR="0061543A" w:rsidRPr="00C93B6C" w14:paraId="18668F96" w14:textId="77777777" w:rsidTr="2B6BD8B8">
        <w:tc>
          <w:tcPr>
            <w:tcW w:w="2127" w:type="dxa"/>
          </w:tcPr>
          <w:p w14:paraId="2FB76CCA" w14:textId="59FA73C5" w:rsidR="00370263" w:rsidRPr="00C76453" w:rsidRDefault="00370263" w:rsidP="00C76453">
            <w:pPr>
              <w:tabs>
                <w:tab w:val="left" w:pos="1593"/>
              </w:tabs>
              <w:rPr>
                <w:lang w:val="en"/>
              </w:rPr>
            </w:pPr>
            <w:r w:rsidRPr="00155879">
              <w:rPr>
                <w:lang w:val="en"/>
              </w:rPr>
              <w:t>Aged Care Act 1997</w:t>
            </w:r>
            <w:r w:rsidR="00C76453">
              <w:rPr>
                <w:lang w:val="en"/>
              </w:rPr>
              <w:t xml:space="preserve"> </w:t>
            </w:r>
            <w:r w:rsidRPr="00155879">
              <w:t>(Cth)</w:t>
            </w:r>
          </w:p>
        </w:tc>
        <w:tc>
          <w:tcPr>
            <w:tcW w:w="1984" w:type="dxa"/>
          </w:tcPr>
          <w:p w14:paraId="2AD55DFF" w14:textId="77777777" w:rsidR="00370263" w:rsidRPr="00C93B6C" w:rsidRDefault="00370263">
            <w:pPr>
              <w:spacing w:after="120" w:line="300" w:lineRule="exact"/>
              <w:rPr>
                <w:color w:val="000000"/>
                <w:szCs w:val="22"/>
                <w:lang w:eastAsia="ja-JP"/>
              </w:rPr>
            </w:pPr>
          </w:p>
        </w:tc>
        <w:tc>
          <w:tcPr>
            <w:tcW w:w="4961" w:type="dxa"/>
          </w:tcPr>
          <w:p w14:paraId="5683C698" w14:textId="77777777" w:rsidR="00370263" w:rsidRPr="00BD030F" w:rsidRDefault="00370263">
            <w:pPr>
              <w:spacing w:after="0" w:line="300" w:lineRule="exact"/>
              <w:rPr>
                <w:szCs w:val="22"/>
                <w:lang w:val="en-US"/>
              </w:rPr>
            </w:pPr>
            <w:r w:rsidRPr="0F161D91">
              <w:rPr>
                <w:szCs w:val="22"/>
                <w:lang w:val="en-US"/>
              </w:rPr>
              <w:t xml:space="preserve">From 1 November 2025, the </w:t>
            </w:r>
            <w:r w:rsidRPr="0F161D91">
              <w:rPr>
                <w:i/>
                <w:szCs w:val="22"/>
                <w:lang w:val="en-US"/>
              </w:rPr>
              <w:t xml:space="preserve">Aged Care Act 1997 </w:t>
            </w:r>
            <w:r w:rsidRPr="0F161D91">
              <w:rPr>
                <w:szCs w:val="22"/>
                <w:lang w:val="en-US"/>
              </w:rPr>
              <w:t xml:space="preserve">(Cth) will cease as the primary piece of aged care legislation. It will be superseded by the </w:t>
            </w:r>
            <w:r w:rsidRPr="0F161D91">
              <w:rPr>
                <w:i/>
                <w:szCs w:val="22"/>
                <w:lang w:val="en-US"/>
              </w:rPr>
              <w:t xml:space="preserve">Aged Care Act 2024 </w:t>
            </w:r>
            <w:r w:rsidRPr="0F161D91">
              <w:rPr>
                <w:szCs w:val="22"/>
                <w:lang w:val="en-US"/>
              </w:rPr>
              <w:t xml:space="preserve">(Cth). From the cessation of the Act on 1 November 2025, Assessment Organisations should consult the </w:t>
            </w:r>
            <w:r w:rsidRPr="0F161D91">
              <w:rPr>
                <w:i/>
                <w:szCs w:val="22"/>
                <w:lang w:val="en-US"/>
              </w:rPr>
              <w:t xml:space="preserve">Aged Care Act 2024 </w:t>
            </w:r>
            <w:r w:rsidRPr="0F161D91">
              <w:rPr>
                <w:szCs w:val="22"/>
                <w:lang w:val="en-US"/>
              </w:rPr>
              <w:t xml:space="preserve">(Cth) for information on access, delivery and governance of the aged care system. </w:t>
            </w:r>
          </w:p>
        </w:tc>
      </w:tr>
      <w:tr w:rsidR="00BA1EF7" w:rsidRPr="00C93B6C" w14:paraId="4F640687" w14:textId="77777777" w:rsidTr="2B6BD8B8">
        <w:trPr>
          <w:trHeight w:val="131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19F2338" w14:textId="77777777" w:rsidR="00370263" w:rsidRPr="00155879" w:rsidRDefault="00370263" w:rsidP="00436FED">
            <w:pPr>
              <w:pStyle w:val="Sub-headingnon-contentpage"/>
            </w:pPr>
            <w:r w:rsidRPr="00155879">
              <w:t>Aged Care Assessment Quality Framework</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16D7E3" w14:textId="77777777" w:rsidR="00370263" w:rsidRPr="00C93B6C" w:rsidRDefault="00370263">
            <w:pPr>
              <w:spacing w:after="120" w:line="300" w:lineRule="exact"/>
              <w:ind w:right="459"/>
              <w:rPr>
                <w:szCs w:val="22"/>
                <w:lang w:eastAsia="en-US"/>
              </w:rPr>
            </w:pPr>
            <w:r w:rsidRPr="00C93B6C">
              <w:rPr>
                <w:szCs w:val="22"/>
              </w:rPr>
              <w:t>Framework</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64F051" w14:textId="77777777" w:rsidR="00370263" w:rsidRPr="00746549" w:rsidRDefault="00370263">
            <w:pPr>
              <w:spacing w:after="120" w:line="300" w:lineRule="exact"/>
              <w:ind w:right="459"/>
              <w:contextualSpacing/>
              <w:rPr>
                <w:szCs w:val="22"/>
              </w:rPr>
            </w:pPr>
            <w:r w:rsidRPr="00746549">
              <w:rPr>
                <w:szCs w:val="22"/>
              </w:rPr>
              <w:t xml:space="preserve">Assessment organisations are required to use the </w:t>
            </w:r>
            <w:hyperlink r:id="rId322">
              <w:r w:rsidRPr="19ECD6C9">
                <w:rPr>
                  <w:rStyle w:val="Hyperlink"/>
                  <w:szCs w:val="22"/>
                </w:rPr>
                <w:t>Aged Care Assessment Quality Framework</w:t>
              </w:r>
            </w:hyperlink>
            <w:r w:rsidRPr="00746549">
              <w:rPr>
                <w:szCs w:val="22"/>
              </w:rPr>
              <w:t xml:space="preserve"> to maintain a consistent, high quality assessment experience for every </w:t>
            </w:r>
            <w:r>
              <w:rPr>
                <w:szCs w:val="22"/>
              </w:rPr>
              <w:t>older person</w:t>
            </w:r>
            <w:r w:rsidRPr="00746549">
              <w:rPr>
                <w:szCs w:val="22"/>
              </w:rPr>
              <w:t xml:space="preserve">. </w:t>
            </w:r>
          </w:p>
        </w:tc>
      </w:tr>
      <w:tr w:rsidR="00BA1EF7" w:rsidRPr="00C93B6C" w14:paraId="0700AD7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5B3E3C" w14:textId="77777777" w:rsidR="00370263" w:rsidRPr="00155879" w:rsidRDefault="00370263" w:rsidP="00436FED">
            <w:pPr>
              <w:pStyle w:val="Sub-headingnon-contentpage"/>
            </w:pPr>
            <w:r w:rsidRPr="00155879">
              <w:t>Aged Care Diversity Framework</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66F71CC" w14:textId="77777777" w:rsidR="00370263" w:rsidRPr="00C93B6C" w:rsidRDefault="00370263">
            <w:pPr>
              <w:spacing w:after="120" w:line="300" w:lineRule="exact"/>
              <w:ind w:right="459"/>
              <w:rPr>
                <w:szCs w:val="22"/>
                <w:lang w:eastAsia="en-US"/>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C6D4518" w14:textId="77777777" w:rsidR="00370263" w:rsidRPr="00746549" w:rsidRDefault="00370263">
            <w:pPr>
              <w:spacing w:after="120" w:line="300" w:lineRule="exact"/>
              <w:ind w:right="459"/>
              <w:contextualSpacing/>
              <w:rPr>
                <w:szCs w:val="22"/>
              </w:rPr>
            </w:pPr>
            <w:r w:rsidRPr="00746549">
              <w:rPr>
                <w:szCs w:val="22"/>
                <w:lang w:eastAsia="ko-KR"/>
              </w:rPr>
              <w:t xml:space="preserve">The </w:t>
            </w:r>
            <w:hyperlink r:id="rId323">
              <w:r w:rsidRPr="19ECD6C9">
                <w:rPr>
                  <w:rStyle w:val="Hyperlink"/>
                  <w:rFonts w:eastAsia="Times New Roman"/>
                  <w:szCs w:val="22"/>
                  <w:lang w:eastAsia="ko-KR"/>
                </w:rPr>
                <w:t>Aged Care Diversity Framework</w:t>
              </w:r>
            </w:hyperlink>
            <w:r w:rsidRPr="00746549">
              <w:rPr>
                <w:szCs w:val="22"/>
                <w:lang w:eastAsia="ko-KR"/>
              </w:rPr>
              <w:t xml:space="preserve"> is an overarching set of principles designed to ensure an accessible aged care system where people, regardless of their individual social, cultural, linguistic, religious, spiritual, psychological, medical and care needs are able to access respectful and inclusive aged care services.</w:t>
            </w:r>
          </w:p>
        </w:tc>
      </w:tr>
      <w:tr w:rsidR="00BA1EF7" w:rsidRPr="00C93B6C" w14:paraId="2DDD273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0AAE7A" w14:textId="77777777" w:rsidR="00370263" w:rsidRPr="00155879" w:rsidRDefault="00370263" w:rsidP="00436FED">
            <w:pPr>
              <w:pStyle w:val="Sub-headingnon-contentpage"/>
            </w:pPr>
            <w:r w:rsidRPr="00155879">
              <w:t>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4D463C5"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3047A86" w14:textId="77777777" w:rsidR="00370263" w:rsidRPr="00746549" w:rsidRDefault="00370263">
            <w:pPr>
              <w:spacing w:line="300" w:lineRule="exact"/>
              <w:ind w:right="459"/>
              <w:contextualSpacing/>
              <w:rPr>
                <w:szCs w:val="22"/>
              </w:rPr>
            </w:pPr>
            <w:r w:rsidRPr="00746549">
              <w:rPr>
                <w:rStyle w:val="normaltextrun"/>
                <w:color w:val="000000"/>
                <w:szCs w:val="22"/>
                <w:shd w:val="clear" w:color="auto" w:fill="FFFFFF"/>
              </w:rPr>
              <w:t xml:space="preserve">A person who conducts aged care </w:t>
            </w:r>
            <w:r w:rsidRPr="000F7420">
              <w:rPr>
                <w:rStyle w:val="normaltextrun"/>
                <w:szCs w:val="22"/>
                <w:shd w:val="clear" w:color="auto" w:fill="FFFFFF"/>
              </w:rPr>
              <w:t>assessments, for home support and comprehensive assessments. An aged care needs assessor can be a clinical assessor or a non-clinical assessor.</w:t>
            </w:r>
            <w:r w:rsidRPr="000F7420">
              <w:rPr>
                <w:rStyle w:val="normaltextrun"/>
                <w:szCs w:val="22"/>
                <w:u w:val="single"/>
                <w:shd w:val="clear" w:color="auto" w:fill="FFFFFF"/>
              </w:rPr>
              <w:t xml:space="preserve"> </w:t>
            </w:r>
          </w:p>
        </w:tc>
      </w:tr>
      <w:tr w:rsidR="00BA1EF7" w:rsidRPr="00C93B6C" w14:paraId="21AF2390"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356BB4" w14:textId="77777777" w:rsidR="00370263" w:rsidRPr="00155879" w:rsidRDefault="00370263" w:rsidP="00436FED">
            <w:pPr>
              <w:pStyle w:val="Sub-headingnon-contentpage"/>
              <w:rPr>
                <w:color w:val="222222"/>
                <w:lang w:val="en"/>
              </w:rPr>
            </w:pPr>
            <w:r w:rsidRPr="00155879">
              <w:t>Aged Care Principles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719741" w14:textId="77777777" w:rsidR="00370263" w:rsidRPr="002B1CA2" w:rsidRDefault="00370263">
            <w:pPr>
              <w:spacing w:line="300" w:lineRule="exact"/>
              <w:ind w:right="459"/>
              <w:rPr>
                <w:strike/>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C481AA" w14:textId="77777777" w:rsidR="00370263" w:rsidRPr="00461F4D" w:rsidRDefault="00370263">
            <w:pPr>
              <w:spacing w:line="300" w:lineRule="exact"/>
              <w:ind w:right="459"/>
              <w:contextualSpacing/>
              <w:rPr>
                <w:szCs w:val="22"/>
              </w:rPr>
            </w:pPr>
            <w:r w:rsidRPr="0F161D91">
              <w:rPr>
                <w:szCs w:val="22"/>
              </w:rPr>
              <w:t xml:space="preserve">From 1 November 2025, the </w:t>
            </w:r>
            <w:r w:rsidRPr="0F161D91">
              <w:rPr>
                <w:i/>
                <w:szCs w:val="22"/>
              </w:rPr>
              <w:t xml:space="preserve">Aged Care Act 2024 </w:t>
            </w:r>
            <w:r w:rsidRPr="0F161D91">
              <w:rPr>
                <w:szCs w:val="22"/>
              </w:rPr>
              <w:t xml:space="preserve">(Cth) will replace existing aged care legislation including the Aged Care Principles. Once commenced, Assessment Organisations should consult the </w:t>
            </w:r>
            <w:r w:rsidRPr="0F161D91">
              <w:rPr>
                <w:i/>
                <w:szCs w:val="22"/>
              </w:rPr>
              <w:t xml:space="preserve">Aged Care Act 2024 </w:t>
            </w:r>
            <w:r w:rsidRPr="0F161D91">
              <w:rPr>
                <w:szCs w:val="22"/>
              </w:rPr>
              <w:t xml:space="preserve">(Cth) for information on access, delivery and governance of the aged care system. </w:t>
            </w:r>
          </w:p>
        </w:tc>
      </w:tr>
      <w:tr w:rsidR="00BA1EF7" w14:paraId="6FC6372C" w14:textId="77777777" w:rsidTr="28F4B414">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C60D483" w14:textId="308E9086" w:rsidR="62B1DF5C" w:rsidRDefault="62B1DF5C" w:rsidP="00FA6043">
            <w:pPr>
              <w:pStyle w:val="Sub-headingnon-contentpage"/>
            </w:pPr>
            <w:r>
              <w:t>AN-ACC Assessment Tool</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1F7B27" w14:textId="40FE2046" w:rsidR="62B1DF5C" w:rsidRDefault="62B1DF5C" w:rsidP="28F4B414">
            <w:pPr>
              <w:spacing w:line="300" w:lineRule="exact"/>
              <w:rPr>
                <w:strike/>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AD8508C" w14:textId="77D621E5" w:rsidR="28F4B414" w:rsidRDefault="00ED0141" w:rsidP="28F4B414">
            <w:pPr>
              <w:spacing w:line="300" w:lineRule="exact"/>
            </w:pPr>
            <w:r>
              <w:rPr>
                <w:rFonts w:eastAsia="Arial"/>
                <w:color w:val="000000" w:themeColor="text1"/>
                <w:szCs w:val="22"/>
              </w:rPr>
              <w:t>Assessment t</w:t>
            </w:r>
            <w:r w:rsidR="62B1DF5C" w:rsidRPr="15F8B323">
              <w:rPr>
                <w:rFonts w:eastAsia="Arial"/>
                <w:color w:val="000000" w:themeColor="text1"/>
                <w:szCs w:val="22"/>
              </w:rPr>
              <w:t>ool used by residential aged care funding assessors to conduct residential aged care funding assessments.</w:t>
            </w:r>
          </w:p>
        </w:tc>
      </w:tr>
      <w:tr w:rsidR="00BA1EF7" w:rsidRPr="00C93B6C" w14:paraId="53362867"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F405C1" w14:textId="77777777" w:rsidR="00370263" w:rsidRPr="00155879" w:rsidRDefault="00370263" w:rsidP="00436FED">
            <w:pPr>
              <w:pStyle w:val="Sub-headingnon-contentpage"/>
            </w:pPr>
            <w:r w:rsidRPr="00155879">
              <w:lastRenderedPageBreak/>
              <w:t>Assessment organisations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A8DB106" w14:textId="77777777" w:rsidR="00370263" w:rsidRPr="00C93B6C" w:rsidRDefault="00370263">
            <w:pPr>
              <w:spacing w:line="300" w:lineRule="exact"/>
              <w:ind w:right="459"/>
              <w:rPr>
                <w:color w:val="000000" w:themeColor="text1"/>
                <w:szCs w:val="22"/>
              </w:rPr>
            </w:pPr>
            <w:r>
              <w:rPr>
                <w:color w:val="000000" w:themeColor="text1"/>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8CD334E" w14:textId="77777777" w:rsidR="00370263" w:rsidRPr="00746549" w:rsidRDefault="00370263">
            <w:pPr>
              <w:rPr>
                <w:color w:val="000000" w:themeColor="text1"/>
                <w:szCs w:val="22"/>
                <w:lang w:eastAsia="ko-KR"/>
              </w:rPr>
            </w:pPr>
            <w:r w:rsidRPr="00746549">
              <w:rPr>
                <w:color w:val="000000" w:themeColor="text1"/>
                <w:szCs w:val="22"/>
                <w:lang w:eastAsia="ko-KR"/>
              </w:rPr>
              <w:t xml:space="preserve">An entity engaged by the </w:t>
            </w:r>
            <w:r>
              <w:rPr>
                <w:color w:val="000000" w:themeColor="text1"/>
                <w:szCs w:val="22"/>
                <w:lang w:eastAsia="ko-KR"/>
              </w:rPr>
              <w:t>Department</w:t>
            </w:r>
            <w:r w:rsidRPr="00746549">
              <w:rPr>
                <w:color w:val="000000" w:themeColor="text1"/>
                <w:szCs w:val="22"/>
                <w:lang w:eastAsia="ko-KR"/>
              </w:rPr>
              <w:t xml:space="preserve"> to provide Aged Care </w:t>
            </w:r>
            <w:r>
              <w:rPr>
                <w:color w:val="000000" w:themeColor="text1"/>
                <w:szCs w:val="22"/>
                <w:lang w:eastAsia="ko-KR"/>
              </w:rPr>
              <w:t>Needs</w:t>
            </w:r>
            <w:r w:rsidRPr="00746549">
              <w:rPr>
                <w:color w:val="000000" w:themeColor="text1"/>
                <w:szCs w:val="22"/>
                <w:lang w:eastAsia="ko-KR"/>
              </w:rPr>
              <w:t xml:space="preserve"> Assessment Services and/or RAC Funding Assessment Services. </w:t>
            </w:r>
          </w:p>
        </w:tc>
      </w:tr>
      <w:tr w:rsidR="00BA1EF7" w:rsidRPr="00C93B6C" w14:paraId="4B463BD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B8D4ED" w14:textId="77777777" w:rsidR="00370263" w:rsidRPr="00155879" w:rsidRDefault="00370263" w:rsidP="00436FED">
            <w:pPr>
              <w:pStyle w:val="Sub-headingnon-contentpage"/>
            </w:pPr>
            <w:r w:rsidRPr="00155879">
              <w:t>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0CD7C50" w14:textId="77777777" w:rsidR="00370263" w:rsidRPr="00C93B6C" w:rsidRDefault="00370263">
            <w:pPr>
              <w:spacing w:line="300" w:lineRule="exact"/>
              <w:ind w:right="459"/>
              <w:rPr>
                <w:color w:val="000000" w:themeColor="text1"/>
                <w:szCs w:val="22"/>
              </w:rPr>
            </w:pPr>
            <w:r>
              <w:rPr>
                <w:color w:val="000000" w:themeColor="text1"/>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26D855" w14:textId="77777777" w:rsidR="00370263" w:rsidRPr="00746549" w:rsidRDefault="00370263">
            <w:pPr>
              <w:rPr>
                <w:color w:val="000000" w:themeColor="text1"/>
                <w:szCs w:val="22"/>
                <w:lang w:eastAsia="ko-KR"/>
              </w:rPr>
            </w:pPr>
            <w:r w:rsidRPr="00746549">
              <w:rPr>
                <w:color w:val="000000" w:themeColor="text1"/>
                <w:szCs w:val="22"/>
                <w:lang w:eastAsia="ko-KR"/>
              </w:rPr>
              <w:t xml:space="preserve">An aged care needs assessor. </w:t>
            </w:r>
          </w:p>
        </w:tc>
      </w:tr>
      <w:tr w:rsidR="00BA1EF7" w:rsidRPr="00C93B6C" w14:paraId="50F91F41"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071ECBC" w14:textId="77777777" w:rsidR="00370263" w:rsidRPr="00155879" w:rsidRDefault="00370263" w:rsidP="00436FED">
            <w:pPr>
              <w:pStyle w:val="Sub-headingnon-contentpage"/>
              <w:rPr>
                <w:color w:val="000000" w:themeColor="text1"/>
              </w:rPr>
            </w:pPr>
            <w:r w:rsidRPr="00155879">
              <w:t>Aged Care Specialist Officer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D93D565" w14:textId="77777777" w:rsidR="00370263" w:rsidRPr="00C93B6C" w:rsidRDefault="00370263">
            <w:pPr>
              <w:spacing w:line="300" w:lineRule="exact"/>
              <w:ind w:right="459"/>
              <w:rPr>
                <w:color w:val="000000" w:themeColor="text1"/>
                <w:szCs w:val="22"/>
              </w:rPr>
            </w:pPr>
            <w:r w:rsidRPr="00C93B6C">
              <w:rPr>
                <w:szCs w:val="22"/>
              </w:rPr>
              <w:t>ACSO</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B6E4926" w14:textId="77777777" w:rsidR="00370263" w:rsidRPr="00746549" w:rsidRDefault="00370263">
            <w:pPr>
              <w:rPr>
                <w:color w:val="000000" w:themeColor="text1"/>
                <w:szCs w:val="22"/>
                <w:lang w:eastAsia="ko-KR"/>
              </w:rPr>
            </w:pPr>
            <w:r w:rsidRPr="00746549">
              <w:rPr>
                <w:szCs w:val="22"/>
                <w:lang w:val="en"/>
              </w:rPr>
              <w:t xml:space="preserve">ACSO, located in some </w:t>
            </w:r>
            <w:hyperlink r:id="rId324" w:history="1">
              <w:r w:rsidRPr="00746549">
                <w:rPr>
                  <w:rStyle w:val="Hyperlink"/>
                  <w:szCs w:val="22"/>
                  <w:lang w:val="en"/>
                </w:rPr>
                <w:t>Services Australia service centers</w:t>
              </w:r>
            </w:hyperlink>
            <w:r w:rsidRPr="00746549">
              <w:rPr>
                <w:szCs w:val="22"/>
                <w:lang w:val="en"/>
              </w:rPr>
              <w:t>, help people with their aged care matters and provide in-depth support including in relation to financial information and means assessment.</w:t>
            </w:r>
          </w:p>
        </w:tc>
      </w:tr>
      <w:tr w:rsidR="00BA1EF7" w:rsidRPr="00C93B6C" w14:paraId="639A0439"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30E28C" w14:textId="77777777" w:rsidR="00370263" w:rsidRPr="00155879" w:rsidRDefault="00370263" w:rsidP="00436FED">
            <w:pPr>
              <w:pStyle w:val="Sub-headingnon-contentpage"/>
            </w:pPr>
            <w:r w:rsidRPr="00155879">
              <w:t>Active, appointed Decision Maker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E6FD7D8" w14:textId="77777777" w:rsidR="00370263" w:rsidRPr="00C93B6C" w:rsidRDefault="00370263">
            <w:pPr>
              <w:spacing w:line="300" w:lineRule="exact"/>
              <w:ind w:right="459"/>
              <w:rPr>
                <w:szCs w:val="22"/>
              </w:rPr>
            </w:pPr>
            <w:r>
              <w:rPr>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3B86225" w14:textId="48C04836" w:rsidR="00370263" w:rsidRPr="00746549" w:rsidRDefault="00370263">
            <w:pPr>
              <w:rPr>
                <w:szCs w:val="22"/>
                <w:lang w:val="en-US"/>
              </w:rPr>
            </w:pPr>
            <w:r w:rsidRPr="003C4943">
              <w:rPr>
                <w:szCs w:val="22"/>
                <w:lang w:val="en-US"/>
              </w:rPr>
              <w:t>‘</w:t>
            </w:r>
            <w:r>
              <w:rPr>
                <w:szCs w:val="22"/>
                <w:lang w:val="en-US"/>
              </w:rPr>
              <w:t>A</w:t>
            </w:r>
            <w:r w:rsidRPr="003C4943">
              <w:rPr>
                <w:szCs w:val="22"/>
                <w:lang w:val="en-US"/>
              </w:rPr>
              <w:t xml:space="preserve">ctive, appointed decision maker’ is the term used for a person who would be considered a ‘guardian </w:t>
            </w:r>
            <w:r w:rsidR="001439A8" w:rsidRPr="003C4943">
              <w:rPr>
                <w:szCs w:val="22"/>
                <w:lang w:val="en-US"/>
              </w:rPr>
              <w:t>etc.</w:t>
            </w:r>
            <w:r w:rsidRPr="003C4943">
              <w:rPr>
                <w:szCs w:val="22"/>
                <w:lang w:val="en-US"/>
              </w:rPr>
              <w:t xml:space="preserve">’ under the </w:t>
            </w:r>
            <w:r w:rsidRPr="003C4943">
              <w:rPr>
                <w:i/>
                <w:iCs/>
                <w:szCs w:val="22"/>
                <w:lang w:val="en-US"/>
              </w:rPr>
              <w:t>Aged Care Act 2024</w:t>
            </w:r>
            <w:r w:rsidRPr="003C4943">
              <w:rPr>
                <w:szCs w:val="22"/>
                <w:lang w:val="en-US"/>
              </w:rPr>
              <w:t xml:space="preserve"> (Cth). If a person is a registered supporter and is also an active, appointed decision maker for an older person (for example, the person is also an enduring attorney for the older person they are registered to support), they are recorded as a </w:t>
            </w:r>
            <w:r>
              <w:rPr>
                <w:szCs w:val="22"/>
                <w:lang w:val="en-US"/>
              </w:rPr>
              <w:t>‘</w:t>
            </w:r>
            <w:r w:rsidRPr="003C4943">
              <w:rPr>
                <w:szCs w:val="22"/>
                <w:lang w:val="en-US"/>
              </w:rPr>
              <w:t>supporter guardian</w:t>
            </w:r>
            <w:r>
              <w:rPr>
                <w:szCs w:val="22"/>
                <w:lang w:val="en-US"/>
              </w:rPr>
              <w:t>’</w:t>
            </w:r>
            <w:r w:rsidRPr="003C4943">
              <w:rPr>
                <w:szCs w:val="22"/>
                <w:lang w:val="en-US"/>
              </w:rPr>
              <w:t xml:space="preserve"> for Information Communications Technology (ICT) purposes. Active, appointed decision makers can only make decisions for an older person within the scope of their legal authority under a Commonwealth, state or territory arrangement.</w:t>
            </w:r>
          </w:p>
        </w:tc>
      </w:tr>
      <w:tr w:rsidR="00BA1EF7" w14:paraId="1FB36A7D"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A0F64B" w14:textId="77777777" w:rsidR="00370263" w:rsidRPr="00155879" w:rsidRDefault="00370263">
            <w:pPr>
              <w:rPr>
                <w:rFonts w:eastAsia="Arial"/>
              </w:rPr>
            </w:pPr>
            <w:r w:rsidRPr="00155879">
              <w:rPr>
                <w:rFonts w:eastAsia="Arial"/>
              </w:rPr>
              <w:t>Assistive technology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8157131" w14:textId="77777777" w:rsidR="00370263" w:rsidRDefault="00370263">
            <w:pPr>
              <w:spacing w:line="300" w:lineRule="exact"/>
              <w:rPr>
                <w:szCs w:val="22"/>
              </w:rPr>
            </w:pPr>
            <w:r w:rsidRPr="24A129B5">
              <w:rPr>
                <w:szCs w:val="22"/>
              </w:rPr>
              <w:t>AT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A42564" w14:textId="77777777" w:rsidR="00370263" w:rsidRDefault="00370263">
            <w:pPr>
              <w:spacing w:line="257" w:lineRule="auto"/>
              <w:rPr>
                <w:rFonts w:eastAsia="Arial"/>
              </w:rPr>
            </w:pPr>
            <w:r w:rsidRPr="24A129B5">
              <w:rPr>
                <w:rFonts w:eastAsia="Arial"/>
              </w:rPr>
              <w:t xml:space="preserve">Is any item, piece of equipment or product that is used to help an older person do things more easily or complete activities they can no longer do independently.  </w:t>
            </w:r>
          </w:p>
          <w:p w14:paraId="693B36D5" w14:textId="77777777" w:rsidR="00370263" w:rsidRDefault="00370263">
            <w:pPr>
              <w:rPr>
                <w:szCs w:val="22"/>
                <w:lang w:val="en-US"/>
              </w:rPr>
            </w:pPr>
          </w:p>
        </w:tc>
      </w:tr>
      <w:tr w:rsidR="00BA1EF7" w14:paraId="74A5723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090079" w14:textId="77777777" w:rsidR="00370263" w:rsidRPr="00155879" w:rsidRDefault="00370263">
            <w:pPr>
              <w:rPr>
                <w:lang w:val="en-AU"/>
              </w:rPr>
            </w:pPr>
            <w:r w:rsidRPr="00155879">
              <w:rPr>
                <w:rFonts w:eastAsia="Arial"/>
                <w:lang w:val="en-AU"/>
              </w:rPr>
              <w:t>Assistive Technology and Home Modifications (AT-HM) list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163EB3D" w14:textId="77777777" w:rsidR="00370263" w:rsidRPr="00546F1B" w:rsidRDefault="00370263">
            <w:pPr>
              <w:spacing w:line="300" w:lineRule="exact"/>
              <w:rPr>
                <w:szCs w:val="22"/>
              </w:rPr>
            </w:pPr>
            <w:r w:rsidRPr="00546F1B">
              <w:rPr>
                <w:szCs w:val="22"/>
              </w:rPr>
              <w:t>AT-HM list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444F5D" w14:textId="77777777" w:rsidR="00370263" w:rsidRPr="00546F1B" w:rsidRDefault="00370263">
            <w:pPr>
              <w:rPr>
                <w:rFonts w:eastAsia="Arial"/>
                <w:szCs w:val="22"/>
                <w:lang w:val="en-US"/>
              </w:rPr>
            </w:pPr>
            <w:r w:rsidRPr="00546F1B">
              <w:rPr>
                <w:rFonts w:eastAsia="Arial"/>
                <w:lang w:val="en-US"/>
              </w:rPr>
              <w:t>A list that sets out the defined equipment, products, and home modifications that can be purchased for eligible participants under the AT-HM scheme.</w:t>
            </w:r>
          </w:p>
        </w:tc>
      </w:tr>
      <w:tr w:rsidR="00BA1EF7" w14:paraId="2984E6ED"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1B49C7" w14:textId="77777777" w:rsidR="00370263" w:rsidRPr="00155879" w:rsidRDefault="00370263">
            <w:pPr>
              <w:rPr>
                <w:rFonts w:eastAsia="Arial"/>
                <w:lang w:val="en-AU"/>
              </w:rPr>
            </w:pPr>
            <w:r w:rsidRPr="00155879">
              <w:rPr>
                <w:rFonts w:eastAsia="Arial"/>
                <w:lang w:val="en-AU"/>
              </w:rPr>
              <w:t>Assistive Technology and Home Modifications scheme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3EA07C5" w14:textId="77777777" w:rsidR="00370263" w:rsidRPr="00546F1B" w:rsidRDefault="00370263">
            <w:pPr>
              <w:spacing w:line="300" w:lineRule="exact"/>
              <w:rPr>
                <w:szCs w:val="22"/>
              </w:rPr>
            </w:pPr>
            <w:r w:rsidRPr="00546F1B">
              <w:rPr>
                <w:szCs w:val="22"/>
              </w:rPr>
              <w:t>AT-HM scheme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38FE69" w14:textId="5173D276" w:rsidR="00370263" w:rsidRPr="00546F1B" w:rsidRDefault="00370263">
            <w:pPr>
              <w:rPr>
                <w:rFonts w:eastAsia="Arial"/>
                <w:lang w:val="en-US"/>
              </w:rPr>
            </w:pPr>
            <w:r w:rsidRPr="00546F1B">
              <w:rPr>
                <w:rFonts w:eastAsia="Arial"/>
                <w:lang w:val="en-US"/>
              </w:rPr>
              <w:t xml:space="preserve">The scheme providing assistive technology and home modifications </w:t>
            </w:r>
            <w:r w:rsidR="009E6B36">
              <w:rPr>
                <w:rFonts w:eastAsia="Arial"/>
                <w:lang w:val="en-US"/>
              </w:rPr>
              <w:t xml:space="preserve">funding </w:t>
            </w:r>
            <w:r w:rsidRPr="00546F1B">
              <w:rPr>
                <w:rFonts w:eastAsia="Arial"/>
                <w:lang w:val="en-US"/>
              </w:rPr>
              <w:t>for eligible participants.</w:t>
            </w:r>
          </w:p>
        </w:tc>
      </w:tr>
      <w:tr w:rsidR="00BA1EF7" w14:paraId="54DA8E0F"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A9BD156" w14:textId="77777777" w:rsidR="00370263" w:rsidRPr="00155879" w:rsidRDefault="00370263">
            <w:pPr>
              <w:spacing w:before="58" w:after="28" w:line="276" w:lineRule="auto"/>
              <w:rPr>
                <w:rFonts w:eastAsia="Arial"/>
                <w:lang w:val="en-AU"/>
              </w:rPr>
            </w:pPr>
            <w:r w:rsidRPr="00155879">
              <w:rPr>
                <w:rFonts w:eastAsia="Arial"/>
                <w:lang w:val="en-AU"/>
              </w:rPr>
              <w:lastRenderedPageBreak/>
              <w:t>AT-HM scheme guidelines</w:t>
            </w:r>
          </w:p>
          <w:p w14:paraId="76BAB5C4" w14:textId="77777777" w:rsidR="00370263" w:rsidRPr="00155879" w:rsidRDefault="00370263">
            <w:pPr>
              <w:rPr>
                <w:rFonts w:eastAsia="Arial"/>
                <w:lang w:val="en-AU"/>
              </w:rPr>
            </w:pP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DC2520" w14:textId="77777777" w:rsidR="00370263" w:rsidRPr="00546F1B"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891F74" w14:textId="77777777" w:rsidR="00370263" w:rsidRPr="00546F1B" w:rsidRDefault="00370263">
            <w:pPr>
              <w:spacing w:before="58" w:after="28" w:line="276" w:lineRule="auto"/>
              <w:rPr>
                <w:rFonts w:eastAsia="Arial"/>
                <w:lang w:val="en-US"/>
              </w:rPr>
            </w:pPr>
            <w:r w:rsidRPr="00546F1B">
              <w:rPr>
                <w:rFonts w:eastAsia="Arial"/>
                <w:lang w:val="en-US"/>
              </w:rPr>
              <w:t>The AT-HM scheme guidelines provide additional information and processes in relation to the AT-HM scheme.</w:t>
            </w:r>
          </w:p>
          <w:p w14:paraId="2A889576" w14:textId="77777777" w:rsidR="00370263" w:rsidRPr="00546F1B" w:rsidRDefault="00370263">
            <w:pPr>
              <w:rPr>
                <w:rFonts w:eastAsia="Arial"/>
                <w:lang w:val="en-US"/>
              </w:rPr>
            </w:pPr>
          </w:p>
        </w:tc>
      </w:tr>
      <w:tr w:rsidR="00BA1EF7" w14:paraId="5C6A3F4E"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88A625" w14:textId="77777777" w:rsidR="00370263" w:rsidRPr="00155879" w:rsidRDefault="00370263">
            <w:pPr>
              <w:spacing w:line="276" w:lineRule="auto"/>
              <w:rPr>
                <w:rFonts w:eastAsia="Arial"/>
                <w:lang w:val="en-AU"/>
              </w:rPr>
            </w:pPr>
            <w:r w:rsidRPr="00155879">
              <w:rPr>
                <w:rFonts w:eastAsia="Arial"/>
                <w:lang w:val="en-AU"/>
              </w:rPr>
              <w:t>AT-HM tier guide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5ACB56" w14:textId="77777777" w:rsidR="00370263" w:rsidRPr="00546F1B"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E375950" w14:textId="77777777" w:rsidR="00370263" w:rsidRPr="00546F1B" w:rsidRDefault="00370263">
            <w:pPr>
              <w:spacing w:line="276" w:lineRule="auto"/>
              <w:rPr>
                <w:rFonts w:eastAsia="Arial"/>
                <w:lang w:val="en-US"/>
              </w:rPr>
            </w:pPr>
            <w:r w:rsidRPr="00546F1B">
              <w:rPr>
                <w:rFonts w:eastAsia="Arial"/>
                <w:lang w:val="en-US"/>
              </w:rPr>
              <w:t>A guide created to support assessors in making an AT-HM funding tier recommendation.</w:t>
            </w:r>
          </w:p>
        </w:tc>
      </w:tr>
      <w:tr w:rsidR="00BA1EF7" w14:paraId="7F542076" w14:textId="77777777" w:rsidTr="1E63CD71">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2AD353B" w14:textId="30245D8A" w:rsidR="15F8B323" w:rsidRDefault="4738BA28" w:rsidP="21915773">
            <w:pPr>
              <w:spacing w:line="276" w:lineRule="auto"/>
              <w:rPr>
                <w:rFonts w:eastAsia="Arial"/>
                <w:color w:val="000000" w:themeColor="text1"/>
                <w:szCs w:val="22"/>
                <w:lang w:val="en-AU"/>
              </w:rPr>
            </w:pPr>
            <w:r w:rsidRPr="21915773">
              <w:rPr>
                <w:rFonts w:eastAsia="Arial"/>
                <w:color w:val="000000" w:themeColor="text1"/>
                <w:szCs w:val="22"/>
                <w:lang w:val="en-AU"/>
              </w:rPr>
              <w:t xml:space="preserve">Australian National Aged Care Classification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DFC4B82" w14:textId="174687F3" w:rsidR="15F8B323" w:rsidRDefault="4738BA28" w:rsidP="15F8B323">
            <w:pPr>
              <w:spacing w:line="300" w:lineRule="exact"/>
            </w:pPr>
            <w:r>
              <w:t>AN-ACC</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73DCD6D" w14:textId="0E0A2F2C" w:rsidR="15F8B323" w:rsidRDefault="4738BA28" w:rsidP="21915773">
            <w:pPr>
              <w:spacing w:line="276" w:lineRule="auto"/>
              <w:rPr>
                <w:rFonts w:eastAsia="Arial"/>
                <w:szCs w:val="22"/>
                <w:lang w:val="en-US"/>
              </w:rPr>
            </w:pPr>
            <w:r w:rsidRPr="21915773">
              <w:rPr>
                <w:rFonts w:eastAsia="Arial"/>
                <w:color w:val="000000" w:themeColor="text1"/>
                <w:szCs w:val="22"/>
                <w:lang w:val="en-US"/>
              </w:rPr>
              <w:t>Funding model for residential aged care, effective from 1 October 2022.</w:t>
            </w:r>
          </w:p>
        </w:tc>
      </w:tr>
      <w:tr w:rsidR="00BA1EF7" w:rsidRPr="00C93B6C" w14:paraId="1E645C0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0B8D3E" w14:textId="77777777" w:rsidR="00370263" w:rsidRPr="00155879" w:rsidRDefault="00370263" w:rsidP="00436FED">
            <w:pPr>
              <w:pStyle w:val="Sub-headingnon-contentpage"/>
            </w:pPr>
            <w:r w:rsidRPr="00155879">
              <w:t>Australian Privacy Principle/s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D3671AC" w14:textId="77777777" w:rsidR="00370263" w:rsidRPr="00546F1B" w:rsidRDefault="00370263">
            <w:pPr>
              <w:spacing w:line="300" w:lineRule="exact"/>
              <w:ind w:right="459"/>
              <w:rPr>
                <w:szCs w:val="22"/>
              </w:rPr>
            </w:pPr>
            <w:r w:rsidRPr="00546F1B">
              <w:rPr>
                <w:szCs w:val="22"/>
              </w:rPr>
              <w:t>APP/s</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CB3878F" w14:textId="77777777" w:rsidR="00370263" w:rsidRPr="00546F1B" w:rsidRDefault="00370263">
            <w:pPr>
              <w:rPr>
                <w:szCs w:val="22"/>
                <w:lang w:val="en-US"/>
              </w:rPr>
            </w:pPr>
            <w:r w:rsidRPr="00546F1B">
              <w:rPr>
                <w:szCs w:val="22"/>
                <w:lang w:val="en-US"/>
              </w:rPr>
              <w:t>The Privacy Act includes 13 APPs in Schedule 1 that apply to the handling of personal information by most Australian and Norfolk Island Government agencies and some private sector organisations.</w:t>
            </w:r>
          </w:p>
        </w:tc>
      </w:tr>
      <w:tr w:rsidR="00BA1EF7" w:rsidRPr="00C93B6C" w14:paraId="2B12A61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B2A7127" w14:textId="77777777" w:rsidR="00370263" w:rsidRPr="00155879" w:rsidRDefault="00370263" w:rsidP="00436FED">
            <w:pPr>
              <w:pStyle w:val="Sub-headingnon-contentpage"/>
            </w:pPr>
            <w:r w:rsidRPr="00155879">
              <w:t>Care finder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439006" w14:textId="77777777" w:rsidR="00370263" w:rsidRPr="00546F1B"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F9327D" w14:textId="77777777" w:rsidR="00370263" w:rsidRPr="00546F1B" w:rsidRDefault="00370263">
            <w:pPr>
              <w:rPr>
                <w:szCs w:val="22"/>
                <w:lang w:val="en"/>
              </w:rPr>
            </w:pPr>
            <w:r w:rsidRPr="00546F1B">
              <w:rPr>
                <w:szCs w:val="22"/>
                <w:lang w:eastAsia="ko-KR"/>
              </w:rPr>
              <w:t>Care finders assist vulnerable older Australians who do not have someone who is able to help them access aged care services and other relevant supports in the community.</w:t>
            </w:r>
            <w:r w:rsidRPr="00546F1B">
              <w:rPr>
                <w:szCs w:val="22"/>
              </w:rPr>
              <w:t xml:space="preserve"> </w:t>
            </w:r>
            <w:r w:rsidRPr="00546F1B">
              <w:rPr>
                <w:szCs w:val="22"/>
                <w:lang w:eastAsia="ko-KR"/>
              </w:rPr>
              <w:t xml:space="preserve">Contact information for care finder services in each region is on the My Aged Care website at </w:t>
            </w:r>
            <w:hyperlink r:id="rId325" w:history="1">
              <w:r w:rsidRPr="00546F1B">
                <w:rPr>
                  <w:rStyle w:val="Hyperlink"/>
                  <w:color w:val="auto"/>
                  <w:szCs w:val="22"/>
                </w:rPr>
                <w:t>Help from a care finder | My Aged Care</w:t>
              </w:r>
            </w:hyperlink>
          </w:p>
        </w:tc>
      </w:tr>
      <w:tr w:rsidR="00BA1EF7" w14:paraId="6D0F819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579F761" w14:textId="6D0903A4" w:rsidR="00370263" w:rsidRPr="00155879" w:rsidRDefault="00370263">
            <w:pPr>
              <w:rPr>
                <w:rFonts w:eastAsia="Arial"/>
                <w:lang w:val="en-AU"/>
              </w:rPr>
            </w:pPr>
            <w:r w:rsidRPr="00155879">
              <w:rPr>
                <w:rFonts w:eastAsia="Arial"/>
                <w:lang w:val="en-AU"/>
              </w:rPr>
              <w:t>Classification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313FADD" w14:textId="77777777" w:rsidR="00370263" w:rsidRPr="00546F1B"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08BB3B9" w14:textId="77777777" w:rsidR="00370263" w:rsidRPr="00546F1B" w:rsidRDefault="00370263">
            <w:pPr>
              <w:spacing w:before="58" w:after="28" w:line="276" w:lineRule="auto"/>
              <w:rPr>
                <w:rFonts w:eastAsia="Arial"/>
              </w:rPr>
            </w:pPr>
            <w:r w:rsidRPr="00546F1B">
              <w:rPr>
                <w:rFonts w:eastAsia="Arial"/>
              </w:rPr>
              <w:t xml:space="preserve">Refers to the classification of a Support at Home participant, including: </w:t>
            </w:r>
          </w:p>
          <w:p w14:paraId="2A7A85F8" w14:textId="77777777" w:rsidR="00370263" w:rsidRPr="00546F1B" w:rsidRDefault="00370263" w:rsidP="00DF3F6B">
            <w:pPr>
              <w:pStyle w:val="ListParagraph"/>
              <w:numPr>
                <w:ilvl w:val="0"/>
                <w:numId w:val="391"/>
              </w:numPr>
              <w:spacing w:after="0"/>
              <w:rPr>
                <w:rFonts w:eastAsia="Arial"/>
              </w:rPr>
            </w:pPr>
            <w:r w:rsidRPr="00546F1B">
              <w:rPr>
                <w:rFonts w:eastAsia="Arial"/>
              </w:rPr>
              <w:t>Ongoing classification (Classifications 1-8)</w:t>
            </w:r>
          </w:p>
          <w:p w14:paraId="30F4B990" w14:textId="77777777" w:rsidR="00BA7C21" w:rsidRDefault="00370263" w:rsidP="00DF3F6B">
            <w:pPr>
              <w:pStyle w:val="ListParagraph"/>
              <w:numPr>
                <w:ilvl w:val="0"/>
                <w:numId w:val="391"/>
              </w:numPr>
              <w:spacing w:after="0"/>
              <w:rPr>
                <w:rFonts w:eastAsia="Arial"/>
              </w:rPr>
            </w:pPr>
            <w:r w:rsidRPr="00546F1B">
              <w:rPr>
                <w:rFonts w:eastAsia="Arial"/>
              </w:rPr>
              <w:t xml:space="preserve">Short-term classifications (AT-HM scheme, Restorative Care </w:t>
            </w:r>
            <w:r w:rsidR="00B27C21">
              <w:rPr>
                <w:rFonts w:eastAsia="Arial"/>
              </w:rPr>
              <w:t xml:space="preserve">Pathway </w:t>
            </w:r>
            <w:r w:rsidRPr="00546F1B">
              <w:rPr>
                <w:rFonts w:eastAsia="Arial"/>
              </w:rPr>
              <w:t>Classification and End-of-Life Classification).</w:t>
            </w:r>
          </w:p>
          <w:p w14:paraId="18935F9C" w14:textId="77777777" w:rsidR="00BA7C21" w:rsidRDefault="00BA7C21" w:rsidP="00BA7C21">
            <w:pPr>
              <w:spacing w:after="0"/>
              <w:rPr>
                <w:rFonts w:eastAsia="Arial"/>
              </w:rPr>
            </w:pPr>
          </w:p>
          <w:p w14:paraId="397232B1" w14:textId="5E75B3ED" w:rsidR="00A42AE5" w:rsidRPr="005A6638" w:rsidRDefault="00BA7C21" w:rsidP="00BA7C21">
            <w:pPr>
              <w:spacing w:after="0"/>
              <w:rPr>
                <w:rFonts w:eastAsia="Arial"/>
              </w:rPr>
            </w:pPr>
            <w:r>
              <w:rPr>
                <w:rFonts w:eastAsia="Arial"/>
              </w:rPr>
              <w:t xml:space="preserve">Also refers to </w:t>
            </w:r>
            <w:r w:rsidR="00E63A85">
              <w:rPr>
                <w:rFonts w:eastAsia="Arial"/>
              </w:rPr>
              <w:t>r</w:t>
            </w:r>
            <w:r w:rsidR="00A42AE5" w:rsidRPr="00B459FB">
              <w:rPr>
                <w:rFonts w:eastAsia="Arial"/>
              </w:rPr>
              <w:t>esidential</w:t>
            </w:r>
            <w:r w:rsidR="00A42AE5" w:rsidRPr="00487D0C">
              <w:rPr>
                <w:rFonts w:eastAsia="Arial"/>
              </w:rPr>
              <w:t xml:space="preserve"> care</w:t>
            </w:r>
            <w:r w:rsidR="00E63A85">
              <w:rPr>
                <w:rFonts w:eastAsia="Arial"/>
              </w:rPr>
              <w:t xml:space="preserve"> classification </w:t>
            </w:r>
            <w:r w:rsidR="00A42AE5" w:rsidRPr="00487D0C">
              <w:rPr>
                <w:rFonts w:eastAsia="Arial"/>
              </w:rPr>
              <w:t>(ongoing or short-term)</w:t>
            </w:r>
          </w:p>
        </w:tc>
      </w:tr>
      <w:tr w:rsidR="00BA1EF7" w:rsidRPr="00C93B6C" w14:paraId="091F7D01" w14:textId="77777777" w:rsidTr="2B6BD8B8">
        <w:trPr>
          <w:trHeight w:val="161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6EBA77F" w14:textId="77777777" w:rsidR="00370263" w:rsidRPr="00155879" w:rsidRDefault="00370263" w:rsidP="00436FED">
            <w:pPr>
              <w:pStyle w:val="Sub-headingnon-contentpage"/>
            </w:pPr>
            <w:r w:rsidRPr="00155879">
              <w:t>Clinical 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9856F9B"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F175730" w14:textId="77777777" w:rsidR="00370263" w:rsidRPr="00746549" w:rsidRDefault="00370263">
            <w:pPr>
              <w:pStyle w:val="paragraph"/>
              <w:spacing w:before="0" w:beforeAutospacing="0" w:after="0" w:afterAutospacing="0" w:line="276" w:lineRule="auto"/>
              <w:textAlignment w:val="baseline"/>
              <w:rPr>
                <w:rFonts w:eastAsiaTheme="majorEastAsia"/>
                <w:szCs w:val="22"/>
                <w:lang w:val="en-AU" w:eastAsia="ko-KR"/>
              </w:rPr>
            </w:pPr>
            <w:r w:rsidRPr="00746549">
              <w:rPr>
                <w:rFonts w:eastAsiaTheme="majorEastAsia"/>
                <w:szCs w:val="22"/>
                <w:lang w:val="en-AU" w:eastAsia="ko-KR"/>
              </w:rPr>
              <w:t>A clinically trained assessor who meets the qualification and training requirements outlined in the assessment organisation's contractual agreement with the Commonwealth</w:t>
            </w:r>
            <w:r>
              <w:rPr>
                <w:rStyle w:val="normaltextrun"/>
                <w:szCs w:val="22"/>
                <w:shd w:val="clear" w:color="auto" w:fill="FFFFFF"/>
              </w:rPr>
              <w:t xml:space="preserve"> </w:t>
            </w:r>
            <w:r w:rsidRPr="0075641A">
              <w:rPr>
                <w:rFonts w:eastAsiaTheme="majorEastAsia"/>
                <w:lang w:val="en-AU" w:eastAsia="ko-KR"/>
              </w:rPr>
              <w:t>and in the My Aged Care Workforce Learning Strategy 2024 (or subsequent versions)</w:t>
            </w:r>
            <w:r w:rsidRPr="00746549">
              <w:rPr>
                <w:rFonts w:eastAsiaTheme="majorEastAsia"/>
                <w:szCs w:val="22"/>
                <w:lang w:val="en-AU" w:eastAsia="ko-KR"/>
              </w:rPr>
              <w:t xml:space="preserve">. A clinical assessor undertakes complex (comprehensive) </w:t>
            </w:r>
            <w:r w:rsidRPr="00746549">
              <w:rPr>
                <w:rFonts w:eastAsiaTheme="majorEastAsia"/>
                <w:szCs w:val="22"/>
                <w:lang w:val="en-AU" w:eastAsia="ko-KR"/>
              </w:rPr>
              <w:lastRenderedPageBreak/>
              <w:t>aged care needs assessments with older people and will be required to exercise clinical judgement.  </w:t>
            </w:r>
          </w:p>
          <w:p w14:paraId="2D78AA06" w14:textId="77777777" w:rsidR="00370263" w:rsidRPr="00746549" w:rsidRDefault="00370263">
            <w:pPr>
              <w:rPr>
                <w:szCs w:val="22"/>
                <w:lang w:eastAsia="ko-KR"/>
              </w:rPr>
            </w:pPr>
          </w:p>
        </w:tc>
      </w:tr>
      <w:tr w:rsidR="00BA1EF7" w:rsidRPr="00C93B6C" w14:paraId="3F651A0F" w14:textId="77777777" w:rsidTr="2B6BD8B8">
        <w:trPr>
          <w:trHeight w:val="161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0B3428" w14:textId="77777777" w:rsidR="00370263" w:rsidRPr="00155879" w:rsidRDefault="00370263" w:rsidP="00436FED">
            <w:pPr>
              <w:pStyle w:val="Sub-headingnon-contentpage"/>
            </w:pPr>
            <w:r w:rsidRPr="00155879">
              <w:lastRenderedPageBreak/>
              <w:t>Commonwealth Continuity of Support Programme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DC9D21" w14:textId="77777777" w:rsidR="00370263" w:rsidRPr="00C93B6C" w:rsidRDefault="00370263">
            <w:pPr>
              <w:spacing w:line="300" w:lineRule="exact"/>
              <w:ind w:right="459"/>
              <w:rPr>
                <w:szCs w:val="22"/>
              </w:rPr>
            </w:pPr>
            <w:r w:rsidRPr="00C93B6C">
              <w:rPr>
                <w:szCs w:val="22"/>
              </w:rPr>
              <w:t>CoS</w:t>
            </w:r>
            <w:r w:rsidRPr="00C93B6C">
              <w:rPr>
                <w:szCs w:val="22"/>
              </w:rPr>
              <w:br/>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A84B01D" w14:textId="77777777" w:rsidR="00370263" w:rsidRPr="00746549" w:rsidRDefault="00370263">
            <w:pPr>
              <w:rPr>
                <w:szCs w:val="22"/>
                <w:lang w:eastAsia="ko-KR"/>
              </w:rPr>
            </w:pPr>
            <w:r w:rsidRPr="00746549">
              <w:rPr>
                <w:szCs w:val="22"/>
                <w:lang w:eastAsia="ko-KR"/>
              </w:rPr>
              <w:t xml:space="preserve">The Continuity of Support Programme has been replaced with Disability Support for Older Australians (DSOA). </w:t>
            </w:r>
          </w:p>
        </w:tc>
      </w:tr>
      <w:tr w:rsidR="00BA1EF7" w:rsidRPr="00C93B6C" w14:paraId="2061E94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A58868" w14:textId="77777777" w:rsidR="00370263" w:rsidRPr="00155879" w:rsidRDefault="00370263" w:rsidP="00436FED">
            <w:pPr>
              <w:pStyle w:val="Sub-headingnon-contentpage"/>
            </w:pPr>
            <w:r w:rsidRPr="00155879">
              <w:t>Commonwealth Home Support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D6EBC91" w14:textId="77777777" w:rsidR="00370263" w:rsidRPr="00C93B6C" w:rsidRDefault="00370263">
            <w:pPr>
              <w:spacing w:line="300" w:lineRule="exact"/>
              <w:ind w:right="459"/>
              <w:rPr>
                <w:szCs w:val="22"/>
              </w:rPr>
            </w:pPr>
            <w:r w:rsidRPr="00C93B6C">
              <w:rPr>
                <w:szCs w:val="22"/>
              </w:rPr>
              <w:t>CHSP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C450F1F" w14:textId="3088E20B" w:rsidR="00370263" w:rsidRPr="00746549" w:rsidRDefault="00370263">
            <w:pPr>
              <w:rPr>
                <w:szCs w:val="22"/>
                <w:lang w:eastAsia="ko-KR"/>
              </w:rPr>
            </w:pPr>
            <w:r w:rsidRPr="00746549">
              <w:rPr>
                <w:color w:val="000000" w:themeColor="text1"/>
                <w:szCs w:val="22"/>
                <w:lang w:val="en"/>
              </w:rPr>
              <w:t>The Commonwealth Home Support Program provides a broad range of entry-level support services to assist older people aged 65 years and over (50 years and over for Aboriginal and Torres Strait Islander people</w:t>
            </w:r>
            <w:r w:rsidR="00F85A7E">
              <w:rPr>
                <w:color w:val="000000" w:themeColor="text1"/>
                <w:szCs w:val="22"/>
                <w:lang w:val="en"/>
              </w:rPr>
              <w:t xml:space="preserve"> and people who are homelessness or at risk of homelessness</w:t>
            </w:r>
            <w:r w:rsidRPr="00746549">
              <w:rPr>
                <w:color w:val="000000" w:themeColor="text1"/>
                <w:szCs w:val="22"/>
                <w:lang w:val="en"/>
              </w:rPr>
              <w:t>) to live independently in their homes and communities.</w:t>
            </w:r>
            <w:r w:rsidRPr="0B2D41E2">
              <w:rPr>
                <w:color w:val="000000" w:themeColor="text1"/>
                <w:szCs w:val="22"/>
                <w:lang w:val="en"/>
              </w:rPr>
              <w:t xml:space="preserve"> From 1 </w:t>
            </w:r>
            <w:r>
              <w:rPr>
                <w:color w:val="000000" w:themeColor="text1"/>
                <w:szCs w:val="22"/>
                <w:lang w:val="en"/>
              </w:rPr>
              <w:t>November</w:t>
            </w:r>
            <w:r w:rsidRPr="0B2D41E2">
              <w:rPr>
                <w:color w:val="000000" w:themeColor="text1"/>
                <w:szCs w:val="22"/>
                <w:lang w:val="en"/>
              </w:rPr>
              <w:t xml:space="preserve"> 2025, the CHSP comes under the </w:t>
            </w:r>
            <w:r w:rsidRPr="00F85A7E">
              <w:rPr>
                <w:i/>
                <w:color w:val="000000" w:themeColor="text1"/>
                <w:szCs w:val="22"/>
                <w:lang w:val="en"/>
              </w:rPr>
              <w:t>Aged Care Act 2024</w:t>
            </w:r>
            <w:r w:rsidRPr="0B2D41E2">
              <w:rPr>
                <w:color w:val="000000" w:themeColor="text1"/>
                <w:szCs w:val="22"/>
                <w:lang w:val="en"/>
              </w:rPr>
              <w:t>.</w:t>
            </w:r>
          </w:p>
        </w:tc>
      </w:tr>
      <w:tr w:rsidR="00BA1EF7" w:rsidRPr="00C93B6C" w14:paraId="2AD0266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73E7060" w14:textId="77777777" w:rsidR="00370263" w:rsidRPr="00155879" w:rsidRDefault="00370263" w:rsidP="00436FED">
            <w:pPr>
              <w:pStyle w:val="Sub-headingnon-contentpage"/>
            </w:pPr>
            <w:r w:rsidRPr="00155879">
              <w:t>Comprehensive 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16A0630"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B7C4E2F" w14:textId="77777777" w:rsidR="00370263" w:rsidRPr="00746549" w:rsidRDefault="00370263">
            <w:pPr>
              <w:rPr>
                <w:szCs w:val="22"/>
              </w:rPr>
            </w:pPr>
            <w:r>
              <w:rPr>
                <w:szCs w:val="22"/>
              </w:rPr>
              <w:t xml:space="preserve">An assessment type for people with more complex needs. Comprehensive assessments are undertaken by clinical assessors. </w:t>
            </w:r>
          </w:p>
        </w:tc>
      </w:tr>
      <w:tr w:rsidR="00BA1EF7" w14:paraId="62FEBB4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E5D581E" w14:textId="77777777" w:rsidR="00370263" w:rsidRPr="00155879" w:rsidRDefault="00370263" w:rsidP="00436FED">
            <w:pPr>
              <w:pStyle w:val="Sub-headingnon-contentpage"/>
            </w:pPr>
            <w:r w:rsidRPr="00155879">
              <w:t>Cultural Safety for Aboriginal and Torres Strait Islander people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0A3A8F" w14:textId="77777777" w:rsidR="00370263"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9755A9C" w14:textId="4AD9A1E2" w:rsidR="00370263" w:rsidRDefault="00370263">
            <w:pPr>
              <w:rPr>
                <w:szCs w:val="22"/>
              </w:rPr>
            </w:pPr>
            <w:r>
              <w:rPr>
                <w:szCs w:val="22"/>
              </w:rPr>
              <w:t xml:space="preserve">The National Aboriginal and Torres Strait Islander Ageing and Aged Care Council (NATSIAACC) defined cultural safety as: </w:t>
            </w:r>
            <w:r w:rsidRPr="00C90122">
              <w:rPr>
                <w:szCs w:val="22"/>
              </w:rPr>
              <w:t>‘Cultural safety requires understanding one’s own culture and the impact that your culture, thinking, and actions may have on the culture and wellbeing of others through ongoing critical self-reflection. Only the care recipient themselves can determine whether the service is culturally safe. Ensuring access to a culturally safe, respectful, responsive and racism free aged care system is inherent for the optimal safety, autonomy, dignity, and absolute wellbeing of Aboriginal and Torres Strait Islander Elders, senior and older people, their families and community.</w:t>
            </w:r>
          </w:p>
          <w:p w14:paraId="77D745D1" w14:textId="77777777" w:rsidR="005B3074" w:rsidRDefault="00370263" w:rsidP="005B3074">
            <w:pPr>
              <w:rPr>
                <w:szCs w:val="22"/>
                <w:lang w:val="en-AU"/>
              </w:rPr>
            </w:pPr>
            <w:r w:rsidRPr="00C90122">
              <w:rPr>
                <w:szCs w:val="22"/>
              </w:rPr>
              <w:t xml:space="preserve">Aged care service providers and workers must take responsibility for building trust and relationships with Aboriginal and Torres Strait Islander service users, and their families, and for creating a new aged care system which centres </w:t>
            </w:r>
            <w:r w:rsidRPr="00C90122">
              <w:rPr>
                <w:szCs w:val="22"/>
              </w:rPr>
              <w:lastRenderedPageBreak/>
              <w:t>on their living experience, cultural, and ageing needs, as determined by Aboriginal and Torres Strait Islander service users themselves. The implementation of a trauma aware, healing informed approach to professional practice, and facilitating a greater understanding and respect for individual and collective cultures, histories, knowledges, traditions, stories, and values of Aboriginal and Torres Strait Islander service users, their families and communities, will greatly support the delivery of a quality and culturally safe aged care system. Aged care service providers must also firmly commit to continuously measure and improve structures and behaviours necessary for cultural safety and quality support to remain embedded in the Australian aged care system</w:t>
            </w:r>
            <w:r>
              <w:rPr>
                <w:szCs w:val="22"/>
              </w:rPr>
              <w:t>’</w:t>
            </w:r>
            <w:r w:rsidR="005B3074" w:rsidRPr="00EE50B4">
              <w:rPr>
                <w:szCs w:val="22"/>
                <w:lang w:val="en-AU"/>
              </w:rPr>
              <w:t xml:space="preserve"> </w:t>
            </w:r>
          </w:p>
          <w:p w14:paraId="4562FB74" w14:textId="77777777" w:rsidR="005B3074" w:rsidRDefault="005B3074" w:rsidP="005B3074">
            <w:pPr>
              <w:rPr>
                <w:szCs w:val="22"/>
                <w:lang w:val="en-AU"/>
              </w:rPr>
            </w:pPr>
          </w:p>
          <w:p w14:paraId="084533F0" w14:textId="167FF191" w:rsidR="005B3074" w:rsidRPr="00EE50B4" w:rsidRDefault="005B3074" w:rsidP="005B3074">
            <w:pPr>
              <w:rPr>
                <w:szCs w:val="22"/>
                <w:lang w:val="en-AU"/>
              </w:rPr>
            </w:pPr>
            <w:r w:rsidRPr="00EE50B4">
              <w:rPr>
                <w:szCs w:val="22"/>
                <w:lang w:val="en-AU"/>
              </w:rPr>
              <w:t>According to the</w:t>
            </w:r>
            <w:r>
              <w:rPr>
                <w:szCs w:val="22"/>
                <w:lang w:val="en-AU"/>
              </w:rPr>
              <w:t xml:space="preserve"> </w:t>
            </w:r>
            <w:r w:rsidRPr="00EE50B4">
              <w:rPr>
                <w:szCs w:val="22"/>
                <w:lang w:val="en-AU"/>
              </w:rPr>
              <w:t>Australian Health Practitioner Regulation Agency (A</w:t>
            </w:r>
            <w:r>
              <w:rPr>
                <w:szCs w:val="22"/>
                <w:lang w:val="en-AU"/>
              </w:rPr>
              <w:t>HPRA</w:t>
            </w:r>
            <w:r w:rsidRPr="00EE50B4">
              <w:rPr>
                <w:szCs w:val="22"/>
                <w:lang w:val="en-AU"/>
              </w:rPr>
              <w:t>):</w:t>
            </w:r>
          </w:p>
          <w:p w14:paraId="61E63ABA" w14:textId="77777777" w:rsidR="005B3074" w:rsidRDefault="005B3074" w:rsidP="005B3074">
            <w:pPr>
              <w:rPr>
                <w:szCs w:val="22"/>
                <w:lang w:val="en-AU"/>
              </w:rPr>
            </w:pPr>
            <w:r w:rsidRPr="00EE50B4">
              <w:rPr>
                <w:szCs w:val="22"/>
                <w:lang w:val="en-AU"/>
              </w:rPr>
              <w:t>“Cultural safety is determined by Aboriginal and Torres Strait Islander individuals, families and communities.”</w:t>
            </w:r>
          </w:p>
          <w:p w14:paraId="06220AA3" w14:textId="5867E8C8" w:rsidR="00370263" w:rsidRDefault="005B3074">
            <w:pPr>
              <w:rPr>
                <w:szCs w:val="22"/>
              </w:rPr>
            </w:pPr>
            <w:r w:rsidRPr="00EE50B4">
              <w:rPr>
                <w:szCs w:val="22"/>
                <w:lang w:val="en-AU"/>
              </w:rPr>
              <w:br/>
              <w:t>It involves ongoing critical reflection by health practitioners on their own knowledge, skills, attitudes, and power differentials, and how these affect their practice </w:t>
            </w:r>
          </w:p>
        </w:tc>
      </w:tr>
      <w:tr w:rsidR="00BA1EF7" w:rsidRPr="00C93B6C" w14:paraId="2F7226B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5AE58A" w14:textId="77777777" w:rsidR="00370263" w:rsidRPr="00155879" w:rsidRDefault="00370263" w:rsidP="00436FED">
            <w:pPr>
              <w:pStyle w:val="Sub-headingnon-contentpage"/>
              <w:rPr>
                <w:lang w:val="en"/>
              </w:rPr>
            </w:pPr>
            <w:r w:rsidRPr="00155879">
              <w:lastRenderedPageBreak/>
              <w:t>Departmental delegate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724AFD4"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7A49E8" w14:textId="77777777" w:rsidR="00370263" w:rsidRPr="00746549" w:rsidRDefault="00370263">
            <w:pPr>
              <w:rPr>
                <w:color w:val="000000" w:themeColor="text1"/>
                <w:szCs w:val="22"/>
                <w:lang w:val="en"/>
              </w:rPr>
            </w:pPr>
            <w:r w:rsidRPr="00746549">
              <w:rPr>
                <w:szCs w:val="22"/>
              </w:rPr>
              <w:t xml:space="preserve">A </w:t>
            </w:r>
            <w:r>
              <w:rPr>
                <w:szCs w:val="22"/>
              </w:rPr>
              <w:t>department</w:t>
            </w:r>
            <w:r w:rsidRPr="00746549">
              <w:rPr>
                <w:szCs w:val="22"/>
              </w:rPr>
              <w:t xml:space="preserve">al employee whose position has been delegated powers and functions under a section of the </w:t>
            </w:r>
            <w:r w:rsidRPr="00746549">
              <w:rPr>
                <w:i/>
                <w:szCs w:val="22"/>
              </w:rPr>
              <w:t xml:space="preserve">Aged Care </w:t>
            </w:r>
            <w:r w:rsidRPr="003E1933">
              <w:rPr>
                <w:i/>
                <w:szCs w:val="22"/>
              </w:rPr>
              <w:t>Act</w:t>
            </w:r>
            <w:r w:rsidRPr="00746549">
              <w:rPr>
                <w:i/>
                <w:szCs w:val="22"/>
              </w:rPr>
              <w:t xml:space="preserve"> </w:t>
            </w:r>
            <w:r>
              <w:rPr>
                <w:i/>
                <w:szCs w:val="22"/>
              </w:rPr>
              <w:t>2024</w:t>
            </w:r>
            <w:r w:rsidRPr="00746549">
              <w:rPr>
                <w:i/>
                <w:szCs w:val="22"/>
              </w:rPr>
              <w:t xml:space="preserve"> </w:t>
            </w:r>
            <w:r w:rsidRPr="00746549">
              <w:rPr>
                <w:szCs w:val="22"/>
              </w:rPr>
              <w:t xml:space="preserve">(Cth) by the </w:t>
            </w:r>
            <w:r>
              <w:rPr>
                <w:szCs w:val="22"/>
              </w:rPr>
              <w:t xml:space="preserve">System Governor. </w:t>
            </w:r>
          </w:p>
        </w:tc>
      </w:tr>
      <w:tr w:rsidR="00BA1EF7" w:rsidRPr="00C93B6C" w14:paraId="622CD5B7"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94427BA" w14:textId="77777777" w:rsidR="00370263" w:rsidRPr="00155879" w:rsidRDefault="00370263" w:rsidP="00436FED">
            <w:pPr>
              <w:pStyle w:val="Sub-headingnon-contentpage"/>
            </w:pPr>
            <w:r w:rsidRPr="00155879">
              <w:t>Disability Support for Older Australians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B4DDF7" w14:textId="77777777" w:rsidR="00370263" w:rsidRPr="00C93B6C" w:rsidRDefault="00370263">
            <w:pPr>
              <w:spacing w:line="300" w:lineRule="exact"/>
              <w:ind w:right="459"/>
              <w:rPr>
                <w:szCs w:val="22"/>
              </w:rPr>
            </w:pPr>
            <w:r w:rsidRPr="00C93B6C">
              <w:rPr>
                <w:szCs w:val="22"/>
              </w:rPr>
              <w:t>DSOA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B42CF0" w14:textId="77777777" w:rsidR="00370263" w:rsidRPr="00746549" w:rsidRDefault="00370263">
            <w:pPr>
              <w:rPr>
                <w:szCs w:val="22"/>
              </w:rPr>
            </w:pPr>
            <w:r w:rsidRPr="00746549">
              <w:rPr>
                <w:rFonts w:eastAsia="Calibri"/>
                <w:color w:val="000000" w:themeColor="text1"/>
                <w:szCs w:val="22"/>
              </w:rPr>
              <w:t xml:space="preserve">DSOA provides funding for a range of services including Assistance in Supported Independent Living, Assistance with Self-Care </w:t>
            </w:r>
            <w:r w:rsidRPr="003E1933">
              <w:rPr>
                <w:rFonts w:eastAsia="Calibri"/>
                <w:color w:val="000000" w:themeColor="text1"/>
                <w:szCs w:val="22"/>
              </w:rPr>
              <w:t>Act</w:t>
            </w:r>
            <w:r w:rsidRPr="00746549">
              <w:rPr>
                <w:rFonts w:eastAsia="Calibri"/>
                <w:color w:val="000000" w:themeColor="text1"/>
                <w:szCs w:val="22"/>
              </w:rPr>
              <w:t xml:space="preserve">ivities, Specialist/Behavioural Intervention Support, Therapy, and Case Management. </w:t>
            </w:r>
          </w:p>
        </w:tc>
      </w:tr>
      <w:tr w:rsidR="00BA1EF7" w:rsidRPr="00C93B6C" w14:paraId="1DF9292A"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D0FC849" w14:textId="77777777" w:rsidR="00370263" w:rsidRPr="00155879" w:rsidRDefault="00370263" w:rsidP="00436FED">
            <w:pPr>
              <w:pStyle w:val="Sub-headingnon-contentpage"/>
            </w:pPr>
            <w:r w:rsidRPr="00155879">
              <w:t>Elder Care Support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1838D90"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DA764B" w14:textId="1AA54FC2" w:rsidR="00370263" w:rsidRPr="00746549" w:rsidRDefault="00370263">
            <w:pPr>
              <w:rPr>
                <w:rFonts w:eastAsia="Calibri"/>
                <w:color w:val="000000" w:themeColor="text1"/>
                <w:szCs w:val="22"/>
              </w:rPr>
            </w:pPr>
            <w:r w:rsidRPr="00746549">
              <w:rPr>
                <w:rFonts w:eastAsia="Calibri"/>
                <w:color w:val="000000" w:themeColor="text1"/>
                <w:szCs w:val="22"/>
              </w:rPr>
              <w:t>Th</w:t>
            </w:r>
            <w:r w:rsidR="00310743">
              <w:rPr>
                <w:rFonts w:eastAsia="Calibri"/>
                <w:color w:val="000000" w:themeColor="text1"/>
                <w:szCs w:val="22"/>
              </w:rPr>
              <w:t>is</w:t>
            </w:r>
            <w:r w:rsidRPr="00746549">
              <w:rPr>
                <w:rFonts w:eastAsia="Calibri"/>
                <w:color w:val="000000" w:themeColor="text1"/>
                <w:szCs w:val="22"/>
              </w:rPr>
              <w:t xml:space="preserve"> workforce help</w:t>
            </w:r>
            <w:r w:rsidR="00310743">
              <w:rPr>
                <w:rFonts w:eastAsia="Calibri"/>
                <w:color w:val="000000" w:themeColor="text1"/>
                <w:szCs w:val="22"/>
              </w:rPr>
              <w:t>s</w:t>
            </w:r>
            <w:r w:rsidRPr="00746549">
              <w:rPr>
                <w:rFonts w:eastAsia="Calibri"/>
                <w:color w:val="000000" w:themeColor="text1"/>
                <w:szCs w:val="22"/>
              </w:rPr>
              <w:t xml:space="preserve"> </w:t>
            </w:r>
            <w:r>
              <w:rPr>
                <w:rFonts w:eastAsia="Calibri"/>
                <w:color w:val="000000" w:themeColor="text1"/>
                <w:szCs w:val="22"/>
              </w:rPr>
              <w:t>older Aboriginal and Torres Strait Islander</w:t>
            </w:r>
            <w:r w:rsidRPr="00746549">
              <w:rPr>
                <w:rFonts w:eastAsia="Calibri"/>
                <w:color w:val="000000" w:themeColor="text1"/>
                <w:szCs w:val="22"/>
              </w:rPr>
              <w:t xml:space="preserve"> </w:t>
            </w:r>
            <w:r>
              <w:rPr>
                <w:rFonts w:eastAsia="Calibri"/>
                <w:color w:val="000000" w:themeColor="text1"/>
                <w:szCs w:val="22"/>
              </w:rPr>
              <w:t>people</w:t>
            </w:r>
            <w:r w:rsidRPr="00746549">
              <w:rPr>
                <w:rFonts w:eastAsia="Calibri"/>
                <w:color w:val="000000" w:themeColor="text1"/>
                <w:szCs w:val="22"/>
              </w:rPr>
              <w:t>, their families and carers, to access aged care services across urban, regional and remote Australia to meet their physical and cultural needs.</w:t>
            </w:r>
          </w:p>
        </w:tc>
      </w:tr>
      <w:tr w:rsidR="00BA1EF7" w:rsidRPr="00C93B6C" w14:paraId="0637514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ACE4EE" w14:textId="77777777" w:rsidR="00370263" w:rsidRPr="00155879" w:rsidRDefault="00370263" w:rsidP="00436FED">
            <w:pPr>
              <w:pStyle w:val="Sub-headingnon-contentpage"/>
              <w:rPr>
                <w:lang w:val="en"/>
              </w:rPr>
            </w:pPr>
            <w:r w:rsidRPr="00155879">
              <w:lastRenderedPageBreak/>
              <w:t>Aboriginal and Torres Strait Islander Assessment Organisations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5D772E6" w14:textId="77777777" w:rsidR="00370263" w:rsidRPr="00C93B6C" w:rsidRDefault="00370263">
            <w:pPr>
              <w:spacing w:line="300" w:lineRule="exact"/>
              <w:ind w:right="459"/>
              <w:rPr>
                <w:szCs w:val="22"/>
              </w:rPr>
            </w:pPr>
            <w:r>
              <w:rPr>
                <w:szCs w:val="22"/>
              </w:rPr>
              <w:t>FNAO in My Aged Care System</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5FC5E2" w14:textId="77777777" w:rsidR="00370263" w:rsidRPr="00746549" w:rsidRDefault="00370263">
            <w:pPr>
              <w:rPr>
                <w:szCs w:val="22"/>
                <w:lang w:val="en"/>
              </w:rPr>
            </w:pPr>
            <w:r>
              <w:rPr>
                <w:lang w:val="en-US"/>
              </w:rPr>
              <w:t>Aboriginal and Torres Strait Islander</w:t>
            </w:r>
            <w:r w:rsidRPr="222A352D">
              <w:rPr>
                <w:lang w:val="en-US"/>
              </w:rPr>
              <w:t xml:space="preserve"> Assessment Organisation</w:t>
            </w:r>
            <w:r>
              <w:rPr>
                <w:lang w:val="en-US"/>
              </w:rPr>
              <w:t xml:space="preserve">s were established from August 2025 to provide culturally safe, trauma aware and healing informed assessments. </w:t>
            </w:r>
          </w:p>
        </w:tc>
      </w:tr>
      <w:tr w:rsidR="00BA1EF7" w:rsidRPr="00C93B6C" w14:paraId="002D347D" w14:textId="77777777" w:rsidTr="2B6BD8B8">
        <w:trPr>
          <w:trHeight w:val="906"/>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33528DF" w14:textId="77777777" w:rsidR="00370263" w:rsidRPr="00155879" w:rsidRDefault="00370263" w:rsidP="00436FED">
            <w:pPr>
              <w:pStyle w:val="Sub-headingnon-contentpage"/>
            </w:pPr>
            <w:r w:rsidRPr="00155879">
              <w:t>Formal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96DA8F5"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F7B6D0" w14:textId="77777777" w:rsidR="00370263" w:rsidRPr="00746549" w:rsidRDefault="00370263">
            <w:pPr>
              <w:rPr>
                <w:szCs w:val="22"/>
                <w:lang w:val="en-US"/>
              </w:rPr>
            </w:pPr>
            <w:r w:rsidRPr="00746549">
              <w:rPr>
                <w:szCs w:val="22"/>
                <w:lang w:val="en-US"/>
              </w:rPr>
              <w:t xml:space="preserve">Where formal services are referred to in this Manual these are paid services, such as government funded support. </w:t>
            </w:r>
          </w:p>
        </w:tc>
      </w:tr>
      <w:tr w:rsidR="00BA1EF7" w:rsidRPr="00C93B6C" w14:paraId="2380AE5E" w14:textId="77777777" w:rsidTr="2B6BD8B8">
        <w:trPr>
          <w:trHeight w:hRule="exact" w:val="78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1435AAD" w14:textId="77777777" w:rsidR="00370263" w:rsidRPr="00155879" w:rsidRDefault="00370263" w:rsidP="00436FED">
            <w:pPr>
              <w:pStyle w:val="Sub-headingnon-contentpage"/>
            </w:pPr>
            <w:r w:rsidRPr="00155879">
              <w:t>Good Practice / Best Practice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FFA92B0"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DA4B1E" w14:textId="77777777" w:rsidR="00370263" w:rsidRPr="00746549" w:rsidRDefault="00370263">
            <w:pPr>
              <w:rPr>
                <w:szCs w:val="22"/>
                <w:lang w:val="en"/>
              </w:rPr>
            </w:pPr>
            <w:r w:rsidRPr="00746549">
              <w:rPr>
                <w:szCs w:val="22"/>
              </w:rPr>
              <w:t xml:space="preserve">Good practice is a matter of action. Best Practice is a recommendation. </w:t>
            </w:r>
          </w:p>
        </w:tc>
      </w:tr>
      <w:tr w:rsidR="00BA1EF7" w14:paraId="3C879CA3" w14:textId="77777777" w:rsidTr="2B6BD8B8">
        <w:trPr>
          <w:trHeight w:val="78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AAE185A" w14:textId="77777777" w:rsidR="00370263" w:rsidRPr="00155879" w:rsidRDefault="00370263">
            <w:pPr>
              <w:rPr>
                <w:rFonts w:eastAsia="Arial"/>
              </w:rPr>
            </w:pPr>
            <w:r w:rsidRPr="00155879">
              <w:rPr>
                <w:rFonts w:eastAsia="Arial"/>
              </w:rPr>
              <w:t>Home modifications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3E9041F" w14:textId="77777777" w:rsidR="00370263" w:rsidRDefault="00370263">
            <w:pPr>
              <w:spacing w:line="300" w:lineRule="exact"/>
              <w:rPr>
                <w:szCs w:val="22"/>
              </w:rPr>
            </w:pPr>
            <w:r w:rsidRPr="24A129B5">
              <w:rPr>
                <w:szCs w:val="22"/>
              </w:rPr>
              <w:t>HM</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D4FE16B" w14:textId="77777777" w:rsidR="00370263" w:rsidRDefault="00370263">
            <w:pPr>
              <w:rPr>
                <w:rFonts w:eastAsia="Arial"/>
                <w:szCs w:val="22"/>
              </w:rPr>
            </w:pPr>
            <w:r w:rsidRPr="24A129B5">
              <w:rPr>
                <w:rFonts w:eastAsia="Arial"/>
              </w:rPr>
              <w:t>Changes to an older person’s home to create a home environment that is safer and more accessible, so they can remain living safely at home.</w:t>
            </w:r>
          </w:p>
        </w:tc>
      </w:tr>
      <w:tr w:rsidR="00BA1EF7" w:rsidRPr="00C93B6C" w14:paraId="6E4D6E27" w14:textId="77777777" w:rsidTr="2B6BD8B8">
        <w:trPr>
          <w:trHeight w:val="153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910018" w14:textId="7B0395FC" w:rsidR="00370263" w:rsidRPr="00155879" w:rsidRDefault="00361CC6" w:rsidP="00436FED">
            <w:pPr>
              <w:pStyle w:val="Sub-headingnon-contentpage"/>
            </w:pPr>
            <w:r>
              <w:t xml:space="preserve">Home Care Package </w:t>
            </w:r>
            <w:r w:rsidR="00370263" w:rsidRPr="00155879">
              <w:t>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BD5B42" w14:textId="77777777" w:rsidR="00370263" w:rsidRPr="00C93B6C" w:rsidRDefault="00370263">
            <w:pPr>
              <w:spacing w:line="300" w:lineRule="exact"/>
              <w:ind w:right="459"/>
              <w:rPr>
                <w:szCs w:val="22"/>
              </w:rPr>
            </w:pPr>
            <w:r w:rsidRPr="00C93B6C">
              <w:rPr>
                <w:szCs w:val="22"/>
              </w:rPr>
              <w:t>HCP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D62B1D8" w14:textId="44E810E3" w:rsidR="00370263" w:rsidRPr="00746549" w:rsidRDefault="00370263">
            <w:pPr>
              <w:rPr>
                <w:lang w:val="en"/>
              </w:rPr>
            </w:pPr>
            <w:r w:rsidRPr="4B7FC464">
              <w:rPr>
                <w:lang w:val="en"/>
              </w:rPr>
              <w:t xml:space="preserve">The </w:t>
            </w:r>
            <w:r w:rsidR="00367422" w:rsidRPr="4B7FC464">
              <w:rPr>
                <w:lang w:val="en"/>
              </w:rPr>
              <w:t>HCP</w:t>
            </w:r>
            <w:r w:rsidRPr="4B7FC464">
              <w:rPr>
                <w:lang w:val="en"/>
              </w:rPr>
              <w:t xml:space="preserve"> Program </w:t>
            </w:r>
            <w:r w:rsidR="5D237028" w:rsidRPr="4B7FC464">
              <w:rPr>
                <w:lang w:val="en"/>
              </w:rPr>
              <w:t>support</w:t>
            </w:r>
            <w:r w:rsidR="00883888">
              <w:rPr>
                <w:lang w:val="en"/>
              </w:rPr>
              <w:t>ed</w:t>
            </w:r>
            <w:r w:rsidRPr="4B7FC464">
              <w:rPr>
                <w:lang w:val="en"/>
              </w:rPr>
              <w:t xml:space="preserve"> older Australians with complex care needs to live independently in their own homes. There are 4 levels of s — from level 1 for basic care needs to level 4 for high care needs.</w:t>
            </w:r>
            <w:r w:rsidR="7B362EBC" w:rsidRPr="4B7FC464">
              <w:rPr>
                <w:lang w:val="en"/>
              </w:rPr>
              <w:t xml:space="preserve"> </w:t>
            </w:r>
            <w:r w:rsidR="7B362EBC" w:rsidRPr="7CC11334">
              <w:rPr>
                <w:lang w:val="en"/>
              </w:rPr>
              <w:t>The Program cease</w:t>
            </w:r>
            <w:r w:rsidR="00883888">
              <w:rPr>
                <w:lang w:val="en"/>
              </w:rPr>
              <w:t>d</w:t>
            </w:r>
            <w:r w:rsidR="7B362EBC" w:rsidRPr="7CC11334">
              <w:rPr>
                <w:lang w:val="en"/>
              </w:rPr>
              <w:t xml:space="preserve"> on 31 October 2025</w:t>
            </w:r>
            <w:r w:rsidR="00883888">
              <w:rPr>
                <w:lang w:val="en"/>
              </w:rPr>
              <w:t>, replaced by the Support at Home program</w:t>
            </w:r>
            <w:r w:rsidR="7B362EBC" w:rsidRPr="7CC11334">
              <w:rPr>
                <w:lang w:val="en"/>
              </w:rPr>
              <w:t>.</w:t>
            </w:r>
          </w:p>
        </w:tc>
      </w:tr>
      <w:tr w:rsidR="00BA1EF7" w:rsidRPr="00C93B6C" w14:paraId="05C3621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B87C156" w14:textId="77777777" w:rsidR="00370263" w:rsidRPr="00155879" w:rsidRDefault="00370263" w:rsidP="00436FED">
            <w:pPr>
              <w:pStyle w:val="Sub-headingnon-contentpage"/>
            </w:pPr>
            <w:r w:rsidRPr="00155879">
              <w:t>Informal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210BAC4"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D99F5C" w14:textId="77777777" w:rsidR="00370263" w:rsidRPr="00746549" w:rsidRDefault="00370263">
            <w:pPr>
              <w:rPr>
                <w:szCs w:val="22"/>
                <w:lang w:val="en-US"/>
              </w:rPr>
            </w:pPr>
            <w:r w:rsidRPr="00746549">
              <w:rPr>
                <w:szCs w:val="22"/>
                <w:lang w:val="en-US"/>
              </w:rPr>
              <w:t xml:space="preserve">Where informal services are referred to in this Manual this is the unpaid support provided by carers, family, neighbours or other community organisations. </w:t>
            </w:r>
          </w:p>
        </w:tc>
      </w:tr>
      <w:tr w:rsidR="00BA1EF7" w:rsidRPr="00C93B6C" w14:paraId="31B0A3BC"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395F141" w14:textId="77777777" w:rsidR="00370263" w:rsidRPr="00155879" w:rsidRDefault="00370263" w:rsidP="00436FED">
            <w:pPr>
              <w:pStyle w:val="Sub-headingnon-contentpage"/>
            </w:pPr>
            <w:r w:rsidRPr="00155879">
              <w:t>Integrated Assessment Tool</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A55249B" w14:textId="77777777" w:rsidR="00370263" w:rsidRPr="00C93B6C" w:rsidRDefault="00370263">
            <w:pPr>
              <w:spacing w:line="300" w:lineRule="exact"/>
              <w:ind w:right="459"/>
              <w:rPr>
                <w:szCs w:val="22"/>
              </w:rPr>
            </w:pPr>
            <w:r>
              <w:rPr>
                <w:szCs w:val="22"/>
              </w:rPr>
              <w:t>IAT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F6A078E" w14:textId="330B70A7" w:rsidR="00370263" w:rsidRPr="00746549" w:rsidRDefault="00370263">
            <w:pPr>
              <w:rPr>
                <w:szCs w:val="22"/>
                <w:lang w:eastAsia="ko-KR"/>
              </w:rPr>
            </w:pPr>
            <w:r w:rsidRPr="00746549">
              <w:rPr>
                <w:szCs w:val="22"/>
                <w:lang w:eastAsia="ko-KR"/>
              </w:rPr>
              <w:t>The IAT is an assessment tool used to assess eligibility for all aged care programs.</w:t>
            </w:r>
          </w:p>
        </w:tc>
      </w:tr>
      <w:tr w:rsidR="00BA1EF7" w:rsidRPr="00C93B6C" w14:paraId="422F57E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0863245" w14:textId="77777777" w:rsidR="00370263" w:rsidRPr="00155879" w:rsidRDefault="00370263" w:rsidP="00436FED">
            <w:pPr>
              <w:pStyle w:val="Sub-headingnon-contentpage"/>
            </w:pPr>
            <w:r w:rsidRPr="00155879">
              <w:t>ISBAR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7436C24"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0986A36" w14:textId="77777777" w:rsidR="00370263" w:rsidRPr="00746549" w:rsidRDefault="00370263">
            <w:pPr>
              <w:rPr>
                <w:szCs w:val="22"/>
                <w:lang w:val="en"/>
              </w:rPr>
            </w:pPr>
            <w:r w:rsidRPr="00746549">
              <w:rPr>
                <w:szCs w:val="22"/>
                <w:lang w:eastAsia="ko-KR"/>
              </w:rPr>
              <w:t>The ISBAR framework represents a standardised approach to communication which can be used in any situation. It stands for Introduction, Situation, Background, Assessment and Recommendation.</w:t>
            </w:r>
            <w:r>
              <w:rPr>
                <w:szCs w:val="22"/>
                <w:lang w:eastAsia="ko-KR"/>
              </w:rPr>
              <w:t xml:space="preserve"> The ISBAR is the format which must be used when drafting a Support Plan. </w:t>
            </w:r>
          </w:p>
        </w:tc>
      </w:tr>
      <w:tr w:rsidR="00BA1EF7" w:rsidRPr="00C93B6C" w14:paraId="5A700C6D" w14:textId="77777777" w:rsidTr="2B6BD8B8">
        <w:trPr>
          <w:trHeight w:val="6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D4B50C5" w14:textId="77777777" w:rsidR="00370263" w:rsidRPr="00155879" w:rsidRDefault="00370263" w:rsidP="00436FED">
            <w:pPr>
              <w:pStyle w:val="Sub-headingnon-contentpage"/>
              <w:rPr>
                <w:lang w:val="en"/>
              </w:rPr>
            </w:pPr>
            <w:r w:rsidRPr="00155879">
              <w:t xml:space="preserve">Multi-Purpose Service Program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D665CF9" w14:textId="77777777" w:rsidR="00370263" w:rsidRPr="00C93B6C" w:rsidRDefault="00370263">
            <w:pPr>
              <w:spacing w:line="300" w:lineRule="exact"/>
              <w:ind w:right="459"/>
              <w:rPr>
                <w:szCs w:val="22"/>
              </w:rPr>
            </w:pPr>
            <w:r w:rsidRPr="5DFB501A">
              <w:rPr>
                <w:szCs w:val="22"/>
              </w:rPr>
              <w:t>MPSP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B099A45" w14:textId="205BA14E" w:rsidR="00370263" w:rsidRPr="00746549" w:rsidRDefault="00370263">
            <w:pPr>
              <w:rPr>
                <w:szCs w:val="22"/>
                <w:lang w:eastAsia="ko-KR"/>
              </w:rPr>
            </w:pPr>
            <w:r w:rsidRPr="00746549">
              <w:rPr>
                <w:szCs w:val="22"/>
                <w:lang w:eastAsia="ko-KR"/>
              </w:rPr>
              <w:t xml:space="preserve">The Multi-Purpose Service Program </w:t>
            </w:r>
            <w:r w:rsidRPr="5DFB501A">
              <w:rPr>
                <w:szCs w:val="22"/>
                <w:lang w:eastAsia="ko-KR"/>
              </w:rPr>
              <w:t xml:space="preserve">(MPSP) </w:t>
            </w:r>
            <w:r w:rsidRPr="00746549">
              <w:rPr>
                <w:szCs w:val="22"/>
                <w:lang w:eastAsia="ko-KR"/>
              </w:rPr>
              <w:t xml:space="preserve">is a joint initiative of the Australian Government and state and territory governments. It aims to deliver flexible and integrated health and aged care services to some small rural and remote </w:t>
            </w:r>
            <w:r w:rsidRPr="00746549">
              <w:rPr>
                <w:szCs w:val="22"/>
                <w:lang w:eastAsia="ko-KR"/>
              </w:rPr>
              <w:lastRenderedPageBreak/>
              <w:t xml:space="preserve">communities that could not viably support stand-alone hospitals or </w:t>
            </w:r>
            <w:r w:rsidR="00C718E9">
              <w:rPr>
                <w:szCs w:val="22"/>
                <w:lang w:eastAsia="ko-KR"/>
              </w:rPr>
              <w:t>aged care facilities</w:t>
            </w:r>
            <w:r w:rsidRPr="00746549">
              <w:rPr>
                <w:szCs w:val="22"/>
                <w:lang w:eastAsia="ko-KR"/>
              </w:rPr>
              <w:t xml:space="preserve">. </w:t>
            </w:r>
          </w:p>
        </w:tc>
      </w:tr>
      <w:tr w:rsidR="00BA1EF7" w:rsidRPr="00C93B6C" w14:paraId="606FC367"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79996C1" w14:textId="77777777" w:rsidR="00370263" w:rsidRPr="00155879" w:rsidRDefault="00370263" w:rsidP="00436FED">
            <w:pPr>
              <w:pStyle w:val="Sub-headingnon-contentpage"/>
            </w:pPr>
            <w:r w:rsidRPr="00155879">
              <w:lastRenderedPageBreak/>
              <w:t>My Aged Care contact centre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3925D4" w14:textId="77777777" w:rsidR="00370263" w:rsidRPr="00C93B6C" w:rsidRDefault="00370263">
            <w:pPr>
              <w:spacing w:line="300" w:lineRule="exact"/>
              <w:ind w:right="459"/>
              <w:rPr>
                <w:szCs w:val="22"/>
              </w:rPr>
            </w:pPr>
            <w:r w:rsidRPr="00C93B6C">
              <w:rPr>
                <w:szCs w:val="22"/>
              </w:rPr>
              <w:t>The contact centre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D6D2D4C" w14:textId="77777777" w:rsidR="00370263" w:rsidRPr="00746549" w:rsidRDefault="00370263">
            <w:pPr>
              <w:rPr>
                <w:szCs w:val="22"/>
                <w:lang w:eastAsia="ko-KR"/>
              </w:rPr>
            </w:pPr>
            <w:r w:rsidRPr="00746549">
              <w:rPr>
                <w:szCs w:val="22"/>
                <w:lang w:val="en"/>
              </w:rPr>
              <w:t>The My Aged Care contact centre is the starting point to access Australian Government-funded aged care services. The Freecall phone line (</w:t>
            </w:r>
            <w:r w:rsidRPr="00746549">
              <w:rPr>
                <w:szCs w:val="22"/>
              </w:rPr>
              <w:t>1800 200 422</w:t>
            </w:r>
            <w:r w:rsidRPr="00746549">
              <w:rPr>
                <w:szCs w:val="22"/>
                <w:lang w:val="en"/>
              </w:rPr>
              <w:t xml:space="preserve">) and website </w:t>
            </w:r>
            <w:hyperlink r:id="rId326" w:history="1">
              <w:r w:rsidRPr="00746549">
                <w:rPr>
                  <w:rStyle w:val="Hyperlink"/>
                  <w:rFonts w:eastAsia="Times New Roman"/>
                  <w:szCs w:val="22"/>
                  <w:lang w:val="en"/>
                </w:rPr>
                <w:t>https://www.myagedcare.gov.au/contact-us</w:t>
              </w:r>
            </w:hyperlink>
            <w:r w:rsidRPr="00746549">
              <w:rPr>
                <w:szCs w:val="22"/>
                <w:lang w:val="en"/>
              </w:rPr>
              <w:t xml:space="preserve"> can help older Australians, their families and carers to get the help and support they need.</w:t>
            </w:r>
          </w:p>
        </w:tc>
      </w:tr>
      <w:tr w:rsidR="00BA1EF7" w:rsidRPr="00C93B6C" w14:paraId="1D1B7D30" w14:textId="77777777" w:rsidTr="2B6BD8B8">
        <w:trPr>
          <w:trHeight w:val="2399"/>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AA83DEE" w14:textId="77777777" w:rsidR="00370263" w:rsidRPr="00155879" w:rsidRDefault="00370263" w:rsidP="00436FED">
            <w:pPr>
              <w:pStyle w:val="Sub-headingnon-contentpage"/>
            </w:pPr>
            <w:r w:rsidRPr="00155879">
              <w:t>My Aged Care service provider and assessor helpline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35CA26F" w14:textId="77777777" w:rsidR="00370263" w:rsidRPr="00C93B6C" w:rsidRDefault="00370263">
            <w:pPr>
              <w:spacing w:line="300" w:lineRule="exact"/>
              <w:ind w:right="459"/>
              <w:rPr>
                <w:szCs w:val="22"/>
              </w:rPr>
            </w:pPr>
            <w:r w:rsidRPr="00C93B6C">
              <w:rPr>
                <w:szCs w:val="22"/>
              </w:rPr>
              <w:t>Helpline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D06765" w14:textId="77777777" w:rsidR="00370263" w:rsidRPr="00746549" w:rsidRDefault="00370263">
            <w:pPr>
              <w:rPr>
                <w:szCs w:val="22"/>
                <w:lang w:val="en-US"/>
              </w:rPr>
            </w:pPr>
            <w:r w:rsidRPr="00746549">
              <w:rPr>
                <w:szCs w:val="22"/>
                <w:lang w:val="en-US"/>
              </w:rPr>
              <w:t>My Aged Care service provider and assessor helpline</w:t>
            </w:r>
            <w:r w:rsidRPr="00746549" w:rsidDel="0029017D">
              <w:rPr>
                <w:szCs w:val="22"/>
                <w:lang w:val="en-US"/>
              </w:rPr>
              <w:t xml:space="preserve"> </w:t>
            </w:r>
            <w:r w:rsidRPr="00746549">
              <w:rPr>
                <w:szCs w:val="22"/>
                <w:lang w:val="en-US"/>
              </w:rPr>
              <w:t xml:space="preserve">(1800 836 799) is the industry helpline for My Aged Care portal issues. They provide a reference number to track the progress of a complaint or issue and notification when the ticket is closed. Issues can be escalated to other teams within the </w:t>
            </w:r>
            <w:r>
              <w:rPr>
                <w:szCs w:val="22"/>
                <w:lang w:val="en-US"/>
              </w:rPr>
              <w:t>department</w:t>
            </w:r>
            <w:r w:rsidRPr="00746549">
              <w:rPr>
                <w:szCs w:val="22"/>
                <w:lang w:val="en-US"/>
              </w:rPr>
              <w:t xml:space="preserve"> as appropriate. Call from 8am to 8pm Monday to Friday or 10am to 2pm Saturday.</w:t>
            </w:r>
          </w:p>
        </w:tc>
      </w:tr>
      <w:tr w:rsidR="00BA1EF7" w:rsidRPr="00C93B6C" w14:paraId="11A435E0" w14:textId="77777777" w:rsidTr="2B6BD8B8">
        <w:trPr>
          <w:trHeight w:val="334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9E58B4" w14:textId="77777777" w:rsidR="00370263" w:rsidRPr="00155879" w:rsidRDefault="00370263" w:rsidP="00436FED">
            <w:pPr>
              <w:pStyle w:val="Sub-headingnon-contentpage"/>
            </w:pPr>
            <w:r w:rsidRPr="00155879">
              <w:t>My Aged Care Workforce Learning Strategy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FBDC90E"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ED70BDB" w14:textId="77777777" w:rsidR="00370263" w:rsidRDefault="00370263">
            <w:pPr>
              <w:rPr>
                <w:szCs w:val="22"/>
              </w:rPr>
            </w:pPr>
            <w:r>
              <w:rPr>
                <w:szCs w:val="22"/>
              </w:rPr>
              <w:t xml:space="preserve">The </w:t>
            </w:r>
            <w:r w:rsidRPr="000952BC">
              <w:t>My Aged Care Workforce Learning Strategy</w:t>
            </w:r>
            <w:r>
              <w:t xml:space="preserve"> </w:t>
            </w:r>
            <w:r w:rsidRPr="0080225A">
              <w:t>202</w:t>
            </w:r>
            <w:r>
              <w:t>5</w:t>
            </w:r>
            <w:r w:rsidRPr="0080225A">
              <w:t xml:space="preserve"> (Workforce Learning Strategy), and subsequent editions of this strategy defines and sets the minimum training requirement for the Single Assessment System workforce and the My Aged Care workforce, including timeframes for completion.</w:t>
            </w:r>
          </w:p>
          <w:p w14:paraId="5AEEAE5E" w14:textId="77777777" w:rsidR="00370263" w:rsidRPr="00746549" w:rsidRDefault="00370263">
            <w:pPr>
              <w:rPr>
                <w:szCs w:val="22"/>
                <w:lang w:val="en"/>
              </w:rPr>
            </w:pPr>
            <w:r w:rsidRPr="00746549">
              <w:rPr>
                <w:szCs w:val="22"/>
              </w:rPr>
              <w:t xml:space="preserve">The My Aged Care Assessment Workforce Learning Strategy can be found at this </w:t>
            </w:r>
            <w:hyperlink r:id="rId327" w:history="1">
              <w:r w:rsidRPr="00746549">
                <w:rPr>
                  <w:rStyle w:val="Hyperlink"/>
                  <w:szCs w:val="22"/>
                </w:rPr>
                <w:t>link</w:t>
              </w:r>
            </w:hyperlink>
            <w:r w:rsidRPr="00746549">
              <w:rPr>
                <w:szCs w:val="22"/>
              </w:rPr>
              <w:t>.</w:t>
            </w:r>
          </w:p>
        </w:tc>
      </w:tr>
      <w:tr w:rsidR="00BA1EF7" w:rsidRPr="00C93B6C" w14:paraId="0B376DAE" w14:textId="77777777" w:rsidTr="2B6BD8B8">
        <w:trPr>
          <w:trHeight w:hRule="exact" w:val="416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3B3912A" w14:textId="77777777" w:rsidR="00370263" w:rsidRPr="00155879" w:rsidRDefault="00370263">
            <w:pPr>
              <w:tabs>
                <w:tab w:val="left" w:pos="1593"/>
              </w:tabs>
              <w:rPr>
                <w:rFonts w:eastAsia="MS Mincho" w:cstheme="minorBidi"/>
                <w:lang w:eastAsia="en-GB"/>
              </w:rPr>
            </w:pPr>
            <w:r w:rsidRPr="00155879">
              <w:rPr>
                <w:rFonts w:eastAsia="MS Mincho" w:cstheme="minorBidi"/>
                <w:lang w:eastAsia="en-GB"/>
              </w:rPr>
              <w:t xml:space="preserve">My Aged Care Learning Management System </w:t>
            </w:r>
          </w:p>
          <w:p w14:paraId="7AD4DA56" w14:textId="77777777" w:rsidR="00370263" w:rsidRPr="00155879" w:rsidRDefault="00370263" w:rsidP="00436FED">
            <w:pPr>
              <w:pStyle w:val="Sub-headingnon-contentpage"/>
            </w:pP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C90C87" w14:textId="77777777" w:rsidR="00370263" w:rsidRPr="00C93B6C" w:rsidRDefault="00370263">
            <w:pPr>
              <w:spacing w:line="300" w:lineRule="exact"/>
              <w:ind w:right="459"/>
              <w:rPr>
                <w:szCs w:val="22"/>
              </w:rPr>
            </w:pPr>
            <w:r w:rsidRPr="00C93B6C">
              <w:rPr>
                <w:szCs w:val="22"/>
              </w:rPr>
              <w:t>MAC</w:t>
            </w:r>
            <w:r>
              <w:rPr>
                <w:szCs w:val="22"/>
              </w:rPr>
              <w:t>learning</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5F2777B" w14:textId="77777777" w:rsidR="00370263" w:rsidRDefault="00370263">
            <w:pPr>
              <w:rPr>
                <w:szCs w:val="22"/>
              </w:rPr>
            </w:pPr>
            <w:r w:rsidRPr="00746549">
              <w:rPr>
                <w:szCs w:val="22"/>
              </w:rPr>
              <w:t xml:space="preserve">The delivery of training to the My Aged Care Workforce organisations occurs via the My Aged Care Learning </w:t>
            </w:r>
            <w:r>
              <w:rPr>
                <w:szCs w:val="22"/>
              </w:rPr>
              <w:t>Management System</w:t>
            </w:r>
            <w:r w:rsidRPr="00746549">
              <w:rPr>
                <w:szCs w:val="22"/>
              </w:rPr>
              <w:t xml:space="preserve"> (MAClearning)</w:t>
            </w:r>
            <w:r>
              <w:rPr>
                <w:szCs w:val="22"/>
              </w:rPr>
              <w:t>. MAClearning provides assessors with:</w:t>
            </w:r>
          </w:p>
          <w:p w14:paraId="41DE5465" w14:textId="77777777" w:rsidR="00370263" w:rsidRDefault="00370263" w:rsidP="00DF3F6B">
            <w:pPr>
              <w:pStyle w:val="ListParagraph"/>
              <w:numPr>
                <w:ilvl w:val="0"/>
                <w:numId w:val="99"/>
              </w:numPr>
              <w:spacing w:after="200" w:line="300" w:lineRule="auto"/>
            </w:pPr>
            <w:r w:rsidRPr="008027CA">
              <w:t xml:space="preserve">access to </w:t>
            </w:r>
            <w:r>
              <w:t xml:space="preserve">mandatory and optional </w:t>
            </w:r>
            <w:r w:rsidRPr="008027CA">
              <w:t xml:space="preserve">online learning,  </w:t>
            </w:r>
          </w:p>
          <w:p w14:paraId="09586EB3" w14:textId="77777777" w:rsidR="00370263" w:rsidRDefault="00370263" w:rsidP="00DF3F6B">
            <w:pPr>
              <w:pStyle w:val="ListParagraph"/>
              <w:numPr>
                <w:ilvl w:val="0"/>
                <w:numId w:val="99"/>
              </w:numPr>
              <w:spacing w:after="200" w:line="300" w:lineRule="auto"/>
            </w:pPr>
            <w:r>
              <w:t xml:space="preserve">information about mandatory appraisal activities, and  </w:t>
            </w:r>
          </w:p>
          <w:p w14:paraId="209B91DC" w14:textId="77777777" w:rsidR="00370263" w:rsidRPr="008027CA" w:rsidRDefault="00370263" w:rsidP="00DF3F6B">
            <w:pPr>
              <w:pStyle w:val="ListParagraph"/>
              <w:numPr>
                <w:ilvl w:val="0"/>
                <w:numId w:val="99"/>
              </w:numPr>
              <w:spacing w:after="200" w:line="300" w:lineRule="auto"/>
            </w:pPr>
            <w:r>
              <w:t xml:space="preserve">a record of all completed learning and appraisals </w:t>
            </w:r>
          </w:p>
        </w:tc>
      </w:tr>
      <w:tr w:rsidR="00BA1EF7" w:rsidRPr="00C93B6C" w14:paraId="374370C4"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776DFF" w14:textId="77777777" w:rsidR="00370263" w:rsidRPr="00155879" w:rsidRDefault="00370263">
            <w:pPr>
              <w:tabs>
                <w:tab w:val="left" w:pos="1593"/>
              </w:tabs>
              <w:rPr>
                <w:rFonts w:eastAsia="MS Mincho" w:cstheme="minorBidi"/>
                <w:lang w:eastAsia="en-GB"/>
              </w:rPr>
            </w:pPr>
            <w:r w:rsidRPr="00155879">
              <w:rPr>
                <w:rFonts w:eastAsia="MS Mincho" w:cstheme="minorBidi"/>
                <w:lang w:eastAsia="en-GB"/>
              </w:rPr>
              <w:lastRenderedPageBreak/>
              <w:t>My Health Record</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8C3BBE8" w14:textId="77777777" w:rsidR="00370263" w:rsidRPr="00C93B6C" w:rsidRDefault="00370263">
            <w:pPr>
              <w:spacing w:line="300" w:lineRule="exact"/>
              <w:ind w:right="459"/>
              <w:rPr>
                <w:szCs w:val="22"/>
              </w:rPr>
            </w:pPr>
            <w:r>
              <w:rPr>
                <w:szCs w:val="22"/>
              </w:rPr>
              <w:t>MHR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0C9F2E" w14:textId="77777777" w:rsidR="00370263" w:rsidRPr="00746549" w:rsidRDefault="00370263">
            <w:pPr>
              <w:rPr>
                <w:szCs w:val="22"/>
                <w:lang w:eastAsia="ko-KR"/>
              </w:rPr>
            </w:pPr>
            <w:r w:rsidRPr="002713C0">
              <w:rPr>
                <w:szCs w:val="22"/>
                <w:lang w:eastAsia="ko-KR"/>
              </w:rPr>
              <w:t>My Health Record is a secure online summary of key patient health information. Healthcare providers can access the system to view and add information.</w:t>
            </w:r>
          </w:p>
        </w:tc>
      </w:tr>
      <w:tr w:rsidR="00BA1EF7" w:rsidRPr="00C93B6C" w14:paraId="4AF45B2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149ECDD" w14:textId="77777777" w:rsidR="00370263" w:rsidRPr="00155879" w:rsidRDefault="00370263">
            <w:pPr>
              <w:tabs>
                <w:tab w:val="left" w:pos="1593"/>
              </w:tabs>
            </w:pPr>
            <w:r w:rsidRPr="00155879">
              <w:rPr>
                <w:rFonts w:eastAsia="MS Mincho" w:cstheme="minorBidi"/>
                <w:lang w:eastAsia="en-GB"/>
              </w:rPr>
              <w:t>National Aboriginal and Torres Strait Islander Flexible Aged Care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C10B612" w14:textId="77777777" w:rsidR="00370263" w:rsidRPr="00C93B6C" w:rsidRDefault="00370263">
            <w:pPr>
              <w:spacing w:line="300" w:lineRule="exact"/>
              <w:ind w:right="459"/>
              <w:rPr>
                <w:szCs w:val="22"/>
              </w:rPr>
            </w:pPr>
            <w:r w:rsidRPr="00C93B6C">
              <w:rPr>
                <w:szCs w:val="22"/>
              </w:rPr>
              <w:t>NATSIFAC</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825BDF0" w14:textId="73B41BFC" w:rsidR="00370263" w:rsidRPr="00746549" w:rsidRDefault="00370263">
            <w:pPr>
              <w:rPr>
                <w:szCs w:val="22"/>
              </w:rPr>
            </w:pPr>
            <w:r w:rsidRPr="00746549">
              <w:rPr>
                <w:szCs w:val="22"/>
                <w:lang w:eastAsia="ko-KR"/>
              </w:rPr>
              <w:t>The National Aboriginal and Torres Strait Islander Flexible Aged Care Program funds organisations to provide flexible, culturally appropriate aged care to older Aboriginal and Torres Strait Islander people close to their home and community. These services are mainly located in remote and very remote locations.</w:t>
            </w:r>
          </w:p>
        </w:tc>
      </w:tr>
      <w:tr w:rsidR="00BA1EF7" w:rsidRPr="00C93B6C" w14:paraId="0516637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B59E580" w14:textId="77777777" w:rsidR="00370263" w:rsidRPr="00155879" w:rsidRDefault="00370263">
            <w:pPr>
              <w:tabs>
                <w:tab w:val="left" w:pos="1593"/>
              </w:tabs>
            </w:pPr>
            <w:r w:rsidRPr="00155879">
              <w:rPr>
                <w:rFonts w:eastAsia="MS Mincho" w:cstheme="minorBidi"/>
                <w:lang w:eastAsia="en-GB"/>
              </w:rPr>
              <w:t>National Disability Insurance Scheme/Agency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2C61C6A" w14:textId="77777777" w:rsidR="00370263" w:rsidRPr="00C93B6C" w:rsidRDefault="00370263">
            <w:pPr>
              <w:rPr>
                <w:szCs w:val="22"/>
              </w:rPr>
            </w:pPr>
            <w:r w:rsidRPr="00C93B6C">
              <w:rPr>
                <w:szCs w:val="22"/>
              </w:rPr>
              <w:t>NDIS</w:t>
            </w:r>
          </w:p>
          <w:p w14:paraId="653D0232" w14:textId="77777777" w:rsidR="00370263" w:rsidRPr="00C93B6C" w:rsidRDefault="00370263">
            <w:pPr>
              <w:rPr>
                <w:szCs w:val="22"/>
              </w:rPr>
            </w:pPr>
            <w:r w:rsidRPr="00C93B6C">
              <w:rPr>
                <w:szCs w:val="22"/>
              </w:rPr>
              <w:t>or</w:t>
            </w:r>
          </w:p>
          <w:p w14:paraId="708A2362" w14:textId="77777777" w:rsidR="00370263" w:rsidRPr="00C93B6C" w:rsidRDefault="00370263">
            <w:pPr>
              <w:spacing w:line="300" w:lineRule="exact"/>
              <w:ind w:right="459"/>
              <w:rPr>
                <w:szCs w:val="22"/>
              </w:rPr>
            </w:pPr>
            <w:r w:rsidRPr="00C93B6C">
              <w:rPr>
                <w:szCs w:val="22"/>
              </w:rPr>
              <w:t>NDIA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7C6407" w14:textId="1E97ECDD" w:rsidR="00370263" w:rsidRPr="00746549" w:rsidRDefault="00370263">
            <w:pPr>
              <w:rPr>
                <w:szCs w:val="22"/>
                <w:lang w:eastAsia="ko-KR"/>
              </w:rPr>
            </w:pPr>
            <w:r w:rsidRPr="00746549">
              <w:rPr>
                <w:szCs w:val="22"/>
                <w:lang w:eastAsia="ko-KR"/>
              </w:rPr>
              <w:t xml:space="preserve">The NDIS </w:t>
            </w:r>
            <w:r w:rsidR="00EA1C8F">
              <w:rPr>
                <w:szCs w:val="22"/>
                <w:lang w:eastAsia="ko-KR"/>
              </w:rPr>
              <w:t>provides</w:t>
            </w:r>
            <w:r w:rsidRPr="00746549">
              <w:rPr>
                <w:szCs w:val="22"/>
                <w:lang w:eastAsia="ko-KR"/>
              </w:rPr>
              <w:t xml:space="preserve"> support for people with disability, their families and carers in Australia. The NDIS will provide all Australians under the age of 65 with a permanent and significant disability with the reasonable and necessary supports they need to live an ordinary life. This may include personal care and support, access to the community, therapy services and essential equipment.</w:t>
            </w:r>
          </w:p>
        </w:tc>
      </w:tr>
      <w:tr w:rsidR="00BA1EF7" w:rsidRPr="00C93B6C" w14:paraId="19D0BD1F"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6F1CC7A" w14:textId="77777777" w:rsidR="00370263" w:rsidRPr="00155879" w:rsidRDefault="00370263">
            <w:pPr>
              <w:tabs>
                <w:tab w:val="left" w:pos="1593"/>
              </w:tabs>
            </w:pPr>
            <w:r w:rsidRPr="00155879">
              <w:t>Non-clinical 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3E49C6" w14:textId="77777777" w:rsidR="00370263" w:rsidRPr="00C93B6C" w:rsidRDefault="00370263">
            <w:pPr>
              <w:rPr>
                <w:szCs w:val="22"/>
              </w:rPr>
            </w:pPr>
            <w:r>
              <w:rPr>
                <w:szCs w:val="22"/>
              </w:rPr>
              <w:t>Non -clinical assessor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1A10886" w14:textId="77777777" w:rsidR="00370263" w:rsidRPr="00746549" w:rsidRDefault="00370263">
            <w:pPr>
              <w:rPr>
                <w:szCs w:val="22"/>
              </w:rPr>
            </w:pPr>
            <w:r w:rsidRPr="00746549">
              <w:rPr>
                <w:rStyle w:val="normaltextrun"/>
                <w:szCs w:val="22"/>
                <w:shd w:val="clear" w:color="auto" w:fill="FFFFFF"/>
              </w:rPr>
              <w:t>An assessor who meets the qualification and training requirements outlined in the assessment organisation's contractual agreement with the Commonwealth</w:t>
            </w:r>
            <w:r>
              <w:rPr>
                <w:rStyle w:val="normaltextrun"/>
                <w:szCs w:val="22"/>
                <w:shd w:val="clear" w:color="auto" w:fill="FFFFFF"/>
              </w:rPr>
              <w:t xml:space="preserve"> and in the My Aged Care Workforce Learning Strategy 2024 (or subsequent versions)</w:t>
            </w:r>
            <w:r w:rsidRPr="00746549">
              <w:rPr>
                <w:rStyle w:val="normaltextrun"/>
                <w:szCs w:val="22"/>
                <w:shd w:val="clear" w:color="auto" w:fill="FFFFFF"/>
              </w:rPr>
              <w:t>. A non-clinical assessor undertakes simple (home support) aged care needs assessments with older people.</w:t>
            </w:r>
          </w:p>
        </w:tc>
      </w:tr>
      <w:tr w:rsidR="00BA1EF7" w14:paraId="1D7FB05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7F409D4" w14:textId="77777777" w:rsidR="00370263" w:rsidRPr="00155879" w:rsidRDefault="00370263">
            <w:pPr>
              <w:rPr>
                <w:rFonts w:eastAsia="Arial"/>
              </w:rPr>
            </w:pPr>
            <w:r w:rsidRPr="00155879">
              <w:rPr>
                <w:rFonts w:eastAsia="Arial"/>
                <w:color w:val="1E1545"/>
              </w:rPr>
              <w:t>Prescribed assistive technology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29FEDD" w14:textId="77777777" w:rsidR="00370263"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235BA6" w14:textId="46720477" w:rsidR="00370263" w:rsidRDefault="00370263">
            <w:pPr>
              <w:rPr>
                <w:rFonts w:eastAsia="Arial"/>
              </w:rPr>
            </w:pPr>
            <w:r w:rsidRPr="24A129B5">
              <w:rPr>
                <w:rFonts w:eastAsia="Arial"/>
                <w:color w:val="1E1545"/>
              </w:rPr>
              <w:t xml:space="preserve">Assistive technology that </w:t>
            </w:r>
            <w:r w:rsidR="0092048D">
              <w:rPr>
                <w:rFonts w:eastAsia="Arial"/>
                <w:color w:val="1E1545"/>
              </w:rPr>
              <w:t>would benefit from</w:t>
            </w:r>
            <w:r w:rsidRPr="24A129B5">
              <w:rPr>
                <w:rFonts w:eastAsia="Arial"/>
                <w:color w:val="1E1545"/>
              </w:rPr>
              <w:t xml:space="preserve"> a prescription from a suitably qualified health professional.</w:t>
            </w:r>
          </w:p>
        </w:tc>
      </w:tr>
      <w:tr w:rsidR="00BA1EF7" w:rsidRPr="00C93B6C" w14:paraId="3CBEF1C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69CECEC" w14:textId="77777777" w:rsidR="00370263" w:rsidRPr="00155879" w:rsidRDefault="00370263">
            <w:pPr>
              <w:tabs>
                <w:tab w:val="left" w:pos="1593"/>
              </w:tabs>
            </w:pPr>
            <w:r w:rsidRPr="00155879">
              <w:t>Privacy Act 1988</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D39E21E" w14:textId="77777777" w:rsidR="00370263" w:rsidRPr="00C93B6C" w:rsidRDefault="00370263">
            <w:pPr>
              <w:rPr>
                <w:szCs w:val="22"/>
              </w:rPr>
            </w:pPr>
            <w:r w:rsidRPr="00C93B6C">
              <w:rPr>
                <w:szCs w:val="22"/>
              </w:rPr>
              <w:t xml:space="preserve">The Privacy </w:t>
            </w:r>
            <w:r w:rsidRPr="003E1933">
              <w:rPr>
                <w:szCs w:val="22"/>
              </w:rPr>
              <w:t>Act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A45E36" w14:textId="77777777" w:rsidR="00370263" w:rsidRPr="00746549" w:rsidRDefault="00370263">
            <w:pPr>
              <w:rPr>
                <w:szCs w:val="22"/>
                <w:lang w:val="en"/>
              </w:rPr>
            </w:pPr>
            <w:r w:rsidRPr="00746549">
              <w:rPr>
                <w:szCs w:val="22"/>
              </w:rPr>
              <w:t xml:space="preserve">The </w:t>
            </w:r>
            <w:r w:rsidRPr="00746549">
              <w:rPr>
                <w:i/>
                <w:szCs w:val="22"/>
              </w:rPr>
              <w:t xml:space="preserve">Privacy </w:t>
            </w:r>
            <w:r w:rsidRPr="003E1933">
              <w:rPr>
                <w:i/>
                <w:szCs w:val="22"/>
              </w:rPr>
              <w:t>Act</w:t>
            </w:r>
            <w:r w:rsidRPr="00746549">
              <w:rPr>
                <w:i/>
                <w:szCs w:val="22"/>
              </w:rPr>
              <w:t xml:space="preserve"> 1988</w:t>
            </w:r>
            <w:r w:rsidRPr="00746549">
              <w:rPr>
                <w:szCs w:val="22"/>
              </w:rPr>
              <w:t xml:space="preserve"> applies to the collection, retention and use of personal information by assessors and regulates the handling of personal information about individuals, including the collection, use, storage and disclosure of personal information and access to and correction of that information.</w:t>
            </w:r>
          </w:p>
        </w:tc>
      </w:tr>
      <w:tr w:rsidR="00BA1EF7" w14:paraId="526AB43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44DD63B" w14:textId="77777777" w:rsidR="00370263" w:rsidRPr="00155879" w:rsidRDefault="00370263">
            <w:pPr>
              <w:rPr>
                <w:rFonts w:eastAsia="Arial"/>
                <w:color w:val="1E1545"/>
              </w:rPr>
            </w:pPr>
            <w:r w:rsidRPr="00155879">
              <w:rPr>
                <w:color w:val="1E1545"/>
              </w:rPr>
              <w:t>Progressive condition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205533" w14:textId="77777777" w:rsidR="00370263"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8714F1C" w14:textId="77777777" w:rsidR="00370263" w:rsidRDefault="00370263">
            <w:pPr>
              <w:spacing w:line="257" w:lineRule="auto"/>
              <w:rPr>
                <w:rFonts w:eastAsia="Arial"/>
              </w:rPr>
            </w:pPr>
            <w:r w:rsidRPr="24A129B5">
              <w:rPr>
                <w:rFonts w:eastAsia="Arial"/>
              </w:rPr>
              <w:t xml:space="preserve">A medical condition that worsens over time, resulting in a range of limitations in function which can affect quality of life, daily living and community activities. (The 13 conditions listed </w:t>
            </w:r>
            <w:r w:rsidRPr="24A129B5">
              <w:rPr>
                <w:rFonts w:eastAsia="Arial"/>
              </w:rPr>
              <w:lastRenderedPageBreak/>
              <w:t>below are all eligible AT-HM progressive conditions under SaH).</w:t>
            </w:r>
          </w:p>
          <w:p w14:paraId="1DF4A6E3" w14:textId="77777777" w:rsidR="00370263" w:rsidRDefault="00370263">
            <w:pPr>
              <w:spacing w:line="257" w:lineRule="auto"/>
              <w:rPr>
                <w:rFonts w:eastAsia="Arial"/>
              </w:rPr>
            </w:pPr>
            <w:r w:rsidRPr="24A129B5">
              <w:rPr>
                <w:rFonts w:eastAsia="Arial"/>
              </w:rPr>
              <w:t xml:space="preserve">These conditions include: </w:t>
            </w:r>
          </w:p>
          <w:p w14:paraId="4DB31167"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Cerebral Palsy </w:t>
            </w:r>
          </w:p>
          <w:p w14:paraId="69AF8C6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Epilepsy </w:t>
            </w:r>
          </w:p>
          <w:p w14:paraId="0EAB6D5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Huntington’s Disease </w:t>
            </w:r>
          </w:p>
          <w:p w14:paraId="618F9054"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Motor Neurone Disease (MND) noting different phenotypes require different management </w:t>
            </w:r>
          </w:p>
          <w:p w14:paraId="5BA0D6E8"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Multiple Sclerosis (MS) </w:t>
            </w:r>
          </w:p>
          <w:p w14:paraId="44616DCE"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Parkinson’s Disease </w:t>
            </w:r>
          </w:p>
          <w:p w14:paraId="68BE4469"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Late effects of Polio </w:t>
            </w:r>
          </w:p>
          <w:p w14:paraId="66536268"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Spinal Cord Injury </w:t>
            </w:r>
          </w:p>
          <w:p w14:paraId="27F3300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Spinal Muscular Atrophy </w:t>
            </w:r>
          </w:p>
          <w:p w14:paraId="37878817"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Stroke </w:t>
            </w:r>
          </w:p>
          <w:p w14:paraId="657CAF9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Acquired Brain Injury noting different types of brain injury require different management </w:t>
            </w:r>
          </w:p>
          <w:p w14:paraId="7B6A5BB9" w14:textId="77777777" w:rsidR="00370263" w:rsidRDefault="00370263" w:rsidP="00DF3F6B">
            <w:pPr>
              <w:pStyle w:val="ListParagraph"/>
              <w:numPr>
                <w:ilvl w:val="0"/>
                <w:numId w:val="390"/>
              </w:numPr>
              <w:spacing w:after="0" w:line="257" w:lineRule="auto"/>
              <w:rPr>
                <w:rFonts w:eastAsia="Arial"/>
              </w:rPr>
            </w:pPr>
            <w:r w:rsidRPr="24A129B5">
              <w:rPr>
                <w:rFonts w:eastAsia="Arial"/>
              </w:rPr>
              <w:t>Muscular Dystrophies and Muscular Atrophies.</w:t>
            </w:r>
          </w:p>
          <w:p w14:paraId="3A4DB6CD" w14:textId="77777777" w:rsidR="00370263" w:rsidRDefault="00370263">
            <w:pPr>
              <w:rPr>
                <w:szCs w:val="22"/>
              </w:rPr>
            </w:pPr>
          </w:p>
        </w:tc>
      </w:tr>
      <w:tr w:rsidR="00684004" w:rsidRPr="00C93B6C" w14:paraId="41464817" w14:textId="77777777" w:rsidTr="2B6BD8B8">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2903802" w14:textId="1384DECA" w:rsidR="00370263" w:rsidRPr="00155879" w:rsidRDefault="2BFD8E1D">
            <w:pPr>
              <w:tabs>
                <w:tab w:val="left" w:pos="1593"/>
              </w:tabs>
            </w:pPr>
            <w:r>
              <w:lastRenderedPageBreak/>
              <w:t>Reassessment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1C18E00" w14:textId="77777777" w:rsidR="00370263" w:rsidRPr="004267C4"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97177B6" w14:textId="77777777" w:rsidR="00370263" w:rsidRDefault="00370263">
            <w:r w:rsidRPr="002433EF">
              <w:t>In this manual, the term ‘reassessment’ is used</w:t>
            </w:r>
            <w:r w:rsidRPr="00F378AB">
              <w:t xml:space="preserve"> to describe a subsequent assessment of a person’s aged care needs who is already accessing aged care services.</w:t>
            </w:r>
          </w:p>
          <w:p w14:paraId="610A2F32" w14:textId="77777777" w:rsidR="00370263" w:rsidRPr="005F796D" w:rsidRDefault="00370263">
            <w:r w:rsidRPr="005F796D">
              <w:t xml:space="preserve">Section 64 of the </w:t>
            </w:r>
            <w:r w:rsidRPr="005F796D">
              <w:rPr>
                <w:i/>
              </w:rPr>
              <w:t>Aged Care Act 2024</w:t>
            </w:r>
            <w:r w:rsidRPr="005F796D">
              <w:t xml:space="preserve"> provides for aged care needs reassessments. A reassessment may be required when an individual's circumstances have changed. </w:t>
            </w:r>
          </w:p>
          <w:p w14:paraId="5EC18633" w14:textId="74DC3A57" w:rsidR="00370263" w:rsidRPr="001B419B" w:rsidRDefault="00370263">
            <w:pPr>
              <w:rPr>
                <w:b/>
              </w:rPr>
            </w:pPr>
            <w:r w:rsidRPr="005F796D">
              <w:t xml:space="preserve">In the </w:t>
            </w:r>
            <w:r w:rsidRPr="005F796D">
              <w:rPr>
                <w:i/>
              </w:rPr>
              <w:t>Aged Care Act 2024</w:t>
            </w:r>
            <w:r w:rsidRPr="005F796D">
              <w:t xml:space="preserve"> the term ‘reassessment’ is used as an umbrella term to describe both SPRs and </w:t>
            </w:r>
            <w:r w:rsidR="009B4B25">
              <w:t>re</w:t>
            </w:r>
            <w:r w:rsidRPr="005F796D">
              <w:t>assessments. An individual may request a reassessment if they believe their aged care needs have changed, or it may be identified through a scheduled SPR.</w:t>
            </w:r>
            <w:r>
              <w:t xml:space="preserve"> </w:t>
            </w:r>
            <w:r w:rsidRPr="00F378AB">
              <w:rPr>
                <w:b/>
                <w:bCs/>
              </w:rPr>
              <w:t xml:space="preserve">   </w:t>
            </w:r>
          </w:p>
        </w:tc>
      </w:tr>
      <w:tr w:rsidR="00684004" w:rsidRPr="00C93B6C" w14:paraId="7D98C368" w14:textId="77777777" w:rsidTr="2B6BD8B8">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4873F8" w14:textId="77777777" w:rsidR="00370263" w:rsidRPr="00155879" w:rsidRDefault="00370263">
            <w:pPr>
              <w:tabs>
                <w:tab w:val="left" w:pos="1593"/>
              </w:tabs>
              <w:rPr>
                <w:lang w:val="en"/>
              </w:rPr>
            </w:pPr>
            <w:r w:rsidRPr="00155879">
              <w:t>Reablement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695D43A" w14:textId="77777777" w:rsidR="00370263" w:rsidRPr="004267C4"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CFB7476" w14:textId="7FB77451" w:rsidR="00370263" w:rsidRPr="004267C4" w:rsidRDefault="00370263">
            <w:pPr>
              <w:rPr>
                <w:szCs w:val="22"/>
              </w:rPr>
            </w:pPr>
            <w:r w:rsidRPr="004267C4">
              <w:rPr>
                <w:szCs w:val="22"/>
              </w:rPr>
              <w:t xml:space="preserve">Wellness and reablement are related concepts, often used together to describe an overall approach to service delivery. Wellness and reablement approaches are based on the idea that, even with frailty, chronical illness or disability, most people want and are able to improve their physical, social, and emotional </w:t>
            </w:r>
            <w:r w:rsidRPr="004267C4">
              <w:rPr>
                <w:szCs w:val="22"/>
              </w:rPr>
              <w:lastRenderedPageBreak/>
              <w:t>wellbeing, to live autonomously and as independently as possible</w:t>
            </w:r>
            <w:r w:rsidR="00E906AD">
              <w:rPr>
                <w:szCs w:val="22"/>
              </w:rPr>
              <w:t>.</w:t>
            </w:r>
          </w:p>
          <w:p w14:paraId="45AF9FF8" w14:textId="77777777" w:rsidR="00370263" w:rsidRPr="00F007CF" w:rsidRDefault="00370263">
            <w:pPr>
              <w:rPr>
                <w:szCs w:val="22"/>
              </w:rPr>
            </w:pPr>
            <w:r w:rsidRPr="004267C4">
              <w:rPr>
                <w:szCs w:val="22"/>
              </w:rPr>
              <w:t xml:space="preserve">Reablement offers time-limited interventions and emphasises assisting people to maintain, regain, improve confidence and functional capacity and maximise independence and autonomy. It focuses on specific goals and seeks to enable people to live their lives to the fullest. </w:t>
            </w:r>
          </w:p>
        </w:tc>
      </w:tr>
      <w:tr w:rsidR="00684004" w14:paraId="5EE741E4" w14:textId="77777777" w:rsidTr="00EA1C8F">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DB6A6A" w14:textId="4AAA14D2" w:rsidR="468119DD" w:rsidRDefault="5C9B7B3E" w:rsidP="1E63CD71">
            <w:pPr>
              <w:rPr>
                <w:rFonts w:eastAsia="Arial"/>
                <w:szCs w:val="22"/>
              </w:rPr>
            </w:pPr>
            <w:r w:rsidRPr="1E63CD71">
              <w:rPr>
                <w:rFonts w:eastAsia="Arial"/>
                <w:color w:val="000000" w:themeColor="text1"/>
                <w:szCs w:val="22"/>
              </w:rPr>
              <w:lastRenderedPageBreak/>
              <w:t>Residential aged care funding 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605B9C" w14:textId="7B561D16" w:rsidR="468119DD" w:rsidRDefault="5C9B7B3E" w:rsidP="468119DD">
            <w:r>
              <w:t>RAC funding assessment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4EF7966" w14:textId="731DF37B" w:rsidR="5C9B7B3E" w:rsidRPr="00FA6043" w:rsidRDefault="5C9B7B3E"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An assessment a residential aged care funding assessor completes using the AN-ACC assessment tool.</w:t>
            </w:r>
          </w:p>
          <w:p w14:paraId="53A28F66" w14:textId="16C6D11A" w:rsidR="5C9B7B3E" w:rsidRPr="00FA6043" w:rsidRDefault="5C9B7B3E"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Defunct term: AN-ACC assessment.</w:t>
            </w:r>
          </w:p>
          <w:p w14:paraId="54C6495A" w14:textId="12567D7B" w:rsidR="468119DD" w:rsidRPr="002B781C" w:rsidRDefault="468119DD" w:rsidP="468119DD"/>
        </w:tc>
      </w:tr>
      <w:tr w:rsidR="00684004" w14:paraId="3B5FAD1D" w14:textId="77777777" w:rsidTr="1E63CD71">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B70A2B3" w14:textId="2A8C46ED" w:rsidR="468119DD" w:rsidRDefault="5C9B7B3E" w:rsidP="1E63CD71">
            <w:pPr>
              <w:rPr>
                <w:rFonts w:eastAsia="Arial"/>
                <w:szCs w:val="22"/>
              </w:rPr>
            </w:pPr>
            <w:r w:rsidRPr="1E63CD71">
              <w:rPr>
                <w:rFonts w:eastAsia="Arial"/>
                <w:color w:val="000000" w:themeColor="text1"/>
                <w:szCs w:val="22"/>
              </w:rPr>
              <w:t>Residential aged care funding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F251EBE" w14:textId="315366EB" w:rsidR="468119DD" w:rsidRDefault="5C9B7B3E" w:rsidP="468119DD">
            <w:r>
              <w:t>RAC funding assessor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0C897B" w14:textId="04C8576A" w:rsidR="0EDA4114" w:rsidRPr="00FA6043" w:rsidRDefault="0EDA4114"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An aged care assessor who is completing a residential aged care funding assessment using the AN-ACC assessment tool.</w:t>
            </w:r>
          </w:p>
          <w:p w14:paraId="32CC2D5C" w14:textId="04FFCE18" w:rsidR="0EDA4114" w:rsidRPr="00FA6043" w:rsidRDefault="0EDA4114"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Defunct term: AN-ACC assessor.</w:t>
            </w:r>
          </w:p>
          <w:p w14:paraId="2B82A763" w14:textId="54089C0D" w:rsidR="468119DD" w:rsidRPr="002B781C" w:rsidRDefault="468119DD" w:rsidP="468119DD"/>
        </w:tc>
      </w:tr>
      <w:tr w:rsidR="00BA1EF7" w:rsidRPr="00C93B6C" w14:paraId="1637C05F" w14:textId="77777777" w:rsidTr="2B6BD8B8">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8D7692" w14:textId="5A0B55F2" w:rsidR="00370263" w:rsidRPr="00155879" w:rsidRDefault="00370263">
            <w:pPr>
              <w:tabs>
                <w:tab w:val="left" w:pos="1593"/>
              </w:tabs>
              <w:rPr>
                <w:lang w:val="en-US"/>
              </w:rPr>
            </w:pPr>
            <w:r w:rsidRPr="1ABBE5F7">
              <w:rPr>
                <w:lang w:val="en-US"/>
              </w:rPr>
              <w:t>Residential Respite Care</w:t>
            </w:r>
            <w:r w:rsidR="00356E27">
              <w:rPr>
                <w:lang w:val="en"/>
              </w:rPr>
              <w:t xml:space="preserve"> (Residen</w:t>
            </w:r>
            <w:r w:rsidR="009F0D81">
              <w:rPr>
                <w:lang w:val="en"/>
              </w:rPr>
              <w:t xml:space="preserve">tial Care – short term)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60AC0BE"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90FC9C" w14:textId="77777777" w:rsidR="00370263" w:rsidRPr="00746549" w:rsidRDefault="00370263">
            <w:pPr>
              <w:rPr>
                <w:szCs w:val="22"/>
                <w:lang w:val="en"/>
              </w:rPr>
            </w:pPr>
            <w:r w:rsidRPr="00746549">
              <w:rPr>
                <w:szCs w:val="22"/>
                <w:lang w:val="en"/>
              </w:rPr>
              <w:t xml:space="preserve">Residential respite care is short-term care provided in an aged care home. It can be on a planned or emergency basis. Respite gives a carer or care recipient a break from their usual care arrangements. </w:t>
            </w:r>
            <w:r w:rsidRPr="00746549">
              <w:rPr>
                <w:szCs w:val="22"/>
                <w:lang w:val="en"/>
              </w:rPr>
              <w:br/>
              <w:t>A clinical assessor and approves care recipients to access respite care.</w:t>
            </w:r>
          </w:p>
        </w:tc>
      </w:tr>
      <w:tr w:rsidR="00BA1EF7" w:rsidRPr="00C93B6C" w14:paraId="6F19F84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DBABDD" w14:textId="77777777" w:rsidR="00370263" w:rsidRPr="00155879" w:rsidRDefault="00370263">
            <w:pPr>
              <w:tabs>
                <w:tab w:val="left" w:pos="1593"/>
              </w:tabs>
              <w:rPr>
                <w:lang w:val="en-US"/>
              </w:rPr>
            </w:pPr>
            <w:r w:rsidRPr="00155879">
              <w:rPr>
                <w:lang w:val="en-US"/>
              </w:rPr>
              <w:t>Restorative Care Pathway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D5D35B2" w14:textId="2DA4FC0E" w:rsidR="00370263" w:rsidRPr="00C93B6C" w:rsidRDefault="00370263">
            <w:pPr>
              <w:rPr>
                <w:szCs w:val="22"/>
              </w:rPr>
            </w:pPr>
            <w:r>
              <w:rPr>
                <w:szCs w:val="22"/>
              </w:rPr>
              <w:t>R</w:t>
            </w:r>
            <w:r w:rsidR="009D26B0">
              <w:rPr>
                <w:szCs w:val="22"/>
              </w:rPr>
              <w:t>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BE1C39C" w14:textId="5BBE34AE" w:rsidR="00370263" w:rsidRPr="00746549" w:rsidRDefault="00370263">
            <w:pPr>
              <w:rPr>
                <w:szCs w:val="22"/>
                <w:lang w:val="en-US"/>
              </w:rPr>
            </w:pPr>
            <w:r>
              <w:rPr>
                <w:szCs w:val="22"/>
              </w:rPr>
              <w:t xml:space="preserve">The Restorative Care Pathway, under Support at Home, replaces the </w:t>
            </w:r>
            <w:r w:rsidR="000F3407">
              <w:rPr>
                <w:szCs w:val="22"/>
              </w:rPr>
              <w:t>Short-Term</w:t>
            </w:r>
            <w:r>
              <w:rPr>
                <w:szCs w:val="22"/>
              </w:rPr>
              <w:t xml:space="preserve"> Restorative Care (STRC) programme. It aims to provide </w:t>
            </w:r>
            <w:r w:rsidRPr="00422957">
              <w:rPr>
                <w:szCs w:val="22"/>
              </w:rPr>
              <w:t xml:space="preserve">early intervention </w:t>
            </w:r>
            <w:r>
              <w:rPr>
                <w:szCs w:val="22"/>
              </w:rPr>
              <w:t>opportunities</w:t>
            </w:r>
            <w:r w:rsidRPr="00422957">
              <w:rPr>
                <w:szCs w:val="22"/>
              </w:rPr>
              <w:t xml:space="preserve"> to support older people to restore function through coordinated, goal orientated support focusing on multi-disciplinary allied health services.</w:t>
            </w:r>
            <w:r>
              <w:rPr>
                <w:szCs w:val="22"/>
                <w:lang w:val="en-US"/>
              </w:rPr>
              <w:t xml:space="preserve"> It can be delivered in home or community settings and can be for up to 1</w:t>
            </w:r>
            <w:r w:rsidR="009D26B0">
              <w:rPr>
                <w:szCs w:val="22"/>
                <w:lang w:val="en-US"/>
              </w:rPr>
              <w:t>6</w:t>
            </w:r>
            <w:r>
              <w:rPr>
                <w:szCs w:val="22"/>
                <w:lang w:val="en-US"/>
              </w:rPr>
              <w:t xml:space="preserve"> weeks. </w:t>
            </w:r>
          </w:p>
        </w:tc>
      </w:tr>
      <w:tr w:rsidR="00BA1EF7" w:rsidRPr="00C93B6C" w14:paraId="3C129C04"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55EBD8" w14:textId="77777777" w:rsidR="00370263" w:rsidRPr="00155879" w:rsidRDefault="00370263">
            <w:pPr>
              <w:tabs>
                <w:tab w:val="left" w:pos="1593"/>
              </w:tabs>
              <w:rPr>
                <w:lang w:val="en-US"/>
              </w:rPr>
            </w:pPr>
            <w:r w:rsidRPr="00155879">
              <w:rPr>
                <w:lang w:val="en-US"/>
              </w:rPr>
              <w:t xml:space="preserve">Referral Codes Letter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459EA7" w14:textId="77777777" w:rsidR="00370263"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AE436B3" w14:textId="77777777" w:rsidR="00370263" w:rsidRDefault="00370263">
            <w:pPr>
              <w:rPr>
                <w:szCs w:val="22"/>
              </w:rPr>
            </w:pPr>
            <w:r>
              <w:rPr>
                <w:szCs w:val="22"/>
              </w:rPr>
              <w:t xml:space="preserve">The referral codes letter is also known as the ‘Referral codes and List of Providers’ Letter </w:t>
            </w:r>
          </w:p>
          <w:p w14:paraId="40133630" w14:textId="7ABC7DAA" w:rsidR="00370263" w:rsidRDefault="00370263">
            <w:pPr>
              <w:rPr>
                <w:szCs w:val="22"/>
              </w:rPr>
            </w:pPr>
            <w:r>
              <w:rPr>
                <w:szCs w:val="22"/>
              </w:rPr>
              <w:t xml:space="preserve">On the </w:t>
            </w:r>
            <w:r w:rsidR="0060352D">
              <w:rPr>
                <w:szCs w:val="22"/>
              </w:rPr>
              <w:t>assessor portal</w:t>
            </w:r>
            <w:r>
              <w:rPr>
                <w:szCs w:val="22"/>
              </w:rPr>
              <w:t xml:space="preserve">, it is generated via the ‘Generate Referral code Letter’ button </w:t>
            </w:r>
          </w:p>
        </w:tc>
      </w:tr>
      <w:tr w:rsidR="0061543A" w:rsidRPr="00C93B6C" w14:paraId="0CD72A5B" w14:textId="77777777" w:rsidTr="2B6BD8B8">
        <w:trPr>
          <w:trHeight w:val="1272"/>
        </w:trPr>
        <w:tc>
          <w:tcPr>
            <w:tcW w:w="2127" w:type="dxa"/>
          </w:tcPr>
          <w:p w14:paraId="30F8115B" w14:textId="77777777" w:rsidR="00370263" w:rsidRPr="00155879" w:rsidRDefault="00370263" w:rsidP="00436FED">
            <w:pPr>
              <w:pStyle w:val="Sub-headingnon-contentpage"/>
            </w:pPr>
            <w:r w:rsidRPr="00155879">
              <w:lastRenderedPageBreak/>
              <w:t>Single Assessment System program</w:t>
            </w:r>
          </w:p>
        </w:tc>
        <w:tc>
          <w:tcPr>
            <w:tcW w:w="1984" w:type="dxa"/>
          </w:tcPr>
          <w:p w14:paraId="37BEA9F9" w14:textId="77777777" w:rsidR="00370263" w:rsidRPr="00C93B6C" w:rsidRDefault="00370263">
            <w:pPr>
              <w:spacing w:after="120" w:line="300" w:lineRule="exact"/>
              <w:ind w:right="459"/>
              <w:rPr>
                <w:color w:val="000000"/>
                <w:szCs w:val="22"/>
                <w:lang w:eastAsia="ja-JP"/>
              </w:rPr>
            </w:pPr>
          </w:p>
        </w:tc>
        <w:tc>
          <w:tcPr>
            <w:tcW w:w="4961" w:type="dxa"/>
          </w:tcPr>
          <w:p w14:paraId="288B8E19" w14:textId="77777777" w:rsidR="00370263" w:rsidRPr="00746549" w:rsidRDefault="00370263">
            <w:pPr>
              <w:spacing w:after="120" w:line="300" w:lineRule="exact"/>
              <w:ind w:right="459"/>
              <w:contextualSpacing/>
            </w:pPr>
            <w:r w:rsidRPr="2B6BD8B8">
              <w:rPr>
                <w:lang w:val="en-US"/>
              </w:rPr>
              <w:t xml:space="preserve">The Commonwealth Government funds assessment organisations to administer aged care needs assessments, which include both home support and comprehensive assessments. This term is used to define the assessment program which includes all assessment types.   </w:t>
            </w:r>
          </w:p>
        </w:tc>
      </w:tr>
      <w:tr w:rsidR="00BA1EF7" w:rsidRPr="00C93B6C" w14:paraId="0F0F3FDD"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808D4C" w14:textId="77777777" w:rsidR="00370263" w:rsidRPr="00155879" w:rsidRDefault="00370263">
            <w:pPr>
              <w:tabs>
                <w:tab w:val="left" w:pos="1593"/>
              </w:tabs>
              <w:rPr>
                <w:lang w:val="en-US"/>
              </w:rPr>
            </w:pPr>
            <w:r w:rsidRPr="00155879">
              <w:rPr>
                <w:lang w:val="en-US"/>
              </w:rPr>
              <w:t>Single Assessment System workforce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FB964D8"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5E69D8" w14:textId="77777777" w:rsidR="00370263" w:rsidRPr="00746549" w:rsidRDefault="00370263">
            <w:pPr>
              <w:rPr>
                <w:szCs w:val="22"/>
                <w:lang w:val="en-US"/>
              </w:rPr>
            </w:pPr>
            <w:r>
              <w:rPr>
                <w:rStyle w:val="normaltextrun"/>
                <w:color w:val="000000"/>
                <w:szCs w:val="22"/>
                <w:shd w:val="clear" w:color="auto" w:fill="FFFFFF"/>
              </w:rPr>
              <w:t xml:space="preserve">Refers to the aged care assessment workforce from late 2024. This term also includes organisations that deliver Residential Aged Care Funding assessments.  </w:t>
            </w:r>
          </w:p>
        </w:tc>
      </w:tr>
      <w:tr w:rsidR="00BA1EF7" w:rsidRPr="00C93B6C" w14:paraId="26DFA52E"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711C432" w14:textId="77777777" w:rsidR="00370263" w:rsidRPr="00155879" w:rsidRDefault="00370263">
            <w:pPr>
              <w:tabs>
                <w:tab w:val="left" w:pos="1593"/>
              </w:tabs>
              <w:rPr>
                <w:lang w:val="en-US"/>
              </w:rPr>
            </w:pPr>
            <w:r w:rsidRPr="00155879">
              <w:rPr>
                <w:lang w:val="en-US"/>
              </w:rPr>
              <w:t xml:space="preserve">Specialist Aged Care Programs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A093DE"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55A675" w14:textId="77777777" w:rsidR="00370263" w:rsidRDefault="00370263">
            <w:pPr>
              <w:rPr>
                <w:rStyle w:val="normaltextrun"/>
                <w:color w:val="000000"/>
                <w:szCs w:val="22"/>
                <w:shd w:val="clear" w:color="auto" w:fill="FFFFFF"/>
              </w:rPr>
            </w:pPr>
            <w:r>
              <w:rPr>
                <w:color w:val="000000"/>
                <w:szCs w:val="22"/>
                <w:shd w:val="clear" w:color="auto" w:fill="FFFFFF"/>
              </w:rPr>
              <w:t>M</w:t>
            </w:r>
            <w:r w:rsidRPr="00F31C26">
              <w:rPr>
                <w:color w:val="000000"/>
                <w:szCs w:val="22"/>
                <w:shd w:val="clear" w:color="auto" w:fill="FFFFFF"/>
              </w:rPr>
              <w:t>eans a Government program for delivering funded aged care services that (a) is given effect through one or more agreements or arrangements entered into by the Commonwealth under subsection 247(1) or section 264 of the Act for the program; and (b) meets any other requirements prescribed by the rules. It includes the Multi</w:t>
            </w:r>
            <w:r w:rsidRPr="00F31C26">
              <w:rPr>
                <w:color w:val="000000"/>
                <w:szCs w:val="22"/>
                <w:shd w:val="clear" w:color="auto" w:fill="FFFFFF"/>
              </w:rPr>
              <w:noBreakHyphen/>
              <w:t>Purpose Service Program, Transition Care Program, National Aboriginal and Torres Strait Islander Flexible Aged Care (NATSIFAC) Program, and Commonwealth Home Support Program (CHSP).</w:t>
            </w:r>
          </w:p>
        </w:tc>
      </w:tr>
      <w:tr w:rsidR="00BA1EF7" w14:paraId="7849548F"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CD0A4E8" w14:textId="77777777" w:rsidR="00370263" w:rsidRPr="00155879" w:rsidRDefault="00370263">
            <w:pPr>
              <w:rPr>
                <w:rFonts w:eastAsia="Arial"/>
                <w:color w:val="1E1545"/>
                <w:lang w:val="en-US"/>
              </w:rPr>
            </w:pPr>
            <w:r w:rsidRPr="00155879">
              <w:rPr>
                <w:rFonts w:eastAsia="Arial"/>
                <w:color w:val="1E1545"/>
                <w:lang w:val="en-US"/>
              </w:rPr>
              <w:t>Specified need</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B535843" w14:textId="77777777" w:rsidR="00370263"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76DBF1B" w14:textId="77777777" w:rsidR="00370263" w:rsidRDefault="00370263">
            <w:pPr>
              <w:rPr>
                <w:rFonts w:eastAsia="Arial"/>
                <w:color w:val="1E1545"/>
              </w:rPr>
            </w:pPr>
            <w:r w:rsidRPr="00EA1C8F">
              <w:rPr>
                <w:color w:val="000000"/>
                <w:szCs w:val="22"/>
                <w:shd w:val="clear" w:color="auto" w:fill="FFFFFF"/>
              </w:rPr>
              <w:t>Refers to participants who require ongoing assistive technology funding for the essential maintenance of their assistance dog.</w:t>
            </w:r>
          </w:p>
        </w:tc>
      </w:tr>
      <w:tr w:rsidR="00BA1EF7" w:rsidRPr="00C93B6C" w14:paraId="544F95C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03DE56A" w14:textId="77777777" w:rsidR="00370263" w:rsidRPr="00155879" w:rsidRDefault="00370263">
            <w:pPr>
              <w:tabs>
                <w:tab w:val="left" w:pos="1593"/>
              </w:tabs>
              <w:rPr>
                <w:lang w:val="en-US"/>
              </w:rPr>
            </w:pPr>
            <w:r w:rsidRPr="00155879">
              <w:rPr>
                <w:lang w:val="en-US"/>
              </w:rPr>
              <w:t>(Commonwealth) Subsidised and non-subsidised aged care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196E9E6"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59806F4" w14:textId="77777777" w:rsidR="00370263" w:rsidRPr="00746549" w:rsidRDefault="00370263">
            <w:pPr>
              <w:rPr>
                <w:szCs w:val="22"/>
                <w:lang w:val="en-US"/>
              </w:rPr>
            </w:pPr>
            <w:r w:rsidRPr="00746549">
              <w:rPr>
                <w:szCs w:val="22"/>
                <w:lang w:val="en-US"/>
              </w:rPr>
              <w:t xml:space="preserve">Commonwealth subsidised aged care programs broadly include </w:t>
            </w:r>
            <w:r w:rsidRPr="5C8A8991">
              <w:rPr>
                <w:szCs w:val="22"/>
                <w:lang w:val="en-US"/>
              </w:rPr>
              <w:t>those under the Aged Care Act.</w:t>
            </w:r>
            <w:r w:rsidRPr="00746549">
              <w:rPr>
                <w:szCs w:val="22"/>
                <w:lang w:val="en-US"/>
              </w:rPr>
              <w:t xml:space="preserve"> These services can receive My Aged Care portal referrals and can be service recommendations on the Support Plan. Non-subsidised services are those services and supports that are NOT Commonwealth funded aged care. These services cannot receive referrals through the My Aged Care portal, are NOT listed in the My Aged Care service finder and are noted as general recommendations on the Support Plan.</w:t>
            </w:r>
          </w:p>
        </w:tc>
      </w:tr>
      <w:tr w:rsidR="00BA1EF7" w:rsidRPr="00C93B6C" w14:paraId="61EAFED5" w14:textId="77777777" w:rsidTr="2B6BD8B8">
        <w:trPr>
          <w:trHeight w:val="763"/>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C31FD04" w14:textId="77777777" w:rsidR="00370263" w:rsidRPr="00155879" w:rsidRDefault="00370263">
            <w:pPr>
              <w:tabs>
                <w:tab w:val="left" w:pos="1593"/>
              </w:tabs>
              <w:rPr>
                <w:lang w:val="en"/>
              </w:rPr>
            </w:pPr>
            <w:r w:rsidRPr="00155879">
              <w:t>Support Plan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4C43062"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58106B4" w14:textId="77777777" w:rsidR="00370263" w:rsidRPr="00746549" w:rsidRDefault="00370263">
            <w:pPr>
              <w:rPr>
                <w:szCs w:val="22"/>
                <w:lang w:val="en"/>
              </w:rPr>
            </w:pPr>
            <w:r w:rsidRPr="00746549">
              <w:rPr>
                <w:szCs w:val="22"/>
              </w:rPr>
              <w:t xml:space="preserve">The Support Plan is an important and ongoing document for the </w:t>
            </w:r>
            <w:r>
              <w:rPr>
                <w:szCs w:val="22"/>
              </w:rPr>
              <w:t>older person</w:t>
            </w:r>
            <w:r w:rsidRPr="00746549">
              <w:rPr>
                <w:szCs w:val="22"/>
              </w:rPr>
              <w:t xml:space="preserve"> that can be updated as a</w:t>
            </w:r>
            <w:r>
              <w:rPr>
                <w:szCs w:val="22"/>
              </w:rPr>
              <w:t>n</w:t>
            </w:r>
            <w:r w:rsidRPr="00746549">
              <w:rPr>
                <w:szCs w:val="22"/>
              </w:rPr>
              <w:t xml:space="preserve"> </w:t>
            </w:r>
            <w:r>
              <w:rPr>
                <w:szCs w:val="22"/>
              </w:rPr>
              <w:t>older person</w:t>
            </w:r>
            <w:r w:rsidRPr="00746549">
              <w:rPr>
                <w:szCs w:val="22"/>
              </w:rPr>
              <w:t xml:space="preserve">’s needs change. It details the outcomes of discussions with, and assessments of, the </w:t>
            </w:r>
            <w:r>
              <w:rPr>
                <w:szCs w:val="22"/>
              </w:rPr>
              <w:t>older person</w:t>
            </w:r>
            <w:r w:rsidRPr="00746549">
              <w:rPr>
                <w:szCs w:val="22"/>
              </w:rPr>
              <w:t xml:space="preserve">, including </w:t>
            </w:r>
            <w:r w:rsidRPr="00746549">
              <w:rPr>
                <w:szCs w:val="22"/>
              </w:rPr>
              <w:lastRenderedPageBreak/>
              <w:t xml:space="preserve">what the </w:t>
            </w:r>
            <w:r>
              <w:rPr>
                <w:szCs w:val="22"/>
              </w:rPr>
              <w:t>older person</w:t>
            </w:r>
            <w:r w:rsidRPr="00746549">
              <w:rPr>
                <w:szCs w:val="22"/>
              </w:rPr>
              <w:t xml:space="preserve"> would like to improve and achieve (their goals), and agreed actions to be taken. It is a continuous document (i.e. a</w:t>
            </w:r>
            <w:r>
              <w:rPr>
                <w:szCs w:val="22"/>
              </w:rPr>
              <w:t>n</w:t>
            </w:r>
            <w:r w:rsidRPr="00746549">
              <w:rPr>
                <w:szCs w:val="22"/>
              </w:rPr>
              <w:t xml:space="preserve"> </w:t>
            </w:r>
            <w:r>
              <w:rPr>
                <w:szCs w:val="22"/>
              </w:rPr>
              <w:t>older person</w:t>
            </w:r>
            <w:r w:rsidRPr="00746549">
              <w:rPr>
                <w:szCs w:val="22"/>
              </w:rPr>
              <w:t xml:space="preserve"> only has one Support Plan).</w:t>
            </w:r>
          </w:p>
        </w:tc>
      </w:tr>
      <w:tr w:rsidR="00BA1EF7" w:rsidRPr="00C93B6C" w14:paraId="17742110" w14:textId="77777777" w:rsidTr="2B6BD8B8">
        <w:trPr>
          <w:trHeight w:hRule="exact" w:val="291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F3F0A3F" w14:textId="77777777" w:rsidR="00370263" w:rsidRPr="00155879" w:rsidRDefault="00370263">
            <w:pPr>
              <w:tabs>
                <w:tab w:val="left" w:pos="1593"/>
              </w:tabs>
            </w:pPr>
            <w:r w:rsidRPr="00155879">
              <w:lastRenderedPageBreak/>
              <w:t>Support Plan Review</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78D6B3" w14:textId="77777777" w:rsidR="00370263" w:rsidRPr="00C93B6C" w:rsidRDefault="00370263">
            <w:pPr>
              <w:rPr>
                <w:szCs w:val="22"/>
              </w:rPr>
            </w:pPr>
            <w:r w:rsidRPr="00C93B6C">
              <w:rPr>
                <w:szCs w:val="22"/>
              </w:rPr>
              <w:t>SPR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6D15344" w14:textId="77777777" w:rsidR="00370263" w:rsidRPr="00746549" w:rsidRDefault="00370263">
            <w:r w:rsidRPr="2B6BD8B8">
              <w:rPr>
                <w:lang w:val="en-US"/>
              </w:rPr>
              <w:t>A Support Plan Review relates to the effectiveness and appropriateness of the older person’s Support Plan. An assessor may set a review date on the Support Plan at the time of the assessment or initiated on an ad-hoc basis. A review may also be requested by an older person or a service provider where there is a change in the older person’s needs or circumstances. It may be completed over-the-phone with the older person.</w:t>
            </w:r>
          </w:p>
        </w:tc>
      </w:tr>
      <w:tr w:rsidR="00BA1EF7" w:rsidRPr="00C93B6C" w14:paraId="4B628819"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D251B15" w14:textId="77777777" w:rsidR="00370263" w:rsidRPr="00155879" w:rsidRDefault="00370263">
            <w:pPr>
              <w:tabs>
                <w:tab w:val="left" w:pos="1593"/>
              </w:tabs>
            </w:pPr>
            <w:r w:rsidRPr="00155879">
              <w:rPr>
                <w:lang w:val="en"/>
              </w:rPr>
              <w:t>Transition Care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8CDE46" w14:textId="77777777" w:rsidR="00370263" w:rsidRPr="00C93B6C" w:rsidRDefault="00370263">
            <w:pPr>
              <w:rPr>
                <w:szCs w:val="22"/>
              </w:rPr>
            </w:pPr>
            <w:r w:rsidRPr="00C93B6C">
              <w:rPr>
                <w:szCs w:val="22"/>
              </w:rPr>
              <w:t>TCP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3827F9" w14:textId="77777777" w:rsidR="00370263" w:rsidRPr="00746549" w:rsidRDefault="00370263">
            <w:pPr>
              <w:rPr>
                <w:szCs w:val="22"/>
                <w:lang w:val="en"/>
              </w:rPr>
            </w:pPr>
            <w:r w:rsidRPr="00746549">
              <w:rPr>
                <w:szCs w:val="22"/>
                <w:lang w:val="en"/>
              </w:rPr>
              <w:t>Transition Care provides short-term, goal oriented and therapy-focused care for older Australians after hospital stays either in a home or community setting or in a residential aged care setting.</w:t>
            </w:r>
          </w:p>
        </w:tc>
      </w:tr>
    </w:tbl>
    <w:p w14:paraId="1E0BFEAD" w14:textId="77777777" w:rsidR="00FB024C" w:rsidRDefault="00FB024C" w:rsidP="00370263"/>
    <w:p w14:paraId="1A1B9D3D" w14:textId="445FB613" w:rsidR="00370263" w:rsidRDefault="00C15988" w:rsidP="00370263">
      <w:r>
        <w:br w:type="page"/>
      </w:r>
    </w:p>
    <w:p w14:paraId="3CB43A21" w14:textId="119A8666" w:rsidR="00171B68" w:rsidRDefault="00370263" w:rsidP="00A61B7F">
      <w:pPr>
        <w:pStyle w:val="H1"/>
        <w:numPr>
          <w:ilvl w:val="0"/>
          <w:numId w:val="0"/>
        </w:numPr>
        <w:ind w:left="360"/>
      </w:pPr>
      <w:bookmarkStart w:id="1145" w:name="_Toc204329642"/>
      <w:bookmarkStart w:id="1146" w:name="_Toc209189077"/>
      <w:bookmarkStart w:id="1147" w:name="_Toc212805703"/>
      <w:r w:rsidRPr="00546F1B">
        <w:lastRenderedPageBreak/>
        <w:t xml:space="preserve">APPENDIX </w:t>
      </w:r>
      <w:r w:rsidR="00B92196">
        <w:t>C</w:t>
      </w:r>
      <w:r w:rsidR="00B92196" w:rsidRPr="00546F1B">
        <w:t xml:space="preserve"> </w:t>
      </w:r>
      <w:r w:rsidRPr="00546F1B">
        <w:t xml:space="preserve">– Contact </w:t>
      </w:r>
      <w:r w:rsidR="003B6CAA">
        <w:t>d</w:t>
      </w:r>
      <w:r w:rsidRPr="00546F1B">
        <w:t>etails</w:t>
      </w:r>
      <w:bookmarkEnd w:id="1145"/>
      <w:bookmarkEnd w:id="1146"/>
      <w:bookmarkEnd w:id="1147"/>
    </w:p>
    <w:p w14:paraId="7D95BA3E" w14:textId="2D68E308" w:rsidR="00C15988" w:rsidRDefault="00417C2F" w:rsidP="00E3017E">
      <w:pPr>
        <w:pStyle w:val="Caption"/>
      </w:pPr>
      <w:r>
        <w:t xml:space="preserve">Table </w:t>
      </w:r>
      <w:r w:rsidR="00DA53CE">
        <w:t>60.</w:t>
      </w:r>
      <w:r>
        <w:t xml:space="preserve"> Contact details </w:t>
      </w:r>
    </w:p>
    <w:tbl>
      <w:tblPr>
        <w:tblStyle w:val="TableGrid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details"/>
      </w:tblPr>
      <w:tblGrid>
        <w:gridCol w:w="2974"/>
        <w:gridCol w:w="6377"/>
      </w:tblGrid>
      <w:tr w:rsidR="00C15988" w:rsidRPr="005A71C0" w14:paraId="7F1D6083" w14:textId="77777777" w:rsidTr="000F3407">
        <w:trPr>
          <w:tblHeader/>
        </w:trPr>
        <w:tc>
          <w:tcPr>
            <w:tcW w:w="2974" w:type="dxa"/>
            <w:shd w:val="clear" w:color="auto" w:fill="153A6E"/>
          </w:tcPr>
          <w:p w14:paraId="26E83FCF" w14:textId="666BDB8B" w:rsidR="00C15988" w:rsidRPr="005A71C0" w:rsidRDefault="00C15988" w:rsidP="00173995">
            <w:pPr>
              <w:pStyle w:val="Sub-headingnon-contentpage"/>
              <w:rPr>
                <w:b/>
                <w:color w:val="FFFFFF" w:themeColor="background1"/>
              </w:rPr>
            </w:pPr>
            <w:r w:rsidRPr="005A71C0">
              <w:rPr>
                <w:b/>
                <w:color w:val="FFFFFF" w:themeColor="background1"/>
              </w:rPr>
              <w:t>Contact point</w:t>
            </w:r>
          </w:p>
        </w:tc>
        <w:tc>
          <w:tcPr>
            <w:tcW w:w="6377" w:type="dxa"/>
            <w:shd w:val="clear" w:color="auto" w:fill="153A6E"/>
          </w:tcPr>
          <w:p w14:paraId="36E4B5C0" w14:textId="77777777" w:rsidR="00C15988" w:rsidRPr="005A71C0" w:rsidRDefault="00C15988" w:rsidP="00173995">
            <w:pPr>
              <w:pStyle w:val="Sub-headingnon-contentpage"/>
              <w:rPr>
                <w:b/>
                <w:color w:val="FFFFFF" w:themeColor="background1"/>
              </w:rPr>
            </w:pPr>
            <w:r w:rsidRPr="005A71C0">
              <w:rPr>
                <w:b/>
                <w:color w:val="FFFFFF" w:themeColor="background1"/>
              </w:rPr>
              <w:t xml:space="preserve">Details </w:t>
            </w:r>
          </w:p>
        </w:tc>
      </w:tr>
      <w:tr w:rsidR="00C15988" w:rsidRPr="00C542DF" w14:paraId="6A0985EA" w14:textId="77777777" w:rsidTr="00164E21">
        <w:tc>
          <w:tcPr>
            <w:tcW w:w="2974" w:type="dxa"/>
          </w:tcPr>
          <w:p w14:paraId="250C72A9" w14:textId="77777777" w:rsidR="00C15988" w:rsidRPr="00C77199" w:rsidRDefault="00C15988" w:rsidP="00173995">
            <w:pPr>
              <w:pStyle w:val="Sub-headingnon-contentpage"/>
              <w:rPr>
                <w:color w:val="279989"/>
              </w:rPr>
            </w:pPr>
            <w:r w:rsidRPr="00C77199">
              <w:t>Right of Review</w:t>
            </w:r>
          </w:p>
          <w:p w14:paraId="6997749D" w14:textId="77777777" w:rsidR="00C15988" w:rsidRPr="00C77199" w:rsidRDefault="00C15988" w:rsidP="00173995">
            <w:pPr>
              <w:pStyle w:val="Sub-headingnon-contentpage"/>
            </w:pPr>
          </w:p>
        </w:tc>
        <w:tc>
          <w:tcPr>
            <w:tcW w:w="6377" w:type="dxa"/>
          </w:tcPr>
          <w:p w14:paraId="7261A637" w14:textId="77777777" w:rsidR="00C15988" w:rsidRPr="00C77199" w:rsidRDefault="00C15988" w:rsidP="00173995">
            <w:pPr>
              <w:rPr>
                <w:b/>
                <w:color w:val="279989"/>
                <w:szCs w:val="22"/>
                <w:u w:val="single"/>
                <w:lang w:val="en"/>
              </w:rPr>
            </w:pPr>
            <w:r w:rsidRPr="00C77199">
              <w:rPr>
                <w:szCs w:val="22"/>
              </w:rPr>
              <w:t>A person can request a review to an assessment outcome by writing to:</w:t>
            </w:r>
          </w:p>
          <w:p w14:paraId="27327D80" w14:textId="77777777" w:rsidR="00C15988" w:rsidRPr="00C77199" w:rsidRDefault="00C15988" w:rsidP="00173995">
            <w:pPr>
              <w:spacing w:line="300" w:lineRule="exact"/>
              <w:ind w:left="425"/>
              <w:rPr>
                <w:szCs w:val="22"/>
              </w:rPr>
            </w:pPr>
            <w:r w:rsidRPr="00C77199">
              <w:rPr>
                <w:szCs w:val="22"/>
              </w:rPr>
              <w:t xml:space="preserve">The Secretary </w:t>
            </w:r>
          </w:p>
          <w:p w14:paraId="5705522B" w14:textId="77777777" w:rsidR="00C15988" w:rsidRPr="00C77199" w:rsidRDefault="00C15988" w:rsidP="00173995">
            <w:pPr>
              <w:spacing w:line="300" w:lineRule="exact"/>
              <w:ind w:left="425"/>
              <w:rPr>
                <w:szCs w:val="22"/>
              </w:rPr>
            </w:pPr>
            <w:r w:rsidRPr="00C77199">
              <w:rPr>
                <w:szCs w:val="22"/>
              </w:rPr>
              <w:t>Department</w:t>
            </w:r>
            <w:r w:rsidRPr="00C77199" w:rsidDel="001F504E">
              <w:rPr>
                <w:szCs w:val="22"/>
              </w:rPr>
              <w:t xml:space="preserve"> of Health</w:t>
            </w:r>
            <w:r>
              <w:rPr>
                <w:szCs w:val="22"/>
              </w:rPr>
              <w:t>, Disability</w:t>
            </w:r>
            <w:r w:rsidRPr="00C77199">
              <w:rPr>
                <w:szCs w:val="22"/>
              </w:rPr>
              <w:t xml:space="preserve"> and Age</w:t>
            </w:r>
            <w:r>
              <w:rPr>
                <w:szCs w:val="22"/>
              </w:rPr>
              <w:t>ing</w:t>
            </w:r>
            <w:r w:rsidRPr="00C77199">
              <w:rPr>
                <w:szCs w:val="22"/>
              </w:rPr>
              <w:t xml:space="preserve"> </w:t>
            </w:r>
          </w:p>
          <w:p w14:paraId="022E1E15" w14:textId="77777777" w:rsidR="00C15988" w:rsidRPr="00C77199" w:rsidRDefault="00C15988" w:rsidP="00173995">
            <w:pPr>
              <w:spacing w:line="300" w:lineRule="exact"/>
              <w:ind w:left="425"/>
              <w:rPr>
                <w:szCs w:val="22"/>
              </w:rPr>
            </w:pPr>
            <w:r w:rsidRPr="00C77199">
              <w:rPr>
                <w:szCs w:val="22"/>
              </w:rPr>
              <w:t xml:space="preserve">Attn: </w:t>
            </w:r>
            <w:r>
              <w:rPr>
                <w:szCs w:val="22"/>
              </w:rPr>
              <w:t>Review of Decisions Section</w:t>
            </w:r>
          </w:p>
          <w:p w14:paraId="3E44B2AB" w14:textId="77777777" w:rsidR="00C15988" w:rsidRPr="00C77199" w:rsidRDefault="00C15988" w:rsidP="00173995">
            <w:pPr>
              <w:spacing w:line="300" w:lineRule="exact"/>
              <w:ind w:left="426"/>
              <w:rPr>
                <w:szCs w:val="22"/>
              </w:rPr>
            </w:pPr>
            <w:r w:rsidRPr="00C77199">
              <w:rPr>
                <w:szCs w:val="22"/>
              </w:rPr>
              <w:t xml:space="preserve">GPO Box 9848 </w:t>
            </w:r>
          </w:p>
          <w:p w14:paraId="6C8715F3" w14:textId="77777777" w:rsidR="00C15988" w:rsidRDefault="00C15988" w:rsidP="00173995">
            <w:pPr>
              <w:spacing w:line="300" w:lineRule="exact"/>
              <w:ind w:left="426"/>
              <w:rPr>
                <w:szCs w:val="22"/>
              </w:rPr>
            </w:pPr>
            <w:r w:rsidRPr="00C77199">
              <w:rPr>
                <w:szCs w:val="22"/>
              </w:rPr>
              <w:t xml:space="preserve">ADELAIDE SA </w:t>
            </w:r>
          </w:p>
          <w:p w14:paraId="1561F53B" w14:textId="77777777" w:rsidR="00C15988" w:rsidRPr="00C77199" w:rsidRDefault="00C15988" w:rsidP="00173995">
            <w:pPr>
              <w:spacing w:line="300" w:lineRule="exact"/>
              <w:ind w:left="426"/>
              <w:rPr>
                <w:szCs w:val="22"/>
              </w:rPr>
            </w:pPr>
            <w:r w:rsidRPr="00C77199">
              <w:rPr>
                <w:szCs w:val="22"/>
              </w:rPr>
              <w:t>5001</w:t>
            </w:r>
          </w:p>
        </w:tc>
      </w:tr>
      <w:tr w:rsidR="00C15988" w:rsidRPr="00C542DF" w14:paraId="12DCEEEF" w14:textId="77777777" w:rsidTr="00164E21">
        <w:trPr>
          <w:trHeight w:val="681"/>
        </w:trPr>
        <w:tc>
          <w:tcPr>
            <w:tcW w:w="2974" w:type="dxa"/>
          </w:tcPr>
          <w:p w14:paraId="0A6345AB" w14:textId="77777777" w:rsidR="00C15988" w:rsidRPr="00C77199" w:rsidRDefault="00C15988" w:rsidP="00173995">
            <w:pPr>
              <w:pStyle w:val="Sub-headingnon-contentpage"/>
            </w:pPr>
            <w:r w:rsidRPr="00C77199">
              <w:t>Assessment Operational manager</w:t>
            </w:r>
          </w:p>
        </w:tc>
        <w:tc>
          <w:tcPr>
            <w:tcW w:w="6377" w:type="dxa"/>
          </w:tcPr>
          <w:p w14:paraId="1D745491" w14:textId="77777777" w:rsidR="00C15988" w:rsidRPr="00C77199" w:rsidRDefault="00C15988" w:rsidP="00173995">
            <w:pPr>
              <w:spacing w:line="300" w:lineRule="exact"/>
              <w:rPr>
                <w:szCs w:val="22"/>
                <w:lang w:val="en-US"/>
              </w:rPr>
            </w:pPr>
            <w:r w:rsidRPr="00C77199">
              <w:rPr>
                <w:szCs w:val="22"/>
                <w:lang w:val="en-US"/>
              </w:rPr>
              <w:t>Please contact your assessment organisation operational manager in the first instance for all queries and/or issues.</w:t>
            </w:r>
          </w:p>
        </w:tc>
      </w:tr>
      <w:tr w:rsidR="00C15988" w:rsidRPr="00C542DF" w14:paraId="2026DF59" w14:textId="77777777" w:rsidTr="00164E21">
        <w:tc>
          <w:tcPr>
            <w:tcW w:w="2974" w:type="dxa"/>
          </w:tcPr>
          <w:p w14:paraId="40C6F967" w14:textId="77777777" w:rsidR="00C15988" w:rsidRPr="00C77199" w:rsidRDefault="00C15988" w:rsidP="00173995">
            <w:pPr>
              <w:pStyle w:val="Sub-headingnon-contentpage"/>
            </w:pPr>
            <w:r w:rsidRPr="00C77199">
              <w:t>Registered supporters</w:t>
            </w:r>
          </w:p>
        </w:tc>
        <w:tc>
          <w:tcPr>
            <w:tcW w:w="6377" w:type="dxa"/>
          </w:tcPr>
          <w:p w14:paraId="2C5AAF33" w14:textId="77777777" w:rsidR="00C15988" w:rsidRPr="00C77199" w:rsidRDefault="00C15988" w:rsidP="00173995">
            <w:pPr>
              <w:rPr>
                <w:b/>
                <w:color w:val="279989"/>
                <w:szCs w:val="22"/>
                <w:u w:val="single"/>
                <w:lang w:val="en"/>
              </w:rPr>
            </w:pPr>
            <w:r>
              <w:rPr>
                <w:szCs w:val="22"/>
              </w:rPr>
              <w:t>D</w:t>
            </w:r>
            <w:r w:rsidRPr="00C77199">
              <w:rPr>
                <w:szCs w:val="22"/>
              </w:rPr>
              <w:t xml:space="preserve">ocumentation </w:t>
            </w:r>
            <w:r>
              <w:rPr>
                <w:szCs w:val="22"/>
              </w:rPr>
              <w:t>to request to register a supporter</w:t>
            </w:r>
            <w:r w:rsidRPr="00C77199">
              <w:rPr>
                <w:szCs w:val="22"/>
              </w:rPr>
              <w:t xml:space="preserve"> can be sent to My Aged Care by:</w:t>
            </w:r>
          </w:p>
          <w:p w14:paraId="2DFFF5A5"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Uploading to the My Aged Care Online Account</w:t>
            </w:r>
          </w:p>
          <w:p w14:paraId="4F7F84AC" w14:textId="77777777" w:rsidR="00C15988" w:rsidRPr="00517FC4" w:rsidRDefault="00C15988" w:rsidP="00DF3F6B">
            <w:pPr>
              <w:numPr>
                <w:ilvl w:val="0"/>
                <w:numId w:val="346"/>
              </w:numPr>
              <w:spacing w:line="300" w:lineRule="exact"/>
              <w:ind w:left="567" w:hanging="283"/>
              <w:contextualSpacing/>
              <w:rPr>
                <w:szCs w:val="22"/>
              </w:rPr>
            </w:pPr>
            <w:r>
              <w:rPr>
                <w:szCs w:val="22"/>
              </w:rPr>
              <w:t>Uploading it as part of the online registration process on the My Aged Care website</w:t>
            </w:r>
          </w:p>
          <w:p w14:paraId="6A118A22"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 xml:space="preserve">Sending a digital copy via the My Aged Care online form available at: </w:t>
            </w:r>
            <w:hyperlink r:id="rId328" w:history="1">
              <w:r w:rsidRPr="00C77199">
                <w:rPr>
                  <w:rStyle w:val="Hyperlink"/>
                  <w:szCs w:val="22"/>
                </w:rPr>
                <w:t>https://www.healthdirect.gov.au/myagedcareupload</w:t>
              </w:r>
            </w:hyperlink>
            <w:r w:rsidRPr="00C77199">
              <w:rPr>
                <w:szCs w:val="22"/>
              </w:rPr>
              <w:t xml:space="preserve"> or</w:t>
            </w:r>
          </w:p>
          <w:p w14:paraId="3DED176A" w14:textId="77777777" w:rsidR="00C15988" w:rsidRDefault="00C15988" w:rsidP="00DF3F6B">
            <w:pPr>
              <w:numPr>
                <w:ilvl w:val="0"/>
                <w:numId w:val="346"/>
              </w:numPr>
              <w:spacing w:line="300" w:lineRule="exact"/>
              <w:ind w:left="568" w:hanging="284"/>
              <w:rPr>
                <w:szCs w:val="22"/>
              </w:rPr>
            </w:pPr>
            <w:r>
              <w:rPr>
                <w:szCs w:val="22"/>
              </w:rPr>
              <w:t>Providing it to an Aged Care Specialist Officer or assessor for face to face help uploading it to My Aged Care.</w:t>
            </w:r>
          </w:p>
          <w:p w14:paraId="4BA807E9" w14:textId="77777777" w:rsidR="00C15988" w:rsidRPr="00C77199" w:rsidRDefault="00C15988" w:rsidP="00DF3F6B">
            <w:pPr>
              <w:numPr>
                <w:ilvl w:val="0"/>
                <w:numId w:val="346"/>
              </w:numPr>
              <w:spacing w:line="300" w:lineRule="exact"/>
              <w:ind w:left="568" w:hanging="284"/>
              <w:rPr>
                <w:szCs w:val="22"/>
              </w:rPr>
            </w:pPr>
            <w:r>
              <w:rPr>
                <w:szCs w:val="22"/>
              </w:rPr>
              <w:t>P</w:t>
            </w:r>
            <w:r w:rsidRPr="00C77199">
              <w:rPr>
                <w:szCs w:val="22"/>
              </w:rPr>
              <w:t xml:space="preserve">osting to: </w:t>
            </w:r>
          </w:p>
          <w:p w14:paraId="08445DA6" w14:textId="77777777" w:rsidR="00C15988" w:rsidRPr="00C77199" w:rsidRDefault="00C15988" w:rsidP="00173995">
            <w:pPr>
              <w:spacing w:line="300" w:lineRule="exact"/>
              <w:ind w:left="567"/>
              <w:rPr>
                <w:szCs w:val="22"/>
              </w:rPr>
            </w:pPr>
            <w:r w:rsidRPr="00C77199">
              <w:rPr>
                <w:szCs w:val="22"/>
              </w:rPr>
              <w:t>My Aged Care</w:t>
            </w:r>
          </w:p>
          <w:p w14:paraId="41C96147" w14:textId="77777777" w:rsidR="00C15988" w:rsidRPr="00C77199" w:rsidRDefault="00C15988" w:rsidP="00173995">
            <w:pPr>
              <w:spacing w:line="300" w:lineRule="exact"/>
              <w:ind w:left="567"/>
              <w:rPr>
                <w:szCs w:val="22"/>
              </w:rPr>
            </w:pPr>
            <w:r w:rsidRPr="00C77199">
              <w:rPr>
                <w:szCs w:val="22"/>
              </w:rPr>
              <w:t xml:space="preserve">PO Box 1237 </w:t>
            </w:r>
          </w:p>
          <w:p w14:paraId="65A5AE91" w14:textId="77777777" w:rsidR="00C15988" w:rsidRPr="00C77199" w:rsidRDefault="00C15988" w:rsidP="00173995">
            <w:pPr>
              <w:spacing w:line="300" w:lineRule="exact"/>
              <w:ind w:left="568"/>
              <w:rPr>
                <w:szCs w:val="22"/>
              </w:rPr>
            </w:pPr>
            <w:r w:rsidRPr="00C77199">
              <w:rPr>
                <w:szCs w:val="22"/>
              </w:rPr>
              <w:t>Runaway Bay, QLD 4216</w:t>
            </w:r>
          </w:p>
        </w:tc>
      </w:tr>
      <w:tr w:rsidR="00C15988" w:rsidRPr="00C542DF" w14:paraId="74D1688B" w14:textId="77777777" w:rsidTr="00164E21">
        <w:tc>
          <w:tcPr>
            <w:tcW w:w="2974" w:type="dxa"/>
          </w:tcPr>
          <w:p w14:paraId="0E5317AD" w14:textId="77777777" w:rsidR="00C15988" w:rsidRPr="00C77199" w:rsidRDefault="00C15988" w:rsidP="00173995">
            <w:pPr>
              <w:pStyle w:val="Sub-headingnon-contentpage"/>
            </w:pPr>
            <w:r w:rsidRPr="00C77199">
              <w:t>Carer Gateway</w:t>
            </w:r>
          </w:p>
        </w:tc>
        <w:tc>
          <w:tcPr>
            <w:tcW w:w="6377" w:type="dxa"/>
          </w:tcPr>
          <w:p w14:paraId="24C0001F"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1800 422 737</w:t>
            </w:r>
          </w:p>
        </w:tc>
      </w:tr>
      <w:tr w:rsidR="00C15988" w:rsidRPr="00C542DF" w14:paraId="634799F2" w14:textId="77777777" w:rsidTr="00164E21">
        <w:trPr>
          <w:trHeight w:val="313"/>
        </w:trPr>
        <w:tc>
          <w:tcPr>
            <w:tcW w:w="2974" w:type="dxa"/>
          </w:tcPr>
          <w:p w14:paraId="20A4A10C" w14:textId="77777777" w:rsidR="00C15988" w:rsidRPr="00C77199" w:rsidRDefault="00C15988" w:rsidP="00173995">
            <w:pPr>
              <w:pStyle w:val="Sub-headingnon-contentpage"/>
              <w:rPr>
                <w:color w:val="279989"/>
              </w:rPr>
            </w:pPr>
            <w:r w:rsidRPr="00C77199">
              <w:t>My Aged Care</w:t>
            </w:r>
            <w:r w:rsidRPr="00C77199">
              <w:rPr>
                <w:color w:val="279989"/>
              </w:rPr>
              <w:t xml:space="preserve"> </w:t>
            </w:r>
            <w:r w:rsidRPr="00C77199">
              <w:t>contact centre</w:t>
            </w:r>
          </w:p>
        </w:tc>
        <w:tc>
          <w:tcPr>
            <w:tcW w:w="6377" w:type="dxa"/>
          </w:tcPr>
          <w:p w14:paraId="66C30945"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 xml:space="preserve">1800 200 422 </w:t>
            </w:r>
          </w:p>
        </w:tc>
      </w:tr>
      <w:tr w:rsidR="00C15988" w:rsidRPr="00C542DF" w14:paraId="53509197" w14:textId="77777777" w:rsidTr="00164E21">
        <w:trPr>
          <w:trHeight w:val="1111"/>
        </w:trPr>
        <w:tc>
          <w:tcPr>
            <w:tcW w:w="2974" w:type="dxa"/>
          </w:tcPr>
          <w:p w14:paraId="4CE9B8BF" w14:textId="77777777" w:rsidR="00C15988" w:rsidRPr="00C77199" w:rsidRDefault="00C15988" w:rsidP="00173995">
            <w:pPr>
              <w:pStyle w:val="Sub-headingnon-contentpage"/>
              <w:rPr>
                <w:color w:val="279989"/>
              </w:rPr>
            </w:pPr>
            <w:r w:rsidRPr="00C77199">
              <w:t>My Aged Care Service Provider and Assessor Helpline</w:t>
            </w:r>
          </w:p>
        </w:tc>
        <w:tc>
          <w:tcPr>
            <w:tcW w:w="6377" w:type="dxa"/>
          </w:tcPr>
          <w:p w14:paraId="3D615D71"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 xml:space="preserve">1800 836 799 </w:t>
            </w:r>
          </w:p>
          <w:p w14:paraId="5B4A7AA9"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8am to 8pm Monday to Friday or 10am to 2pm Saturday</w:t>
            </w:r>
          </w:p>
        </w:tc>
      </w:tr>
      <w:tr w:rsidR="00C15988" w:rsidRPr="00C542DF" w14:paraId="537806D7" w14:textId="77777777" w:rsidTr="00164E21">
        <w:tc>
          <w:tcPr>
            <w:tcW w:w="2974" w:type="dxa"/>
          </w:tcPr>
          <w:p w14:paraId="54EE32C8" w14:textId="77777777" w:rsidR="00C15988" w:rsidRPr="00C77199" w:rsidRDefault="00C15988" w:rsidP="00173995">
            <w:pPr>
              <w:pStyle w:val="Sub-headingnon-contentpage"/>
              <w:rPr>
                <w:color w:val="279989"/>
              </w:rPr>
            </w:pPr>
            <w:r w:rsidRPr="00C77199">
              <w:t xml:space="preserve">My Aged Care complaints </w:t>
            </w:r>
          </w:p>
          <w:p w14:paraId="511F1632" w14:textId="77777777" w:rsidR="00C15988" w:rsidRPr="00C77199" w:rsidRDefault="00C15988" w:rsidP="00173995">
            <w:pPr>
              <w:pStyle w:val="Sub-headingnon-contentpage"/>
            </w:pPr>
          </w:p>
        </w:tc>
        <w:tc>
          <w:tcPr>
            <w:tcW w:w="6377" w:type="dxa"/>
          </w:tcPr>
          <w:p w14:paraId="30A35973" w14:textId="77777777" w:rsidR="00C15988" w:rsidRPr="00C77199" w:rsidRDefault="00C15988" w:rsidP="00173995">
            <w:pPr>
              <w:rPr>
                <w:szCs w:val="22"/>
              </w:rPr>
            </w:pPr>
            <w:r w:rsidRPr="00C77199">
              <w:rPr>
                <w:szCs w:val="22"/>
              </w:rPr>
              <w:t xml:space="preserve">A person can make a complaint by: </w:t>
            </w:r>
          </w:p>
          <w:p w14:paraId="05AB7017"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 xml:space="preserve">calling My Aged Care on </w:t>
            </w:r>
            <w:r w:rsidRPr="00C77199">
              <w:rPr>
                <w:bCs/>
                <w:szCs w:val="22"/>
              </w:rPr>
              <w:t>1800 200 422</w:t>
            </w:r>
          </w:p>
          <w:p w14:paraId="1CF7D7A2"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 xml:space="preserve">lodging an </w:t>
            </w:r>
            <w:hyperlink r:id="rId329" w:history="1">
              <w:r w:rsidRPr="00C77199">
                <w:rPr>
                  <w:szCs w:val="22"/>
                </w:rPr>
                <w:t>online feedback form</w:t>
              </w:r>
            </w:hyperlink>
            <w:r w:rsidRPr="00C77199">
              <w:rPr>
                <w:szCs w:val="22"/>
              </w:rPr>
              <w:t xml:space="preserve"> on the My Aged Care website at </w:t>
            </w:r>
            <w:hyperlink r:id="rId330" w:history="1">
              <w:r w:rsidRPr="00C77199">
                <w:rPr>
                  <w:szCs w:val="22"/>
                </w:rPr>
                <w:t>myagedcare.gov.au/contact-form</w:t>
              </w:r>
            </w:hyperlink>
          </w:p>
          <w:p w14:paraId="6B181AF2" w14:textId="77777777" w:rsidR="00C15988" w:rsidRPr="00C77199" w:rsidRDefault="00C15988" w:rsidP="00DF3F6B">
            <w:pPr>
              <w:numPr>
                <w:ilvl w:val="0"/>
                <w:numId w:val="346"/>
              </w:numPr>
              <w:spacing w:line="300" w:lineRule="exact"/>
              <w:ind w:left="568" w:hanging="284"/>
              <w:rPr>
                <w:szCs w:val="22"/>
              </w:rPr>
            </w:pPr>
            <w:r w:rsidRPr="00C77199">
              <w:rPr>
                <w:szCs w:val="22"/>
              </w:rPr>
              <w:t>posting their complaint to:</w:t>
            </w:r>
          </w:p>
          <w:p w14:paraId="16CE9F7E" w14:textId="77777777" w:rsidR="00C15988" w:rsidRPr="00C77199" w:rsidRDefault="00C15988" w:rsidP="00173995">
            <w:pPr>
              <w:spacing w:line="300" w:lineRule="exact"/>
              <w:ind w:left="567"/>
              <w:contextualSpacing/>
              <w:rPr>
                <w:szCs w:val="22"/>
              </w:rPr>
            </w:pPr>
            <w:r w:rsidRPr="00C77199">
              <w:rPr>
                <w:szCs w:val="22"/>
              </w:rPr>
              <w:t>My Aged Care Complaints</w:t>
            </w:r>
          </w:p>
          <w:p w14:paraId="0FC955B4" w14:textId="77777777" w:rsidR="00C15988" w:rsidRPr="00C77199" w:rsidRDefault="00C15988" w:rsidP="00173995">
            <w:pPr>
              <w:spacing w:line="300" w:lineRule="exact"/>
              <w:ind w:left="567"/>
              <w:contextualSpacing/>
              <w:rPr>
                <w:szCs w:val="22"/>
              </w:rPr>
            </w:pPr>
            <w:r w:rsidRPr="00C77199">
              <w:rPr>
                <w:szCs w:val="22"/>
              </w:rPr>
              <w:t xml:space="preserve">PO Box 1237 </w:t>
            </w:r>
          </w:p>
          <w:p w14:paraId="39E9A552" w14:textId="77777777" w:rsidR="00C15988" w:rsidRPr="00C77199" w:rsidRDefault="00C15988" w:rsidP="00173995">
            <w:pPr>
              <w:spacing w:line="300" w:lineRule="exact"/>
              <w:ind w:left="567"/>
              <w:contextualSpacing/>
              <w:rPr>
                <w:szCs w:val="22"/>
              </w:rPr>
            </w:pPr>
            <w:r w:rsidRPr="00C77199">
              <w:rPr>
                <w:szCs w:val="22"/>
              </w:rPr>
              <w:lastRenderedPageBreak/>
              <w:t xml:space="preserve">Runaway Bay QLD 4216 </w:t>
            </w:r>
          </w:p>
        </w:tc>
      </w:tr>
      <w:tr w:rsidR="00C15988" w:rsidRPr="00C542DF" w14:paraId="757CC56F" w14:textId="77777777" w:rsidTr="00164E21">
        <w:trPr>
          <w:trHeight w:val="682"/>
        </w:trPr>
        <w:tc>
          <w:tcPr>
            <w:tcW w:w="2974" w:type="dxa"/>
          </w:tcPr>
          <w:p w14:paraId="3EAB4DF5" w14:textId="77777777" w:rsidR="00C15988" w:rsidRPr="00C77199" w:rsidRDefault="00C15988" w:rsidP="00173995">
            <w:pPr>
              <w:pStyle w:val="Sub-headingnon-contentpage"/>
            </w:pPr>
            <w:r w:rsidRPr="00C77199">
              <w:lastRenderedPageBreak/>
              <w:t xml:space="preserve">Services Australia </w:t>
            </w:r>
          </w:p>
        </w:tc>
        <w:tc>
          <w:tcPr>
            <w:tcW w:w="6377" w:type="dxa"/>
          </w:tcPr>
          <w:p w14:paraId="4CDA8067" w14:textId="77777777" w:rsidR="00C15988" w:rsidRPr="00C77199" w:rsidRDefault="00C15988" w:rsidP="00173995">
            <w:pPr>
              <w:pStyle w:val="Sub-headingnon-contentpage"/>
            </w:pPr>
            <w:r w:rsidRPr="00C77199">
              <w:t>1800 227 475 (Aged Care Line - consumers)</w:t>
            </w:r>
          </w:p>
        </w:tc>
      </w:tr>
    </w:tbl>
    <w:p w14:paraId="25318E3F" w14:textId="77777777" w:rsidR="00370263" w:rsidRPr="00880B95" w:rsidRDefault="00370263" w:rsidP="00370263"/>
    <w:p w14:paraId="792AC539" w14:textId="77777777" w:rsidR="00370263" w:rsidRPr="00452412" w:rsidRDefault="00370263" w:rsidP="00370263">
      <w:pPr>
        <w:sectPr w:rsidR="00370263" w:rsidRPr="00452412" w:rsidSect="00370263">
          <w:pgSz w:w="11906" w:h="16838"/>
          <w:pgMar w:top="1440" w:right="1440" w:bottom="1440" w:left="1440" w:header="708" w:footer="708" w:gutter="0"/>
          <w:cols w:space="708"/>
          <w:docGrid w:linePitch="360"/>
        </w:sectPr>
      </w:pPr>
    </w:p>
    <w:p w14:paraId="78DD20B4" w14:textId="7022B385" w:rsidR="00370263" w:rsidRPr="00546F1B" w:rsidRDefault="00370263" w:rsidP="00A61B7F">
      <w:pPr>
        <w:pStyle w:val="H1"/>
        <w:numPr>
          <w:ilvl w:val="0"/>
          <w:numId w:val="0"/>
        </w:numPr>
        <w:ind w:left="360"/>
      </w:pPr>
      <w:bookmarkStart w:id="1148" w:name="_Toc209189078"/>
      <w:bookmarkStart w:id="1149" w:name="_Toc212805704"/>
      <w:bookmarkStart w:id="1150" w:name="_Toc204329643"/>
      <w:r w:rsidRPr="00546F1B">
        <w:lastRenderedPageBreak/>
        <w:t xml:space="preserve">APPENDIX </w:t>
      </w:r>
      <w:r w:rsidR="00B92196">
        <w:t>D</w:t>
      </w:r>
      <w:r w:rsidR="00B92196" w:rsidRPr="00546F1B">
        <w:t xml:space="preserve"> </w:t>
      </w:r>
      <w:r w:rsidRPr="00546F1B">
        <w:t xml:space="preserve">– </w:t>
      </w:r>
      <w:r w:rsidR="00D96F0A">
        <w:t xml:space="preserve">Clinical </w:t>
      </w:r>
      <w:r w:rsidR="003B6CAA">
        <w:t>g</w:t>
      </w:r>
      <w:r w:rsidR="00D96F0A">
        <w:t xml:space="preserve">overnance </w:t>
      </w:r>
      <w:r w:rsidR="003B6CAA">
        <w:t>g</w:t>
      </w:r>
      <w:r w:rsidR="00D96F0A">
        <w:t xml:space="preserve">uidance for </w:t>
      </w:r>
      <w:r w:rsidR="003B6CAA">
        <w:t>a</w:t>
      </w:r>
      <w:r w:rsidR="00D96F0A">
        <w:t xml:space="preserve">ged </w:t>
      </w:r>
      <w:r w:rsidR="003B6CAA">
        <w:t>c</w:t>
      </w:r>
      <w:r w:rsidR="00D96F0A">
        <w:t xml:space="preserve">are </w:t>
      </w:r>
      <w:r w:rsidR="003B6CAA">
        <w:t>n</w:t>
      </w:r>
      <w:r w:rsidR="00D96F0A">
        <w:t xml:space="preserve">eeds </w:t>
      </w:r>
      <w:r w:rsidR="003B6CAA">
        <w:t>a</w:t>
      </w:r>
      <w:r w:rsidR="00D96F0A">
        <w:t xml:space="preserve">ssessment </w:t>
      </w:r>
      <w:r w:rsidR="003B6CAA">
        <w:t>o</w:t>
      </w:r>
      <w:r w:rsidR="00D96F0A">
        <w:t>rganisations</w:t>
      </w:r>
      <w:bookmarkEnd w:id="1148"/>
      <w:bookmarkEnd w:id="1149"/>
      <w:r w:rsidR="00D96F0A">
        <w:t xml:space="preserve"> </w:t>
      </w:r>
      <w:bookmarkEnd w:id="1150"/>
    </w:p>
    <w:p w14:paraId="563C831D" w14:textId="77777777" w:rsidR="00370263" w:rsidRPr="00D46618" w:rsidRDefault="00370263" w:rsidP="00370263">
      <w:pPr>
        <w:rPr>
          <w:rStyle w:val="normaltextrun"/>
          <w:b/>
        </w:rPr>
      </w:pPr>
      <w:r w:rsidRPr="00D46618">
        <w:rPr>
          <w:rStyle w:val="normaltextrun"/>
          <w:b/>
        </w:rPr>
        <w:t>Guidance purpose</w:t>
      </w:r>
    </w:p>
    <w:p w14:paraId="6A7ED4C3" w14:textId="77777777" w:rsidR="00370263" w:rsidRPr="00D46618" w:rsidRDefault="00370263" w:rsidP="00370263">
      <w:pPr>
        <w:rPr>
          <w:rFonts w:eastAsia="Calibri"/>
        </w:rPr>
      </w:pPr>
      <w:r w:rsidRPr="00D46618">
        <w:rPr>
          <w:rFonts w:eastAsia="Calibri"/>
        </w:rPr>
        <w:t>This guidance aims to help aged care assessment organisations to meet their responsibilities for ensuring the quality of needs assessments, through the implementation of effective clinical governance. The sections below are for people within an assessment organisation responsible for developing their clinical governance framework. It describes the importance of good clinical governance, details the elements of an effective clinical governance framework in an aged care needs assessment context and outlines the minimum supports that must be in place to support clinical and non-clinical staff.</w:t>
      </w:r>
    </w:p>
    <w:p w14:paraId="1EB525E4" w14:textId="77777777" w:rsidR="00370263" w:rsidRPr="00D46618" w:rsidRDefault="00370263" w:rsidP="00370263">
      <w:pPr>
        <w:rPr>
          <w:rFonts w:eastAsia="Calibri"/>
        </w:rPr>
      </w:pPr>
      <w:r w:rsidRPr="00D46618">
        <w:rPr>
          <w:rFonts w:eastAsia="Calibri"/>
        </w:rPr>
        <w:t xml:space="preserve">This guidance should be considered in conjunction with the resources on clinical governance in the provision of aged care services available on the </w:t>
      </w:r>
      <w:hyperlink r:id="rId331" w:history="1">
        <w:r w:rsidRPr="00D46618">
          <w:rPr>
            <w:rStyle w:val="Hyperlink"/>
            <w:rFonts w:eastAsia="Calibri"/>
          </w:rPr>
          <w:t>Aged Care Quality and Safety Commission’s website</w:t>
        </w:r>
      </w:hyperlink>
      <w:r w:rsidRPr="00D46618">
        <w:rPr>
          <w:rFonts w:eastAsia="Calibri"/>
        </w:rPr>
        <w:t xml:space="preserve">. </w:t>
      </w:r>
    </w:p>
    <w:p w14:paraId="267B68A2" w14:textId="77777777" w:rsidR="00370263" w:rsidRPr="00D46618" w:rsidRDefault="00370263" w:rsidP="00370263">
      <w:pPr>
        <w:rPr>
          <w:rStyle w:val="eop"/>
          <w:b/>
          <w:bCs/>
        </w:rPr>
      </w:pPr>
      <w:r w:rsidRPr="00D46618">
        <w:rPr>
          <w:rStyle w:val="normaltextrun"/>
          <w:b/>
          <w:bCs/>
        </w:rPr>
        <w:t>What is a clinical governance framework and why is it important for aged care assessment organisations?</w:t>
      </w:r>
      <w:r w:rsidRPr="00D46618">
        <w:rPr>
          <w:rStyle w:val="eop"/>
          <w:b/>
          <w:bCs/>
        </w:rPr>
        <w:t> </w:t>
      </w:r>
    </w:p>
    <w:p w14:paraId="6769C94B" w14:textId="77777777" w:rsidR="00370263" w:rsidRPr="00D46618" w:rsidRDefault="00370263" w:rsidP="00370263">
      <w:pPr>
        <w:rPr>
          <w:rFonts w:eastAsia="Calibri"/>
        </w:rPr>
      </w:pPr>
      <w:r w:rsidRPr="00D46618">
        <w:rPr>
          <w:rFonts w:eastAsia="Calibri"/>
        </w:rPr>
        <w:t>Clinical governance is an integrated system of organisational behaviours, policies, procedures, responsibilities, and quality assurance mechanisms that support consistent and high-quality care in organisations across the health, aged care and many social services sectors.  A clinical governance framework is a framework that describes an organisation’s approach to clinical governance.</w:t>
      </w:r>
    </w:p>
    <w:p w14:paraId="605C3629" w14:textId="77777777" w:rsidR="00370263" w:rsidRPr="00D46618" w:rsidRDefault="00370263" w:rsidP="00370263">
      <w:pPr>
        <w:rPr>
          <w:rFonts w:eastAsia="Calibri"/>
        </w:rPr>
      </w:pPr>
      <w:r w:rsidRPr="00D46618">
        <w:rPr>
          <w:rFonts w:eastAsia="Calibri"/>
        </w:rPr>
        <w:t>Your assessment organisation’s clinical governance framework must describe the practical, clinical supports that are in place for staff who may need to exercise clinical judgement or undertake elements of an aged care needs assessment that are clinical in nature.</w:t>
      </w:r>
    </w:p>
    <w:p w14:paraId="4C969CA8" w14:textId="77777777" w:rsidR="00370263" w:rsidRPr="00D46618" w:rsidRDefault="00370263" w:rsidP="00370263">
      <w:pPr>
        <w:rPr>
          <w:rFonts w:eastAsia="Calibri"/>
        </w:rPr>
      </w:pPr>
      <w:r w:rsidRPr="19ECD6C9">
        <w:rPr>
          <w:rFonts w:eastAsia="Calibri"/>
        </w:rPr>
        <w:t xml:space="preserve">Good clinical governance supports everyone in your assessment organisation to achieve high quality aged care assessments that deliver accurate and appropriate outcomes for all older people. High quality assessments are defined in the </w:t>
      </w:r>
      <w:hyperlink r:id="rId332">
        <w:r w:rsidRPr="19ECD6C9">
          <w:rPr>
            <w:rStyle w:val="Hyperlink"/>
            <w:rFonts w:eastAsia="Calibri"/>
          </w:rPr>
          <w:t>Aged Care Assessment Quality Framework</w:t>
        </w:r>
      </w:hyperlink>
      <w:r w:rsidRPr="19ECD6C9">
        <w:rPr>
          <w:rFonts w:eastAsia="Calibri"/>
        </w:rPr>
        <w:t xml:space="preserve"> as:</w:t>
      </w:r>
    </w:p>
    <w:p w14:paraId="4904CA19" w14:textId="77777777" w:rsidR="00370263" w:rsidRPr="00673956" w:rsidRDefault="00370263" w:rsidP="00370263">
      <w:pPr>
        <w:rPr>
          <w:rFonts w:eastAsia="Calibri"/>
        </w:rPr>
      </w:pPr>
      <w:r w:rsidRPr="00B94160">
        <w:rPr>
          <w:rFonts w:eastAsia="Calibri"/>
        </w:rPr>
        <w:t xml:space="preserve">Personal: an assessment is a respectful conversation and is responsive to an older person’s individual situation, context, goals and aspirations. </w:t>
      </w:r>
    </w:p>
    <w:p w14:paraId="57C9FE97" w14:textId="77777777" w:rsidR="00370263" w:rsidRPr="00673956" w:rsidRDefault="00370263" w:rsidP="00370263">
      <w:pPr>
        <w:rPr>
          <w:rFonts w:eastAsia="Calibri"/>
        </w:rPr>
      </w:pPr>
      <w:r w:rsidRPr="00B94160">
        <w:rPr>
          <w:rFonts w:eastAsia="Calibri"/>
        </w:rPr>
        <w:t xml:space="preserve">Effective: assessments are undertaken in depth and to completion, ensuring an older person’s needs are fully identified and an older person can exercise choice and control in accessing the right services appropriate for them (as available and as eligible). </w:t>
      </w:r>
    </w:p>
    <w:p w14:paraId="7B38DB11" w14:textId="77777777" w:rsidR="00370263" w:rsidRDefault="00370263" w:rsidP="00370263">
      <w:pPr>
        <w:spacing w:after="200" w:line="300" w:lineRule="auto"/>
        <w:rPr>
          <w:rFonts w:eastAsia="Calibri"/>
        </w:rPr>
      </w:pPr>
      <w:r w:rsidRPr="00B10485">
        <w:rPr>
          <w:rFonts w:eastAsia="Calibri"/>
        </w:rPr>
        <w:t>Connected: the older person understands how and why the assessment process connects to their aged care journey.</w:t>
      </w:r>
    </w:p>
    <w:p w14:paraId="0FD820CD" w14:textId="637B22F6" w:rsidR="004B0C38" w:rsidRPr="004B0C38" w:rsidRDefault="004B0C38" w:rsidP="004B0C38">
      <w:pPr>
        <w:spacing w:after="200" w:line="300" w:lineRule="auto"/>
        <w:rPr>
          <w:rFonts w:eastAsia="Calibri"/>
        </w:rPr>
      </w:pPr>
      <w:r w:rsidRPr="004B0C38">
        <w:rPr>
          <w:rFonts w:eastAsia="Calibri"/>
        </w:rPr>
        <w:t>Safe</w:t>
      </w:r>
      <w:r>
        <w:rPr>
          <w:rFonts w:eastAsia="Calibri"/>
        </w:rPr>
        <w:t>:</w:t>
      </w:r>
      <w:r w:rsidRPr="004B0C38">
        <w:rPr>
          <w:rFonts w:eastAsia="Calibri"/>
        </w:rPr>
        <w:t xml:space="preserve"> the older person is provided a physically, emotionally and culturally safe assessment where their unique experiences are respected and factored into the way they are assessed for aged care. All assessments are delivered in a safe environment and free from harm. </w:t>
      </w:r>
    </w:p>
    <w:p w14:paraId="5F3859C1" w14:textId="77777777" w:rsidR="004B0C38" w:rsidRPr="00B10485" w:rsidRDefault="004B0C38" w:rsidP="00370263">
      <w:pPr>
        <w:spacing w:after="200" w:line="300" w:lineRule="auto"/>
        <w:rPr>
          <w:rFonts w:eastAsia="Calibri"/>
        </w:rPr>
      </w:pPr>
    </w:p>
    <w:p w14:paraId="4F3910D0" w14:textId="77777777" w:rsidR="00370263" w:rsidRPr="00D46618" w:rsidRDefault="00370263" w:rsidP="00370263">
      <w:pPr>
        <w:rPr>
          <w:rFonts w:eastAsia="Calibri"/>
        </w:rPr>
      </w:pPr>
      <w:r w:rsidRPr="00D46618">
        <w:rPr>
          <w:rFonts w:eastAsia="Calibri"/>
        </w:rPr>
        <w:lastRenderedPageBreak/>
        <w:t xml:space="preserve">Importantly, clinical governance must be embedded in your organisational culture. Leaders must foster a culture that supports and promotes consistent, high quality assessments and integrates clinical governance into the broader organisational governance. Your organisation’s governing body is accountable for ensuring adequate clinical support is in place for staff, understanding the risks associated with undertaking assessments, monitoring performance, and continuously driving improvement. </w:t>
      </w:r>
    </w:p>
    <w:p w14:paraId="5B46DC4B" w14:textId="77777777" w:rsidR="00370263" w:rsidRPr="00D46618" w:rsidRDefault="00370263" w:rsidP="00370263">
      <w:pPr>
        <w:rPr>
          <w:rStyle w:val="normaltextrun"/>
          <w:b/>
          <w:bCs/>
        </w:rPr>
      </w:pPr>
      <w:r w:rsidRPr="00D46618">
        <w:rPr>
          <w:rStyle w:val="normaltextrun"/>
          <w:b/>
          <w:bCs/>
        </w:rPr>
        <w:t>How to use this guidance</w:t>
      </w:r>
    </w:p>
    <w:p w14:paraId="487E1631" w14:textId="77777777" w:rsidR="00370263" w:rsidRPr="00D46618" w:rsidRDefault="00370263" w:rsidP="00370263">
      <w:pPr>
        <w:rPr>
          <w:i/>
        </w:rPr>
      </w:pPr>
      <w:r>
        <w:rPr>
          <w:rFonts w:eastAsia="Calibri"/>
        </w:rPr>
        <w:t xml:space="preserve">This guidance </w:t>
      </w:r>
      <w:r w:rsidRPr="00D46618">
        <w:rPr>
          <w:rFonts w:eastAsia="Calibri"/>
        </w:rPr>
        <w:t xml:space="preserve">outlines the elements that your assessment organisation must include in its clinical governance framework, and details the minimum, practical clinical supports that must be in place for your workforce who may need to exercise clinical judgement or undertake an assessment that is clinical in nature. </w:t>
      </w:r>
    </w:p>
    <w:p w14:paraId="282633B0" w14:textId="77777777" w:rsidR="00370263" w:rsidRPr="00D46618" w:rsidRDefault="00370263" w:rsidP="00370263">
      <w:pPr>
        <w:rPr>
          <w:rFonts w:eastAsia="Calibri"/>
        </w:rPr>
      </w:pPr>
      <w:r w:rsidRPr="19ECD6C9">
        <w:rPr>
          <w:rFonts w:eastAsia="Calibri"/>
        </w:rPr>
        <w:t xml:space="preserve">Your assessment organisation </w:t>
      </w:r>
      <w:r w:rsidRPr="19ECD6C9" w:rsidDel="00B91EEA">
        <w:rPr>
          <w:rFonts w:eastAsia="Calibri"/>
        </w:rPr>
        <w:t xml:space="preserve">may </w:t>
      </w:r>
      <w:r w:rsidRPr="19ECD6C9">
        <w:rPr>
          <w:rFonts w:eastAsia="Calibri"/>
        </w:rPr>
        <w:t>develop its</w:t>
      </w:r>
      <w:r w:rsidRPr="19ECD6C9" w:rsidDel="006219D7">
        <w:rPr>
          <w:rFonts w:eastAsia="Calibri"/>
        </w:rPr>
        <w:t xml:space="preserve"> </w:t>
      </w:r>
      <w:r w:rsidRPr="19ECD6C9">
        <w:rPr>
          <w:rFonts w:eastAsia="Calibri"/>
        </w:rPr>
        <w:t>clinical governance framework in a format that suits them and include additional elements that are not covered in this guidance.  For assessment organisations with an existing clinical governance framework, a review will be required to ensure all elements in this guidance are included.</w:t>
      </w:r>
    </w:p>
    <w:p w14:paraId="5C99B144" w14:textId="77777777" w:rsidR="00370263" w:rsidRPr="00D46618" w:rsidRDefault="00370263" w:rsidP="00370263">
      <w:pPr>
        <w:rPr>
          <w:rStyle w:val="normaltextrun"/>
          <w:b/>
          <w:bCs/>
        </w:rPr>
      </w:pPr>
      <w:r w:rsidRPr="00D46618">
        <w:rPr>
          <w:rStyle w:val="normaltextrun"/>
          <w:b/>
          <w:bCs/>
        </w:rPr>
        <w:t xml:space="preserve">Elements of a clinical governance framework </w:t>
      </w:r>
    </w:p>
    <w:p w14:paraId="0F325EBD" w14:textId="77777777" w:rsidR="00370263" w:rsidRPr="006E4513" w:rsidRDefault="00370263" w:rsidP="00370263">
      <w:pPr>
        <w:rPr>
          <w:color w:val="000000"/>
          <w:shd w:val="clear" w:color="auto" w:fill="FFFFFF"/>
        </w:rPr>
      </w:pPr>
      <w:r w:rsidRPr="19ECD6C9">
        <w:rPr>
          <w:rStyle w:val="normaltextrun"/>
          <w:color w:val="000000"/>
          <w:shd w:val="clear" w:color="auto" w:fill="FFFFFF"/>
        </w:rPr>
        <w:t xml:space="preserve">At a minimum your assessment organisation’s clinical governance framework must </w:t>
      </w:r>
      <w:r w:rsidRPr="72EA3286">
        <w:rPr>
          <w:rStyle w:val="normaltextrun"/>
          <w:color w:val="000000"/>
          <w:shd w:val="clear" w:color="auto" w:fill="FFFFFF"/>
        </w:rPr>
        <w:t xml:space="preserve">demonstrate how it will: </w:t>
      </w:r>
    </w:p>
    <w:p w14:paraId="1A6934C1" w14:textId="77777777" w:rsidR="00370263" w:rsidRPr="006E4513" w:rsidRDefault="00370263" w:rsidP="00370263">
      <w:pPr>
        <w:rPr>
          <w:color w:val="000000"/>
          <w:shd w:val="clear" w:color="auto" w:fill="FFFFFF"/>
        </w:rPr>
      </w:pPr>
      <w:r w:rsidRPr="00B94160">
        <w:rPr>
          <w:color w:val="000000"/>
          <w:shd w:val="clear" w:color="auto" w:fill="FFFFFF"/>
        </w:rPr>
        <w:t xml:space="preserve">Define </w:t>
      </w:r>
      <w:r w:rsidRPr="006E4513">
        <w:rPr>
          <w:b/>
          <w:color w:val="000000"/>
          <w:shd w:val="clear" w:color="auto" w:fill="FFFFFF"/>
        </w:rPr>
        <w:t>roles and responsibilities</w:t>
      </w:r>
      <w:r w:rsidRPr="006E4513">
        <w:rPr>
          <w:color w:val="000000"/>
          <w:shd w:val="clear" w:color="auto" w:fill="FFFFFF"/>
        </w:rPr>
        <w:t xml:space="preserve"> to provide clarity on how clinical governance will operate.</w:t>
      </w:r>
    </w:p>
    <w:p w14:paraId="51199D83" w14:textId="77777777" w:rsidR="00370263" w:rsidRPr="006E4513" w:rsidRDefault="00370263" w:rsidP="00370263">
      <w:pPr>
        <w:rPr>
          <w:color w:val="000000"/>
          <w:shd w:val="clear" w:color="auto" w:fill="FFFFFF"/>
        </w:rPr>
      </w:pPr>
      <w:r w:rsidRPr="00C546F1">
        <w:rPr>
          <w:color w:val="000000"/>
          <w:shd w:val="clear" w:color="auto" w:fill="FFFFFF"/>
        </w:rPr>
        <w:t xml:space="preserve">Recruit, </w:t>
      </w:r>
      <w:r w:rsidRPr="006E4513">
        <w:rPr>
          <w:b/>
          <w:color w:val="000000"/>
          <w:shd w:val="clear" w:color="auto" w:fill="FFFFFF"/>
        </w:rPr>
        <w:t xml:space="preserve">train and accredit staff </w:t>
      </w:r>
      <w:r w:rsidRPr="006E4513">
        <w:rPr>
          <w:color w:val="000000"/>
          <w:shd w:val="clear" w:color="auto" w:fill="FFFFFF"/>
        </w:rPr>
        <w:t>to build</w:t>
      </w:r>
      <w:r w:rsidRPr="006E4513">
        <w:rPr>
          <w:b/>
          <w:color w:val="000000"/>
          <w:shd w:val="clear" w:color="auto" w:fill="FFFFFF"/>
        </w:rPr>
        <w:t xml:space="preserve"> </w:t>
      </w:r>
      <w:r w:rsidRPr="006E4513">
        <w:rPr>
          <w:color w:val="000000"/>
          <w:shd w:val="clear" w:color="auto" w:fill="FFFFFF"/>
        </w:rPr>
        <w:t>a highly skilled and qualified assessor workforce.</w:t>
      </w:r>
    </w:p>
    <w:p w14:paraId="5EBC9CC7" w14:textId="77777777" w:rsidR="00370263" w:rsidRPr="00C41C62" w:rsidRDefault="00370263" w:rsidP="00DF3F6B">
      <w:pPr>
        <w:pStyle w:val="ListParagraph"/>
        <w:numPr>
          <w:ilvl w:val="0"/>
          <w:numId w:val="392"/>
        </w:numPr>
        <w:spacing w:after="200" w:line="300" w:lineRule="auto"/>
        <w:rPr>
          <w:color w:val="000000"/>
          <w:shd w:val="clear" w:color="auto" w:fill="FFFFFF"/>
        </w:rPr>
      </w:pPr>
      <w:r w:rsidRPr="00D46618">
        <w:rPr>
          <w:color w:val="000000"/>
          <w:shd w:val="clear" w:color="auto" w:fill="FFFFFF"/>
        </w:rPr>
        <w:t xml:space="preserve">Provide </w:t>
      </w:r>
      <w:r w:rsidRPr="00D46618">
        <w:rPr>
          <w:b/>
          <w:color w:val="000000"/>
          <w:shd w:val="clear" w:color="auto" w:fill="FFFFFF"/>
        </w:rPr>
        <w:t>clinical support</w:t>
      </w:r>
      <w:r w:rsidRPr="00D46618">
        <w:rPr>
          <w:color w:val="000000"/>
          <w:shd w:val="clear" w:color="auto" w:fill="FFFFFF"/>
        </w:rPr>
        <w:t xml:space="preserve"> to assessors.</w:t>
      </w:r>
      <w:r w:rsidRPr="00C41C62">
        <w:t xml:space="preserve"> </w:t>
      </w:r>
    </w:p>
    <w:p w14:paraId="04D7779B" w14:textId="77777777" w:rsidR="00370263" w:rsidRPr="00C41C62" w:rsidRDefault="00370263" w:rsidP="00DF3F6B">
      <w:pPr>
        <w:pStyle w:val="ListParagraph"/>
        <w:numPr>
          <w:ilvl w:val="0"/>
          <w:numId w:val="392"/>
        </w:numPr>
        <w:spacing w:after="200" w:line="300" w:lineRule="auto"/>
        <w:rPr>
          <w:color w:val="000000"/>
          <w:shd w:val="clear" w:color="auto" w:fill="FFFFFF"/>
        </w:rPr>
      </w:pPr>
      <w:r w:rsidRPr="00C41C62">
        <w:rPr>
          <w:color w:val="000000"/>
          <w:shd w:val="clear" w:color="auto" w:fill="FFFFFF"/>
        </w:rPr>
        <w:t>Monitor assessment quality and drive continuous improvement.</w:t>
      </w:r>
    </w:p>
    <w:p w14:paraId="59142BB5" w14:textId="77777777" w:rsidR="00370263" w:rsidRPr="00C41C62" w:rsidRDefault="00370263" w:rsidP="00DF3F6B">
      <w:pPr>
        <w:pStyle w:val="ListParagraph"/>
        <w:numPr>
          <w:ilvl w:val="0"/>
          <w:numId w:val="392"/>
        </w:numPr>
        <w:spacing w:after="200" w:line="300" w:lineRule="auto"/>
        <w:rPr>
          <w:rStyle w:val="normaltextrun"/>
          <w:color w:val="000000"/>
          <w:shd w:val="clear" w:color="auto" w:fill="FFFFFF"/>
        </w:rPr>
      </w:pPr>
      <w:r w:rsidRPr="00C41C62">
        <w:rPr>
          <w:color w:val="000000"/>
          <w:shd w:val="clear" w:color="auto" w:fill="FFFFFF"/>
        </w:rPr>
        <w:t>Build relationships</w:t>
      </w:r>
      <w:r w:rsidRPr="00C41C62">
        <w:rPr>
          <w:b/>
          <w:color w:val="000000"/>
          <w:shd w:val="clear" w:color="auto" w:fill="FFFFFF"/>
        </w:rPr>
        <w:t xml:space="preserve"> </w:t>
      </w:r>
      <w:r w:rsidRPr="00C41C62">
        <w:rPr>
          <w:color w:val="000000"/>
          <w:shd w:val="clear" w:color="auto" w:fill="FFFFFF"/>
        </w:rPr>
        <w:t>to</w:t>
      </w:r>
      <w:r w:rsidRPr="00C41C62">
        <w:rPr>
          <w:b/>
          <w:color w:val="000000"/>
          <w:shd w:val="clear" w:color="auto" w:fill="FFFFFF"/>
        </w:rPr>
        <w:t xml:space="preserve"> </w:t>
      </w:r>
      <w:r w:rsidRPr="00C41C62">
        <w:rPr>
          <w:color w:val="000000"/>
          <w:shd w:val="clear" w:color="auto" w:fill="FFFFFF"/>
        </w:rPr>
        <w:t xml:space="preserve">foster innovation and continuous improvement. </w:t>
      </w:r>
    </w:p>
    <w:p w14:paraId="75DD93A5" w14:textId="77777777" w:rsidR="00370263" w:rsidRPr="00C41C62" w:rsidRDefault="00370263" w:rsidP="00370263">
      <w:pPr>
        <w:rPr>
          <w:rStyle w:val="normaltextrun"/>
          <w:color w:val="000000"/>
          <w:shd w:val="clear" w:color="auto" w:fill="FFFFFF"/>
        </w:rPr>
      </w:pPr>
      <w:r w:rsidRPr="00C41C62">
        <w:rPr>
          <w:rStyle w:val="normaltextrun"/>
          <w:color w:val="000000"/>
          <w:shd w:val="clear" w:color="auto" w:fill="FFFFFF"/>
        </w:rPr>
        <w:t xml:space="preserve">The minimum clinical support requirements that sit under each of these elements are detailed in the next section. </w:t>
      </w:r>
    </w:p>
    <w:p w14:paraId="5076196D" w14:textId="77777777" w:rsidR="00370263" w:rsidRDefault="00370263" w:rsidP="00370263">
      <w:pPr>
        <w:rPr>
          <w:b/>
          <w:bCs/>
        </w:rPr>
      </w:pPr>
      <w:r w:rsidRPr="00C41C62">
        <w:rPr>
          <w:b/>
          <w:bCs/>
        </w:rPr>
        <w:t xml:space="preserve">Element 1: Define roles and responsibilities to provide clarity on how clinical governance will operate </w:t>
      </w:r>
    </w:p>
    <w:p w14:paraId="5DBA476F" w14:textId="78C38AA4" w:rsidR="00370263" w:rsidRPr="00C41C62" w:rsidRDefault="00370263" w:rsidP="00370263">
      <w:pPr>
        <w:pStyle w:val="Caption"/>
      </w:pPr>
      <w:r>
        <w:t>Table 6</w:t>
      </w:r>
      <w:r w:rsidR="00DA53CE">
        <w:t>1</w:t>
      </w:r>
      <w:r>
        <w:t xml:space="preserve">. Roles and responsibilities </w:t>
      </w:r>
    </w:p>
    <w:tbl>
      <w:tblPr>
        <w:tblStyle w:val="TableGrid"/>
        <w:tblW w:w="0" w:type="auto"/>
        <w:tblLook w:val="04A0" w:firstRow="1" w:lastRow="0" w:firstColumn="1" w:lastColumn="0" w:noHBand="0" w:noVBand="1"/>
        <w:tblCaption w:val="Roles and responsibilities - clinical governance "/>
      </w:tblPr>
      <w:tblGrid>
        <w:gridCol w:w="3421"/>
        <w:gridCol w:w="5605"/>
      </w:tblGrid>
      <w:tr w:rsidR="00370263" w:rsidRPr="00541F30" w14:paraId="5C8499E6" w14:textId="77777777" w:rsidTr="00667C2A">
        <w:trPr>
          <w:tblHeader/>
        </w:trPr>
        <w:tc>
          <w:tcPr>
            <w:tcW w:w="4531" w:type="dxa"/>
            <w:shd w:val="clear" w:color="auto" w:fill="002060"/>
          </w:tcPr>
          <w:p w14:paraId="4E534930" w14:textId="794D9013"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7938" w:type="dxa"/>
            <w:shd w:val="clear" w:color="auto" w:fill="002060"/>
          </w:tcPr>
          <w:p w14:paraId="6C2B846F" w14:textId="63C08435"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6F859504" w14:textId="77777777">
        <w:tc>
          <w:tcPr>
            <w:tcW w:w="4531" w:type="dxa"/>
          </w:tcPr>
          <w:p w14:paraId="6610E4E5" w14:textId="77777777" w:rsidR="00370263" w:rsidRPr="00C41C62" w:rsidRDefault="00370263">
            <w:pPr>
              <w:rPr>
                <w:rStyle w:val="normaltextrun"/>
                <w:color w:val="000000"/>
                <w:shd w:val="clear" w:color="auto" w:fill="FFFFFF"/>
              </w:rPr>
            </w:pPr>
            <w:r w:rsidRPr="00C41C62">
              <w:rPr>
                <w:rStyle w:val="normaltextrun"/>
                <w:color w:val="000000"/>
                <w:shd w:val="clear" w:color="auto" w:fill="FFFFFF"/>
              </w:rPr>
              <w:t>Staff understand the boundaries of their role as a clinical assessor or clinical delegate, and the functions that are not suitable to perform when undertaking those roles. E</w:t>
            </w:r>
            <w:r>
              <w:rPr>
                <w:rStyle w:val="normaltextrun"/>
                <w:color w:val="000000"/>
                <w:shd w:val="clear" w:color="auto" w:fill="FFFFFF"/>
              </w:rPr>
              <w:t>.</w:t>
            </w:r>
            <w:r w:rsidRPr="00C41C62">
              <w:rPr>
                <w:rStyle w:val="normaltextrun"/>
                <w:color w:val="000000"/>
                <w:shd w:val="clear" w:color="auto" w:fill="FFFFFF"/>
              </w:rPr>
              <w:t xml:space="preserve">g. Clinical assessors who are registered nurses should not dress wounds when undertaking an assessment. </w:t>
            </w:r>
          </w:p>
        </w:tc>
        <w:tc>
          <w:tcPr>
            <w:tcW w:w="7938" w:type="dxa"/>
            <w:vAlign w:val="center"/>
          </w:tcPr>
          <w:p w14:paraId="312A04F3" w14:textId="4AE5F5A6" w:rsidR="00370263" w:rsidRPr="00C41C62" w:rsidRDefault="00370263">
            <w:pPr>
              <w:rPr>
                <w:color w:val="000000"/>
                <w:shd w:val="clear" w:color="auto" w:fill="FFFFFF"/>
              </w:rPr>
            </w:pPr>
            <w:r w:rsidRPr="00C41C62">
              <w:rPr>
                <w:color w:val="000000"/>
                <w:shd w:val="clear" w:color="auto" w:fill="FFFFFF"/>
              </w:rPr>
              <w:t xml:space="preserve">Each staff member is assigned the correct clinical role/s in the My Aged Care Assessor </w:t>
            </w:r>
            <w:r w:rsidR="00673F2B">
              <w:rPr>
                <w:color w:val="000000"/>
                <w:shd w:val="clear" w:color="auto" w:fill="FFFFFF"/>
              </w:rPr>
              <w:t>P</w:t>
            </w:r>
            <w:r w:rsidRPr="00C41C62">
              <w:rPr>
                <w:color w:val="000000"/>
                <w:shd w:val="clear" w:color="auto" w:fill="FFFFFF"/>
              </w:rPr>
              <w:t>ortal</w:t>
            </w:r>
            <w:r>
              <w:rPr>
                <w:color w:val="000000"/>
                <w:shd w:val="clear" w:color="auto" w:fill="FFFFFF"/>
              </w:rPr>
              <w:t xml:space="preserve"> and job position on MAClearning</w:t>
            </w:r>
            <w:r w:rsidRPr="00C41C62">
              <w:rPr>
                <w:color w:val="000000"/>
                <w:shd w:val="clear" w:color="auto" w:fill="FFFFFF"/>
              </w:rPr>
              <w:t>.</w:t>
            </w:r>
          </w:p>
          <w:p w14:paraId="340CBD5D" w14:textId="77777777" w:rsidR="00370263" w:rsidRPr="00C41C62" w:rsidRDefault="00370263">
            <w:pPr>
              <w:rPr>
                <w:color w:val="000000"/>
                <w:shd w:val="clear" w:color="auto" w:fill="FFFFFF"/>
              </w:rPr>
            </w:pPr>
          </w:p>
          <w:p w14:paraId="67C95F84" w14:textId="77777777" w:rsidR="00370263" w:rsidRPr="00C41C62" w:rsidRDefault="00370263">
            <w:pPr>
              <w:rPr>
                <w:color w:val="000000"/>
                <w:shd w:val="clear" w:color="auto" w:fill="FFFFFF"/>
              </w:rPr>
            </w:pPr>
            <w:r w:rsidRPr="00C41C62">
              <w:rPr>
                <w:color w:val="000000"/>
                <w:shd w:val="clear" w:color="auto" w:fill="FFFFFF"/>
              </w:rPr>
              <w:t>The organisation’s Work, Health and Safety framework outlines procedures that uphold staff safety.</w:t>
            </w:r>
          </w:p>
          <w:p w14:paraId="336236C7" w14:textId="77777777" w:rsidR="00370263" w:rsidRPr="00C41C62" w:rsidRDefault="00370263">
            <w:pPr>
              <w:rPr>
                <w:color w:val="000000"/>
                <w:shd w:val="clear" w:color="auto" w:fill="FFFFFF"/>
              </w:rPr>
            </w:pPr>
          </w:p>
          <w:p w14:paraId="59DC3261" w14:textId="77777777" w:rsidR="00370263" w:rsidRPr="00C41C62" w:rsidRDefault="00370263">
            <w:pPr>
              <w:rPr>
                <w:rStyle w:val="normaltextrun"/>
                <w:shd w:val="clear" w:color="auto" w:fill="FFFFFF"/>
              </w:rPr>
            </w:pPr>
            <w:r w:rsidRPr="00C41C62">
              <w:rPr>
                <w:shd w:val="clear" w:color="auto" w:fill="FFFFFF"/>
              </w:rPr>
              <w:t>Completion of workplace training on the organisation’s clinical attendance policy and clinical governance framework.</w:t>
            </w:r>
          </w:p>
        </w:tc>
      </w:tr>
      <w:tr w:rsidR="00370263" w:rsidRPr="004066A2" w14:paraId="333B9503" w14:textId="77777777">
        <w:tc>
          <w:tcPr>
            <w:tcW w:w="4531" w:type="dxa"/>
          </w:tcPr>
          <w:p w14:paraId="72B2BC3A" w14:textId="77777777" w:rsidR="00370263" w:rsidRPr="00C41C62" w:rsidRDefault="00370263">
            <w:pPr>
              <w:rPr>
                <w:rStyle w:val="normaltextrun"/>
                <w:color w:val="000000"/>
                <w:shd w:val="clear" w:color="auto" w:fill="FFFFFF"/>
              </w:rPr>
            </w:pPr>
            <w:r w:rsidRPr="19ECD6C9">
              <w:rPr>
                <w:rStyle w:val="normaltextrun"/>
                <w:color w:val="000000"/>
                <w:shd w:val="clear" w:color="auto" w:fill="FFFFFF"/>
              </w:rPr>
              <w:t xml:space="preserve">Staff understand the boundaries of their role as a non-clinical assessor and non-clinical assessment delegate and </w:t>
            </w:r>
            <w:r w:rsidRPr="19ECD6C9">
              <w:rPr>
                <w:rStyle w:val="normaltextrun"/>
                <w:color w:val="000000"/>
                <w:shd w:val="clear" w:color="auto" w:fill="FFFFFF"/>
              </w:rPr>
              <w:lastRenderedPageBreak/>
              <w:t xml:space="preserve">understand when and how they will need to operate under their organisation’s clinical governance throughout the assessment process.   </w:t>
            </w:r>
          </w:p>
        </w:tc>
        <w:tc>
          <w:tcPr>
            <w:tcW w:w="7938" w:type="dxa"/>
          </w:tcPr>
          <w:p w14:paraId="4DEBEDFD" w14:textId="77777777" w:rsidR="00370263" w:rsidRPr="00C41C62" w:rsidRDefault="00370263">
            <w:pPr>
              <w:rPr>
                <w:shd w:val="clear" w:color="auto" w:fill="FFFFFF"/>
              </w:rPr>
            </w:pPr>
            <w:r w:rsidRPr="00C41C62">
              <w:rPr>
                <w:shd w:val="clear" w:color="auto" w:fill="FFFFFF"/>
              </w:rPr>
              <w:lastRenderedPageBreak/>
              <w:t>Completion of workplace training on the organisation’s clinical attendance policy and clinical governance framework.</w:t>
            </w:r>
          </w:p>
          <w:p w14:paraId="6F15D28E" w14:textId="77777777" w:rsidR="00370263" w:rsidRPr="00C41C62" w:rsidRDefault="00370263">
            <w:pPr>
              <w:rPr>
                <w:color w:val="000000"/>
                <w:shd w:val="clear" w:color="auto" w:fill="FFFFFF"/>
              </w:rPr>
            </w:pPr>
          </w:p>
        </w:tc>
      </w:tr>
    </w:tbl>
    <w:p w14:paraId="0FD05EA6" w14:textId="77777777" w:rsidR="00370263" w:rsidRPr="004066A2" w:rsidRDefault="00370263" w:rsidP="00370263">
      <w:pPr>
        <w:rPr>
          <w:rStyle w:val="normaltextrun"/>
          <w:i/>
          <w:iCs/>
          <w:color w:val="000000"/>
        </w:rPr>
      </w:pPr>
    </w:p>
    <w:p w14:paraId="47CBAF84" w14:textId="77777777" w:rsidR="00370263" w:rsidRDefault="00370263" w:rsidP="00370263">
      <w:pPr>
        <w:rPr>
          <w:b/>
          <w:bCs/>
        </w:rPr>
      </w:pPr>
      <w:r w:rsidRPr="00ED1CBA">
        <w:rPr>
          <w:b/>
          <w:bCs/>
        </w:rPr>
        <w:t>Element 2: Recruit, train and accredit staff to build a highly skilled and qualified assessor workforce</w:t>
      </w:r>
    </w:p>
    <w:p w14:paraId="6C19310B" w14:textId="30D5C25A" w:rsidR="00370263" w:rsidRPr="00ED1CBA" w:rsidRDefault="00370263" w:rsidP="00370263">
      <w:pPr>
        <w:pStyle w:val="Caption"/>
      </w:pPr>
      <w:r>
        <w:t>Table 6</w:t>
      </w:r>
      <w:r w:rsidR="00DA53CE">
        <w:t>2</w:t>
      </w:r>
      <w:r>
        <w:t xml:space="preserve">. Role and training requirements </w:t>
      </w:r>
    </w:p>
    <w:tbl>
      <w:tblPr>
        <w:tblStyle w:val="TableGrid"/>
        <w:tblW w:w="0" w:type="auto"/>
        <w:tblLook w:val="04A0" w:firstRow="1" w:lastRow="0" w:firstColumn="1" w:lastColumn="0" w:noHBand="0" w:noVBand="1"/>
        <w:tblCaption w:val="Role and training requirements - clinical governance"/>
      </w:tblPr>
      <w:tblGrid>
        <w:gridCol w:w="3542"/>
        <w:gridCol w:w="5484"/>
      </w:tblGrid>
      <w:tr w:rsidR="00370263" w:rsidRPr="00541F30" w14:paraId="0653316E" w14:textId="77777777" w:rsidTr="00667C2A">
        <w:trPr>
          <w:tblHeader/>
        </w:trPr>
        <w:tc>
          <w:tcPr>
            <w:tcW w:w="4531" w:type="dxa"/>
            <w:shd w:val="clear" w:color="auto" w:fill="002060"/>
          </w:tcPr>
          <w:p w14:paraId="1D7B67E3" w14:textId="27FBEB23"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7938" w:type="dxa"/>
            <w:shd w:val="clear" w:color="auto" w:fill="002060"/>
          </w:tcPr>
          <w:p w14:paraId="224D30BB" w14:textId="6B9CD2DF"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5BDE5E33" w14:textId="77777777">
        <w:tc>
          <w:tcPr>
            <w:tcW w:w="4531" w:type="dxa"/>
          </w:tcPr>
          <w:p w14:paraId="409C04FB" w14:textId="77777777" w:rsidR="00370263" w:rsidRPr="00ED1CBA" w:rsidRDefault="00370263">
            <w:pPr>
              <w:rPr>
                <w:color w:val="000000"/>
                <w:shd w:val="clear" w:color="auto" w:fill="FFFFFF"/>
              </w:rPr>
            </w:pPr>
            <w:r w:rsidRPr="00ED1CBA">
              <w:rPr>
                <w:color w:val="000000"/>
                <w:shd w:val="clear" w:color="auto" w:fill="FFFFFF"/>
              </w:rPr>
              <w:t>Every assessor has capability to perform a needs assessment, prior to undertaking an assessment with an older person.</w:t>
            </w:r>
          </w:p>
          <w:p w14:paraId="3C77D79E" w14:textId="77777777" w:rsidR="00370263" w:rsidRPr="00ED1CBA" w:rsidRDefault="00370263">
            <w:pPr>
              <w:rPr>
                <w:rStyle w:val="normaltextrun"/>
                <w:color w:val="000000"/>
                <w:shd w:val="clear" w:color="auto" w:fill="FFFFFF"/>
              </w:rPr>
            </w:pPr>
          </w:p>
        </w:tc>
        <w:tc>
          <w:tcPr>
            <w:tcW w:w="7938" w:type="dxa"/>
          </w:tcPr>
          <w:p w14:paraId="5C979858" w14:textId="77777777" w:rsidR="00370263" w:rsidRPr="00E3017E" w:rsidRDefault="00370263">
            <w:pPr>
              <w:rPr>
                <w:shd w:val="clear" w:color="auto" w:fill="FFFFFF"/>
              </w:rPr>
            </w:pPr>
            <w:r w:rsidRPr="19ECD6C9">
              <w:rPr>
                <w:color w:val="000000"/>
                <w:shd w:val="clear" w:color="auto" w:fill="FFFFFF"/>
              </w:rPr>
              <w:t>Comp</w:t>
            </w:r>
            <w:r w:rsidRPr="00E3017E">
              <w:rPr>
                <w:shd w:val="clear" w:color="auto" w:fill="FFFFFF"/>
              </w:rPr>
              <w:t xml:space="preserve">letion of training outlined in the </w:t>
            </w:r>
            <w:r w:rsidRPr="00BF2F6D">
              <w:rPr>
                <w:shd w:val="clear" w:color="auto" w:fill="FFFFFF"/>
              </w:rPr>
              <w:t>My Aged Care Workforce Learning Strategy 202</w:t>
            </w:r>
            <w:r w:rsidRPr="00E3017E">
              <w:rPr>
                <w:rStyle w:val="Hyperlink"/>
                <w:color w:val="auto"/>
                <w:u w:val="none"/>
              </w:rPr>
              <w:t>5</w:t>
            </w:r>
            <w:r w:rsidRPr="00E3017E">
              <w:rPr>
                <w:rStyle w:val="Hyperlink"/>
                <w:color w:val="auto"/>
                <w:u w:val="none"/>
                <w:shd w:val="clear" w:color="auto" w:fill="FFFFFF"/>
              </w:rPr>
              <w:t xml:space="preserve"> </w:t>
            </w:r>
            <w:r w:rsidRPr="00E3017E">
              <w:rPr>
                <w:rStyle w:val="Hyperlink"/>
                <w:color w:val="auto"/>
                <w:u w:val="none"/>
              </w:rPr>
              <w:t xml:space="preserve">(and subsequent versions) </w:t>
            </w:r>
            <w:r w:rsidRPr="00BF2F6D">
              <w:rPr>
                <w:shd w:val="clear" w:color="auto" w:fill="FFFFFF"/>
              </w:rPr>
              <w:t xml:space="preserve">including </w:t>
            </w:r>
            <w:r w:rsidRPr="00E3017E">
              <w:rPr>
                <w:shd w:val="clear" w:color="auto" w:fill="FFFFFF"/>
              </w:rPr>
              <w:t>mandatory online learning on the MAClearning system and completion of appraisal activities to validate assessor capabilities.</w:t>
            </w:r>
          </w:p>
          <w:p w14:paraId="3EBC60E7" w14:textId="77777777" w:rsidR="00370263" w:rsidRPr="00ED1CBA" w:rsidRDefault="00370263">
            <w:pPr>
              <w:rPr>
                <w:rStyle w:val="normaltextrun"/>
                <w:color w:val="000000"/>
                <w:shd w:val="clear" w:color="auto" w:fill="FFFFFF"/>
              </w:rPr>
            </w:pPr>
          </w:p>
        </w:tc>
      </w:tr>
      <w:tr w:rsidR="00370263" w:rsidRPr="004066A2" w14:paraId="59743BC2" w14:textId="77777777">
        <w:tc>
          <w:tcPr>
            <w:tcW w:w="4531" w:type="dxa"/>
          </w:tcPr>
          <w:p w14:paraId="7CD0B406" w14:textId="77777777" w:rsidR="00370263" w:rsidRPr="00ED1CBA" w:rsidRDefault="00370263">
            <w:pPr>
              <w:rPr>
                <w:color w:val="000000"/>
                <w:shd w:val="clear" w:color="auto" w:fill="FFFFFF"/>
              </w:rPr>
            </w:pPr>
            <w:r w:rsidRPr="00ED1CBA">
              <w:rPr>
                <w:color w:val="000000"/>
                <w:shd w:val="clear" w:color="auto" w:fill="FFFFFF"/>
              </w:rPr>
              <w:t>Prior to a clinical</w:t>
            </w:r>
            <w:r w:rsidRPr="004066A2">
              <w:t xml:space="preserve"> </w:t>
            </w:r>
            <w:r w:rsidRPr="00ED1CBA">
              <w:rPr>
                <w:color w:val="000000"/>
                <w:shd w:val="clear" w:color="auto" w:fill="FFFFFF"/>
              </w:rPr>
              <w:t>assessment delegate approving their first service recommendation, the delegate is competent to approve service recommendations.</w:t>
            </w:r>
          </w:p>
          <w:p w14:paraId="6D9740CA" w14:textId="77777777" w:rsidR="00370263" w:rsidRPr="00ED1CBA" w:rsidRDefault="00370263">
            <w:pPr>
              <w:rPr>
                <w:rStyle w:val="normaltextrun"/>
                <w:color w:val="000000"/>
                <w:shd w:val="clear" w:color="auto" w:fill="FFFFFF"/>
              </w:rPr>
            </w:pPr>
          </w:p>
        </w:tc>
        <w:tc>
          <w:tcPr>
            <w:tcW w:w="7938" w:type="dxa"/>
          </w:tcPr>
          <w:p w14:paraId="5E9D73E7" w14:textId="77777777" w:rsidR="00370263" w:rsidRPr="00ED1CBA" w:rsidRDefault="00370263">
            <w:pPr>
              <w:rPr>
                <w:rStyle w:val="normaltextrun"/>
                <w:color w:val="000000"/>
                <w:shd w:val="clear" w:color="auto" w:fill="FFFFFF"/>
              </w:rPr>
            </w:pPr>
            <w:r w:rsidRPr="19ECD6C9">
              <w:rPr>
                <w:shd w:val="clear" w:color="auto" w:fill="FFFFFF"/>
              </w:rPr>
              <w:t xml:space="preserve">Completion of training outlined in the My Aged Care Workforce </w:t>
            </w:r>
            <w:r w:rsidRPr="002E3DDD">
              <w:rPr>
                <w:shd w:val="clear" w:color="auto" w:fill="FFFFFF"/>
              </w:rPr>
              <w:t>Learning Strategy 202</w:t>
            </w:r>
            <w:r w:rsidRPr="00E3017E">
              <w:rPr>
                <w:rStyle w:val="Hyperlink"/>
                <w:color w:val="auto"/>
                <w:u w:val="none"/>
              </w:rPr>
              <w:t xml:space="preserve">5 (and subsequent versions) </w:t>
            </w:r>
            <w:r w:rsidRPr="00E3017E">
              <w:rPr>
                <w:shd w:val="clear" w:color="auto" w:fill="FFFFFF"/>
              </w:rPr>
              <w:t xml:space="preserve">and mandatory online learning on the MAClearning system. </w:t>
            </w:r>
          </w:p>
        </w:tc>
      </w:tr>
      <w:tr w:rsidR="00370263" w:rsidRPr="004066A2" w14:paraId="34737D48" w14:textId="77777777">
        <w:tc>
          <w:tcPr>
            <w:tcW w:w="4531" w:type="dxa"/>
          </w:tcPr>
          <w:p w14:paraId="5B256F52" w14:textId="77777777" w:rsidR="00370263" w:rsidRPr="00ED1CBA" w:rsidRDefault="00370263">
            <w:pPr>
              <w:rPr>
                <w:rStyle w:val="normaltextrun"/>
                <w:color w:val="000000"/>
                <w:shd w:val="clear" w:color="auto" w:fill="FFFFFF"/>
              </w:rPr>
            </w:pPr>
            <w:r w:rsidRPr="00ED1CBA">
              <w:rPr>
                <w:color w:val="000000"/>
                <w:shd w:val="clear" w:color="auto" w:fill="FFFFFF"/>
              </w:rPr>
              <w:t>Prior to a triage delegate triaging their first assessment referral, the delegate is competent to undertake triage.</w:t>
            </w:r>
          </w:p>
        </w:tc>
        <w:tc>
          <w:tcPr>
            <w:tcW w:w="7938" w:type="dxa"/>
          </w:tcPr>
          <w:p w14:paraId="462C8191" w14:textId="77777777" w:rsidR="00370263" w:rsidRPr="00ED1CBA" w:rsidRDefault="00370263">
            <w:pPr>
              <w:rPr>
                <w:rStyle w:val="normaltextrun"/>
                <w:color w:val="000000"/>
                <w:shd w:val="clear" w:color="auto" w:fill="FFFFFF"/>
              </w:rPr>
            </w:pPr>
            <w:r w:rsidRPr="19ECD6C9">
              <w:rPr>
                <w:shd w:val="clear" w:color="auto" w:fill="FFFFFF"/>
              </w:rPr>
              <w:t xml:space="preserve">Completion of training outlined in the My Aged Care Workforce Learning </w:t>
            </w:r>
            <w:r w:rsidRPr="002E3DDD">
              <w:rPr>
                <w:shd w:val="clear" w:color="auto" w:fill="FFFFFF"/>
              </w:rPr>
              <w:t>Strategy 202</w:t>
            </w:r>
            <w:r w:rsidRPr="00E3017E">
              <w:rPr>
                <w:rStyle w:val="Hyperlink"/>
                <w:color w:val="auto"/>
                <w:u w:val="none"/>
              </w:rPr>
              <w:t xml:space="preserve">5 (and subsequent versions) </w:t>
            </w:r>
            <w:r w:rsidRPr="002E3DDD">
              <w:rPr>
                <w:shd w:val="clear" w:color="auto" w:fill="FFFFFF"/>
              </w:rPr>
              <w:t>and mandatory online learning on</w:t>
            </w:r>
            <w:r w:rsidRPr="19ECD6C9">
              <w:rPr>
                <w:shd w:val="clear" w:color="auto" w:fill="FFFFFF"/>
              </w:rPr>
              <w:t xml:space="preserve"> the </w:t>
            </w:r>
            <w:r>
              <w:rPr>
                <w:color w:val="000000"/>
                <w:shd w:val="clear" w:color="auto" w:fill="FFFFFF"/>
              </w:rPr>
              <w:t xml:space="preserve">MAClearning system </w:t>
            </w:r>
          </w:p>
        </w:tc>
      </w:tr>
      <w:tr w:rsidR="00370263" w:rsidRPr="004066A2" w14:paraId="52B6C303" w14:textId="77777777">
        <w:tc>
          <w:tcPr>
            <w:tcW w:w="4531" w:type="dxa"/>
          </w:tcPr>
          <w:p w14:paraId="4D99F252" w14:textId="661860E9" w:rsidR="00370263" w:rsidRPr="00ED1CBA" w:rsidRDefault="00370263">
            <w:pPr>
              <w:rPr>
                <w:shd w:val="clear" w:color="auto" w:fill="FFFFFF"/>
              </w:rPr>
            </w:pPr>
            <w:r w:rsidRPr="00ED1CBA">
              <w:rPr>
                <w:shd w:val="clear" w:color="auto" w:fill="FFFFFF"/>
              </w:rPr>
              <w:t>All non-clinical assessors are competent in seeking clinical attendance in the event they trigger clinical questions in the IAT</w:t>
            </w:r>
          </w:p>
        </w:tc>
        <w:tc>
          <w:tcPr>
            <w:tcW w:w="7938" w:type="dxa"/>
          </w:tcPr>
          <w:p w14:paraId="25F2125A" w14:textId="77777777" w:rsidR="00370263" w:rsidRPr="00ED1CBA" w:rsidRDefault="00370263">
            <w:pPr>
              <w:rPr>
                <w:rStyle w:val="normaltextrun"/>
                <w:shd w:val="clear" w:color="auto" w:fill="FFFFFF"/>
              </w:rPr>
            </w:pPr>
            <w:r w:rsidRPr="19ECD6C9">
              <w:rPr>
                <w:color w:val="000000"/>
                <w:shd w:val="clear" w:color="auto" w:fill="FFFFFF"/>
              </w:rPr>
              <w:t xml:space="preserve">Completion of training outlined in the </w:t>
            </w:r>
            <w:r w:rsidRPr="19ECD6C9">
              <w:rPr>
                <w:shd w:val="clear" w:color="auto" w:fill="FFFFFF"/>
              </w:rPr>
              <w:t xml:space="preserve">My Aged Care Workforce Learning Strategy </w:t>
            </w:r>
            <w:r w:rsidRPr="002E3DDD">
              <w:rPr>
                <w:shd w:val="clear" w:color="auto" w:fill="FFFFFF"/>
              </w:rPr>
              <w:t>202</w:t>
            </w:r>
            <w:r w:rsidRPr="00E3017E">
              <w:rPr>
                <w:rStyle w:val="Hyperlink"/>
                <w:color w:val="auto"/>
                <w:u w:val="none"/>
              </w:rPr>
              <w:t xml:space="preserve">5 (and subsequent versions) </w:t>
            </w:r>
            <w:r w:rsidRPr="00E3017E">
              <w:rPr>
                <w:shd w:val="clear" w:color="auto" w:fill="FFFFFF"/>
              </w:rPr>
              <w:t xml:space="preserve">and mandatory online learning on the MAClearning system </w:t>
            </w:r>
          </w:p>
        </w:tc>
      </w:tr>
      <w:tr w:rsidR="00370263" w:rsidRPr="004066A2" w14:paraId="3CA23663" w14:textId="77777777">
        <w:tc>
          <w:tcPr>
            <w:tcW w:w="4531" w:type="dxa"/>
          </w:tcPr>
          <w:p w14:paraId="48642C65" w14:textId="77777777" w:rsidR="00370263" w:rsidRPr="00ED1CBA" w:rsidRDefault="00370263">
            <w:pPr>
              <w:rPr>
                <w:shd w:val="clear" w:color="auto" w:fill="FFFFFF"/>
              </w:rPr>
            </w:pPr>
            <w:r w:rsidRPr="00ED1CBA">
              <w:rPr>
                <w:color w:val="000000"/>
                <w:shd w:val="clear" w:color="auto" w:fill="FFFFFF"/>
              </w:rPr>
              <w:t>Relevant staff are qualified to undertake a clinical role.</w:t>
            </w:r>
          </w:p>
        </w:tc>
        <w:tc>
          <w:tcPr>
            <w:tcW w:w="7938" w:type="dxa"/>
          </w:tcPr>
          <w:p w14:paraId="46080485" w14:textId="77777777" w:rsidR="00370263" w:rsidRPr="00ED1CBA" w:rsidRDefault="00370263">
            <w:pPr>
              <w:rPr>
                <w:shd w:val="clear" w:color="auto" w:fill="FFFFFF"/>
              </w:rPr>
            </w:pPr>
            <w:r w:rsidRPr="00ED1CBA">
              <w:rPr>
                <w:color w:val="000000"/>
                <w:shd w:val="clear" w:color="auto" w:fill="FFFFFF"/>
              </w:rPr>
              <w:t>Staff who are recruited to clinical roles within the assessment organisation meet the qualification requirements outlined in the assessment organisation’s contractual agreement</w:t>
            </w:r>
            <w:r>
              <w:rPr>
                <w:color w:val="000000"/>
                <w:shd w:val="clear" w:color="auto" w:fill="FFFFFF"/>
              </w:rPr>
              <w:t xml:space="preserve"> and detailed in the My Aged Care Workforce Learning Strategy 2024 (or subsequent versions)</w:t>
            </w:r>
            <w:r w:rsidRPr="00ED1CBA">
              <w:rPr>
                <w:color w:val="000000"/>
                <w:shd w:val="clear" w:color="auto" w:fill="FFFFFF"/>
              </w:rPr>
              <w:t>.</w:t>
            </w:r>
          </w:p>
        </w:tc>
      </w:tr>
    </w:tbl>
    <w:p w14:paraId="360D462A" w14:textId="77777777" w:rsidR="00370263" w:rsidRPr="00ED1CBA" w:rsidRDefault="00370263" w:rsidP="00370263">
      <w:pPr>
        <w:rPr>
          <w:rStyle w:val="normaltextrun"/>
          <w:i/>
          <w:iCs/>
          <w:color w:val="000000"/>
        </w:rPr>
      </w:pPr>
    </w:p>
    <w:p w14:paraId="364976B3" w14:textId="77777777" w:rsidR="00370263" w:rsidRDefault="00370263" w:rsidP="00370263">
      <w:pPr>
        <w:rPr>
          <w:rFonts w:eastAsiaTheme="minorEastAsia"/>
          <w:b/>
          <w:bCs/>
        </w:rPr>
      </w:pPr>
      <w:r w:rsidRPr="00ED1CBA">
        <w:rPr>
          <w:b/>
          <w:bCs/>
        </w:rPr>
        <w:t>Element 3: Provide clinical support to</w:t>
      </w:r>
      <w:r w:rsidRPr="00ED1CBA">
        <w:rPr>
          <w:rFonts w:eastAsiaTheme="minorEastAsia"/>
          <w:b/>
          <w:bCs/>
        </w:rPr>
        <w:t xml:space="preserve"> assessors </w:t>
      </w:r>
    </w:p>
    <w:p w14:paraId="3B5B88C5" w14:textId="40836C18" w:rsidR="00370263" w:rsidRPr="00ED1CBA" w:rsidRDefault="00370263" w:rsidP="00370263">
      <w:pPr>
        <w:pStyle w:val="Caption"/>
      </w:pPr>
      <w:r>
        <w:t>Table 6</w:t>
      </w:r>
      <w:r w:rsidR="00DA53CE">
        <w:t>3</w:t>
      </w:r>
      <w:r>
        <w:t xml:space="preserve">. Clinical support to assessors </w:t>
      </w:r>
    </w:p>
    <w:tbl>
      <w:tblPr>
        <w:tblStyle w:val="TableGrid"/>
        <w:tblW w:w="0" w:type="auto"/>
        <w:tblLook w:val="04A0" w:firstRow="1" w:lastRow="0" w:firstColumn="1" w:lastColumn="0" w:noHBand="0" w:noVBand="1"/>
        <w:tblCaption w:val="Clinical support to assessors - clinical governance"/>
      </w:tblPr>
      <w:tblGrid>
        <w:gridCol w:w="3375"/>
        <w:gridCol w:w="5651"/>
      </w:tblGrid>
      <w:tr w:rsidR="00370263" w:rsidRPr="00541F30" w14:paraId="04159C43" w14:textId="77777777" w:rsidTr="00667C2A">
        <w:tc>
          <w:tcPr>
            <w:tcW w:w="4531" w:type="dxa"/>
            <w:shd w:val="clear" w:color="auto" w:fill="002060"/>
          </w:tcPr>
          <w:p w14:paraId="419ABBF1" w14:textId="13438587"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7938" w:type="dxa"/>
            <w:shd w:val="clear" w:color="auto" w:fill="002060"/>
          </w:tcPr>
          <w:p w14:paraId="6828E63D" w14:textId="7A52AB3F"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6FA8F399" w14:textId="77777777">
        <w:tc>
          <w:tcPr>
            <w:tcW w:w="4531" w:type="dxa"/>
          </w:tcPr>
          <w:p w14:paraId="4C18719C" w14:textId="77777777" w:rsidR="00370263" w:rsidRPr="004D64FE" w:rsidRDefault="00370263">
            <w:pPr>
              <w:rPr>
                <w:shd w:val="clear" w:color="auto" w:fill="FFFFFF"/>
              </w:rPr>
            </w:pPr>
            <w:r w:rsidRPr="004D64FE">
              <w:rPr>
                <w:shd w:val="clear" w:color="auto" w:fill="FFFFFF"/>
              </w:rPr>
              <w:t>Provide ongoing support for assessors in the field</w:t>
            </w:r>
          </w:p>
        </w:tc>
        <w:tc>
          <w:tcPr>
            <w:tcW w:w="7938" w:type="dxa"/>
          </w:tcPr>
          <w:p w14:paraId="60CB3B25" w14:textId="77777777" w:rsidR="00370263" w:rsidRPr="004D64FE" w:rsidRDefault="00370263">
            <w:pPr>
              <w:rPr>
                <w:shd w:val="clear" w:color="auto" w:fill="FFFFFF"/>
              </w:rPr>
            </w:pPr>
            <w:r w:rsidRPr="004D64FE">
              <w:rPr>
                <w:shd w:val="clear" w:color="auto" w:fill="FFFFFF"/>
              </w:rPr>
              <w:t xml:space="preserve">Provide ongoing clinical governance support for assessors in the field including providing peer support and advice on emerging and specific issues as well as </w:t>
            </w:r>
            <w:r>
              <w:rPr>
                <w:shd w:val="clear" w:color="auto" w:fill="FFFFFF"/>
              </w:rPr>
              <w:t xml:space="preserve">providing supervision to non-clinical staff during the </w:t>
            </w:r>
            <w:r w:rsidRPr="004D64FE">
              <w:rPr>
                <w:shd w:val="clear" w:color="auto" w:fill="FFFFFF"/>
              </w:rPr>
              <w:t>clinical attendance</w:t>
            </w:r>
            <w:r>
              <w:rPr>
                <w:shd w:val="clear" w:color="auto" w:fill="FFFFFF"/>
              </w:rPr>
              <w:t xml:space="preserve"> process and in finalising support </w:t>
            </w:r>
            <w:r>
              <w:rPr>
                <w:shd w:val="clear" w:color="auto" w:fill="FFFFFF"/>
              </w:rPr>
              <w:lastRenderedPageBreak/>
              <w:t>plans</w:t>
            </w:r>
            <w:r w:rsidRPr="004D64FE">
              <w:rPr>
                <w:shd w:val="clear" w:color="auto" w:fill="FFFFFF"/>
              </w:rPr>
              <w:t>. Ongoing support is provided through various communication channels via the assessment organisation’s standard operating procedures.</w:t>
            </w:r>
          </w:p>
        </w:tc>
      </w:tr>
    </w:tbl>
    <w:p w14:paraId="3F9629C5" w14:textId="77777777" w:rsidR="00370263" w:rsidRPr="004D64FE" w:rsidRDefault="00370263" w:rsidP="00370263">
      <w:pPr>
        <w:rPr>
          <w:shd w:val="clear" w:color="auto" w:fill="FFFFFF"/>
        </w:rPr>
      </w:pPr>
    </w:p>
    <w:p w14:paraId="7ECD47B3" w14:textId="77777777" w:rsidR="00370263" w:rsidRDefault="00370263" w:rsidP="00370263">
      <w:pPr>
        <w:rPr>
          <w:b/>
        </w:rPr>
      </w:pPr>
      <w:r w:rsidRPr="19ECD6C9">
        <w:rPr>
          <w:b/>
        </w:rPr>
        <w:t>Element 4: Monitor assessment quality and drive continuous improvement</w:t>
      </w:r>
    </w:p>
    <w:p w14:paraId="244495C4" w14:textId="095A6C80" w:rsidR="00370263" w:rsidRPr="00745E15" w:rsidRDefault="00370263" w:rsidP="00370263">
      <w:pPr>
        <w:pStyle w:val="Caption"/>
      </w:pPr>
      <w:r>
        <w:t>Table 6</w:t>
      </w:r>
      <w:r w:rsidR="00E67BF4">
        <w:t>4</w:t>
      </w:r>
      <w:r>
        <w:t xml:space="preserve">. Monitoring of assessment quality and continuous improvement </w:t>
      </w:r>
    </w:p>
    <w:tbl>
      <w:tblPr>
        <w:tblStyle w:val="TableGrid"/>
        <w:tblW w:w="0" w:type="auto"/>
        <w:tblLook w:val="04A0" w:firstRow="1" w:lastRow="0" w:firstColumn="1" w:lastColumn="0" w:noHBand="0" w:noVBand="1"/>
        <w:tblCaption w:val="Monitoring of assessment quality and continuous improvement - clinical governance"/>
      </w:tblPr>
      <w:tblGrid>
        <w:gridCol w:w="3309"/>
        <w:gridCol w:w="5717"/>
      </w:tblGrid>
      <w:tr w:rsidR="00370263" w:rsidRPr="00541F30" w14:paraId="3DA0D7C6" w14:textId="77777777" w:rsidTr="00667C2A">
        <w:tc>
          <w:tcPr>
            <w:tcW w:w="4531" w:type="dxa"/>
            <w:shd w:val="clear" w:color="auto" w:fill="002060"/>
          </w:tcPr>
          <w:p w14:paraId="76323DDE" w14:textId="79577B6D"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8419" w:type="dxa"/>
            <w:shd w:val="clear" w:color="auto" w:fill="002060"/>
          </w:tcPr>
          <w:p w14:paraId="007C5A4C" w14:textId="50808200"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5A7A8141" w14:textId="77777777">
        <w:tc>
          <w:tcPr>
            <w:tcW w:w="4531" w:type="dxa"/>
          </w:tcPr>
          <w:p w14:paraId="5E828951" w14:textId="77777777" w:rsidR="00370263" w:rsidRPr="00745E15" w:rsidRDefault="00370263">
            <w:pPr>
              <w:rPr>
                <w:shd w:val="clear" w:color="auto" w:fill="FFFFFF"/>
              </w:rPr>
            </w:pPr>
            <w:r w:rsidRPr="00745E15">
              <w:t>Clinical staff are supervised</w:t>
            </w:r>
            <w:r w:rsidRPr="00745E15">
              <w:rPr>
                <w:shd w:val="clear" w:color="auto" w:fill="FFFFFF"/>
              </w:rPr>
              <w:t xml:space="preserve"> and mentored by a clinically trained Team Leader  </w:t>
            </w:r>
          </w:p>
          <w:p w14:paraId="50DACB2E" w14:textId="77777777" w:rsidR="00370263" w:rsidRPr="00745E15" w:rsidRDefault="00370263">
            <w:pPr>
              <w:rPr>
                <w:shd w:val="clear" w:color="auto" w:fill="FFFFFF"/>
              </w:rPr>
            </w:pPr>
          </w:p>
        </w:tc>
        <w:tc>
          <w:tcPr>
            <w:tcW w:w="8419" w:type="dxa"/>
          </w:tcPr>
          <w:p w14:paraId="74B18CFB" w14:textId="77777777" w:rsidR="00370263" w:rsidRPr="00745E15" w:rsidRDefault="00370263">
            <w:pPr>
              <w:rPr>
                <w:shd w:val="clear" w:color="auto" w:fill="FFFFFF"/>
              </w:rPr>
            </w:pPr>
            <w:r w:rsidRPr="00745E15">
              <w:rPr>
                <w:shd w:val="clear" w:color="auto" w:fill="FFFFFF"/>
              </w:rPr>
              <w:t>Team leaders regularly engage with triage delegates, assessment delegates and assessors in peer review processes</w:t>
            </w:r>
          </w:p>
        </w:tc>
      </w:tr>
      <w:tr w:rsidR="00370263" w:rsidRPr="004066A2" w14:paraId="681E7AD5" w14:textId="77777777">
        <w:tc>
          <w:tcPr>
            <w:tcW w:w="4531" w:type="dxa"/>
          </w:tcPr>
          <w:p w14:paraId="28BD6F0F" w14:textId="77777777" w:rsidR="00370263" w:rsidRPr="00F73408" w:rsidRDefault="00370263">
            <w:r w:rsidRPr="00F73408">
              <w:t xml:space="preserve">Staff receive regular feedback about the quality of their assessments and the performance of their organisation </w:t>
            </w:r>
          </w:p>
        </w:tc>
        <w:tc>
          <w:tcPr>
            <w:tcW w:w="8419" w:type="dxa"/>
          </w:tcPr>
          <w:p w14:paraId="065A6121" w14:textId="6F0182C2" w:rsidR="00370263" w:rsidRPr="00F73408" w:rsidRDefault="00370263">
            <w:pPr>
              <w:rPr>
                <w:shd w:val="clear" w:color="auto" w:fill="FFFFFF"/>
              </w:rPr>
            </w:pPr>
            <w:r w:rsidRPr="00F73408">
              <w:t xml:space="preserve">Assessment organisations measure and report the extent to which it achieves the </w:t>
            </w:r>
            <w:r w:rsidR="006E0D89">
              <w:t>Aged Care Q</w:t>
            </w:r>
            <w:r w:rsidRPr="00F73408">
              <w:t xml:space="preserve">uality </w:t>
            </w:r>
            <w:r w:rsidR="006E0D89">
              <w:t>S</w:t>
            </w:r>
            <w:r w:rsidRPr="00F73408">
              <w:t>tandards, and quality goals included in the Aged Care Assessment Quality Framework.</w:t>
            </w:r>
            <w:r w:rsidRPr="00F73408">
              <w:rPr>
                <w:shd w:val="clear" w:color="auto" w:fill="FFFFFF"/>
              </w:rPr>
              <w:t xml:space="preserve"> </w:t>
            </w:r>
          </w:p>
          <w:p w14:paraId="544CD7D3" w14:textId="77777777" w:rsidR="00370263" w:rsidRPr="00F73408" w:rsidRDefault="00370263">
            <w:r w:rsidRPr="00F73408">
              <w:rPr>
                <w:shd w:val="clear" w:color="auto" w:fill="FFFFFF"/>
              </w:rPr>
              <w:t xml:space="preserve">The Assessment organisation’s leadership team use quality assurance data </w:t>
            </w:r>
            <w:r w:rsidRPr="00F73408">
              <w:t>to drive continuous improvement in clinical governance policies and processes.</w:t>
            </w:r>
          </w:p>
          <w:p w14:paraId="23009345" w14:textId="77777777" w:rsidR="00370263" w:rsidRPr="00F73408" w:rsidRDefault="00370263">
            <w:pPr>
              <w:rPr>
                <w:shd w:val="clear" w:color="auto" w:fill="FFFFFF"/>
              </w:rPr>
            </w:pPr>
            <w:r w:rsidRPr="19ECD6C9">
              <w:rPr>
                <w:shd w:val="clear" w:color="auto" w:fill="FFFFFF"/>
              </w:rPr>
              <w:t xml:space="preserve">The Assessment organisation actively </w:t>
            </w:r>
            <w:r>
              <w:rPr>
                <w:shd w:val="clear" w:color="auto" w:fill="FFFFFF"/>
              </w:rPr>
              <w:t>part</w:t>
            </w:r>
            <w:r w:rsidRPr="19ECD6C9">
              <w:rPr>
                <w:shd w:val="clear" w:color="auto" w:fill="FFFFFF"/>
              </w:rPr>
              <w:t>icipates in any external evaluation or quality assurance processes.</w:t>
            </w:r>
          </w:p>
        </w:tc>
      </w:tr>
    </w:tbl>
    <w:p w14:paraId="745B2321" w14:textId="77777777" w:rsidR="00370263" w:rsidRPr="00F73408" w:rsidRDefault="00370263" w:rsidP="00370263">
      <w:pPr>
        <w:rPr>
          <w:rStyle w:val="normaltextrun"/>
          <w:color w:val="000000"/>
          <w:shd w:val="clear" w:color="auto" w:fill="FFFFFF"/>
        </w:rPr>
      </w:pPr>
    </w:p>
    <w:p w14:paraId="675F9C73" w14:textId="77777777" w:rsidR="00370263" w:rsidRDefault="00370263" w:rsidP="00370263">
      <w:pPr>
        <w:rPr>
          <w:b/>
          <w:bCs/>
        </w:rPr>
      </w:pPr>
      <w:r w:rsidRPr="00F73408">
        <w:rPr>
          <w:b/>
          <w:bCs/>
        </w:rPr>
        <w:t xml:space="preserve">Element 5: Build relationships to foster innovation and continuous improvement </w:t>
      </w:r>
    </w:p>
    <w:p w14:paraId="5A01E488" w14:textId="5D6C6290" w:rsidR="00370263" w:rsidRPr="00F73408" w:rsidRDefault="00370263" w:rsidP="00370263">
      <w:pPr>
        <w:pStyle w:val="Caption"/>
      </w:pPr>
      <w:r>
        <w:t>Table 6</w:t>
      </w:r>
      <w:r w:rsidR="00E67BF4">
        <w:t>5</w:t>
      </w:r>
      <w:r>
        <w:t xml:space="preserve">. Relationship building to foster innovation and continuous improvement </w:t>
      </w:r>
    </w:p>
    <w:tbl>
      <w:tblPr>
        <w:tblStyle w:val="TableGrid"/>
        <w:tblW w:w="0" w:type="auto"/>
        <w:tblLook w:val="04A0" w:firstRow="1" w:lastRow="0" w:firstColumn="1" w:lastColumn="0" w:noHBand="0" w:noVBand="1"/>
        <w:tblCaption w:val="Relationship building to foster innovation and continuous improvement - clinical governance"/>
      </w:tblPr>
      <w:tblGrid>
        <w:gridCol w:w="3235"/>
        <w:gridCol w:w="5791"/>
      </w:tblGrid>
      <w:tr w:rsidR="00370263" w:rsidRPr="00541F30" w14:paraId="759D722C" w14:textId="77777777" w:rsidTr="00667C2A">
        <w:tc>
          <w:tcPr>
            <w:tcW w:w="4531" w:type="dxa"/>
            <w:shd w:val="clear" w:color="auto" w:fill="002060"/>
            <w:vAlign w:val="center"/>
          </w:tcPr>
          <w:p w14:paraId="15A91FCF" w14:textId="24DD02BA" w:rsidR="00370263" w:rsidRPr="00541F30" w:rsidRDefault="00370263" w:rsidP="00436FED">
            <w:pPr>
              <w:pStyle w:val="Sub-headingnon-contentpage"/>
              <w:rPr>
                <w:b/>
                <w:bCs/>
                <w:color w:val="FFFFFF" w:themeColor="background1"/>
              </w:rPr>
            </w:pPr>
            <w:bookmarkStart w:id="1151" w:name="_Hlk173407795"/>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8419" w:type="dxa"/>
            <w:shd w:val="clear" w:color="auto" w:fill="002060"/>
            <w:vAlign w:val="center"/>
          </w:tcPr>
          <w:p w14:paraId="1435F8FB" w14:textId="6D082C6A"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504E50" w14:paraId="6E2DF885" w14:textId="77777777">
        <w:tc>
          <w:tcPr>
            <w:tcW w:w="4531" w:type="dxa"/>
            <w:vAlign w:val="center"/>
          </w:tcPr>
          <w:p w14:paraId="3431FCA5" w14:textId="77777777" w:rsidR="00370263" w:rsidRPr="00504E50" w:rsidRDefault="00370263">
            <w:r w:rsidRPr="00504E50">
              <w:t>Build effective working relationships with local support services</w:t>
            </w:r>
          </w:p>
        </w:tc>
        <w:tc>
          <w:tcPr>
            <w:tcW w:w="8419" w:type="dxa"/>
            <w:vAlign w:val="center"/>
          </w:tcPr>
          <w:p w14:paraId="7CB606C0" w14:textId="77777777" w:rsidR="00370263" w:rsidRPr="00504E50" w:rsidDel="007D123A" w:rsidRDefault="00370263">
            <w:r w:rsidRPr="00504E50">
              <w:t xml:space="preserve">Implement systems and processes to ensure positive communication between service and care providers within the aged and health care systems. </w:t>
            </w:r>
          </w:p>
        </w:tc>
      </w:tr>
      <w:bookmarkEnd w:id="1151"/>
      <w:tr w:rsidR="00370263" w:rsidRPr="00504E50" w14:paraId="2EF79BAE" w14:textId="77777777">
        <w:tc>
          <w:tcPr>
            <w:tcW w:w="4531" w:type="dxa"/>
            <w:vAlign w:val="center"/>
          </w:tcPr>
          <w:p w14:paraId="74A4016C" w14:textId="77777777" w:rsidR="00370263" w:rsidRPr="00504E50" w:rsidRDefault="00370263">
            <w:r w:rsidRPr="00504E50">
              <w:t xml:space="preserve">Foster an organisational culture of regular and effective communication that addresses risks and issues and promotes continuous improvement  </w:t>
            </w:r>
          </w:p>
        </w:tc>
        <w:tc>
          <w:tcPr>
            <w:tcW w:w="8419" w:type="dxa"/>
            <w:vAlign w:val="center"/>
          </w:tcPr>
          <w:p w14:paraId="52D776DB" w14:textId="77777777" w:rsidR="00370263" w:rsidRPr="00504E50" w:rsidRDefault="00370263">
            <w:r w:rsidRPr="00504E50">
              <w:t xml:space="preserve">Assessment organisations hold regular team meetings/teleconferences to address issues arising, share experiences and clinical expertise (including case study discussions) </w:t>
            </w:r>
          </w:p>
        </w:tc>
      </w:tr>
      <w:tr w:rsidR="00370263" w:rsidRPr="00504E50" w14:paraId="51C3AAE0" w14:textId="77777777">
        <w:tc>
          <w:tcPr>
            <w:tcW w:w="4531" w:type="dxa"/>
            <w:vAlign w:val="center"/>
          </w:tcPr>
          <w:p w14:paraId="6C1C402B" w14:textId="77777777" w:rsidR="00370263" w:rsidRPr="00504E50" w:rsidRDefault="00370263">
            <w:r w:rsidRPr="00504E50">
              <w:t>Assessment Organisation’s representatives participate in relevant forums organised by the Department</w:t>
            </w:r>
          </w:p>
        </w:tc>
        <w:tc>
          <w:tcPr>
            <w:tcW w:w="8419" w:type="dxa"/>
            <w:vAlign w:val="center"/>
          </w:tcPr>
          <w:p w14:paraId="12D6A949" w14:textId="77777777" w:rsidR="00370263" w:rsidRPr="00504E50" w:rsidRDefault="00370263">
            <w:pPr>
              <w:rPr>
                <w:shd w:val="clear" w:color="auto" w:fill="FFFFFF"/>
              </w:rPr>
            </w:pPr>
            <w:r w:rsidRPr="00504E50">
              <w:t>Assessment organisations must send representatives in person to attend forums for assessment organisations as organised by the Department.</w:t>
            </w:r>
          </w:p>
          <w:p w14:paraId="50290C24" w14:textId="77777777" w:rsidR="00370263" w:rsidRPr="00504E50" w:rsidRDefault="00370263">
            <w:pPr>
              <w:rPr>
                <w:shd w:val="clear" w:color="auto" w:fill="FFFFFF"/>
              </w:rPr>
            </w:pPr>
          </w:p>
        </w:tc>
      </w:tr>
    </w:tbl>
    <w:p w14:paraId="5A7F3F7F" w14:textId="77777777" w:rsidR="00370263" w:rsidRDefault="00370263" w:rsidP="00370263">
      <w:pPr>
        <w:rPr>
          <w:rFonts w:ascii="Trebuchet MS" w:hAnsi="Trebuchet MS"/>
          <w:color w:val="33384F"/>
          <w:sz w:val="44"/>
          <w:szCs w:val="36"/>
        </w:rPr>
      </w:pPr>
      <w:r>
        <w:rPr>
          <w:rFonts w:ascii="Trebuchet MS" w:hAnsi="Trebuchet MS"/>
          <w:color w:val="33384F"/>
          <w:sz w:val="44"/>
          <w:szCs w:val="36"/>
        </w:rPr>
        <w:br w:type="page"/>
      </w:r>
    </w:p>
    <w:p w14:paraId="5EB3C918" w14:textId="77777777" w:rsidR="00370263" w:rsidRDefault="00370263" w:rsidP="00A61B7F">
      <w:pPr>
        <w:pStyle w:val="H1"/>
        <w:sectPr w:rsidR="00370263" w:rsidSect="00370263">
          <w:pgSz w:w="11906" w:h="16838"/>
          <w:pgMar w:top="1440" w:right="1440" w:bottom="1440" w:left="1440" w:header="708" w:footer="708" w:gutter="0"/>
          <w:cols w:space="708"/>
          <w:docGrid w:linePitch="360"/>
        </w:sectPr>
      </w:pPr>
    </w:p>
    <w:p w14:paraId="32369561" w14:textId="04B44115" w:rsidR="00370263" w:rsidRPr="00546F1B" w:rsidRDefault="00370263" w:rsidP="00A61B7F">
      <w:pPr>
        <w:pStyle w:val="H1"/>
        <w:numPr>
          <w:ilvl w:val="0"/>
          <w:numId w:val="0"/>
        </w:numPr>
        <w:ind w:left="360"/>
      </w:pPr>
      <w:bookmarkStart w:id="1152" w:name="_Toc204329644"/>
      <w:bookmarkStart w:id="1153" w:name="_Toc209189079"/>
      <w:bookmarkStart w:id="1154" w:name="_Toc212805705"/>
      <w:r w:rsidRPr="00546F1B">
        <w:lastRenderedPageBreak/>
        <w:t xml:space="preserve">APPENDIX </w:t>
      </w:r>
      <w:r w:rsidR="00B92196">
        <w:t>E</w:t>
      </w:r>
      <w:r w:rsidR="00B92196" w:rsidRPr="00546F1B">
        <w:t xml:space="preserve"> </w:t>
      </w:r>
      <w:r w:rsidRPr="00546F1B">
        <w:t xml:space="preserve">– </w:t>
      </w:r>
      <w:bookmarkEnd w:id="1152"/>
      <w:r w:rsidR="00D96F0A">
        <w:t xml:space="preserve">Clinical </w:t>
      </w:r>
      <w:r w:rsidR="003B6CAA">
        <w:t>a</w:t>
      </w:r>
      <w:r w:rsidR="00D96F0A">
        <w:t>ttendance</w:t>
      </w:r>
      <w:bookmarkEnd w:id="1153"/>
      <w:bookmarkEnd w:id="1154"/>
    </w:p>
    <w:p w14:paraId="730D8726" w14:textId="77777777" w:rsidR="00370263" w:rsidRDefault="00370263" w:rsidP="00370263">
      <w:pPr>
        <w:spacing w:line="276" w:lineRule="auto"/>
        <w:rPr>
          <w:b/>
          <w:bCs/>
          <w:shd w:val="clear" w:color="auto" w:fill="FFFFFF"/>
        </w:rPr>
      </w:pPr>
      <w:r w:rsidRPr="00F73408">
        <w:rPr>
          <w:b/>
          <w:bCs/>
          <w:shd w:val="clear" w:color="auto" w:fill="FFFFFF"/>
        </w:rPr>
        <w:t xml:space="preserve">Questions in the IAT that require clinical attendance </w:t>
      </w:r>
    </w:p>
    <w:p w14:paraId="69069FA2" w14:textId="10588676" w:rsidR="00370263" w:rsidRPr="00F73408" w:rsidRDefault="00370263" w:rsidP="00370263">
      <w:pPr>
        <w:pStyle w:val="Caption"/>
        <w:rPr>
          <w:shd w:val="clear" w:color="auto" w:fill="FFFFFF"/>
        </w:rPr>
      </w:pPr>
      <w:r>
        <w:rPr>
          <w:shd w:val="clear" w:color="auto" w:fill="FFFFFF"/>
        </w:rPr>
        <w:t>Table 6</w:t>
      </w:r>
      <w:r w:rsidR="00E67BF4">
        <w:rPr>
          <w:shd w:val="clear" w:color="auto" w:fill="FFFFFF"/>
        </w:rPr>
        <w:t>6</w:t>
      </w:r>
      <w:r>
        <w:rPr>
          <w:shd w:val="clear" w:color="auto" w:fill="FFFFFF"/>
        </w:rPr>
        <w:t xml:space="preserve">. IAT questions that require clinical attendance </w:t>
      </w:r>
    </w:p>
    <w:tbl>
      <w:tblPr>
        <w:tblpPr w:leftFromText="180" w:rightFromText="180" w:vertAnchor="text" w:tblpXSpec="center" w:tblpY="1"/>
        <w:tblOverlap w:val="never"/>
        <w:tblW w:w="9351" w:type="dxa"/>
        <w:tblLook w:val="04A0" w:firstRow="1" w:lastRow="0" w:firstColumn="1" w:lastColumn="0" w:noHBand="0" w:noVBand="1"/>
        <w:tblCaption w:val="IAT questions that require clinical attendance"/>
      </w:tblPr>
      <w:tblGrid>
        <w:gridCol w:w="2972"/>
        <w:gridCol w:w="2977"/>
        <w:gridCol w:w="3402"/>
      </w:tblGrid>
      <w:tr w:rsidR="00370263" w:rsidRPr="00D125D3" w14:paraId="4322F2F6" w14:textId="77777777" w:rsidTr="00667C2A">
        <w:trPr>
          <w:trHeight w:val="654"/>
          <w:tblHeader/>
        </w:trPr>
        <w:tc>
          <w:tcPr>
            <w:tcW w:w="297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E26FA2B" w14:textId="45B47F07" w:rsidR="00370263" w:rsidRPr="00023354" w:rsidRDefault="00370263">
            <w:pPr>
              <w:spacing w:after="0" w:line="240" w:lineRule="auto"/>
              <w:jc w:val="center"/>
              <w:rPr>
                <w:rFonts w:eastAsia="Times New Roman"/>
                <w:b/>
                <w:bCs/>
                <w:color w:val="FFFFFF" w:themeColor="background1"/>
              </w:rPr>
            </w:pPr>
            <w:r w:rsidRPr="00023354">
              <w:rPr>
                <w:rFonts w:eastAsia="Times New Roman"/>
                <w:b/>
                <w:bCs/>
                <w:color w:val="FFFFFF" w:themeColor="background1"/>
              </w:rPr>
              <w:t xml:space="preserve">IAT </w:t>
            </w:r>
            <w:r w:rsidR="003B6CAA">
              <w:rPr>
                <w:rFonts w:eastAsia="Times New Roman"/>
                <w:b/>
                <w:bCs/>
                <w:color w:val="FFFFFF" w:themeColor="background1"/>
              </w:rPr>
              <w:t>c</w:t>
            </w:r>
            <w:r w:rsidRPr="00023354">
              <w:rPr>
                <w:rFonts w:eastAsia="Times New Roman"/>
                <w:b/>
                <w:bCs/>
                <w:color w:val="FFFFFF" w:themeColor="background1"/>
              </w:rPr>
              <w:t xml:space="preserve">linical </w:t>
            </w:r>
            <w:r w:rsidR="003B6CAA">
              <w:rPr>
                <w:rFonts w:eastAsia="Times New Roman"/>
                <w:b/>
                <w:bCs/>
                <w:color w:val="FFFFFF" w:themeColor="background1"/>
              </w:rPr>
              <w:t>q</w:t>
            </w:r>
            <w:r w:rsidRPr="00023354">
              <w:rPr>
                <w:rFonts w:eastAsia="Times New Roman"/>
                <w:b/>
                <w:bCs/>
                <w:color w:val="FFFFFF" w:themeColor="background1"/>
              </w:rPr>
              <w:t>uestions</w:t>
            </w:r>
          </w:p>
        </w:tc>
        <w:tc>
          <w:tcPr>
            <w:tcW w:w="2977" w:type="dxa"/>
            <w:tcBorders>
              <w:top w:val="single" w:sz="4" w:space="0" w:color="auto"/>
              <w:left w:val="nil"/>
              <w:bottom w:val="single" w:sz="4" w:space="0" w:color="auto"/>
              <w:right w:val="single" w:sz="4" w:space="0" w:color="auto"/>
            </w:tcBorders>
            <w:shd w:val="clear" w:color="auto" w:fill="002060"/>
            <w:vAlign w:val="center"/>
            <w:hideMark/>
          </w:tcPr>
          <w:p w14:paraId="7858282C" w14:textId="77777777" w:rsidR="00370263" w:rsidRPr="00023354" w:rsidRDefault="00370263">
            <w:pPr>
              <w:spacing w:after="0" w:line="240" w:lineRule="auto"/>
              <w:jc w:val="center"/>
              <w:rPr>
                <w:rFonts w:eastAsia="Times New Roman"/>
                <w:b/>
                <w:bCs/>
                <w:color w:val="FFFFFF" w:themeColor="background1"/>
              </w:rPr>
            </w:pPr>
            <w:r w:rsidRPr="00023354">
              <w:rPr>
                <w:rFonts w:eastAsia="Times New Roman"/>
                <w:b/>
                <w:bCs/>
                <w:color w:val="FFFFFF" w:themeColor="background1"/>
              </w:rPr>
              <w:t>When these questions will be triggered</w:t>
            </w:r>
          </w:p>
        </w:tc>
        <w:tc>
          <w:tcPr>
            <w:tcW w:w="3402" w:type="dxa"/>
            <w:tcBorders>
              <w:top w:val="single" w:sz="4" w:space="0" w:color="auto"/>
              <w:left w:val="nil"/>
              <w:bottom w:val="single" w:sz="4" w:space="0" w:color="auto"/>
              <w:right w:val="single" w:sz="4" w:space="0" w:color="auto"/>
            </w:tcBorders>
            <w:shd w:val="clear" w:color="auto" w:fill="002060"/>
            <w:vAlign w:val="center"/>
          </w:tcPr>
          <w:p w14:paraId="690A170B" w14:textId="6D9CC65B" w:rsidR="00370263" w:rsidRPr="00023354" w:rsidRDefault="00370263">
            <w:pPr>
              <w:spacing w:after="0" w:line="240" w:lineRule="auto"/>
              <w:jc w:val="center"/>
              <w:rPr>
                <w:rFonts w:eastAsia="Times New Roman"/>
                <w:b/>
                <w:bCs/>
                <w:color w:val="FFFFFF" w:themeColor="background1"/>
              </w:rPr>
            </w:pPr>
            <w:r w:rsidRPr="00023354">
              <w:rPr>
                <w:rFonts w:eastAsia="Times New Roman"/>
                <w:b/>
                <w:bCs/>
                <w:color w:val="FFFFFF" w:themeColor="background1"/>
              </w:rPr>
              <w:t>Detail</w:t>
            </w:r>
          </w:p>
        </w:tc>
      </w:tr>
      <w:tr w:rsidR="00370263" w:rsidRPr="00D125D3" w14:paraId="71DFAC87" w14:textId="77777777">
        <w:trPr>
          <w:trHeight w:val="1290"/>
        </w:trPr>
        <w:tc>
          <w:tcPr>
            <w:tcW w:w="2972" w:type="dxa"/>
            <w:tcBorders>
              <w:top w:val="nil"/>
              <w:left w:val="single" w:sz="4" w:space="0" w:color="auto"/>
              <w:bottom w:val="single" w:sz="4" w:space="0" w:color="auto"/>
              <w:right w:val="single" w:sz="4" w:space="0" w:color="auto"/>
            </w:tcBorders>
            <w:hideMark/>
          </w:tcPr>
          <w:p w14:paraId="2ECFABC6"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t xml:space="preserve">Advanced Medical Assessment section </w:t>
            </w:r>
          </w:p>
        </w:tc>
        <w:tc>
          <w:tcPr>
            <w:tcW w:w="2977" w:type="dxa"/>
            <w:tcBorders>
              <w:top w:val="nil"/>
              <w:left w:val="nil"/>
              <w:bottom w:val="single" w:sz="4" w:space="0" w:color="auto"/>
              <w:right w:val="single" w:sz="4" w:space="0" w:color="auto"/>
            </w:tcBorders>
            <w:hideMark/>
          </w:tcPr>
          <w:p w14:paraId="6FFD8DB0" w14:textId="77777777" w:rsidR="00370263" w:rsidRPr="005875F4" w:rsidRDefault="00370263">
            <w:pPr>
              <w:spacing w:after="0" w:line="240" w:lineRule="auto"/>
              <w:jc w:val="center"/>
              <w:rPr>
                <w:rFonts w:eastAsia="Times New Roman"/>
                <w:color w:val="000000"/>
              </w:rPr>
            </w:pPr>
            <w:r w:rsidRPr="005875F4">
              <w:rPr>
                <w:rFonts w:eastAsia="Times New Roman"/>
                <w:color w:val="000000"/>
              </w:rPr>
              <w:t xml:space="preserve">Answers 'Moderately' or 'Quite a bit' to Q </w:t>
            </w:r>
            <w:r w:rsidRPr="005875F4">
              <w:rPr>
                <w:rFonts w:eastAsia="Times New Roman"/>
                <w:i/>
                <w:iCs/>
                <w:color w:val="000000"/>
              </w:rPr>
              <w:t xml:space="preserve">Impact of health issues on normal activities. </w:t>
            </w:r>
            <w:r w:rsidRPr="005875F4">
              <w:rPr>
                <w:rFonts w:eastAsia="Times New Roman"/>
                <w:i/>
                <w:iCs/>
                <w:color w:val="000000"/>
              </w:rPr>
              <w:br/>
            </w:r>
          </w:p>
        </w:tc>
        <w:tc>
          <w:tcPr>
            <w:tcW w:w="3402" w:type="dxa"/>
            <w:tcBorders>
              <w:top w:val="nil"/>
              <w:left w:val="nil"/>
              <w:bottom w:val="single" w:sz="4" w:space="0" w:color="auto"/>
              <w:right w:val="single" w:sz="4" w:space="0" w:color="auto"/>
            </w:tcBorders>
          </w:tcPr>
          <w:p w14:paraId="6D319311" w14:textId="77777777" w:rsidR="00370263" w:rsidRPr="005875F4" w:rsidRDefault="00370263">
            <w:pPr>
              <w:spacing w:after="0" w:line="240" w:lineRule="auto"/>
              <w:rPr>
                <w:rFonts w:eastAsia="Times New Roman"/>
                <w:color w:val="000000"/>
              </w:rPr>
            </w:pPr>
            <w:r w:rsidRPr="19ECD6C9">
              <w:rPr>
                <w:rFonts w:eastAsia="Times New Roman"/>
                <w:color w:val="000000" w:themeColor="text1"/>
              </w:rPr>
              <w:t xml:space="preserve">This question set identifies whether the </w:t>
            </w:r>
            <w:r>
              <w:rPr>
                <w:rFonts w:eastAsia="Times New Roman"/>
                <w:color w:val="000000" w:themeColor="text1"/>
              </w:rPr>
              <w:t>older person</w:t>
            </w:r>
            <w:r w:rsidRPr="19ECD6C9">
              <w:rPr>
                <w:rFonts w:eastAsia="Times New Roman"/>
                <w:color w:val="000000" w:themeColor="text1"/>
              </w:rPr>
              <w:t xml:space="preserve"> has had recent contact with a GP and/or has regular health checks, has been admitted to hospital in the past 12 months and whether the older person has and/or has had allergies and/or sensitivities such as food, medication and environmental allergies and/or sensitivities.</w:t>
            </w:r>
          </w:p>
          <w:p w14:paraId="21E3F661" w14:textId="77777777" w:rsidR="00370263" w:rsidRPr="005875F4" w:rsidRDefault="00370263">
            <w:pPr>
              <w:spacing w:after="0" w:line="240" w:lineRule="auto"/>
              <w:rPr>
                <w:rFonts w:eastAsia="Times New Roman"/>
                <w:color w:val="000000"/>
              </w:rPr>
            </w:pPr>
          </w:p>
          <w:p w14:paraId="416F9CD0" w14:textId="77777777" w:rsidR="00370263" w:rsidRPr="005875F4" w:rsidRDefault="00370263">
            <w:pPr>
              <w:spacing w:after="0" w:line="240" w:lineRule="auto"/>
              <w:rPr>
                <w:rFonts w:eastAsia="Times New Roman"/>
                <w:color w:val="000000"/>
              </w:rPr>
            </w:pPr>
            <w:r w:rsidRPr="5E771284">
              <w:rPr>
                <w:rFonts w:eastAsia="Times New Roman"/>
                <w:color w:val="000000" w:themeColor="text1"/>
              </w:rPr>
              <w:t xml:space="preserve">See IAT User Guide: </w:t>
            </w:r>
            <w:r>
              <w:t xml:space="preserve"> </w:t>
            </w:r>
            <w:hyperlink r:id="rId333">
              <w:r w:rsidRPr="5E771284">
                <w:rPr>
                  <w:rStyle w:val="Hyperlink"/>
                </w:rPr>
                <w:t>Integrated Assessment Tool user guide (health.gov.au)</w:t>
              </w:r>
            </w:hyperlink>
            <w:r>
              <w:t xml:space="preserve"> </w:t>
            </w:r>
          </w:p>
        </w:tc>
      </w:tr>
      <w:tr w:rsidR="00370263" w:rsidRPr="00D125D3" w14:paraId="048F6FB0" w14:textId="77777777">
        <w:trPr>
          <w:trHeight w:val="2295"/>
        </w:trPr>
        <w:tc>
          <w:tcPr>
            <w:tcW w:w="2972" w:type="dxa"/>
            <w:tcBorders>
              <w:top w:val="nil"/>
              <w:left w:val="single" w:sz="4" w:space="0" w:color="auto"/>
              <w:right w:val="single" w:sz="4" w:space="0" w:color="auto"/>
            </w:tcBorders>
            <w:hideMark/>
          </w:tcPr>
          <w:p w14:paraId="2CEAB67F"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t xml:space="preserve">Urinary incontinence and Revised Urinary Incontinence Scale (RUIS) </w:t>
            </w:r>
          </w:p>
        </w:tc>
        <w:tc>
          <w:tcPr>
            <w:tcW w:w="2977" w:type="dxa"/>
            <w:tcBorders>
              <w:top w:val="nil"/>
              <w:left w:val="nil"/>
              <w:right w:val="single" w:sz="4" w:space="0" w:color="auto"/>
            </w:tcBorders>
            <w:hideMark/>
          </w:tcPr>
          <w:p w14:paraId="4367FEED" w14:textId="77777777" w:rsidR="00370263" w:rsidRPr="005875F4" w:rsidRDefault="00370263">
            <w:pPr>
              <w:spacing w:after="0" w:line="240" w:lineRule="auto"/>
              <w:jc w:val="center"/>
              <w:rPr>
                <w:rFonts w:eastAsia="Times New Roman"/>
                <w:color w:val="000000"/>
              </w:rPr>
            </w:pPr>
            <w:r w:rsidRPr="005875F4">
              <w:rPr>
                <w:rFonts w:eastAsia="Times New Roman"/>
                <w:color w:val="000000"/>
              </w:rPr>
              <w:t xml:space="preserve">Answers </w:t>
            </w:r>
            <w:r>
              <w:rPr>
                <w:rFonts w:eastAsia="Times New Roman"/>
                <w:color w:val="000000"/>
              </w:rPr>
              <w:t>No to ‘</w:t>
            </w:r>
            <w:r w:rsidRPr="00DF2338">
              <w:rPr>
                <w:rFonts w:eastAsia="Times New Roman"/>
                <w:i/>
                <w:iCs/>
                <w:color w:val="000000"/>
              </w:rPr>
              <w:t xml:space="preserve">Is the </w:t>
            </w:r>
            <w:r>
              <w:rPr>
                <w:rFonts w:eastAsia="Times New Roman"/>
                <w:i/>
                <w:iCs/>
                <w:color w:val="000000"/>
              </w:rPr>
              <w:t>older person</w:t>
            </w:r>
            <w:r w:rsidRPr="00DF2338">
              <w:rPr>
                <w:rFonts w:eastAsia="Times New Roman"/>
                <w:i/>
                <w:iCs/>
                <w:color w:val="000000"/>
              </w:rPr>
              <w:t xml:space="preserve"> managing urinary incontinence issue?</w:t>
            </w:r>
            <w:r>
              <w:rPr>
                <w:rFonts w:eastAsia="Times New Roman"/>
                <w:color w:val="000000"/>
              </w:rPr>
              <w:t>’</w:t>
            </w:r>
            <w:r w:rsidRPr="005875F4">
              <w:rPr>
                <w:rFonts w:eastAsia="Times New Roman"/>
                <w:b/>
                <w:bCs/>
                <w:color w:val="000000"/>
              </w:rPr>
              <w:t> </w:t>
            </w:r>
            <w:r w:rsidRPr="005875F4">
              <w:rPr>
                <w:rFonts w:eastAsia="Times New Roman"/>
                <w:color w:val="000000"/>
              </w:rPr>
              <w:br/>
            </w:r>
          </w:p>
        </w:tc>
        <w:tc>
          <w:tcPr>
            <w:tcW w:w="3402" w:type="dxa"/>
            <w:tcBorders>
              <w:top w:val="nil"/>
              <w:left w:val="nil"/>
              <w:right w:val="single" w:sz="4" w:space="0" w:color="auto"/>
            </w:tcBorders>
          </w:tcPr>
          <w:p w14:paraId="07ABAD4E" w14:textId="77777777" w:rsidR="00370263" w:rsidRPr="005875F4" w:rsidRDefault="00370263">
            <w:pPr>
              <w:spacing w:after="0" w:line="240" w:lineRule="auto"/>
            </w:pPr>
            <w:r w:rsidRPr="19ECD6C9">
              <w:t>An assessor should use the RUIS to assess urinary incontinence.  Urinary incontinence refers to the involuntary loss of bladder control. The severity can vary, including occasional leakage of urine when coughing or sneezing. It would become an issue at the more severe end when a</w:t>
            </w:r>
            <w:r>
              <w:t>n</w:t>
            </w:r>
            <w:r w:rsidRPr="19ECD6C9">
              <w:t xml:space="preserve"> </w:t>
            </w:r>
            <w:r>
              <w:t>older person</w:t>
            </w:r>
            <w:r w:rsidRPr="19ECD6C9">
              <w:t xml:space="preserve"> often experiences a sudden and strong urge to urinate (urgency) that doesn’t allow enough time to reach a toilet.</w:t>
            </w:r>
          </w:p>
          <w:p w14:paraId="60244FB1" w14:textId="77777777" w:rsidR="00370263" w:rsidRPr="005875F4" w:rsidRDefault="00370263">
            <w:pPr>
              <w:spacing w:after="0" w:line="240" w:lineRule="auto"/>
              <w:rPr>
                <w:rStyle w:val="Hyperlink"/>
                <w:rFonts w:eastAsia="Calibri"/>
              </w:rPr>
            </w:pPr>
          </w:p>
          <w:p w14:paraId="6C1228A4" w14:textId="77777777" w:rsidR="00370263" w:rsidRPr="005875F4" w:rsidRDefault="00370263">
            <w:pPr>
              <w:spacing w:after="0" w:line="240" w:lineRule="auto"/>
              <w:rPr>
                <w:rStyle w:val="Hyperlink"/>
                <w:rFonts w:eastAsia="Calibri"/>
              </w:rPr>
            </w:pPr>
            <w:r w:rsidRPr="20771F94">
              <w:t xml:space="preserve">Continence is a sensitive and private issue. The assessor must use clinical judgement to determine the appropriateness of administering the RFIS with the </w:t>
            </w:r>
            <w:r>
              <w:t>older person</w:t>
            </w:r>
            <w:r w:rsidRPr="20771F94">
              <w:t xml:space="preserve"> at assessment.</w:t>
            </w:r>
          </w:p>
          <w:p w14:paraId="0FAE18A3" w14:textId="77777777" w:rsidR="00370263" w:rsidRPr="005875F4" w:rsidRDefault="00370263">
            <w:pPr>
              <w:spacing w:after="0" w:line="240" w:lineRule="auto"/>
              <w:rPr>
                <w:rStyle w:val="Hyperlink"/>
                <w:rFonts w:eastAsia="Calibri"/>
              </w:rPr>
            </w:pPr>
            <w:hyperlink r:id="rId334" w:history="1">
              <w:r w:rsidRPr="005875F4">
                <w:rPr>
                  <w:rStyle w:val="Hyperlink"/>
                  <w:rFonts w:eastAsia="Calibri"/>
                </w:rPr>
                <w:t>Urinary incontinence | healthdirect</w:t>
              </w:r>
            </w:hyperlink>
          </w:p>
          <w:p w14:paraId="24F3DED6" w14:textId="77777777" w:rsidR="00370263" w:rsidRPr="005875F4" w:rsidRDefault="00370263">
            <w:pPr>
              <w:spacing w:after="0" w:line="240" w:lineRule="auto"/>
              <w:rPr>
                <w:rStyle w:val="Hyperlink"/>
                <w:rFonts w:eastAsia="Calibri"/>
              </w:rPr>
            </w:pPr>
          </w:p>
          <w:p w14:paraId="3AB8855E" w14:textId="77777777" w:rsidR="00370263" w:rsidRPr="005875F4" w:rsidRDefault="00370263">
            <w:pPr>
              <w:spacing w:after="0" w:line="240" w:lineRule="auto"/>
              <w:rPr>
                <w:rStyle w:val="Hyperlink"/>
              </w:rPr>
            </w:pPr>
            <w:hyperlink r:id="rId335">
              <w:r w:rsidRPr="005875F4">
                <w:rPr>
                  <w:rStyle w:val="Hyperlink"/>
                  <w:rFonts w:eastAsia="Calibri"/>
                </w:rPr>
                <w:t>(PDF) Technical Manual and Instructions: Revised Incontinence and Patient Satisfaction Tools, Version 2 (researchgate.net)</w:t>
              </w:r>
            </w:hyperlink>
          </w:p>
          <w:p w14:paraId="53E147E1" w14:textId="1EB142FF" w:rsidR="00370263" w:rsidRPr="00D125D3" w:rsidRDefault="00370263">
            <w:pPr>
              <w:spacing w:after="0" w:line="240" w:lineRule="auto"/>
              <w:rPr>
                <w:rStyle w:val="Hyperlink"/>
              </w:rPr>
            </w:pPr>
            <w:r w:rsidRPr="19ECD6C9">
              <w:rPr>
                <w:rStyle w:val="Hyperlink"/>
              </w:rPr>
              <w:t xml:space="preserve">(tool on </w:t>
            </w:r>
            <w:r w:rsidR="000F3407" w:rsidRPr="19ECD6C9">
              <w:rPr>
                <w:rStyle w:val="Hyperlink"/>
              </w:rPr>
              <w:t>pg.</w:t>
            </w:r>
            <w:r w:rsidRPr="19ECD6C9">
              <w:rPr>
                <w:rStyle w:val="Hyperlink"/>
              </w:rPr>
              <w:t xml:space="preserve"> 27)</w:t>
            </w:r>
          </w:p>
        </w:tc>
      </w:tr>
      <w:tr w:rsidR="00370263" w:rsidRPr="00D125D3" w14:paraId="166E84DF" w14:textId="77777777">
        <w:trPr>
          <w:trHeight w:val="2117"/>
        </w:trPr>
        <w:tc>
          <w:tcPr>
            <w:tcW w:w="2972" w:type="dxa"/>
            <w:tcBorders>
              <w:top w:val="nil"/>
              <w:left w:val="single" w:sz="4" w:space="0" w:color="auto"/>
              <w:bottom w:val="single" w:sz="4" w:space="0" w:color="auto"/>
              <w:right w:val="single" w:sz="4" w:space="0" w:color="auto"/>
            </w:tcBorders>
            <w:hideMark/>
          </w:tcPr>
          <w:p w14:paraId="0DBC6A76"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lastRenderedPageBreak/>
              <w:t xml:space="preserve">Bowel incontinence and Revised Faecal Incontinence Scale (RFIS) </w:t>
            </w:r>
          </w:p>
        </w:tc>
        <w:tc>
          <w:tcPr>
            <w:tcW w:w="2977" w:type="dxa"/>
            <w:tcBorders>
              <w:top w:val="nil"/>
              <w:left w:val="nil"/>
              <w:bottom w:val="single" w:sz="4" w:space="0" w:color="auto"/>
              <w:right w:val="single" w:sz="4" w:space="0" w:color="auto"/>
            </w:tcBorders>
            <w:hideMark/>
          </w:tcPr>
          <w:p w14:paraId="104CFB33" w14:textId="77777777" w:rsidR="00370263" w:rsidRPr="005875F4" w:rsidRDefault="00370263">
            <w:pPr>
              <w:spacing w:after="0" w:line="240" w:lineRule="auto"/>
              <w:jc w:val="center"/>
              <w:rPr>
                <w:rFonts w:eastAsia="Times New Roman"/>
                <w:color w:val="000000"/>
              </w:rPr>
            </w:pPr>
            <w:r w:rsidRPr="19ECD6C9">
              <w:rPr>
                <w:rFonts w:eastAsia="Times New Roman"/>
                <w:color w:val="000000" w:themeColor="text1"/>
              </w:rPr>
              <w:t>Answers ‘No’ to ‘</w:t>
            </w:r>
            <w:r w:rsidRPr="19ECD6C9">
              <w:rPr>
                <w:rFonts w:eastAsia="Times New Roman"/>
                <w:i/>
                <w:color w:val="000000" w:themeColor="text1"/>
              </w:rPr>
              <w:t xml:space="preserve">Is the </w:t>
            </w:r>
            <w:r>
              <w:rPr>
                <w:rFonts w:eastAsia="Times New Roman"/>
                <w:i/>
                <w:color w:val="000000" w:themeColor="text1"/>
              </w:rPr>
              <w:t>older person</w:t>
            </w:r>
            <w:r w:rsidRPr="19ECD6C9">
              <w:rPr>
                <w:rFonts w:eastAsia="Times New Roman"/>
                <w:i/>
                <w:color w:val="000000" w:themeColor="text1"/>
              </w:rPr>
              <w:t xml:space="preserve"> managing bowel incontinence issue?</w:t>
            </w:r>
            <w:r w:rsidRPr="19ECD6C9">
              <w:rPr>
                <w:rFonts w:eastAsia="Times New Roman"/>
                <w:color w:val="000000" w:themeColor="text1"/>
              </w:rPr>
              <w:t>’. </w:t>
            </w:r>
            <w:r>
              <w:br/>
            </w:r>
          </w:p>
        </w:tc>
        <w:tc>
          <w:tcPr>
            <w:tcW w:w="3402" w:type="dxa"/>
            <w:tcBorders>
              <w:top w:val="nil"/>
              <w:left w:val="nil"/>
              <w:bottom w:val="single" w:sz="4" w:space="0" w:color="auto"/>
              <w:right w:val="single" w:sz="4" w:space="0" w:color="auto"/>
            </w:tcBorders>
          </w:tcPr>
          <w:p w14:paraId="5E54F69E" w14:textId="77777777" w:rsidR="00370263" w:rsidRPr="005875F4" w:rsidRDefault="00370263">
            <w:pPr>
              <w:spacing w:after="0" w:line="240" w:lineRule="auto"/>
              <w:rPr>
                <w:rStyle w:val="Hyperlink"/>
                <w:rFonts w:eastAsia="Calibri"/>
              </w:rPr>
            </w:pPr>
            <w:hyperlink r:id="rId336">
              <w:r w:rsidRPr="005875F4">
                <w:rPr>
                  <w:rStyle w:val="Hyperlink"/>
                  <w:rFonts w:eastAsia="Calibri"/>
                </w:rPr>
                <w:t>Technical Manual and Instructions for Revised Incontinence and Patient Satisfaction Tools 1 (anzctr.org.au)</w:t>
              </w:r>
            </w:hyperlink>
          </w:p>
          <w:p w14:paraId="7C85FF4F" w14:textId="77777777" w:rsidR="00370263" w:rsidRPr="00D125D3" w:rsidRDefault="00370263">
            <w:pPr>
              <w:spacing w:after="0" w:line="240" w:lineRule="auto"/>
              <w:rPr>
                <w:rStyle w:val="Hyperlink"/>
                <w:rFonts w:eastAsia="Calibri"/>
              </w:rPr>
            </w:pPr>
          </w:p>
          <w:p w14:paraId="3BA079D4" w14:textId="77777777" w:rsidR="00370263" w:rsidRPr="005875F4" w:rsidRDefault="00370263">
            <w:pPr>
              <w:spacing w:after="0" w:line="240" w:lineRule="auto"/>
              <w:rPr>
                <w:rFonts w:eastAsia="Calibri"/>
              </w:rPr>
            </w:pPr>
            <w:r w:rsidRPr="19ECD6C9">
              <w:t xml:space="preserve">An assessor should use the RFIS is used to assess faecal incontinence.  Continence is a sensitive and private issue. The assessor must use clinical judgement to determine the appropriateness of administering the RFIS with the </w:t>
            </w:r>
            <w:r>
              <w:t>older person</w:t>
            </w:r>
            <w:r w:rsidRPr="19ECD6C9">
              <w:t xml:space="preserve"> at assessment.</w:t>
            </w:r>
          </w:p>
        </w:tc>
      </w:tr>
      <w:tr w:rsidR="00370263" w:rsidRPr="00D125D3" w14:paraId="2CE3CAC0" w14:textId="77777777">
        <w:trPr>
          <w:trHeight w:val="2025"/>
        </w:trPr>
        <w:tc>
          <w:tcPr>
            <w:tcW w:w="2972" w:type="dxa"/>
            <w:tcBorders>
              <w:top w:val="single" w:sz="4" w:space="0" w:color="auto"/>
              <w:left w:val="single" w:sz="4" w:space="0" w:color="auto"/>
              <w:bottom w:val="single" w:sz="4" w:space="0" w:color="auto"/>
              <w:right w:val="single" w:sz="4" w:space="0" w:color="auto"/>
            </w:tcBorders>
            <w:hideMark/>
          </w:tcPr>
          <w:p w14:paraId="28EC2419" w14:textId="77777777" w:rsidR="00370263" w:rsidRPr="005875F4" w:rsidRDefault="00370263">
            <w:pPr>
              <w:spacing w:after="0" w:line="240" w:lineRule="auto"/>
              <w:rPr>
                <w:rFonts w:eastAsia="Times New Roman"/>
                <w:b/>
              </w:rPr>
            </w:pPr>
            <w:r w:rsidRPr="19ECD6C9">
              <w:rPr>
                <w:rFonts w:eastAsia="Times New Roman"/>
                <w:b/>
              </w:rPr>
              <w:t xml:space="preserve">GPCog- Step 2 and extended cognitive assessment </w:t>
            </w:r>
          </w:p>
        </w:tc>
        <w:tc>
          <w:tcPr>
            <w:tcW w:w="2977" w:type="dxa"/>
            <w:tcBorders>
              <w:top w:val="single" w:sz="4" w:space="0" w:color="auto"/>
              <w:left w:val="nil"/>
              <w:bottom w:val="single" w:sz="4" w:space="0" w:color="auto"/>
              <w:right w:val="single" w:sz="4" w:space="0" w:color="auto"/>
            </w:tcBorders>
            <w:hideMark/>
          </w:tcPr>
          <w:p w14:paraId="063198B2" w14:textId="77777777" w:rsidR="00370263" w:rsidRPr="005875F4" w:rsidRDefault="00370263">
            <w:pPr>
              <w:spacing w:after="0" w:line="240" w:lineRule="auto"/>
              <w:jc w:val="center"/>
              <w:rPr>
                <w:rFonts w:eastAsia="Times New Roman"/>
              </w:rPr>
            </w:pPr>
            <w:r w:rsidRPr="19ECD6C9">
              <w:rPr>
                <w:rFonts w:eastAsia="Times New Roman"/>
              </w:rPr>
              <w:t xml:space="preserve">If the </w:t>
            </w:r>
            <w:r>
              <w:rPr>
                <w:rFonts w:eastAsia="Times New Roman"/>
              </w:rPr>
              <w:t>older person</w:t>
            </w:r>
            <w:r w:rsidRPr="19ECD6C9">
              <w:rPr>
                <w:rFonts w:eastAsia="Times New Roman"/>
              </w:rPr>
              <w:t xml:space="preserve"> has answered any of the Qs in GPCog- Step 1 incorrectly. </w:t>
            </w:r>
            <w:r>
              <w:br/>
            </w:r>
          </w:p>
        </w:tc>
        <w:tc>
          <w:tcPr>
            <w:tcW w:w="3402" w:type="dxa"/>
            <w:tcBorders>
              <w:top w:val="single" w:sz="4" w:space="0" w:color="auto"/>
              <w:left w:val="nil"/>
              <w:bottom w:val="single" w:sz="4" w:space="0" w:color="auto"/>
              <w:right w:val="single" w:sz="4" w:space="0" w:color="auto"/>
            </w:tcBorders>
          </w:tcPr>
          <w:p w14:paraId="37BB8E53" w14:textId="77777777" w:rsidR="00370263" w:rsidRPr="005875F4" w:rsidRDefault="00370263">
            <w:pPr>
              <w:spacing w:after="0" w:line="240" w:lineRule="auto"/>
              <w:rPr>
                <w:rFonts w:eastAsia="Times New Roman"/>
                <w:color w:val="000000"/>
              </w:rPr>
            </w:pPr>
            <w:r w:rsidRPr="19ECD6C9">
              <w:rPr>
                <w:rFonts w:eastAsia="Times New Roman"/>
                <w:color w:val="000000" w:themeColor="text1"/>
              </w:rPr>
              <w:t>The GPCog- step 2 and extended cognitive assessment is a screening tool for cognitive impairment. It builds on the questions asked in GPCog- step 1.</w:t>
            </w:r>
          </w:p>
          <w:p w14:paraId="314FDFB1" w14:textId="77777777" w:rsidR="00370263" w:rsidRPr="005875F4" w:rsidRDefault="00370263">
            <w:pPr>
              <w:spacing w:after="0" w:line="240" w:lineRule="auto"/>
              <w:rPr>
                <w:rFonts w:eastAsia="Calibri"/>
              </w:rPr>
            </w:pPr>
            <w:hyperlink r:id="rId337">
              <w:r w:rsidRPr="005875F4">
                <w:rPr>
                  <w:rStyle w:val="Hyperlink"/>
                  <w:rFonts w:eastAsia="Calibri"/>
                </w:rPr>
                <w:t>GPCOG | Home</w:t>
              </w:r>
            </w:hyperlink>
          </w:p>
          <w:p w14:paraId="60456576" w14:textId="77777777" w:rsidR="00370263" w:rsidRPr="005875F4" w:rsidRDefault="00370263">
            <w:pPr>
              <w:spacing w:after="0" w:line="240" w:lineRule="auto"/>
              <w:rPr>
                <w:rFonts w:eastAsia="Calibri"/>
              </w:rPr>
            </w:pPr>
          </w:p>
          <w:p w14:paraId="615249BD" w14:textId="77777777" w:rsidR="00370263" w:rsidRPr="005875F4" w:rsidRDefault="00370263">
            <w:pPr>
              <w:spacing w:after="0" w:line="240" w:lineRule="auto"/>
              <w:rPr>
                <w:rFonts w:eastAsia="Calibri"/>
              </w:rPr>
            </w:pPr>
            <w:hyperlink r:id="rId338">
              <w:r w:rsidRPr="005875F4">
                <w:rPr>
                  <w:rStyle w:val="Hyperlink"/>
                  <w:rFonts w:eastAsia="Calibri"/>
                </w:rPr>
                <w:t xml:space="preserve">The GPCOG: A New Screening Test for </w:t>
              </w:r>
              <w:r>
                <w:rPr>
                  <w:rStyle w:val="Hyperlink"/>
                  <w:rFonts w:eastAsia="Calibri"/>
                </w:rPr>
                <w:t xml:space="preserve">Dementia </w:t>
              </w:r>
              <w:r w:rsidRPr="005875F4">
                <w:rPr>
                  <w:rStyle w:val="Hyperlink"/>
                  <w:rFonts w:eastAsia="Calibri"/>
                </w:rPr>
                <w:t>Designed for General Practice</w:t>
              </w:r>
            </w:hyperlink>
            <w:r w:rsidRPr="005875F4">
              <w:rPr>
                <w:rFonts w:eastAsia="Calibri"/>
              </w:rPr>
              <w:t xml:space="preserve"> (Step 2 Qs at bottom of the journal article)</w:t>
            </w:r>
          </w:p>
        </w:tc>
      </w:tr>
      <w:tr w:rsidR="00370263" w:rsidRPr="00D125D3" w14:paraId="4C1851CC" w14:textId="77777777">
        <w:trPr>
          <w:trHeight w:val="2025"/>
        </w:trPr>
        <w:tc>
          <w:tcPr>
            <w:tcW w:w="2972" w:type="dxa"/>
            <w:tcBorders>
              <w:top w:val="single" w:sz="4" w:space="0" w:color="auto"/>
              <w:left w:val="single" w:sz="4" w:space="0" w:color="auto"/>
              <w:bottom w:val="single" w:sz="4" w:space="0" w:color="auto"/>
              <w:right w:val="single" w:sz="4" w:space="0" w:color="auto"/>
            </w:tcBorders>
            <w:hideMark/>
          </w:tcPr>
          <w:p w14:paraId="39E60197" w14:textId="77777777" w:rsidR="00370263" w:rsidRPr="005875F4" w:rsidRDefault="00370263">
            <w:pPr>
              <w:spacing w:after="0" w:line="240" w:lineRule="auto"/>
              <w:rPr>
                <w:rFonts w:eastAsia="Times New Roman"/>
                <w:b/>
                <w:bCs/>
              </w:rPr>
            </w:pPr>
            <w:r w:rsidRPr="005875F4">
              <w:rPr>
                <w:rFonts w:eastAsia="Times New Roman"/>
                <w:b/>
                <w:bCs/>
              </w:rPr>
              <w:t>Extended Behaviour Assessment</w:t>
            </w:r>
            <w:r w:rsidRPr="005875F4">
              <w:rPr>
                <w:rFonts w:eastAsia="Times New Roman"/>
                <w:b/>
                <w:bCs/>
              </w:rPr>
              <w:br/>
            </w:r>
          </w:p>
        </w:tc>
        <w:tc>
          <w:tcPr>
            <w:tcW w:w="2977" w:type="dxa"/>
            <w:tcBorders>
              <w:top w:val="single" w:sz="4" w:space="0" w:color="auto"/>
              <w:left w:val="nil"/>
              <w:bottom w:val="single" w:sz="4" w:space="0" w:color="auto"/>
              <w:right w:val="single" w:sz="4" w:space="0" w:color="auto"/>
            </w:tcBorders>
            <w:hideMark/>
          </w:tcPr>
          <w:p w14:paraId="47D7CF87" w14:textId="77777777" w:rsidR="00370263" w:rsidRPr="005875F4" w:rsidRDefault="00370263">
            <w:pPr>
              <w:spacing w:after="0" w:line="240" w:lineRule="auto"/>
              <w:jc w:val="center"/>
              <w:rPr>
                <w:rFonts w:eastAsia="Times New Roman"/>
              </w:rPr>
            </w:pPr>
            <w:r w:rsidRPr="005875F4">
              <w:rPr>
                <w:rFonts w:eastAsia="Times New Roman"/>
              </w:rPr>
              <w:t xml:space="preserve">Answers YES to the question. </w:t>
            </w:r>
            <w:r w:rsidRPr="005875F4">
              <w:rPr>
                <w:rFonts w:eastAsia="Times New Roman"/>
                <w:i/>
                <w:iCs/>
              </w:rPr>
              <w:t xml:space="preserve">Are there any reported changes in the </w:t>
            </w:r>
            <w:r>
              <w:rPr>
                <w:rFonts w:eastAsia="Times New Roman"/>
                <w:i/>
                <w:iCs/>
              </w:rPr>
              <w:t>older person</w:t>
            </w:r>
            <w:r w:rsidRPr="005875F4">
              <w:rPr>
                <w:rFonts w:eastAsia="Times New Roman"/>
                <w:i/>
                <w:iCs/>
              </w:rPr>
              <w:t>'s personality?</w:t>
            </w:r>
            <w:r w:rsidRPr="005875F4">
              <w:rPr>
                <w:rFonts w:eastAsia="Times New Roman"/>
                <w:i/>
                <w:iCs/>
              </w:rPr>
              <w:br/>
            </w:r>
          </w:p>
        </w:tc>
        <w:tc>
          <w:tcPr>
            <w:tcW w:w="3402" w:type="dxa"/>
            <w:tcBorders>
              <w:top w:val="single" w:sz="4" w:space="0" w:color="auto"/>
              <w:left w:val="nil"/>
              <w:bottom w:val="single" w:sz="4" w:space="0" w:color="auto"/>
              <w:right w:val="single" w:sz="4" w:space="0" w:color="auto"/>
            </w:tcBorders>
          </w:tcPr>
          <w:p w14:paraId="3D41476F" w14:textId="77777777" w:rsidR="00370263" w:rsidRPr="005875F4" w:rsidRDefault="00370263">
            <w:pPr>
              <w:spacing w:after="0" w:line="240" w:lineRule="auto"/>
              <w:rPr>
                <w:rFonts w:eastAsia="Times New Roman"/>
                <w:color w:val="000000"/>
              </w:rPr>
            </w:pPr>
            <w:r w:rsidRPr="20771F94">
              <w:t>This question set</w:t>
            </w:r>
            <w:r w:rsidRPr="20771F94">
              <w:rPr>
                <w:rFonts w:eastAsia="Times New Roman"/>
                <w:color w:val="000000" w:themeColor="text1"/>
              </w:rPr>
              <w:t xml:space="preserve"> identifies changes in an older person’s behaviour across several behavioural types.</w:t>
            </w:r>
          </w:p>
          <w:p w14:paraId="0C5E3B8E" w14:textId="77777777" w:rsidR="00370263" w:rsidRPr="005875F4" w:rsidRDefault="00370263">
            <w:pPr>
              <w:spacing w:after="0" w:line="240" w:lineRule="auto"/>
              <w:rPr>
                <w:rFonts w:eastAsia="Times New Roman"/>
              </w:rPr>
            </w:pPr>
          </w:p>
          <w:p w14:paraId="161F5BFA" w14:textId="77777777" w:rsidR="00370263" w:rsidRPr="005875F4" w:rsidRDefault="00370263">
            <w:pPr>
              <w:spacing w:after="0" w:line="240" w:lineRule="auto"/>
              <w:rPr>
                <w:rFonts w:eastAsia="Times New Roman"/>
              </w:rPr>
            </w:pPr>
            <w:r w:rsidRPr="005875F4">
              <w:rPr>
                <w:rFonts w:eastAsia="Times New Roman"/>
                <w:color w:val="000000"/>
              </w:rPr>
              <w:t xml:space="preserve">See IAT User Guide: </w:t>
            </w:r>
            <w:r w:rsidRPr="005875F4">
              <w:t xml:space="preserve"> </w:t>
            </w:r>
            <w:hyperlink r:id="rId339" w:history="1">
              <w:r w:rsidRPr="005875F4">
                <w:rPr>
                  <w:rStyle w:val="Hyperlink"/>
                </w:rPr>
                <w:t>Integrated Assessment Tool user guide (health.gov.au)</w:t>
              </w:r>
            </w:hyperlink>
          </w:p>
        </w:tc>
      </w:tr>
      <w:tr w:rsidR="00370263" w:rsidRPr="00D125D3" w14:paraId="54BBD32D" w14:textId="77777777">
        <w:trPr>
          <w:trHeight w:val="2550"/>
        </w:trPr>
        <w:tc>
          <w:tcPr>
            <w:tcW w:w="2972" w:type="dxa"/>
            <w:tcBorders>
              <w:top w:val="single" w:sz="4" w:space="0" w:color="auto"/>
              <w:left w:val="single" w:sz="4" w:space="0" w:color="auto"/>
              <w:bottom w:val="single" w:sz="4" w:space="0" w:color="auto"/>
              <w:right w:val="single" w:sz="4" w:space="0" w:color="auto"/>
            </w:tcBorders>
            <w:hideMark/>
          </w:tcPr>
          <w:p w14:paraId="5C06DFFE" w14:textId="77777777" w:rsidR="00370263" w:rsidRPr="005875F4" w:rsidRDefault="00370263">
            <w:pPr>
              <w:spacing w:after="0" w:line="240" w:lineRule="auto"/>
              <w:rPr>
                <w:rFonts w:eastAsia="Times New Roman"/>
                <w:b/>
                <w:bCs/>
              </w:rPr>
            </w:pPr>
            <w:r w:rsidRPr="005875F4">
              <w:rPr>
                <w:rFonts w:eastAsia="Times New Roman"/>
                <w:b/>
                <w:bCs/>
              </w:rPr>
              <w:lastRenderedPageBreak/>
              <w:t>Advanced Psychological Assessment (PHQ-4)</w:t>
            </w:r>
            <w:r w:rsidRPr="005875F4">
              <w:rPr>
                <w:rFonts w:eastAsia="Times New Roman"/>
                <w:b/>
                <w:bCs/>
              </w:rPr>
              <w:br/>
            </w:r>
          </w:p>
        </w:tc>
        <w:tc>
          <w:tcPr>
            <w:tcW w:w="2977" w:type="dxa"/>
            <w:tcBorders>
              <w:top w:val="single" w:sz="4" w:space="0" w:color="auto"/>
              <w:left w:val="single" w:sz="4" w:space="0" w:color="auto"/>
              <w:bottom w:val="single" w:sz="4" w:space="0" w:color="auto"/>
              <w:right w:val="single" w:sz="4" w:space="0" w:color="auto"/>
            </w:tcBorders>
            <w:hideMark/>
          </w:tcPr>
          <w:p w14:paraId="0ECBE7CC" w14:textId="77777777" w:rsidR="00370263" w:rsidRPr="005875F4" w:rsidRDefault="00370263">
            <w:pPr>
              <w:spacing w:after="0" w:line="240" w:lineRule="auto"/>
              <w:jc w:val="center"/>
              <w:rPr>
                <w:rFonts w:eastAsia="Times New Roman"/>
                <w:color w:val="000000"/>
              </w:rPr>
            </w:pPr>
            <w:r w:rsidRPr="20771F94">
              <w:rPr>
                <w:rFonts w:eastAsia="Times New Roman"/>
                <w:color w:val="000000" w:themeColor="text1"/>
              </w:rPr>
              <w:t>If there is a total score of three or more from the first two PHQ questions (Feeling nervous, anxious or on edge AND not being able to stop or control worrying), additional questions on advanced psychological assessment will be prompted.</w:t>
            </w:r>
            <w:r>
              <w:br/>
            </w:r>
          </w:p>
        </w:tc>
        <w:tc>
          <w:tcPr>
            <w:tcW w:w="3402" w:type="dxa"/>
            <w:tcBorders>
              <w:top w:val="single" w:sz="4" w:space="0" w:color="auto"/>
              <w:left w:val="single" w:sz="4" w:space="0" w:color="auto"/>
              <w:bottom w:val="single" w:sz="4" w:space="0" w:color="auto"/>
              <w:right w:val="single" w:sz="4" w:space="0" w:color="auto"/>
            </w:tcBorders>
          </w:tcPr>
          <w:p w14:paraId="3F882C64" w14:textId="77777777" w:rsidR="00370263" w:rsidRPr="005875F4" w:rsidRDefault="00370263">
            <w:pPr>
              <w:spacing w:after="0" w:line="240" w:lineRule="auto"/>
              <w:rPr>
                <w:rFonts w:eastAsia="Times New Roman"/>
                <w:color w:val="000000"/>
              </w:rPr>
            </w:pPr>
            <w:r w:rsidRPr="20771F94">
              <w:rPr>
                <w:rFonts w:eastAsia="Times New Roman"/>
                <w:color w:val="000000" w:themeColor="text1"/>
              </w:rPr>
              <w:t>This question set identifies the extent to which an older person experiences psychological distress.</w:t>
            </w:r>
          </w:p>
          <w:p w14:paraId="661BC367" w14:textId="77777777" w:rsidR="00370263" w:rsidRPr="005875F4" w:rsidRDefault="00370263">
            <w:pPr>
              <w:spacing w:after="0" w:line="240" w:lineRule="auto"/>
              <w:rPr>
                <w:rFonts w:eastAsia="Times New Roman"/>
                <w:color w:val="000000"/>
              </w:rPr>
            </w:pPr>
          </w:p>
          <w:p w14:paraId="522446C5" w14:textId="77777777" w:rsidR="00370263" w:rsidRPr="005875F4" w:rsidRDefault="00370263">
            <w:pPr>
              <w:spacing w:after="0" w:line="240" w:lineRule="auto"/>
              <w:rPr>
                <w:rFonts w:eastAsia="Times New Roman"/>
                <w:color w:val="000000"/>
              </w:rPr>
            </w:pPr>
            <w:r w:rsidRPr="72807F16">
              <w:rPr>
                <w:rFonts w:eastAsia="Times New Roman"/>
                <w:color w:val="000000" w:themeColor="text1"/>
              </w:rPr>
              <w:t xml:space="preserve">See IAT User Guide: </w:t>
            </w:r>
            <w:r>
              <w:t xml:space="preserve"> </w:t>
            </w:r>
            <w:hyperlink r:id="rId340">
              <w:r w:rsidRPr="72807F16">
                <w:rPr>
                  <w:rStyle w:val="Hyperlink"/>
                </w:rPr>
                <w:t>Integrated Assessment Tool user guide (health.gov.au)</w:t>
              </w:r>
            </w:hyperlink>
          </w:p>
        </w:tc>
      </w:tr>
      <w:tr w:rsidR="00370263" w:rsidRPr="00D125D3" w14:paraId="139ACD30" w14:textId="77777777">
        <w:trPr>
          <w:trHeight w:val="2550"/>
        </w:trPr>
        <w:tc>
          <w:tcPr>
            <w:tcW w:w="2972" w:type="dxa"/>
            <w:tcBorders>
              <w:top w:val="single" w:sz="4" w:space="0" w:color="auto"/>
              <w:left w:val="single" w:sz="4" w:space="0" w:color="auto"/>
              <w:bottom w:val="single" w:sz="4" w:space="0" w:color="auto"/>
              <w:right w:val="single" w:sz="4" w:space="0" w:color="auto"/>
            </w:tcBorders>
            <w:hideMark/>
          </w:tcPr>
          <w:p w14:paraId="44A1367F"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t xml:space="preserve">Geriatric Depression Scale (GDS) </w:t>
            </w:r>
          </w:p>
        </w:tc>
        <w:tc>
          <w:tcPr>
            <w:tcW w:w="2977" w:type="dxa"/>
            <w:tcBorders>
              <w:top w:val="single" w:sz="4" w:space="0" w:color="auto"/>
              <w:left w:val="nil"/>
              <w:bottom w:val="single" w:sz="4" w:space="0" w:color="auto"/>
              <w:right w:val="single" w:sz="4" w:space="0" w:color="auto"/>
            </w:tcBorders>
            <w:hideMark/>
          </w:tcPr>
          <w:p w14:paraId="77B4751C" w14:textId="77777777" w:rsidR="00370263" w:rsidRPr="005875F4" w:rsidRDefault="00370263">
            <w:pPr>
              <w:spacing w:after="0" w:line="240" w:lineRule="auto"/>
              <w:jc w:val="center"/>
              <w:rPr>
                <w:rFonts w:eastAsia="Times New Roman"/>
                <w:color w:val="000000"/>
              </w:rPr>
            </w:pPr>
            <w:r w:rsidRPr="20771F94">
              <w:rPr>
                <w:rFonts w:eastAsia="Times New Roman"/>
                <w:color w:val="000000" w:themeColor="text1"/>
              </w:rPr>
              <w:t xml:space="preserve">Additional question in advanced psychological assessment. Answer ‘yes’ to </w:t>
            </w:r>
            <w:r w:rsidRPr="20771F94">
              <w:rPr>
                <w:rFonts w:eastAsia="Times New Roman"/>
                <w:i/>
                <w:color w:val="000000" w:themeColor="text1"/>
              </w:rPr>
              <w:t>Do you want to complete the Geriatric Depression Scale?</w:t>
            </w:r>
            <w:r>
              <w:br/>
            </w:r>
          </w:p>
        </w:tc>
        <w:tc>
          <w:tcPr>
            <w:tcW w:w="3402" w:type="dxa"/>
            <w:tcBorders>
              <w:top w:val="single" w:sz="4" w:space="0" w:color="auto"/>
              <w:left w:val="nil"/>
              <w:bottom w:val="single" w:sz="4" w:space="0" w:color="auto"/>
              <w:right w:val="single" w:sz="4" w:space="0" w:color="auto"/>
            </w:tcBorders>
          </w:tcPr>
          <w:p w14:paraId="60FD9E3E" w14:textId="77777777" w:rsidR="00370263" w:rsidRPr="005875F4" w:rsidRDefault="00370263">
            <w:pPr>
              <w:spacing w:after="0" w:line="240" w:lineRule="auto"/>
              <w:rPr>
                <w:rFonts w:eastAsia="Times New Roman"/>
                <w:color w:val="000000"/>
              </w:rPr>
            </w:pPr>
            <w:r w:rsidRPr="005875F4">
              <w:rPr>
                <w:rFonts w:eastAsia="Times New Roman"/>
                <w:color w:val="000000"/>
              </w:rPr>
              <w:t xml:space="preserve">The GDS is a basic screening measure for depression in older people. </w:t>
            </w:r>
          </w:p>
          <w:p w14:paraId="7CACA017" w14:textId="77777777" w:rsidR="00370263" w:rsidRPr="005875F4" w:rsidRDefault="00370263">
            <w:pPr>
              <w:spacing w:after="0" w:line="240" w:lineRule="auto"/>
              <w:rPr>
                <w:rFonts w:eastAsia="Times New Roman"/>
                <w:color w:val="000000"/>
              </w:rPr>
            </w:pPr>
          </w:p>
          <w:p w14:paraId="05867DF5" w14:textId="77777777" w:rsidR="00370263" w:rsidRPr="005875F4" w:rsidRDefault="00370263">
            <w:pPr>
              <w:spacing w:after="0" w:line="240" w:lineRule="auto"/>
              <w:rPr>
                <w:rFonts w:eastAsia="Calibri"/>
              </w:rPr>
            </w:pPr>
            <w:hyperlink r:id="rId341">
              <w:r w:rsidRPr="005875F4">
                <w:rPr>
                  <w:rStyle w:val="Hyperlink"/>
                  <w:rFonts w:eastAsia="Calibri"/>
                </w:rPr>
                <w:t>Geriatric Depression Scale (stanford.edu)</w:t>
              </w:r>
            </w:hyperlink>
          </w:p>
        </w:tc>
      </w:tr>
    </w:tbl>
    <w:p w14:paraId="34BE7238" w14:textId="77777777" w:rsidR="00370263" w:rsidRPr="00D125D3" w:rsidRDefault="00370263" w:rsidP="00DF3F6B">
      <w:pPr>
        <w:pStyle w:val="ListParagraph"/>
        <w:numPr>
          <w:ilvl w:val="0"/>
          <w:numId w:val="89"/>
        </w:numPr>
        <w:spacing w:after="200" w:line="276" w:lineRule="auto"/>
        <w:rPr>
          <w:rFonts w:ascii="Calibri" w:hAnsi="Calibri" w:cs="Calibri"/>
          <w:color w:val="6E7B62"/>
        </w:rPr>
        <w:sectPr w:rsidR="00370263" w:rsidRPr="00D125D3" w:rsidSect="00370263">
          <w:headerReference w:type="even" r:id="rId342"/>
          <w:headerReference w:type="default" r:id="rId343"/>
          <w:footerReference w:type="even" r:id="rId344"/>
          <w:footerReference w:type="default" r:id="rId345"/>
          <w:headerReference w:type="first" r:id="rId346"/>
          <w:footerReference w:type="first" r:id="rId347"/>
          <w:pgSz w:w="12240" w:h="15840"/>
          <w:pgMar w:top="1440" w:right="1440" w:bottom="1440" w:left="1440" w:header="720" w:footer="720" w:gutter="0"/>
          <w:cols w:space="720"/>
          <w:docGrid w:linePitch="360"/>
        </w:sectPr>
      </w:pPr>
    </w:p>
    <w:p w14:paraId="0930A8A3" w14:textId="77777777" w:rsidR="00370263" w:rsidRDefault="00370263" w:rsidP="00370263">
      <w:pPr>
        <w:rPr>
          <w:rFonts w:ascii="Arial Bold" w:hAnsi="Arial Bold" w:hint="eastAsia"/>
          <w:b/>
          <w:lang w:eastAsia="en-GB"/>
        </w:rPr>
      </w:pPr>
      <w:r>
        <w:rPr>
          <w:rFonts w:ascii="Arial Bold" w:hAnsi="Arial Bold"/>
          <w:b/>
          <w:lang w:eastAsia="en-GB"/>
        </w:rPr>
        <w:lastRenderedPageBreak/>
        <w:t>Older person</w:t>
      </w:r>
      <w:r w:rsidRPr="005875F4">
        <w:rPr>
          <w:rFonts w:ascii="Arial Bold" w:hAnsi="Arial Bold"/>
          <w:b/>
          <w:lang w:eastAsia="en-GB"/>
        </w:rPr>
        <w:t xml:space="preserve"> scenarios — </w:t>
      </w:r>
      <w:r>
        <w:rPr>
          <w:rFonts w:ascii="Arial Bold" w:hAnsi="Arial Bold"/>
          <w:b/>
          <w:lang w:eastAsia="en-GB"/>
        </w:rPr>
        <w:t xml:space="preserve">clinical attendance </w:t>
      </w:r>
    </w:p>
    <w:p w14:paraId="781A29E5" w14:textId="77777777" w:rsidR="001308AC" w:rsidRDefault="00370263" w:rsidP="00370263">
      <w:pPr>
        <w:pStyle w:val="Boxwithcolouredkeyline"/>
        <w:rPr>
          <w:b/>
          <w:shd w:val="clear" w:color="auto" w:fill="FFFFFF"/>
        </w:rPr>
      </w:pPr>
      <w:r w:rsidRPr="001308AC">
        <w:rPr>
          <w:b/>
          <w:shd w:val="clear" w:color="auto" w:fill="FFFFFF"/>
        </w:rPr>
        <w:t xml:space="preserve">Meet </w:t>
      </w:r>
      <w:r w:rsidRPr="00667C2A">
        <w:rPr>
          <w:b/>
        </w:rPr>
        <w:t>Cl</w:t>
      </w:r>
      <w:r w:rsidRPr="00733456">
        <w:t>y</w:t>
      </w:r>
      <w:r w:rsidRPr="001308AC">
        <w:rPr>
          <w:b/>
          <w:shd w:val="clear" w:color="auto" w:fill="FFFFFF"/>
        </w:rPr>
        <w:t>de</w:t>
      </w:r>
    </w:p>
    <w:p w14:paraId="4FEA9CD9" w14:textId="77777777" w:rsidR="001308AC" w:rsidRDefault="00370263" w:rsidP="00370263">
      <w:pPr>
        <w:pStyle w:val="Boxwithcolouredkeyline"/>
        <w:rPr>
          <w:shd w:val="clear" w:color="auto" w:fill="FFFFFF"/>
        </w:rPr>
      </w:pPr>
      <w:r w:rsidRPr="005875F4">
        <w:rPr>
          <w:shd w:val="clear" w:color="auto" w:fill="FFFFFF"/>
        </w:rPr>
        <w:t xml:space="preserve">Clyde is 78 years old and needs some extra support so that he can continue to live in his home. He applies for an aged care assessment through My Aged Care. When Clyde is contacted by the assessment organisation, he is asked some preliminary questions (known as triage) before his assessment is scheduled. Clyde has heard some bad stories recently about residential aged care and he is worried that the assessment will result in him </w:t>
      </w:r>
      <w:r>
        <w:rPr>
          <w:shd w:val="clear" w:color="auto" w:fill="FFFFFF"/>
        </w:rPr>
        <w:t xml:space="preserve">moving into an aged care home. </w:t>
      </w:r>
      <w:r w:rsidRPr="005875F4">
        <w:rPr>
          <w:shd w:val="clear" w:color="auto" w:fill="FFFFFF"/>
        </w:rPr>
        <w:t xml:space="preserve"> Clyde feels nervous when answering the questions at triage and he doesn’t fully disclose his health concerns during the conversation.</w:t>
      </w:r>
    </w:p>
    <w:p w14:paraId="239BA46A" w14:textId="77777777" w:rsidR="001308AC" w:rsidRDefault="00370263" w:rsidP="00370263">
      <w:pPr>
        <w:pStyle w:val="Boxwithcolouredkeyline"/>
        <w:rPr>
          <w:shd w:val="clear" w:color="auto" w:fill="FFFFFF"/>
        </w:rPr>
      </w:pPr>
      <w:r w:rsidRPr="005875F4">
        <w:rPr>
          <w:shd w:val="clear" w:color="auto" w:fill="FFFFFF"/>
        </w:rPr>
        <w:t xml:space="preserve">Clyde is triaged for a </w:t>
      </w:r>
      <w:r>
        <w:rPr>
          <w:shd w:val="clear" w:color="auto" w:fill="FFFFFF"/>
        </w:rPr>
        <w:t>home support</w:t>
      </w:r>
      <w:r w:rsidRPr="005875F4">
        <w:rPr>
          <w:shd w:val="clear" w:color="auto" w:fill="FFFFFF"/>
        </w:rPr>
        <w:t xml:space="preserve"> assessment. A non-clinical assessor is assigned to undertake the assessment, and travels to Clyde’s home. During his assessment, Clyde</w:t>
      </w:r>
      <w:r>
        <w:rPr>
          <w:shd w:val="clear" w:color="auto" w:fill="FFFFFF"/>
        </w:rPr>
        <w:t>’s</w:t>
      </w:r>
      <w:r w:rsidRPr="005875F4">
        <w:rPr>
          <w:shd w:val="clear" w:color="auto" w:fill="FFFFFF"/>
        </w:rPr>
        <w:t xml:space="preserve"> answers trigger questions that require clinical judgement. The assessor explains to Clyde that there are some questions that will need to be asked </w:t>
      </w:r>
      <w:r>
        <w:rPr>
          <w:shd w:val="clear" w:color="auto" w:fill="FFFFFF"/>
        </w:rPr>
        <w:t>with</w:t>
      </w:r>
      <w:r w:rsidRPr="005875F4">
        <w:rPr>
          <w:shd w:val="clear" w:color="auto" w:fill="FFFFFF"/>
        </w:rPr>
        <w:t xml:space="preserve"> a clinical assessor, who they can call on their tablet. </w:t>
      </w:r>
    </w:p>
    <w:p w14:paraId="3A5B5C48" w14:textId="703E5DA6" w:rsidR="001308AC" w:rsidRDefault="00370263" w:rsidP="00370263">
      <w:pPr>
        <w:pStyle w:val="Boxwithcolouredkeyline"/>
        <w:rPr>
          <w:shd w:val="clear" w:color="auto" w:fill="FFFFFF"/>
        </w:rPr>
      </w:pPr>
      <w:r w:rsidRPr="005875F4">
        <w:rPr>
          <w:shd w:val="clear" w:color="auto" w:fill="FFFFFF"/>
        </w:rPr>
        <w:t xml:space="preserve">Clyde agrees and a clinical assessor is video called. Clyde and his assessor explain his situation </w:t>
      </w:r>
      <w:r>
        <w:rPr>
          <w:shd w:val="clear" w:color="auto" w:fill="FFFFFF"/>
        </w:rPr>
        <w:t xml:space="preserve">to the clinical assessor, </w:t>
      </w:r>
      <w:r w:rsidRPr="005875F4">
        <w:rPr>
          <w:shd w:val="clear" w:color="auto" w:fill="FFFFFF"/>
        </w:rPr>
        <w:t xml:space="preserve">and the </w:t>
      </w:r>
      <w:r>
        <w:rPr>
          <w:shd w:val="clear" w:color="auto" w:fill="FFFFFF"/>
        </w:rPr>
        <w:t xml:space="preserve">IAT </w:t>
      </w:r>
      <w:r w:rsidRPr="005875F4">
        <w:rPr>
          <w:shd w:val="clear" w:color="auto" w:fill="FFFFFF"/>
        </w:rPr>
        <w:t xml:space="preserve">questions that have been triggered. Together, the assessors undertake the whole assessment and record Clyde’s needs in the IAT. When the </w:t>
      </w:r>
      <w:r>
        <w:rPr>
          <w:shd w:val="clear" w:color="auto" w:fill="FFFFFF"/>
        </w:rPr>
        <w:t xml:space="preserve">non-clinical </w:t>
      </w:r>
      <w:r w:rsidRPr="005875F4">
        <w:rPr>
          <w:shd w:val="clear" w:color="auto" w:fill="FFFFFF"/>
        </w:rPr>
        <w:t xml:space="preserve">assessor gets back to the office, they finalise the assessment, consulting with the clinical assessor to make the recommendations. </w:t>
      </w:r>
    </w:p>
    <w:p w14:paraId="06EC1E9A" w14:textId="77777777" w:rsidR="001308AC" w:rsidRDefault="00370263" w:rsidP="00370263">
      <w:pPr>
        <w:pStyle w:val="Boxwithcolouredkeyline"/>
        <w:rPr>
          <w:shd w:val="clear" w:color="auto" w:fill="FFFFFF"/>
        </w:rPr>
      </w:pPr>
      <w:r w:rsidRPr="005875F4">
        <w:rPr>
          <w:shd w:val="clear" w:color="auto" w:fill="FFFFFF"/>
        </w:rPr>
        <w:t>Clyde is found eligible for services. The assessor converts the assessment to a comprehensive assessment</w:t>
      </w:r>
      <w:r>
        <w:rPr>
          <w:shd w:val="clear" w:color="auto" w:fill="FFFFFF"/>
        </w:rPr>
        <w:t xml:space="preserve"> at the end of the assessment</w:t>
      </w:r>
      <w:r w:rsidRPr="005875F4">
        <w:rPr>
          <w:shd w:val="clear" w:color="auto" w:fill="FFFFFF"/>
        </w:rPr>
        <w:t>. Clyde’s assessment is finalised and is sent to a</w:t>
      </w:r>
      <w:r>
        <w:rPr>
          <w:shd w:val="clear" w:color="auto" w:fill="FFFFFF"/>
        </w:rPr>
        <w:t>n</w:t>
      </w:r>
      <w:r w:rsidRPr="005875F4">
        <w:rPr>
          <w:shd w:val="clear" w:color="auto" w:fill="FFFFFF"/>
        </w:rPr>
        <w:t xml:space="preserve"> assessment delegate for approval. </w:t>
      </w:r>
    </w:p>
    <w:p w14:paraId="5018FE88" w14:textId="4E2F480E" w:rsidR="001308AC" w:rsidRDefault="007F22CF" w:rsidP="00370263">
      <w:pPr>
        <w:pStyle w:val="Boxwithcolouredkeyline"/>
      </w:pPr>
      <w:r>
        <w:rPr>
          <w:rFonts w:ascii="Arial Bold" w:hAnsi="Arial Bold"/>
          <w:b/>
          <w:lang w:eastAsia="en-GB"/>
        </w:rPr>
        <w:br w:type="page"/>
      </w:r>
      <w:r w:rsidR="2957A627" w:rsidRPr="001308AC">
        <w:rPr>
          <w:b/>
          <w:bCs/>
          <w:shd w:val="clear" w:color="auto" w:fill="FFFFFF"/>
        </w:rPr>
        <w:lastRenderedPageBreak/>
        <w:t xml:space="preserve">Meet Jane </w:t>
      </w:r>
    </w:p>
    <w:p w14:paraId="332BA34C" w14:textId="77777777" w:rsidR="001308AC" w:rsidRDefault="00370263" w:rsidP="00370263">
      <w:pPr>
        <w:pStyle w:val="Boxwithcolouredkeyline"/>
      </w:pPr>
      <w:r w:rsidRPr="005875F4">
        <w:rPr>
          <w:shd w:val="clear" w:color="auto" w:fill="FFFFFF"/>
        </w:rPr>
        <w:t xml:space="preserve">Jane is 70 years old and lives alone. Jane and her family have spoken about her needing some support to help with home duties. Jane has chronic arthritis and sometimes this can affect her activities. At the time she first speaks to an assessment organisation about her health and abilities (triage), the weather is warm, and Jane is feeling good. Her arthritis is not affecting her day-to-day activities. </w:t>
      </w:r>
    </w:p>
    <w:p w14:paraId="2D48E0F6" w14:textId="2142AD73" w:rsidR="001308AC" w:rsidRDefault="00370263" w:rsidP="00370263">
      <w:pPr>
        <w:pStyle w:val="Boxwithcolouredkeyline"/>
      </w:pPr>
      <w:r w:rsidRPr="005875F4">
        <w:rPr>
          <w:shd w:val="clear" w:color="auto" w:fill="FFFFFF"/>
        </w:rPr>
        <w:t xml:space="preserve">Jane is triaged for a home support assessment. A non-clinical assessor is assigned to undertake the assessment, and travels to Jane’s home. On the day of the assessment, the weather is cold, and Jane isn’t feeling as well as she did at triage. During her assessment, Jane answers a question which triggers a question set that requires clinical judgement. The assessor knows that a clinical assessor is not available to be in attendance during the assessment. The assessor </w:t>
      </w:r>
      <w:r>
        <w:rPr>
          <w:shd w:val="clear" w:color="auto" w:fill="FFFFFF"/>
        </w:rPr>
        <w:t>selects ‘no’ to</w:t>
      </w:r>
      <w:r w:rsidRPr="005875F4">
        <w:rPr>
          <w:shd w:val="clear" w:color="auto" w:fill="FFFFFF"/>
        </w:rPr>
        <w:t xml:space="preserve"> the </w:t>
      </w:r>
      <w:r>
        <w:rPr>
          <w:shd w:val="clear" w:color="auto" w:fill="FFFFFF"/>
        </w:rPr>
        <w:t>declaration</w:t>
      </w:r>
      <w:r w:rsidRPr="005875F4">
        <w:rPr>
          <w:shd w:val="clear" w:color="auto" w:fill="FFFFFF"/>
        </w:rPr>
        <w:t xml:space="preserve"> and makes a note of the questions that are triggered. The assessor explains that they can only ask certain questions in the assessment today and that some questions will need to be asked </w:t>
      </w:r>
      <w:r>
        <w:rPr>
          <w:shd w:val="clear" w:color="auto" w:fill="FFFFFF"/>
        </w:rPr>
        <w:t>with</w:t>
      </w:r>
      <w:r w:rsidRPr="005875F4">
        <w:rPr>
          <w:shd w:val="clear" w:color="auto" w:fill="FFFFFF"/>
        </w:rPr>
        <w:t xml:space="preserve"> a clinical assessor at a later time. The assessor asks the questions that do not require clinical judgment. The assessment concludes. When the assessor gets back to the office, the assessor speaks to their Team Leader or a clinical assessor about the assessment. At this stage it is determined that the </w:t>
      </w:r>
      <w:r>
        <w:rPr>
          <w:shd w:val="clear" w:color="auto" w:fill="FFFFFF"/>
        </w:rPr>
        <w:t xml:space="preserve">clinical assessor can complete the clinical questions by calling Jane and asking the questions raised during the </w:t>
      </w:r>
      <w:r w:rsidRPr="005875F4">
        <w:rPr>
          <w:shd w:val="clear" w:color="auto" w:fill="FFFFFF"/>
        </w:rPr>
        <w:t xml:space="preserve">assessment. The </w:t>
      </w:r>
      <w:r>
        <w:rPr>
          <w:shd w:val="clear" w:color="auto" w:fill="FFFFFF"/>
        </w:rPr>
        <w:t xml:space="preserve">original, non-clinical </w:t>
      </w:r>
      <w:r w:rsidRPr="005875F4">
        <w:rPr>
          <w:shd w:val="clear" w:color="auto" w:fill="FFFFFF"/>
        </w:rPr>
        <w:t xml:space="preserve">assessor arranges a time to contact Jane with </w:t>
      </w:r>
      <w:r>
        <w:rPr>
          <w:shd w:val="clear" w:color="auto" w:fill="FFFFFF"/>
        </w:rPr>
        <w:t xml:space="preserve">the </w:t>
      </w:r>
      <w:r w:rsidRPr="005875F4">
        <w:rPr>
          <w:shd w:val="clear" w:color="auto" w:fill="FFFFFF"/>
        </w:rPr>
        <w:t xml:space="preserve">clinical assessor to ask the remaining questions. Together they finalise the assessment and although the clinical questions were triggered during the assessment, </w:t>
      </w:r>
      <w:r w:rsidRPr="00AF689F">
        <w:rPr>
          <w:shd w:val="clear" w:color="auto" w:fill="FFFFFF"/>
        </w:rPr>
        <w:t>it is found that Jane’s needs can be supported through CHSP services</w:t>
      </w:r>
      <w:r w:rsidRPr="005875F4">
        <w:rPr>
          <w:shd w:val="clear" w:color="auto" w:fill="FFFFFF"/>
        </w:rPr>
        <w:t xml:space="preserve">  </w:t>
      </w:r>
    </w:p>
    <w:p w14:paraId="0CD9CA90" w14:textId="77777777" w:rsidR="001308AC" w:rsidRDefault="00370263" w:rsidP="00370263">
      <w:pPr>
        <w:pStyle w:val="Boxwithcolouredkeyline"/>
      </w:pPr>
      <w:r w:rsidRPr="001308AC">
        <w:rPr>
          <w:b/>
          <w:shd w:val="clear" w:color="auto" w:fill="FFFFFF"/>
        </w:rPr>
        <w:t>Meet Alex</w:t>
      </w:r>
    </w:p>
    <w:p w14:paraId="54DC6162" w14:textId="1604C81B" w:rsidR="001308AC" w:rsidRDefault="00370263" w:rsidP="00370263">
      <w:pPr>
        <w:pStyle w:val="Boxwithcolouredkeyline"/>
      </w:pPr>
      <w:r>
        <w:rPr>
          <w:shd w:val="clear" w:color="auto" w:fill="FFFFFF"/>
        </w:rPr>
        <w:t>Alex loves working with older people and is excited about their new role as a non-clinical aged care needs assessor. Alex arrives at the house of an older person to undertake a home support assessment. Alex is welcomed inside, and notes straight away that the older person’s needs seem more complex than what was recorded at triage. Not long into the assessment, a clinical question is triggered that requires clinical judgement. Alex explains to the older person that there are some questions that they will need to ask with the support from a clinical assessor who they can call on Alex’s phone. The older person agrees and a clinical assessor is called. Alex explains the situation, including the clinical questions that have been triggered. The clinical assessor considers the questions that have been triggered, Alex’s experience as an assessor and the older person’s situation. Based on these factors, the clinical assessor advises that it would be best for a clinical assessor to undertake the whole assessment.</w:t>
      </w:r>
    </w:p>
    <w:p w14:paraId="424BAB7F" w14:textId="77777777" w:rsidR="001308AC" w:rsidRDefault="00370263" w:rsidP="00370263">
      <w:pPr>
        <w:pStyle w:val="Boxwithcolouredkeyline"/>
      </w:pPr>
      <w:r>
        <w:rPr>
          <w:shd w:val="clear" w:color="auto" w:fill="FFFFFF"/>
        </w:rPr>
        <w:t xml:space="preserve">Alex concludes the assessment and the older person’s assessment is reassigned to a clinical assessor with high priority which occurs on another day.   </w:t>
      </w:r>
    </w:p>
    <w:p w14:paraId="436FE2DE" w14:textId="77777777" w:rsidR="001308AC" w:rsidRDefault="001308AC">
      <w:pPr>
        <w:rPr>
          <w:b/>
          <w:bCs/>
          <w:color w:val="002060"/>
          <w:sz w:val="44"/>
          <w:szCs w:val="36"/>
          <w:lang w:val="en-US"/>
        </w:rPr>
      </w:pPr>
      <w:r>
        <w:rPr>
          <w:bCs/>
        </w:rPr>
        <w:br w:type="page"/>
      </w:r>
    </w:p>
    <w:p w14:paraId="6896083A" w14:textId="507D778B" w:rsidR="001308AC" w:rsidRDefault="00370263" w:rsidP="00A61B7F">
      <w:pPr>
        <w:pStyle w:val="H1"/>
        <w:numPr>
          <w:ilvl w:val="0"/>
          <w:numId w:val="0"/>
        </w:numPr>
        <w:ind w:left="360"/>
      </w:pPr>
      <w:bookmarkStart w:id="1155" w:name="_Toc212805706"/>
      <w:r w:rsidRPr="001308AC">
        <w:lastRenderedPageBreak/>
        <w:t xml:space="preserve">APPENDIX </w:t>
      </w:r>
      <w:r w:rsidR="00B92196">
        <w:t>F</w:t>
      </w:r>
      <w:r w:rsidR="00B92196" w:rsidRPr="001308AC">
        <w:t xml:space="preserve"> </w:t>
      </w:r>
      <w:r w:rsidRPr="001308AC">
        <w:t xml:space="preserve">– </w:t>
      </w:r>
      <w:r w:rsidR="00D96F0A" w:rsidRPr="001308AC">
        <w:t xml:space="preserve">Wellness and </w:t>
      </w:r>
      <w:r w:rsidR="003B6CAA" w:rsidRPr="001308AC">
        <w:t>r</w:t>
      </w:r>
      <w:r w:rsidR="00D96F0A" w:rsidRPr="001308AC">
        <w:t>eablement</w:t>
      </w:r>
      <w:bookmarkEnd w:id="1155"/>
    </w:p>
    <w:p w14:paraId="5CD5BD06" w14:textId="77777777" w:rsidR="002F13D2" w:rsidRPr="0090711C" w:rsidRDefault="002F13D2" w:rsidP="002F13D2">
      <w:pPr>
        <w:pStyle w:val="NormalText"/>
        <w:rPr>
          <w:rFonts w:eastAsiaTheme="minorEastAsia"/>
          <w:b/>
        </w:rPr>
      </w:pPr>
      <w:r w:rsidRPr="0090711C">
        <w:rPr>
          <w:rFonts w:eastAsiaTheme="minorEastAsia"/>
          <w:b/>
        </w:rPr>
        <w:t>Introduction</w:t>
      </w:r>
    </w:p>
    <w:p w14:paraId="0EC1760F" w14:textId="77777777" w:rsidR="002F13D2" w:rsidRPr="002F13D2" w:rsidRDefault="002F13D2" w:rsidP="002F13D2">
      <w:pPr>
        <w:pStyle w:val="NormalText"/>
      </w:pPr>
      <w:r w:rsidRPr="002F13D2">
        <w:t xml:space="preserve">My Aged Care has been established to support older people to maximise their independence and enable them to remain living safely in their own homes and communities. The role of the assessor is to work with the older person to develop an individualised Support Plan so the older person can focus on their own strengths and goals to better support their continued independence. This means assessors should not refer the older person for services they can do safely for themselves. The longer an older person avoids reliance on ongoing services, the longer they are likely to maintain their functional independence, giving them more good days doing the things that matter to them most. </w:t>
      </w:r>
    </w:p>
    <w:p w14:paraId="2EDADFFD" w14:textId="77777777" w:rsidR="002F13D2" w:rsidRPr="002F13D2" w:rsidRDefault="002F13D2" w:rsidP="002F13D2">
      <w:pPr>
        <w:pStyle w:val="NormalText"/>
        <w:rPr>
          <w:rFonts w:eastAsia="Calibri"/>
        </w:rPr>
      </w:pPr>
      <w:r w:rsidRPr="002F13D2">
        <w:t xml:space="preserve">Wellness and reablement approaches build on people’s strengths and goals to promote greater independence and autonomy, and it starts with the assessment. Wellness and reablement are inclusive approaches that involve assessment, planning and delivery of supports that build on the strengths, capacity, and goals of individuals irrespective of age, capacity, diagnosis or setting. Referring for support that focuses on the individual’s goals and recognises the importance of older people’s participation is fundamental to aged care. </w:t>
      </w:r>
    </w:p>
    <w:p w14:paraId="1DCFABC7" w14:textId="77777777" w:rsidR="002F13D2" w:rsidRPr="0090711C" w:rsidRDefault="002F13D2" w:rsidP="002F13D2">
      <w:pPr>
        <w:pStyle w:val="NormalText"/>
        <w:rPr>
          <w:b/>
          <w:bCs/>
        </w:rPr>
      </w:pPr>
      <w:r w:rsidRPr="0090711C">
        <w:rPr>
          <w:b/>
          <w:bCs/>
        </w:rPr>
        <w:t>What is Wellness and reablement?</w:t>
      </w:r>
    </w:p>
    <w:p w14:paraId="42FDB3FB" w14:textId="77777777" w:rsidR="002F13D2" w:rsidRPr="002F13D2" w:rsidRDefault="002F13D2" w:rsidP="002F13D2">
      <w:pPr>
        <w:pStyle w:val="NormalText"/>
      </w:pPr>
      <w:r w:rsidRPr="002F13D2">
        <w:t>Wellness and reablement are related concepts, often used together to describe an overall approach to service delivery. They are grounded in the principle that older people, including those with frailty, chronic illness or disability, can maintain or improve their independence, and physical, social and emotional functioning. These approaches support older people to live with purpose, make autonomous choices, and participate in meaningful activities which supports their wellbeing.</w:t>
      </w:r>
    </w:p>
    <w:p w14:paraId="19EE70FD" w14:textId="785FF120" w:rsidR="002F13D2" w:rsidRPr="002F13D2" w:rsidRDefault="002F13D2" w:rsidP="002F13D2">
      <w:pPr>
        <w:pStyle w:val="NormalText"/>
      </w:pPr>
      <w:r w:rsidRPr="002F13D2">
        <w:t>By focusing on capacity-building and restoring or maintaining function, wellness and reablement approaches directly contribute to the wellbeing outcomes described in the Aged Care Act and Strengthened Aged Care Quality Standards. These support older people to live safely, independently, and with a sustained sense of meaning and connection in their own homes and communities.</w:t>
      </w:r>
    </w:p>
    <w:p w14:paraId="6B71545A" w14:textId="77777777" w:rsidR="002F13D2" w:rsidRPr="0090711C" w:rsidRDefault="002F13D2" w:rsidP="002F13D2">
      <w:pPr>
        <w:pStyle w:val="NormalText"/>
        <w:rPr>
          <w:b/>
          <w:bCs/>
        </w:rPr>
      </w:pPr>
      <w:r w:rsidRPr="0090711C">
        <w:rPr>
          <w:b/>
          <w:bCs/>
        </w:rPr>
        <w:t xml:space="preserve">Wellness </w:t>
      </w:r>
    </w:p>
    <w:p w14:paraId="75BDF49B" w14:textId="13B24C78" w:rsidR="002F13D2" w:rsidRPr="002F13D2" w:rsidRDefault="002F13D2" w:rsidP="002F13D2">
      <w:pPr>
        <w:pStyle w:val="NormalText"/>
      </w:pPr>
      <w:r w:rsidRPr="002F13D2">
        <w:t>Wellness is a philosophy that informs how providers should work with participants by building on their strengths, abilities and goals to promote greater independence and quality of life. A wellness approach avoids ‘doing for’ when ‘doing with’ can support a participant to undertake an activity with less assistance, acknowledging the abilities of the participant and building on their strengths and skills. A wellness approach also aims to empower participants to take charge of, and participate in, informed decision-making about the care and services they receive. It's about listening to what the participant wants to do, looking at what they can do, and focusing on regaining or retaining their level of function so that they can continue to manage their day-to-day life.</w:t>
      </w:r>
    </w:p>
    <w:p w14:paraId="5CFFFC90" w14:textId="77777777" w:rsidR="006D4B6C" w:rsidRDefault="006D4B6C" w:rsidP="002F13D2">
      <w:pPr>
        <w:pStyle w:val="NormalText"/>
        <w:rPr>
          <w:b/>
          <w:bCs/>
        </w:rPr>
      </w:pPr>
    </w:p>
    <w:p w14:paraId="13B4FCFC" w14:textId="77777777" w:rsidR="006D4B6C" w:rsidRDefault="006D4B6C" w:rsidP="002F13D2">
      <w:pPr>
        <w:pStyle w:val="NormalText"/>
        <w:rPr>
          <w:b/>
          <w:bCs/>
        </w:rPr>
      </w:pPr>
    </w:p>
    <w:p w14:paraId="660BF044" w14:textId="135DDE84" w:rsidR="002F13D2" w:rsidRPr="0090711C" w:rsidRDefault="002F13D2" w:rsidP="002F13D2">
      <w:pPr>
        <w:pStyle w:val="NormalText"/>
        <w:rPr>
          <w:b/>
          <w:bCs/>
        </w:rPr>
      </w:pPr>
      <w:r w:rsidRPr="0090711C">
        <w:rPr>
          <w:b/>
          <w:bCs/>
        </w:rPr>
        <w:lastRenderedPageBreak/>
        <w:t>Reablement</w:t>
      </w:r>
    </w:p>
    <w:p w14:paraId="61ACED62" w14:textId="77777777" w:rsidR="002F13D2" w:rsidRDefault="002F13D2" w:rsidP="002F13D2">
      <w:pPr>
        <w:pStyle w:val="NormalText"/>
      </w:pPr>
      <w:r>
        <w:t xml:space="preserve">Reablement offers time-limited interventions that focus on achieving a participant’s specific goal or desired outcome. It involves maintaining or regaining skills, improving functional capacity, improving confidence and enhancing capability so a participant can resume everyday activities. Reablement services apply a wellness approach and aim to get a client ‘back on their feet’, and able to resume previous activities either without needing ongoing service delivery or with a reduced need for services. Service providers should identify opportunities for reablement as part of their ongoing support of participants. </w:t>
      </w:r>
    </w:p>
    <w:p w14:paraId="421BA60A" w14:textId="58246779" w:rsidR="002F13D2" w:rsidRPr="00441859" w:rsidRDefault="002F13D2" w:rsidP="002F13D2">
      <w:pPr>
        <w:pStyle w:val="NormalText"/>
        <w:rPr>
          <w:rFonts w:eastAsiaTheme="minorEastAsia"/>
          <w:b/>
        </w:rPr>
      </w:pPr>
      <w:r w:rsidRPr="00441859">
        <w:rPr>
          <w:b/>
        </w:rPr>
        <w:t>Why wellness and reablement</w:t>
      </w:r>
      <w:r w:rsidRPr="00441859">
        <w:rPr>
          <w:rFonts w:eastAsiaTheme="minorEastAsia"/>
          <w:b/>
        </w:rPr>
        <w:t xml:space="preserve"> is important</w:t>
      </w:r>
    </w:p>
    <w:p w14:paraId="39BD9484" w14:textId="1FCE31B8" w:rsidR="002F13D2" w:rsidRDefault="002F13D2" w:rsidP="002F13D2">
      <w:pPr>
        <w:pStyle w:val="NormalText"/>
      </w:pPr>
      <w:r>
        <w:t xml:space="preserve">Emerging research has demonstrated the benefits of focussing on older people’s independence. Traditional models of service delivery that focus on what an older person can’t do rather than what they can, leads to an over-reliance on services by </w:t>
      </w:r>
      <w:r w:rsidR="00516348">
        <w:t>older people</w:t>
      </w:r>
      <w:r>
        <w:t>, which has been linked with accelerated functional decline.</w:t>
      </w:r>
    </w:p>
    <w:p w14:paraId="38F75F59" w14:textId="07A277BC" w:rsidR="002F13D2" w:rsidRPr="00441859" w:rsidRDefault="002F13D2" w:rsidP="002F13D2">
      <w:pPr>
        <w:pStyle w:val="NormalText"/>
        <w:rPr>
          <w:rFonts w:eastAsiaTheme="minorEastAsia"/>
          <w:b/>
        </w:rPr>
      </w:pPr>
      <w:r w:rsidRPr="00441859">
        <w:rPr>
          <w:rFonts w:eastAsiaTheme="minorEastAsia"/>
          <w:b/>
        </w:rPr>
        <w:t xml:space="preserve">Understanding the ageing journey – the </w:t>
      </w:r>
      <w:r w:rsidRPr="00441859">
        <w:rPr>
          <w:b/>
        </w:rPr>
        <w:t>life curve</w:t>
      </w:r>
    </w:p>
    <w:p w14:paraId="0511B98B" w14:textId="77777777" w:rsidR="002F13D2" w:rsidRDefault="002F13D2" w:rsidP="002F13D2">
      <w:pPr>
        <w:pStyle w:val="NormalText"/>
      </w:pPr>
      <w:r>
        <w:t>Research suggests the largest influencer in age-related decline is not genetics, but rather lifestyle choices. People who continue to do things for themselves tend to remain independent and live better, longer.</w:t>
      </w:r>
    </w:p>
    <w:p w14:paraId="1407C5AB" w14:textId="77777777" w:rsidR="002F13D2" w:rsidRDefault="002F13D2" w:rsidP="002F13D2">
      <w:pPr>
        <w:pStyle w:val="NormalText"/>
      </w:pPr>
      <w:r>
        <w:t>Professor Peter Gore of the Institute of Aging at Newcastle University in the United Kingdom has developed a framework to understand the age-related decline. The framework, called the LifeCurveTM, looks at the impact of maintaining independence on quality of life and the rate of age-related functional decline. It illustrates that the sooner someone stops performing certain tasks for themselves, the faster they tend to lose their functional ability. The aim is to assist people to perform these daily tasks independently for as long as possible, to maximise independence and autonomy. Retaining physical ability helps people to continue doing the things they enjoy for longer.</w:t>
      </w:r>
    </w:p>
    <w:p w14:paraId="18390BB3" w14:textId="66F94B45" w:rsidR="002F13D2" w:rsidRDefault="002F13D2" w:rsidP="002F13D2">
      <w:pPr>
        <w:pStyle w:val="NormalText"/>
      </w:pPr>
      <w:r>
        <w:t xml:space="preserve">The LifeCurveTM is shown at Figure </w:t>
      </w:r>
      <w:r w:rsidR="000F3407">
        <w:t>12</w:t>
      </w:r>
      <w:r>
        <w:t>. The vertical axis lists activities of daily living that older people generally lose over time, in the order in which they tend to be lost, from top to bottom, with the horizontal axis representing elapsed time. The timeframe for this decline is variable and can be influenced by behaviour and interventions. For example, difficulty cutting one’s toenails is typically seen as an early indicator that intervention may be needed. The graph shows two trajectories: a sub-optimal life curve with a fast early decline; and an optimal life curve in which the early decline is slowed down to give people more good days before losing the ability to undertake activities like walking, shopping and personal care.</w:t>
      </w:r>
    </w:p>
    <w:p w14:paraId="4003EDE2" w14:textId="7151AC4F" w:rsidR="0090711C" w:rsidRDefault="0090711C" w:rsidP="002F13D2">
      <w:pPr>
        <w:pStyle w:val="NormalText"/>
      </w:pPr>
      <w:r>
        <w:rPr>
          <w:noProof/>
        </w:rPr>
        <w:lastRenderedPageBreak/>
        <w:drawing>
          <wp:inline distT="0" distB="0" distL="0" distR="0" wp14:anchorId="654C37ED" wp14:editId="31F5B340">
            <wp:extent cx="5731510" cy="3600423"/>
            <wp:effectExtent l="0" t="0" r="2540" b="635"/>
            <wp:docPr id="9" name="Picture 9" descr="Figure 1 displays the Life Curve trademarked graph. The horizontal axis displays the elapsed time on the Life Curve. The vertical axis lists activities of daily living older people generally lose over time, in decreasing order they are cutting toenails, shopping, using steps, walk 400 yards, heavy housework, full wash, cook a hot meal, moving around, transfer from a chair, light housework, transfer from toilet, get dressed, transfer from bed, wash face and hands, eat independently. The graph shows two trajectories – a sub-optimal life curve with a fast early decline, and an optimal life curve in which the early decline is slowed down to give people more good days. Both trajectories start at cutting toenails and shows re-able starts at walk 400 yards activity, compensate starts at moving around activity, and care starts at transfer from bed activity. Further research is being done by ADL Research into the activities of hiking, brisk walking, get up from the floor, and walk a mile." title="Life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 displays the Life Curve trademarked graph. The horizontal axis displays the elapsed time on the Life Curve. The vertical axis lists activities of daily living older people generally lose over time, in decreasing order they are cutting toenails, shopping, using steps, walk 400 yards, heavy housework, full wash, cook a hot meal, moving around, transfer from a chair, light housework, transfer from toilet, get dressed, transfer from bed, wash face and hands, eat independently. The graph shows two trajectories – a sub-optimal life curve with a fast early decline, and an optimal life curve in which the early decline is slowed down to give people more good days. Both trajectories start at cutting toenails and shows re-able starts at walk 400 yards activity, compensate starts at moving around activity, and care starts at transfer from bed activity. Further research is being done by ADL Research into the activities of hiking, brisk walking, get up from the floor, and walk a mile."/>
                    <pic:cNvPicPr>
                      <a:picLocks noChangeAspect="1" noChangeArrowheads="1"/>
                    </pic:cNvPicPr>
                  </pic:nvPicPr>
                  <pic:blipFill>
                    <a:blip r:embed="rId348" r:link="rId349">
                      <a:extLst>
                        <a:ext uri="{28A0092B-C50C-407E-A947-70E740481C1C}">
                          <a14:useLocalDpi xmlns:a14="http://schemas.microsoft.com/office/drawing/2010/main" val="0"/>
                        </a:ext>
                      </a:extLst>
                    </a:blip>
                    <a:srcRect/>
                    <a:stretch>
                      <a:fillRect/>
                    </a:stretch>
                  </pic:blipFill>
                  <pic:spPr bwMode="auto">
                    <a:xfrm>
                      <a:off x="0" y="0"/>
                      <a:ext cx="5731510" cy="3600423"/>
                    </a:xfrm>
                    <a:prstGeom prst="rect">
                      <a:avLst/>
                    </a:prstGeom>
                    <a:noFill/>
                    <a:ln>
                      <a:noFill/>
                    </a:ln>
                  </pic:spPr>
                </pic:pic>
              </a:graphicData>
            </a:graphic>
          </wp:inline>
        </w:drawing>
      </w:r>
    </w:p>
    <w:p w14:paraId="64A0E9B6" w14:textId="4D1F38EB" w:rsidR="00F547FD" w:rsidRPr="000F3407" w:rsidRDefault="00F547FD" w:rsidP="00E3017E">
      <w:pPr>
        <w:pStyle w:val="Caption"/>
        <w:rPr>
          <w:b w:val="0"/>
          <w:bCs/>
          <w:i/>
        </w:rPr>
      </w:pPr>
      <w:r w:rsidRPr="000F3407">
        <w:rPr>
          <w:b w:val="0"/>
          <w:bCs/>
          <w:i/>
          <w:iCs w:val="0"/>
        </w:rPr>
        <w:t xml:space="preserve">Figure </w:t>
      </w:r>
      <w:r w:rsidR="000F3407" w:rsidRPr="000F3407">
        <w:rPr>
          <w:b w:val="0"/>
          <w:bCs/>
          <w:i/>
          <w:iCs w:val="0"/>
        </w:rPr>
        <w:t>12</w:t>
      </w:r>
      <w:r w:rsidRPr="000F3407">
        <w:rPr>
          <w:b w:val="0"/>
          <w:bCs/>
          <w:i/>
          <w:iCs w:val="0"/>
        </w:rPr>
        <w:t xml:space="preserve"> – LifeCurveTM </w:t>
      </w:r>
    </w:p>
    <w:p w14:paraId="7C270192" w14:textId="72F9D1B7" w:rsidR="0090711C" w:rsidRDefault="0090711C" w:rsidP="0090711C">
      <w:pPr>
        <w:pStyle w:val="NormalText"/>
      </w:pPr>
      <w:r>
        <w:t xml:space="preserve">The LiveUp website enables Australians over 65 years of age to check their health and find personalised suggestions for products and services that promote healthy ageing. LiveUp can suggest low-cost assistive products and equipment to help people with everyday living, as well as personalised exercises and services, to help them or a loved one with age-related wellbeing. </w:t>
      </w:r>
    </w:p>
    <w:p w14:paraId="05D34E8A" w14:textId="74EF4706" w:rsidR="0090711C" w:rsidRDefault="0090711C" w:rsidP="0090711C">
      <w:pPr>
        <w:pStyle w:val="NormalText"/>
      </w:pPr>
      <w:r>
        <w:t>At the LiveUp website anyone can download the free LifeCurveTM that can track a person’s health, giving them easy to understand long term advice tailored to their needs. To learn more about LiveUp, go to www.liveup.org.au or call 1800 951 971.</w:t>
      </w:r>
    </w:p>
    <w:p w14:paraId="03280F3E" w14:textId="77777777" w:rsidR="0090711C" w:rsidRDefault="0090711C" w:rsidP="0090711C">
      <w:pPr>
        <w:pStyle w:val="NormalText"/>
        <w:rPr>
          <w:rFonts w:eastAsiaTheme="minorEastAsia"/>
        </w:rPr>
      </w:pPr>
      <w:r>
        <w:rPr>
          <w:rFonts w:eastAsiaTheme="minorEastAsia"/>
        </w:rPr>
        <w:t>Benefits of a wellness and reablement approach</w:t>
      </w:r>
    </w:p>
    <w:p w14:paraId="6DD7626C" w14:textId="77777777" w:rsidR="0090711C" w:rsidRDefault="0090711C" w:rsidP="0090711C">
      <w:pPr>
        <w:pStyle w:val="NormalText"/>
        <w:rPr>
          <w:color w:val="000000"/>
        </w:rPr>
      </w:pPr>
      <w:r>
        <w:t xml:space="preserve">Older </w:t>
      </w:r>
      <w:r>
        <w:rPr>
          <w:color w:val="000000"/>
        </w:rPr>
        <w:t>people</w:t>
      </w:r>
      <w:r w:rsidRPr="00550F2B">
        <w:rPr>
          <w:color w:val="000000"/>
        </w:rPr>
        <w:t xml:space="preserve"> are not the only ones who benefit from wellness and reablement. Evidence suggests there are also significant benefits to </w:t>
      </w:r>
      <w:r>
        <w:rPr>
          <w:color w:val="000000"/>
        </w:rPr>
        <w:t xml:space="preserve">assessment organisations, </w:t>
      </w:r>
      <w:r w:rsidRPr="00550F2B">
        <w:rPr>
          <w:color w:val="000000"/>
        </w:rPr>
        <w:t>service provider</w:t>
      </w:r>
      <w:r>
        <w:rPr>
          <w:color w:val="000000"/>
        </w:rPr>
        <w:t>s</w:t>
      </w:r>
      <w:r w:rsidRPr="00550F2B">
        <w:rPr>
          <w:color w:val="000000"/>
        </w:rPr>
        <w:t>, families and carers</w:t>
      </w:r>
      <w:r>
        <w:rPr>
          <w:color w:val="000000"/>
        </w:rPr>
        <w:t>,</w:t>
      </w:r>
      <w:r w:rsidRPr="00550F2B">
        <w:rPr>
          <w:color w:val="000000"/>
        </w:rPr>
        <w:t xml:space="preserve"> and the broader community.</w:t>
      </w:r>
    </w:p>
    <w:p w14:paraId="56F96CD6" w14:textId="77777777" w:rsidR="0090711C" w:rsidRDefault="0090711C" w:rsidP="0090711C">
      <w:pPr>
        <w:pStyle w:val="NormalText"/>
      </w:pPr>
      <w:r>
        <w:t>Benefits for older people</w:t>
      </w:r>
    </w:p>
    <w:p w14:paraId="3FF5C4E1" w14:textId="005DFAE8" w:rsidR="0090711C" w:rsidRDefault="0090711C" w:rsidP="0090711C">
      <w:pPr>
        <w:pStyle w:val="NormalText"/>
      </w:pPr>
      <w:r>
        <w:rPr>
          <w:rFonts w:eastAsiaTheme="majorEastAsia"/>
        </w:rPr>
        <w:t xml:space="preserve">Implementing a wellness and reablement approach at the earliest opportunity (with a focus on older person goals to maintain or regain functional capacity and social connectedness) can have significant long-term benefits for </w:t>
      </w:r>
      <w:r w:rsidR="00516348">
        <w:rPr>
          <w:rFonts w:eastAsiaTheme="majorEastAsia"/>
        </w:rPr>
        <w:t>older people</w:t>
      </w:r>
      <w:r>
        <w:rPr>
          <w:rFonts w:eastAsiaTheme="majorEastAsia"/>
        </w:rPr>
        <w:t xml:space="preserve"> including:</w:t>
      </w:r>
    </w:p>
    <w:p w14:paraId="528EB2FF" w14:textId="47CAB64F" w:rsidR="001308AC" w:rsidRPr="0004541C" w:rsidRDefault="00516348" w:rsidP="00DF3F6B">
      <w:pPr>
        <w:pStyle w:val="ListParagraph"/>
        <w:numPr>
          <w:ilvl w:val="0"/>
          <w:numId w:val="433"/>
        </w:numPr>
        <w:spacing w:after="120" w:line="300" w:lineRule="exact"/>
      </w:pPr>
      <w:r>
        <w:t>older people</w:t>
      </w:r>
      <w:r w:rsidR="001308AC" w:rsidRPr="0004541C">
        <w:t xml:space="preserve"> appreciate being asked what is important to them, and to be included in decision-making</w:t>
      </w:r>
    </w:p>
    <w:p w14:paraId="4775B083" w14:textId="77777777" w:rsidR="001308AC" w:rsidRPr="0004541C" w:rsidRDefault="001308AC" w:rsidP="00DF3F6B">
      <w:pPr>
        <w:pStyle w:val="ListParagraph"/>
        <w:numPr>
          <w:ilvl w:val="0"/>
          <w:numId w:val="433"/>
        </w:numPr>
        <w:spacing w:after="240" w:line="300" w:lineRule="exact"/>
      </w:pPr>
      <w:r w:rsidRPr="0004541C">
        <w:t>improved sense of purpose, autonomy and self-worth  </w:t>
      </w:r>
    </w:p>
    <w:p w14:paraId="09015D32" w14:textId="77777777" w:rsidR="001308AC" w:rsidRPr="0004541C" w:rsidRDefault="001308AC" w:rsidP="00DF3F6B">
      <w:pPr>
        <w:pStyle w:val="ListParagraph"/>
        <w:numPr>
          <w:ilvl w:val="0"/>
          <w:numId w:val="433"/>
        </w:numPr>
        <w:spacing w:after="240" w:line="300" w:lineRule="exact"/>
      </w:pPr>
      <w:r w:rsidRPr="0004541C">
        <w:t>improved physical and emotional health and wellbeing  </w:t>
      </w:r>
    </w:p>
    <w:p w14:paraId="14610535" w14:textId="77777777" w:rsidR="001308AC" w:rsidRPr="0004541C" w:rsidRDefault="001308AC" w:rsidP="00DF3F6B">
      <w:pPr>
        <w:pStyle w:val="ListParagraph"/>
        <w:numPr>
          <w:ilvl w:val="0"/>
          <w:numId w:val="433"/>
        </w:numPr>
        <w:spacing w:after="240" w:line="300" w:lineRule="exact"/>
      </w:pPr>
      <w:r w:rsidRPr="0004541C">
        <w:t>reduction in service delivery needs  </w:t>
      </w:r>
    </w:p>
    <w:p w14:paraId="69118503" w14:textId="77777777" w:rsidR="001308AC" w:rsidRPr="0004541C" w:rsidRDefault="001308AC" w:rsidP="006D4B6C">
      <w:pPr>
        <w:pStyle w:val="ListParagraph"/>
        <w:numPr>
          <w:ilvl w:val="0"/>
          <w:numId w:val="433"/>
        </w:numPr>
        <w:spacing w:after="240" w:line="300" w:lineRule="exact"/>
        <w:ind w:left="567" w:hanging="283"/>
      </w:pPr>
      <w:r w:rsidRPr="0004541C">
        <w:lastRenderedPageBreak/>
        <w:t>increased ability to remain living independently and safely in their own homes for longer </w:t>
      </w:r>
    </w:p>
    <w:p w14:paraId="6028BE39" w14:textId="77777777" w:rsidR="001308AC" w:rsidRPr="0004541C" w:rsidRDefault="001308AC" w:rsidP="00DF3F6B">
      <w:pPr>
        <w:pStyle w:val="ListParagraph"/>
        <w:numPr>
          <w:ilvl w:val="0"/>
          <w:numId w:val="395"/>
        </w:numPr>
        <w:spacing w:after="240" w:line="300" w:lineRule="exact"/>
        <w:ind w:left="567" w:hanging="283"/>
      </w:pPr>
      <w:r w:rsidRPr="0004541C">
        <w:t>greater quality of life and retention of pride and dignity </w:t>
      </w:r>
    </w:p>
    <w:p w14:paraId="16166D65" w14:textId="77777777" w:rsidR="001308AC" w:rsidRPr="0004541C" w:rsidRDefault="001308AC" w:rsidP="00DF3F6B">
      <w:pPr>
        <w:pStyle w:val="ListParagraph"/>
        <w:numPr>
          <w:ilvl w:val="0"/>
          <w:numId w:val="395"/>
        </w:numPr>
        <w:spacing w:after="240" w:line="300" w:lineRule="exact"/>
        <w:ind w:left="567" w:hanging="283"/>
      </w:pPr>
      <w:r w:rsidRPr="0004541C">
        <w:t xml:space="preserve">improved connection with community; and </w:t>
      </w:r>
    </w:p>
    <w:p w14:paraId="756F899D" w14:textId="77777777" w:rsidR="001308AC" w:rsidRPr="0004541C" w:rsidRDefault="001308AC" w:rsidP="00DF3F6B">
      <w:pPr>
        <w:pStyle w:val="ListParagraph"/>
        <w:numPr>
          <w:ilvl w:val="0"/>
          <w:numId w:val="395"/>
        </w:numPr>
        <w:spacing w:after="240" w:line="300" w:lineRule="exact"/>
        <w:ind w:left="567" w:hanging="283"/>
      </w:pPr>
      <w:r w:rsidRPr="0004541C">
        <w:t>reduced strain on family and carer relationships.</w:t>
      </w:r>
    </w:p>
    <w:p w14:paraId="52FF48A4" w14:textId="77777777" w:rsidR="001308AC" w:rsidRPr="00E2676C" w:rsidRDefault="001308AC" w:rsidP="001308AC">
      <w:pPr>
        <w:rPr>
          <w:rFonts w:ascii="Arial Bold" w:eastAsiaTheme="minorEastAsia" w:hAnsi="Arial Bold" w:cstheme="minorBidi" w:hint="eastAsia"/>
          <w:b/>
          <w:lang w:eastAsia="en-GB"/>
        </w:rPr>
      </w:pPr>
      <w:bookmarkStart w:id="1156" w:name="_Toc43713953"/>
      <w:r w:rsidRPr="00E2676C">
        <w:rPr>
          <w:rFonts w:ascii="Arial Bold" w:eastAsiaTheme="minorEastAsia" w:hAnsi="Arial Bold" w:cstheme="minorBidi"/>
          <w:b/>
          <w:lang w:eastAsia="en-GB"/>
        </w:rPr>
        <w:t xml:space="preserve">Benefits for </w:t>
      </w:r>
      <w:r>
        <w:rPr>
          <w:rFonts w:ascii="Arial Bold" w:eastAsiaTheme="minorEastAsia" w:hAnsi="Arial Bold" w:cstheme="minorBidi"/>
          <w:b/>
          <w:lang w:eastAsia="en-GB"/>
        </w:rPr>
        <w:t>aged care</w:t>
      </w:r>
      <w:r w:rsidRPr="00E2676C">
        <w:rPr>
          <w:rFonts w:ascii="Arial Bold" w:eastAsiaTheme="minorEastAsia" w:hAnsi="Arial Bold" w:cstheme="minorBidi"/>
          <w:b/>
          <w:lang w:eastAsia="en-GB"/>
        </w:rPr>
        <w:t xml:space="preserve"> assessment organisations</w:t>
      </w:r>
      <w:bookmarkEnd w:id="1156"/>
      <w:r w:rsidRPr="00E2676C">
        <w:rPr>
          <w:rFonts w:ascii="Arial Bold" w:eastAsiaTheme="minorEastAsia" w:hAnsi="Arial Bold" w:cstheme="minorBidi"/>
          <w:b/>
          <w:lang w:eastAsia="en-GB"/>
        </w:rPr>
        <w:t> </w:t>
      </w:r>
    </w:p>
    <w:p w14:paraId="2692981E" w14:textId="056F6866" w:rsidR="001308AC" w:rsidRPr="00035ACE" w:rsidRDefault="001308AC" w:rsidP="001308AC">
      <w:pPr>
        <w:pStyle w:val="paragraph"/>
        <w:spacing w:beforeLines="60" w:before="144" w:beforeAutospacing="0" w:afterLines="60" w:after="144" w:afterAutospacing="0" w:line="300" w:lineRule="exact"/>
        <w:textAlignment w:val="baseline"/>
      </w:pPr>
      <w:r w:rsidRPr="00035ACE">
        <w:t xml:space="preserve">Reablement focused assessment has flow on benefits for </w:t>
      </w:r>
      <w:r>
        <w:t>aged care</w:t>
      </w:r>
      <w:r w:rsidRPr="00035ACE">
        <w:t xml:space="preserve"> organisations as they can better utilise support workers to focus on more complicated tasks that their </w:t>
      </w:r>
      <w:r w:rsidR="00516348">
        <w:t>older people</w:t>
      </w:r>
      <w:r w:rsidRPr="00035ACE">
        <w:t xml:space="preserve"> can’t perform for themselves, resulting in more meaningful and fulfilling work. Importantly, it enables providers to broaden their </w:t>
      </w:r>
      <w:r>
        <w:t>older person</w:t>
      </w:r>
      <w:r w:rsidRPr="00035ACE">
        <w:t xml:space="preserve"> base by offering more short-term support by freeing up longer term service provision. All of which better aligns to aged care reform initiatives and improving the ability to assessment and provider organisations to respond to changes in aged care policy.</w:t>
      </w:r>
    </w:p>
    <w:p w14:paraId="60E276E3" w14:textId="3D4B720C" w:rsidR="001308AC" w:rsidRPr="003E6C8D" w:rsidRDefault="001308AC" w:rsidP="001308AC">
      <w:pPr>
        <w:pStyle w:val="paragraph"/>
        <w:spacing w:beforeLines="60" w:before="144" w:beforeAutospacing="0" w:afterLines="60" w:after="144" w:afterAutospacing="0" w:line="300" w:lineRule="exact"/>
        <w:textAlignment w:val="baseline"/>
        <w:rPr>
          <w:rStyle w:val="normaltextrun"/>
          <w:rFonts w:eastAsiaTheme="majorEastAsia"/>
        </w:rPr>
      </w:pPr>
      <w:r w:rsidRPr="003E6C8D">
        <w:rPr>
          <w:rStyle w:val="normaltextrun"/>
          <w:rFonts w:eastAsiaTheme="majorEastAsia"/>
        </w:rPr>
        <w:t xml:space="preserve">Implementing wellness and reablement provides significant benefits for assessors and their </w:t>
      </w:r>
      <w:r w:rsidR="00516348">
        <w:rPr>
          <w:rStyle w:val="normaltextrun"/>
          <w:rFonts w:eastAsiaTheme="majorEastAsia"/>
        </w:rPr>
        <w:t>older people</w:t>
      </w:r>
      <w:r w:rsidRPr="003E6C8D">
        <w:rPr>
          <w:rStyle w:val="normaltextrun"/>
          <w:rFonts w:eastAsiaTheme="majorEastAsia"/>
        </w:rPr>
        <w:t xml:space="preserve"> including:</w:t>
      </w:r>
    </w:p>
    <w:p w14:paraId="6AF7C0F2" w14:textId="39ADF412" w:rsidR="001308AC" w:rsidRPr="003E6C8D" w:rsidRDefault="001308AC" w:rsidP="00DF3F6B">
      <w:pPr>
        <w:pStyle w:val="ListParagraph"/>
        <w:numPr>
          <w:ilvl w:val="0"/>
          <w:numId w:val="394"/>
        </w:numPr>
        <w:spacing w:line="300" w:lineRule="exact"/>
      </w:pPr>
      <w:r w:rsidRPr="00B25D2B">
        <w:t xml:space="preserve">reablement focussed (active) assessment better demonstrates need. This benefit extends to </w:t>
      </w:r>
      <w:r w:rsidR="00516348">
        <w:t>older people</w:t>
      </w:r>
      <w:r w:rsidRPr="00B25D2B">
        <w:t xml:space="preserve"> with poor reablement prospects, as active assessment better identifies if ongoing services are needed, or if short-term reablement support will help the older person get back to previous levels of independence</w:t>
      </w:r>
    </w:p>
    <w:p w14:paraId="3DB205FD" w14:textId="77777777" w:rsidR="001308AC" w:rsidRPr="003E6C8D" w:rsidRDefault="001308AC" w:rsidP="00DF3F6B">
      <w:pPr>
        <w:pStyle w:val="ListParagraph"/>
        <w:numPr>
          <w:ilvl w:val="0"/>
          <w:numId w:val="394"/>
        </w:numPr>
        <w:spacing w:line="300" w:lineRule="exact"/>
      </w:pPr>
      <w:r w:rsidRPr="00B25D2B">
        <w:t>reablement focussed assessment provides a more holistic approach to assessment</w:t>
      </w:r>
    </w:p>
    <w:p w14:paraId="719CA156" w14:textId="0B59B513" w:rsidR="001308AC" w:rsidRPr="003E6C8D" w:rsidRDefault="001308AC" w:rsidP="00DF3F6B">
      <w:pPr>
        <w:pStyle w:val="ListParagraph"/>
        <w:numPr>
          <w:ilvl w:val="0"/>
          <w:numId w:val="394"/>
        </w:numPr>
        <w:spacing w:line="300" w:lineRule="exact"/>
      </w:pPr>
      <w:r w:rsidRPr="00B25D2B">
        <w:t xml:space="preserve">greater job satisfaction by actively helping </w:t>
      </w:r>
      <w:r w:rsidR="00516348">
        <w:t>older people</w:t>
      </w:r>
      <w:r w:rsidRPr="00B25D2B">
        <w:t xml:space="preserve"> to identify goals and become more independent; and</w:t>
      </w:r>
    </w:p>
    <w:p w14:paraId="20E645B3" w14:textId="77777777" w:rsidR="001308AC" w:rsidRPr="003E6C8D" w:rsidRDefault="001308AC" w:rsidP="00DF3F6B">
      <w:pPr>
        <w:pStyle w:val="ListParagraph"/>
        <w:numPr>
          <w:ilvl w:val="0"/>
          <w:numId w:val="394"/>
        </w:numPr>
        <w:spacing w:line="300" w:lineRule="exact"/>
      </w:pPr>
      <w:r w:rsidRPr="24A129B5">
        <w:t>improved business reputation based on providing person-centred, holistic assessments that focus on individual older person goals, needs and preferences.</w:t>
      </w:r>
    </w:p>
    <w:p w14:paraId="3D0C9568" w14:textId="77777777" w:rsidR="001308AC" w:rsidRPr="00E2676C" w:rsidRDefault="001308AC" w:rsidP="001308AC">
      <w:pPr>
        <w:rPr>
          <w:rFonts w:ascii="Arial Bold" w:eastAsiaTheme="minorEastAsia" w:hAnsi="Arial Bold" w:cstheme="minorBidi" w:hint="eastAsia"/>
          <w:b/>
          <w:lang w:eastAsia="en-GB"/>
        </w:rPr>
      </w:pPr>
      <w:bookmarkStart w:id="1157" w:name="_Toc43713954"/>
      <w:r w:rsidRPr="00E2676C">
        <w:rPr>
          <w:rFonts w:ascii="Arial Bold" w:eastAsiaTheme="minorEastAsia" w:hAnsi="Arial Bold" w:cstheme="minorBidi"/>
          <w:b/>
          <w:lang w:eastAsia="en-GB"/>
        </w:rPr>
        <w:t>Benefits for families and carers</w:t>
      </w:r>
      <w:bookmarkEnd w:id="1157"/>
      <w:r w:rsidRPr="00E2676C">
        <w:rPr>
          <w:rFonts w:ascii="Arial Bold" w:eastAsiaTheme="minorEastAsia" w:hAnsi="Arial Bold" w:cstheme="minorBidi"/>
          <w:b/>
          <w:lang w:eastAsia="en-GB"/>
        </w:rPr>
        <w:t> </w:t>
      </w:r>
    </w:p>
    <w:p w14:paraId="26CC8528" w14:textId="77777777" w:rsidR="001308AC" w:rsidRPr="003E6C8D" w:rsidRDefault="001308AC" w:rsidP="001308AC">
      <w:pPr>
        <w:pStyle w:val="paragraph"/>
        <w:spacing w:beforeLines="60" w:before="144" w:beforeAutospacing="0" w:afterLines="60" w:after="144" w:afterAutospacing="0" w:line="300" w:lineRule="exact"/>
        <w:textAlignment w:val="baseline"/>
      </w:pPr>
      <w:r w:rsidRPr="003E6C8D">
        <w:rPr>
          <w:rStyle w:val="normaltextrun"/>
          <w:rFonts w:eastAsiaTheme="majorEastAsia"/>
        </w:rPr>
        <w:t>Wellness and reablement approaches can have significant benefits for family members and carers, including:</w:t>
      </w:r>
      <w:r w:rsidRPr="003E6C8D">
        <w:rPr>
          <w:rStyle w:val="eop"/>
          <w:rFonts w:eastAsiaTheme="majorEastAsia"/>
        </w:rPr>
        <w:t> </w:t>
      </w:r>
    </w:p>
    <w:p w14:paraId="0F1D2939" w14:textId="77777777" w:rsidR="001308AC" w:rsidRPr="00622864" w:rsidRDefault="001308AC" w:rsidP="00DF3F6B">
      <w:pPr>
        <w:pStyle w:val="ListParagraph"/>
        <w:numPr>
          <w:ilvl w:val="0"/>
          <w:numId w:val="394"/>
        </w:numPr>
        <w:spacing w:before="120" w:after="120" w:line="276" w:lineRule="auto"/>
      </w:pPr>
      <w:r w:rsidRPr="00622864">
        <w:t>opportunities</w:t>
      </w:r>
      <w:r w:rsidRPr="00622864" w:rsidDel="00DA598B">
        <w:t xml:space="preserve"> to be inv</w:t>
      </w:r>
      <w:r w:rsidRPr="00622864" w:rsidDel="000F28D5">
        <w:t xml:space="preserve">olved in </w:t>
      </w:r>
      <w:r w:rsidRPr="00622864">
        <w:t>supporting their loved one to meet their goals</w:t>
      </w:r>
    </w:p>
    <w:p w14:paraId="6CC33371" w14:textId="77777777" w:rsidR="001308AC" w:rsidRPr="00622864" w:rsidRDefault="001308AC" w:rsidP="00DF3F6B">
      <w:pPr>
        <w:pStyle w:val="ListParagraph"/>
        <w:numPr>
          <w:ilvl w:val="0"/>
          <w:numId w:val="394"/>
        </w:numPr>
        <w:spacing w:before="120" w:after="120" w:line="276" w:lineRule="auto"/>
      </w:pPr>
      <w:r w:rsidRPr="00622864">
        <w:t>peace of mind in knowing their loved one is retaining or</w:t>
      </w:r>
      <w:r w:rsidRPr="00622864" w:rsidDel="00E37A3A">
        <w:t xml:space="preserve"> </w:t>
      </w:r>
      <w:r w:rsidRPr="00622864">
        <w:t>regaining their independence, improving their wellbeing and quality of life</w:t>
      </w:r>
    </w:p>
    <w:p w14:paraId="179957AF" w14:textId="77777777" w:rsidR="001308AC" w:rsidRPr="00622864" w:rsidRDefault="001308AC" w:rsidP="00DF3F6B">
      <w:pPr>
        <w:pStyle w:val="ListParagraph"/>
        <w:numPr>
          <w:ilvl w:val="0"/>
          <w:numId w:val="394"/>
        </w:numPr>
        <w:spacing w:before="120" w:after="120" w:line="276" w:lineRule="auto"/>
      </w:pPr>
      <w:r w:rsidRPr="00622864">
        <w:t>reduced worry and concern over their loved ones along with reduced strain and pressure due to a decrease in caring requirements.</w:t>
      </w:r>
    </w:p>
    <w:p w14:paraId="393ADCA9" w14:textId="77777777" w:rsidR="0090711C" w:rsidRDefault="0090711C" w:rsidP="00370263">
      <w:pPr>
        <w:rPr>
          <w:rFonts w:ascii="Arial Bold" w:eastAsiaTheme="minorEastAsia" w:hAnsi="Arial Bold" w:cstheme="minorBidi" w:hint="eastAsia"/>
          <w:b/>
          <w:lang w:eastAsia="en-GB"/>
        </w:rPr>
      </w:pPr>
    </w:p>
    <w:p w14:paraId="23011BC9" w14:textId="77777777" w:rsidR="0090711C" w:rsidRDefault="0090711C" w:rsidP="00370263">
      <w:pPr>
        <w:rPr>
          <w:rFonts w:ascii="Arial Bold" w:eastAsiaTheme="minorEastAsia" w:hAnsi="Arial Bold" w:cstheme="minorBidi" w:hint="eastAsia"/>
          <w:b/>
          <w:lang w:eastAsia="en-GB"/>
        </w:rPr>
      </w:pPr>
    </w:p>
    <w:p w14:paraId="3CCDF6AA" w14:textId="77777777" w:rsidR="0090711C" w:rsidRDefault="0090711C" w:rsidP="00370263">
      <w:pPr>
        <w:rPr>
          <w:rFonts w:ascii="Arial Bold" w:eastAsiaTheme="minorEastAsia" w:hAnsi="Arial Bold" w:cstheme="minorBidi" w:hint="eastAsia"/>
          <w:b/>
          <w:lang w:eastAsia="en-GB"/>
        </w:rPr>
      </w:pPr>
    </w:p>
    <w:p w14:paraId="2DD3A8B5" w14:textId="77777777" w:rsidR="0090711C" w:rsidRDefault="0090711C" w:rsidP="00370263">
      <w:pPr>
        <w:rPr>
          <w:rFonts w:ascii="Arial Bold" w:eastAsiaTheme="minorEastAsia" w:hAnsi="Arial Bold" w:cstheme="minorBidi" w:hint="eastAsia"/>
          <w:b/>
          <w:lang w:eastAsia="en-GB"/>
        </w:rPr>
      </w:pPr>
    </w:p>
    <w:p w14:paraId="14A71586" w14:textId="77777777" w:rsidR="0090711C" w:rsidRDefault="0090711C" w:rsidP="00370263">
      <w:pPr>
        <w:rPr>
          <w:rFonts w:ascii="Arial Bold" w:eastAsiaTheme="minorEastAsia" w:hAnsi="Arial Bold" w:cstheme="minorBidi" w:hint="eastAsia"/>
          <w:b/>
          <w:lang w:eastAsia="en-GB"/>
        </w:rPr>
      </w:pPr>
    </w:p>
    <w:p w14:paraId="148268CA" w14:textId="77777777" w:rsidR="0090711C" w:rsidRDefault="0090711C" w:rsidP="00370263">
      <w:pPr>
        <w:rPr>
          <w:rFonts w:ascii="Arial Bold" w:eastAsiaTheme="minorEastAsia" w:hAnsi="Arial Bold" w:cstheme="minorBidi" w:hint="eastAsia"/>
          <w:b/>
          <w:lang w:eastAsia="en-GB"/>
        </w:rPr>
      </w:pPr>
    </w:p>
    <w:p w14:paraId="603D0071" w14:textId="77777777" w:rsidR="0090711C" w:rsidRDefault="0090711C" w:rsidP="00370263">
      <w:pPr>
        <w:rPr>
          <w:rFonts w:ascii="Arial Bold" w:eastAsiaTheme="minorEastAsia" w:hAnsi="Arial Bold" w:cstheme="minorBidi" w:hint="eastAsia"/>
          <w:b/>
          <w:lang w:eastAsia="en-GB"/>
        </w:rPr>
      </w:pPr>
    </w:p>
    <w:p w14:paraId="70C5A21F" w14:textId="77777777" w:rsidR="00370263" w:rsidRPr="00E2676C" w:rsidRDefault="00370263" w:rsidP="00370263">
      <w:pPr>
        <w:rPr>
          <w:rFonts w:ascii="Arial Bold" w:eastAsiaTheme="minorEastAsia" w:hAnsi="Arial Bold" w:cstheme="minorBidi" w:hint="eastAsia"/>
          <w:b/>
          <w:lang w:eastAsia="en-GB"/>
        </w:rPr>
      </w:pPr>
      <w:r>
        <w:rPr>
          <w:rFonts w:ascii="Arial Bold" w:eastAsiaTheme="minorEastAsia" w:hAnsi="Arial Bold" w:cstheme="minorBidi"/>
          <w:b/>
          <w:lang w:eastAsia="en-GB"/>
        </w:rPr>
        <w:lastRenderedPageBreak/>
        <w:t>Older person</w:t>
      </w:r>
      <w:r w:rsidRPr="00E2676C">
        <w:rPr>
          <w:rFonts w:ascii="Arial Bold" w:eastAsiaTheme="minorEastAsia" w:hAnsi="Arial Bold" w:cstheme="minorBidi"/>
          <w:b/>
          <w:lang w:eastAsia="en-GB"/>
        </w:rPr>
        <w:t xml:space="preserve"> scenarios — Applying a wellness and reablement approach</w:t>
      </w:r>
    </w:p>
    <w:p w14:paraId="68E97F63" w14:textId="77777777" w:rsidR="00370263" w:rsidRPr="00C755DA" w:rsidRDefault="00370263" w:rsidP="00370263">
      <w:pPr>
        <w:pStyle w:val="Boxwithcolouredkeyline"/>
        <w:rPr>
          <w:b/>
          <w:bCs/>
          <w:szCs w:val="22"/>
        </w:rPr>
      </w:pPr>
      <w:bookmarkStart w:id="1158" w:name="_Toc43713955"/>
      <w:r w:rsidRPr="007D1404">
        <w:rPr>
          <w:b/>
          <w:bCs/>
          <w:szCs w:val="22"/>
        </w:rPr>
        <w:t>HARRY</w:t>
      </w:r>
      <w:r w:rsidRPr="007D1404">
        <w:rPr>
          <w:szCs w:val="22"/>
        </w:rPr>
        <w:t xml:space="preserve"> is a 70-year-old man who lives alone. After contacting My Aged Care, a face-to-face </w:t>
      </w:r>
      <w:r>
        <w:rPr>
          <w:szCs w:val="22"/>
        </w:rPr>
        <w:t>home support</w:t>
      </w:r>
      <w:r w:rsidRPr="007D1404">
        <w:rPr>
          <w:szCs w:val="22"/>
        </w:rPr>
        <w:t xml:space="preserve"> assessment was undertaken which identified Harry needed some assistance with clothes-washing and meals. The assessor applied a wellness and reablement approach in the assessment, asking Harry to show how he performed tasks around the home, observing what he could do for himself and asking him what goals he wanted to achieve.</w:t>
      </w:r>
    </w:p>
    <w:p w14:paraId="60C8EA2E" w14:textId="77777777" w:rsidR="00370263" w:rsidRPr="007D1404" w:rsidRDefault="00370263" w:rsidP="00370263">
      <w:pPr>
        <w:pStyle w:val="Boxwithcolouredkeyline"/>
        <w:rPr>
          <w:szCs w:val="22"/>
        </w:rPr>
      </w:pPr>
      <w:r w:rsidRPr="007D1404">
        <w:rPr>
          <w:szCs w:val="22"/>
        </w:rPr>
        <w:t>At first, Harry didn’t know what to say. He thought he was too old to set new goals, but indicated he was open to doing the cooking. Harry said he</w:t>
      </w:r>
      <w:r>
        <w:rPr>
          <w:szCs w:val="22"/>
        </w:rPr>
        <w:t xml:space="preserve"> </w:t>
      </w:r>
      <w:r w:rsidRPr="007D1404">
        <w:rPr>
          <w:szCs w:val="22"/>
        </w:rPr>
        <w:t xml:space="preserve">lacked confidence and skills as his wife, who recently passed away, had always done most of the cooking. With this information, the assessor referred Harry for support with planning his grocery shopping and meal preparation. With this support, Harry could work out what he wanted to cook, plan his shopping to obtain the necessary ingredients, and then helped his support worker prepare the meals while receiving basic cooking instructions.  </w:t>
      </w:r>
    </w:p>
    <w:p w14:paraId="16CCD229" w14:textId="77777777" w:rsidR="00370263" w:rsidRPr="007D1404" w:rsidRDefault="00370263" w:rsidP="00370263">
      <w:pPr>
        <w:pStyle w:val="Boxwithcolouredkeyline"/>
        <w:rPr>
          <w:szCs w:val="22"/>
        </w:rPr>
      </w:pPr>
      <w:r w:rsidRPr="007D1404">
        <w:rPr>
          <w:szCs w:val="22"/>
        </w:rPr>
        <w:t>Learning these skills built Harry’s confidence to manage his shopping and cook his own meals, increasing his independence and quality of life.</w:t>
      </w:r>
    </w:p>
    <w:p w14:paraId="4AA73481" w14:textId="77777777" w:rsidR="00370263" w:rsidRPr="007D1404" w:rsidRDefault="00370263" w:rsidP="00370263">
      <w:pPr>
        <w:pStyle w:val="Boxwithcolouredkeyline"/>
        <w:rPr>
          <w:szCs w:val="22"/>
        </w:rPr>
      </w:pPr>
      <w:r w:rsidRPr="007D1404">
        <w:rPr>
          <w:szCs w:val="22"/>
        </w:rPr>
        <w:t>During the assessment, the assessor also encouraged Harry by helping him identify task simplification strategies to do the laundry with some support. Instead of referring for domestic assistance three times a week, the assessor advised Harry to wash and hang his clothes using a trolley and an easy-to-reach drying rack inside, instead referring him for once-a-week support to help him hang out heavier washing, like sheets and towels.</w:t>
      </w:r>
    </w:p>
    <w:p w14:paraId="0B9608E4" w14:textId="77777777" w:rsidR="00370263" w:rsidRPr="00286431" w:rsidRDefault="00370263" w:rsidP="00370263">
      <w:pPr>
        <w:spacing w:after="0" w:line="300" w:lineRule="exact"/>
        <w:rPr>
          <w:b/>
          <w:color w:val="279989"/>
          <w:sz w:val="8"/>
          <w:szCs w:val="8"/>
        </w:rPr>
      </w:pPr>
    </w:p>
    <w:p w14:paraId="15DFC602" w14:textId="77777777" w:rsidR="00370263" w:rsidRPr="00C755DA" w:rsidRDefault="00370263" w:rsidP="00370263">
      <w:pPr>
        <w:pStyle w:val="Boxwithcolouredkeyline"/>
        <w:rPr>
          <w:b/>
          <w:bCs/>
        </w:rPr>
      </w:pPr>
      <w:r w:rsidRPr="007D1404">
        <w:rPr>
          <w:b/>
          <w:bCs/>
          <w:szCs w:val="20"/>
        </w:rPr>
        <w:t>ELSA</w:t>
      </w:r>
      <w:r w:rsidRPr="007D1404">
        <w:rPr>
          <w:szCs w:val="20"/>
        </w:rPr>
        <w:t xml:space="preserve"> is a 72-year woman with osteoarthritis who has been receiving domestic assistance under the CHSP for two hours a week to provide assistance with general housework and laundry. Elsa required no other assistance. </w:t>
      </w:r>
    </w:p>
    <w:p w14:paraId="44BBF086" w14:textId="77777777" w:rsidR="00370263" w:rsidRPr="007D1404" w:rsidRDefault="00370263" w:rsidP="00370263">
      <w:pPr>
        <w:pStyle w:val="Boxwithcolouredkeyline"/>
      </w:pPr>
      <w:r w:rsidRPr="007D1404">
        <w:rPr>
          <w:szCs w:val="20"/>
        </w:rPr>
        <w:t xml:space="preserve">During a Support Plan Review, the </w:t>
      </w:r>
      <w:r>
        <w:rPr>
          <w:szCs w:val="20"/>
        </w:rPr>
        <w:t xml:space="preserve">non-clinical </w:t>
      </w:r>
      <w:r w:rsidRPr="007D1404">
        <w:rPr>
          <w:szCs w:val="20"/>
        </w:rPr>
        <w:t>assessor applied a wellness and reablement approach to Elsa’s continuing needs, asking Elsa to demonstrate how she completed light household chores such as dusting, wiping over surfaces, washing the dishes and using a lightweight carpet sweeper.</w:t>
      </w:r>
    </w:p>
    <w:p w14:paraId="79072E8D" w14:textId="77777777" w:rsidR="00370263" w:rsidRPr="007D1404" w:rsidRDefault="00370263" w:rsidP="00370263">
      <w:pPr>
        <w:pStyle w:val="Boxwithcolouredkeyline"/>
      </w:pPr>
      <w:r w:rsidRPr="007D1404">
        <w:rPr>
          <w:szCs w:val="20"/>
        </w:rPr>
        <w:t xml:space="preserve">Applying a reablement approach, over a two-month period instead of ‘doing for’, Elsa was encouraged to undertake some of these tasks by herself, whilst the support worker completed more difficult tasks, such as vacuuming and mopping. </w:t>
      </w:r>
    </w:p>
    <w:p w14:paraId="2391CA51" w14:textId="77777777" w:rsidR="00370263" w:rsidRPr="007D1404" w:rsidRDefault="00370263" w:rsidP="00370263">
      <w:pPr>
        <w:pStyle w:val="Boxwithcolouredkeyline"/>
        <w:rPr>
          <w:szCs w:val="22"/>
        </w:rPr>
      </w:pPr>
      <w:r w:rsidRPr="24A129B5">
        <w:rPr>
          <w:szCs w:val="22"/>
        </w:rPr>
        <w:t>Elsa still requires ongoing support; however, she is now more involved and independent, has increased activity levels, and feels more satisfied about continuing to live at home.</w:t>
      </w:r>
    </w:p>
    <w:p w14:paraId="2B0B38E7" w14:textId="77777777" w:rsidR="00370263" w:rsidRDefault="00370263" w:rsidP="00370263">
      <w:pPr>
        <w:rPr>
          <w:b/>
          <w:color w:val="279989"/>
        </w:rPr>
      </w:pPr>
    </w:p>
    <w:p w14:paraId="6892C796" w14:textId="77777777" w:rsidR="00370263" w:rsidRDefault="00370263" w:rsidP="00370263">
      <w:pPr>
        <w:rPr>
          <w:b/>
          <w:color w:val="279989"/>
        </w:rPr>
      </w:pPr>
    </w:p>
    <w:p w14:paraId="61FFC53E" w14:textId="77777777" w:rsidR="00370263" w:rsidRDefault="00370263" w:rsidP="00370263">
      <w:pPr>
        <w:rPr>
          <w:b/>
          <w:color w:val="279989"/>
        </w:rPr>
      </w:pPr>
    </w:p>
    <w:p w14:paraId="2C3ED01D" w14:textId="77777777" w:rsidR="00370263" w:rsidRDefault="00370263" w:rsidP="00370263">
      <w:pPr>
        <w:rPr>
          <w:b/>
          <w:color w:val="279989"/>
        </w:rPr>
      </w:pPr>
    </w:p>
    <w:p w14:paraId="00C2B44B" w14:textId="77777777" w:rsidR="00370263" w:rsidRDefault="00370263" w:rsidP="00370263">
      <w:pPr>
        <w:rPr>
          <w:b/>
          <w:color w:val="279989"/>
        </w:rPr>
      </w:pPr>
    </w:p>
    <w:p w14:paraId="488B46DC" w14:textId="52FAA146" w:rsidR="00370263" w:rsidRPr="007D1404" w:rsidRDefault="00370263" w:rsidP="00370263">
      <w:pPr>
        <w:rPr>
          <w:b/>
          <w:color w:val="279989"/>
        </w:rPr>
      </w:pPr>
      <w:r w:rsidRPr="00E2676C">
        <w:rPr>
          <w:rFonts w:ascii="Arial Bold" w:eastAsiaTheme="minorEastAsia" w:hAnsi="Arial Bold" w:cstheme="minorBidi"/>
          <w:b/>
          <w:lang w:eastAsia="en-GB"/>
        </w:rPr>
        <w:lastRenderedPageBreak/>
        <w:t>Principles of wellness and reablement</w:t>
      </w:r>
      <w:bookmarkEnd w:id="1158"/>
    </w:p>
    <w:p w14:paraId="2397D163" w14:textId="77777777" w:rsidR="007C2E0B" w:rsidRPr="007C2E0B" w:rsidRDefault="00370263" w:rsidP="007C2E0B">
      <w:pPr>
        <w:spacing w:after="240" w:line="300" w:lineRule="exact"/>
      </w:pPr>
      <w:r w:rsidRPr="003E6C8D">
        <w:t xml:space="preserve">Wellness and reablement describe an overall approach to service delivery. </w:t>
      </w:r>
    </w:p>
    <w:p w14:paraId="5CAB202B" w14:textId="5456C84E" w:rsidR="007C2E0B" w:rsidRPr="007C2E0B" w:rsidRDefault="007C2E0B" w:rsidP="007C2E0B">
      <w:pPr>
        <w:spacing w:after="240" w:line="300" w:lineRule="exact"/>
      </w:pPr>
      <w:r w:rsidRPr="007C2E0B">
        <w:t xml:space="preserve">Employment of wellness and reablement approaches in aged care organisations promotes client wellbeing, independence, function, and management of activities of daily living. </w:t>
      </w:r>
    </w:p>
    <w:p w14:paraId="2BFDEB76" w14:textId="77777777" w:rsidR="007C2E0B" w:rsidRPr="007C2E0B" w:rsidRDefault="007C2E0B" w:rsidP="007C2E0B">
      <w:pPr>
        <w:spacing w:after="240" w:line="300" w:lineRule="exact"/>
      </w:pPr>
      <w:r w:rsidRPr="007C2E0B">
        <w:t xml:space="preserve">In line with the Statement of Rights, ways to apply wellness and reablement approaches include: </w:t>
      </w:r>
    </w:p>
    <w:p w14:paraId="4AEB2CD2" w14:textId="5EDF5ED9" w:rsidR="00370263" w:rsidRPr="003E6C8D" w:rsidRDefault="00370263" w:rsidP="00DF3F6B">
      <w:pPr>
        <w:pStyle w:val="ListBullet"/>
        <w:numPr>
          <w:ilvl w:val="0"/>
          <w:numId w:val="414"/>
        </w:numPr>
        <w:spacing w:after="120"/>
        <w:ind w:left="714" w:hanging="357"/>
      </w:pPr>
      <w:r w:rsidRPr="003E6C8D">
        <w:rPr>
          <w:b/>
        </w:rPr>
        <w:t xml:space="preserve">Promote </w:t>
      </w:r>
      <w:r w:rsidR="003D6BAB">
        <w:rPr>
          <w:b/>
        </w:rPr>
        <w:t>i</w:t>
      </w:r>
      <w:r w:rsidRPr="003E6C8D">
        <w:rPr>
          <w:b/>
        </w:rPr>
        <w:t xml:space="preserve">ndependence </w:t>
      </w:r>
      <w:r w:rsidRPr="003E6C8D">
        <w:t xml:space="preserve">– people value their independence, loss of independence can have a devastating effect, </w:t>
      </w:r>
      <w:r>
        <w:t>part</w:t>
      </w:r>
      <w:r w:rsidRPr="003E6C8D">
        <w:t>icularly for older people who may find it more difficult to regain</w:t>
      </w:r>
      <w:r>
        <w:t>.</w:t>
      </w:r>
    </w:p>
    <w:p w14:paraId="3B2341EA" w14:textId="3A469EBF" w:rsidR="00370263" w:rsidRPr="006505F6" w:rsidRDefault="00370263" w:rsidP="00DF3F6B">
      <w:pPr>
        <w:pStyle w:val="ListBullet"/>
        <w:numPr>
          <w:ilvl w:val="0"/>
          <w:numId w:val="414"/>
        </w:numPr>
        <w:spacing w:after="120" w:line="300" w:lineRule="exact"/>
        <w:ind w:left="714" w:hanging="357"/>
        <w:rPr>
          <w:rFonts w:cs="Arial"/>
          <w:szCs w:val="22"/>
        </w:rPr>
      </w:pPr>
      <w:r w:rsidRPr="006505F6">
        <w:rPr>
          <w:rFonts w:cs="Arial"/>
          <w:b/>
          <w:szCs w:val="22"/>
        </w:rPr>
        <w:t>Identify older person</w:t>
      </w:r>
      <w:r w:rsidR="00CD64DB">
        <w:rPr>
          <w:rFonts w:cs="Arial"/>
          <w:b/>
          <w:szCs w:val="22"/>
        </w:rPr>
        <w:t>’</w:t>
      </w:r>
      <w:r w:rsidRPr="006505F6">
        <w:rPr>
          <w:rFonts w:cs="Arial"/>
          <w:b/>
          <w:szCs w:val="22"/>
        </w:rPr>
        <w:t>s goals and motivation</w:t>
      </w:r>
      <w:r w:rsidRPr="006505F6">
        <w:rPr>
          <w:rFonts w:cs="Arial"/>
          <w:szCs w:val="22"/>
        </w:rPr>
        <w:t xml:space="preserve"> – a person’s independence requires more than just services to help them remain in their home and maintain their current capacity. Service delivery should focus on supporting the older person to actively work towards their goals and improved independence wherever possible.</w:t>
      </w:r>
    </w:p>
    <w:p w14:paraId="52A48EBD" w14:textId="77777777" w:rsidR="00370263" w:rsidRPr="006505F6" w:rsidRDefault="00370263" w:rsidP="00DF3F6B">
      <w:pPr>
        <w:pStyle w:val="ListBullet"/>
        <w:numPr>
          <w:ilvl w:val="0"/>
          <w:numId w:val="414"/>
        </w:numPr>
        <w:spacing w:after="120" w:line="300" w:lineRule="exact"/>
        <w:ind w:left="714" w:hanging="357"/>
        <w:rPr>
          <w:rFonts w:cs="Arial"/>
          <w:szCs w:val="22"/>
        </w:rPr>
      </w:pPr>
      <w:r w:rsidRPr="006505F6">
        <w:rPr>
          <w:rFonts w:cs="Arial"/>
          <w:b/>
          <w:szCs w:val="22"/>
        </w:rPr>
        <w:t>Consider physical and psychosocial needs</w:t>
      </w:r>
      <w:r w:rsidRPr="006505F6">
        <w:rPr>
          <w:rFonts w:cs="Arial"/>
          <w:szCs w:val="22"/>
        </w:rPr>
        <w:t xml:space="preserve"> – independence is not limited to physical function, it includes both social and psychological function.</w:t>
      </w:r>
      <w:r w:rsidRPr="004458F6">
        <w:t xml:space="preserve"> </w:t>
      </w:r>
      <w:r w:rsidRPr="006505F6">
        <w:rPr>
          <w:rFonts w:cs="Arial"/>
          <w:szCs w:val="22"/>
        </w:rPr>
        <w:t>Support should be tailored to the individual and aim to improve their physical, social and emotional wellbeing.</w:t>
      </w:r>
    </w:p>
    <w:p w14:paraId="0E04D59C" w14:textId="6731A5DF" w:rsidR="00370263" w:rsidRPr="003E6C8D" w:rsidRDefault="00370263" w:rsidP="00DF3F6B">
      <w:pPr>
        <w:pStyle w:val="ListParagraph"/>
        <w:numPr>
          <w:ilvl w:val="0"/>
          <w:numId w:val="414"/>
        </w:numPr>
        <w:spacing w:after="120" w:line="300" w:lineRule="exact"/>
        <w:ind w:left="714" w:hanging="357"/>
      </w:pPr>
      <w:r w:rsidRPr="003E6C8D">
        <w:rPr>
          <w:b/>
        </w:rPr>
        <w:t xml:space="preserve">Encourage </w:t>
      </w:r>
      <w:r>
        <w:rPr>
          <w:b/>
        </w:rPr>
        <w:t>part</w:t>
      </w:r>
      <w:r w:rsidRPr="003E6C8D">
        <w:rPr>
          <w:b/>
        </w:rPr>
        <w:t>icipation</w:t>
      </w:r>
      <w:r>
        <w:rPr>
          <w:b/>
        </w:rPr>
        <w:t xml:space="preserve"> </w:t>
      </w:r>
      <w:r w:rsidR="00D00913">
        <w:rPr>
          <w:b/>
        </w:rPr>
        <w:t>of older people</w:t>
      </w:r>
      <w:r w:rsidRPr="003E6C8D">
        <w:t xml:space="preserve"> – being an active </w:t>
      </w:r>
      <w:r>
        <w:t>part</w:t>
      </w:r>
      <w:r w:rsidRPr="003E6C8D">
        <w:t>icipant, rather than a passive recipient of services, is an important of being physically and emotionally healthy. Service delivery should focus on assisting a person to complete tasks, not taking over tasks that a person can do for themselves</w:t>
      </w:r>
      <w:r>
        <w:t>.</w:t>
      </w:r>
    </w:p>
    <w:p w14:paraId="6A837931" w14:textId="77777777" w:rsidR="00370263" w:rsidRPr="003E6C8D" w:rsidRDefault="00370263" w:rsidP="00DF3F6B">
      <w:pPr>
        <w:pStyle w:val="ListParagraph"/>
        <w:numPr>
          <w:ilvl w:val="0"/>
          <w:numId w:val="414"/>
        </w:numPr>
        <w:spacing w:after="120" w:line="300" w:lineRule="exact"/>
        <w:ind w:left="714" w:hanging="357"/>
      </w:pPr>
      <w:r w:rsidRPr="003E6C8D">
        <w:rPr>
          <w:b/>
        </w:rPr>
        <w:t>Regular assessment</w:t>
      </w:r>
      <w:r w:rsidRPr="003E6C8D">
        <w:t xml:space="preserve"> – </w:t>
      </w:r>
      <w:r>
        <w:t>older person</w:t>
      </w:r>
      <w:r w:rsidRPr="003E6C8D">
        <w:t xml:space="preserve"> assessment should be ongoing, not one-off. It should focus on progress towards </w:t>
      </w:r>
      <w:r>
        <w:t>older person</w:t>
      </w:r>
      <w:r w:rsidRPr="003E6C8D">
        <w:t xml:space="preserve"> goals and consider the support and duration of services required to meet these goals</w:t>
      </w:r>
      <w:r>
        <w:t>.</w:t>
      </w:r>
    </w:p>
    <w:p w14:paraId="50CD3D7E" w14:textId="77777777" w:rsidR="00370263" w:rsidRPr="003E6C8D" w:rsidRDefault="00370263" w:rsidP="00DF3F6B">
      <w:pPr>
        <w:pStyle w:val="ListParagraph"/>
        <w:numPr>
          <w:ilvl w:val="0"/>
          <w:numId w:val="414"/>
        </w:numPr>
        <w:spacing w:after="120" w:line="300" w:lineRule="exact"/>
        <w:ind w:left="714" w:hanging="357"/>
      </w:pPr>
      <w:r w:rsidRPr="003E6C8D">
        <w:rPr>
          <w:b/>
        </w:rPr>
        <w:t>Focus on strengths</w:t>
      </w:r>
      <w:r w:rsidRPr="003E6C8D">
        <w:t xml:space="preserve"> - the focus should be on what a person can do, rather than what they can’t. Wherever possible, services should aim to retain, regain, or learn skills rather than creating dependencies</w:t>
      </w:r>
      <w:r>
        <w:t>.</w:t>
      </w:r>
    </w:p>
    <w:p w14:paraId="6CBCEBCE" w14:textId="4AA1760A" w:rsidR="00370263" w:rsidRPr="003E6C8D" w:rsidRDefault="00370263" w:rsidP="00DF3F6B">
      <w:pPr>
        <w:pStyle w:val="ListParagraph"/>
        <w:numPr>
          <w:ilvl w:val="0"/>
          <w:numId w:val="414"/>
        </w:numPr>
        <w:spacing w:after="120" w:line="300" w:lineRule="exact"/>
        <w:ind w:left="714" w:hanging="357"/>
      </w:pPr>
      <w:r w:rsidRPr="003E6C8D">
        <w:rPr>
          <w:b/>
        </w:rPr>
        <w:t xml:space="preserve">Support </w:t>
      </w:r>
      <w:r>
        <w:rPr>
          <w:b/>
        </w:rPr>
        <w:t xml:space="preserve">older </w:t>
      </w:r>
      <w:r w:rsidR="00CD64DB">
        <w:rPr>
          <w:b/>
        </w:rPr>
        <w:t>people</w:t>
      </w:r>
      <w:r w:rsidR="00CD64DB" w:rsidRPr="003E6C8D">
        <w:rPr>
          <w:b/>
        </w:rPr>
        <w:t xml:space="preserve"> </w:t>
      </w:r>
      <w:r w:rsidRPr="003E6C8D">
        <w:rPr>
          <w:b/>
        </w:rPr>
        <w:t>to reach their potential</w:t>
      </w:r>
      <w:r w:rsidRPr="003E6C8D">
        <w:t xml:space="preserve"> – help </w:t>
      </w:r>
      <w:r w:rsidR="00516348">
        <w:t>older people</w:t>
      </w:r>
      <w:r w:rsidRPr="003E6C8D">
        <w:t xml:space="preserve"> to maintain and extend their activities in line with their capabilities</w:t>
      </w:r>
      <w:r>
        <w:t>.</w:t>
      </w:r>
    </w:p>
    <w:p w14:paraId="26AF204B" w14:textId="5DFE0BC1" w:rsidR="00370263" w:rsidRDefault="00370263" w:rsidP="00DF3F6B">
      <w:pPr>
        <w:pStyle w:val="ListParagraph"/>
        <w:numPr>
          <w:ilvl w:val="0"/>
          <w:numId w:val="414"/>
        </w:numPr>
        <w:spacing w:after="120" w:line="300" w:lineRule="exact"/>
        <w:ind w:left="714" w:hanging="357"/>
      </w:pPr>
      <w:r w:rsidRPr="003E6C8D">
        <w:rPr>
          <w:b/>
        </w:rPr>
        <w:t xml:space="preserve">Individualise support </w:t>
      </w:r>
      <w:r w:rsidRPr="003E6C8D">
        <w:t>– service delivery</w:t>
      </w:r>
      <w:r w:rsidRPr="003E6C8D">
        <w:rPr>
          <w:b/>
        </w:rPr>
        <w:t xml:space="preserve"> </w:t>
      </w:r>
      <w:r w:rsidRPr="003E6C8D">
        <w:t>should be individualised and suited to the goals, aspirations and needs of the individual</w:t>
      </w:r>
      <w:r>
        <w:t>.</w:t>
      </w:r>
    </w:p>
    <w:p w14:paraId="2776AACC" w14:textId="0E4B08C8" w:rsidR="00370263" w:rsidRPr="005B4190" w:rsidRDefault="00370263" w:rsidP="00DF3F6B">
      <w:pPr>
        <w:pStyle w:val="ListParagraph"/>
        <w:numPr>
          <w:ilvl w:val="0"/>
          <w:numId w:val="414"/>
        </w:numPr>
        <w:spacing w:after="120" w:line="300" w:lineRule="exact"/>
        <w:ind w:left="714" w:hanging="357"/>
      </w:pPr>
      <w:r w:rsidRPr="005317F3">
        <w:rPr>
          <w:b/>
        </w:rPr>
        <w:t>Regular review</w:t>
      </w:r>
      <w:r>
        <w:rPr>
          <w:b/>
        </w:rPr>
        <w:t xml:space="preserve"> –</w:t>
      </w:r>
      <w:r w:rsidRPr="00C916B0">
        <w:rPr>
          <w:b/>
        </w:rPr>
        <w:t xml:space="preserve"> </w:t>
      </w:r>
      <w:r>
        <w:rPr>
          <w:bCs/>
        </w:rPr>
        <w:t>a person’s</w:t>
      </w:r>
      <w:r w:rsidRPr="00D31C6B">
        <w:rPr>
          <w:bCs/>
        </w:rPr>
        <w:t xml:space="preserve"> assessment should be ongoing, not one-off. It should focus </w:t>
      </w:r>
      <w:r w:rsidRPr="005B4190">
        <w:t>on progress towards goals and consider the support and duration of services required to meet these goals.</w:t>
      </w:r>
    </w:p>
    <w:p w14:paraId="0E832DE0" w14:textId="7415587C" w:rsidR="00370263" w:rsidRDefault="007F22CF">
      <w:r>
        <w:br w:type="page"/>
      </w:r>
    </w:p>
    <w:p w14:paraId="71F08AA0" w14:textId="77777777" w:rsidR="00370263" w:rsidRDefault="00370263" w:rsidP="00370263">
      <w:pPr>
        <w:pStyle w:val="ListParagraph"/>
        <w:spacing w:after="240" w:line="300" w:lineRule="exact"/>
        <w:ind w:left="568" w:hanging="284"/>
      </w:pPr>
    </w:p>
    <w:p w14:paraId="5983B514" w14:textId="77777777" w:rsidR="00370263" w:rsidRDefault="00370263" w:rsidP="006D4B6C">
      <w:pPr>
        <w:pStyle w:val="Boxwithcolouredkeyline"/>
      </w:pPr>
      <w:r w:rsidRPr="19ECD6C9">
        <w:t xml:space="preserve">HELEN is a 78-year woman with osteoarthritis. Lately, Helen has </w:t>
      </w:r>
      <w:r>
        <w:t xml:space="preserve">had </w:t>
      </w:r>
      <w:r w:rsidRPr="19ECD6C9">
        <w:t xml:space="preserve">difficulty performing household cleaning duties and doing her laundry. At assessment, the assessor undertook a reablement-focused (active) assessment to better identify Helen’s needs. </w:t>
      </w:r>
    </w:p>
    <w:p w14:paraId="2CC69DC7" w14:textId="77777777" w:rsidR="00370263" w:rsidRPr="00C755DA" w:rsidRDefault="00370263" w:rsidP="006D4B6C">
      <w:pPr>
        <w:pStyle w:val="Boxwithcolouredkeyline"/>
      </w:pPr>
      <w:r w:rsidRPr="19ECD6C9">
        <w:t>By asking Helen to show the assessor how she did her housework (active assessment), the assessor identified lighter tasks that Helen could still complete, but certain tasks impacted her arthritis. During the assessment, the assessor asked Helen what she enjoys and the goals she would like to achieve. Helen identifies she used to enjoy keeping her home clean and tidy but is feeling lonely because she worries visitors may think she isn’t coping around the house as well as she used to.</w:t>
      </w:r>
    </w:p>
    <w:p w14:paraId="3A28BFB7" w14:textId="096C8645" w:rsidR="00370263" w:rsidRPr="00C755DA" w:rsidRDefault="00370263" w:rsidP="006D4B6C">
      <w:pPr>
        <w:pStyle w:val="Boxwithcolouredkeyline"/>
        <w:rPr>
          <w:i/>
        </w:rPr>
      </w:pPr>
      <w:r w:rsidRPr="007D1404">
        <w:t>In working with Helen to develop a Support Plan, the assessor focusses on Helen’s strengths and the things she wants to regain/maintain. As a result of the active assessment, the Support Plan refers Helen for short-term reablement support over a two-month period where Helen does lighter housework while the support worker completes tasks that provoke Helen’s arthritis, such as vacuuming and mopping.</w:t>
      </w:r>
    </w:p>
    <w:p w14:paraId="484FB010" w14:textId="77777777" w:rsidR="00370263" w:rsidRPr="007D1404" w:rsidRDefault="00370263" w:rsidP="006D4B6C">
      <w:pPr>
        <w:pStyle w:val="Boxwithcolouredkeyline"/>
      </w:pPr>
      <w:r w:rsidRPr="2057ED31">
        <w:t xml:space="preserve">Although Helen requires ongoing support with more difficult domestic duties, she has improved her functional capacity and feels more like herself. By adopting a strength-based approach to assessment and service delivery, focusing on ‘doing with’ not ‘doing for’, Helen is able to maintain some physical activity and by regaining some independence she is feeling more fulfilled and capable. Helen has begun engaging with her friends again which has improved her social connectedness. </w:t>
      </w:r>
    </w:p>
    <w:p w14:paraId="342234D3" w14:textId="77777777" w:rsidR="00370263" w:rsidRDefault="00370263" w:rsidP="00370263">
      <w:pPr>
        <w:rPr>
          <w:rFonts w:ascii="Arial Bold" w:eastAsiaTheme="minorEastAsia" w:hAnsi="Arial Bold" w:cstheme="minorBidi" w:hint="eastAsia"/>
          <w:b/>
          <w:lang w:eastAsia="en-GB"/>
        </w:rPr>
      </w:pPr>
      <w:bookmarkStart w:id="1159" w:name="_Toc43713956"/>
    </w:p>
    <w:p w14:paraId="1F51426B" w14:textId="77777777" w:rsidR="00370263" w:rsidRPr="00E2676C" w:rsidRDefault="00370263" w:rsidP="00370263">
      <w:pPr>
        <w:rPr>
          <w:rFonts w:ascii="Arial Bold" w:eastAsiaTheme="minorEastAsia" w:hAnsi="Arial Bold" w:cstheme="minorBidi" w:hint="eastAsia"/>
          <w:b/>
          <w:lang w:eastAsia="en-GB"/>
        </w:rPr>
      </w:pPr>
      <w:r w:rsidRPr="00E2676C">
        <w:rPr>
          <w:rFonts w:ascii="Arial Bold" w:eastAsiaTheme="minorEastAsia" w:hAnsi="Arial Bold" w:cstheme="minorBidi"/>
          <w:b/>
          <w:lang w:eastAsia="en-GB"/>
        </w:rPr>
        <w:t>Time-limited support</w:t>
      </w:r>
      <w:bookmarkEnd w:id="1159"/>
      <w:r w:rsidRPr="00E2676C">
        <w:rPr>
          <w:rFonts w:ascii="Arial Bold" w:eastAsiaTheme="minorEastAsia" w:hAnsi="Arial Bold" w:cstheme="minorBidi"/>
          <w:b/>
          <w:lang w:eastAsia="en-GB"/>
        </w:rPr>
        <w:t xml:space="preserve"> </w:t>
      </w:r>
    </w:p>
    <w:p w14:paraId="0B6DCC74" w14:textId="77777777" w:rsidR="00370263" w:rsidRPr="003E6C8D" w:rsidRDefault="00370263" w:rsidP="00370263">
      <w:pPr>
        <w:spacing w:after="240" w:line="300" w:lineRule="exact"/>
      </w:pPr>
      <w:r w:rsidRPr="19ECD6C9">
        <w:t>Wellness and reablement approaches often involve time-limited services. Time-limited care aims to address a</w:t>
      </w:r>
      <w:r>
        <w:t>n</w:t>
      </w:r>
      <w:r w:rsidRPr="19ECD6C9">
        <w:t xml:space="preserve"> </w:t>
      </w:r>
      <w:r>
        <w:t>older person</w:t>
      </w:r>
      <w:r w:rsidRPr="19ECD6C9">
        <w:t xml:space="preserve">’s specific barriers to independence and support them getting back to doing things for themselves. This involves a targeted timeframe, developed with the </w:t>
      </w:r>
      <w:r>
        <w:t>older person</w:t>
      </w:r>
      <w:r w:rsidRPr="19ECD6C9">
        <w:t xml:space="preserve">, for achieving their goals. </w:t>
      </w:r>
    </w:p>
    <w:p w14:paraId="0E493FDB" w14:textId="77777777" w:rsidR="00370263" w:rsidRPr="003E6C8D" w:rsidRDefault="00370263" w:rsidP="00370263">
      <w:pPr>
        <w:spacing w:after="240" w:line="300" w:lineRule="exact"/>
      </w:pPr>
      <w:r w:rsidRPr="19ECD6C9">
        <w:t>Understanding what a good day looks like for a</w:t>
      </w:r>
      <w:r>
        <w:t>n</w:t>
      </w:r>
      <w:r w:rsidRPr="19ECD6C9">
        <w:t xml:space="preserve"> </w:t>
      </w:r>
      <w:r>
        <w:t>older person</w:t>
      </w:r>
      <w:r w:rsidRPr="19ECD6C9">
        <w:t xml:space="preserve"> and how it relates to their individual goals and outcomes is important for determining short-term support needs. This could be maintaining a level of activity or independence or working towards regaining it. Time-limited reablement services tend to be delivered within a 12-week period with the aim to wrap up services when the </w:t>
      </w:r>
      <w:r>
        <w:t>older person</w:t>
      </w:r>
      <w:r w:rsidRPr="19ECD6C9">
        <w:t xml:space="preserve"> has met their goal or specific outcome.</w:t>
      </w:r>
      <w:r>
        <w:t xml:space="preserve"> Time-limited reablement under the CHSP can be delivered by all service types (with the exception of Sector Support and Development).</w:t>
      </w:r>
    </w:p>
    <w:p w14:paraId="2B237380" w14:textId="77777777" w:rsidR="00370263" w:rsidRPr="003E6C8D" w:rsidRDefault="00370263" w:rsidP="00370263">
      <w:pPr>
        <w:spacing w:after="240" w:line="300" w:lineRule="exact"/>
      </w:pPr>
      <w:r w:rsidRPr="00F64209">
        <w:t>Time-limited reablement may involve restorative care services where the client has the potential to make a functional gai</w:t>
      </w:r>
      <w:r w:rsidRPr="00EF10EE">
        <w:t>n.</w:t>
      </w:r>
      <w:r>
        <w:t xml:space="preserve"> </w:t>
      </w:r>
    </w:p>
    <w:p w14:paraId="0A12BF28" w14:textId="77777777" w:rsidR="00370263" w:rsidRPr="003E6C8D" w:rsidRDefault="00370263" w:rsidP="00370263">
      <w:pPr>
        <w:spacing w:after="120" w:line="300" w:lineRule="exact"/>
      </w:pPr>
      <w:r w:rsidRPr="003E6C8D">
        <w:t>Other time-limited support could include:</w:t>
      </w:r>
    </w:p>
    <w:p w14:paraId="0C3C2A37" w14:textId="77777777" w:rsidR="00370263" w:rsidRPr="003E6C8D" w:rsidRDefault="00370263" w:rsidP="00DF3F6B">
      <w:pPr>
        <w:pStyle w:val="ListParagraph"/>
        <w:numPr>
          <w:ilvl w:val="0"/>
          <w:numId w:val="434"/>
        </w:numPr>
        <w:spacing w:after="240" w:line="300" w:lineRule="exact"/>
      </w:pPr>
      <w:r w:rsidRPr="003E6C8D">
        <w:t>training in a new skill or actively working to regain or maintain an existing skill</w:t>
      </w:r>
    </w:p>
    <w:p w14:paraId="7B2C3ACC" w14:textId="77777777" w:rsidR="00370263" w:rsidRPr="003E6C8D" w:rsidRDefault="00370263" w:rsidP="00DF3F6B">
      <w:pPr>
        <w:pStyle w:val="ListParagraph"/>
        <w:numPr>
          <w:ilvl w:val="0"/>
          <w:numId w:val="434"/>
        </w:numPr>
        <w:spacing w:after="240" w:line="300" w:lineRule="exact"/>
      </w:pPr>
      <w:r w:rsidRPr="003E6C8D">
        <w:lastRenderedPageBreak/>
        <w:t>modification to a person’s home environment</w:t>
      </w:r>
      <w:r>
        <w:t>; or</w:t>
      </w:r>
    </w:p>
    <w:p w14:paraId="6AD89480" w14:textId="77777777" w:rsidR="00370263" w:rsidRPr="003E6C8D" w:rsidRDefault="00370263" w:rsidP="00DF3F6B">
      <w:pPr>
        <w:pStyle w:val="ListParagraph"/>
        <w:numPr>
          <w:ilvl w:val="0"/>
          <w:numId w:val="434"/>
        </w:numPr>
        <w:spacing w:after="240" w:line="300" w:lineRule="exact"/>
      </w:pPr>
      <w:r w:rsidRPr="003E6C8D">
        <w:t>having access to assistive technology.</w:t>
      </w:r>
    </w:p>
    <w:p w14:paraId="11C5DE06" w14:textId="77777777" w:rsidR="00370263" w:rsidRPr="007D1404" w:rsidRDefault="00370263" w:rsidP="00436FED">
      <w:pPr>
        <w:pStyle w:val="Sub-headingnon-contentpage"/>
        <w:rPr>
          <w:color w:val="279989"/>
        </w:rPr>
      </w:pPr>
      <w:bookmarkStart w:id="1160" w:name="_Toc43713957"/>
      <w:r w:rsidRPr="007D1404">
        <w:t>Wellness and reablement obligations and supports</w:t>
      </w:r>
      <w:bookmarkEnd w:id="1160"/>
    </w:p>
    <w:p w14:paraId="6EE358D4" w14:textId="10738651" w:rsidR="00370263" w:rsidRPr="003E6C8D" w:rsidRDefault="00370263" w:rsidP="00370263">
      <w:pPr>
        <w:spacing w:after="120" w:line="300" w:lineRule="exact"/>
      </w:pPr>
      <w:r w:rsidRPr="20771F94">
        <w:t xml:space="preserve">As </w:t>
      </w:r>
      <w:r>
        <w:t>part</w:t>
      </w:r>
      <w:r w:rsidRPr="20771F94">
        <w:t xml:space="preserve"> of applying a wellness and reablement approach assessment organisations </w:t>
      </w:r>
      <w:r w:rsidR="00756AF1">
        <w:t>should</w:t>
      </w:r>
      <w:r w:rsidRPr="20771F94">
        <w:t>:</w:t>
      </w:r>
    </w:p>
    <w:p w14:paraId="22D3B640" w14:textId="287E8A25" w:rsidR="00370263" w:rsidRPr="003E6C8D" w:rsidRDefault="00370263" w:rsidP="00370263">
      <w:pPr>
        <w:pStyle w:val="ListBullet"/>
        <w:spacing w:after="0" w:line="300" w:lineRule="exact"/>
        <w:ind w:left="568" w:hanging="284"/>
        <w:rPr>
          <w:sz w:val="24"/>
        </w:rPr>
      </w:pPr>
      <w:r w:rsidRPr="56CD3535">
        <w:rPr>
          <w:sz w:val="24"/>
        </w:rPr>
        <w:t xml:space="preserve">ensure that assessment referrals are targeted towards assisting </w:t>
      </w:r>
      <w:r w:rsidR="00516348">
        <w:rPr>
          <w:sz w:val="24"/>
        </w:rPr>
        <w:t>older people</w:t>
      </w:r>
      <w:r w:rsidRPr="56CD3535">
        <w:rPr>
          <w:sz w:val="24"/>
        </w:rPr>
        <w:t xml:space="preserve"> to achieve their agreed realistic goals as outlined in the Support Plan</w:t>
      </w:r>
    </w:p>
    <w:p w14:paraId="2F038B32" w14:textId="77777777" w:rsidR="00370263" w:rsidRPr="003E6C8D" w:rsidRDefault="00370263" w:rsidP="00370263">
      <w:pPr>
        <w:pStyle w:val="ListBullet"/>
        <w:spacing w:after="0" w:line="300" w:lineRule="exact"/>
        <w:ind w:left="568" w:hanging="284"/>
        <w:rPr>
          <w:rFonts w:cs="Arial"/>
          <w:sz w:val="24"/>
        </w:rPr>
      </w:pPr>
      <w:r w:rsidRPr="56CD3535">
        <w:rPr>
          <w:rFonts w:cs="Arial"/>
          <w:sz w:val="24"/>
          <w:lang w:val="en"/>
        </w:rPr>
        <w:t xml:space="preserve">apply a 'doing with' instead of ‘doing for’ approach </w:t>
      </w:r>
      <w:r w:rsidRPr="56CD3535">
        <w:rPr>
          <w:rFonts w:cs="Arial"/>
          <w:sz w:val="24"/>
        </w:rPr>
        <w:t xml:space="preserve">where possible, offer time limited interventions </w:t>
      </w:r>
    </w:p>
    <w:p w14:paraId="35FFBDC1" w14:textId="77777777" w:rsidR="00370263" w:rsidRPr="003E6C8D" w:rsidRDefault="00370263" w:rsidP="00370263">
      <w:pPr>
        <w:pStyle w:val="ListBullet"/>
        <w:spacing w:after="0" w:line="300" w:lineRule="exact"/>
        <w:ind w:left="568" w:hanging="284"/>
        <w:rPr>
          <w:rFonts w:cs="Arial"/>
          <w:sz w:val="24"/>
          <w:lang w:val="en"/>
        </w:rPr>
      </w:pPr>
      <w:r w:rsidRPr="56CD3535">
        <w:rPr>
          <w:rFonts w:cs="Arial"/>
          <w:sz w:val="24"/>
          <w:lang w:val="en"/>
        </w:rPr>
        <w:t xml:space="preserve">monitor changes in </w:t>
      </w:r>
      <w:r>
        <w:rPr>
          <w:rFonts w:cs="Arial"/>
          <w:sz w:val="24"/>
          <w:lang w:val="en"/>
        </w:rPr>
        <w:t>older person</w:t>
      </w:r>
      <w:r w:rsidRPr="56CD3535">
        <w:rPr>
          <w:rFonts w:cs="Arial"/>
          <w:sz w:val="24"/>
          <w:lang w:val="en"/>
        </w:rPr>
        <w:t xml:space="preserve"> needs and regularly review Support Plans</w:t>
      </w:r>
    </w:p>
    <w:p w14:paraId="2F1F5E9F" w14:textId="77777777" w:rsidR="00370263" w:rsidRPr="003E6C8D" w:rsidRDefault="00370263" w:rsidP="00370263">
      <w:pPr>
        <w:pStyle w:val="ListBullet"/>
        <w:spacing w:after="0" w:line="300" w:lineRule="exact"/>
        <w:ind w:left="568" w:hanging="284"/>
        <w:rPr>
          <w:sz w:val="24"/>
        </w:rPr>
      </w:pPr>
      <w:r w:rsidRPr="56CD3535">
        <w:rPr>
          <w:sz w:val="24"/>
        </w:rPr>
        <w:t>comply with wellness and reablement reporting requirements; and</w:t>
      </w:r>
    </w:p>
    <w:p w14:paraId="617DB481" w14:textId="77777777" w:rsidR="00370263" w:rsidRPr="006D6F08" w:rsidRDefault="00370263" w:rsidP="00370263">
      <w:pPr>
        <w:pStyle w:val="ListBullet"/>
        <w:spacing w:after="120" w:line="300" w:lineRule="exact"/>
        <w:ind w:left="567" w:hanging="283"/>
        <w:rPr>
          <w:sz w:val="24"/>
          <w:lang w:val="en-US"/>
        </w:rPr>
      </w:pPr>
      <w:r w:rsidRPr="78E43FD9">
        <w:rPr>
          <w:sz w:val="24"/>
          <w:lang w:val="en-US"/>
        </w:rPr>
        <w:t xml:space="preserve">have an implementation plan outlining their organisation’s approach to embedding wellness and reablement. </w:t>
      </w:r>
    </w:p>
    <w:p w14:paraId="2E82A24A" w14:textId="77777777" w:rsidR="00370263" w:rsidRDefault="00370263" w:rsidP="00370263">
      <w:pPr>
        <w:spacing w:after="240" w:line="300" w:lineRule="exact"/>
        <w:rPr>
          <w:color w:val="000000" w:themeColor="text1"/>
        </w:rPr>
      </w:pPr>
      <w:r w:rsidRPr="20771F94">
        <w:rPr>
          <w:color w:val="000000" w:themeColor="text1"/>
        </w:rPr>
        <w:t xml:space="preserve">The </w:t>
      </w:r>
      <w:r>
        <w:rPr>
          <w:color w:val="000000" w:themeColor="text1"/>
        </w:rPr>
        <w:t>department</w:t>
      </w:r>
      <w:r w:rsidRPr="20771F94">
        <w:rPr>
          <w:color w:val="000000" w:themeColor="text1"/>
        </w:rPr>
        <w:t xml:space="preserve"> has developed </w:t>
      </w:r>
      <w:hyperlink r:id="rId350">
        <w:r w:rsidRPr="20771F94">
          <w:rPr>
            <w:color w:val="000000" w:themeColor="text1"/>
          </w:rPr>
          <w:t>online resources</w:t>
        </w:r>
      </w:hyperlink>
      <w:r w:rsidRPr="20771F94">
        <w:rPr>
          <w:color w:val="000000" w:themeColor="text1"/>
        </w:rPr>
        <w:t xml:space="preserve"> to help service providers embed wellness and reablement approaches into their practices and service delivery. </w:t>
      </w:r>
    </w:p>
    <w:p w14:paraId="6498BA29" w14:textId="77777777" w:rsidR="00370263" w:rsidRDefault="00370263" w:rsidP="00370263">
      <w:pPr>
        <w:rPr>
          <w:rFonts w:ascii="Arial Bold" w:eastAsiaTheme="minorEastAsia" w:hAnsi="Arial Bold" w:cstheme="minorBidi" w:hint="eastAsia"/>
          <w:b/>
          <w:lang w:eastAsia="en-GB"/>
        </w:rPr>
      </w:pPr>
      <w:r>
        <w:rPr>
          <w:rFonts w:ascii="Arial Bold" w:eastAsiaTheme="minorEastAsia" w:hAnsi="Arial Bold" w:cstheme="minorBidi" w:hint="eastAsia"/>
          <w:b/>
          <w:lang w:eastAsia="en-GB"/>
        </w:rPr>
        <w:t>O</w:t>
      </w:r>
      <w:r>
        <w:rPr>
          <w:rFonts w:ascii="Arial Bold" w:eastAsiaTheme="minorEastAsia" w:hAnsi="Arial Bold" w:cstheme="minorBidi"/>
          <w:b/>
          <w:lang w:eastAsia="en-GB"/>
        </w:rPr>
        <w:t>ther resources</w:t>
      </w:r>
    </w:p>
    <w:p w14:paraId="522AA976" w14:textId="77777777" w:rsidR="00370263" w:rsidRPr="00A10832" w:rsidRDefault="00370263" w:rsidP="00370263">
      <w:pPr>
        <w:rPr>
          <w:rStyle w:val="Hyperlink"/>
        </w:rPr>
      </w:pPr>
      <w:hyperlink r:id="rId351" w:history="1">
        <w:r>
          <w:rPr>
            <w:rStyle w:val="Hyperlink"/>
          </w:rPr>
          <w:t>Wellness and reablement resources page</w:t>
        </w:r>
      </w:hyperlink>
      <w:r w:rsidRPr="00A10832">
        <w:rPr>
          <w:rStyle w:val="Hyperlink"/>
        </w:rPr>
        <w:t xml:space="preserve"> </w:t>
      </w:r>
    </w:p>
    <w:p w14:paraId="49B3E34A" w14:textId="77777777" w:rsidR="00370263" w:rsidRPr="00622864" w:rsidRDefault="00370263" w:rsidP="00370263">
      <w:hyperlink r:id="rId352" w:history="1">
        <w:r w:rsidRPr="00A10832">
          <w:rPr>
            <w:rStyle w:val="Hyperlink"/>
          </w:rPr>
          <w:t>Living well at home: CHSP Good Practice Guide</w:t>
        </w:r>
      </w:hyperlink>
      <w:r w:rsidRPr="00622864">
        <w:t xml:space="preserve"> provides practical guidance in how to adopt a wellness and reablement approach into service delivery.</w:t>
      </w:r>
    </w:p>
    <w:p w14:paraId="15237C68" w14:textId="77777777" w:rsidR="00370263" w:rsidRPr="00E2676C" w:rsidRDefault="00370263" w:rsidP="00370263">
      <w:pPr>
        <w:rPr>
          <w:b/>
          <w:bCs/>
        </w:rPr>
      </w:pPr>
      <w:r>
        <w:rPr>
          <w:rFonts w:ascii="Arial Bold" w:eastAsiaTheme="minorEastAsia" w:hAnsi="Arial Bold" w:cstheme="minorBidi"/>
          <w:b/>
          <w:lang w:eastAsia="en-GB"/>
        </w:rPr>
        <w:t>Older person</w:t>
      </w:r>
      <w:r w:rsidRPr="00E2676C">
        <w:rPr>
          <w:rFonts w:ascii="Arial Bold" w:eastAsiaTheme="minorEastAsia" w:hAnsi="Arial Bold" w:cstheme="minorBidi"/>
          <w:b/>
          <w:lang w:eastAsia="en-GB"/>
        </w:rPr>
        <w:t xml:space="preserve"> scenario – Supporting greater independence</w:t>
      </w:r>
      <w:r w:rsidRPr="00E2676C">
        <w:rPr>
          <w:rFonts w:ascii="Arial Bold" w:eastAsiaTheme="minorEastAsia" w:hAnsi="Arial Bold" w:cstheme="minorBidi"/>
          <w:vertAlign w:val="superscript"/>
          <w:lang w:eastAsia="en-GB"/>
        </w:rPr>
        <w:footnoteReference w:id="8"/>
      </w:r>
    </w:p>
    <w:p w14:paraId="0D685230" w14:textId="77777777" w:rsidR="00370263" w:rsidRPr="00C755DA" w:rsidRDefault="00370263" w:rsidP="00370263">
      <w:pPr>
        <w:pStyle w:val="Boxwithcolouredkeyline"/>
        <w:pBdr>
          <w:top w:val="single" w:sz="4" w:space="1" w:color="auto"/>
          <w:left w:val="single" w:sz="4" w:space="1" w:color="auto"/>
          <w:bottom w:val="single" w:sz="4" w:space="1" w:color="auto"/>
          <w:right w:val="single" w:sz="4" w:space="1" w:color="auto"/>
        </w:pBdr>
        <w:rPr>
          <w:b/>
          <w:bCs/>
          <w:szCs w:val="22"/>
        </w:rPr>
      </w:pPr>
      <w:bookmarkStart w:id="1161" w:name="_Toc43713958"/>
      <w:r w:rsidRPr="00C755DA">
        <w:rPr>
          <w:b/>
          <w:bCs/>
          <w:szCs w:val="22"/>
        </w:rPr>
        <w:t xml:space="preserve">ADELINA </w:t>
      </w:r>
      <w:r w:rsidRPr="00C755DA">
        <w:rPr>
          <w:szCs w:val="22"/>
        </w:rPr>
        <w:t>is a 77-year-old woman who had a stroke which affected her left side. Her speech was unaffected, but her movement was restricted. She has little function in her left arm - her left leg is slightly affected, requiring her to walk with the assistance of a stick.</w:t>
      </w:r>
      <w:r w:rsidRPr="00C755DA">
        <w:rPr>
          <w:b/>
          <w:bCs/>
          <w:szCs w:val="22"/>
        </w:rPr>
        <w:t xml:space="preserve"> </w:t>
      </w:r>
    </w:p>
    <w:p w14:paraId="7625BBF3" w14:textId="77777777" w:rsidR="00370263" w:rsidRPr="00C755DA" w:rsidRDefault="00370263" w:rsidP="00370263">
      <w:pPr>
        <w:pStyle w:val="Boxwithcolouredkeyline"/>
        <w:pBdr>
          <w:top w:val="single" w:sz="4" w:space="1" w:color="auto"/>
          <w:left w:val="single" w:sz="4" w:space="1" w:color="auto"/>
          <w:bottom w:val="single" w:sz="4" w:space="1" w:color="auto"/>
          <w:right w:val="single" w:sz="4" w:space="1" w:color="auto"/>
        </w:pBdr>
        <w:rPr>
          <w:b/>
          <w:bCs/>
          <w:szCs w:val="22"/>
        </w:rPr>
      </w:pPr>
      <w:r w:rsidRPr="00C755DA">
        <w:rPr>
          <w:szCs w:val="22"/>
        </w:rPr>
        <w:t xml:space="preserve">Adelina felt that she was unable to do very much for herself. She really wanted to be able to make her own cup of tea, however because of the lack of function in her left arm she felt she was dependent on carers and unable to make a cup of tea between carer visits unless a friend or neighbour came by. Adelina had become resigned that this was how her life would be. She was dispirited and resistant to her son’s suggestion that she might do a bit more for herself. </w:t>
      </w:r>
    </w:p>
    <w:p w14:paraId="20A8422E" w14:textId="77777777" w:rsidR="00370263" w:rsidRPr="00C755DA" w:rsidRDefault="00370263" w:rsidP="00370263">
      <w:pPr>
        <w:pStyle w:val="Boxwithcolouredkeyline"/>
        <w:pBdr>
          <w:top w:val="single" w:sz="4" w:space="1" w:color="auto"/>
          <w:left w:val="single" w:sz="4" w:space="1" w:color="auto"/>
          <w:bottom w:val="single" w:sz="4" w:space="1" w:color="auto"/>
          <w:right w:val="single" w:sz="4" w:space="1" w:color="auto"/>
        </w:pBdr>
        <w:rPr>
          <w:szCs w:val="22"/>
        </w:rPr>
      </w:pPr>
      <w:r w:rsidRPr="00C755DA">
        <w:rPr>
          <w:szCs w:val="22"/>
        </w:rPr>
        <w:t xml:space="preserve">However, at the request of her son, Adelina’s Support Plan was reviewed by the </w:t>
      </w:r>
      <w:r>
        <w:rPr>
          <w:szCs w:val="22"/>
        </w:rPr>
        <w:t>assessor</w:t>
      </w:r>
      <w:r w:rsidRPr="00C755DA">
        <w:rPr>
          <w:szCs w:val="22"/>
        </w:rPr>
        <w:t xml:space="preserve"> who recommended a referral to an occupational therapist. An occupational therapist was engaged under the CHSP who suggested she could be assisted to learn to use the microwave oven, and a kettle fitted onto a tipper so she could make her own tea.</w:t>
      </w:r>
    </w:p>
    <w:p w14:paraId="0148C1B5" w14:textId="77777777" w:rsidR="00031C12" w:rsidRDefault="00370263" w:rsidP="00370263">
      <w:pPr>
        <w:pStyle w:val="Boxwithcolouredkeyline"/>
        <w:pBdr>
          <w:top w:val="single" w:sz="4" w:space="1" w:color="auto"/>
          <w:left w:val="single" w:sz="4" w:space="1" w:color="auto"/>
          <w:bottom w:val="single" w:sz="4" w:space="1" w:color="auto"/>
          <w:right w:val="single" w:sz="4" w:space="1" w:color="auto"/>
        </w:pBdr>
        <w:rPr>
          <w:szCs w:val="22"/>
        </w:rPr>
      </w:pPr>
      <w:r w:rsidRPr="00C755DA">
        <w:rPr>
          <w:szCs w:val="22"/>
        </w:rPr>
        <w:t>For a number of weeks, Adelina was supported to build up her confidence in her ability to use the microwave and the kettle. After a few months Adelina was able to make meals for herself, her own cup of tea and is living a more independent life. As a result, Adelina said she is feeling more hopeful and has started to invite friends over for a meal.</w:t>
      </w:r>
    </w:p>
    <w:p w14:paraId="71FF9D93" w14:textId="4B53EF9E" w:rsidR="00370263" w:rsidRPr="00C755DA" w:rsidRDefault="00031C12" w:rsidP="00370263">
      <w:pPr>
        <w:pStyle w:val="Boxwithcolouredkeyline"/>
        <w:pBdr>
          <w:top w:val="single" w:sz="4" w:space="1" w:color="auto"/>
          <w:left w:val="single" w:sz="4" w:space="1" w:color="auto"/>
          <w:bottom w:val="single" w:sz="4" w:space="1" w:color="auto"/>
          <w:right w:val="single" w:sz="4" w:space="1" w:color="auto"/>
        </w:pBdr>
        <w:rPr>
          <w:szCs w:val="22"/>
        </w:rPr>
      </w:pPr>
      <w:r>
        <w:rPr>
          <w:szCs w:val="22"/>
        </w:rPr>
        <w:lastRenderedPageBreak/>
        <w:t xml:space="preserve">Cont. </w:t>
      </w:r>
      <w:r w:rsidR="00370263" w:rsidRPr="00C755DA">
        <w:rPr>
          <w:szCs w:val="22"/>
        </w:rPr>
        <w:t xml:space="preserve"> Adelina’s son has been delighted to see his mother’s renewed sense of self and independence.</w:t>
      </w:r>
    </w:p>
    <w:p w14:paraId="764CF973" w14:textId="0E222F18" w:rsidR="00370263" w:rsidRPr="00E2676C" w:rsidRDefault="00370263" w:rsidP="00370263">
      <w:pPr>
        <w:rPr>
          <w:rFonts w:ascii="Arial Bold" w:eastAsiaTheme="minorEastAsia" w:hAnsi="Arial Bold" w:cstheme="minorBidi" w:hint="eastAsia"/>
          <w:b/>
          <w:lang w:eastAsia="en-GB"/>
        </w:rPr>
      </w:pPr>
      <w:r w:rsidRPr="20771F94">
        <w:rPr>
          <w:rFonts w:ascii="Arial Bold" w:eastAsiaTheme="minorEastAsia" w:hAnsi="Arial Bold" w:cstheme="minorBidi"/>
          <w:b/>
          <w:lang w:eastAsia="en-GB"/>
        </w:rPr>
        <w:t xml:space="preserve">Strategies to assist embedding </w:t>
      </w:r>
      <w:r w:rsidR="006A0282">
        <w:rPr>
          <w:rFonts w:ascii="Arial Bold" w:eastAsiaTheme="minorEastAsia" w:hAnsi="Arial Bold" w:cstheme="minorBidi"/>
          <w:b/>
          <w:lang w:eastAsia="en-GB"/>
        </w:rPr>
        <w:t>w</w:t>
      </w:r>
      <w:r w:rsidRPr="20771F94">
        <w:rPr>
          <w:rFonts w:ascii="Arial Bold" w:eastAsiaTheme="minorEastAsia" w:hAnsi="Arial Bold" w:cstheme="minorBidi"/>
          <w:b/>
          <w:lang w:eastAsia="en-GB"/>
        </w:rPr>
        <w:t xml:space="preserve">ellness and </w:t>
      </w:r>
      <w:r w:rsidR="006A0282">
        <w:rPr>
          <w:rFonts w:ascii="Arial Bold" w:eastAsiaTheme="minorEastAsia" w:hAnsi="Arial Bold" w:cstheme="minorBidi"/>
          <w:b/>
          <w:lang w:eastAsia="en-GB"/>
        </w:rPr>
        <w:t>r</w:t>
      </w:r>
      <w:r w:rsidRPr="20771F94">
        <w:rPr>
          <w:rFonts w:ascii="Arial Bold" w:eastAsiaTheme="minorEastAsia" w:hAnsi="Arial Bold" w:cstheme="minorBidi"/>
          <w:b/>
          <w:lang w:eastAsia="en-GB"/>
        </w:rPr>
        <w:t>eablement</w:t>
      </w:r>
      <w:bookmarkEnd w:id="1161"/>
    </w:p>
    <w:p w14:paraId="020AA419" w14:textId="77777777" w:rsidR="00370263" w:rsidRPr="00550F2B" w:rsidRDefault="00370263" w:rsidP="00370263">
      <w:pPr>
        <w:spacing w:after="120" w:line="300" w:lineRule="exact"/>
        <w:rPr>
          <w:rFonts w:eastAsia="Calibri"/>
        </w:rPr>
      </w:pPr>
      <w:r w:rsidRPr="00550F2B">
        <w:rPr>
          <w:rFonts w:eastAsia="Calibri"/>
        </w:rPr>
        <w:t xml:space="preserve">Experience of organisations that have successfully embedded a wellness </w:t>
      </w:r>
      <w:r>
        <w:rPr>
          <w:rFonts w:eastAsia="Calibri"/>
        </w:rPr>
        <w:t xml:space="preserve">and reablement </w:t>
      </w:r>
      <w:r w:rsidRPr="00550F2B">
        <w:rPr>
          <w:rFonts w:eastAsia="Calibri"/>
        </w:rPr>
        <w:t>approach suggests that there are a number of key drivers for success</w:t>
      </w:r>
      <w:r>
        <w:rPr>
          <w:rFonts w:eastAsia="Calibri"/>
        </w:rPr>
        <w:t xml:space="preserve">. These include: </w:t>
      </w:r>
    </w:p>
    <w:p w14:paraId="6D45F52C"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a whole-of-organisation approach, including commitment from both management and staff</w:t>
      </w:r>
    </w:p>
    <w:p w14:paraId="2FDB8BA1" w14:textId="02D6C63E"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reflecting wellness and reablement in organisational policy and procedures, especially in recruitment, employment, orientation</w:t>
      </w:r>
      <w:r w:rsidR="00C06FA2">
        <w:rPr>
          <w:rFonts w:eastAsia="Calibri"/>
        </w:rPr>
        <w:t>,</w:t>
      </w:r>
      <w:r w:rsidRPr="003E6C8D">
        <w:rPr>
          <w:rFonts w:eastAsia="Calibri"/>
        </w:rPr>
        <w:t xml:space="preserve"> induction practices</w:t>
      </w:r>
      <w:r w:rsidR="008D34AC">
        <w:rPr>
          <w:rFonts w:eastAsia="Calibri"/>
        </w:rPr>
        <w:t>, position descriptions, and performance reviews.</w:t>
      </w:r>
    </w:p>
    <w:p w14:paraId="14886699"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providing and encouraging staff training and education program</w:t>
      </w:r>
    </w:p>
    <w:p w14:paraId="4FD4BD85" w14:textId="4E6C0F64"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 xml:space="preserve">changing the mindset for management, staff, volunteers, </w:t>
      </w:r>
      <w:r w:rsidR="00516348">
        <w:rPr>
          <w:rFonts w:eastAsia="Calibri"/>
        </w:rPr>
        <w:t>older people</w:t>
      </w:r>
      <w:r w:rsidRPr="003E6C8D">
        <w:rPr>
          <w:rFonts w:eastAsia="Calibri"/>
        </w:rPr>
        <w:t xml:space="preserve"> and their families and carers</w:t>
      </w:r>
    </w:p>
    <w:p w14:paraId="2F776B2A" w14:textId="58FDAC4F"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 xml:space="preserve">taking time to work with staff to ensure they understand the benefits and reasons for </w:t>
      </w:r>
      <w:r w:rsidR="00BE0241">
        <w:rPr>
          <w:rFonts w:eastAsia="Calibri"/>
        </w:rPr>
        <w:t>applying wellness and reablement approaches</w:t>
      </w:r>
      <w:r w:rsidRPr="003E6C8D">
        <w:rPr>
          <w:rFonts w:eastAsia="Calibri"/>
        </w:rPr>
        <w:t xml:space="preserve">. </w:t>
      </w:r>
    </w:p>
    <w:p w14:paraId="1356E78D"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understanding your organisation</w:t>
      </w:r>
      <w:r>
        <w:rPr>
          <w:rFonts w:eastAsia="Calibri"/>
        </w:rPr>
        <w:t>’</w:t>
      </w:r>
      <w:r w:rsidRPr="003E6C8D">
        <w:rPr>
          <w:rFonts w:eastAsia="Calibri"/>
        </w:rPr>
        <w:t>s maturity and readiness in terms of wellness and reablement is the first step to embedding the change</w:t>
      </w:r>
      <w:r>
        <w:rPr>
          <w:rFonts w:eastAsia="Calibri"/>
        </w:rPr>
        <w:t>; and</w:t>
      </w:r>
    </w:p>
    <w:p w14:paraId="07FDD608"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 xml:space="preserve">ensuring communication materials need to reflect the wellness and reablement approach to assist with setting </w:t>
      </w:r>
      <w:r>
        <w:rPr>
          <w:rFonts w:eastAsia="Calibri"/>
        </w:rPr>
        <w:t>older person</w:t>
      </w:r>
      <w:r w:rsidRPr="003E6C8D">
        <w:rPr>
          <w:rFonts w:eastAsia="Calibri"/>
        </w:rPr>
        <w:t xml:space="preserve"> and staff expectations.</w:t>
      </w:r>
    </w:p>
    <w:p w14:paraId="561B7AD5" w14:textId="20B4CEA7" w:rsidR="00370263" w:rsidRPr="00E2676C" w:rsidRDefault="00370263" w:rsidP="00370263">
      <w:pPr>
        <w:rPr>
          <w:rFonts w:ascii="Arial Bold" w:eastAsiaTheme="minorEastAsia" w:hAnsi="Arial Bold" w:cstheme="minorBidi" w:hint="eastAsia"/>
          <w:b/>
          <w:lang w:eastAsia="en-GB"/>
        </w:rPr>
      </w:pPr>
      <w:r>
        <w:rPr>
          <w:rFonts w:ascii="Arial Bold" w:eastAsiaTheme="minorEastAsia" w:hAnsi="Arial Bold" w:cstheme="minorBidi"/>
          <w:b/>
          <w:lang w:eastAsia="en-GB"/>
        </w:rPr>
        <w:t>Older person</w:t>
      </w:r>
      <w:r w:rsidRPr="00E2676C">
        <w:rPr>
          <w:rFonts w:ascii="Arial Bold" w:eastAsiaTheme="minorEastAsia" w:hAnsi="Arial Bold" w:cstheme="minorBidi"/>
          <w:b/>
          <w:lang w:eastAsia="en-GB"/>
        </w:rPr>
        <w:t xml:space="preserve"> scenarios — </w:t>
      </w:r>
      <w:r w:rsidR="006A0282">
        <w:rPr>
          <w:rFonts w:ascii="Arial Bold" w:eastAsiaTheme="minorEastAsia" w:hAnsi="Arial Bold" w:cstheme="minorBidi"/>
          <w:b/>
          <w:lang w:eastAsia="en-GB"/>
        </w:rPr>
        <w:t>s</w:t>
      </w:r>
      <w:r w:rsidRPr="00E2676C">
        <w:rPr>
          <w:rFonts w:ascii="Arial Bold" w:eastAsiaTheme="minorEastAsia" w:hAnsi="Arial Bold" w:cstheme="minorBidi"/>
          <w:b/>
          <w:lang w:eastAsia="en-GB"/>
        </w:rPr>
        <w:t>hort-term wellness and reablement, and restorative interventions</w:t>
      </w:r>
    </w:p>
    <w:p w14:paraId="77442E84" w14:textId="77777777" w:rsidR="00370263" w:rsidRPr="00286431" w:rsidRDefault="00370263" w:rsidP="00370263">
      <w:pPr>
        <w:pStyle w:val="Boxwithcolouredkeyline"/>
        <w:rPr>
          <w:b/>
          <w:bCs/>
        </w:rPr>
      </w:pPr>
      <w:r w:rsidRPr="007D1404">
        <w:rPr>
          <w:b/>
          <w:bCs/>
          <w:szCs w:val="20"/>
        </w:rPr>
        <w:t>DAVID</w:t>
      </w:r>
      <w:r w:rsidRPr="00C755DA">
        <w:rPr>
          <w:szCs w:val="20"/>
        </w:rPr>
        <w:t xml:space="preserve"> </w:t>
      </w:r>
      <w:r w:rsidRPr="00C755DA">
        <w:t>is</w:t>
      </w:r>
      <w:r w:rsidRPr="007D1404">
        <w:rPr>
          <w:szCs w:val="20"/>
        </w:rPr>
        <w:t xml:space="preserve"> a</w:t>
      </w:r>
      <w:r>
        <w:rPr>
          <w:szCs w:val="20"/>
        </w:rPr>
        <w:t>n</w:t>
      </w:r>
      <w:r w:rsidRPr="007D1404">
        <w:rPr>
          <w:szCs w:val="20"/>
        </w:rPr>
        <w:t xml:space="preserve"> 81-year-old man who was referred to My Aged Care following a fall he had two weeks prior. Although he sustained no specific injuries, David was quite shaken following the fall, and now lacked confidence to shower himself independently. </w:t>
      </w:r>
    </w:p>
    <w:p w14:paraId="0DB988CC" w14:textId="77777777" w:rsidR="00370263" w:rsidRPr="007D1404" w:rsidRDefault="00370263" w:rsidP="00370263">
      <w:pPr>
        <w:pStyle w:val="Boxwithcolouredkeyline"/>
      </w:pPr>
      <w:r w:rsidRPr="007D1404">
        <w:rPr>
          <w:szCs w:val="20"/>
        </w:rPr>
        <w:t xml:space="preserve">David was referred </w:t>
      </w:r>
      <w:r>
        <w:rPr>
          <w:szCs w:val="20"/>
        </w:rPr>
        <w:t xml:space="preserve">for an </w:t>
      </w:r>
      <w:r w:rsidRPr="007D1404">
        <w:rPr>
          <w:szCs w:val="20"/>
        </w:rPr>
        <w:t xml:space="preserve">assessment </w:t>
      </w:r>
      <w:r>
        <w:rPr>
          <w:szCs w:val="20"/>
        </w:rPr>
        <w:t>which</w:t>
      </w:r>
      <w:r w:rsidRPr="007D1404">
        <w:rPr>
          <w:szCs w:val="20"/>
        </w:rPr>
        <w:t xml:space="preserve"> identified that David was previously independent and was motivated to regain autonomy. The assessor also identified that David was still independent in many daily activities, but was struggling with his personal care. </w:t>
      </w:r>
    </w:p>
    <w:p w14:paraId="21C1C3EA" w14:textId="77777777" w:rsidR="00370263" w:rsidRPr="007D1404" w:rsidRDefault="00370263" w:rsidP="00370263">
      <w:pPr>
        <w:pStyle w:val="Boxwithcolouredkeyline"/>
      </w:pPr>
      <w:r w:rsidRPr="007D1404">
        <w:rPr>
          <w:szCs w:val="20"/>
        </w:rPr>
        <w:t xml:space="preserve">Based on the assessment, a </w:t>
      </w:r>
      <w:r>
        <w:rPr>
          <w:szCs w:val="20"/>
        </w:rPr>
        <w:t>S</w:t>
      </w:r>
      <w:r w:rsidRPr="007D1404">
        <w:rPr>
          <w:szCs w:val="20"/>
        </w:rPr>
        <w:t xml:space="preserve">upport </w:t>
      </w:r>
      <w:r>
        <w:rPr>
          <w:szCs w:val="20"/>
        </w:rPr>
        <w:t>P</w:t>
      </w:r>
      <w:r w:rsidRPr="007D1404">
        <w:rPr>
          <w:szCs w:val="20"/>
        </w:rPr>
        <w:t xml:space="preserve">lan was developed with David which identified his goal of being able to maintain his personal care independently. The support plan provided information on David’s strengths and abilities, as well as his areas of difficulty and recommendations to achieve his goals. This included a referral to a CHSP service provider for an occupational therapy assessment, and the delivery of time-limited personal care services. </w:t>
      </w:r>
    </w:p>
    <w:p w14:paraId="2185BEA1" w14:textId="77777777" w:rsidR="00370263" w:rsidRPr="007D1404" w:rsidRDefault="00370263" w:rsidP="00370263">
      <w:pPr>
        <w:pStyle w:val="Boxwithcolouredkeyline"/>
      </w:pPr>
      <w:r w:rsidRPr="007D1404">
        <w:rPr>
          <w:szCs w:val="20"/>
        </w:rPr>
        <w:t>The occupational therapist used the support plan to work with David and his personal carer to achieve his goals. Initially, personal care services were provided to David three times a week to assist him with showering. Over a four-week period, the CHSP service provider worked with David to develop specific strategies such as how to step in and out of the shower safely, to help him to build his capacity and regain confidence in showering. After four weeks of service David was confident to shower independently again, and the services were withdrawn.</w:t>
      </w:r>
    </w:p>
    <w:p w14:paraId="22EED911" w14:textId="77777777" w:rsidR="00370263" w:rsidRDefault="00370263" w:rsidP="00370263">
      <w:pPr>
        <w:pBdr>
          <w:top w:val="single" w:sz="4" w:space="1" w:color="auto"/>
          <w:left w:val="single" w:sz="4" w:space="1" w:color="auto"/>
          <w:bottom w:val="single" w:sz="4" w:space="1" w:color="auto"/>
          <w:right w:val="single" w:sz="4" w:space="1" w:color="auto"/>
        </w:pBdr>
        <w:rPr>
          <w:szCs w:val="22"/>
        </w:rPr>
      </w:pPr>
      <w:r>
        <w:rPr>
          <w:b/>
          <w:szCs w:val="22"/>
        </w:rPr>
        <w:br w:type="page"/>
      </w:r>
      <w:r w:rsidRPr="19ECD6C9">
        <w:rPr>
          <w:b/>
          <w:szCs w:val="22"/>
        </w:rPr>
        <w:lastRenderedPageBreak/>
        <w:t xml:space="preserve">BILL </w:t>
      </w:r>
      <w:r w:rsidRPr="19ECD6C9">
        <w:rPr>
          <w:szCs w:val="22"/>
        </w:rPr>
        <w:t xml:space="preserve">is a 75 year old man who lives at home with his wife Irene. Bill had not previously received any aged care services since he and Irene had always enjoyed good health. Recently Bill had an accident which had resulted in him spending time in hospital. Although Bill recovered well from his accident, it had left him feeling anxious about leaving the house. Also, his hospital stay and inactivity had reduced his physical fitness, preventing Bill from doing as much around the house and garden as he had done before. </w:t>
      </w:r>
    </w:p>
    <w:p w14:paraId="400A2BF4"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Bill’s wife Irene contacted My Aged Care and Bill was referred for an assessment. Bill’s assessor worked with him to identify the things that he liked to do and what he no longer felt comfortable doing. A Support Plan was developed with Bill, which included some time-limited interventions with a restorative care focus, including referral:</w:t>
      </w:r>
    </w:p>
    <w:p w14:paraId="6145141E"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 xml:space="preserve">*to physiotherapy or exercise physiologist (to develop a suitable strength, balance and endurance program) </w:t>
      </w:r>
    </w:p>
    <w:p w14:paraId="3221B2FE"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*to an occupational therapist (to identify energy conservation strategies and/or suitable equipment to promote functional independence)</w:t>
      </w:r>
    </w:p>
    <w:p w14:paraId="51DC89EC"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*for some time-limited home maintenance and domestic assistance.</w:t>
      </w:r>
    </w:p>
    <w:p w14:paraId="14A3FFCC" w14:textId="77777777" w:rsidR="00370263" w:rsidRPr="007D1404"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 xml:space="preserve">Following this time-limited support, Bill now feels more confident living at home and has regained much of his former capacity to undertake the home maintenance and domestic chores that he used to do. Applying this short-term restorative care intervention approach enabled Bill to regain his strength and confidence and prevented a possible longer-term dependence on ongoing support services. </w:t>
      </w:r>
    </w:p>
    <w:p w14:paraId="7298FF83" w14:textId="7692B2FF" w:rsidR="00370263" w:rsidRPr="00E2676C" w:rsidRDefault="00370263" w:rsidP="00370263">
      <w:pPr>
        <w:spacing w:before="60" w:afterLines="60" w:after="144"/>
      </w:pPr>
      <w:bookmarkStart w:id="1162" w:name="_Toc43713959"/>
      <w:r w:rsidRPr="00E2676C">
        <w:rPr>
          <w:rFonts w:ascii="Arial Bold" w:eastAsiaTheme="minorEastAsia" w:hAnsi="Arial Bold" w:cstheme="minorBidi"/>
          <w:b/>
          <w:lang w:eastAsia="en-GB"/>
        </w:rPr>
        <w:t xml:space="preserve">Assessment and </w:t>
      </w:r>
      <w:r w:rsidR="006A0282">
        <w:rPr>
          <w:rFonts w:ascii="Arial Bold" w:eastAsiaTheme="minorEastAsia" w:hAnsi="Arial Bold" w:cstheme="minorBidi"/>
          <w:b/>
          <w:lang w:eastAsia="en-GB"/>
        </w:rPr>
        <w:t>s</w:t>
      </w:r>
      <w:r w:rsidRPr="00E2676C">
        <w:rPr>
          <w:rFonts w:ascii="Arial Bold" w:eastAsiaTheme="minorEastAsia" w:hAnsi="Arial Bold" w:cstheme="minorBidi"/>
          <w:b/>
          <w:lang w:eastAsia="en-GB"/>
        </w:rPr>
        <w:t xml:space="preserve">upport </w:t>
      </w:r>
      <w:r w:rsidR="006A0282">
        <w:rPr>
          <w:rFonts w:ascii="Arial Bold" w:eastAsiaTheme="minorEastAsia" w:hAnsi="Arial Bold" w:cstheme="minorBidi"/>
          <w:b/>
          <w:lang w:eastAsia="en-GB"/>
        </w:rPr>
        <w:t>p</w:t>
      </w:r>
      <w:r w:rsidRPr="00E2676C">
        <w:rPr>
          <w:rFonts w:ascii="Arial Bold" w:eastAsiaTheme="minorEastAsia" w:hAnsi="Arial Bold" w:cstheme="minorBidi"/>
          <w:b/>
          <w:lang w:eastAsia="en-GB"/>
        </w:rPr>
        <w:t>lanning</w:t>
      </w:r>
      <w:bookmarkEnd w:id="1162"/>
    </w:p>
    <w:p w14:paraId="728F2C96" w14:textId="40C7FC4D" w:rsidR="00370263" w:rsidRPr="003E6C8D" w:rsidRDefault="00370263" w:rsidP="00370263">
      <w:pPr>
        <w:spacing w:before="60" w:afterLines="60" w:after="144"/>
      </w:pPr>
      <w:r w:rsidRPr="19ECD6C9">
        <w:t xml:space="preserve">The role of the assessor is to work with the </w:t>
      </w:r>
      <w:r>
        <w:t>older person</w:t>
      </w:r>
      <w:r w:rsidRPr="19ECD6C9">
        <w:t xml:space="preserve"> to identify their needs and concerns, as well as their goals and aspirations. As </w:t>
      </w:r>
      <w:r>
        <w:t>part</w:t>
      </w:r>
      <w:r w:rsidRPr="19ECD6C9">
        <w:t xml:space="preserve"> of the IAT, the assessment must include the </w:t>
      </w:r>
      <w:r>
        <w:t>older person</w:t>
      </w:r>
      <w:r w:rsidRPr="19ECD6C9">
        <w:t>’s:</w:t>
      </w:r>
    </w:p>
    <w:p w14:paraId="79AE7B30" w14:textId="77777777" w:rsidR="00370263" w:rsidRPr="003E6C8D" w:rsidRDefault="00370263" w:rsidP="00DF3F6B">
      <w:pPr>
        <w:pStyle w:val="ListParagraph"/>
        <w:numPr>
          <w:ilvl w:val="0"/>
          <w:numId w:val="393"/>
        </w:numPr>
        <w:spacing w:before="60" w:afterLines="60" w:after="144" w:line="300" w:lineRule="exact"/>
        <w:ind w:left="567" w:hanging="283"/>
      </w:pPr>
      <w:r w:rsidRPr="003E6C8D">
        <w:t>current level of support (formal and informal) and engagement</w:t>
      </w:r>
    </w:p>
    <w:p w14:paraId="35B8D4A7" w14:textId="77777777" w:rsidR="00370263" w:rsidRPr="003E6C8D" w:rsidRDefault="00370263" w:rsidP="00DF3F6B">
      <w:pPr>
        <w:pStyle w:val="ListParagraph"/>
        <w:numPr>
          <w:ilvl w:val="0"/>
          <w:numId w:val="393"/>
        </w:numPr>
        <w:spacing w:before="60" w:afterLines="60" w:after="144" w:line="300" w:lineRule="exact"/>
        <w:ind w:left="567" w:hanging="283"/>
      </w:pPr>
      <w:r w:rsidRPr="003E6C8D">
        <w:t>carer availability and sustainability</w:t>
      </w:r>
    </w:p>
    <w:p w14:paraId="0EC2DA05" w14:textId="77777777" w:rsidR="00370263" w:rsidRPr="003E6C8D" w:rsidRDefault="00370263" w:rsidP="00DF3F6B">
      <w:pPr>
        <w:pStyle w:val="ListParagraph"/>
        <w:numPr>
          <w:ilvl w:val="0"/>
          <w:numId w:val="393"/>
        </w:numPr>
        <w:spacing w:before="60" w:afterLines="60" w:after="144" w:line="300" w:lineRule="exact"/>
        <w:ind w:left="567" w:hanging="283"/>
      </w:pPr>
      <w:r w:rsidRPr="003E6C8D">
        <w:t>health concerns and priorities</w:t>
      </w:r>
    </w:p>
    <w:p w14:paraId="6432B301" w14:textId="77777777" w:rsidR="00370263" w:rsidRPr="003E6C8D" w:rsidRDefault="00370263" w:rsidP="00DF3F6B">
      <w:pPr>
        <w:pStyle w:val="ListParagraph"/>
        <w:numPr>
          <w:ilvl w:val="0"/>
          <w:numId w:val="393"/>
        </w:numPr>
        <w:spacing w:after="80" w:line="300" w:lineRule="exact"/>
        <w:ind w:left="567" w:hanging="283"/>
      </w:pPr>
      <w:r w:rsidRPr="003E6C8D">
        <w:t>functional status</w:t>
      </w:r>
    </w:p>
    <w:p w14:paraId="080A0841" w14:textId="77777777" w:rsidR="00370263" w:rsidRPr="003E6C8D" w:rsidRDefault="00370263" w:rsidP="00DF3F6B">
      <w:pPr>
        <w:pStyle w:val="ListParagraph"/>
        <w:numPr>
          <w:ilvl w:val="0"/>
          <w:numId w:val="393"/>
        </w:numPr>
        <w:spacing w:after="80" w:line="300" w:lineRule="exact"/>
        <w:ind w:left="567" w:hanging="283"/>
      </w:pPr>
      <w:r w:rsidRPr="003E6C8D">
        <w:t xml:space="preserve">psychosocial and psychological concerns, and </w:t>
      </w:r>
    </w:p>
    <w:p w14:paraId="03EB65C2" w14:textId="77777777" w:rsidR="00370263" w:rsidRPr="003E6C8D" w:rsidRDefault="00370263" w:rsidP="00DF3F6B">
      <w:pPr>
        <w:pStyle w:val="ListParagraph"/>
        <w:numPr>
          <w:ilvl w:val="0"/>
          <w:numId w:val="393"/>
        </w:numPr>
        <w:spacing w:afterLines="60" w:after="144" w:line="300" w:lineRule="exact"/>
        <w:ind w:left="568" w:hanging="284"/>
      </w:pPr>
      <w:r w:rsidRPr="003E6C8D">
        <w:t>home and personal safety considerations.</w:t>
      </w:r>
    </w:p>
    <w:p w14:paraId="78AB632B" w14:textId="71D0DC1E" w:rsidR="00370263" w:rsidRPr="003E6C8D" w:rsidRDefault="00370263" w:rsidP="00370263">
      <w:pPr>
        <w:spacing w:afterLines="60" w:after="144" w:line="300" w:lineRule="exact"/>
      </w:pPr>
      <w:r w:rsidRPr="19ECD6C9">
        <w:t xml:space="preserve">The assessor then works with the </w:t>
      </w:r>
      <w:r>
        <w:t>older person</w:t>
      </w:r>
      <w:r w:rsidRPr="19ECD6C9">
        <w:t xml:space="preserve"> to develop a Support Plan which focuses the support needed to assist them to achieve their goals. In developing a Support Plan with a</w:t>
      </w:r>
      <w:r>
        <w:t>n</w:t>
      </w:r>
      <w:r w:rsidRPr="19ECD6C9">
        <w:t xml:space="preserve"> </w:t>
      </w:r>
      <w:r>
        <w:t xml:space="preserve">older </w:t>
      </w:r>
      <w:r w:rsidR="000F3407">
        <w:t>person,</w:t>
      </w:r>
      <w:r w:rsidRPr="19ECD6C9">
        <w:t xml:space="preserve"> the assessor will:</w:t>
      </w:r>
    </w:p>
    <w:p w14:paraId="62086274" w14:textId="77777777" w:rsidR="00370263" w:rsidRPr="00035ACE" w:rsidRDefault="00370263" w:rsidP="00DF3F6B">
      <w:pPr>
        <w:pStyle w:val="ListParagraph"/>
        <w:numPr>
          <w:ilvl w:val="0"/>
          <w:numId w:val="59"/>
        </w:numPr>
        <w:spacing w:after="120" w:line="300" w:lineRule="exact"/>
        <w:ind w:left="568" w:hanging="284"/>
        <w:contextualSpacing w:val="0"/>
      </w:pPr>
      <w:r w:rsidRPr="56CD3535">
        <w:t>Focus on what a</w:t>
      </w:r>
      <w:r>
        <w:t>n</w:t>
      </w:r>
      <w:r w:rsidRPr="56CD3535">
        <w:t xml:space="preserve"> </w:t>
      </w:r>
      <w:r>
        <w:t>older person</w:t>
      </w:r>
      <w:r w:rsidRPr="56CD3535">
        <w:t xml:space="preserve"> can do and discuss what they need to complete more difficult tasks, such as breaking down into simpler components.</w:t>
      </w:r>
    </w:p>
    <w:p w14:paraId="76B5E377" w14:textId="77777777" w:rsidR="00370263" w:rsidRPr="00035ACE" w:rsidRDefault="00370263" w:rsidP="00DF3F6B">
      <w:pPr>
        <w:pStyle w:val="ListParagraph"/>
        <w:numPr>
          <w:ilvl w:val="0"/>
          <w:numId w:val="59"/>
        </w:numPr>
        <w:spacing w:after="120" w:line="300" w:lineRule="exact"/>
        <w:ind w:left="568" w:hanging="284"/>
        <w:contextualSpacing w:val="0"/>
      </w:pPr>
      <w:r w:rsidRPr="56CD3535">
        <w:t xml:space="preserve">Discuss strategies to manage day-to-day tasks (e.g. transport planning to meet goals around the use of public transport to maintain usual activities). </w:t>
      </w:r>
    </w:p>
    <w:p w14:paraId="3AE43894" w14:textId="77777777" w:rsidR="00370263" w:rsidRPr="006053B6" w:rsidRDefault="00370263" w:rsidP="00DF3F6B">
      <w:pPr>
        <w:pStyle w:val="ListParagraph"/>
        <w:numPr>
          <w:ilvl w:val="0"/>
          <w:numId w:val="59"/>
        </w:numPr>
        <w:spacing w:after="240" w:line="300" w:lineRule="exact"/>
        <w:ind w:left="568" w:hanging="284"/>
        <w:contextualSpacing w:val="0"/>
        <w:rPr>
          <w:lang w:eastAsia="ko-KR"/>
        </w:rPr>
      </w:pPr>
      <w:r w:rsidRPr="56CD3535">
        <w:t xml:space="preserve">Explore the </w:t>
      </w:r>
      <w:r>
        <w:t>older person</w:t>
      </w:r>
      <w:r w:rsidRPr="56CD3535">
        <w:t xml:space="preserve">’s opportunity for supporting independence through wellness and reablement approaches (e.g. can the </w:t>
      </w:r>
      <w:r>
        <w:t>older person</w:t>
      </w:r>
      <w:r w:rsidRPr="56CD3535">
        <w:t xml:space="preserve"> benefit from time-limited support and/or the use of specific aids and equipment or home modifications such as installing shower rails to build confidence and independence).</w:t>
      </w:r>
    </w:p>
    <w:p w14:paraId="605B526A" w14:textId="77777777" w:rsidR="00370263" w:rsidRPr="00035ACE" w:rsidRDefault="00370263" w:rsidP="00370263">
      <w:pPr>
        <w:spacing w:before="60" w:after="60" w:line="300" w:lineRule="exact"/>
        <w:rPr>
          <w:lang w:eastAsia="ko-KR"/>
        </w:rPr>
      </w:pPr>
      <w:r w:rsidRPr="19ECD6C9">
        <w:rPr>
          <w:lang w:eastAsia="ko-KR"/>
        </w:rPr>
        <w:t xml:space="preserve">Developing a Support Plan with the </w:t>
      </w:r>
      <w:r>
        <w:rPr>
          <w:lang w:eastAsia="ko-KR"/>
        </w:rPr>
        <w:t>older person</w:t>
      </w:r>
      <w:r w:rsidRPr="19ECD6C9">
        <w:rPr>
          <w:lang w:eastAsia="ko-KR"/>
        </w:rPr>
        <w:t xml:space="preserve"> helps to ensure that it accurately reflects the </w:t>
      </w:r>
      <w:r>
        <w:rPr>
          <w:lang w:eastAsia="ko-KR"/>
        </w:rPr>
        <w:t>older person</w:t>
      </w:r>
      <w:r w:rsidRPr="19ECD6C9">
        <w:rPr>
          <w:lang w:eastAsia="ko-KR"/>
        </w:rPr>
        <w:t xml:space="preserve">’s needs and achievable goals and discusses with the </w:t>
      </w:r>
      <w:r>
        <w:rPr>
          <w:lang w:eastAsia="ko-KR"/>
        </w:rPr>
        <w:t>older person</w:t>
      </w:r>
      <w:r w:rsidRPr="19ECD6C9">
        <w:rPr>
          <w:lang w:eastAsia="ko-KR"/>
        </w:rPr>
        <w:t xml:space="preserve"> the role </w:t>
      </w:r>
      <w:r w:rsidRPr="19ECD6C9">
        <w:rPr>
          <w:lang w:eastAsia="ko-KR"/>
        </w:rPr>
        <w:lastRenderedPageBreak/>
        <w:t xml:space="preserve">they will need to play to achieve them how they feel about this (motivation). This will increase the likelihood that the </w:t>
      </w:r>
      <w:r>
        <w:rPr>
          <w:lang w:eastAsia="ko-KR"/>
        </w:rPr>
        <w:t>older person</w:t>
      </w:r>
      <w:r w:rsidRPr="19ECD6C9">
        <w:rPr>
          <w:lang w:eastAsia="ko-KR"/>
        </w:rPr>
        <w:t xml:space="preserve"> will be motivated to work towards the goals they have identified, including supporting their independence through wellness and reablement approaches. </w:t>
      </w:r>
    </w:p>
    <w:p w14:paraId="2A75A5BE" w14:textId="77777777" w:rsidR="00370263" w:rsidRPr="003E6C8D" w:rsidRDefault="00370263" w:rsidP="00370263">
      <w:pPr>
        <w:spacing w:before="60" w:after="60" w:line="300" w:lineRule="exact"/>
        <w:rPr>
          <w:lang w:eastAsia="ko-KR"/>
        </w:rPr>
      </w:pPr>
      <w:r w:rsidRPr="19ECD6C9">
        <w:rPr>
          <w:lang w:eastAsia="ko-KR"/>
        </w:rPr>
        <w:t>In some circumstances, where the assessment has identified that a short-term intervention is appropriate, the assess</w:t>
      </w:r>
      <w:r>
        <w:rPr>
          <w:lang w:eastAsia="ko-KR"/>
        </w:rPr>
        <w:t>ment</w:t>
      </w:r>
      <w:r w:rsidRPr="19ECD6C9">
        <w:rPr>
          <w:lang w:eastAsia="ko-KR"/>
        </w:rPr>
        <w:t xml:space="preserve"> organisation is required take on a coordination role to ensure that all referrals in the Support Plan are linked to one or more service providers and that they will all be delivered within an agreed time frame. </w:t>
      </w:r>
    </w:p>
    <w:p w14:paraId="7E643FD0" w14:textId="6356AB48" w:rsidR="00370263" w:rsidRDefault="00370263" w:rsidP="00370263">
      <w:pPr>
        <w:spacing w:before="60" w:after="60" w:line="240" w:lineRule="auto"/>
        <w:rPr>
          <w:lang w:eastAsia="ko-KR"/>
        </w:rPr>
      </w:pPr>
      <w:r w:rsidRPr="19ECD6C9">
        <w:rPr>
          <w:lang w:eastAsia="ko-KR"/>
        </w:rPr>
        <w:t xml:space="preserve">For </w:t>
      </w:r>
      <w:r w:rsidR="00516348">
        <w:rPr>
          <w:lang w:eastAsia="ko-KR"/>
        </w:rPr>
        <w:t>older people</w:t>
      </w:r>
      <w:r w:rsidRPr="19ECD6C9">
        <w:rPr>
          <w:lang w:eastAsia="ko-KR"/>
        </w:rPr>
        <w:t xml:space="preserve"> receiving wellness and reablement support, assessors should include review dates on the </w:t>
      </w:r>
      <w:r>
        <w:rPr>
          <w:lang w:eastAsia="ko-KR"/>
        </w:rPr>
        <w:t>older person</w:t>
      </w:r>
      <w:r w:rsidRPr="19ECD6C9">
        <w:rPr>
          <w:lang w:eastAsia="ko-KR"/>
        </w:rPr>
        <w:t xml:space="preserve">’s Support Plan to monitor the </w:t>
      </w:r>
      <w:r>
        <w:rPr>
          <w:lang w:eastAsia="ko-KR"/>
        </w:rPr>
        <w:t>older person</w:t>
      </w:r>
      <w:r w:rsidRPr="19ECD6C9">
        <w:rPr>
          <w:lang w:eastAsia="ko-KR"/>
        </w:rPr>
        <w:t xml:space="preserve">’s progress towards their goals and desired outcomes. The need for ongoing, or an adjustment in services will also be assessed. In these circumstances, CHSP service providers </w:t>
      </w:r>
      <w:r w:rsidR="000B1484">
        <w:rPr>
          <w:lang w:eastAsia="ko-KR"/>
        </w:rPr>
        <w:t>should</w:t>
      </w:r>
      <w:r w:rsidRPr="19ECD6C9">
        <w:rPr>
          <w:lang w:eastAsia="ko-KR"/>
        </w:rPr>
        <w:t xml:space="preserve"> provide time limited services in line with your Support Plan.</w:t>
      </w:r>
    </w:p>
    <w:p w14:paraId="66F10DF0" w14:textId="77777777" w:rsidR="00370263" w:rsidRPr="00E2676C" w:rsidRDefault="00370263" w:rsidP="00370263">
      <w:pPr>
        <w:spacing w:before="60"/>
        <w:rPr>
          <w:rFonts w:ascii="Arial Bold" w:eastAsiaTheme="minorEastAsia" w:hAnsi="Arial Bold" w:cstheme="minorBidi" w:hint="eastAsia"/>
          <w:b/>
          <w:lang w:eastAsia="en-GB"/>
        </w:rPr>
      </w:pPr>
      <w:r>
        <w:rPr>
          <w:rFonts w:ascii="Arial Bold" w:eastAsiaTheme="minorEastAsia" w:hAnsi="Arial Bold" w:cstheme="minorBidi"/>
          <w:b/>
          <w:lang w:eastAsia="en-GB"/>
        </w:rPr>
        <w:t>Older person</w:t>
      </w:r>
      <w:r w:rsidRPr="00E2676C">
        <w:rPr>
          <w:rFonts w:ascii="Arial Bold" w:eastAsiaTheme="minorEastAsia" w:hAnsi="Arial Bold" w:cstheme="minorBidi"/>
          <w:b/>
          <w:lang w:eastAsia="en-GB"/>
        </w:rPr>
        <w:t xml:space="preserve"> scenario – wellness and reablement-focused assessment with support planning</w:t>
      </w:r>
    </w:p>
    <w:p w14:paraId="48B0A84C" w14:textId="77777777" w:rsidR="00370263" w:rsidRPr="00C755DA" w:rsidRDefault="00370263" w:rsidP="00370263">
      <w:pPr>
        <w:pStyle w:val="Boxwithcolouredkeyline"/>
        <w:pBdr>
          <w:top w:val="single" w:sz="4" w:space="8" w:color="auto"/>
          <w:left w:val="single" w:sz="4" w:space="8" w:color="auto"/>
          <w:bottom w:val="single" w:sz="4" w:space="8" w:color="auto"/>
          <w:right w:val="single" w:sz="4" w:space="8" w:color="auto"/>
        </w:pBdr>
        <w:rPr>
          <w:b/>
          <w:bCs/>
        </w:rPr>
      </w:pPr>
      <w:r w:rsidRPr="007D1404">
        <w:rPr>
          <w:b/>
          <w:bCs/>
          <w:szCs w:val="20"/>
        </w:rPr>
        <w:t>CECELIA</w:t>
      </w:r>
      <w:r>
        <w:rPr>
          <w:b/>
          <w:bCs/>
        </w:rPr>
        <w:t xml:space="preserve"> </w:t>
      </w:r>
      <w:r w:rsidRPr="007D1404">
        <w:rPr>
          <w:szCs w:val="20"/>
        </w:rPr>
        <w:t xml:space="preserve">is an 81-year-old woman who lives alone. Before experiencing a stroke earlier in the year, Cecelia had been actively involved in her church and local community. However, following the stroke, Cecelia stopped going out on her own, fearing that her poor balance could result in a fall. Within her house she had also cut down on the heavier housekeeping tasks like vacuuming, large cleaning jobs, laundry and gardening.  </w:t>
      </w:r>
    </w:p>
    <w:p w14:paraId="3C354BF8"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sidRPr="007D1404">
        <w:rPr>
          <w:szCs w:val="20"/>
        </w:rPr>
        <w:t>Cecelia was referred to My Aged Care by her doctor and following the initial registration process</w:t>
      </w:r>
      <w:r>
        <w:rPr>
          <w:szCs w:val="20"/>
        </w:rPr>
        <w:t xml:space="preserve"> and triage</w:t>
      </w:r>
      <w:r w:rsidRPr="007D1404">
        <w:rPr>
          <w:szCs w:val="20"/>
        </w:rPr>
        <w:t>, a face-to-face assessment was organised. Cecelia’s assessment helped to identify her strengths and capabilities as well as her needs. The resulting support plan was centred around Cecelia’s own goals which included getting stronger, resuming her church activities, doing more about the house and getting back out in the garden. Cecelia’s support plan included:</w:t>
      </w:r>
    </w:p>
    <w:p w14:paraId="63B03332"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sidRPr="00646160">
        <w:rPr>
          <w:szCs w:val="20"/>
        </w:rPr>
        <w:t>*</w:t>
      </w:r>
      <w:r>
        <w:rPr>
          <w:szCs w:val="20"/>
        </w:rPr>
        <w:t xml:space="preserve"> </w:t>
      </w:r>
      <w:r w:rsidRPr="007D1404">
        <w:rPr>
          <w:szCs w:val="20"/>
        </w:rPr>
        <w:t>referral to an allied health professional to assist with her goal of getting stronger,</w:t>
      </w:r>
    </w:p>
    <w:p w14:paraId="79A8F7A7"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Pr>
          <w:szCs w:val="20"/>
        </w:rPr>
        <w:t xml:space="preserve">* </w:t>
      </w:r>
      <w:r w:rsidRPr="007D1404">
        <w:rPr>
          <w:szCs w:val="20"/>
        </w:rPr>
        <w:t>referral to a CHSP domestic assistance service provider to provide assistance with the more difficult household chores and to help Cecelia to identify which chores she could still manage to do on her own,</w:t>
      </w:r>
    </w:p>
    <w:p w14:paraId="6231B07C"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Pr>
          <w:szCs w:val="20"/>
        </w:rPr>
        <w:t xml:space="preserve">* </w:t>
      </w:r>
      <w:r w:rsidRPr="007D1404">
        <w:rPr>
          <w:szCs w:val="20"/>
        </w:rPr>
        <w:t xml:space="preserve">assistance to identify and make contact with a pastoral care team member to discuss her continued interest in </w:t>
      </w:r>
      <w:r>
        <w:rPr>
          <w:szCs w:val="20"/>
        </w:rPr>
        <w:t>part</w:t>
      </w:r>
      <w:r w:rsidRPr="007D1404">
        <w:rPr>
          <w:szCs w:val="20"/>
        </w:rPr>
        <w:t>icipating in church activities, and</w:t>
      </w:r>
    </w:p>
    <w:p w14:paraId="274C77C4" w14:textId="77777777" w:rsidR="00370263"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rPr>
          <w:szCs w:val="20"/>
        </w:rPr>
      </w:pPr>
      <w:r>
        <w:rPr>
          <w:szCs w:val="20"/>
        </w:rPr>
        <w:t xml:space="preserve">* </w:t>
      </w:r>
      <w:r w:rsidRPr="007D1404">
        <w:rPr>
          <w:szCs w:val="20"/>
        </w:rPr>
        <w:t>referral to a home maintenance service for discussion and planning to convert her garden to be safer and more accessi</w:t>
      </w:r>
      <w:r w:rsidRPr="00BC08B6">
        <w:rPr>
          <w:szCs w:val="20"/>
        </w:rPr>
        <w:t>ble, and lower maintenance.</w:t>
      </w:r>
    </w:p>
    <w:p w14:paraId="3B9B5133" w14:textId="77777777" w:rsidR="00370263" w:rsidRPr="0092193C"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rPr>
          <w:szCs w:val="20"/>
        </w:rPr>
      </w:pPr>
      <w:r w:rsidRPr="00BC08B6">
        <w:rPr>
          <w:szCs w:val="20"/>
        </w:rPr>
        <w:t>After mastering basic strength and balance exercises through a home exercise program designed by the allied health professional, Cecelia was eventually able to walk unaided inside her home. A more confident Cecelia then arranged a ‘buddy’ to drive her to and from church activities. At the same time, the CHSP domestic assistance service provider worked with Cecelia to assist her to take on some of the easier housekeeping chores enabling her to remain more active and independent. Cecelia was also delighted to find that the new raised garden beds enabled her to access and maintain her garden more safely without affecting her enjoyment of the garden.</w:t>
      </w:r>
    </w:p>
    <w:p w14:paraId="5086F7CE" w14:textId="77777777" w:rsidR="00370263" w:rsidRDefault="00370263" w:rsidP="00A61B7F">
      <w:pPr>
        <w:pStyle w:val="H1"/>
      </w:pPr>
      <w:r>
        <w:br w:type="page"/>
      </w:r>
    </w:p>
    <w:p w14:paraId="64DD715A" w14:textId="77777777" w:rsidR="00370263" w:rsidRDefault="00370263" w:rsidP="00A61B7F">
      <w:pPr>
        <w:pStyle w:val="H1"/>
        <w:sectPr w:rsidR="00370263" w:rsidSect="00370263">
          <w:pgSz w:w="11906" w:h="16838"/>
          <w:pgMar w:top="1440" w:right="1440" w:bottom="1440" w:left="1440" w:header="708" w:footer="708" w:gutter="0"/>
          <w:cols w:space="708"/>
          <w:docGrid w:linePitch="360"/>
        </w:sectPr>
      </w:pPr>
    </w:p>
    <w:p w14:paraId="1E526988" w14:textId="6E0D1948" w:rsidR="00370263" w:rsidRPr="00546F1B" w:rsidRDefault="00370263" w:rsidP="00A61B7F">
      <w:pPr>
        <w:pStyle w:val="H1"/>
        <w:numPr>
          <w:ilvl w:val="0"/>
          <w:numId w:val="0"/>
        </w:numPr>
        <w:ind w:left="360"/>
      </w:pPr>
      <w:bookmarkStart w:id="1163" w:name="_Toc209189081"/>
      <w:bookmarkStart w:id="1164" w:name="_Toc212805707"/>
      <w:r w:rsidRPr="00546F1B">
        <w:lastRenderedPageBreak/>
        <w:t xml:space="preserve">APPENDIX </w:t>
      </w:r>
      <w:r w:rsidR="00B92196">
        <w:t>G</w:t>
      </w:r>
      <w:r w:rsidR="00B92196" w:rsidRPr="00546F1B">
        <w:t xml:space="preserve"> </w:t>
      </w:r>
      <w:r w:rsidRPr="00546F1B">
        <w:t xml:space="preserve">– Aged </w:t>
      </w:r>
      <w:r w:rsidR="005B4AB1">
        <w:t>c</w:t>
      </w:r>
      <w:r w:rsidRPr="00546F1B">
        <w:t xml:space="preserve">are </w:t>
      </w:r>
      <w:r w:rsidR="005B4AB1">
        <w:t>a</w:t>
      </w:r>
      <w:r w:rsidRPr="00546F1B">
        <w:t xml:space="preserve">ssessment </w:t>
      </w:r>
      <w:r w:rsidR="005B4AB1">
        <w:t>w</w:t>
      </w:r>
      <w:r w:rsidRPr="00546F1B">
        <w:t xml:space="preserve">orkforce </w:t>
      </w:r>
      <w:r w:rsidR="005B4AB1">
        <w:t>c</w:t>
      </w:r>
      <w:r w:rsidRPr="00546F1B">
        <w:t>redentials</w:t>
      </w:r>
      <w:bookmarkEnd w:id="1163"/>
      <w:bookmarkEnd w:id="1164"/>
    </w:p>
    <w:p w14:paraId="5AA74618" w14:textId="63A7C1C4" w:rsidR="00370263" w:rsidRDefault="00370263" w:rsidP="00370263">
      <w:r>
        <w:t xml:space="preserve">Assessment </w:t>
      </w:r>
      <w:r w:rsidR="005B4AB1">
        <w:t>o</w:t>
      </w:r>
      <w:r>
        <w:t xml:space="preserve">rganisations must ensure their workforce has the appropriate training, skills and credentials to provide aged care needs assessments and related services. The below table lists the workforce credentials requirements for key roles within Assessment </w:t>
      </w:r>
      <w:r w:rsidR="005B4AB1">
        <w:t>o</w:t>
      </w:r>
      <w:r>
        <w:t xml:space="preserve">rganisations referenced in Chapter </w:t>
      </w:r>
      <w:r w:rsidR="00146A9D">
        <w:fldChar w:fldCharType="begin"/>
      </w:r>
      <w:r w:rsidR="00146A9D">
        <w:instrText xml:space="preserve"> REF _Ref212734883 \r \h </w:instrText>
      </w:r>
      <w:r w:rsidR="00146A9D">
        <w:fldChar w:fldCharType="separate"/>
      </w:r>
      <w:r w:rsidR="009E63E9">
        <w:t>2</w:t>
      </w:r>
      <w:r w:rsidR="00146A9D">
        <w:fldChar w:fldCharType="end"/>
      </w:r>
      <w:r>
        <w:t xml:space="preserve">. </w:t>
      </w:r>
      <w:r w:rsidR="00E26892">
        <w:t xml:space="preserve">Training requirements for each role are detailed in the My Aged Care Workforce Learning Strategy. </w:t>
      </w:r>
    </w:p>
    <w:p w14:paraId="5E38EFB1" w14:textId="25326E35" w:rsidR="00370263" w:rsidRDefault="00370263" w:rsidP="00370263">
      <w:pPr>
        <w:pStyle w:val="Caption"/>
      </w:pPr>
      <w:r>
        <w:t>Table 6</w:t>
      </w:r>
      <w:r w:rsidR="00E67BF4">
        <w:t>7</w:t>
      </w:r>
      <w:r>
        <w:t xml:space="preserve">. Aged care assessment workforce credentials and training requirements </w:t>
      </w:r>
    </w:p>
    <w:tbl>
      <w:tblPr>
        <w:tblStyle w:val="TableGrid"/>
        <w:tblW w:w="4868" w:type="pct"/>
        <w:tblBorders>
          <w:bottom w:val="single" w:sz="4" w:space="0" w:color="auto"/>
          <w:insideH w:val="single" w:sz="4" w:space="0" w:color="auto"/>
        </w:tblBorders>
        <w:tblLayout w:type="fixed"/>
        <w:tblLook w:val="04A0" w:firstRow="1" w:lastRow="0" w:firstColumn="1" w:lastColumn="0" w:noHBand="0" w:noVBand="1"/>
        <w:tblCaption w:val="Aged care assessment workforce credentials and training requirements"/>
      </w:tblPr>
      <w:tblGrid>
        <w:gridCol w:w="1844"/>
        <w:gridCol w:w="6944"/>
      </w:tblGrid>
      <w:tr w:rsidR="00333B03" w:rsidRPr="005F073C" w14:paraId="6B671CFB" w14:textId="77777777" w:rsidTr="00254FC0">
        <w:trPr>
          <w:cantSplit/>
          <w:tblHeader/>
        </w:trPr>
        <w:tc>
          <w:tcPr>
            <w:tcW w:w="1049" w:type="pct"/>
            <w:shd w:val="clear" w:color="auto" w:fill="002060"/>
          </w:tcPr>
          <w:p w14:paraId="4950457F" w14:textId="77777777" w:rsidR="00333B03" w:rsidRPr="005F073C" w:rsidRDefault="00333B03">
            <w:pPr>
              <w:pStyle w:val="PartL3"/>
              <w:spacing w:before="120"/>
              <w:rPr>
                <w:rFonts w:ascii="Arial" w:hAnsi="Arial" w:cs="Arial"/>
                <w:color w:val="FFFFFF" w:themeColor="background1"/>
              </w:rPr>
            </w:pPr>
            <w:r w:rsidRPr="005F073C">
              <w:rPr>
                <w:rFonts w:ascii="Arial" w:hAnsi="Arial" w:cs="Arial"/>
                <w:b/>
                <w:color w:val="FFFFFF" w:themeColor="background1"/>
              </w:rPr>
              <w:t>Role</w:t>
            </w:r>
          </w:p>
        </w:tc>
        <w:tc>
          <w:tcPr>
            <w:tcW w:w="3951" w:type="pct"/>
            <w:shd w:val="clear" w:color="auto" w:fill="002060"/>
          </w:tcPr>
          <w:p w14:paraId="2786FE11" w14:textId="77777777" w:rsidR="00333B03" w:rsidRPr="005F073C" w:rsidRDefault="00333B03">
            <w:pPr>
              <w:pStyle w:val="PartL3"/>
              <w:spacing w:before="120"/>
              <w:rPr>
                <w:rFonts w:ascii="Arial" w:hAnsi="Arial" w:cs="Arial"/>
                <w:color w:val="FFFFFF" w:themeColor="background1"/>
              </w:rPr>
            </w:pPr>
            <w:r w:rsidRPr="005F073C">
              <w:rPr>
                <w:rFonts w:ascii="Arial" w:hAnsi="Arial" w:cs="Arial"/>
                <w:b/>
                <w:color w:val="FFFFFF" w:themeColor="background1"/>
              </w:rPr>
              <w:t>Minimum qualification requirements</w:t>
            </w:r>
          </w:p>
        </w:tc>
      </w:tr>
      <w:tr w:rsidR="00333B03" w:rsidRPr="005F073C" w14:paraId="40BCB611" w14:textId="77777777" w:rsidTr="00254FC0">
        <w:trPr>
          <w:cantSplit/>
        </w:trPr>
        <w:tc>
          <w:tcPr>
            <w:tcW w:w="1049" w:type="pct"/>
            <w:shd w:val="clear" w:color="auto" w:fill="FFFFFF" w:themeFill="background1"/>
          </w:tcPr>
          <w:p w14:paraId="6DCFA87E" w14:textId="77777777" w:rsidR="00333B03" w:rsidRPr="005F073C" w:rsidRDefault="00333B03">
            <w:pPr>
              <w:pStyle w:val="PartL3"/>
              <w:spacing w:before="120"/>
              <w:rPr>
                <w:rFonts w:ascii="Arial" w:hAnsi="Arial" w:cs="Arial"/>
                <w:b/>
              </w:rPr>
            </w:pPr>
            <w:r w:rsidRPr="005F073C">
              <w:rPr>
                <w:rFonts w:ascii="Arial" w:hAnsi="Arial" w:cs="Arial"/>
                <w:b/>
              </w:rPr>
              <w:t>Triage Delegate</w:t>
            </w:r>
          </w:p>
        </w:tc>
        <w:tc>
          <w:tcPr>
            <w:tcW w:w="3951" w:type="pct"/>
            <w:shd w:val="clear" w:color="auto" w:fill="FFFFFF" w:themeFill="background1"/>
          </w:tcPr>
          <w:p w14:paraId="527FD0F3" w14:textId="2BA9B932"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Tertiary</w:t>
            </w:r>
            <w:r w:rsidR="00F03C3D">
              <w:rPr>
                <w:rFonts w:ascii="Arial" w:hAnsi="Arial" w:cs="Arial"/>
              </w:rPr>
              <w:t>*</w:t>
            </w:r>
            <w:r w:rsidRPr="005F073C">
              <w:rPr>
                <w:rFonts w:ascii="Arial" w:hAnsi="Arial" w:cs="Arial"/>
              </w:rPr>
              <w:t xml:space="preserve"> – in a health-related discipline directly related to health, aged care or related specialist area. E.g. registered nurses, medical officers, occupational therapists, physiotherapists and social workers. </w:t>
            </w:r>
          </w:p>
          <w:p w14:paraId="0C7FD8C4"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Current unrestricted registration with the Australian Health Practitioners Regulation Agency (AHPRA) or part of or eligible to be part of a relevant professional association. </w:t>
            </w:r>
          </w:p>
          <w:p w14:paraId="0FB29308" w14:textId="77777777" w:rsidR="00333B03" w:rsidRDefault="00333B03" w:rsidP="00DF3F6B">
            <w:pPr>
              <w:pStyle w:val="PartL3"/>
              <w:numPr>
                <w:ilvl w:val="0"/>
                <w:numId w:val="396"/>
              </w:numPr>
              <w:spacing w:before="120"/>
              <w:rPr>
                <w:rFonts w:ascii="Arial" w:hAnsi="Arial" w:cs="Arial"/>
              </w:rPr>
            </w:pPr>
            <w:r w:rsidRPr="005F073C">
              <w:rPr>
                <w:rFonts w:ascii="Arial" w:hAnsi="Arial" w:cs="Arial"/>
              </w:rPr>
              <w:t>at least one years’ Aged Care Needs Assessment experience preferred.</w:t>
            </w:r>
          </w:p>
          <w:p w14:paraId="4F556AE0" w14:textId="200D2B70" w:rsidR="008A57A8" w:rsidRPr="00254FC0" w:rsidRDefault="00455D8A" w:rsidP="008A57A8">
            <w:pPr>
              <w:rPr>
                <w:rFonts w:eastAsia="Times New Roman"/>
                <w:b/>
                <w:bCs/>
                <w:szCs w:val="22"/>
                <w:lang w:bidi="th-TH"/>
              </w:rPr>
            </w:pPr>
            <w:r>
              <w:rPr>
                <w:rFonts w:eastAsia="Times New Roman"/>
                <w:b/>
                <w:bCs/>
                <w:szCs w:val="22"/>
                <w:lang w:bidi="th-TH"/>
              </w:rPr>
              <w:t>Additional qualifications recognised</w:t>
            </w:r>
            <w:r w:rsidR="008A57A8" w:rsidRPr="00254FC0">
              <w:rPr>
                <w:rFonts w:eastAsia="Times New Roman"/>
                <w:b/>
                <w:bCs/>
                <w:szCs w:val="22"/>
                <w:lang w:bidi="th-TH"/>
              </w:rPr>
              <w:t xml:space="preserve"> for Aboriginal and Torres Strait Islander Assessment Organisations</w:t>
            </w:r>
          </w:p>
          <w:p w14:paraId="24F2CB84" w14:textId="77777777" w:rsidR="00DF1DE5" w:rsidRPr="00FA6043" w:rsidRDefault="00DF1DE5" w:rsidP="00DF3F6B">
            <w:pPr>
              <w:numPr>
                <w:ilvl w:val="0"/>
                <w:numId w:val="437"/>
              </w:numPr>
              <w:rPr>
                <w:rFonts w:eastAsia="Times New Roman"/>
                <w:szCs w:val="22"/>
                <w:lang w:val="en-AU" w:bidi="th-TH"/>
              </w:rPr>
            </w:pPr>
            <w:r w:rsidRPr="00FA6043">
              <w:rPr>
                <w:rFonts w:eastAsia="Times New Roman"/>
                <w:szCs w:val="22"/>
                <w:lang w:val="en-AU" w:bidi="th-TH"/>
              </w:rPr>
              <w:t xml:space="preserve">Aboriginal and Torres Strait Islander Health Practitioners with a Diploma of </w:t>
            </w:r>
            <w:r w:rsidRPr="00FA6043">
              <w:rPr>
                <w:rFonts w:eastAsia="Times New Roman"/>
                <w:szCs w:val="22"/>
                <w:lang w:bidi="th-TH"/>
              </w:rPr>
              <w:t>Aboriginal and/or Torres Strait Isander Primary Health Care Practice and is registered with the Aboriginal and Torres Strait Islander Health Practice Board of Australia</w:t>
            </w:r>
            <w:r w:rsidRPr="00FA6043">
              <w:rPr>
                <w:rFonts w:eastAsia="Times New Roman"/>
                <w:szCs w:val="22"/>
                <w:lang w:val="en-AU" w:bidi="th-TH"/>
              </w:rPr>
              <w:t> </w:t>
            </w:r>
          </w:p>
          <w:p w14:paraId="1176485E" w14:textId="38CAF829" w:rsidR="00DF1DE5" w:rsidRDefault="00DF1DE5" w:rsidP="00DF3F6B">
            <w:pPr>
              <w:numPr>
                <w:ilvl w:val="0"/>
                <w:numId w:val="438"/>
              </w:numPr>
              <w:rPr>
                <w:rFonts w:eastAsia="Times New Roman"/>
                <w:lang w:val="en-AU" w:bidi="th-TH"/>
              </w:rPr>
            </w:pPr>
            <w:r w:rsidRPr="5A3C12AF">
              <w:rPr>
                <w:rFonts w:eastAsia="Times New Roman"/>
                <w:lang w:bidi="th-TH"/>
              </w:rPr>
              <w:t>Allied Health Assistants with a Diploma or above qualification in Allied Health Assistance and holds or is eligible for a Practising Member (certified) membership with the Allied Health Assistant’s National Association</w:t>
            </w:r>
            <w:r w:rsidRPr="5A3C12AF">
              <w:rPr>
                <w:rFonts w:eastAsia="Times New Roman"/>
                <w:lang w:val="en-AU" w:bidi="th-TH"/>
              </w:rPr>
              <w:t> </w:t>
            </w:r>
          </w:p>
          <w:p w14:paraId="2BE1DAA3" w14:textId="602488BC" w:rsidR="00E40652" w:rsidRPr="00FA6043" w:rsidRDefault="007B0ED4" w:rsidP="00DF3F6B">
            <w:pPr>
              <w:numPr>
                <w:ilvl w:val="0"/>
                <w:numId w:val="438"/>
              </w:numPr>
              <w:rPr>
                <w:rFonts w:eastAsia="Times New Roman"/>
                <w:lang w:val="en-AU" w:bidi="th-TH"/>
              </w:rPr>
            </w:pPr>
            <w:r w:rsidRPr="007B0ED4">
              <w:rPr>
                <w:rFonts w:eastAsia="Times New Roman"/>
                <w:szCs w:val="22"/>
                <w:lang w:bidi="th-TH"/>
              </w:rPr>
              <w:t xml:space="preserve">Exceptions to the above qualifications may apply in certain circumstances, </w:t>
            </w:r>
            <w:r w:rsidR="00C7248E">
              <w:rPr>
                <w:rFonts w:eastAsia="Times New Roman"/>
                <w:szCs w:val="22"/>
                <w:lang w:bidi="th-TH"/>
              </w:rPr>
              <w:t>including (but not limited to)</w:t>
            </w:r>
            <w:r w:rsidRPr="007B0ED4">
              <w:rPr>
                <w:rFonts w:eastAsia="Times New Roman"/>
                <w:szCs w:val="22"/>
                <w:lang w:bidi="th-TH"/>
              </w:rPr>
              <w:t xml:space="preserve"> when the role is located in a remote area.</w:t>
            </w:r>
            <w:r w:rsidR="00C7248E">
              <w:rPr>
                <w:rFonts w:eastAsia="Times New Roman"/>
                <w:szCs w:val="22"/>
                <w:lang w:bidi="th-TH"/>
              </w:rPr>
              <w:t xml:space="preserve"> Where an exception applies, </w:t>
            </w:r>
            <w:r w:rsidR="00434568">
              <w:rPr>
                <w:rFonts w:eastAsia="Times New Roman"/>
                <w:szCs w:val="22"/>
                <w:lang w:bidi="th-TH"/>
              </w:rPr>
              <w:t>a business case must be supplied to the Department for consideration.</w:t>
            </w:r>
          </w:p>
          <w:p w14:paraId="555E6BCA" w14:textId="77777777" w:rsidR="00DF1DE5" w:rsidRPr="00254FC0" w:rsidRDefault="00DF1DE5" w:rsidP="008A57A8">
            <w:pPr>
              <w:rPr>
                <w:rFonts w:eastAsia="Times New Roman"/>
                <w:b/>
                <w:bCs/>
                <w:szCs w:val="22"/>
                <w:lang w:bidi="th-TH"/>
              </w:rPr>
            </w:pPr>
          </w:p>
          <w:p w14:paraId="1AF1FE00" w14:textId="73345DCD" w:rsidR="008A57A8" w:rsidRPr="004C0C17" w:rsidRDefault="008A57A8" w:rsidP="008A57A8">
            <w:pPr>
              <w:rPr>
                <w:rFonts w:eastAsia="Times New Roman"/>
                <w:szCs w:val="22"/>
                <w:lang w:val="en-AU" w:eastAsia="zh-CN" w:bidi="th-TH"/>
              </w:rPr>
            </w:pPr>
            <w:r w:rsidRPr="004C0C17">
              <w:rPr>
                <w:rFonts w:eastAsia="Times New Roman"/>
                <w:szCs w:val="22"/>
                <w:lang w:val="en-AU" w:eastAsia="zh-CN" w:bidi="th-TH"/>
              </w:rPr>
              <w:t>.</w:t>
            </w:r>
          </w:p>
          <w:p w14:paraId="1FAB8C8E" w14:textId="77777777" w:rsidR="004C0C17" w:rsidRPr="004C0C17" w:rsidRDefault="004C0C17" w:rsidP="00D20685">
            <w:pPr>
              <w:rPr>
                <w:lang w:val="en-AU" w:eastAsia="zh-CN" w:bidi="th-TH"/>
              </w:rPr>
            </w:pPr>
          </w:p>
        </w:tc>
      </w:tr>
      <w:tr w:rsidR="00333B03" w:rsidRPr="005F073C" w14:paraId="370DA762" w14:textId="77777777" w:rsidTr="00254FC0">
        <w:trPr>
          <w:cantSplit/>
        </w:trPr>
        <w:tc>
          <w:tcPr>
            <w:tcW w:w="1049" w:type="pct"/>
            <w:shd w:val="clear" w:color="auto" w:fill="FFFFFF" w:themeFill="background1"/>
          </w:tcPr>
          <w:p w14:paraId="22A1910E" w14:textId="77777777" w:rsidR="00333B03" w:rsidRPr="005F073C" w:rsidRDefault="00333B03">
            <w:pPr>
              <w:pStyle w:val="PartL3"/>
              <w:spacing w:before="120"/>
              <w:rPr>
                <w:rFonts w:ascii="Arial" w:hAnsi="Arial" w:cs="Arial"/>
                <w:b/>
              </w:rPr>
            </w:pPr>
            <w:r w:rsidRPr="005F073C">
              <w:rPr>
                <w:rFonts w:ascii="Arial" w:hAnsi="Arial" w:cs="Arial"/>
                <w:b/>
                <w:bCs/>
              </w:rPr>
              <w:lastRenderedPageBreak/>
              <w:t>Clinical Assessment Delegate</w:t>
            </w:r>
          </w:p>
        </w:tc>
        <w:tc>
          <w:tcPr>
            <w:tcW w:w="3951" w:type="pct"/>
            <w:shd w:val="clear" w:color="auto" w:fill="FFFFFF" w:themeFill="background1"/>
          </w:tcPr>
          <w:p w14:paraId="27BCB1A9" w14:textId="66723BDD"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Tertiary</w:t>
            </w:r>
            <w:r w:rsidR="00F03C3D">
              <w:rPr>
                <w:rFonts w:ascii="Arial" w:hAnsi="Arial" w:cs="Arial"/>
              </w:rPr>
              <w:t>*</w:t>
            </w:r>
            <w:r w:rsidRPr="005F073C">
              <w:rPr>
                <w:rFonts w:ascii="Arial" w:hAnsi="Arial" w:cs="Arial"/>
              </w:rPr>
              <w:t xml:space="preserve"> – in a health-related discipline directly related to health, aged care or related specialist area. E.g. registered nurses, medical officers, occupational therapists, physiotherapists and social workers.  </w:t>
            </w:r>
          </w:p>
          <w:p w14:paraId="4BF420FD"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Current unrestricted registration with the Australian Health Practitioners Regulation Agency (AHPRA) or part of or eligible to be part of a relevant professional association.</w:t>
            </w:r>
          </w:p>
          <w:p w14:paraId="1604DD14"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At least one years’ Aged Care Needs Assessment experience preferred.  </w:t>
            </w:r>
          </w:p>
          <w:p w14:paraId="7F2AC366" w14:textId="4D9C6CCB" w:rsidR="00986A60" w:rsidRPr="00254FC0" w:rsidRDefault="00455D8A" w:rsidP="00986A60">
            <w:pPr>
              <w:rPr>
                <w:rFonts w:eastAsia="Times New Roman"/>
                <w:b/>
                <w:bCs/>
                <w:szCs w:val="22"/>
                <w:lang w:bidi="th-TH"/>
              </w:rPr>
            </w:pPr>
            <w:r>
              <w:rPr>
                <w:rFonts w:eastAsia="Times New Roman"/>
                <w:b/>
                <w:bCs/>
                <w:szCs w:val="22"/>
                <w:lang w:bidi="th-TH"/>
              </w:rPr>
              <w:t>Additional qualifications recognised</w:t>
            </w:r>
            <w:r w:rsidR="00986A60" w:rsidRPr="00254FC0">
              <w:rPr>
                <w:rFonts w:eastAsia="Times New Roman"/>
                <w:b/>
                <w:bCs/>
                <w:szCs w:val="22"/>
                <w:lang w:bidi="th-TH"/>
              </w:rPr>
              <w:t xml:space="preserve"> for Aboriginal and Torres Strait Islander Assessment Organisations</w:t>
            </w:r>
          </w:p>
          <w:p w14:paraId="1DAE2EF7" w14:textId="77777777" w:rsidR="00BD6512" w:rsidRPr="00BD6512" w:rsidRDefault="00BD6512" w:rsidP="00DF3F6B">
            <w:pPr>
              <w:numPr>
                <w:ilvl w:val="0"/>
                <w:numId w:val="439"/>
              </w:numPr>
              <w:tabs>
                <w:tab w:val="clear" w:pos="720"/>
                <w:tab w:val="num" w:pos="360"/>
              </w:tabs>
              <w:ind w:hanging="685"/>
              <w:rPr>
                <w:rFonts w:eastAsia="Times New Roman"/>
                <w:szCs w:val="22"/>
                <w:lang w:val="en-AU" w:eastAsia="zh-CN" w:bidi="th-TH"/>
              </w:rPr>
            </w:pPr>
            <w:r w:rsidRPr="00E3017E">
              <w:rPr>
                <w:rFonts w:eastAsia="Times New Roman"/>
                <w:szCs w:val="22"/>
                <w:lang w:val="en-AU" w:eastAsia="zh-CN" w:bidi="th-TH"/>
              </w:rPr>
              <w:t xml:space="preserve">Aboriginal and Torres Strait Islander Health Practitioners with a Diploma of </w:t>
            </w:r>
            <w:r w:rsidRPr="00E3017E">
              <w:rPr>
                <w:rFonts w:eastAsia="Times New Roman"/>
                <w:szCs w:val="22"/>
                <w:lang w:eastAsia="zh-CN" w:bidi="th-TH"/>
              </w:rPr>
              <w:t>Aboriginal and/or Torres Strait Isander Primary Health Care Practice and is registered with the Aboriginal and Torres Strait Islander Health Practice Board of Australia</w:t>
            </w:r>
            <w:r w:rsidRPr="00BD6512">
              <w:rPr>
                <w:rFonts w:eastAsia="Times New Roman"/>
                <w:szCs w:val="22"/>
                <w:lang w:val="en-AU" w:eastAsia="zh-CN" w:bidi="th-TH"/>
              </w:rPr>
              <w:t> </w:t>
            </w:r>
          </w:p>
          <w:p w14:paraId="1CE74745" w14:textId="77777777" w:rsidR="00684271" w:rsidRPr="00664516" w:rsidRDefault="00684271" w:rsidP="00E3017E">
            <w:pPr>
              <w:tabs>
                <w:tab w:val="num" w:pos="360"/>
              </w:tabs>
              <w:rPr>
                <w:rFonts w:eastAsia="Times New Roman"/>
                <w:szCs w:val="22"/>
                <w:lang w:val="en-AU" w:eastAsia="zh-CN" w:bidi="th-TH"/>
              </w:rPr>
            </w:pPr>
          </w:p>
          <w:p w14:paraId="3E4C7706" w14:textId="77777777" w:rsidR="00BD6512" w:rsidRPr="00BD6512" w:rsidRDefault="00BD6512" w:rsidP="00DF3F6B">
            <w:pPr>
              <w:numPr>
                <w:ilvl w:val="0"/>
                <w:numId w:val="440"/>
              </w:numPr>
              <w:tabs>
                <w:tab w:val="clear" w:pos="720"/>
                <w:tab w:val="num" w:pos="360"/>
              </w:tabs>
              <w:ind w:hanging="685"/>
              <w:rPr>
                <w:rFonts w:eastAsia="Times New Roman"/>
                <w:szCs w:val="22"/>
                <w:lang w:val="en-AU" w:eastAsia="zh-CN" w:bidi="th-TH"/>
              </w:rPr>
            </w:pPr>
            <w:r w:rsidRPr="00E3017E">
              <w:rPr>
                <w:rFonts w:eastAsia="Times New Roman"/>
                <w:szCs w:val="22"/>
                <w:lang w:eastAsia="zh-CN" w:bidi="th-TH"/>
              </w:rPr>
              <w:t>Allied Health Assistants with a Diploma or above qualification in Allied Health Assistance and holds or is eligible for a Practising Member (certified) membership with the Allied Health Assistant’s National Association</w:t>
            </w:r>
            <w:r w:rsidRPr="00BD6512">
              <w:rPr>
                <w:rFonts w:eastAsia="Times New Roman"/>
                <w:szCs w:val="22"/>
                <w:lang w:val="en-AU" w:eastAsia="zh-CN" w:bidi="th-TH"/>
              </w:rPr>
              <w:t> </w:t>
            </w:r>
          </w:p>
          <w:p w14:paraId="269716BE" w14:textId="618E32F3" w:rsidR="00986A60" w:rsidRPr="004C0C17" w:rsidRDefault="00986A60" w:rsidP="00986A60">
            <w:pPr>
              <w:rPr>
                <w:rFonts w:eastAsia="Times New Roman"/>
                <w:szCs w:val="22"/>
                <w:lang w:val="en-AU" w:eastAsia="zh-CN" w:bidi="th-TH"/>
              </w:rPr>
            </w:pPr>
            <w:r w:rsidRPr="004C0C17">
              <w:rPr>
                <w:rFonts w:eastAsia="Times New Roman"/>
                <w:szCs w:val="22"/>
                <w:lang w:val="en-AU" w:eastAsia="zh-CN" w:bidi="th-TH"/>
              </w:rPr>
              <w:t>.</w:t>
            </w:r>
          </w:p>
          <w:p w14:paraId="1BEA47FA" w14:textId="77777777" w:rsidR="00CE16B3" w:rsidRPr="00CE16B3" w:rsidRDefault="00CE16B3" w:rsidP="00967BF4">
            <w:pPr>
              <w:rPr>
                <w:rFonts w:eastAsia="Times New Roman"/>
                <w:szCs w:val="22"/>
                <w:lang w:val="en-AU" w:eastAsia="zh-CN" w:bidi="th-TH"/>
              </w:rPr>
            </w:pPr>
          </w:p>
          <w:p w14:paraId="6FA272F5" w14:textId="7F1C0E8B" w:rsidR="00333B03" w:rsidRPr="005F073C" w:rsidRDefault="00333B03" w:rsidP="002837AE">
            <w:pPr>
              <w:rPr>
                <w:lang w:val="en-AU" w:eastAsia="zh-CN" w:bidi="th-TH"/>
              </w:rPr>
            </w:pPr>
          </w:p>
        </w:tc>
      </w:tr>
      <w:tr w:rsidR="00333B03" w:rsidRPr="005F073C" w14:paraId="1D87249F" w14:textId="77777777" w:rsidTr="00254FC0">
        <w:trPr>
          <w:cantSplit/>
        </w:trPr>
        <w:tc>
          <w:tcPr>
            <w:tcW w:w="1049" w:type="pct"/>
            <w:shd w:val="clear" w:color="auto" w:fill="FFFFFF" w:themeFill="background1"/>
          </w:tcPr>
          <w:p w14:paraId="21DB303F" w14:textId="77777777" w:rsidR="00333B03" w:rsidRPr="005F073C" w:rsidRDefault="00333B03">
            <w:pPr>
              <w:pStyle w:val="PartL3"/>
              <w:spacing w:before="120"/>
              <w:rPr>
                <w:rFonts w:ascii="Arial" w:hAnsi="Arial" w:cs="Arial"/>
                <w:b/>
                <w:bCs/>
              </w:rPr>
            </w:pPr>
            <w:r w:rsidRPr="005F073C">
              <w:rPr>
                <w:rFonts w:ascii="Arial" w:hAnsi="Arial" w:cs="Arial"/>
                <w:b/>
                <w:bCs/>
              </w:rPr>
              <w:t xml:space="preserve">Non-Clinical Assessment Delegate </w:t>
            </w:r>
          </w:p>
        </w:tc>
        <w:tc>
          <w:tcPr>
            <w:tcW w:w="3951" w:type="pct"/>
            <w:shd w:val="clear" w:color="auto" w:fill="FFFFFF" w:themeFill="background1"/>
          </w:tcPr>
          <w:p w14:paraId="70D6ABF6"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No minimum qualification. </w:t>
            </w:r>
            <w:r w:rsidRPr="005F073C">
              <w:rPr>
                <w:rFonts w:ascii="Arial" w:hAnsi="Arial" w:cs="Arial"/>
              </w:rPr>
              <w:br/>
              <w:t>Current work experience in aged care or Aged Care Needs Assessment preferred.</w:t>
            </w:r>
          </w:p>
          <w:p w14:paraId="768FFCB7"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At least one years’ Aged Care Needs Assessment experience preferred.</w:t>
            </w:r>
          </w:p>
        </w:tc>
      </w:tr>
      <w:tr w:rsidR="00333B03" w:rsidRPr="005F073C" w14:paraId="09BFDD29" w14:textId="77777777" w:rsidTr="00254FC0">
        <w:trPr>
          <w:cantSplit/>
        </w:trPr>
        <w:tc>
          <w:tcPr>
            <w:tcW w:w="1049" w:type="pct"/>
            <w:shd w:val="clear" w:color="auto" w:fill="FFFFFF" w:themeFill="background1"/>
          </w:tcPr>
          <w:p w14:paraId="6494A8B9" w14:textId="77777777" w:rsidR="00333B03" w:rsidRPr="005F073C" w:rsidRDefault="00333B03">
            <w:pPr>
              <w:pStyle w:val="PartL3"/>
              <w:spacing w:before="120"/>
              <w:rPr>
                <w:rFonts w:ascii="Arial" w:hAnsi="Arial" w:cs="Arial"/>
                <w:b/>
                <w:bCs/>
              </w:rPr>
            </w:pPr>
            <w:r w:rsidRPr="005F073C">
              <w:rPr>
                <w:rFonts w:ascii="Arial" w:hAnsi="Arial" w:cs="Arial"/>
                <w:b/>
                <w:bCs/>
              </w:rPr>
              <w:lastRenderedPageBreak/>
              <w:t xml:space="preserve">Clinical Aged Care Needs Assessor </w:t>
            </w:r>
          </w:p>
        </w:tc>
        <w:tc>
          <w:tcPr>
            <w:tcW w:w="3951" w:type="pct"/>
            <w:shd w:val="clear" w:color="auto" w:fill="FFFFFF" w:themeFill="background1"/>
          </w:tcPr>
          <w:p w14:paraId="3619AD8E" w14:textId="1235DE1A"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Tertiary</w:t>
            </w:r>
            <w:r w:rsidR="00F03C3D">
              <w:rPr>
                <w:rFonts w:ascii="Arial" w:hAnsi="Arial" w:cs="Arial"/>
              </w:rPr>
              <w:t>*</w:t>
            </w:r>
            <w:r w:rsidRPr="005F073C">
              <w:rPr>
                <w:rFonts w:ascii="Arial" w:hAnsi="Arial" w:cs="Arial"/>
              </w:rPr>
              <w:t xml:space="preserve"> – in a health-related discipline directly related to health, aged care or related specialist area. E.g. registered nurses, medical officers, occupational therapists, physiotherapists and social workers. </w:t>
            </w:r>
          </w:p>
          <w:p w14:paraId="1223ED17"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Current unrestricted registration with the Australian Health Practitioners Regulation Agency (AHPRA) or part of or eligible to be part of a relevant professional association.</w:t>
            </w:r>
          </w:p>
          <w:p w14:paraId="70A36024" w14:textId="77777777" w:rsidR="00333B03" w:rsidRPr="00995B2E" w:rsidRDefault="00333B03" w:rsidP="00DF3F6B">
            <w:pPr>
              <w:pStyle w:val="ListParagraph"/>
              <w:numPr>
                <w:ilvl w:val="0"/>
                <w:numId w:val="396"/>
              </w:numPr>
              <w:spacing w:before="200" w:line="240" w:lineRule="atLeast"/>
            </w:pPr>
            <w:r w:rsidRPr="005F073C">
              <w:rPr>
                <w:rFonts w:eastAsia="Times New Roman"/>
                <w:szCs w:val="22"/>
                <w:lang w:bidi="th-TH"/>
              </w:rPr>
              <w:t>Minimum of one year demonstrated experience in Australia or overseas directly delivering services in aged care settings and/or to aged persons (such as geriatric evaluation, rehabilitation, palliative care, community nursing), including to people living with dementia.</w:t>
            </w:r>
          </w:p>
          <w:p w14:paraId="3FD276FC" w14:textId="77777777" w:rsidR="00995B2E" w:rsidRPr="00995B2E" w:rsidRDefault="00995B2E" w:rsidP="00995B2E">
            <w:pPr>
              <w:pStyle w:val="ListParagraph"/>
              <w:spacing w:before="200" w:line="240" w:lineRule="atLeast"/>
              <w:ind w:left="360"/>
            </w:pPr>
          </w:p>
          <w:p w14:paraId="2FEECDDC" w14:textId="0F44C700" w:rsidR="00995B2E" w:rsidRPr="005F073C" w:rsidRDefault="00995B2E" w:rsidP="00995B2E">
            <w:pPr>
              <w:rPr>
                <w:rFonts w:eastAsia="Times New Roman"/>
                <w:szCs w:val="22"/>
                <w:lang w:val="en-AU" w:eastAsia="zh-CN" w:bidi="th-TH"/>
              </w:rPr>
            </w:pPr>
            <w:r w:rsidRPr="005F073C">
              <w:rPr>
                <w:rFonts w:eastAsia="Times New Roman"/>
                <w:szCs w:val="22"/>
                <w:lang w:val="en-AU" w:eastAsia="zh-CN" w:bidi="th-TH"/>
              </w:rPr>
              <w:t xml:space="preserve">Note: </w:t>
            </w:r>
            <w:r w:rsidR="00CE16B3" w:rsidRPr="00CE16B3">
              <w:rPr>
                <w:rFonts w:eastAsia="Times New Roman"/>
                <w:szCs w:val="22"/>
                <w:lang w:val="en-AU" w:eastAsia="zh-CN" w:bidi="th-TH"/>
              </w:rPr>
              <w:t>An E</w:t>
            </w:r>
            <w:r w:rsidRPr="005F073C">
              <w:rPr>
                <w:rFonts w:eastAsia="Times New Roman"/>
                <w:szCs w:val="22"/>
                <w:lang w:val="en-AU" w:eastAsia="zh-CN" w:bidi="th-TH"/>
              </w:rPr>
              <w:t xml:space="preserve">nrolled </w:t>
            </w:r>
            <w:r w:rsidR="00CE16B3" w:rsidRPr="00CE16B3">
              <w:rPr>
                <w:rFonts w:eastAsia="Times New Roman"/>
                <w:szCs w:val="22"/>
                <w:lang w:val="en-AU" w:eastAsia="zh-CN" w:bidi="th-TH"/>
              </w:rPr>
              <w:t>N</w:t>
            </w:r>
            <w:r w:rsidRPr="005F073C">
              <w:rPr>
                <w:rFonts w:eastAsia="Times New Roman"/>
                <w:szCs w:val="22"/>
                <w:lang w:val="en-AU" w:eastAsia="zh-CN" w:bidi="th-TH"/>
              </w:rPr>
              <w:t>urse</w:t>
            </w:r>
            <w:r w:rsidR="00CE16B3" w:rsidRPr="00CE16B3">
              <w:rPr>
                <w:rFonts w:eastAsia="Times New Roman"/>
                <w:szCs w:val="22"/>
                <w:lang w:val="en-AU" w:eastAsia="zh-CN" w:bidi="th-TH"/>
              </w:rPr>
              <w:t xml:space="preserve"> may be considered </w:t>
            </w:r>
            <w:r w:rsidRPr="005F073C">
              <w:rPr>
                <w:rFonts w:eastAsia="Times New Roman"/>
                <w:szCs w:val="22"/>
                <w:lang w:val="en-AU" w:eastAsia="zh-CN" w:bidi="th-TH"/>
              </w:rPr>
              <w:t xml:space="preserve">for </w:t>
            </w:r>
            <w:r w:rsidR="00CE16B3" w:rsidRPr="00CE16B3">
              <w:rPr>
                <w:rFonts w:eastAsia="Times New Roman"/>
                <w:szCs w:val="22"/>
                <w:lang w:val="en-AU" w:eastAsia="zh-CN" w:bidi="th-TH"/>
              </w:rPr>
              <w:t xml:space="preserve">a clinical assessor role </w:t>
            </w:r>
            <w:r w:rsidR="00CE16B3" w:rsidRPr="00CE16B3">
              <w:rPr>
                <w:rFonts w:eastAsia="Times New Roman"/>
                <w:i/>
                <w:iCs/>
                <w:szCs w:val="22"/>
                <w:lang w:val="en-AU" w:eastAsia="zh-CN" w:bidi="th-TH"/>
              </w:rPr>
              <w:t>only if they are under direct or indirect R</w:t>
            </w:r>
            <w:r w:rsidR="00E369B4">
              <w:rPr>
                <w:rFonts w:eastAsia="Times New Roman"/>
                <w:i/>
                <w:iCs/>
                <w:szCs w:val="22"/>
                <w:lang w:val="en-AU" w:eastAsia="zh-CN" w:bidi="th-TH"/>
              </w:rPr>
              <w:t xml:space="preserve">egistered </w:t>
            </w:r>
            <w:r w:rsidR="00CE16B3" w:rsidRPr="00CE16B3">
              <w:rPr>
                <w:rFonts w:eastAsia="Times New Roman"/>
                <w:i/>
                <w:iCs/>
                <w:szCs w:val="22"/>
                <w:lang w:val="en-AU" w:eastAsia="zh-CN" w:bidi="th-TH"/>
              </w:rPr>
              <w:t>N</w:t>
            </w:r>
            <w:r w:rsidR="00E369B4">
              <w:rPr>
                <w:rFonts w:eastAsia="Times New Roman"/>
                <w:i/>
                <w:iCs/>
                <w:szCs w:val="22"/>
                <w:lang w:val="en-AU" w:eastAsia="zh-CN" w:bidi="th-TH"/>
              </w:rPr>
              <w:t>urse</w:t>
            </w:r>
            <w:r w:rsidR="00CE16B3" w:rsidRPr="00CE16B3">
              <w:rPr>
                <w:rFonts w:eastAsia="Times New Roman"/>
                <w:i/>
                <w:iCs/>
                <w:szCs w:val="22"/>
                <w:lang w:val="en-AU" w:eastAsia="zh-CN" w:bidi="th-TH"/>
              </w:rPr>
              <w:t xml:space="preserve"> supervision within the same organisation.</w:t>
            </w:r>
            <w:r w:rsidRPr="005F073C">
              <w:rPr>
                <w:rFonts w:eastAsia="Times New Roman"/>
                <w:i/>
                <w:iCs/>
                <w:szCs w:val="22"/>
                <w:lang w:val="en-AU" w:eastAsia="zh-CN" w:bidi="th-TH"/>
              </w:rPr>
              <w:t xml:space="preserve"> </w:t>
            </w:r>
            <w:r w:rsidRPr="005F073C">
              <w:rPr>
                <w:rFonts w:eastAsia="Times New Roman"/>
                <w:szCs w:val="22"/>
                <w:lang w:val="en-AU" w:eastAsia="zh-CN" w:bidi="th-TH"/>
              </w:rPr>
              <w:t xml:space="preserve">A business case is required. </w:t>
            </w:r>
          </w:p>
          <w:p w14:paraId="775C50C1" w14:textId="77777777" w:rsidR="00995B2E" w:rsidRPr="005F073C" w:rsidRDefault="00995B2E" w:rsidP="00995B2E">
            <w:pPr>
              <w:rPr>
                <w:rFonts w:eastAsia="Times New Roman"/>
                <w:i/>
                <w:iCs/>
                <w:szCs w:val="22"/>
                <w:lang w:val="en-AU" w:eastAsia="zh-CN" w:bidi="th-TH"/>
              </w:rPr>
            </w:pPr>
          </w:p>
          <w:p w14:paraId="2B92E22B" w14:textId="3C6781AC" w:rsidR="00995B2E" w:rsidRPr="005F073C" w:rsidRDefault="00995B2E" w:rsidP="00995B2E">
            <w:pPr>
              <w:rPr>
                <w:rFonts w:eastAsia="Times New Roman"/>
                <w:szCs w:val="22"/>
                <w:lang w:val="en-AU" w:eastAsia="zh-CN" w:bidi="th-TH"/>
              </w:rPr>
            </w:pPr>
            <w:r w:rsidRPr="005F073C">
              <w:rPr>
                <w:rFonts w:eastAsia="Times New Roman"/>
                <w:szCs w:val="22"/>
                <w:lang w:val="en-AU" w:eastAsia="zh-CN" w:bidi="th-TH"/>
              </w:rPr>
              <w:t xml:space="preserve">Aboriginal and Torres Strait Islander Health Practitioners with a Cert IV in Aboriginal and Torres Strait Islander Primary Health Care Practice may be considered for a clinical aged care needs assessor provided they are operating within their scope of practice. A business case is required for mainstream Single Assessment System organisations. </w:t>
            </w:r>
          </w:p>
          <w:p w14:paraId="557C1146" w14:textId="77777777" w:rsidR="00995B2E" w:rsidRDefault="00995B2E" w:rsidP="00D20685">
            <w:pPr>
              <w:spacing w:before="120" w:after="120"/>
            </w:pPr>
          </w:p>
          <w:p w14:paraId="69E42932" w14:textId="4E5D1F35" w:rsidR="00764179" w:rsidRPr="005F073C" w:rsidRDefault="00BD6512" w:rsidP="00764179">
            <w:pPr>
              <w:rPr>
                <w:rFonts w:eastAsia="Times New Roman"/>
                <w:b/>
                <w:bCs/>
                <w:szCs w:val="22"/>
                <w:lang w:val="en-AU" w:eastAsia="zh-CN" w:bidi="th-TH"/>
              </w:rPr>
            </w:pPr>
            <w:r>
              <w:rPr>
                <w:rFonts w:eastAsia="Times New Roman"/>
                <w:b/>
                <w:bCs/>
                <w:szCs w:val="22"/>
                <w:lang w:val="en-AU" w:eastAsia="zh-CN" w:bidi="th-TH"/>
              </w:rPr>
              <w:t>Additional qualifications recognised</w:t>
            </w:r>
            <w:r w:rsidR="00764179" w:rsidRPr="005F073C">
              <w:rPr>
                <w:rFonts w:eastAsia="Times New Roman"/>
                <w:b/>
                <w:bCs/>
                <w:szCs w:val="22"/>
                <w:lang w:val="en-AU" w:eastAsia="zh-CN" w:bidi="th-TH"/>
              </w:rPr>
              <w:t xml:space="preserve"> for Aboriginal and Torres Strait Islander Assessment Organisations</w:t>
            </w:r>
          </w:p>
          <w:p w14:paraId="1D0F21A6" w14:textId="77777777" w:rsidR="00B96C3A" w:rsidRPr="00B96C3A" w:rsidRDefault="00B96C3A" w:rsidP="00DF3F6B">
            <w:pPr>
              <w:numPr>
                <w:ilvl w:val="0"/>
                <w:numId w:val="450"/>
              </w:numPr>
              <w:spacing w:before="120" w:after="120"/>
              <w:rPr>
                <w:rFonts w:eastAsia="Times New Roman"/>
                <w:szCs w:val="22"/>
                <w:lang w:val="en-AU" w:bidi="th-TH"/>
              </w:rPr>
            </w:pPr>
            <w:r w:rsidRPr="00B96C3A">
              <w:rPr>
                <w:rFonts w:eastAsia="Times New Roman"/>
                <w:szCs w:val="22"/>
                <w:lang w:val="en-AU" w:bidi="th-TH"/>
              </w:rPr>
              <w:t>Diploma of Aboriginal and/or Torres Strait Islander Primary Health Care Practice and is registered with the Aboriginal and Torres Strait Islander Health Practice Board of Australia. </w:t>
            </w:r>
          </w:p>
          <w:p w14:paraId="074B504B" w14:textId="132F7D4E" w:rsidR="00995B2E" w:rsidRPr="005F073C" w:rsidRDefault="00B96C3A" w:rsidP="00DF3F6B">
            <w:pPr>
              <w:pStyle w:val="ListParagraph"/>
              <w:numPr>
                <w:ilvl w:val="0"/>
                <w:numId w:val="449"/>
              </w:numPr>
              <w:spacing w:before="120" w:after="120"/>
            </w:pPr>
            <w:r w:rsidRPr="005F073C">
              <w:rPr>
                <w:rFonts w:eastAsia="Times New Roman"/>
                <w:szCs w:val="22"/>
                <w:lang w:bidi="th-TH"/>
              </w:rPr>
              <w:t xml:space="preserve">a Cert IV or above in Allied Health Assistance and holds or is eligible for </w:t>
            </w:r>
            <w:r w:rsidRPr="005F073C">
              <w:rPr>
                <w:rFonts w:eastAsia="Times New Roman"/>
                <w:szCs w:val="22"/>
                <w:lang w:val="en-US" w:bidi="th-TH"/>
              </w:rPr>
              <w:t xml:space="preserve">a Practicing Member (Certified) </w:t>
            </w:r>
            <w:r w:rsidRPr="005F073C">
              <w:rPr>
                <w:rFonts w:eastAsia="Times New Roman"/>
                <w:szCs w:val="22"/>
                <w:lang w:bidi="th-TH"/>
              </w:rPr>
              <w:t xml:space="preserve">class of membership with the Allied Health Assistants’ National Association </w:t>
            </w:r>
          </w:p>
        </w:tc>
      </w:tr>
      <w:tr w:rsidR="00333B03" w:rsidRPr="005F073C" w14:paraId="61C7AD29" w14:textId="77777777" w:rsidTr="00254FC0">
        <w:trPr>
          <w:cantSplit/>
        </w:trPr>
        <w:tc>
          <w:tcPr>
            <w:tcW w:w="1049" w:type="pct"/>
          </w:tcPr>
          <w:p w14:paraId="20941250" w14:textId="77777777" w:rsidR="00333B03" w:rsidRPr="005F073C" w:rsidRDefault="00333B03">
            <w:pPr>
              <w:pStyle w:val="PartL3"/>
              <w:spacing w:before="120"/>
              <w:rPr>
                <w:rFonts w:ascii="Arial" w:hAnsi="Arial" w:cs="Arial"/>
              </w:rPr>
            </w:pPr>
            <w:r w:rsidRPr="005F073C">
              <w:rPr>
                <w:rFonts w:ascii="Arial" w:hAnsi="Arial" w:cs="Arial"/>
                <w:b/>
              </w:rPr>
              <w:t xml:space="preserve">Non-Clinical Aged Care Needs Assessor </w:t>
            </w:r>
          </w:p>
        </w:tc>
        <w:tc>
          <w:tcPr>
            <w:tcW w:w="3951" w:type="pct"/>
          </w:tcPr>
          <w:p w14:paraId="6B8F452D"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No minimum qualification. </w:t>
            </w:r>
            <w:r w:rsidRPr="005F073C">
              <w:rPr>
                <w:rFonts w:ascii="Arial" w:hAnsi="Arial" w:cs="Arial"/>
              </w:rPr>
              <w:br/>
              <w:t xml:space="preserve">Previous knowledge or work experience in the aged care system preferred. </w:t>
            </w:r>
          </w:p>
        </w:tc>
      </w:tr>
      <w:tr w:rsidR="00333B03" w:rsidRPr="005F073C" w14:paraId="04156826" w14:textId="77777777" w:rsidTr="00254FC0">
        <w:trPr>
          <w:cantSplit/>
        </w:trPr>
        <w:tc>
          <w:tcPr>
            <w:tcW w:w="1049" w:type="pct"/>
          </w:tcPr>
          <w:p w14:paraId="444AF5A1" w14:textId="77777777" w:rsidR="00333B03" w:rsidRPr="005F073C" w:rsidRDefault="00333B03">
            <w:pPr>
              <w:pStyle w:val="PartL3"/>
              <w:spacing w:before="120"/>
              <w:rPr>
                <w:rFonts w:ascii="Arial" w:hAnsi="Arial" w:cs="Arial"/>
                <w:b/>
                <w:bCs/>
              </w:rPr>
            </w:pPr>
            <w:r w:rsidRPr="005F073C">
              <w:rPr>
                <w:rFonts w:ascii="Arial" w:eastAsiaTheme="majorEastAsia" w:hAnsi="Arial" w:cs="Arial"/>
                <w:b/>
                <w:bCs/>
                <w:lang w:eastAsia="en-AU"/>
              </w:rPr>
              <w:lastRenderedPageBreak/>
              <w:t xml:space="preserve">Aged Care Needs Assessment Team Leaders </w:t>
            </w:r>
          </w:p>
        </w:tc>
        <w:tc>
          <w:tcPr>
            <w:tcW w:w="3951" w:type="pct"/>
          </w:tcPr>
          <w:p w14:paraId="0ABE055F" w14:textId="379638B4" w:rsidR="00333B03" w:rsidRPr="00254FC0" w:rsidRDefault="00333B03" w:rsidP="00DF3F6B">
            <w:pPr>
              <w:pStyle w:val="PartL3"/>
              <w:numPr>
                <w:ilvl w:val="0"/>
                <w:numId w:val="396"/>
              </w:numPr>
              <w:spacing w:before="120"/>
              <w:rPr>
                <w:rFonts w:ascii="Arial" w:hAnsi="Arial" w:cs="Arial"/>
                <w:lang w:val="en-GB" w:eastAsia="en-AU"/>
              </w:rPr>
            </w:pPr>
            <w:r w:rsidRPr="00254FC0">
              <w:rPr>
                <w:rFonts w:ascii="Arial" w:hAnsi="Arial" w:cs="Arial"/>
                <w:lang w:val="en-GB" w:eastAsia="en-AU"/>
              </w:rPr>
              <w:t>Tertiary</w:t>
            </w:r>
            <w:r w:rsidR="00F03C3D">
              <w:rPr>
                <w:rFonts w:ascii="Arial" w:hAnsi="Arial" w:cs="Arial"/>
                <w:lang w:val="en-GB" w:eastAsia="en-AU"/>
              </w:rPr>
              <w:t>*</w:t>
            </w:r>
            <w:r w:rsidRPr="00254FC0">
              <w:rPr>
                <w:rFonts w:ascii="Arial" w:hAnsi="Arial" w:cs="Arial"/>
                <w:lang w:val="en-GB" w:eastAsia="en-AU"/>
              </w:rPr>
              <w:t xml:space="preserve"> – in a health-related discipline directly related to health, aged care or related specialist area. E.g. registered nurses, medical officers, occupational therapists, physiotherapists and social workers. </w:t>
            </w:r>
          </w:p>
          <w:p w14:paraId="36E0C5DC" w14:textId="77777777" w:rsidR="00333B03" w:rsidRPr="00254FC0" w:rsidRDefault="00333B03" w:rsidP="00DF3F6B">
            <w:pPr>
              <w:pStyle w:val="PartL3"/>
              <w:numPr>
                <w:ilvl w:val="0"/>
                <w:numId w:val="396"/>
              </w:numPr>
              <w:spacing w:before="120"/>
              <w:rPr>
                <w:rFonts w:ascii="Arial" w:hAnsi="Arial" w:cs="Arial"/>
                <w:lang w:val="en-GB" w:eastAsia="en-AU"/>
              </w:rPr>
            </w:pPr>
            <w:r w:rsidRPr="00254FC0">
              <w:rPr>
                <w:rFonts w:ascii="Arial" w:hAnsi="Arial" w:cs="Arial"/>
                <w:lang w:val="en-GB" w:eastAsia="en-AU"/>
              </w:rPr>
              <w:t xml:space="preserve">Current unrestricted registration with the AHPRA or part of or eligible to be part of a relevant professional association. </w:t>
            </w:r>
          </w:p>
          <w:p w14:paraId="19BEC2E1" w14:textId="77777777" w:rsidR="00764179" w:rsidRDefault="00333B03" w:rsidP="00DF3F6B">
            <w:pPr>
              <w:pStyle w:val="PartL3"/>
              <w:numPr>
                <w:ilvl w:val="0"/>
                <w:numId w:val="396"/>
              </w:numPr>
              <w:spacing w:before="120"/>
              <w:rPr>
                <w:rFonts w:ascii="Arial" w:hAnsi="Arial" w:cs="Arial"/>
                <w:lang w:val="en-GB" w:eastAsia="en-AU"/>
              </w:rPr>
            </w:pPr>
            <w:r w:rsidRPr="00254FC0">
              <w:rPr>
                <w:rFonts w:ascii="Arial" w:hAnsi="Arial" w:cs="Arial"/>
                <w:lang w:val="en-GB" w:eastAsia="en-AU"/>
              </w:rPr>
              <w:t xml:space="preserve">At least one years’ experience as a Clinical Aged Care Needs Assessor preferred. </w:t>
            </w:r>
          </w:p>
          <w:p w14:paraId="12B8AA29" w14:textId="7F18AE59" w:rsidR="0048699D" w:rsidRDefault="00E75712" w:rsidP="0048699D">
            <w:pPr>
              <w:rPr>
                <w:rFonts w:eastAsia="Times New Roman"/>
                <w:b/>
                <w:bCs/>
                <w:szCs w:val="22"/>
                <w:lang w:bidi="th-TH"/>
              </w:rPr>
            </w:pPr>
            <w:r>
              <w:rPr>
                <w:rFonts w:eastAsia="Times New Roman"/>
                <w:b/>
                <w:bCs/>
                <w:szCs w:val="22"/>
                <w:lang w:val="en-AU" w:eastAsia="zh-CN" w:bidi="th-TH"/>
              </w:rPr>
              <w:t xml:space="preserve">Additional qualifications </w:t>
            </w:r>
            <w:r w:rsidR="000F3407">
              <w:rPr>
                <w:rFonts w:eastAsia="Times New Roman"/>
                <w:b/>
                <w:bCs/>
                <w:szCs w:val="22"/>
                <w:lang w:val="en-AU" w:eastAsia="zh-CN" w:bidi="th-TH"/>
              </w:rPr>
              <w:t>recognised</w:t>
            </w:r>
            <w:r w:rsidR="000F3407" w:rsidRPr="005F073C">
              <w:rPr>
                <w:rFonts w:eastAsia="Times New Roman"/>
                <w:b/>
                <w:bCs/>
                <w:szCs w:val="22"/>
                <w:lang w:val="en-AU" w:eastAsia="zh-CN" w:bidi="th-TH"/>
              </w:rPr>
              <w:t xml:space="preserve"> </w:t>
            </w:r>
            <w:r w:rsidR="000F3407">
              <w:rPr>
                <w:rFonts w:eastAsia="Times New Roman"/>
                <w:b/>
                <w:bCs/>
                <w:szCs w:val="22"/>
                <w:lang w:bidi="th-TH"/>
              </w:rPr>
              <w:t>for</w:t>
            </w:r>
            <w:r w:rsidR="00E0284F">
              <w:rPr>
                <w:rFonts w:eastAsia="Times New Roman"/>
                <w:b/>
                <w:bCs/>
                <w:szCs w:val="22"/>
                <w:lang w:bidi="th-TH"/>
              </w:rPr>
              <w:t xml:space="preserve"> </w:t>
            </w:r>
            <w:r w:rsidR="0048699D" w:rsidRPr="00254FC0">
              <w:rPr>
                <w:rFonts w:eastAsia="Times New Roman"/>
                <w:b/>
                <w:bCs/>
                <w:szCs w:val="22"/>
                <w:lang w:bidi="th-TH"/>
              </w:rPr>
              <w:t>Aboriginal and Torres Strait Islander Assessment Organisations</w:t>
            </w:r>
          </w:p>
          <w:p w14:paraId="5B9E540E" w14:textId="59DA206F" w:rsidR="00AA777B" w:rsidRPr="00FA6043" w:rsidRDefault="0048699D" w:rsidP="00DF3F6B">
            <w:pPr>
              <w:pStyle w:val="ListParagraph"/>
              <w:numPr>
                <w:ilvl w:val="0"/>
                <w:numId w:val="449"/>
              </w:numPr>
              <w:rPr>
                <w:b/>
              </w:rPr>
            </w:pPr>
            <w:r w:rsidRPr="00856E7B">
              <w:rPr>
                <w:rFonts w:eastAsia="Times New Roman"/>
                <w:szCs w:val="22"/>
                <w:lang w:bidi="th-TH"/>
              </w:rPr>
              <w:t xml:space="preserve">Cert IV or </w:t>
            </w:r>
            <w:r w:rsidR="00AA777B">
              <w:rPr>
                <w:rFonts w:eastAsia="Times New Roman"/>
                <w:szCs w:val="22"/>
                <w:lang w:bidi="th-TH"/>
              </w:rPr>
              <w:t>higher</w:t>
            </w:r>
            <w:r w:rsidR="00AA777B" w:rsidRPr="00FA6043">
              <w:rPr>
                <w:rFonts w:eastAsia="Times New Roman"/>
                <w:szCs w:val="22"/>
                <w:lang w:bidi="th-TH"/>
              </w:rPr>
              <w:t xml:space="preserve"> </w:t>
            </w:r>
            <w:r w:rsidRPr="00856E7B">
              <w:rPr>
                <w:rFonts w:eastAsia="Times New Roman"/>
                <w:szCs w:val="22"/>
                <w:lang w:bidi="th-TH"/>
              </w:rPr>
              <w:t xml:space="preserve">qualification in Aboriginal and Torres Strait Islander Primary Health Care Practice </w:t>
            </w:r>
          </w:p>
          <w:p w14:paraId="39211A14" w14:textId="77777777" w:rsidR="002B455A" w:rsidRPr="00FA6043" w:rsidRDefault="002B455A" w:rsidP="00E3017E">
            <w:pPr>
              <w:pStyle w:val="ListParagraph"/>
              <w:ind w:left="360"/>
              <w:rPr>
                <w:b/>
              </w:rPr>
            </w:pPr>
          </w:p>
          <w:p w14:paraId="6813532C" w14:textId="42EBC330" w:rsidR="00B55995" w:rsidRPr="00856E7B" w:rsidRDefault="0048699D" w:rsidP="00DF3F6B">
            <w:pPr>
              <w:pStyle w:val="ListParagraph"/>
              <w:numPr>
                <w:ilvl w:val="0"/>
                <w:numId w:val="449"/>
              </w:numPr>
              <w:rPr>
                <w:b/>
              </w:rPr>
            </w:pPr>
            <w:r w:rsidRPr="00856E7B">
              <w:rPr>
                <w:rFonts w:eastAsia="Times New Roman"/>
                <w:szCs w:val="22"/>
                <w:lang w:bidi="th-TH"/>
              </w:rPr>
              <w:t>an Enrolled Nurse under the supervision of a Registered Nurse may be considered for the Team Leader role.</w:t>
            </w:r>
          </w:p>
        </w:tc>
      </w:tr>
      <w:tr w:rsidR="00333B03" w:rsidRPr="005F073C" w14:paraId="1C46BA70" w14:textId="77777777" w:rsidTr="00254FC0">
        <w:trPr>
          <w:cantSplit/>
        </w:trPr>
        <w:tc>
          <w:tcPr>
            <w:tcW w:w="1049" w:type="pct"/>
          </w:tcPr>
          <w:p w14:paraId="44493AFE"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Workplace Trainer </w:t>
            </w:r>
          </w:p>
        </w:tc>
        <w:tc>
          <w:tcPr>
            <w:tcW w:w="3951" w:type="pct"/>
          </w:tcPr>
          <w:p w14:paraId="4868FD29"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At least one years’ experience as an Aged Care Needs Assessor and as listed in the My Aged Care Workforce Learning Strategy.</w:t>
            </w:r>
          </w:p>
          <w:p w14:paraId="7EC4F465" w14:textId="77777777" w:rsidR="00333B03" w:rsidRPr="005F073C" w:rsidRDefault="00333B03" w:rsidP="00254FC0">
            <w:pPr>
              <w:ind w:left="602" w:hanging="284"/>
            </w:pPr>
            <w:r w:rsidRPr="005F073C">
              <w:rPr>
                <w:rFonts w:eastAsia="Times New Roman"/>
                <w:szCs w:val="22"/>
                <w:lang w:bidi="th-TH"/>
              </w:rPr>
              <w:t>and/or</w:t>
            </w:r>
          </w:p>
          <w:p w14:paraId="64E0B31C"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Training qualifications (such as a Cert IV or higher in training and assessment) or Bachelor degree in education, or higher.  </w:t>
            </w:r>
          </w:p>
        </w:tc>
      </w:tr>
      <w:tr w:rsidR="00333B03" w:rsidRPr="005F073C" w14:paraId="302B95A6" w14:textId="77777777" w:rsidTr="00254FC0">
        <w:trPr>
          <w:cantSplit/>
        </w:trPr>
        <w:tc>
          <w:tcPr>
            <w:tcW w:w="1049" w:type="pct"/>
          </w:tcPr>
          <w:p w14:paraId="606B0971"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Administrators (e.g. organisational and/or outlet administrators)</w:t>
            </w:r>
          </w:p>
        </w:tc>
        <w:tc>
          <w:tcPr>
            <w:tcW w:w="3951" w:type="pct"/>
          </w:tcPr>
          <w:p w14:paraId="05561B15"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At least three months’ experience in aged care or Aged Care Needs Assessment preferred.</w:t>
            </w:r>
          </w:p>
        </w:tc>
      </w:tr>
      <w:tr w:rsidR="00333B03" w:rsidRPr="005F073C" w14:paraId="223BBEB3" w14:textId="77777777" w:rsidTr="00254FC0">
        <w:trPr>
          <w:cantSplit/>
        </w:trPr>
        <w:tc>
          <w:tcPr>
            <w:tcW w:w="1049" w:type="pct"/>
          </w:tcPr>
          <w:p w14:paraId="1318C4BE"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Contract Manager </w:t>
            </w:r>
          </w:p>
        </w:tc>
        <w:tc>
          <w:tcPr>
            <w:tcW w:w="3951" w:type="pct"/>
          </w:tcPr>
          <w:p w14:paraId="384072C8"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r w:rsidR="00333B03" w:rsidRPr="005F073C" w14:paraId="6ACB9A6E" w14:textId="77777777" w:rsidTr="00254FC0">
        <w:trPr>
          <w:cantSplit/>
        </w:trPr>
        <w:tc>
          <w:tcPr>
            <w:tcW w:w="1049" w:type="pct"/>
          </w:tcPr>
          <w:p w14:paraId="690F8F93"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Assessment Organisation Operational Manager </w:t>
            </w:r>
          </w:p>
        </w:tc>
        <w:tc>
          <w:tcPr>
            <w:tcW w:w="3951" w:type="pct"/>
          </w:tcPr>
          <w:p w14:paraId="1503DD3C"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r w:rsidR="00333B03" w:rsidRPr="005F073C" w14:paraId="339534D6" w14:textId="77777777" w:rsidTr="00254FC0">
        <w:trPr>
          <w:cantSplit/>
        </w:trPr>
        <w:tc>
          <w:tcPr>
            <w:tcW w:w="1049" w:type="pct"/>
          </w:tcPr>
          <w:p w14:paraId="1FF06925"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Administration Officer </w:t>
            </w:r>
          </w:p>
        </w:tc>
        <w:tc>
          <w:tcPr>
            <w:tcW w:w="3951" w:type="pct"/>
          </w:tcPr>
          <w:p w14:paraId="64FE7B98"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r w:rsidR="00333B03" w:rsidRPr="005F073C" w14:paraId="5490CADF" w14:textId="77777777" w:rsidTr="00254FC0">
        <w:trPr>
          <w:cantSplit/>
        </w:trPr>
        <w:tc>
          <w:tcPr>
            <w:tcW w:w="1049" w:type="pct"/>
          </w:tcPr>
          <w:p w14:paraId="7E18C743"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Delegate Support </w:t>
            </w:r>
          </w:p>
        </w:tc>
        <w:tc>
          <w:tcPr>
            <w:tcW w:w="3951" w:type="pct"/>
          </w:tcPr>
          <w:p w14:paraId="17A14729"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bl>
    <w:p w14:paraId="51C3C246" w14:textId="77777777" w:rsidR="00370263" w:rsidRDefault="00370263" w:rsidP="00370263"/>
    <w:p w14:paraId="3A3B12EE" w14:textId="77777777" w:rsidR="009B4B25" w:rsidRPr="009B4B25" w:rsidRDefault="00F03C3D" w:rsidP="009B4B25">
      <w:pPr>
        <w:rPr>
          <w:sz w:val="18"/>
          <w:szCs w:val="20"/>
        </w:rPr>
      </w:pPr>
      <w:r w:rsidRPr="009B4B25">
        <w:rPr>
          <w:sz w:val="18"/>
          <w:szCs w:val="20"/>
        </w:rPr>
        <w:t>*</w:t>
      </w:r>
      <w:r w:rsidR="009B4B25" w:rsidRPr="009B4B25">
        <w:rPr>
          <w:sz w:val="18"/>
          <w:szCs w:val="20"/>
        </w:rPr>
        <w:t xml:space="preserve">Suitable tertiary qualifications are those that: </w:t>
      </w:r>
    </w:p>
    <w:p w14:paraId="07521307" w14:textId="1414EAE3" w:rsidR="009B4B25" w:rsidRPr="009B4B25" w:rsidRDefault="009B4B25" w:rsidP="00DF3F6B">
      <w:pPr>
        <w:pStyle w:val="ListParagraph"/>
        <w:numPr>
          <w:ilvl w:val="0"/>
          <w:numId w:val="396"/>
        </w:numPr>
        <w:ind w:left="709"/>
        <w:rPr>
          <w:sz w:val="18"/>
          <w:szCs w:val="20"/>
        </w:rPr>
      </w:pPr>
      <w:r w:rsidRPr="009B4B25">
        <w:rPr>
          <w:sz w:val="18"/>
          <w:szCs w:val="20"/>
        </w:rPr>
        <w:t xml:space="preserve">Are relevant to health and/or aged care, and </w:t>
      </w:r>
    </w:p>
    <w:p w14:paraId="72B094F5" w14:textId="0183CE66" w:rsidR="009B4B25" w:rsidRPr="009B4B25" w:rsidRDefault="009B4B25" w:rsidP="00DF3F6B">
      <w:pPr>
        <w:pStyle w:val="ListParagraph"/>
        <w:numPr>
          <w:ilvl w:val="0"/>
          <w:numId w:val="396"/>
        </w:numPr>
        <w:ind w:left="709"/>
        <w:rPr>
          <w:sz w:val="18"/>
          <w:szCs w:val="20"/>
        </w:rPr>
      </w:pPr>
      <w:r w:rsidRPr="009B4B25">
        <w:rPr>
          <w:sz w:val="18"/>
          <w:szCs w:val="20"/>
        </w:rPr>
        <w:t xml:space="preserve">Have a practical component (i.e. clinical practice/practicum placement hours), and </w:t>
      </w:r>
    </w:p>
    <w:p w14:paraId="44BCCAD1" w14:textId="7B2CE068" w:rsidR="00F03C3D" w:rsidRPr="00D35B15" w:rsidRDefault="009B4B25" w:rsidP="00DF3F6B">
      <w:pPr>
        <w:pStyle w:val="ListParagraph"/>
        <w:numPr>
          <w:ilvl w:val="0"/>
          <w:numId w:val="396"/>
        </w:numPr>
        <w:ind w:left="709"/>
        <w:rPr>
          <w:sz w:val="18"/>
          <w:szCs w:val="20"/>
        </w:rPr>
        <w:sectPr w:rsidR="00F03C3D" w:rsidRPr="00D35B15">
          <w:pgSz w:w="11906" w:h="16838"/>
          <w:pgMar w:top="1440" w:right="1440" w:bottom="1440" w:left="1440" w:header="708" w:footer="708" w:gutter="0"/>
          <w:cols w:space="708"/>
          <w:docGrid w:linePitch="360"/>
        </w:sectPr>
      </w:pPr>
      <w:r w:rsidRPr="009B4B25">
        <w:rPr>
          <w:sz w:val="18"/>
          <w:szCs w:val="20"/>
        </w:rPr>
        <w:t xml:space="preserve">Include subjects that assess function/mobility, such as anatomy physiology, and/or </w:t>
      </w:r>
      <w:r w:rsidRPr="00D35B15">
        <w:rPr>
          <w:sz w:val="18"/>
          <w:szCs w:val="20"/>
        </w:rPr>
        <w:t>health and wellbeing</w:t>
      </w:r>
    </w:p>
    <w:p w14:paraId="5E00DB88" w14:textId="222A5255" w:rsidR="00031C12" w:rsidRPr="00546F1B" w:rsidRDefault="00370263" w:rsidP="00A61B7F">
      <w:pPr>
        <w:pStyle w:val="H1"/>
        <w:numPr>
          <w:ilvl w:val="0"/>
          <w:numId w:val="0"/>
        </w:numPr>
        <w:ind w:left="360"/>
      </w:pPr>
      <w:bookmarkStart w:id="1165" w:name="_Toc209189082"/>
      <w:bookmarkStart w:id="1166" w:name="_Toc212805708"/>
      <w:r w:rsidRPr="00546F1B">
        <w:lastRenderedPageBreak/>
        <w:t xml:space="preserve">APPENDIX </w:t>
      </w:r>
      <w:r w:rsidR="00B92196">
        <w:t>H</w:t>
      </w:r>
      <w:r w:rsidR="00B92196" w:rsidRPr="00546F1B">
        <w:t xml:space="preserve"> </w:t>
      </w:r>
      <w:r w:rsidRPr="00546F1B">
        <w:t xml:space="preserve">– AT-HM </w:t>
      </w:r>
      <w:bookmarkEnd w:id="1165"/>
      <w:r w:rsidR="00E11E45">
        <w:t>terms</w:t>
      </w:r>
      <w:bookmarkEnd w:id="1166"/>
      <w:r w:rsidR="00E11E45">
        <w:t xml:space="preserve"> </w:t>
      </w:r>
    </w:p>
    <w:p w14:paraId="680CD873" w14:textId="06FF24E1" w:rsidR="00601A34" w:rsidRPr="00031C12" w:rsidRDefault="00601A34" w:rsidP="00E3017E">
      <w:pPr>
        <w:pStyle w:val="Caption"/>
      </w:pPr>
      <w:r>
        <w:t>Table 6</w:t>
      </w:r>
      <w:r w:rsidR="00E67BF4">
        <w:t>8</w:t>
      </w:r>
      <w:r>
        <w:t xml:space="preserve">. AT-HM </w:t>
      </w:r>
      <w:r w:rsidR="008F7C7B">
        <w:t xml:space="preserve">terms and definitions </w:t>
      </w:r>
    </w:p>
    <w:tbl>
      <w:tblPr>
        <w:tblStyle w:val="TableGrid"/>
        <w:tblW w:w="4869" w:type="pct"/>
        <w:tblBorders>
          <w:bottom w:val="single" w:sz="4" w:space="0" w:color="auto"/>
          <w:insideH w:val="single" w:sz="4" w:space="0" w:color="auto"/>
        </w:tblBorders>
        <w:tblLayout w:type="fixed"/>
        <w:tblLook w:val="04A0" w:firstRow="1" w:lastRow="0" w:firstColumn="1" w:lastColumn="0" w:noHBand="0" w:noVBand="1"/>
      </w:tblPr>
      <w:tblGrid>
        <w:gridCol w:w="1846"/>
        <w:gridCol w:w="6944"/>
      </w:tblGrid>
      <w:tr w:rsidR="005F073C" w:rsidRPr="005F073C" w14:paraId="1BA1AE4E" w14:textId="77777777">
        <w:trPr>
          <w:cantSplit/>
          <w:tblHeader/>
        </w:trPr>
        <w:tc>
          <w:tcPr>
            <w:tcW w:w="1050" w:type="pct"/>
            <w:shd w:val="clear" w:color="auto" w:fill="002060"/>
          </w:tcPr>
          <w:p w14:paraId="2A55DDD4" w14:textId="11D91F6F" w:rsidR="005F073C" w:rsidRPr="001C56E1" w:rsidRDefault="005C49D9">
            <w:pPr>
              <w:pStyle w:val="PartL3"/>
              <w:spacing w:before="120"/>
              <w:rPr>
                <w:rFonts w:ascii="Arial" w:hAnsi="Arial" w:cs="Arial"/>
                <w:b/>
                <w:color w:val="FFFFFF" w:themeColor="background1"/>
              </w:rPr>
            </w:pPr>
            <w:r w:rsidRPr="001C56E1">
              <w:rPr>
                <w:rFonts w:ascii="Arial" w:hAnsi="Arial" w:cs="Arial"/>
                <w:b/>
                <w:color w:val="FFFFFF" w:themeColor="background1"/>
              </w:rPr>
              <w:t xml:space="preserve">Term </w:t>
            </w:r>
          </w:p>
        </w:tc>
        <w:tc>
          <w:tcPr>
            <w:tcW w:w="3950" w:type="pct"/>
            <w:shd w:val="clear" w:color="auto" w:fill="002060"/>
          </w:tcPr>
          <w:p w14:paraId="3B2BD546" w14:textId="4CA53FE6" w:rsidR="005F073C" w:rsidRPr="005F073C" w:rsidRDefault="005C49D9">
            <w:pPr>
              <w:pStyle w:val="PartL3"/>
              <w:spacing w:before="120"/>
              <w:rPr>
                <w:rFonts w:ascii="Arial" w:hAnsi="Arial" w:cs="Arial"/>
                <w:color w:val="FFFFFF" w:themeColor="background1"/>
              </w:rPr>
            </w:pPr>
            <w:r>
              <w:rPr>
                <w:rFonts w:ascii="Arial" w:hAnsi="Arial" w:cs="Arial"/>
                <w:b/>
                <w:color w:val="FFFFFF" w:themeColor="background1"/>
              </w:rPr>
              <w:t xml:space="preserve">Definition </w:t>
            </w:r>
          </w:p>
        </w:tc>
      </w:tr>
      <w:tr w:rsidR="005F073C" w:rsidRPr="005F073C" w14:paraId="5C2E5632" w14:textId="77777777">
        <w:trPr>
          <w:cantSplit/>
        </w:trPr>
        <w:tc>
          <w:tcPr>
            <w:tcW w:w="1050" w:type="pct"/>
            <w:shd w:val="clear" w:color="auto" w:fill="FFFFFF" w:themeFill="background1"/>
          </w:tcPr>
          <w:p w14:paraId="24A8B1F1" w14:textId="7F965F49" w:rsidR="005F073C" w:rsidRPr="005F073C" w:rsidRDefault="005F073C" w:rsidP="005F073C">
            <w:pPr>
              <w:rPr>
                <w:b/>
              </w:rPr>
            </w:pPr>
            <w:r w:rsidRPr="005F073C">
              <w:rPr>
                <w:b/>
                <w:bCs/>
                <w:szCs w:val="22"/>
                <w:lang w:val="en-AU"/>
              </w:rPr>
              <w:t xml:space="preserve">Tier indicator </w:t>
            </w:r>
          </w:p>
        </w:tc>
        <w:tc>
          <w:tcPr>
            <w:tcW w:w="3950" w:type="pct"/>
            <w:shd w:val="clear" w:color="auto" w:fill="FFFFFF" w:themeFill="background1"/>
          </w:tcPr>
          <w:p w14:paraId="4CE2C925" w14:textId="77777777" w:rsidR="005F073C" w:rsidRPr="005F073C" w:rsidRDefault="005F073C" w:rsidP="005F073C">
            <w:pPr>
              <w:rPr>
                <w:szCs w:val="22"/>
                <w:lang w:val="en-AU"/>
              </w:rPr>
            </w:pPr>
            <w:r w:rsidRPr="005F073C">
              <w:rPr>
                <w:szCs w:val="22"/>
                <w:lang w:val="en-AU"/>
              </w:rPr>
              <w:t>Item which aligns with an older person’s function and home environment.</w:t>
            </w:r>
          </w:p>
          <w:p w14:paraId="720F9E07" w14:textId="73FD5400" w:rsidR="005F073C" w:rsidRPr="005F073C" w:rsidRDefault="005F073C" w:rsidP="005F073C">
            <w:pPr>
              <w:pStyle w:val="PartL3"/>
              <w:spacing w:before="120"/>
              <w:rPr>
                <w:rFonts w:ascii="Arial" w:hAnsi="Arial" w:cs="Arial"/>
              </w:rPr>
            </w:pPr>
          </w:p>
        </w:tc>
      </w:tr>
      <w:tr w:rsidR="005F073C" w:rsidRPr="005F073C" w14:paraId="775F97AD" w14:textId="77777777">
        <w:trPr>
          <w:cantSplit/>
        </w:trPr>
        <w:tc>
          <w:tcPr>
            <w:tcW w:w="1050" w:type="pct"/>
            <w:shd w:val="clear" w:color="auto" w:fill="FFFFFF" w:themeFill="background1"/>
          </w:tcPr>
          <w:p w14:paraId="78ADAC7A" w14:textId="1D5FCF09" w:rsidR="005F073C" w:rsidRPr="005F073C" w:rsidRDefault="005F073C">
            <w:pPr>
              <w:pStyle w:val="PartL3"/>
              <w:spacing w:before="120"/>
              <w:rPr>
                <w:rFonts w:ascii="Arial" w:hAnsi="Arial" w:cs="Arial"/>
                <w:b/>
              </w:rPr>
            </w:pPr>
            <w:r w:rsidRPr="005F073C">
              <w:rPr>
                <w:rFonts w:ascii="Arial" w:hAnsi="Arial" w:cs="Arial"/>
                <w:b/>
                <w:bCs/>
              </w:rPr>
              <w:t>Mild/Minimal</w:t>
            </w:r>
          </w:p>
        </w:tc>
        <w:tc>
          <w:tcPr>
            <w:tcW w:w="3950" w:type="pct"/>
            <w:shd w:val="clear" w:color="auto" w:fill="FFFFFF" w:themeFill="background1"/>
          </w:tcPr>
          <w:p w14:paraId="5EE7A2DB" w14:textId="12D61874" w:rsidR="005F073C" w:rsidRPr="005F073C" w:rsidRDefault="005F073C">
            <w:pPr>
              <w:rPr>
                <w:lang w:val="en-AU" w:eastAsia="zh-CN" w:bidi="th-TH"/>
              </w:rPr>
            </w:pPr>
            <w:r w:rsidRPr="005F073C">
              <w:rPr>
                <w:szCs w:val="22"/>
                <w:lang w:val="en-AU"/>
              </w:rPr>
              <w:t>Minor, infrequent and no significant impact.</w:t>
            </w:r>
          </w:p>
        </w:tc>
      </w:tr>
      <w:tr w:rsidR="005F073C" w:rsidRPr="005F073C" w14:paraId="4D0EB658" w14:textId="77777777">
        <w:trPr>
          <w:cantSplit/>
        </w:trPr>
        <w:tc>
          <w:tcPr>
            <w:tcW w:w="1050" w:type="pct"/>
            <w:shd w:val="clear" w:color="auto" w:fill="FFFFFF" w:themeFill="background1"/>
          </w:tcPr>
          <w:p w14:paraId="1B684090" w14:textId="06F5C3A9" w:rsidR="005F073C" w:rsidRPr="005F073C" w:rsidRDefault="005F073C">
            <w:pPr>
              <w:pStyle w:val="PartL3"/>
              <w:spacing w:before="120"/>
              <w:rPr>
                <w:rFonts w:ascii="Arial" w:hAnsi="Arial" w:cs="Arial"/>
                <w:b/>
                <w:bCs/>
              </w:rPr>
            </w:pPr>
            <w:r w:rsidRPr="005F073C">
              <w:rPr>
                <w:rFonts w:ascii="Arial" w:hAnsi="Arial" w:cs="Arial"/>
                <w:b/>
                <w:bCs/>
              </w:rPr>
              <w:t>Moderate</w:t>
            </w:r>
          </w:p>
        </w:tc>
        <w:tc>
          <w:tcPr>
            <w:tcW w:w="3950" w:type="pct"/>
            <w:shd w:val="clear" w:color="auto" w:fill="FFFFFF" w:themeFill="background1"/>
          </w:tcPr>
          <w:p w14:paraId="46CA81AC" w14:textId="77777777" w:rsidR="005F073C" w:rsidRPr="005F073C" w:rsidRDefault="005F073C" w:rsidP="005F073C">
            <w:pPr>
              <w:rPr>
                <w:szCs w:val="22"/>
                <w:lang w:val="en-AU"/>
              </w:rPr>
            </w:pPr>
            <w:r w:rsidRPr="005F073C">
              <w:rPr>
                <w:szCs w:val="22"/>
                <w:lang w:val="en-AU"/>
              </w:rPr>
              <w:t>Medium, regular and has some impact.</w:t>
            </w:r>
          </w:p>
          <w:p w14:paraId="0981A11E" w14:textId="77777777" w:rsidR="005F073C" w:rsidRPr="005F073C" w:rsidRDefault="005F073C">
            <w:pPr>
              <w:rPr>
                <w:szCs w:val="22"/>
                <w:lang w:val="en-AU"/>
              </w:rPr>
            </w:pPr>
          </w:p>
        </w:tc>
      </w:tr>
      <w:tr w:rsidR="005F073C" w:rsidRPr="005F073C" w14:paraId="388F94A5" w14:textId="77777777">
        <w:trPr>
          <w:cantSplit/>
        </w:trPr>
        <w:tc>
          <w:tcPr>
            <w:tcW w:w="1050" w:type="pct"/>
            <w:shd w:val="clear" w:color="auto" w:fill="FFFFFF" w:themeFill="background1"/>
          </w:tcPr>
          <w:p w14:paraId="20D97791" w14:textId="4793ACBC" w:rsidR="005F073C" w:rsidRPr="005F073C" w:rsidRDefault="005F073C">
            <w:pPr>
              <w:pStyle w:val="PartL3"/>
              <w:spacing w:before="120"/>
              <w:rPr>
                <w:rFonts w:ascii="Arial" w:hAnsi="Arial" w:cs="Arial"/>
                <w:b/>
                <w:bCs/>
              </w:rPr>
            </w:pPr>
            <w:r w:rsidRPr="005F073C">
              <w:rPr>
                <w:rFonts w:ascii="Arial" w:hAnsi="Arial" w:cs="Arial"/>
                <w:b/>
                <w:bCs/>
              </w:rPr>
              <w:t>Significant:</w:t>
            </w:r>
          </w:p>
        </w:tc>
        <w:tc>
          <w:tcPr>
            <w:tcW w:w="3950" w:type="pct"/>
            <w:shd w:val="clear" w:color="auto" w:fill="FFFFFF" w:themeFill="background1"/>
          </w:tcPr>
          <w:p w14:paraId="0D930879" w14:textId="77777777" w:rsidR="005F073C" w:rsidRPr="005F073C" w:rsidRDefault="005F073C" w:rsidP="005F073C">
            <w:pPr>
              <w:rPr>
                <w:szCs w:val="22"/>
                <w:lang w:val="en-AU"/>
              </w:rPr>
            </w:pPr>
            <w:r w:rsidRPr="005F073C">
              <w:rPr>
                <w:szCs w:val="22"/>
                <w:lang w:val="en-AU"/>
              </w:rPr>
              <w:t>Considerable, frequent and complex with serious impact. </w:t>
            </w:r>
          </w:p>
          <w:p w14:paraId="51CCCADE" w14:textId="77777777" w:rsidR="005F073C" w:rsidRPr="005F073C" w:rsidRDefault="005F073C" w:rsidP="005F073C">
            <w:pPr>
              <w:rPr>
                <w:szCs w:val="22"/>
                <w:lang w:val="en-AU"/>
              </w:rPr>
            </w:pPr>
          </w:p>
        </w:tc>
      </w:tr>
      <w:tr w:rsidR="005F073C" w:rsidRPr="005F073C" w14:paraId="1D930712" w14:textId="77777777">
        <w:trPr>
          <w:cantSplit/>
        </w:trPr>
        <w:tc>
          <w:tcPr>
            <w:tcW w:w="1050" w:type="pct"/>
            <w:shd w:val="clear" w:color="auto" w:fill="FFFFFF" w:themeFill="background1"/>
          </w:tcPr>
          <w:p w14:paraId="3C7AC58D" w14:textId="65BADB2F" w:rsidR="005F073C" w:rsidRPr="005F073C" w:rsidRDefault="005F073C">
            <w:pPr>
              <w:pStyle w:val="PartL3"/>
              <w:spacing w:before="120"/>
              <w:rPr>
                <w:rFonts w:ascii="Arial" w:hAnsi="Arial" w:cs="Arial"/>
                <w:b/>
                <w:bCs/>
              </w:rPr>
            </w:pPr>
            <w:r w:rsidRPr="005F073C">
              <w:rPr>
                <w:rFonts w:ascii="Arial" w:hAnsi="Arial" w:cs="Arial"/>
                <w:b/>
                <w:bCs/>
              </w:rPr>
              <w:t>Progressive condition:</w:t>
            </w:r>
          </w:p>
        </w:tc>
        <w:tc>
          <w:tcPr>
            <w:tcW w:w="3950" w:type="pct"/>
            <w:shd w:val="clear" w:color="auto" w:fill="FFFFFF" w:themeFill="background1"/>
          </w:tcPr>
          <w:p w14:paraId="3F11B857" w14:textId="77777777" w:rsidR="005F073C" w:rsidRPr="005F073C" w:rsidRDefault="005F073C" w:rsidP="005F073C">
            <w:pPr>
              <w:rPr>
                <w:szCs w:val="22"/>
                <w:lang w:val="en-AU"/>
              </w:rPr>
            </w:pPr>
            <w:r w:rsidRPr="005F073C">
              <w:rPr>
                <w:szCs w:val="22"/>
                <w:lang w:val="en-AU"/>
              </w:rPr>
              <w:t>A medical condition that worsens over time, resulting in a range of limitations in function which can affect quality of life, daily living and community activities. (The 13 conditions listed below are all eligible AT-HM progressive conditions under SaH).</w:t>
            </w:r>
          </w:p>
          <w:p w14:paraId="25D9AC89" w14:textId="77777777" w:rsidR="005F073C" w:rsidRPr="005F073C" w:rsidRDefault="005F073C" w:rsidP="005F073C">
            <w:pPr>
              <w:rPr>
                <w:szCs w:val="22"/>
                <w:lang w:val="en-AU"/>
              </w:rPr>
            </w:pPr>
            <w:r w:rsidRPr="005F073C">
              <w:rPr>
                <w:szCs w:val="22"/>
              </w:rPr>
              <w:t>These conditions include:</w:t>
            </w:r>
            <w:r w:rsidRPr="005F073C">
              <w:rPr>
                <w:szCs w:val="22"/>
                <w:lang w:val="en-AU"/>
              </w:rPr>
              <w:t> </w:t>
            </w:r>
          </w:p>
          <w:p w14:paraId="2ABCCFD3" w14:textId="77777777" w:rsidR="005F073C" w:rsidRPr="005F073C" w:rsidRDefault="005F073C" w:rsidP="00DF3F6B">
            <w:pPr>
              <w:pStyle w:val="ListParagraph"/>
              <w:numPr>
                <w:ilvl w:val="0"/>
                <w:numId w:val="397"/>
              </w:numPr>
              <w:rPr>
                <w:szCs w:val="22"/>
                <w:lang w:val="en-AU"/>
              </w:rPr>
            </w:pPr>
            <w:r w:rsidRPr="005F073C">
              <w:rPr>
                <w:szCs w:val="22"/>
              </w:rPr>
              <w:t>Cerebral Palsy</w:t>
            </w:r>
            <w:r w:rsidRPr="005F073C">
              <w:rPr>
                <w:szCs w:val="22"/>
                <w:lang w:val="en-AU"/>
              </w:rPr>
              <w:t> </w:t>
            </w:r>
          </w:p>
          <w:p w14:paraId="287D9324" w14:textId="77777777" w:rsidR="005F073C" w:rsidRPr="005F073C" w:rsidRDefault="005F073C" w:rsidP="00DF3F6B">
            <w:pPr>
              <w:pStyle w:val="ListParagraph"/>
              <w:numPr>
                <w:ilvl w:val="0"/>
                <w:numId w:val="397"/>
              </w:numPr>
              <w:rPr>
                <w:szCs w:val="22"/>
                <w:lang w:val="en-AU"/>
              </w:rPr>
            </w:pPr>
            <w:r w:rsidRPr="005F073C">
              <w:rPr>
                <w:szCs w:val="22"/>
              </w:rPr>
              <w:t>Epilepsy</w:t>
            </w:r>
            <w:r w:rsidRPr="005F073C">
              <w:rPr>
                <w:szCs w:val="22"/>
                <w:lang w:val="en-AU"/>
              </w:rPr>
              <w:t> </w:t>
            </w:r>
          </w:p>
          <w:p w14:paraId="74829C79" w14:textId="77777777" w:rsidR="005F073C" w:rsidRPr="005F073C" w:rsidRDefault="005F073C" w:rsidP="00DF3F6B">
            <w:pPr>
              <w:pStyle w:val="ListParagraph"/>
              <w:numPr>
                <w:ilvl w:val="0"/>
                <w:numId w:val="397"/>
              </w:numPr>
              <w:rPr>
                <w:szCs w:val="22"/>
                <w:lang w:val="en-AU"/>
              </w:rPr>
            </w:pPr>
            <w:r w:rsidRPr="005F073C">
              <w:rPr>
                <w:szCs w:val="22"/>
              </w:rPr>
              <w:t>Huntington’s Disease</w:t>
            </w:r>
            <w:r w:rsidRPr="005F073C">
              <w:rPr>
                <w:szCs w:val="22"/>
                <w:lang w:val="en-AU"/>
              </w:rPr>
              <w:t> </w:t>
            </w:r>
          </w:p>
          <w:p w14:paraId="51B9CA56" w14:textId="77777777" w:rsidR="005F073C" w:rsidRPr="005F073C" w:rsidRDefault="005F073C" w:rsidP="00DF3F6B">
            <w:pPr>
              <w:pStyle w:val="ListParagraph"/>
              <w:numPr>
                <w:ilvl w:val="0"/>
                <w:numId w:val="397"/>
              </w:numPr>
              <w:rPr>
                <w:szCs w:val="22"/>
                <w:lang w:val="en-AU"/>
              </w:rPr>
            </w:pPr>
            <w:r w:rsidRPr="005F073C">
              <w:rPr>
                <w:szCs w:val="22"/>
              </w:rPr>
              <w:t>Motor Neurone Disease (MND) noting different phenotypes require different management</w:t>
            </w:r>
            <w:r w:rsidRPr="005F073C">
              <w:rPr>
                <w:szCs w:val="22"/>
                <w:lang w:val="en-AU"/>
              </w:rPr>
              <w:t> </w:t>
            </w:r>
          </w:p>
          <w:p w14:paraId="5F943329" w14:textId="77777777" w:rsidR="005F073C" w:rsidRPr="005F073C" w:rsidRDefault="005F073C" w:rsidP="00DF3F6B">
            <w:pPr>
              <w:pStyle w:val="ListParagraph"/>
              <w:numPr>
                <w:ilvl w:val="0"/>
                <w:numId w:val="397"/>
              </w:numPr>
              <w:rPr>
                <w:szCs w:val="22"/>
                <w:lang w:val="en-AU"/>
              </w:rPr>
            </w:pPr>
            <w:r w:rsidRPr="005F073C">
              <w:rPr>
                <w:szCs w:val="22"/>
              </w:rPr>
              <w:t>Multiple Sclerosis (MS)</w:t>
            </w:r>
            <w:r w:rsidRPr="005F073C">
              <w:rPr>
                <w:szCs w:val="22"/>
                <w:lang w:val="en-AU"/>
              </w:rPr>
              <w:t> </w:t>
            </w:r>
          </w:p>
          <w:p w14:paraId="537B97A4" w14:textId="77777777" w:rsidR="005F073C" w:rsidRPr="005F073C" w:rsidRDefault="005F073C" w:rsidP="00DF3F6B">
            <w:pPr>
              <w:pStyle w:val="ListParagraph"/>
              <w:numPr>
                <w:ilvl w:val="0"/>
                <w:numId w:val="397"/>
              </w:numPr>
              <w:rPr>
                <w:szCs w:val="22"/>
                <w:lang w:val="en-AU"/>
              </w:rPr>
            </w:pPr>
            <w:r w:rsidRPr="005F073C">
              <w:rPr>
                <w:szCs w:val="22"/>
              </w:rPr>
              <w:t>Parkinson’s Disease</w:t>
            </w:r>
            <w:r w:rsidRPr="005F073C">
              <w:rPr>
                <w:szCs w:val="22"/>
                <w:lang w:val="en-AU"/>
              </w:rPr>
              <w:t> </w:t>
            </w:r>
          </w:p>
          <w:p w14:paraId="4775500F" w14:textId="77777777" w:rsidR="005F073C" w:rsidRPr="005F073C" w:rsidRDefault="005F073C" w:rsidP="00DF3F6B">
            <w:pPr>
              <w:pStyle w:val="ListParagraph"/>
              <w:numPr>
                <w:ilvl w:val="0"/>
                <w:numId w:val="397"/>
              </w:numPr>
              <w:rPr>
                <w:szCs w:val="22"/>
                <w:lang w:val="en-AU"/>
              </w:rPr>
            </w:pPr>
            <w:r w:rsidRPr="005F073C">
              <w:rPr>
                <w:szCs w:val="22"/>
              </w:rPr>
              <w:t>Late effects of Polio</w:t>
            </w:r>
            <w:r w:rsidRPr="005F073C">
              <w:rPr>
                <w:szCs w:val="22"/>
                <w:lang w:val="en-AU"/>
              </w:rPr>
              <w:t> </w:t>
            </w:r>
          </w:p>
          <w:p w14:paraId="7A8D3559" w14:textId="77777777" w:rsidR="005F073C" w:rsidRPr="005F073C" w:rsidRDefault="005F073C" w:rsidP="00DF3F6B">
            <w:pPr>
              <w:pStyle w:val="ListParagraph"/>
              <w:numPr>
                <w:ilvl w:val="0"/>
                <w:numId w:val="397"/>
              </w:numPr>
              <w:rPr>
                <w:szCs w:val="22"/>
                <w:lang w:val="en-AU"/>
              </w:rPr>
            </w:pPr>
            <w:r w:rsidRPr="005F073C">
              <w:rPr>
                <w:szCs w:val="22"/>
              </w:rPr>
              <w:t>Spinal Cord Injury</w:t>
            </w:r>
            <w:r w:rsidRPr="005F073C">
              <w:rPr>
                <w:szCs w:val="22"/>
                <w:lang w:val="en-AU"/>
              </w:rPr>
              <w:t> </w:t>
            </w:r>
          </w:p>
          <w:p w14:paraId="164498BC" w14:textId="77777777" w:rsidR="005F073C" w:rsidRPr="005F073C" w:rsidRDefault="005F073C" w:rsidP="00DF3F6B">
            <w:pPr>
              <w:pStyle w:val="ListParagraph"/>
              <w:numPr>
                <w:ilvl w:val="0"/>
                <w:numId w:val="397"/>
              </w:numPr>
              <w:rPr>
                <w:szCs w:val="22"/>
                <w:lang w:val="en-AU"/>
              </w:rPr>
            </w:pPr>
            <w:r w:rsidRPr="005F073C">
              <w:rPr>
                <w:szCs w:val="22"/>
              </w:rPr>
              <w:t>Spinal Muscular Atrophy</w:t>
            </w:r>
            <w:r w:rsidRPr="005F073C">
              <w:rPr>
                <w:szCs w:val="22"/>
                <w:lang w:val="en-AU"/>
              </w:rPr>
              <w:t> </w:t>
            </w:r>
          </w:p>
          <w:p w14:paraId="60A43272" w14:textId="77777777" w:rsidR="005F073C" w:rsidRPr="005F073C" w:rsidRDefault="005F073C" w:rsidP="00DF3F6B">
            <w:pPr>
              <w:pStyle w:val="ListParagraph"/>
              <w:numPr>
                <w:ilvl w:val="0"/>
                <w:numId w:val="397"/>
              </w:numPr>
              <w:rPr>
                <w:szCs w:val="22"/>
                <w:lang w:val="en-AU"/>
              </w:rPr>
            </w:pPr>
            <w:r w:rsidRPr="005F073C">
              <w:rPr>
                <w:szCs w:val="22"/>
              </w:rPr>
              <w:t>Stroke</w:t>
            </w:r>
            <w:r w:rsidRPr="005F073C">
              <w:rPr>
                <w:szCs w:val="22"/>
                <w:lang w:val="en-AU"/>
              </w:rPr>
              <w:t> </w:t>
            </w:r>
          </w:p>
          <w:p w14:paraId="16302A90" w14:textId="77777777" w:rsidR="005F073C" w:rsidRPr="005F073C" w:rsidRDefault="005F073C" w:rsidP="00DF3F6B">
            <w:pPr>
              <w:pStyle w:val="ListParagraph"/>
              <w:numPr>
                <w:ilvl w:val="0"/>
                <w:numId w:val="397"/>
              </w:numPr>
              <w:rPr>
                <w:szCs w:val="22"/>
              </w:rPr>
            </w:pPr>
            <w:r w:rsidRPr="005F073C">
              <w:rPr>
                <w:szCs w:val="22"/>
              </w:rPr>
              <w:t>Acquired Brain Injury noting different types of brain injury require different management </w:t>
            </w:r>
          </w:p>
          <w:p w14:paraId="50DDA669" w14:textId="77777777" w:rsidR="005F073C" w:rsidRPr="005F073C" w:rsidRDefault="005F073C" w:rsidP="00DF3F6B">
            <w:pPr>
              <w:pStyle w:val="ListParagraph"/>
              <w:numPr>
                <w:ilvl w:val="0"/>
                <w:numId w:val="397"/>
              </w:numPr>
              <w:rPr>
                <w:szCs w:val="22"/>
              </w:rPr>
            </w:pPr>
            <w:r w:rsidRPr="005F073C">
              <w:rPr>
                <w:szCs w:val="22"/>
              </w:rPr>
              <w:t>Muscular Dystrophies and Muscular Atrophies.</w:t>
            </w:r>
            <w:r w:rsidRPr="005F073C">
              <w:rPr>
                <w:szCs w:val="22"/>
                <w:lang w:val="en-AU"/>
              </w:rPr>
              <w:t> </w:t>
            </w:r>
          </w:p>
          <w:p w14:paraId="4CF99341" w14:textId="77777777" w:rsidR="005F073C" w:rsidRPr="005F073C" w:rsidRDefault="005F073C" w:rsidP="005F073C">
            <w:pPr>
              <w:rPr>
                <w:szCs w:val="22"/>
                <w:lang w:val="en-AU"/>
              </w:rPr>
            </w:pPr>
          </w:p>
        </w:tc>
      </w:tr>
    </w:tbl>
    <w:p w14:paraId="1158B449" w14:textId="77777777" w:rsidR="00370263" w:rsidRDefault="00370263" w:rsidP="00574A7F"/>
    <w:p w14:paraId="13090CCB" w14:textId="77777777" w:rsidR="00370263" w:rsidRDefault="00370263" w:rsidP="00370263"/>
    <w:p w14:paraId="21D17F1C" w14:textId="77777777" w:rsidR="00A976E4" w:rsidRDefault="00A976E4" w:rsidP="006B4161"/>
    <w:p w14:paraId="6F498EA6" w14:textId="77777777" w:rsidR="00A976E4" w:rsidRDefault="00A976E4" w:rsidP="006B4161"/>
    <w:p w14:paraId="229ACC56" w14:textId="77777777" w:rsidR="00C4296E" w:rsidRDefault="00C4296E" w:rsidP="006B4161"/>
    <w:sectPr w:rsidR="00C429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091BC" w14:textId="77777777" w:rsidR="00D62CEE" w:rsidRDefault="00D62CEE" w:rsidP="00005C08">
      <w:pPr>
        <w:spacing w:after="0" w:line="240" w:lineRule="auto"/>
      </w:pPr>
      <w:r>
        <w:separator/>
      </w:r>
    </w:p>
  </w:endnote>
  <w:endnote w:type="continuationSeparator" w:id="0">
    <w:p w14:paraId="6733314E" w14:textId="77777777" w:rsidR="00D62CEE" w:rsidRDefault="00D62CEE" w:rsidP="00005C08">
      <w:pPr>
        <w:spacing w:after="0" w:line="240" w:lineRule="auto"/>
      </w:pPr>
      <w:r>
        <w:continuationSeparator/>
      </w:r>
    </w:p>
  </w:endnote>
  <w:endnote w:type="continuationNotice" w:id="1">
    <w:p w14:paraId="7E41ACAE" w14:textId="77777777" w:rsidR="00D62CEE" w:rsidRDefault="00D62C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1D8D" w14:textId="0BB71663" w:rsidR="00131731" w:rsidRDefault="00521113">
    <w:pPr>
      <w:pStyle w:val="Footer"/>
    </w:pPr>
    <w:r>
      <w:rPr>
        <w:noProof/>
        <w14:ligatures w14:val="standardContextual"/>
      </w:rPr>
      <mc:AlternateContent>
        <mc:Choice Requires="wps">
          <w:drawing>
            <wp:anchor distT="0" distB="0" distL="0" distR="0" simplePos="0" relativeHeight="251658241" behindDoc="0" locked="0" layoutInCell="1" allowOverlap="1" wp14:anchorId="09E28592" wp14:editId="522AEEF4">
              <wp:simplePos x="635" y="635"/>
              <wp:positionH relativeFrom="page">
                <wp:align>center</wp:align>
              </wp:positionH>
              <wp:positionV relativeFrom="page">
                <wp:align>bottom</wp:align>
              </wp:positionV>
              <wp:extent cx="552450" cy="390525"/>
              <wp:effectExtent l="0" t="0" r="0" b="0"/>
              <wp:wrapNone/>
              <wp:docPr id="506944240" name="Text Box 5069442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D1953BE" w14:textId="6FAE50B9"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28592" id="_x0000_t202" coordsize="21600,21600" o:spt="202" path="m,l,21600r21600,l21600,xe">
              <v:stroke joinstyle="miter"/>
              <v:path gradientshapeok="t" o:connecttype="rect"/>
            </v:shapetype>
            <v:shape id="Text Box 506944240" o:spid="_x0000_s1041" type="#_x0000_t202" alt="OFFICIAL" style="position:absolute;margin-left:0;margin-top:0;width:43.5pt;height:30.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5kCw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dWr7ndQnWgohGHf3sl1Q6U3wocngbRg6pZEGx7p&#10;0Aa6ksPZ4qwG/Pk3f8wn3inKWUeCKbklRXNmvlvaR9TWaOBo7JIxJUpyittDewckwym9CCeTSV4M&#10;ZjQ1QvtCcl7FQhQSVlK5ku9G8y4MyqXnINVqlZJIRk6Ejd06GaEjXZHL5/5FoDsTHmhTDzCqSRRv&#10;eB9y403vVodA7KelRGoHIs+MkwTTWs/PJWr89X/Kuj7q5S8AAAD//wMAUEsDBBQABgAIAAAAIQC0&#10;FWMe2gAAAAMBAAAPAAAAZHJzL2Rvd25yZXYueG1sTI9BS8NAEIXvgv9hGcGb3bSltcRsihQ8VYS2&#10;Xrxtd6dJNDsbspM2/feOXvTy4PGG974p1mNo1Rn71EQyMJ1koJBc9A1VBt4PLw8rUIktedtGQgNX&#10;TLAub28Km/t4oR2e91wpKaGUWwM1c5drnVyNwaZJ7JAkO8U+WBbbV9r39iLlodWzLFvqYBuShdp2&#10;uKnRfe2HYGCx49fhjQ7zj3F2/dx2Gzc/bZ0x93fj8xMoxpH/juEHX9ChFKZjHMgn1RqQR/hXJVs9&#10;ijsaWE4XoMtC/2cvvwEAAP//AwBQSwECLQAUAAYACAAAACEAtoM4kv4AAADhAQAAEwAAAAAAAAAA&#10;AAAAAAAAAAAAW0NvbnRlbnRfVHlwZXNdLnhtbFBLAQItABQABgAIAAAAIQA4/SH/1gAAAJQBAAAL&#10;AAAAAAAAAAAAAAAAAC8BAABfcmVscy8ucmVsc1BLAQItABQABgAIAAAAIQC7Ag5kCwIAABwEAAAO&#10;AAAAAAAAAAAAAAAAAC4CAABkcnMvZTJvRG9jLnhtbFBLAQItABQABgAIAAAAIQC0FWMe2gAAAAMB&#10;AAAPAAAAAAAAAAAAAAAAAGUEAABkcnMvZG93bnJldi54bWxQSwUGAAAAAAQABADzAAAAbAUAAAAA&#10;" filled="f" stroked="f">
              <v:textbox style="mso-fit-shape-to-text:t" inset="0,0,0,15pt">
                <w:txbxContent>
                  <w:p w14:paraId="1D1953BE" w14:textId="6FAE50B9"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6995" w14:textId="77777777" w:rsidR="00370263" w:rsidRDefault="00370263">
    <w:pPr>
      <w:pStyle w:val="Footer"/>
      <w:jc w:val="right"/>
    </w:pPr>
    <w:r>
      <w:rPr>
        <w:noProof/>
        <w14:ligatures w14:val="standardContextual"/>
      </w:rPr>
      <mc:AlternateContent>
        <mc:Choice Requires="wps">
          <w:drawing>
            <wp:anchor distT="0" distB="0" distL="0" distR="0" simplePos="0" relativeHeight="251658252" behindDoc="0" locked="0" layoutInCell="1" allowOverlap="1" wp14:anchorId="5EFEE93C" wp14:editId="74469955">
              <wp:simplePos x="635" y="635"/>
              <wp:positionH relativeFrom="page">
                <wp:align>center</wp:align>
              </wp:positionH>
              <wp:positionV relativeFrom="page">
                <wp:align>bottom</wp:align>
              </wp:positionV>
              <wp:extent cx="609600" cy="400050"/>
              <wp:effectExtent l="0" t="0" r="0" b="0"/>
              <wp:wrapNone/>
              <wp:docPr id="955103427" name="Text Box 9551034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682C334C"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EE93C" id="_x0000_t202" coordsize="21600,21600" o:spt="202" path="m,l,21600r21600,l21600,xe">
              <v:stroke joinstyle="miter"/>
              <v:path gradientshapeok="t" o:connecttype="rect"/>
            </v:shapetype>
            <v:shape id="Text Box 955103427" o:spid="_x0000_s1055" type="#_x0000_t202" alt="OFFICIAL" style="position:absolute;left:0;text-align:left;margin-left:0;margin-top:0;width:48pt;height:31.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sODQIAAB0EAAAOAAAAZHJzL2Uyb0RvYy54bWysU11r2zAUfR/sPwi9L3bKGlYTp2QtGYPQ&#10;FtLRZ0WWYoOtKyQldvbrd6TETdftaexFvr736n6cczS/HbqWHZTzDZmSTyc5Z8pIqhqzK/mP59Wn&#10;L5z5IEwlWjKq5Efl+e3i44d5bwt1RTW1lXIMRYwvelvyOgRbZJmXteqEn5BVBkFNrhMBv26XVU70&#10;qN612VWez7KeXGUdSeU9vPenIF+k+lorGR619iqwtuSYLaTTpXMbz2wxF8XOCVs38jyG+IcpOtEY&#10;NH0tdS+CYHvX/FGqa6QjTzpMJHUZad1IlXbANtP83TabWliVdgE43r7C5P9fWflw2Ngnx8LwlQYQ&#10;GAHprS88nHGfQbsufjEpQxwQHl9hU0NgEs5ZfjPLEZEIfc7z/DrBml0uW+fDN0Udi0bJHVhJYInD&#10;2gc0ROqYEnsZWjVtm5hpzW8OJEZPdpkwWmHYDqypMP31OP6WqiO2cnQi3Fu5atB7LXx4Eg4MY1yo&#10;Njzi0C31JaezxVlN7uff/DEfwCPKWQ/FlNxA0py13w0IieIaDTca22RMbwAJ4mbf3RF0OMWTsDKZ&#10;8LrQjqZ21L1Az8vYCCFhJNqVfDuad+EkXbwHqZbLlAQdWRHWZmNlLB3ximA+Dy/C2TPiAVQ90Cgn&#10;UbwD/pQbb3q73AfAn1iJ2J6APEMODSayzu8livztf8q6vOrFLwA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A+oKw4NAgAAHQQA&#10;AA4AAAAAAAAAAAAAAAAALgIAAGRycy9lMm9Eb2MueG1sUEsBAi0AFAAGAAgAAAAhALvKlYjaAAAA&#10;AwEAAA8AAAAAAAAAAAAAAAAAZwQAAGRycy9kb3ducmV2LnhtbFBLBQYAAAAABAAEAPMAAABuBQAA&#10;AAA=&#10;" filled="f" stroked="f">
              <v:textbox style="mso-fit-shape-to-text:t" inset="0,0,0,15pt">
                <w:txbxContent>
                  <w:p w14:paraId="682C334C"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sdt>
    <w:sdtPr>
      <w:id w:val="-21789001"/>
      <w:docPartObj>
        <w:docPartGallery w:val="Page Numbers (Bottom of Page)"/>
        <w:docPartUnique/>
      </w:docPartObj>
    </w:sdtPr>
    <w:sdtEndPr>
      <w:rPr>
        <w:noProof/>
      </w:rPr>
    </w:sdtEndPr>
    <w:sdtContent>
      <w:p w14:paraId="385B7C1B" w14:textId="77777777" w:rsidR="00370263" w:rsidRDefault="003702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B4DEC4" w14:textId="77777777" w:rsidR="00370263" w:rsidRDefault="003702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603C" w14:textId="77777777" w:rsidR="00370263" w:rsidRDefault="00370263">
    <w:pPr>
      <w:pStyle w:val="Footer"/>
    </w:pPr>
    <w:r>
      <w:rPr>
        <w:noProof/>
        <w14:ligatures w14:val="standardContextual"/>
      </w:rPr>
      <mc:AlternateContent>
        <mc:Choice Requires="wps">
          <w:drawing>
            <wp:anchor distT="0" distB="0" distL="0" distR="0" simplePos="0" relativeHeight="251658254" behindDoc="0" locked="0" layoutInCell="1" allowOverlap="1" wp14:anchorId="7A74E050" wp14:editId="70CE44FC">
              <wp:simplePos x="635" y="635"/>
              <wp:positionH relativeFrom="page">
                <wp:align>center</wp:align>
              </wp:positionH>
              <wp:positionV relativeFrom="page">
                <wp:align>bottom</wp:align>
              </wp:positionV>
              <wp:extent cx="609600" cy="400050"/>
              <wp:effectExtent l="0" t="0" r="0" b="0"/>
              <wp:wrapNone/>
              <wp:docPr id="332685364" name="Text Box 3326853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823F186"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74E050" id="_x0000_t202" coordsize="21600,21600" o:spt="202" path="m,l,21600r21600,l21600,xe">
              <v:stroke joinstyle="miter"/>
              <v:path gradientshapeok="t" o:connecttype="rect"/>
            </v:shapetype>
            <v:shape id="Text Box 332685364" o:spid="_x0000_s1057" type="#_x0000_t202" alt="OFFICIAL" style="position:absolute;margin-left:0;margin-top:0;width:48pt;height:31.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51DQIAAB0EAAAOAAAAZHJzL2Uyb0RvYy54bWysU8tu2zAQvBfoPxC815KD1m0Ey4GbwEWB&#10;IAngFDnTFGUJELkESVtyv75D2rLTtKeiF2q1u9zHzHB+M+iO7ZXzLZmSTyc5Z8pIqlqzLfmP59WH&#10;L5z5IEwlOjKq5Afl+c3i/bt5bwt1RQ11lXIMRYwvelvyJgRbZJmXjdLCT8gqg2BNTouAX7fNKid6&#10;VNdddpXns6wnV1lHUnkP790xyBepfl0rGR7r2qvAupJjtpBOl85NPLPFXBRbJ2zTytMY4h+m0KI1&#10;aHoudSeCYDvX/lFKt9KRpzpMJOmM6rqVKu2Abab5m23WjbAq7QJwvD3D5P9fWfmwX9snx8LwlQYQ&#10;GAHprS88nHGfoXY6fjEpQxwQHs6wqSEwCecsv57liEiEPuZ5/inBml0uW+fDN0WaRaPkDqwksMT+&#10;3gc0ROqYEnsZWrVdl5jpzG8OJEZPdpkwWmHYDKytMP3ncfwNVQds5ehIuLdy1aL3vfDhSTgwjHGh&#10;2vCIo+6oLzmdLM4acj//5o/5AB5RznoopuQGkuas+25ASBTXaLjR2CRjeg1IEDc7fUvQ4RRPwspk&#10;wutCN5q1I/0CPS9jI4SEkWhX8s1o3oajdPEepFouUxJ0ZEW4N2srY+mIVwTzeXgRzp4QD6DqgUY5&#10;ieIN8MfceNPb5S4A/sRKxPYI5AlyaDCRdXovUeSv/1PW5VUvfgE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NXWTnUNAgAAHQQA&#10;AA4AAAAAAAAAAAAAAAAALgIAAGRycy9lMm9Eb2MueG1sUEsBAi0AFAAGAAgAAAAhALvKlYjaAAAA&#10;AwEAAA8AAAAAAAAAAAAAAAAAZwQAAGRycy9kb3ducmV2LnhtbFBLBQYAAAAABAAEAPMAAABuBQAA&#10;AAA=&#10;" filled="f" stroked="f">
              <v:textbox style="mso-fit-shape-to-text:t" inset="0,0,0,15pt">
                <w:txbxContent>
                  <w:p w14:paraId="2823F186"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4570"/>
      <w:docPartObj>
        <w:docPartGallery w:val="Page Numbers (Bottom of Page)"/>
        <w:docPartUnique/>
      </w:docPartObj>
    </w:sdtPr>
    <w:sdtEndPr>
      <w:rPr>
        <w:noProof/>
      </w:rPr>
    </w:sdtEndPr>
    <w:sdtContent>
      <w:p w14:paraId="572CE5E2" w14:textId="273AB2A8" w:rsidR="00D17880" w:rsidRDefault="00D178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6C1088" w14:textId="6B79ED4D" w:rsidR="00131731" w:rsidRDefault="001317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A88C" w14:textId="77777777" w:rsidR="00960A13" w:rsidRDefault="00960A13">
    <w:pPr>
      <w:pStyle w:val="Footer"/>
    </w:pPr>
    <w:r>
      <w:rPr>
        <w:noProof/>
        <w14:ligatures w14:val="standardContextual"/>
      </w:rPr>
      <mc:AlternateContent>
        <mc:Choice Requires="wps">
          <w:drawing>
            <wp:anchor distT="0" distB="0" distL="0" distR="0" simplePos="0" relativeHeight="251658248" behindDoc="0" locked="0" layoutInCell="1" allowOverlap="1" wp14:anchorId="19EB9FD9" wp14:editId="7F5FFDC7">
              <wp:simplePos x="635" y="635"/>
              <wp:positionH relativeFrom="page">
                <wp:align>center</wp:align>
              </wp:positionH>
              <wp:positionV relativeFrom="page">
                <wp:align>bottom</wp:align>
              </wp:positionV>
              <wp:extent cx="551815" cy="391160"/>
              <wp:effectExtent l="0" t="0" r="635" b="0"/>
              <wp:wrapNone/>
              <wp:docPr id="1204711830" name="Text Box 12047118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D458BEE"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EB9FD9" id="_x0000_t202" coordsize="21600,21600" o:spt="202" path="m,l,21600r21600,l21600,xe">
              <v:stroke joinstyle="miter"/>
              <v:path gradientshapeok="t" o:connecttype="rect"/>
            </v:shapetype>
            <v:shape id="Text Box 1204711830" o:spid="_x0000_s1044" type="#_x0000_t202" alt="OFFICIAL" style="position:absolute;margin-left:0;margin-top:0;width:43.45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6D458BEE"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060319"/>
      <w:docPartObj>
        <w:docPartGallery w:val="Page Numbers (Bottom of Page)"/>
        <w:docPartUnique/>
      </w:docPartObj>
    </w:sdtPr>
    <w:sdtEndPr>
      <w:rPr>
        <w:noProof/>
      </w:rPr>
    </w:sdtEndPr>
    <w:sdtContent>
      <w:p w14:paraId="5D1AA301" w14:textId="4507AF69" w:rsidR="00A60687" w:rsidRDefault="00A606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D60F5B" w14:textId="53CC3BB0" w:rsidR="00960A13" w:rsidRDefault="00960A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3579" w14:textId="77777777" w:rsidR="00960A13" w:rsidRDefault="00960A13">
    <w:pPr>
      <w:pStyle w:val="Footer"/>
    </w:pPr>
    <w:r>
      <w:rPr>
        <w:noProof/>
        <w14:ligatures w14:val="standardContextual"/>
      </w:rPr>
      <mc:AlternateContent>
        <mc:Choice Requires="wps">
          <w:drawing>
            <wp:anchor distT="0" distB="0" distL="0" distR="0" simplePos="0" relativeHeight="251658247" behindDoc="0" locked="0" layoutInCell="1" allowOverlap="1" wp14:anchorId="7CF850FF" wp14:editId="5D48335B">
              <wp:simplePos x="635" y="635"/>
              <wp:positionH relativeFrom="page">
                <wp:align>center</wp:align>
              </wp:positionH>
              <wp:positionV relativeFrom="page">
                <wp:align>bottom</wp:align>
              </wp:positionV>
              <wp:extent cx="551815" cy="391160"/>
              <wp:effectExtent l="0" t="0" r="635" b="0"/>
              <wp:wrapNone/>
              <wp:docPr id="62219271" name="Text Box 62219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83DF985"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850FF" id="_x0000_t202" coordsize="21600,21600" o:spt="202" path="m,l,21600r21600,l21600,xe">
              <v:stroke joinstyle="miter"/>
              <v:path gradientshapeok="t" o:connecttype="rect"/>
            </v:shapetype>
            <v:shape id="Text Box 62219271" o:spid="_x0000_s1046" type="#_x0000_t202" alt="OFFICIAL" style="position:absolute;margin-left:0;margin-top:0;width:43.4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D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3Ra3BZTziSFPt8VxSz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GZ5mDDgIAABwE&#10;AAAOAAAAAAAAAAAAAAAAAC4CAABkcnMvZTJvRG9jLnhtbFBLAQItABQABgAIAAAAIQDLo44Q2gAA&#10;AAMBAAAPAAAAAAAAAAAAAAAAAGgEAABkcnMvZG93bnJldi54bWxQSwUGAAAAAAQABADzAAAAbwUA&#10;AAAA&#10;" filled="f" stroked="f">
              <v:textbox style="mso-fit-shape-to-text:t" inset="0,0,0,15pt">
                <w:txbxContent>
                  <w:p w14:paraId="783DF985"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642F" w14:textId="77777777" w:rsidR="00370263" w:rsidRDefault="00370263">
    <w:pPr>
      <w:pStyle w:val="Footer"/>
    </w:pPr>
    <w:r>
      <w:rPr>
        <w:noProof/>
        <w14:ligatures w14:val="standardContextual"/>
      </w:rPr>
      <mc:AlternateContent>
        <mc:Choice Requires="wps">
          <w:drawing>
            <wp:anchor distT="0" distB="0" distL="0" distR="0" simplePos="0" relativeHeight="251658257" behindDoc="0" locked="0" layoutInCell="1" allowOverlap="1" wp14:anchorId="5E3F5C60" wp14:editId="3FC7A664">
              <wp:simplePos x="635" y="635"/>
              <wp:positionH relativeFrom="page">
                <wp:align>center</wp:align>
              </wp:positionH>
              <wp:positionV relativeFrom="page">
                <wp:align>bottom</wp:align>
              </wp:positionV>
              <wp:extent cx="609600" cy="400050"/>
              <wp:effectExtent l="0" t="0" r="0" b="0"/>
              <wp:wrapNone/>
              <wp:docPr id="1580832236" name="Text Box 1580832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455866DB"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F5C60" id="_x0000_t202" coordsize="21600,21600" o:spt="202" path="m,l,21600r21600,l21600,xe">
              <v:stroke joinstyle="miter"/>
              <v:path gradientshapeok="t" o:connecttype="rect"/>
            </v:shapetype>
            <v:shape id="Text Box 1580832236" o:spid="_x0000_s1049" type="#_x0000_t202" alt="OFFICIAL" style="position:absolute;margin-left:0;margin-top:0;width:48pt;height:31.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XwDAIAABwEAAAOAAAAZHJzL2Uyb0RvYy54bWysU02L2zAQvRf6H4TujZ2lDV0TZ0l3SSmE&#10;3YVs2bMiS7HB1ghJiZ3++j4pcdJueyq9yOOZ0Xy89zS/G7qWHZTzDZmSTyc5Z8pIqhqzK/n3l9WH&#10;z5z5IEwlWjKq5Efl+d3i/bt5bwt1QzW1lXIMRYwvelvyOgRbZJmXteqEn5BVBkFNrhMBv26XVU70&#10;qN612U2ez7KeXGUdSeU9vA+nIF+k+lorGZ609iqwtuSYLaTTpXMbz2wxF8XOCVs38jyG+IcpOtEY&#10;NL2UehBBsL1r/ijVNdKRJx0mkrqMtG6kSjtgm2n+ZptNLaxKuwAcby8w+f9XVj4eNvbZsTB8oQEE&#10;RkB66wsPZ9xn0K6LX0zKEAeExwtsaghMwjnLb2c5IhKhj3mef0qwZtfL1vnwVVHHolFyB1YSWOKw&#10;9gENkTqmxF6GVk3bJmZa85sDidGTXSeMVhi2A2uqkt+O02+pOmIpRye+vZWrBq3Xwodn4UAwpoVo&#10;wxMO3VJfcjpbnNXkfvzNH/OBO6Kc9RBMyQ0UzVn7zYCPqK3RcKOxTcb0FoggbvbdPUGGU7wIK5MJ&#10;rwvtaGpH3SvkvIyNEBJGol3Jt6N5H07KxXOQarlMSZCRFWFtNlbG0hGuiOXL8CqcPQMewNQjjWoS&#10;xRvcT7nxprfLfQD6iZQI7QnIM+KQYOLq/Fyixn/9T1nXR734CQ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1wO18AwCAAAcBAAA&#10;DgAAAAAAAAAAAAAAAAAuAgAAZHJzL2Uyb0RvYy54bWxQSwECLQAUAAYACAAAACEAu8qViNoAAAAD&#10;AQAADwAAAAAAAAAAAAAAAABmBAAAZHJzL2Rvd25yZXYueG1sUEsFBgAAAAAEAAQA8wAAAG0FAAAA&#10;AA==&#10;" filled="f" stroked="f">
              <v:textbox style="mso-fit-shape-to-text:t" inset="0,0,0,15pt">
                <w:txbxContent>
                  <w:p w14:paraId="455866DB"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4567823"/>
      <w:docPartObj>
        <w:docPartGallery w:val="Page Numbers (Bottom of Page)"/>
        <w:docPartUnique/>
      </w:docPartObj>
    </w:sdtPr>
    <w:sdtEndPr>
      <w:rPr>
        <w:noProof/>
      </w:rPr>
    </w:sdtEndPr>
    <w:sdtContent>
      <w:p w14:paraId="360C0311" w14:textId="6DA02E5D" w:rsidR="00A634BC" w:rsidRDefault="00A634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EEBA1A" w14:textId="1BA5787D" w:rsidR="00370263" w:rsidRDefault="003702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8CF27" w14:textId="77777777" w:rsidR="00370263" w:rsidRDefault="00370263">
    <w:pPr>
      <w:pStyle w:val="Footer"/>
    </w:pPr>
    <w:r>
      <w:rPr>
        <w:noProof/>
        <w14:ligatures w14:val="standardContextual"/>
      </w:rPr>
      <mc:AlternateContent>
        <mc:Choice Requires="wps">
          <w:drawing>
            <wp:anchor distT="0" distB="0" distL="0" distR="0" simplePos="0" relativeHeight="251658259" behindDoc="0" locked="0" layoutInCell="1" allowOverlap="1" wp14:anchorId="68197052" wp14:editId="32F6ED54">
              <wp:simplePos x="635" y="635"/>
              <wp:positionH relativeFrom="page">
                <wp:align>center</wp:align>
              </wp:positionH>
              <wp:positionV relativeFrom="page">
                <wp:align>bottom</wp:align>
              </wp:positionV>
              <wp:extent cx="609600" cy="400050"/>
              <wp:effectExtent l="0" t="0" r="0" b="0"/>
              <wp:wrapNone/>
              <wp:docPr id="2097051831" name="Text Box 20970518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58C6F621"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97052" id="_x0000_t202" coordsize="21600,21600" o:spt="202" path="m,l,21600r21600,l21600,xe">
              <v:stroke joinstyle="miter"/>
              <v:path gradientshapeok="t" o:connecttype="rect"/>
            </v:shapetype>
            <v:shape id="Text Box 2097051831" o:spid="_x0000_s1051" type="#_x0000_t202" alt="OFFICIAL" style="position:absolute;margin-left:0;margin-top:0;width:48pt;height:31.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H4DAIAAB0EAAAOAAAAZHJzL2Uyb0RvYy54bWysU02L2zAQvRf6H4TujZ2lDV0TZ0l3SSmE&#10;3YVs2bMiS7HB1ghJiZ3++j4pcdJueyq9yOOZ0Xy89zS/G7qWHZTzDZmSTyc5Z8pIqhqzK/n3l9WH&#10;z5z5IEwlWjKq5Efl+d3i/bt5bwt1QzW1lXIMRYwvelvyOgRbZJmXteqEn5BVBkFNrhMBv26XVU70&#10;qN612U2ez7KeXGUdSeU9vA+nIF+k+lorGZ609iqwtuSYLaTTpXMbz2wxF8XOCVs38jyG+IcpOtEY&#10;NL2UehBBsL1r/ijVNdKRJx0mkrqMtG6kSjtgm2n+ZptNLaxKuwAcby8w+f9XVj4eNvbZsTB8oQEE&#10;RkB66wsPZ9xn0K6LX0zKEAeExwtsaghMwjnLb2c5IhKhj3mef0qwZtfL1vnwVVHHolFyB1YSWOKw&#10;9gENkTqmxF6GVk3bJmZa85sDidGTXSeMVhi2A2sqTH8Zf0vVEVs5OhHurVw16L0WPjwLB4YxLlQb&#10;nnDolvqS09nirCb342/+mA/gEeWsh2JKbiBpztpvBoREcY2GG41tMqa3gARxs+/uCTqc4klYmUx4&#10;XWhHUzvqXqHnZWyEkDAS7Uq+Hc37cJIu3oNUy2VKgo6sCGuzsTKWjnhFMF+GV+HsGfEAqh5plJMo&#10;3gB/yo03vV3uA+BPrERsT0CeIYcGE1nn9xJF/ut/yrq+6sVPAA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u1Xh+AwCAAAdBAAA&#10;DgAAAAAAAAAAAAAAAAAuAgAAZHJzL2Uyb0RvYy54bWxQSwECLQAUAAYACAAAACEAu8qViNoAAAAD&#10;AQAADwAAAAAAAAAAAAAAAABmBAAAZHJzL2Rvd25yZXYueG1sUEsFBgAAAAAEAAQA8wAAAG0FAAAA&#10;AA==&#10;" filled="f" stroked="f">
              <v:textbox style="mso-fit-shape-to-text:t" inset="0,0,0,15pt">
                <w:txbxContent>
                  <w:p w14:paraId="58C6F621"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32B3" w14:textId="77777777" w:rsidR="00370263" w:rsidRDefault="00370263">
    <w:pPr>
      <w:pStyle w:val="Footer"/>
    </w:pPr>
    <w:r>
      <w:rPr>
        <w:noProof/>
        <w14:ligatures w14:val="standardContextual"/>
      </w:rPr>
      <mc:AlternateContent>
        <mc:Choice Requires="wps">
          <w:drawing>
            <wp:anchor distT="0" distB="0" distL="0" distR="0" simplePos="0" relativeHeight="251658251" behindDoc="0" locked="0" layoutInCell="1" allowOverlap="1" wp14:anchorId="08B9C1F8" wp14:editId="5952F7F2">
              <wp:simplePos x="635" y="635"/>
              <wp:positionH relativeFrom="page">
                <wp:align>center</wp:align>
              </wp:positionH>
              <wp:positionV relativeFrom="page">
                <wp:align>bottom</wp:align>
              </wp:positionV>
              <wp:extent cx="609600" cy="400050"/>
              <wp:effectExtent l="0" t="0" r="0" b="0"/>
              <wp:wrapNone/>
              <wp:docPr id="2080433900" name="Text Box 20804339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2B0F5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9C1F8" id="_x0000_t202" coordsize="21600,21600" o:spt="202" path="m,l,21600r21600,l21600,xe">
              <v:stroke joinstyle="miter"/>
              <v:path gradientshapeok="t" o:connecttype="rect"/>
            </v:shapetype>
            <v:shape id="Text Box 2080433900" o:spid="_x0000_s1054" type="#_x0000_t202" alt="OFFICIAL" style="position:absolute;margin-left:0;margin-top:0;width:48pt;height:31.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kzDQIAAB0EAAAOAAAAZHJzL2Uyb0RvYy54bWysU11r2zAUfR/sPwi9L3ZKF1YTp2QtGYPQ&#10;FtLRZ0WWYoOtKyQldvbrd6TETdftaexFvr736n6cczS/HbqWHZTzDZmSTyc5Z8pIqhqzK/mP59Wn&#10;L5z5IEwlWjKq5Efl+e3i44d5bwt1RTW1lXIMRYwvelvyOgRbZJmXteqEn5BVBkFNrhMBv26XVU70&#10;qN612VWez7KeXGUdSeU9vPenIF+k+lorGR619iqwtuSYLaTTpXMbz2wxF8XOCVs38jyG+IcpOtEY&#10;NH0tdS+CYHvX/FGqa6QjTzpMJHUZad1IlXbANtP83TabWliVdgE43r7C5P9fWflw2Ngnx8LwlQYQ&#10;GAHprS88nHGfQbsufjEpQxwQHl9hU0NgEs5ZfjPLEZEIXed5/jnBml0uW+fDN0Udi0bJHVhJYInD&#10;2gc0ROqYEnsZWjVtm5hpzW8OJEZPdpkwWmHYDqypMP31OP6WqiO2cnQi3Fu5atB7LXx4Eg4MY1yo&#10;Njzi0C31JaezxVlN7uff/DEfwCPKWQ/FlNxA0py13w0IieIaDTca22RMbwAJ4mbf3RF0OMWTsDKZ&#10;8LrQjqZ21L1Az8vYCCFhJNqVfDuad+EkXbwHqZbLlAQdWRHWZmNlLB3ximA+Dy/C2TPiAVQ90Cgn&#10;UbwD/pQbb3q73AfAn1iJ2J6APEMODSayzu8livztf8q6vOrFLwA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GIXmTMNAgAAHQQA&#10;AA4AAAAAAAAAAAAAAAAALgIAAGRycy9lMm9Eb2MueG1sUEsBAi0AFAAGAAgAAAAhALvKlYjaAAAA&#10;AwEAAA8AAAAAAAAAAAAAAAAAZwQAAGRycy9kb3ducmV2LnhtbFBLBQYAAAAABAAEAPMAAABuBQAA&#10;AAA=&#10;" filled="f" stroked="f">
              <v:textbox style="mso-fit-shape-to-text:t" inset="0,0,0,15pt">
                <w:txbxContent>
                  <w:p w14:paraId="32B0F5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DD55B" w14:textId="77777777" w:rsidR="00D62CEE" w:rsidRDefault="00D62CEE" w:rsidP="00005C08">
      <w:pPr>
        <w:spacing w:after="0" w:line="240" w:lineRule="auto"/>
      </w:pPr>
      <w:r>
        <w:separator/>
      </w:r>
    </w:p>
  </w:footnote>
  <w:footnote w:type="continuationSeparator" w:id="0">
    <w:p w14:paraId="62A10DA0" w14:textId="77777777" w:rsidR="00D62CEE" w:rsidRDefault="00D62CEE" w:rsidP="00005C08">
      <w:pPr>
        <w:spacing w:after="0" w:line="240" w:lineRule="auto"/>
      </w:pPr>
      <w:r>
        <w:continuationSeparator/>
      </w:r>
    </w:p>
  </w:footnote>
  <w:footnote w:type="continuationNotice" w:id="1">
    <w:p w14:paraId="7C54CA58" w14:textId="77777777" w:rsidR="00D62CEE" w:rsidRDefault="00D62CEE">
      <w:pPr>
        <w:spacing w:after="0" w:line="240" w:lineRule="auto"/>
      </w:pPr>
    </w:p>
  </w:footnote>
  <w:footnote w:id="2">
    <w:p w14:paraId="00371AF8" w14:textId="09BFDA84" w:rsidR="00C217D1" w:rsidRPr="002733BF" w:rsidRDefault="00C217D1" w:rsidP="00C217D1">
      <w:r>
        <w:rPr>
          <w:rStyle w:val="FootnoteReference"/>
        </w:rPr>
        <w:footnoteRef/>
      </w:r>
      <w:r>
        <w:t xml:space="preserve"> A y</w:t>
      </w:r>
      <w:r w:rsidRPr="002733BF">
        <w:t xml:space="preserve">ounger individual is </w:t>
      </w:r>
      <w:r>
        <w:t>a person who is</w:t>
      </w:r>
      <w:r w:rsidRPr="002733BF">
        <w:t xml:space="preserve"> under 50 </w:t>
      </w:r>
      <w:r>
        <w:t xml:space="preserve">years old </w:t>
      </w:r>
      <w:r w:rsidRPr="002733BF">
        <w:t>for Aboriginal and Torres Strait Islander people</w:t>
      </w:r>
      <w:r>
        <w:t xml:space="preserve"> or</w:t>
      </w:r>
      <w:r w:rsidRPr="4C63B1E2">
        <w:t xml:space="preserve"> people who are homeless or at risk of homelessness</w:t>
      </w:r>
      <w:r w:rsidRPr="002733BF">
        <w:t xml:space="preserve"> or under 65 </w:t>
      </w:r>
      <w:r>
        <w:t>years old</w:t>
      </w:r>
      <w:r w:rsidRPr="002733BF">
        <w:t xml:space="preserve"> for all other</w:t>
      </w:r>
      <w:r>
        <w:t xml:space="preserve"> persons.</w:t>
      </w:r>
    </w:p>
    <w:p w14:paraId="5D124394" w14:textId="77777777" w:rsidR="00C217D1" w:rsidRPr="002733BF" w:rsidRDefault="00C217D1" w:rsidP="00C217D1"/>
    <w:p w14:paraId="20B77A68" w14:textId="77777777" w:rsidR="00C217D1" w:rsidRDefault="00C217D1" w:rsidP="00C217D1">
      <w:pPr>
        <w:pStyle w:val="FootnoteText"/>
      </w:pPr>
    </w:p>
  </w:footnote>
  <w:footnote w:id="3">
    <w:p w14:paraId="5F05C670" w14:textId="77777777" w:rsidR="00E656BE" w:rsidRPr="002733BF" w:rsidRDefault="00E656BE" w:rsidP="00E656BE">
      <w:r>
        <w:rPr>
          <w:rStyle w:val="FootnoteReference"/>
        </w:rPr>
        <w:footnoteRef/>
      </w:r>
      <w:r>
        <w:t xml:space="preserve"> A y</w:t>
      </w:r>
      <w:r w:rsidRPr="002733BF">
        <w:t xml:space="preserve">ounger individual is </w:t>
      </w:r>
      <w:r>
        <w:t>a person who is</w:t>
      </w:r>
      <w:r w:rsidRPr="002733BF">
        <w:t xml:space="preserve"> under 50 </w:t>
      </w:r>
      <w:r>
        <w:t xml:space="preserve">years old </w:t>
      </w:r>
      <w:r w:rsidRPr="002733BF">
        <w:t>for Aboriginal and Torres Strait Islander people</w:t>
      </w:r>
      <w:r>
        <w:t xml:space="preserve"> or</w:t>
      </w:r>
      <w:r w:rsidRPr="4C63B1E2">
        <w:t xml:space="preserve"> people who are homeless or at risk of homelessness</w:t>
      </w:r>
      <w:r w:rsidRPr="002733BF">
        <w:t xml:space="preserve"> or under 65 </w:t>
      </w:r>
      <w:r>
        <w:t>years old</w:t>
      </w:r>
      <w:r w:rsidRPr="002733BF">
        <w:t xml:space="preserve"> for all other</w:t>
      </w:r>
      <w:r>
        <w:t xml:space="preserve"> persons.</w:t>
      </w:r>
    </w:p>
    <w:p w14:paraId="7B9A9F6F" w14:textId="77777777" w:rsidR="00E656BE" w:rsidRPr="002733BF" w:rsidRDefault="00E656BE" w:rsidP="00E656BE"/>
    <w:p w14:paraId="75E362FA" w14:textId="77777777" w:rsidR="00E656BE" w:rsidRDefault="00E656BE" w:rsidP="00E656BE">
      <w:pPr>
        <w:pStyle w:val="FootnoteText"/>
      </w:pPr>
    </w:p>
  </w:footnote>
  <w:footnote w:id="4">
    <w:p w14:paraId="2E7B4866" w14:textId="77777777" w:rsidR="007A743C" w:rsidRPr="004E042F" w:rsidRDefault="007A743C" w:rsidP="007A743C">
      <w:pPr>
        <w:rPr>
          <w:rFonts w:ascii="Calibri" w:hAnsi="Calibri" w:cs="Calibri"/>
        </w:rPr>
      </w:pPr>
      <w:r>
        <w:rPr>
          <w:rStyle w:val="FootnoteReference"/>
        </w:rPr>
        <w:footnoteRef/>
      </w:r>
      <w:r>
        <w:t xml:space="preserve"> </w:t>
      </w:r>
      <w:r w:rsidRPr="7E512B5E">
        <w:rPr>
          <w:rFonts w:ascii="Calibri" w:hAnsi="Calibri" w:cs="Calibri"/>
        </w:rPr>
        <w:t>Metzelthin, S.F., Rostgaard, T., Parsons, M., &amp; Burton, E. (2020). Development of an internationally accepted definition of reablement: a Delphi study. </w:t>
      </w:r>
      <w:r w:rsidRPr="7E512B5E">
        <w:rPr>
          <w:rFonts w:ascii="Calibri" w:hAnsi="Calibri" w:cs="Calibri"/>
          <w:i/>
          <w:iCs/>
        </w:rPr>
        <w:t>Ageing and Society, 42</w:t>
      </w:r>
      <w:r w:rsidRPr="7E512B5E">
        <w:rPr>
          <w:rFonts w:ascii="Calibri" w:hAnsi="Calibri" w:cs="Calibri"/>
        </w:rPr>
        <w:t>, 703 - 718.</w:t>
      </w:r>
    </w:p>
    <w:p w14:paraId="4A954C78" w14:textId="77777777" w:rsidR="007A743C" w:rsidRPr="00D96163" w:rsidRDefault="007A743C" w:rsidP="007A743C">
      <w:pPr>
        <w:pStyle w:val="FootnoteText"/>
        <w:rPr>
          <w:lang w:val="en-AU"/>
        </w:rPr>
      </w:pPr>
    </w:p>
  </w:footnote>
  <w:footnote w:id="5">
    <w:p w14:paraId="683860F8" w14:textId="77777777" w:rsidR="005D728C" w:rsidRPr="008D5728" w:rsidRDefault="005D728C" w:rsidP="005D728C">
      <w:pPr>
        <w:pStyle w:val="FootnoteText"/>
        <w:rPr>
          <w:rFonts w:ascii="Aptos" w:hAnsi="Aptos"/>
        </w:rPr>
      </w:pPr>
      <w:r w:rsidRPr="008D5728">
        <w:rPr>
          <w:rStyle w:val="FootnoteReference"/>
          <w:rFonts w:ascii="Aptos" w:hAnsi="Aptos"/>
        </w:rPr>
        <w:footnoteRef/>
      </w:r>
      <w:r w:rsidRPr="008D5728">
        <w:rPr>
          <w:rFonts w:ascii="Aptos" w:hAnsi="Aptos"/>
        </w:rPr>
        <w:t xml:space="preserve"> Remembering that for this service type you will need to decide the individual service (or services) the older person needs and turn your mind to the reason why they need that particular service (or services).</w:t>
      </w:r>
    </w:p>
  </w:footnote>
  <w:footnote w:id="6">
    <w:p w14:paraId="55ECEF3F" w14:textId="77777777" w:rsidR="005D728C" w:rsidRDefault="005D728C" w:rsidP="005D728C">
      <w:pPr>
        <w:pStyle w:val="FootnoteText"/>
      </w:pPr>
      <w:r>
        <w:rPr>
          <w:rStyle w:val="FootnoteReference"/>
        </w:rPr>
        <w:footnoteRef/>
      </w:r>
      <w:r>
        <w:t xml:space="preserve"> </w:t>
      </w:r>
      <w:r w:rsidRPr="008D5728">
        <w:rPr>
          <w:rFonts w:ascii="Aptos" w:hAnsi="Aptos"/>
        </w:rPr>
        <w:t>Remembering that for this service type you will need to decide the individual service (or services) the older person needs and turn your mind to the reason why they need that particular service (or services).</w:t>
      </w:r>
    </w:p>
  </w:footnote>
  <w:footnote w:id="7">
    <w:p w14:paraId="06658BA2" w14:textId="7863B30E" w:rsidR="0030130F" w:rsidRPr="00E157EE" w:rsidRDefault="0030130F">
      <w:pPr>
        <w:pStyle w:val="FootnoteText"/>
        <w:rPr>
          <w:lang w:val="en-AU"/>
        </w:rPr>
      </w:pPr>
      <w:r>
        <w:rPr>
          <w:rStyle w:val="FootnoteReference"/>
        </w:rPr>
        <w:footnoteRef/>
      </w:r>
      <w:r>
        <w:t xml:space="preserve"> </w:t>
      </w:r>
      <w:r w:rsidR="004329C9">
        <w:t xml:space="preserve">At the time of delegate approval, the referral code will not yet be available </w:t>
      </w:r>
      <w:r w:rsidR="004329C9" w:rsidRPr="004329C9">
        <w:t>when the older person is awaiting funding through the Support at Home</w:t>
      </w:r>
      <w:r w:rsidR="004A4504">
        <w:t xml:space="preserve">, </w:t>
      </w:r>
      <w:r w:rsidR="004329C9" w:rsidRPr="004329C9">
        <w:t>AT or HM Priority Systems</w:t>
      </w:r>
      <w:r w:rsidR="004329C9">
        <w:t>.</w:t>
      </w:r>
    </w:p>
  </w:footnote>
  <w:footnote w:id="8">
    <w:p w14:paraId="21DAA88F" w14:textId="77777777" w:rsidR="00370263" w:rsidRPr="003E6C8D" w:rsidRDefault="00370263" w:rsidP="00370263">
      <w:pPr>
        <w:pStyle w:val="FootnoteText"/>
      </w:pPr>
      <w:r w:rsidRPr="003E6C8D">
        <w:rPr>
          <w:rStyle w:val="FootnoteReference"/>
        </w:rPr>
        <w:footnoteRef/>
      </w:r>
      <w:r w:rsidRPr="003E6C8D">
        <w:t xml:space="preserve"> Wellness Approach to Community Home Care Information Booklet July 2008 produced by the Western Australian </w:t>
      </w:r>
      <w:r>
        <w:t>Department</w:t>
      </w:r>
      <w:r w:rsidRPr="003E6C8D">
        <w:t xml:space="preserve">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F6BE" w14:textId="5DDC12F0" w:rsidR="00131731" w:rsidRDefault="00521113">
    <w:pPr>
      <w:pStyle w:val="Header"/>
    </w:pPr>
    <w:r>
      <w:rPr>
        <w:noProof/>
        <w14:ligatures w14:val="standardContextual"/>
      </w:rPr>
      <mc:AlternateContent>
        <mc:Choice Requires="wps">
          <w:drawing>
            <wp:anchor distT="0" distB="0" distL="0" distR="0" simplePos="0" relativeHeight="251658240" behindDoc="0" locked="0" layoutInCell="1" allowOverlap="1" wp14:anchorId="257732CE" wp14:editId="3481BB60">
              <wp:simplePos x="635" y="635"/>
              <wp:positionH relativeFrom="page">
                <wp:align>center</wp:align>
              </wp:positionH>
              <wp:positionV relativeFrom="page">
                <wp:align>top</wp:align>
              </wp:positionV>
              <wp:extent cx="552450" cy="390525"/>
              <wp:effectExtent l="0" t="0" r="0" b="9525"/>
              <wp:wrapNone/>
              <wp:docPr id="1796713410" name="Text Box 17967134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A0EB8C2" w14:textId="21D2F15A"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732CE" id="_x0000_t202" coordsize="21600,21600" o:spt="202" path="m,l,21600r21600,l21600,xe">
              <v:stroke joinstyle="miter"/>
              <v:path gradientshapeok="t" o:connecttype="rect"/>
            </v:shapetype>
            <v:shape id="Text Box 1796713410" o:spid="_x0000_s1040" type="#_x0000_t202" alt="OFFICIAL" style="position:absolute;margin-left:0;margin-top:0;width:43.5pt;height:30.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7A0EB8C2" w14:textId="21D2F15A"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77B7" w14:textId="6BE1282A" w:rsidR="00370263" w:rsidRDefault="00370263">
    <w:pPr>
      <w:pStyle w:val="Header"/>
      <w:shd w:val="clear" w:color="auto" w:fill="auto"/>
    </w:pPr>
    <w:r>
      <w:rPr>
        <w:noProof/>
        <w14:ligatures w14:val="standardContextual"/>
      </w:rPr>
      <mc:AlternateContent>
        <mc:Choice Requires="wps">
          <w:drawing>
            <wp:anchor distT="0" distB="0" distL="0" distR="0" simplePos="0" relativeHeight="251658250" behindDoc="0" locked="0" layoutInCell="1" allowOverlap="1" wp14:anchorId="0F479B4C" wp14:editId="491D6BB4">
              <wp:simplePos x="635" y="635"/>
              <wp:positionH relativeFrom="page">
                <wp:align>center</wp:align>
              </wp:positionH>
              <wp:positionV relativeFrom="page">
                <wp:align>top</wp:align>
              </wp:positionV>
              <wp:extent cx="609600" cy="400050"/>
              <wp:effectExtent l="0" t="0" r="0" b="0"/>
              <wp:wrapNone/>
              <wp:docPr id="193986111" name="Text Box 193986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768F749"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479B4C" id="_x0000_t202" coordsize="21600,21600" o:spt="202" path="m,l,21600r21600,l21600,xe">
              <v:stroke joinstyle="miter"/>
              <v:path gradientshapeok="t" o:connecttype="rect"/>
            </v:shapetype>
            <v:shape id="Text Box 193986111" o:spid="_x0000_s1053" type="#_x0000_t202" alt="OFFICIAL" style="position:absolute;margin-left:0;margin-top:0;width:48pt;height:31.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3DQIAAB0EAAAOAAAAZHJzL2Uyb0RvYy54bWysU8tu2zAQvBfoPxC815LTNmgEy4GbwEUB&#10;IwngFDnTFGUJoLgESVtyv75D2rLTtKeiF2q5u9rHzHB2O3Sa7ZXzLZmSTyc5Z8pIqlqzLfmP5+WH&#10;L5z5IEwlNBlV8oPy/Hb+/t2st4W6ooZ0pRxDEeOL3pa8CcEWWeZlozrhJ2SVQbAm14mAq9tmlRM9&#10;qnc6u8rz66wnV1lHUnkP7/0xyOepfl0rGR7r2qvAdMkxW0inS+cmntl8JoqtE7Zp5WkM8Q9TdKI1&#10;aHoudS+CYDvX/lGqa6UjT3WYSOoyqutWqrQDtpnmb7ZZN8KqtAvA8fYMk/9/ZeXDfm2fHAvDVxpA&#10;YASkt77wcMZ9htp18YtJGeKA8HCGTQ2BSTiv85vrHBGJ0Kc8zz8nWLPLz9b58E1Rx6JRcgdWElhi&#10;v/IBDZE6psRehpat1okZbX5zIDF6ssuE0QrDZmBthek/juNvqDpgK0dHwr2Vyxa9V8KHJ+HAMMaF&#10;asMjjlpTX3I6WZw15H7+zR/zATyinPVQTMkNJM2Z/m5ASBRXMqY3AAA3N7o3o2F23R1Bh1M8CSuT&#10;GfOCHs3aUfcCPS9iI4SEkWhX8jCad+EoXbwHqRaLlAQdWRFWZm1lLB3ximA+Dy/C2RPiAVQ90Cgn&#10;UbwB/pgb//R2sQuAP7ESsT0CeYIcGkxknd5LFPnre8q6vOr5LwA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zVNw0CAAAdBAAA&#10;DgAAAAAAAAAAAAAAAAAuAgAAZHJzL2Uyb0RvYy54bWxQSwECLQAUAAYACAAAACEAWDlJN9kAAAAD&#10;AQAADwAAAAAAAAAAAAAAAABnBAAAZHJzL2Rvd25yZXYueG1sUEsFBgAAAAAEAAQA8wAAAG0FAAAA&#10;AA==&#10;" filled="f" stroked="f">
              <v:textbox style="mso-fit-shape-to-text:t" inset="0,15pt,0,0">
                <w:txbxContent>
                  <w:p w14:paraId="2768F749"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99C3" w14:textId="65925D3D" w:rsidR="00370263" w:rsidRDefault="00370263">
    <w:pPr>
      <w:pStyle w:val="Header"/>
    </w:pPr>
    <w:r>
      <w:rPr>
        <w:noProof/>
        <w14:ligatures w14:val="standardContextual"/>
      </w:rPr>
      <mc:AlternateContent>
        <mc:Choice Requires="wps">
          <w:drawing>
            <wp:anchor distT="0" distB="0" distL="0" distR="0" simplePos="0" relativeHeight="251658253" behindDoc="0" locked="0" layoutInCell="1" allowOverlap="1" wp14:anchorId="5375395B" wp14:editId="53262C0D">
              <wp:simplePos x="635" y="635"/>
              <wp:positionH relativeFrom="page">
                <wp:align>center</wp:align>
              </wp:positionH>
              <wp:positionV relativeFrom="page">
                <wp:align>top</wp:align>
              </wp:positionV>
              <wp:extent cx="609600" cy="400050"/>
              <wp:effectExtent l="0" t="0" r="0" b="0"/>
              <wp:wrapNone/>
              <wp:docPr id="1625586670" name="Text Box 16255866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8EA3833"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5395B" id="_x0000_t202" coordsize="21600,21600" o:spt="202" path="m,l,21600r21600,l21600,xe">
              <v:stroke joinstyle="miter"/>
              <v:path gradientshapeok="t" o:connecttype="rect"/>
            </v:shapetype>
            <v:shape id="Text Box 1625586670" o:spid="_x0000_s1056" type="#_x0000_t202" alt="OFFICIAL" style="position:absolute;margin-left:0;margin-top:0;width:48pt;height:31.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38DAIAAB0EAAAOAAAAZHJzL2Uyb0RvYy54bWysU02L2zAQvRf6H4TujZ2lDV0TZ0l3SSmE&#10;3YVs2bMiS7HB1ghJiZ3++j4pcdJueyq9yKOZ8Xy89zS/G7qWHZTzDZmSTyc5Z8pIqhqzK/n3l9WH&#10;z5z5IEwlWjKq5Efl+d3i/bt5bwt1QzW1lXIMRYwvelvyOgRbZJmXteqEn5BVBkFNrhMBV7fLKid6&#10;VO/a7CbPZ1lPrrKOpPIe3odTkC9Sfa2VDE9aexVYW3LMFtLp0rmNZ7aYi2LnhK0beR5D/MMUnWgM&#10;ml5KPYgg2N41f5TqGunIkw4TSV1GWjdSpR2wzTR/s82mFlalXQCOtxeY/P8rKx8PG/vsWBi+0AAC&#10;IyC99YWHM+4zaNfFLyZliAPC4wU2NQQm4Zzlt7McEYnQxzzPPyVYs+vP1vnwVVHHolFyB1YSWOKw&#10;9gENkTqmxF6GVk3bJmZa85sDidGTXSeMVhi2A2sqTD8bx99SdcRWjk6EeytXDXqvhQ/PwoFhjAvV&#10;hiccuqW+5HS2OKvJ/fibP+YDeEQ566GYkhtImrP2mwEhUVzJmN4CANzc6N6Ohtl39wQdTvEkrExm&#10;zAvtaGpH3Sv0vIyNEBJGol3Jw2jeh5N08R6kWi5TEnRkRVibjZWxdMQrgvkyvApnz4gHUPVIo5xE&#10;8Qb4U27809vlPgD+xErE9gTkGXJoMJF1fi9R5L/eU9b1VS9+Ag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Amrq38DAIAAB0EAAAO&#10;AAAAAAAAAAAAAAAAAC4CAABkcnMvZTJvRG9jLnhtbFBLAQItABQABgAIAAAAIQBYOUk32QAAAAMB&#10;AAAPAAAAAAAAAAAAAAAAAGYEAABkcnMvZG93bnJldi54bWxQSwUGAAAAAAQABADzAAAAbAUAAAAA&#10;" filled="f" stroked="f">
              <v:textbox style="mso-fit-shape-to-text:t" inset="0,15pt,0,0">
                <w:txbxContent>
                  <w:p w14:paraId="08EA3833"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562B" w14:textId="0CD3DAEA" w:rsidR="00131731" w:rsidRDefault="00131731" w:rsidP="000514A4">
    <w:pPr>
      <w:pStyle w:val="Header"/>
      <w:shd w:val="clear" w:color="auto" w:fill="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022" w14:textId="0F0CE956" w:rsidR="00960A13" w:rsidRDefault="00960A13">
    <w:pPr>
      <w:pStyle w:val="Header"/>
    </w:pPr>
    <w:r>
      <w:rPr>
        <w:noProof/>
        <w14:ligatures w14:val="standardContextual"/>
      </w:rPr>
      <mc:AlternateContent>
        <mc:Choice Requires="wps">
          <w:drawing>
            <wp:anchor distT="0" distB="0" distL="0" distR="0" simplePos="0" relativeHeight="251658245" behindDoc="0" locked="0" layoutInCell="1" allowOverlap="1" wp14:anchorId="269285C5" wp14:editId="5E2293A2">
              <wp:simplePos x="635" y="635"/>
              <wp:positionH relativeFrom="page">
                <wp:align>center</wp:align>
              </wp:positionH>
              <wp:positionV relativeFrom="page">
                <wp:align>top</wp:align>
              </wp:positionV>
              <wp:extent cx="551815" cy="391160"/>
              <wp:effectExtent l="0" t="0" r="635" b="8890"/>
              <wp:wrapNone/>
              <wp:docPr id="738340079" name="Text Box 7383400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7AF1E0D"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285C5" id="_x0000_t202" coordsize="21600,21600" o:spt="202" path="m,l,21600r21600,l21600,xe">
              <v:stroke joinstyle="miter"/>
              <v:path gradientshapeok="t" o:connecttype="rect"/>
            </v:shapetype>
            <v:shape id="Text Box 738340079" o:spid="_x0000_s1042"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67AF1E0D"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7892" w14:textId="7D60392B" w:rsidR="00960A13" w:rsidRDefault="00960A13">
    <w:r>
      <w:rPr>
        <w:noProof/>
      </w:rPr>
      <mc:AlternateContent>
        <mc:Choice Requires="wps">
          <w:drawing>
            <wp:anchor distT="0" distB="0" distL="0" distR="0" simplePos="0" relativeHeight="251658246" behindDoc="0" locked="0" layoutInCell="1" allowOverlap="1" wp14:anchorId="6F86891D" wp14:editId="17470085">
              <wp:simplePos x="635" y="635"/>
              <wp:positionH relativeFrom="page">
                <wp:align>center</wp:align>
              </wp:positionH>
              <wp:positionV relativeFrom="page">
                <wp:align>top</wp:align>
              </wp:positionV>
              <wp:extent cx="551815" cy="391160"/>
              <wp:effectExtent l="0" t="0" r="635" b="8890"/>
              <wp:wrapNone/>
              <wp:docPr id="550837615" name="Text Box 5508376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2C44EB"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6891D" id="_x0000_t202" coordsize="21600,21600" o:spt="202" path="m,l,21600r21600,l21600,xe">
              <v:stroke joinstyle="miter"/>
              <v:path gradientshapeok="t" o:connecttype="rect"/>
            </v:shapetype>
            <v:shape id="Text Box 550837615" o:spid="_x0000_s1043"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392C44EB"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7263" w14:textId="56762F99" w:rsidR="00960A13" w:rsidRDefault="00960A13">
    <w:pPr>
      <w:pStyle w:val="Header"/>
    </w:pPr>
    <w:r>
      <w:rPr>
        <w:noProof/>
        <w14:ligatures w14:val="standardContextual"/>
      </w:rPr>
      <mc:AlternateContent>
        <mc:Choice Requires="wps">
          <w:drawing>
            <wp:anchor distT="0" distB="0" distL="0" distR="0" simplePos="0" relativeHeight="251658244" behindDoc="0" locked="0" layoutInCell="1" allowOverlap="1" wp14:anchorId="125912B5" wp14:editId="7E2F7068">
              <wp:simplePos x="635" y="635"/>
              <wp:positionH relativeFrom="page">
                <wp:align>center</wp:align>
              </wp:positionH>
              <wp:positionV relativeFrom="page">
                <wp:align>top</wp:align>
              </wp:positionV>
              <wp:extent cx="551815" cy="391160"/>
              <wp:effectExtent l="0" t="0" r="635" b="8890"/>
              <wp:wrapNone/>
              <wp:docPr id="1675902243" name="Text Box 1675902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4AFECB4"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5912B5" id="_x0000_t202" coordsize="21600,21600" o:spt="202" path="m,l,21600r21600,l21600,xe">
              <v:stroke joinstyle="miter"/>
              <v:path gradientshapeok="t" o:connecttype="rect"/>
            </v:shapetype>
            <v:shape id="Text Box 1675902243" o:spid="_x0000_s1045"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74AFECB4"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31CE" w14:textId="5368380F" w:rsidR="00370263" w:rsidRDefault="00370263">
    <w:pPr>
      <w:pStyle w:val="Header"/>
    </w:pPr>
    <w:r>
      <w:rPr>
        <w:noProof/>
        <w14:ligatures w14:val="standardContextual"/>
      </w:rPr>
      <mc:AlternateContent>
        <mc:Choice Requires="wps">
          <w:drawing>
            <wp:anchor distT="0" distB="0" distL="0" distR="0" simplePos="0" relativeHeight="251658255" behindDoc="0" locked="0" layoutInCell="1" allowOverlap="1" wp14:anchorId="54A65A88" wp14:editId="0CEC0168">
              <wp:simplePos x="635" y="635"/>
              <wp:positionH relativeFrom="page">
                <wp:align>center</wp:align>
              </wp:positionH>
              <wp:positionV relativeFrom="page">
                <wp:align>top</wp:align>
              </wp:positionV>
              <wp:extent cx="609600" cy="400050"/>
              <wp:effectExtent l="0" t="0" r="0" b="0"/>
              <wp:wrapNone/>
              <wp:docPr id="403671860" name="Text Box 4036718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5C81467F"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A65A88" id="_x0000_t202" coordsize="21600,21600" o:spt="202" path="m,l,21600r21600,l21600,xe">
              <v:stroke joinstyle="miter"/>
              <v:path gradientshapeok="t" o:connecttype="rect"/>
            </v:shapetype>
            <v:shape id="Text Box 403671860" o:spid="_x0000_s1047" type="#_x0000_t202" alt="OFFICIAL" style="position:absolute;margin-left:0;margin-top:0;width:48pt;height:31.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DAIAABwEAAAOAAAAZHJzL2Uyb0RvYy54bWysU01v2zAMvQ/YfxB0X+wUW7YacYqsRYYB&#10;RVsgHXpWZCk2IImCxMTOfv0oJU66bqdhF5kiaX689zS/GaxhexViB67m00nJmXISms5ta/7jefXh&#10;C2cRhWuEAadqflCR3yzev5v3vlJX0IJpVGBUxMWq9zVvEX1VFFG2yoo4Aa8cBTUEK5CuYVs0QfRU&#10;3ZriqixnRQ+h8QGkipG8d8cgX+T6WiuJj1pHhczUnGbDfIZ8btJZLOai2gbh206exhD/MIUVnaOm&#10;51J3AgXbhe6PUraTASJonEiwBWjdSZV3oG2m5Ztt1q3wKu9C4ER/hin+v7LyYb/2T4Hh8BUGIjAB&#10;0vtYRXKmfQYdbPrSpIziBOHhDJsakElyzsrrWUkRSaGPZVl+yrAWl599iPhNgWXJqHkgVjJYYn8f&#10;kRpS6piSejlYdcZkZoz7zUGJyVNcJkwWDpuBdU3NP4/Tb6A50FIBjnxHL1cdtb4XEZ9EIIJpWhIt&#10;PtKhDfQ1h5PFWQvh59/8KZ9wpyhnPQmm5o4UzZn57oiPpK1sTK9pf7qF0b0ZDbezt0AynNKL8DKb&#10;KQ/NaOoA9oXkvEyNKCScpHY1x9G8xaNy6TlItVzmJJKRF3jv1l6m0gmuhOXz8CKCPwGOxNQDjGoS&#10;1Rvcj7npz+iXOyT0MykJ2iOQJ8RJgpmr03NJGn99z1mXR734B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AOuq//DAIAABwEAAAO&#10;AAAAAAAAAAAAAAAAAC4CAABkcnMvZTJvRG9jLnhtbFBLAQItABQABgAIAAAAIQBYOUk32QAAAAMB&#10;AAAPAAAAAAAAAAAAAAAAAGYEAABkcnMvZG93bnJldi54bWxQSwUGAAAAAAQABADzAAAAbAUAAAAA&#10;" filled="f" stroked="f">
              <v:textbox style="mso-fit-shape-to-text:t" inset="0,15pt,0,0">
                <w:txbxContent>
                  <w:p w14:paraId="5C81467F"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F7B2" w14:textId="603B7F60" w:rsidR="00370263" w:rsidRPr="00F007CF" w:rsidRDefault="00370263">
    <w:r w:rsidRPr="00F007CF">
      <w:rPr>
        <w:noProof/>
      </w:rPr>
      <mc:AlternateContent>
        <mc:Choice Requires="wps">
          <w:drawing>
            <wp:anchor distT="0" distB="0" distL="0" distR="0" simplePos="0" relativeHeight="251658256" behindDoc="0" locked="0" layoutInCell="1" allowOverlap="1" wp14:anchorId="54FE98C5" wp14:editId="46379AED">
              <wp:simplePos x="635" y="635"/>
              <wp:positionH relativeFrom="page">
                <wp:align>center</wp:align>
              </wp:positionH>
              <wp:positionV relativeFrom="page">
                <wp:align>top</wp:align>
              </wp:positionV>
              <wp:extent cx="609600" cy="400050"/>
              <wp:effectExtent l="0" t="0" r="0" b="0"/>
              <wp:wrapNone/>
              <wp:docPr id="1108768436" name="Text Box 11087684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7EDF0A0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FE98C5" id="_x0000_t202" coordsize="21600,21600" o:spt="202" path="m,l,21600r21600,l21600,xe">
              <v:stroke joinstyle="miter"/>
              <v:path gradientshapeok="t" o:connecttype="rect"/>
            </v:shapetype>
            <v:shape id="Text Box 1108768436" o:spid="_x0000_s1048" type="#_x0000_t202" alt="OFFICIAL" style="position:absolute;margin-left:0;margin-top:0;width:48pt;height:31.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Z5DAIAABwEAAAOAAAAZHJzL2Uyb0RvYy54bWysU01v2zAMvQ/YfxB0X+wUW9AacYqsRYYB&#10;QVsgHXpWZCk2IImCxMTOfv0oJW66bqdhF5kiaX689zS/HaxhBxViB67m00nJmXISms7tav7jefXp&#10;mrOIwjXCgFM1P6rIbxcfP8x7X6kraME0KjAq4mLV+5q3iL4qiihbZUWcgFeOghqCFUjXsCuaIHqq&#10;bk1xVZazoofQ+ABSxUje+1OQL3J9rZXER62jQmZqTrNhPkM+t+ksFnNR7YLwbSfPY4h/mMKKzlHT&#10;11L3AgXbh+6PUraTASJonEiwBWjdSZV3oG2m5bttNq3wKu9C4ET/ClP8f2Xlw2HjnwLD4SsMRGAC&#10;pPexiuRM+ww62PSlSRnFCcLjK2xqQCbJOStvZiVFJIU+l2X5JcNaXH72IeI3BZYlo+aBWMlgicM6&#10;IjWk1DEl9XKw6ozJzBj3m4MSk6e4TJgsHLYD65qaX4/Tb6E50lIBTnxHL1cdtV6LiE8iEME0LYkW&#10;H+nQBvqaw9nirIXw82/+lE+4U5SzngRTc0eK5sx8d8RH0lY2pje0P93C6N6OhtvbOyAZTulFeJnN&#10;lIdmNHUA+0JyXqZGFBJOUrua42je4Um59BykWi5zEsnIC1y7jZepdIIrYfk8vIjgz4AjMfUAo5pE&#10;9Q73U276M/rlHgn9TEqC9gTkGXGSYObq/FySxt/ec9blUS9+A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Ake1Z5DAIAABwEAAAO&#10;AAAAAAAAAAAAAAAAAC4CAABkcnMvZTJvRG9jLnhtbFBLAQItABQABgAIAAAAIQBYOUk32QAAAAMB&#10;AAAPAAAAAAAAAAAAAAAAAGYEAABkcnMvZG93bnJldi54bWxQSwUGAAAAAAQABADzAAAAbAUAAAAA&#10;" filled="f" stroked="f">
              <v:textbox style="mso-fit-shape-to-text:t" inset="0,15pt,0,0">
                <w:txbxContent>
                  <w:p w14:paraId="7EDF0A0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070C" w14:textId="6F7E17E9" w:rsidR="00370263" w:rsidRDefault="00370263">
    <w:pPr>
      <w:pStyle w:val="Header"/>
    </w:pPr>
    <w:r>
      <w:rPr>
        <w:noProof/>
        <w14:ligatures w14:val="standardContextual"/>
      </w:rPr>
      <mc:AlternateContent>
        <mc:Choice Requires="wps">
          <w:drawing>
            <wp:anchor distT="0" distB="0" distL="0" distR="0" simplePos="0" relativeHeight="251658258" behindDoc="0" locked="0" layoutInCell="1" allowOverlap="1" wp14:anchorId="4D79C8E3" wp14:editId="541C98A9">
              <wp:simplePos x="635" y="635"/>
              <wp:positionH relativeFrom="page">
                <wp:align>center</wp:align>
              </wp:positionH>
              <wp:positionV relativeFrom="page">
                <wp:align>top</wp:align>
              </wp:positionV>
              <wp:extent cx="609600" cy="400050"/>
              <wp:effectExtent l="0" t="0" r="0" b="0"/>
              <wp:wrapNone/>
              <wp:docPr id="1089323015" name="Text Box 10893230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1CEDF3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79C8E3" id="_x0000_t202" coordsize="21600,21600" o:spt="202" path="m,l,21600r21600,l21600,xe">
              <v:stroke joinstyle="miter"/>
              <v:path gradientshapeok="t" o:connecttype="rect"/>
            </v:shapetype>
            <v:shape id="Text Box 1089323015" o:spid="_x0000_s1050" type="#_x0000_t202" alt="OFFICIAL" style="position:absolute;margin-left:0;margin-top:0;width:48pt;height:31.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JxCwIAAB0EAAAOAAAAZHJzL2Uyb0RvYy54bWysU02L2zAQvRf6H4TujZ2lDV0TZ0l3SSmE&#10;3YVs2bMiy7FB1ghJiZ3++j4pcdJueyq9yKOZ8Xy89zS/GzrNDsr5lkzJp5OcM2UkVa3Zlfz7y+rD&#10;Z858EKYSmowq+VF5frd4/27e20LdUEO6Uo6hiPFFb0vehGCLLPOyUZ3wE7LKIFiT60TA1e2yyoke&#10;1Tud3eT5LOvJVdaRVN7D+3AK8kWqX9dKhqe69iowXXLMFtLp0rmNZ7aYi2LnhG1aeR5D/MMUnWgN&#10;ml5KPYgg2N61f5TqWunIUx0mkrqM6rqVKu2Abab5m202jbAq7QJwvL3A5P9fWfl42Nhnx8LwhQYQ&#10;GAHprS88nHGfoXZd/GJShjggPF5gU0NgEs5ZfjvLEZEIfczz/FOCNbv+bJ0PXxV1LBold2AlgSUO&#10;ax/QEKljSuxlaNVqnZjR5jcHEqMnu04YrTBsB9ZWmD41jq4tVUds5ehEuLdy1aL3WvjwLBwYxrhQ&#10;bXjCUWvqS05ni7OG3I+/+WM+gEeUsx6KKbmBpDnT3wwIieJKxvQWAODmRvd2NMy+uyfocIonYWUy&#10;Y17Qo1k76l6h52VshJAwEu1KHkbzPpyki/cg1XKZkqAjK8LabKyMpSNeEcyX4VU4e0Y8gKpHGuUk&#10;ijfAn3Ljn94u9wHwJ1auQJ4hhwYTWef3EkX+6z1lXV/14icAAAD//wMAUEsDBBQABgAIAAAAIQBY&#10;OUk32QAAAAMBAAAPAAAAZHJzL2Rvd25yZXYueG1sTI9BT8JAEIXvJvyHzZB4k20xNFo7JYSEAzdE&#10;9Lx0x7banW26C1R+vaMXvbzk5U3e+6ZYjq5TZxpC6xkhnSWgiCtvW64RDi+buwdQIRq2pvNMCF8U&#10;YFlObgqTW3/hZzrvY62khENuEJoY+1zrUDXkTJj5nliydz84E8UOtbaDuUi56/Q8STLtTMuy0Jie&#10;1g1Vn/uTQ2gXKx9Tet1uPt5c6tPrbru47hBvp+PqCVSkMf4dww++oEMpTEd/YhtUhyCPxF+V7DET&#10;d0TI7hPQZaH/s5ffAAAA//8DAFBLAQItABQABgAIAAAAIQC2gziS/gAAAOEBAAATAAAAAAAAAAAA&#10;AAAAAAAAAABbQ29udGVudF9UeXBlc10ueG1sUEsBAi0AFAAGAAgAAAAhADj9If/WAAAAlAEAAAsA&#10;AAAAAAAAAAAAAAAALwEAAF9yZWxzLy5yZWxzUEsBAi0AFAAGAAgAAAAhAEgtAnELAgAAHQQAAA4A&#10;AAAAAAAAAAAAAAAALgIAAGRycy9lMm9Eb2MueG1sUEsBAi0AFAAGAAgAAAAhAFg5STfZAAAAAwEA&#10;AA8AAAAAAAAAAAAAAAAAZQQAAGRycy9kb3ducmV2LnhtbFBLBQYAAAAABAAEAPMAAABrBQAAAAA=&#10;" filled="f" stroked="f">
              <v:textbox style="mso-fit-shape-to-text:t" inset="0,15pt,0,0">
                <w:txbxContent>
                  <w:p w14:paraId="1CEDF3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9907" w14:textId="3B0FE56C" w:rsidR="00370263" w:rsidRDefault="00370263">
    <w:pPr>
      <w:pStyle w:val="Header"/>
    </w:pPr>
    <w:r>
      <w:rPr>
        <w:noProof/>
        <w14:ligatures w14:val="standardContextual"/>
      </w:rPr>
      <mc:AlternateContent>
        <mc:Choice Requires="wps">
          <w:drawing>
            <wp:anchor distT="0" distB="0" distL="0" distR="0" simplePos="0" relativeHeight="251658249" behindDoc="0" locked="0" layoutInCell="1" allowOverlap="1" wp14:anchorId="45FB8CCD" wp14:editId="5E5573C8">
              <wp:simplePos x="635" y="635"/>
              <wp:positionH relativeFrom="page">
                <wp:align>center</wp:align>
              </wp:positionH>
              <wp:positionV relativeFrom="page">
                <wp:align>top</wp:align>
              </wp:positionV>
              <wp:extent cx="609600" cy="400050"/>
              <wp:effectExtent l="0" t="0" r="0" b="0"/>
              <wp:wrapNone/>
              <wp:docPr id="1459020805" name="Text Box 14590208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72FF4F7"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B8CCD" id="_x0000_t202" coordsize="21600,21600" o:spt="202" path="m,l,21600r21600,l21600,xe">
              <v:stroke joinstyle="miter"/>
              <v:path gradientshapeok="t" o:connecttype="rect"/>
            </v:shapetype>
            <v:shape id="Text Box 1459020805" o:spid="_x0000_s1052" type="#_x0000_t202" alt="OFFICIAL" style="position:absolute;margin-left:0;margin-top:0;width:48pt;height:31.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cKDAIAAB0EAAAOAAAAZHJzL2Uyb0RvYy54bWysU02L2zAQvRf6H4TujZ3Qhq6Js6S7pBSW&#10;3YVs2bMiS7HB1ghJiZ3++j4pcdJueyq9yKOZ8Xy897S4HbqWHZTzDZmSTyc5Z8pIqhqzK/n3l/WH&#10;z5z5IEwlWjKq5Efl+e3y/btFbws1o5raSjmGIsYXvS15HYItsszLWnXCT8gqg6Am14mAq9tllRM9&#10;qndtNsvzedaTq6wjqbyH9/4U5MtUX2slw5PWXgXWlhyzhXS6dG7jmS0Xotg5YetGnscQ/zBFJxqD&#10;ppdS9yIItnfNH6W6RjrypMNEUpeR1o1UaQdsM83fbLOphVVpF4Dj7QUm///KysfDxj47FoYvNIDA&#10;CEhvfeHhjPsM2nXxi0kZ4oDweIFNDYFJOOf5zTxHRCL0Mc/zTwnW7PqzdT58VdSxaJTcgZUEljg8&#10;+ICGSB1TYi9D66ZtEzOt+c2BxOjJrhNGKwzbgTUVpp+N42+pOmIrRyfCvZXrBr0fhA/PwoFhjAvV&#10;hiccuqW+5HS2OKvJ/fibP+YDeEQ566GYkhtImrP2mwEhUVzJmN4AANzc6N6Ohtl3dwQdTvEkrExm&#10;zAvtaGpH3Sv0vIqNEBJGol3Jw2jehZN08R6kWq1SEnRkRXgwGytj6YhXBPNleBXOnhEPoOqRRjmJ&#10;4g3wp9z4p7erfQD8iZWI7QnIM+TQYCLr/F6iyH+9p6zrq17+BA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CSU2cKDAIAAB0EAAAO&#10;AAAAAAAAAAAAAAAAAC4CAABkcnMvZTJvRG9jLnhtbFBLAQItABQABgAIAAAAIQBYOUk32QAAAAMB&#10;AAAPAAAAAAAAAAAAAAAAAGYEAABkcnMvZG93bnJldi54bWxQSwUGAAAAAAQABADzAAAAbAUAAAAA&#10;" filled="f" stroked="f">
              <v:textbox style="mso-fit-shape-to-text:t" inset="0,15pt,0,0">
                <w:txbxContent>
                  <w:p w14:paraId="372FF4F7"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ByidkXaRxGvMx" int2:id="e6ovHhR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F5EDB3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2657F6"/>
    <w:multiLevelType w:val="multilevel"/>
    <w:tmpl w:val="BAC24BA8"/>
    <w:lvl w:ilvl="0">
      <w:start w:val="1"/>
      <w:numFmt w:val="decimal"/>
      <w:lvlText w:val="%1."/>
      <w:lvlJc w:val="left"/>
      <w:pPr>
        <w:ind w:left="1414" w:hanging="1134"/>
      </w:pPr>
      <w:rPr>
        <w:rFonts w:hint="default"/>
        <w:spacing w:val="0"/>
        <w:w w:val="99"/>
        <w:lang w:val="en-US" w:eastAsia="en-US" w:bidi="ar-SA"/>
      </w:rPr>
    </w:lvl>
    <w:lvl w:ilvl="1">
      <w:start w:val="1"/>
      <w:numFmt w:val="decimal"/>
      <w:lvlText w:val="%1.%2"/>
      <w:lvlJc w:val="left"/>
      <w:pPr>
        <w:ind w:left="1414" w:hanging="1135"/>
      </w:pPr>
      <w:rPr>
        <w:rFonts w:ascii="Calibri" w:hAnsi="Calibri" w:hint="default"/>
        <w:b/>
        <w:bCs/>
        <w:i w:val="0"/>
        <w:iCs w:val="0"/>
        <w:spacing w:val="0"/>
        <w:w w:val="99"/>
        <w:sz w:val="22"/>
        <w:szCs w:val="22"/>
        <w:lang w:val="en-US" w:eastAsia="en-US" w:bidi="ar-SA"/>
      </w:rPr>
    </w:lvl>
    <w:lvl w:ilvl="2">
      <w:start w:val="1"/>
      <w:numFmt w:val="bullet"/>
      <w:lvlText w:val=""/>
      <w:lvlJc w:val="left"/>
      <w:pPr>
        <w:ind w:left="720" w:hanging="360"/>
      </w:pPr>
      <w:rPr>
        <w:rFonts w:ascii="Symbol" w:hAnsi="Symbol" w:hint="default"/>
      </w:rPr>
    </w:lvl>
    <w:lvl w:ilvl="3">
      <w:start w:val="1"/>
      <w:numFmt w:val="lowerLetter"/>
      <w:lvlText w:val="(%4)"/>
      <w:lvlJc w:val="left"/>
      <w:pPr>
        <w:ind w:left="2264" w:hanging="851"/>
      </w:pPr>
      <w:rPr>
        <w:rFonts w:ascii="Calibri" w:hAnsi="Calibri" w:hint="default"/>
        <w:b w:val="0"/>
        <w:bCs w:val="0"/>
        <w:i w:val="0"/>
        <w:iCs w:val="0"/>
        <w:spacing w:val="0"/>
        <w:w w:val="99"/>
        <w:sz w:val="22"/>
        <w:szCs w:val="22"/>
        <w:lang w:val="en-US" w:eastAsia="en-US" w:bidi="ar-SA"/>
      </w:rPr>
    </w:lvl>
    <w:lvl w:ilvl="4">
      <w:start w:val="1"/>
      <w:numFmt w:val="lowerRoman"/>
      <w:lvlText w:val="(%5)"/>
      <w:lvlJc w:val="left"/>
      <w:pPr>
        <w:ind w:left="3115" w:hanging="851"/>
      </w:pPr>
      <w:rPr>
        <w:rFonts w:ascii="Calibri" w:hAnsi="Calibri" w:hint="default"/>
        <w:b w:val="0"/>
        <w:bCs w:val="0"/>
        <w:i w:val="0"/>
        <w:iCs w:val="0"/>
        <w:spacing w:val="-1"/>
        <w:w w:val="99"/>
        <w:sz w:val="22"/>
        <w:szCs w:val="22"/>
        <w:lang w:val="en-US" w:eastAsia="en-US" w:bidi="ar-SA"/>
      </w:rPr>
    </w:lvl>
    <w:lvl w:ilvl="5">
      <w:numFmt w:val="bullet"/>
      <w:lvlText w:val="•"/>
      <w:lvlJc w:val="left"/>
      <w:pPr>
        <w:ind w:left="4214" w:hanging="851"/>
      </w:pPr>
      <w:rPr>
        <w:rFonts w:hint="default"/>
        <w:lang w:val="en-US" w:eastAsia="en-US" w:bidi="ar-SA"/>
      </w:rPr>
    </w:lvl>
    <w:lvl w:ilvl="6">
      <w:numFmt w:val="bullet"/>
      <w:lvlText w:val="•"/>
      <w:lvlJc w:val="left"/>
      <w:pPr>
        <w:ind w:left="5308" w:hanging="851"/>
      </w:pPr>
      <w:rPr>
        <w:rFonts w:hint="default"/>
        <w:lang w:val="en-US" w:eastAsia="en-US" w:bidi="ar-SA"/>
      </w:rPr>
    </w:lvl>
    <w:lvl w:ilvl="7">
      <w:numFmt w:val="bullet"/>
      <w:lvlText w:val="•"/>
      <w:lvlJc w:val="left"/>
      <w:pPr>
        <w:ind w:left="6403" w:hanging="851"/>
      </w:pPr>
      <w:rPr>
        <w:rFonts w:hint="default"/>
        <w:lang w:val="en-US" w:eastAsia="en-US" w:bidi="ar-SA"/>
      </w:rPr>
    </w:lvl>
    <w:lvl w:ilvl="8">
      <w:numFmt w:val="bullet"/>
      <w:lvlText w:val="•"/>
      <w:lvlJc w:val="left"/>
      <w:pPr>
        <w:ind w:left="7497" w:hanging="851"/>
      </w:pPr>
      <w:rPr>
        <w:rFonts w:hint="default"/>
        <w:lang w:val="en-US" w:eastAsia="en-US" w:bidi="ar-SA"/>
      </w:rPr>
    </w:lvl>
  </w:abstractNum>
  <w:abstractNum w:abstractNumId="2" w15:restartNumberingAfterBreak="0">
    <w:nsid w:val="002E1F59"/>
    <w:multiLevelType w:val="multilevel"/>
    <w:tmpl w:val="C366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5E520F"/>
    <w:multiLevelType w:val="multilevel"/>
    <w:tmpl w:val="A35EF6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9A31E8"/>
    <w:multiLevelType w:val="multilevel"/>
    <w:tmpl w:val="8BEA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9A35B0"/>
    <w:multiLevelType w:val="hybridMultilevel"/>
    <w:tmpl w:val="87D0B156"/>
    <w:lvl w:ilvl="0" w:tplc="5DAAA272">
      <w:start w:val="1"/>
      <w:numFmt w:val="bullet"/>
      <w:lvlText w:val=""/>
      <w:lvlJc w:val="left"/>
      <w:pPr>
        <w:ind w:left="3338" w:hanging="360"/>
      </w:pPr>
      <w:rPr>
        <w:rFonts w:ascii="Symbol" w:hAnsi="Symbol" w:hint="default"/>
        <w:color w:val="auto"/>
      </w:rPr>
    </w:lvl>
    <w:lvl w:ilvl="1" w:tplc="76A0432C">
      <w:start w:val="1"/>
      <w:numFmt w:val="bullet"/>
      <w:lvlText w:val="o"/>
      <w:lvlJc w:val="left"/>
      <w:pPr>
        <w:ind w:left="4342" w:hanging="360"/>
      </w:pPr>
      <w:rPr>
        <w:rFonts w:ascii="Courier New" w:hAnsi="Courier New" w:hint="default"/>
      </w:rPr>
    </w:lvl>
    <w:lvl w:ilvl="2" w:tplc="56100552">
      <w:start w:val="1"/>
      <w:numFmt w:val="bullet"/>
      <w:lvlText w:val=""/>
      <w:lvlJc w:val="left"/>
      <w:pPr>
        <w:ind w:left="5062" w:hanging="360"/>
      </w:pPr>
      <w:rPr>
        <w:rFonts w:ascii="Wingdings" w:hAnsi="Wingdings" w:hint="default"/>
      </w:rPr>
    </w:lvl>
    <w:lvl w:ilvl="3" w:tplc="80966CCE" w:tentative="1">
      <w:start w:val="1"/>
      <w:numFmt w:val="bullet"/>
      <w:lvlText w:val=""/>
      <w:lvlJc w:val="left"/>
      <w:pPr>
        <w:ind w:left="5782" w:hanging="360"/>
      </w:pPr>
      <w:rPr>
        <w:rFonts w:ascii="Symbol" w:hAnsi="Symbol" w:hint="default"/>
      </w:rPr>
    </w:lvl>
    <w:lvl w:ilvl="4" w:tplc="A2040A0E" w:tentative="1">
      <w:start w:val="1"/>
      <w:numFmt w:val="bullet"/>
      <w:lvlText w:val="o"/>
      <w:lvlJc w:val="left"/>
      <w:pPr>
        <w:ind w:left="6502" w:hanging="360"/>
      </w:pPr>
      <w:rPr>
        <w:rFonts w:ascii="Courier New" w:hAnsi="Courier New" w:hint="default"/>
      </w:rPr>
    </w:lvl>
    <w:lvl w:ilvl="5" w:tplc="12C214D2" w:tentative="1">
      <w:start w:val="1"/>
      <w:numFmt w:val="bullet"/>
      <w:lvlText w:val=""/>
      <w:lvlJc w:val="left"/>
      <w:pPr>
        <w:ind w:left="7222" w:hanging="360"/>
      </w:pPr>
      <w:rPr>
        <w:rFonts w:ascii="Wingdings" w:hAnsi="Wingdings" w:hint="default"/>
      </w:rPr>
    </w:lvl>
    <w:lvl w:ilvl="6" w:tplc="23EEE6E4" w:tentative="1">
      <w:start w:val="1"/>
      <w:numFmt w:val="bullet"/>
      <w:lvlText w:val=""/>
      <w:lvlJc w:val="left"/>
      <w:pPr>
        <w:ind w:left="7942" w:hanging="360"/>
      </w:pPr>
      <w:rPr>
        <w:rFonts w:ascii="Symbol" w:hAnsi="Symbol" w:hint="default"/>
      </w:rPr>
    </w:lvl>
    <w:lvl w:ilvl="7" w:tplc="487400E0" w:tentative="1">
      <w:start w:val="1"/>
      <w:numFmt w:val="bullet"/>
      <w:lvlText w:val="o"/>
      <w:lvlJc w:val="left"/>
      <w:pPr>
        <w:ind w:left="8662" w:hanging="360"/>
      </w:pPr>
      <w:rPr>
        <w:rFonts w:ascii="Courier New" w:hAnsi="Courier New" w:hint="default"/>
      </w:rPr>
    </w:lvl>
    <w:lvl w:ilvl="8" w:tplc="F5D0F546" w:tentative="1">
      <w:start w:val="1"/>
      <w:numFmt w:val="bullet"/>
      <w:lvlText w:val=""/>
      <w:lvlJc w:val="left"/>
      <w:pPr>
        <w:ind w:left="9382" w:hanging="360"/>
      </w:pPr>
      <w:rPr>
        <w:rFonts w:ascii="Wingdings" w:hAnsi="Wingdings" w:hint="default"/>
      </w:rPr>
    </w:lvl>
  </w:abstractNum>
  <w:abstractNum w:abstractNumId="6" w15:restartNumberingAfterBreak="0">
    <w:nsid w:val="01106C2F"/>
    <w:multiLevelType w:val="hybridMultilevel"/>
    <w:tmpl w:val="415480A8"/>
    <w:lvl w:ilvl="0" w:tplc="7D360636">
      <w:start w:val="1"/>
      <w:numFmt w:val="bullet"/>
      <w:lvlText w:val="o"/>
      <w:lvlJc w:val="left"/>
      <w:pPr>
        <w:ind w:left="1080" w:hanging="360"/>
      </w:pPr>
      <w:rPr>
        <w:rFonts w:ascii="Courier New" w:hAnsi="Courier New" w:hint="default"/>
      </w:rPr>
    </w:lvl>
    <w:lvl w:ilvl="1" w:tplc="B184C9A6" w:tentative="1">
      <w:start w:val="1"/>
      <w:numFmt w:val="bullet"/>
      <w:lvlText w:val="o"/>
      <w:lvlJc w:val="left"/>
      <w:pPr>
        <w:ind w:left="1800" w:hanging="360"/>
      </w:pPr>
      <w:rPr>
        <w:rFonts w:ascii="Courier New" w:hAnsi="Courier New" w:hint="default"/>
      </w:rPr>
    </w:lvl>
    <w:lvl w:ilvl="2" w:tplc="8996D158" w:tentative="1">
      <w:start w:val="1"/>
      <w:numFmt w:val="bullet"/>
      <w:lvlText w:val=""/>
      <w:lvlJc w:val="left"/>
      <w:pPr>
        <w:ind w:left="2520" w:hanging="360"/>
      </w:pPr>
      <w:rPr>
        <w:rFonts w:ascii="Wingdings" w:hAnsi="Wingdings" w:hint="default"/>
      </w:rPr>
    </w:lvl>
    <w:lvl w:ilvl="3" w:tplc="A6720E60" w:tentative="1">
      <w:start w:val="1"/>
      <w:numFmt w:val="bullet"/>
      <w:lvlText w:val=""/>
      <w:lvlJc w:val="left"/>
      <w:pPr>
        <w:ind w:left="3240" w:hanging="360"/>
      </w:pPr>
      <w:rPr>
        <w:rFonts w:ascii="Symbol" w:hAnsi="Symbol" w:hint="default"/>
      </w:rPr>
    </w:lvl>
    <w:lvl w:ilvl="4" w:tplc="BB66E2CA" w:tentative="1">
      <w:start w:val="1"/>
      <w:numFmt w:val="bullet"/>
      <w:lvlText w:val="o"/>
      <w:lvlJc w:val="left"/>
      <w:pPr>
        <w:ind w:left="3960" w:hanging="360"/>
      </w:pPr>
      <w:rPr>
        <w:rFonts w:ascii="Courier New" w:hAnsi="Courier New" w:hint="default"/>
      </w:rPr>
    </w:lvl>
    <w:lvl w:ilvl="5" w:tplc="01649CF4" w:tentative="1">
      <w:start w:val="1"/>
      <w:numFmt w:val="bullet"/>
      <w:lvlText w:val=""/>
      <w:lvlJc w:val="left"/>
      <w:pPr>
        <w:ind w:left="4680" w:hanging="360"/>
      </w:pPr>
      <w:rPr>
        <w:rFonts w:ascii="Wingdings" w:hAnsi="Wingdings" w:hint="default"/>
      </w:rPr>
    </w:lvl>
    <w:lvl w:ilvl="6" w:tplc="DB306EA0" w:tentative="1">
      <w:start w:val="1"/>
      <w:numFmt w:val="bullet"/>
      <w:lvlText w:val=""/>
      <w:lvlJc w:val="left"/>
      <w:pPr>
        <w:ind w:left="5400" w:hanging="360"/>
      </w:pPr>
      <w:rPr>
        <w:rFonts w:ascii="Symbol" w:hAnsi="Symbol" w:hint="default"/>
      </w:rPr>
    </w:lvl>
    <w:lvl w:ilvl="7" w:tplc="5FC0B246" w:tentative="1">
      <w:start w:val="1"/>
      <w:numFmt w:val="bullet"/>
      <w:lvlText w:val="o"/>
      <w:lvlJc w:val="left"/>
      <w:pPr>
        <w:ind w:left="6120" w:hanging="360"/>
      </w:pPr>
      <w:rPr>
        <w:rFonts w:ascii="Courier New" w:hAnsi="Courier New" w:hint="default"/>
      </w:rPr>
    </w:lvl>
    <w:lvl w:ilvl="8" w:tplc="CCF46778" w:tentative="1">
      <w:start w:val="1"/>
      <w:numFmt w:val="bullet"/>
      <w:lvlText w:val=""/>
      <w:lvlJc w:val="left"/>
      <w:pPr>
        <w:ind w:left="6840" w:hanging="360"/>
      </w:pPr>
      <w:rPr>
        <w:rFonts w:ascii="Wingdings" w:hAnsi="Wingdings" w:hint="default"/>
      </w:rPr>
    </w:lvl>
  </w:abstractNum>
  <w:abstractNum w:abstractNumId="7" w15:restartNumberingAfterBreak="0">
    <w:nsid w:val="01846114"/>
    <w:multiLevelType w:val="hybridMultilevel"/>
    <w:tmpl w:val="32EA8508"/>
    <w:lvl w:ilvl="0" w:tplc="F654A7CA">
      <w:start w:val="1"/>
      <w:numFmt w:val="bullet"/>
      <w:lvlText w:val=""/>
      <w:lvlJc w:val="left"/>
      <w:pPr>
        <w:ind w:left="720" w:hanging="360"/>
      </w:pPr>
      <w:rPr>
        <w:rFonts w:ascii="Symbol" w:hAnsi="Symbol" w:hint="default"/>
      </w:rPr>
    </w:lvl>
    <w:lvl w:ilvl="1" w:tplc="9EB61CA6" w:tentative="1">
      <w:start w:val="1"/>
      <w:numFmt w:val="bullet"/>
      <w:lvlText w:val="o"/>
      <w:lvlJc w:val="left"/>
      <w:pPr>
        <w:ind w:left="1440" w:hanging="360"/>
      </w:pPr>
      <w:rPr>
        <w:rFonts w:ascii="Courier New" w:hAnsi="Courier New" w:hint="default"/>
      </w:rPr>
    </w:lvl>
    <w:lvl w:ilvl="2" w:tplc="5240B6FC" w:tentative="1">
      <w:start w:val="1"/>
      <w:numFmt w:val="bullet"/>
      <w:lvlText w:val=""/>
      <w:lvlJc w:val="left"/>
      <w:pPr>
        <w:ind w:left="2160" w:hanging="360"/>
      </w:pPr>
      <w:rPr>
        <w:rFonts w:ascii="Wingdings" w:hAnsi="Wingdings" w:hint="default"/>
      </w:rPr>
    </w:lvl>
    <w:lvl w:ilvl="3" w:tplc="911091E8" w:tentative="1">
      <w:start w:val="1"/>
      <w:numFmt w:val="bullet"/>
      <w:lvlText w:val=""/>
      <w:lvlJc w:val="left"/>
      <w:pPr>
        <w:ind w:left="2880" w:hanging="360"/>
      </w:pPr>
      <w:rPr>
        <w:rFonts w:ascii="Symbol" w:hAnsi="Symbol" w:hint="default"/>
      </w:rPr>
    </w:lvl>
    <w:lvl w:ilvl="4" w:tplc="F6360ADE" w:tentative="1">
      <w:start w:val="1"/>
      <w:numFmt w:val="bullet"/>
      <w:lvlText w:val="o"/>
      <w:lvlJc w:val="left"/>
      <w:pPr>
        <w:ind w:left="3600" w:hanging="360"/>
      </w:pPr>
      <w:rPr>
        <w:rFonts w:ascii="Courier New" w:hAnsi="Courier New" w:hint="default"/>
      </w:rPr>
    </w:lvl>
    <w:lvl w:ilvl="5" w:tplc="50E4A436" w:tentative="1">
      <w:start w:val="1"/>
      <w:numFmt w:val="bullet"/>
      <w:lvlText w:val=""/>
      <w:lvlJc w:val="left"/>
      <w:pPr>
        <w:ind w:left="4320" w:hanging="360"/>
      </w:pPr>
      <w:rPr>
        <w:rFonts w:ascii="Wingdings" w:hAnsi="Wingdings" w:hint="default"/>
      </w:rPr>
    </w:lvl>
    <w:lvl w:ilvl="6" w:tplc="3B34ACB6" w:tentative="1">
      <w:start w:val="1"/>
      <w:numFmt w:val="bullet"/>
      <w:lvlText w:val=""/>
      <w:lvlJc w:val="left"/>
      <w:pPr>
        <w:ind w:left="5040" w:hanging="360"/>
      </w:pPr>
      <w:rPr>
        <w:rFonts w:ascii="Symbol" w:hAnsi="Symbol" w:hint="default"/>
      </w:rPr>
    </w:lvl>
    <w:lvl w:ilvl="7" w:tplc="6730238C" w:tentative="1">
      <w:start w:val="1"/>
      <w:numFmt w:val="bullet"/>
      <w:lvlText w:val="o"/>
      <w:lvlJc w:val="left"/>
      <w:pPr>
        <w:ind w:left="5760" w:hanging="360"/>
      </w:pPr>
      <w:rPr>
        <w:rFonts w:ascii="Courier New" w:hAnsi="Courier New" w:hint="default"/>
      </w:rPr>
    </w:lvl>
    <w:lvl w:ilvl="8" w:tplc="FB5EEAEE" w:tentative="1">
      <w:start w:val="1"/>
      <w:numFmt w:val="bullet"/>
      <w:lvlText w:val=""/>
      <w:lvlJc w:val="left"/>
      <w:pPr>
        <w:ind w:left="6480" w:hanging="360"/>
      </w:pPr>
      <w:rPr>
        <w:rFonts w:ascii="Wingdings" w:hAnsi="Wingdings" w:hint="default"/>
      </w:rPr>
    </w:lvl>
  </w:abstractNum>
  <w:abstractNum w:abstractNumId="8" w15:restartNumberingAfterBreak="0">
    <w:nsid w:val="01A545F2"/>
    <w:multiLevelType w:val="multilevel"/>
    <w:tmpl w:val="3576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BBC538"/>
    <w:multiLevelType w:val="hybridMultilevel"/>
    <w:tmpl w:val="FFFFFFFF"/>
    <w:lvl w:ilvl="0" w:tplc="C9D44A30">
      <w:start w:val="1"/>
      <w:numFmt w:val="bullet"/>
      <w:lvlText w:val=""/>
      <w:lvlJc w:val="left"/>
      <w:pPr>
        <w:ind w:left="720" w:hanging="360"/>
      </w:pPr>
      <w:rPr>
        <w:rFonts w:ascii="Symbol" w:hAnsi="Symbol" w:hint="default"/>
      </w:rPr>
    </w:lvl>
    <w:lvl w:ilvl="1" w:tplc="6754738A">
      <w:start w:val="1"/>
      <w:numFmt w:val="bullet"/>
      <w:lvlText w:val="o"/>
      <w:lvlJc w:val="left"/>
      <w:pPr>
        <w:ind w:left="1440" w:hanging="360"/>
      </w:pPr>
      <w:rPr>
        <w:rFonts w:ascii="Courier New" w:hAnsi="Courier New" w:hint="default"/>
      </w:rPr>
    </w:lvl>
    <w:lvl w:ilvl="2" w:tplc="DE9A7BE8">
      <w:start w:val="1"/>
      <w:numFmt w:val="bullet"/>
      <w:lvlText w:val=""/>
      <w:lvlJc w:val="left"/>
      <w:pPr>
        <w:ind w:left="2160" w:hanging="360"/>
      </w:pPr>
      <w:rPr>
        <w:rFonts w:ascii="Wingdings" w:hAnsi="Wingdings" w:hint="default"/>
      </w:rPr>
    </w:lvl>
    <w:lvl w:ilvl="3" w:tplc="1680A6E6">
      <w:start w:val="1"/>
      <w:numFmt w:val="bullet"/>
      <w:lvlText w:val=""/>
      <w:lvlJc w:val="left"/>
      <w:pPr>
        <w:ind w:left="2880" w:hanging="360"/>
      </w:pPr>
      <w:rPr>
        <w:rFonts w:ascii="Symbol" w:hAnsi="Symbol" w:hint="default"/>
      </w:rPr>
    </w:lvl>
    <w:lvl w:ilvl="4" w:tplc="5008ADD6">
      <w:start w:val="1"/>
      <w:numFmt w:val="bullet"/>
      <w:lvlText w:val="o"/>
      <w:lvlJc w:val="left"/>
      <w:pPr>
        <w:ind w:left="3600" w:hanging="360"/>
      </w:pPr>
      <w:rPr>
        <w:rFonts w:ascii="Courier New" w:hAnsi="Courier New" w:hint="default"/>
      </w:rPr>
    </w:lvl>
    <w:lvl w:ilvl="5" w:tplc="8E283214">
      <w:start w:val="1"/>
      <w:numFmt w:val="bullet"/>
      <w:lvlText w:val=""/>
      <w:lvlJc w:val="left"/>
      <w:pPr>
        <w:ind w:left="4320" w:hanging="360"/>
      </w:pPr>
      <w:rPr>
        <w:rFonts w:ascii="Wingdings" w:hAnsi="Wingdings" w:hint="default"/>
      </w:rPr>
    </w:lvl>
    <w:lvl w:ilvl="6" w:tplc="91F25C6A">
      <w:start w:val="1"/>
      <w:numFmt w:val="bullet"/>
      <w:lvlText w:val=""/>
      <w:lvlJc w:val="left"/>
      <w:pPr>
        <w:ind w:left="5040" w:hanging="360"/>
      </w:pPr>
      <w:rPr>
        <w:rFonts w:ascii="Symbol" w:hAnsi="Symbol" w:hint="default"/>
      </w:rPr>
    </w:lvl>
    <w:lvl w:ilvl="7" w:tplc="B02C241C">
      <w:start w:val="1"/>
      <w:numFmt w:val="bullet"/>
      <w:lvlText w:val="o"/>
      <w:lvlJc w:val="left"/>
      <w:pPr>
        <w:ind w:left="5760" w:hanging="360"/>
      </w:pPr>
      <w:rPr>
        <w:rFonts w:ascii="Courier New" w:hAnsi="Courier New" w:hint="default"/>
      </w:rPr>
    </w:lvl>
    <w:lvl w:ilvl="8" w:tplc="89260712">
      <w:start w:val="1"/>
      <w:numFmt w:val="bullet"/>
      <w:lvlText w:val=""/>
      <w:lvlJc w:val="left"/>
      <w:pPr>
        <w:ind w:left="6480" w:hanging="360"/>
      </w:pPr>
      <w:rPr>
        <w:rFonts w:ascii="Wingdings" w:hAnsi="Wingdings" w:hint="default"/>
      </w:rPr>
    </w:lvl>
  </w:abstractNum>
  <w:abstractNum w:abstractNumId="10" w15:restartNumberingAfterBreak="0">
    <w:nsid w:val="01C761EC"/>
    <w:multiLevelType w:val="hybridMultilevel"/>
    <w:tmpl w:val="ABB84C98"/>
    <w:lvl w:ilvl="0" w:tplc="0660126C">
      <w:start w:val="1"/>
      <w:numFmt w:val="bullet"/>
      <w:lvlText w:val=""/>
      <w:lvlJc w:val="left"/>
      <w:pPr>
        <w:ind w:left="720" w:hanging="360"/>
      </w:pPr>
      <w:rPr>
        <w:rFonts w:ascii="Symbol" w:hAnsi="Symbol" w:hint="default"/>
      </w:rPr>
    </w:lvl>
    <w:lvl w:ilvl="1" w:tplc="FE1408DC" w:tentative="1">
      <w:start w:val="1"/>
      <w:numFmt w:val="bullet"/>
      <w:lvlText w:val="o"/>
      <w:lvlJc w:val="left"/>
      <w:pPr>
        <w:ind w:left="1440" w:hanging="360"/>
      </w:pPr>
      <w:rPr>
        <w:rFonts w:ascii="Courier New" w:hAnsi="Courier New" w:hint="default"/>
      </w:rPr>
    </w:lvl>
    <w:lvl w:ilvl="2" w:tplc="4B1495AE" w:tentative="1">
      <w:start w:val="1"/>
      <w:numFmt w:val="bullet"/>
      <w:lvlText w:val=""/>
      <w:lvlJc w:val="left"/>
      <w:pPr>
        <w:ind w:left="2160" w:hanging="360"/>
      </w:pPr>
      <w:rPr>
        <w:rFonts w:ascii="Wingdings" w:hAnsi="Wingdings" w:hint="default"/>
      </w:rPr>
    </w:lvl>
    <w:lvl w:ilvl="3" w:tplc="ADC28758" w:tentative="1">
      <w:start w:val="1"/>
      <w:numFmt w:val="bullet"/>
      <w:lvlText w:val=""/>
      <w:lvlJc w:val="left"/>
      <w:pPr>
        <w:ind w:left="2880" w:hanging="360"/>
      </w:pPr>
      <w:rPr>
        <w:rFonts w:ascii="Symbol" w:hAnsi="Symbol" w:hint="default"/>
      </w:rPr>
    </w:lvl>
    <w:lvl w:ilvl="4" w:tplc="AEE632D2" w:tentative="1">
      <w:start w:val="1"/>
      <w:numFmt w:val="bullet"/>
      <w:lvlText w:val="o"/>
      <w:lvlJc w:val="left"/>
      <w:pPr>
        <w:ind w:left="3600" w:hanging="360"/>
      </w:pPr>
      <w:rPr>
        <w:rFonts w:ascii="Courier New" w:hAnsi="Courier New" w:hint="default"/>
      </w:rPr>
    </w:lvl>
    <w:lvl w:ilvl="5" w:tplc="2954E3FA" w:tentative="1">
      <w:start w:val="1"/>
      <w:numFmt w:val="bullet"/>
      <w:lvlText w:val=""/>
      <w:lvlJc w:val="left"/>
      <w:pPr>
        <w:ind w:left="4320" w:hanging="360"/>
      </w:pPr>
      <w:rPr>
        <w:rFonts w:ascii="Wingdings" w:hAnsi="Wingdings" w:hint="default"/>
      </w:rPr>
    </w:lvl>
    <w:lvl w:ilvl="6" w:tplc="A3EAD1F0" w:tentative="1">
      <w:start w:val="1"/>
      <w:numFmt w:val="bullet"/>
      <w:lvlText w:val=""/>
      <w:lvlJc w:val="left"/>
      <w:pPr>
        <w:ind w:left="5040" w:hanging="360"/>
      </w:pPr>
      <w:rPr>
        <w:rFonts w:ascii="Symbol" w:hAnsi="Symbol" w:hint="default"/>
      </w:rPr>
    </w:lvl>
    <w:lvl w:ilvl="7" w:tplc="66B47446" w:tentative="1">
      <w:start w:val="1"/>
      <w:numFmt w:val="bullet"/>
      <w:lvlText w:val="o"/>
      <w:lvlJc w:val="left"/>
      <w:pPr>
        <w:ind w:left="5760" w:hanging="360"/>
      </w:pPr>
      <w:rPr>
        <w:rFonts w:ascii="Courier New" w:hAnsi="Courier New" w:hint="default"/>
      </w:rPr>
    </w:lvl>
    <w:lvl w:ilvl="8" w:tplc="148A79A6" w:tentative="1">
      <w:start w:val="1"/>
      <w:numFmt w:val="bullet"/>
      <w:lvlText w:val=""/>
      <w:lvlJc w:val="left"/>
      <w:pPr>
        <w:ind w:left="6480" w:hanging="360"/>
      </w:pPr>
      <w:rPr>
        <w:rFonts w:ascii="Wingdings" w:hAnsi="Wingdings" w:hint="default"/>
      </w:rPr>
    </w:lvl>
  </w:abstractNum>
  <w:abstractNum w:abstractNumId="11" w15:restartNumberingAfterBreak="0">
    <w:nsid w:val="01CB6B6F"/>
    <w:multiLevelType w:val="multilevel"/>
    <w:tmpl w:val="ABD0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1047F9"/>
    <w:multiLevelType w:val="hybridMultilevel"/>
    <w:tmpl w:val="3C8E716E"/>
    <w:lvl w:ilvl="0" w:tplc="111018AE">
      <w:start w:val="1"/>
      <w:numFmt w:val="bullet"/>
      <w:lvlText w:val=""/>
      <w:lvlJc w:val="left"/>
      <w:pPr>
        <w:ind w:left="720" w:hanging="360"/>
      </w:pPr>
      <w:rPr>
        <w:rFonts w:ascii="Symbol" w:hAnsi="Symbol" w:hint="default"/>
      </w:rPr>
    </w:lvl>
    <w:lvl w:ilvl="1" w:tplc="3482EF62" w:tentative="1">
      <w:start w:val="1"/>
      <w:numFmt w:val="bullet"/>
      <w:lvlText w:val="o"/>
      <w:lvlJc w:val="left"/>
      <w:pPr>
        <w:ind w:left="1440" w:hanging="360"/>
      </w:pPr>
      <w:rPr>
        <w:rFonts w:ascii="Courier New" w:hAnsi="Courier New" w:hint="default"/>
      </w:rPr>
    </w:lvl>
    <w:lvl w:ilvl="2" w:tplc="235013B6" w:tentative="1">
      <w:start w:val="1"/>
      <w:numFmt w:val="bullet"/>
      <w:lvlText w:val=""/>
      <w:lvlJc w:val="left"/>
      <w:pPr>
        <w:ind w:left="2160" w:hanging="360"/>
      </w:pPr>
      <w:rPr>
        <w:rFonts w:ascii="Wingdings" w:hAnsi="Wingdings" w:hint="default"/>
      </w:rPr>
    </w:lvl>
    <w:lvl w:ilvl="3" w:tplc="9C7A75BA" w:tentative="1">
      <w:start w:val="1"/>
      <w:numFmt w:val="bullet"/>
      <w:lvlText w:val=""/>
      <w:lvlJc w:val="left"/>
      <w:pPr>
        <w:ind w:left="2880" w:hanging="360"/>
      </w:pPr>
      <w:rPr>
        <w:rFonts w:ascii="Symbol" w:hAnsi="Symbol" w:hint="default"/>
      </w:rPr>
    </w:lvl>
    <w:lvl w:ilvl="4" w:tplc="F4924B7E" w:tentative="1">
      <w:start w:val="1"/>
      <w:numFmt w:val="bullet"/>
      <w:lvlText w:val="o"/>
      <w:lvlJc w:val="left"/>
      <w:pPr>
        <w:ind w:left="3600" w:hanging="360"/>
      </w:pPr>
      <w:rPr>
        <w:rFonts w:ascii="Courier New" w:hAnsi="Courier New" w:hint="default"/>
      </w:rPr>
    </w:lvl>
    <w:lvl w:ilvl="5" w:tplc="7D7429E4" w:tentative="1">
      <w:start w:val="1"/>
      <w:numFmt w:val="bullet"/>
      <w:lvlText w:val=""/>
      <w:lvlJc w:val="left"/>
      <w:pPr>
        <w:ind w:left="4320" w:hanging="360"/>
      </w:pPr>
      <w:rPr>
        <w:rFonts w:ascii="Wingdings" w:hAnsi="Wingdings" w:hint="default"/>
      </w:rPr>
    </w:lvl>
    <w:lvl w:ilvl="6" w:tplc="57D87AD6" w:tentative="1">
      <w:start w:val="1"/>
      <w:numFmt w:val="bullet"/>
      <w:lvlText w:val=""/>
      <w:lvlJc w:val="left"/>
      <w:pPr>
        <w:ind w:left="5040" w:hanging="360"/>
      </w:pPr>
      <w:rPr>
        <w:rFonts w:ascii="Symbol" w:hAnsi="Symbol" w:hint="default"/>
      </w:rPr>
    </w:lvl>
    <w:lvl w:ilvl="7" w:tplc="0A0842A4" w:tentative="1">
      <w:start w:val="1"/>
      <w:numFmt w:val="bullet"/>
      <w:lvlText w:val="o"/>
      <w:lvlJc w:val="left"/>
      <w:pPr>
        <w:ind w:left="5760" w:hanging="360"/>
      </w:pPr>
      <w:rPr>
        <w:rFonts w:ascii="Courier New" w:hAnsi="Courier New" w:hint="default"/>
      </w:rPr>
    </w:lvl>
    <w:lvl w:ilvl="8" w:tplc="15A830B6" w:tentative="1">
      <w:start w:val="1"/>
      <w:numFmt w:val="bullet"/>
      <w:lvlText w:val=""/>
      <w:lvlJc w:val="left"/>
      <w:pPr>
        <w:ind w:left="6480" w:hanging="360"/>
      </w:pPr>
      <w:rPr>
        <w:rFonts w:ascii="Wingdings" w:hAnsi="Wingdings" w:hint="default"/>
      </w:rPr>
    </w:lvl>
  </w:abstractNum>
  <w:abstractNum w:abstractNumId="13" w15:restartNumberingAfterBreak="0">
    <w:nsid w:val="022315D6"/>
    <w:multiLevelType w:val="hybridMultilevel"/>
    <w:tmpl w:val="CD385DC4"/>
    <w:lvl w:ilvl="0" w:tplc="A3E63886">
      <w:start w:val="1"/>
      <w:numFmt w:val="bullet"/>
      <w:lvlText w:val=""/>
      <w:lvlJc w:val="left"/>
      <w:pPr>
        <w:ind w:left="855" w:hanging="360"/>
      </w:pPr>
      <w:rPr>
        <w:rFonts w:ascii="Symbol" w:hAnsi="Symbol" w:hint="default"/>
      </w:rPr>
    </w:lvl>
    <w:lvl w:ilvl="1" w:tplc="D1146FF8">
      <w:start w:val="1"/>
      <w:numFmt w:val="bullet"/>
      <w:lvlText w:val="o"/>
      <w:lvlJc w:val="left"/>
      <w:pPr>
        <w:ind w:left="1575" w:hanging="360"/>
      </w:pPr>
      <w:rPr>
        <w:rFonts w:ascii="Courier New" w:hAnsi="Courier New" w:hint="default"/>
      </w:rPr>
    </w:lvl>
    <w:lvl w:ilvl="2" w:tplc="129EB2E8" w:tentative="1">
      <w:start w:val="1"/>
      <w:numFmt w:val="bullet"/>
      <w:lvlText w:val=""/>
      <w:lvlJc w:val="left"/>
      <w:pPr>
        <w:ind w:left="2295" w:hanging="360"/>
      </w:pPr>
      <w:rPr>
        <w:rFonts w:ascii="Wingdings" w:hAnsi="Wingdings" w:hint="default"/>
      </w:rPr>
    </w:lvl>
    <w:lvl w:ilvl="3" w:tplc="FA46F3DC" w:tentative="1">
      <w:start w:val="1"/>
      <w:numFmt w:val="bullet"/>
      <w:lvlText w:val=""/>
      <w:lvlJc w:val="left"/>
      <w:pPr>
        <w:ind w:left="3015" w:hanging="360"/>
      </w:pPr>
      <w:rPr>
        <w:rFonts w:ascii="Symbol" w:hAnsi="Symbol" w:hint="default"/>
      </w:rPr>
    </w:lvl>
    <w:lvl w:ilvl="4" w:tplc="F4A04648" w:tentative="1">
      <w:start w:val="1"/>
      <w:numFmt w:val="bullet"/>
      <w:lvlText w:val="o"/>
      <w:lvlJc w:val="left"/>
      <w:pPr>
        <w:ind w:left="3735" w:hanging="360"/>
      </w:pPr>
      <w:rPr>
        <w:rFonts w:ascii="Courier New" w:hAnsi="Courier New" w:hint="default"/>
      </w:rPr>
    </w:lvl>
    <w:lvl w:ilvl="5" w:tplc="C3DC5BDA" w:tentative="1">
      <w:start w:val="1"/>
      <w:numFmt w:val="bullet"/>
      <w:lvlText w:val=""/>
      <w:lvlJc w:val="left"/>
      <w:pPr>
        <w:ind w:left="4455" w:hanging="360"/>
      </w:pPr>
      <w:rPr>
        <w:rFonts w:ascii="Wingdings" w:hAnsi="Wingdings" w:hint="default"/>
      </w:rPr>
    </w:lvl>
    <w:lvl w:ilvl="6" w:tplc="246001B2" w:tentative="1">
      <w:start w:val="1"/>
      <w:numFmt w:val="bullet"/>
      <w:lvlText w:val=""/>
      <w:lvlJc w:val="left"/>
      <w:pPr>
        <w:ind w:left="5175" w:hanging="360"/>
      </w:pPr>
      <w:rPr>
        <w:rFonts w:ascii="Symbol" w:hAnsi="Symbol" w:hint="default"/>
      </w:rPr>
    </w:lvl>
    <w:lvl w:ilvl="7" w:tplc="772C4652" w:tentative="1">
      <w:start w:val="1"/>
      <w:numFmt w:val="bullet"/>
      <w:lvlText w:val="o"/>
      <w:lvlJc w:val="left"/>
      <w:pPr>
        <w:ind w:left="5895" w:hanging="360"/>
      </w:pPr>
      <w:rPr>
        <w:rFonts w:ascii="Courier New" w:hAnsi="Courier New" w:hint="default"/>
      </w:rPr>
    </w:lvl>
    <w:lvl w:ilvl="8" w:tplc="25A0E860" w:tentative="1">
      <w:start w:val="1"/>
      <w:numFmt w:val="bullet"/>
      <w:lvlText w:val=""/>
      <w:lvlJc w:val="left"/>
      <w:pPr>
        <w:ind w:left="6615" w:hanging="360"/>
      </w:pPr>
      <w:rPr>
        <w:rFonts w:ascii="Wingdings" w:hAnsi="Wingdings" w:hint="default"/>
      </w:rPr>
    </w:lvl>
  </w:abstractNum>
  <w:abstractNum w:abstractNumId="14" w15:restartNumberingAfterBreak="0">
    <w:nsid w:val="023271C2"/>
    <w:multiLevelType w:val="multilevel"/>
    <w:tmpl w:val="E7E6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24F2FCE"/>
    <w:multiLevelType w:val="multilevel"/>
    <w:tmpl w:val="7CA2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76163A"/>
    <w:multiLevelType w:val="multilevel"/>
    <w:tmpl w:val="D1D4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72D43"/>
    <w:multiLevelType w:val="multilevel"/>
    <w:tmpl w:val="43A8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713E03"/>
    <w:multiLevelType w:val="multilevel"/>
    <w:tmpl w:val="8B860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E8BE62"/>
    <w:multiLevelType w:val="hybridMultilevel"/>
    <w:tmpl w:val="FFFFFFFF"/>
    <w:lvl w:ilvl="0" w:tplc="3E4AFC74">
      <w:start w:val="1"/>
      <w:numFmt w:val="bullet"/>
      <w:lvlText w:val=""/>
      <w:lvlJc w:val="left"/>
      <w:pPr>
        <w:ind w:left="720" w:hanging="360"/>
      </w:pPr>
      <w:rPr>
        <w:rFonts w:ascii="Symbol" w:hAnsi="Symbol" w:hint="default"/>
      </w:rPr>
    </w:lvl>
    <w:lvl w:ilvl="1" w:tplc="BC78DC12">
      <w:start w:val="1"/>
      <w:numFmt w:val="bullet"/>
      <w:lvlText w:val="o"/>
      <w:lvlJc w:val="left"/>
      <w:pPr>
        <w:ind w:left="1440" w:hanging="360"/>
      </w:pPr>
      <w:rPr>
        <w:rFonts w:ascii="Courier New" w:hAnsi="Courier New" w:hint="default"/>
      </w:rPr>
    </w:lvl>
    <w:lvl w:ilvl="2" w:tplc="32567B78">
      <w:start w:val="1"/>
      <w:numFmt w:val="bullet"/>
      <w:lvlText w:val=""/>
      <w:lvlJc w:val="left"/>
      <w:pPr>
        <w:ind w:left="2160" w:hanging="360"/>
      </w:pPr>
      <w:rPr>
        <w:rFonts w:ascii="Wingdings" w:hAnsi="Wingdings" w:hint="default"/>
      </w:rPr>
    </w:lvl>
    <w:lvl w:ilvl="3" w:tplc="494A086C">
      <w:start w:val="1"/>
      <w:numFmt w:val="bullet"/>
      <w:lvlText w:val=""/>
      <w:lvlJc w:val="left"/>
      <w:pPr>
        <w:ind w:left="2880" w:hanging="360"/>
      </w:pPr>
      <w:rPr>
        <w:rFonts w:ascii="Symbol" w:hAnsi="Symbol" w:hint="default"/>
      </w:rPr>
    </w:lvl>
    <w:lvl w:ilvl="4" w:tplc="6B18F750">
      <w:start w:val="1"/>
      <w:numFmt w:val="bullet"/>
      <w:lvlText w:val="o"/>
      <w:lvlJc w:val="left"/>
      <w:pPr>
        <w:ind w:left="3600" w:hanging="360"/>
      </w:pPr>
      <w:rPr>
        <w:rFonts w:ascii="Courier New" w:hAnsi="Courier New" w:hint="default"/>
      </w:rPr>
    </w:lvl>
    <w:lvl w:ilvl="5" w:tplc="3C4A5F5C">
      <w:start w:val="1"/>
      <w:numFmt w:val="bullet"/>
      <w:lvlText w:val=""/>
      <w:lvlJc w:val="left"/>
      <w:pPr>
        <w:ind w:left="4320" w:hanging="360"/>
      </w:pPr>
      <w:rPr>
        <w:rFonts w:ascii="Wingdings" w:hAnsi="Wingdings" w:hint="default"/>
      </w:rPr>
    </w:lvl>
    <w:lvl w:ilvl="6" w:tplc="DEBC9062">
      <w:start w:val="1"/>
      <w:numFmt w:val="bullet"/>
      <w:lvlText w:val=""/>
      <w:lvlJc w:val="left"/>
      <w:pPr>
        <w:ind w:left="5040" w:hanging="360"/>
      </w:pPr>
      <w:rPr>
        <w:rFonts w:ascii="Symbol" w:hAnsi="Symbol" w:hint="default"/>
      </w:rPr>
    </w:lvl>
    <w:lvl w:ilvl="7" w:tplc="960E41E2">
      <w:start w:val="1"/>
      <w:numFmt w:val="bullet"/>
      <w:lvlText w:val="o"/>
      <w:lvlJc w:val="left"/>
      <w:pPr>
        <w:ind w:left="5760" w:hanging="360"/>
      </w:pPr>
      <w:rPr>
        <w:rFonts w:ascii="Courier New" w:hAnsi="Courier New" w:hint="default"/>
      </w:rPr>
    </w:lvl>
    <w:lvl w:ilvl="8" w:tplc="DA6E4D08">
      <w:start w:val="1"/>
      <w:numFmt w:val="bullet"/>
      <w:lvlText w:val=""/>
      <w:lvlJc w:val="left"/>
      <w:pPr>
        <w:ind w:left="6480" w:hanging="360"/>
      </w:pPr>
      <w:rPr>
        <w:rFonts w:ascii="Wingdings" w:hAnsi="Wingdings" w:hint="default"/>
      </w:rPr>
    </w:lvl>
  </w:abstractNum>
  <w:abstractNum w:abstractNumId="20" w15:restartNumberingAfterBreak="0">
    <w:nsid w:val="04154828"/>
    <w:multiLevelType w:val="multilevel"/>
    <w:tmpl w:val="B338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97445F"/>
    <w:multiLevelType w:val="hybridMultilevel"/>
    <w:tmpl w:val="7CD693EC"/>
    <w:lvl w:ilvl="0" w:tplc="93F6C386">
      <w:start w:val="1"/>
      <w:numFmt w:val="bullet"/>
      <w:lvlText w:val=""/>
      <w:lvlJc w:val="left"/>
      <w:pPr>
        <w:ind w:left="720" w:hanging="360"/>
      </w:pPr>
      <w:rPr>
        <w:rFonts w:ascii="Symbol" w:hAnsi="Symbol" w:hint="default"/>
      </w:rPr>
    </w:lvl>
    <w:lvl w:ilvl="1" w:tplc="8B968218" w:tentative="1">
      <w:start w:val="1"/>
      <w:numFmt w:val="bullet"/>
      <w:lvlText w:val="o"/>
      <w:lvlJc w:val="left"/>
      <w:pPr>
        <w:ind w:left="1440" w:hanging="360"/>
      </w:pPr>
      <w:rPr>
        <w:rFonts w:ascii="Courier New" w:hAnsi="Courier New" w:hint="default"/>
      </w:rPr>
    </w:lvl>
    <w:lvl w:ilvl="2" w:tplc="7090D222" w:tentative="1">
      <w:start w:val="1"/>
      <w:numFmt w:val="bullet"/>
      <w:lvlText w:val=""/>
      <w:lvlJc w:val="left"/>
      <w:pPr>
        <w:ind w:left="2160" w:hanging="360"/>
      </w:pPr>
      <w:rPr>
        <w:rFonts w:ascii="Wingdings" w:hAnsi="Wingdings" w:hint="default"/>
      </w:rPr>
    </w:lvl>
    <w:lvl w:ilvl="3" w:tplc="16DC4C28" w:tentative="1">
      <w:start w:val="1"/>
      <w:numFmt w:val="bullet"/>
      <w:lvlText w:val=""/>
      <w:lvlJc w:val="left"/>
      <w:pPr>
        <w:ind w:left="2880" w:hanging="360"/>
      </w:pPr>
      <w:rPr>
        <w:rFonts w:ascii="Symbol" w:hAnsi="Symbol" w:hint="default"/>
      </w:rPr>
    </w:lvl>
    <w:lvl w:ilvl="4" w:tplc="F9BA012C" w:tentative="1">
      <w:start w:val="1"/>
      <w:numFmt w:val="bullet"/>
      <w:lvlText w:val="o"/>
      <w:lvlJc w:val="left"/>
      <w:pPr>
        <w:ind w:left="3600" w:hanging="360"/>
      </w:pPr>
      <w:rPr>
        <w:rFonts w:ascii="Courier New" w:hAnsi="Courier New" w:hint="default"/>
      </w:rPr>
    </w:lvl>
    <w:lvl w:ilvl="5" w:tplc="3B54867E" w:tentative="1">
      <w:start w:val="1"/>
      <w:numFmt w:val="bullet"/>
      <w:lvlText w:val=""/>
      <w:lvlJc w:val="left"/>
      <w:pPr>
        <w:ind w:left="4320" w:hanging="360"/>
      </w:pPr>
      <w:rPr>
        <w:rFonts w:ascii="Wingdings" w:hAnsi="Wingdings" w:hint="default"/>
      </w:rPr>
    </w:lvl>
    <w:lvl w:ilvl="6" w:tplc="190C6214" w:tentative="1">
      <w:start w:val="1"/>
      <w:numFmt w:val="bullet"/>
      <w:lvlText w:val=""/>
      <w:lvlJc w:val="left"/>
      <w:pPr>
        <w:ind w:left="5040" w:hanging="360"/>
      </w:pPr>
      <w:rPr>
        <w:rFonts w:ascii="Symbol" w:hAnsi="Symbol" w:hint="default"/>
      </w:rPr>
    </w:lvl>
    <w:lvl w:ilvl="7" w:tplc="F99EA984" w:tentative="1">
      <w:start w:val="1"/>
      <w:numFmt w:val="bullet"/>
      <w:lvlText w:val="o"/>
      <w:lvlJc w:val="left"/>
      <w:pPr>
        <w:ind w:left="5760" w:hanging="360"/>
      </w:pPr>
      <w:rPr>
        <w:rFonts w:ascii="Courier New" w:hAnsi="Courier New" w:hint="default"/>
      </w:rPr>
    </w:lvl>
    <w:lvl w:ilvl="8" w:tplc="B806549A" w:tentative="1">
      <w:start w:val="1"/>
      <w:numFmt w:val="bullet"/>
      <w:lvlText w:val=""/>
      <w:lvlJc w:val="left"/>
      <w:pPr>
        <w:ind w:left="6480" w:hanging="360"/>
      </w:pPr>
      <w:rPr>
        <w:rFonts w:ascii="Wingdings" w:hAnsi="Wingdings" w:hint="default"/>
      </w:rPr>
    </w:lvl>
  </w:abstractNum>
  <w:abstractNum w:abstractNumId="22" w15:restartNumberingAfterBreak="0">
    <w:nsid w:val="049E5447"/>
    <w:multiLevelType w:val="multilevel"/>
    <w:tmpl w:val="CE1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563C38D"/>
    <w:multiLevelType w:val="hybridMultilevel"/>
    <w:tmpl w:val="FFFFFFFF"/>
    <w:lvl w:ilvl="0" w:tplc="B576239C">
      <w:start w:val="1"/>
      <w:numFmt w:val="bullet"/>
      <w:lvlText w:val="·"/>
      <w:lvlJc w:val="left"/>
      <w:pPr>
        <w:ind w:left="720" w:hanging="360"/>
      </w:pPr>
      <w:rPr>
        <w:rFonts w:ascii="Symbol" w:hAnsi="Symbol" w:hint="default"/>
      </w:rPr>
    </w:lvl>
    <w:lvl w:ilvl="1" w:tplc="86DE9B92">
      <w:start w:val="1"/>
      <w:numFmt w:val="bullet"/>
      <w:lvlText w:val="o"/>
      <w:lvlJc w:val="left"/>
      <w:pPr>
        <w:ind w:left="1440" w:hanging="360"/>
      </w:pPr>
      <w:rPr>
        <w:rFonts w:ascii="Courier New" w:hAnsi="Courier New" w:hint="default"/>
      </w:rPr>
    </w:lvl>
    <w:lvl w:ilvl="2" w:tplc="C2AA72FE">
      <w:start w:val="1"/>
      <w:numFmt w:val="bullet"/>
      <w:lvlText w:val=""/>
      <w:lvlJc w:val="left"/>
      <w:pPr>
        <w:ind w:left="2160" w:hanging="360"/>
      </w:pPr>
      <w:rPr>
        <w:rFonts w:ascii="Wingdings" w:hAnsi="Wingdings" w:hint="default"/>
      </w:rPr>
    </w:lvl>
    <w:lvl w:ilvl="3" w:tplc="D71E5BF0">
      <w:start w:val="1"/>
      <w:numFmt w:val="bullet"/>
      <w:lvlText w:val=""/>
      <w:lvlJc w:val="left"/>
      <w:pPr>
        <w:ind w:left="2880" w:hanging="360"/>
      </w:pPr>
      <w:rPr>
        <w:rFonts w:ascii="Symbol" w:hAnsi="Symbol" w:hint="default"/>
      </w:rPr>
    </w:lvl>
    <w:lvl w:ilvl="4" w:tplc="62F6DAB6">
      <w:start w:val="1"/>
      <w:numFmt w:val="bullet"/>
      <w:lvlText w:val="o"/>
      <w:lvlJc w:val="left"/>
      <w:pPr>
        <w:ind w:left="3600" w:hanging="360"/>
      </w:pPr>
      <w:rPr>
        <w:rFonts w:ascii="Courier New" w:hAnsi="Courier New" w:hint="default"/>
      </w:rPr>
    </w:lvl>
    <w:lvl w:ilvl="5" w:tplc="F4A873A2">
      <w:start w:val="1"/>
      <w:numFmt w:val="bullet"/>
      <w:lvlText w:val=""/>
      <w:lvlJc w:val="left"/>
      <w:pPr>
        <w:ind w:left="4320" w:hanging="360"/>
      </w:pPr>
      <w:rPr>
        <w:rFonts w:ascii="Wingdings" w:hAnsi="Wingdings" w:hint="default"/>
      </w:rPr>
    </w:lvl>
    <w:lvl w:ilvl="6" w:tplc="AB6830EA">
      <w:start w:val="1"/>
      <w:numFmt w:val="bullet"/>
      <w:lvlText w:val=""/>
      <w:lvlJc w:val="left"/>
      <w:pPr>
        <w:ind w:left="5040" w:hanging="360"/>
      </w:pPr>
      <w:rPr>
        <w:rFonts w:ascii="Symbol" w:hAnsi="Symbol" w:hint="default"/>
      </w:rPr>
    </w:lvl>
    <w:lvl w:ilvl="7" w:tplc="0FE87A4A">
      <w:start w:val="1"/>
      <w:numFmt w:val="bullet"/>
      <w:lvlText w:val="o"/>
      <w:lvlJc w:val="left"/>
      <w:pPr>
        <w:ind w:left="5760" w:hanging="360"/>
      </w:pPr>
      <w:rPr>
        <w:rFonts w:ascii="Courier New" w:hAnsi="Courier New" w:hint="default"/>
      </w:rPr>
    </w:lvl>
    <w:lvl w:ilvl="8" w:tplc="F7F29FD2">
      <w:start w:val="1"/>
      <w:numFmt w:val="bullet"/>
      <w:lvlText w:val=""/>
      <w:lvlJc w:val="left"/>
      <w:pPr>
        <w:ind w:left="6480" w:hanging="360"/>
      </w:pPr>
      <w:rPr>
        <w:rFonts w:ascii="Wingdings" w:hAnsi="Wingdings" w:hint="default"/>
      </w:rPr>
    </w:lvl>
  </w:abstractNum>
  <w:abstractNum w:abstractNumId="24" w15:restartNumberingAfterBreak="0">
    <w:nsid w:val="05CD45FF"/>
    <w:multiLevelType w:val="multilevel"/>
    <w:tmpl w:val="FE6C1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6924CF4"/>
    <w:multiLevelType w:val="hybridMultilevel"/>
    <w:tmpl w:val="FF5AE2A0"/>
    <w:lvl w:ilvl="0" w:tplc="046E34A2">
      <w:start w:val="1"/>
      <w:numFmt w:val="bullet"/>
      <w:lvlText w:val=""/>
      <w:lvlJc w:val="left"/>
      <w:pPr>
        <w:ind w:left="720" w:hanging="360"/>
      </w:pPr>
      <w:rPr>
        <w:rFonts w:ascii="Symbol" w:hAnsi="Symbol" w:hint="default"/>
      </w:rPr>
    </w:lvl>
    <w:lvl w:ilvl="1" w:tplc="7EC4C1C8">
      <w:start w:val="1"/>
      <w:numFmt w:val="bullet"/>
      <w:lvlText w:val="o"/>
      <w:lvlJc w:val="left"/>
      <w:pPr>
        <w:ind w:left="1440" w:hanging="360"/>
      </w:pPr>
      <w:rPr>
        <w:rFonts w:ascii="Courier New" w:hAnsi="Courier New" w:hint="default"/>
      </w:rPr>
    </w:lvl>
    <w:lvl w:ilvl="2" w:tplc="BEC62CB0" w:tentative="1">
      <w:start w:val="1"/>
      <w:numFmt w:val="bullet"/>
      <w:lvlText w:val=""/>
      <w:lvlJc w:val="left"/>
      <w:pPr>
        <w:ind w:left="2160" w:hanging="360"/>
      </w:pPr>
      <w:rPr>
        <w:rFonts w:ascii="Wingdings" w:hAnsi="Wingdings" w:hint="default"/>
      </w:rPr>
    </w:lvl>
    <w:lvl w:ilvl="3" w:tplc="AC2488A0" w:tentative="1">
      <w:start w:val="1"/>
      <w:numFmt w:val="bullet"/>
      <w:lvlText w:val=""/>
      <w:lvlJc w:val="left"/>
      <w:pPr>
        <w:ind w:left="2880" w:hanging="360"/>
      </w:pPr>
      <w:rPr>
        <w:rFonts w:ascii="Symbol" w:hAnsi="Symbol" w:hint="default"/>
      </w:rPr>
    </w:lvl>
    <w:lvl w:ilvl="4" w:tplc="C8F8820A" w:tentative="1">
      <w:start w:val="1"/>
      <w:numFmt w:val="bullet"/>
      <w:lvlText w:val="o"/>
      <w:lvlJc w:val="left"/>
      <w:pPr>
        <w:ind w:left="3600" w:hanging="360"/>
      </w:pPr>
      <w:rPr>
        <w:rFonts w:ascii="Courier New" w:hAnsi="Courier New" w:hint="default"/>
      </w:rPr>
    </w:lvl>
    <w:lvl w:ilvl="5" w:tplc="508ECBF6" w:tentative="1">
      <w:start w:val="1"/>
      <w:numFmt w:val="bullet"/>
      <w:lvlText w:val=""/>
      <w:lvlJc w:val="left"/>
      <w:pPr>
        <w:ind w:left="4320" w:hanging="360"/>
      </w:pPr>
      <w:rPr>
        <w:rFonts w:ascii="Wingdings" w:hAnsi="Wingdings" w:hint="default"/>
      </w:rPr>
    </w:lvl>
    <w:lvl w:ilvl="6" w:tplc="4B72C2B8" w:tentative="1">
      <w:start w:val="1"/>
      <w:numFmt w:val="bullet"/>
      <w:lvlText w:val=""/>
      <w:lvlJc w:val="left"/>
      <w:pPr>
        <w:ind w:left="5040" w:hanging="360"/>
      </w:pPr>
      <w:rPr>
        <w:rFonts w:ascii="Symbol" w:hAnsi="Symbol" w:hint="default"/>
      </w:rPr>
    </w:lvl>
    <w:lvl w:ilvl="7" w:tplc="C4489F1E" w:tentative="1">
      <w:start w:val="1"/>
      <w:numFmt w:val="bullet"/>
      <w:lvlText w:val="o"/>
      <w:lvlJc w:val="left"/>
      <w:pPr>
        <w:ind w:left="5760" w:hanging="360"/>
      </w:pPr>
      <w:rPr>
        <w:rFonts w:ascii="Courier New" w:hAnsi="Courier New" w:hint="default"/>
      </w:rPr>
    </w:lvl>
    <w:lvl w:ilvl="8" w:tplc="E9A6130A" w:tentative="1">
      <w:start w:val="1"/>
      <w:numFmt w:val="bullet"/>
      <w:lvlText w:val=""/>
      <w:lvlJc w:val="left"/>
      <w:pPr>
        <w:ind w:left="6480" w:hanging="360"/>
      </w:pPr>
      <w:rPr>
        <w:rFonts w:ascii="Wingdings" w:hAnsi="Wingdings" w:hint="default"/>
      </w:rPr>
    </w:lvl>
  </w:abstractNum>
  <w:abstractNum w:abstractNumId="26" w15:restartNumberingAfterBreak="0">
    <w:nsid w:val="069C4B3A"/>
    <w:multiLevelType w:val="hybridMultilevel"/>
    <w:tmpl w:val="88825720"/>
    <w:lvl w:ilvl="0" w:tplc="E7CE6DD6">
      <w:start w:val="1"/>
      <w:numFmt w:val="bullet"/>
      <w:lvlText w:val=""/>
      <w:lvlJc w:val="left"/>
      <w:pPr>
        <w:ind w:left="720" w:hanging="360"/>
      </w:pPr>
      <w:rPr>
        <w:rFonts w:ascii="Symbol" w:hAnsi="Symbol" w:hint="default"/>
      </w:rPr>
    </w:lvl>
    <w:lvl w:ilvl="1" w:tplc="43766796" w:tentative="1">
      <w:start w:val="1"/>
      <w:numFmt w:val="bullet"/>
      <w:lvlText w:val="o"/>
      <w:lvlJc w:val="left"/>
      <w:pPr>
        <w:ind w:left="1440" w:hanging="360"/>
      </w:pPr>
      <w:rPr>
        <w:rFonts w:ascii="Courier New" w:hAnsi="Courier New" w:hint="default"/>
      </w:rPr>
    </w:lvl>
    <w:lvl w:ilvl="2" w:tplc="4CE6A1A2" w:tentative="1">
      <w:start w:val="1"/>
      <w:numFmt w:val="bullet"/>
      <w:lvlText w:val=""/>
      <w:lvlJc w:val="left"/>
      <w:pPr>
        <w:ind w:left="2160" w:hanging="360"/>
      </w:pPr>
      <w:rPr>
        <w:rFonts w:ascii="Wingdings" w:hAnsi="Wingdings" w:hint="default"/>
      </w:rPr>
    </w:lvl>
    <w:lvl w:ilvl="3" w:tplc="3D42595E" w:tentative="1">
      <w:start w:val="1"/>
      <w:numFmt w:val="bullet"/>
      <w:lvlText w:val=""/>
      <w:lvlJc w:val="left"/>
      <w:pPr>
        <w:ind w:left="2880" w:hanging="360"/>
      </w:pPr>
      <w:rPr>
        <w:rFonts w:ascii="Symbol" w:hAnsi="Symbol" w:hint="default"/>
      </w:rPr>
    </w:lvl>
    <w:lvl w:ilvl="4" w:tplc="C0D65586" w:tentative="1">
      <w:start w:val="1"/>
      <w:numFmt w:val="bullet"/>
      <w:lvlText w:val="o"/>
      <w:lvlJc w:val="left"/>
      <w:pPr>
        <w:ind w:left="3600" w:hanging="360"/>
      </w:pPr>
      <w:rPr>
        <w:rFonts w:ascii="Courier New" w:hAnsi="Courier New" w:hint="default"/>
      </w:rPr>
    </w:lvl>
    <w:lvl w:ilvl="5" w:tplc="854076DC" w:tentative="1">
      <w:start w:val="1"/>
      <w:numFmt w:val="bullet"/>
      <w:lvlText w:val=""/>
      <w:lvlJc w:val="left"/>
      <w:pPr>
        <w:ind w:left="4320" w:hanging="360"/>
      </w:pPr>
      <w:rPr>
        <w:rFonts w:ascii="Wingdings" w:hAnsi="Wingdings" w:hint="default"/>
      </w:rPr>
    </w:lvl>
    <w:lvl w:ilvl="6" w:tplc="475CE588" w:tentative="1">
      <w:start w:val="1"/>
      <w:numFmt w:val="bullet"/>
      <w:lvlText w:val=""/>
      <w:lvlJc w:val="left"/>
      <w:pPr>
        <w:ind w:left="5040" w:hanging="360"/>
      </w:pPr>
      <w:rPr>
        <w:rFonts w:ascii="Symbol" w:hAnsi="Symbol" w:hint="default"/>
      </w:rPr>
    </w:lvl>
    <w:lvl w:ilvl="7" w:tplc="1AA80502" w:tentative="1">
      <w:start w:val="1"/>
      <w:numFmt w:val="bullet"/>
      <w:lvlText w:val="o"/>
      <w:lvlJc w:val="left"/>
      <w:pPr>
        <w:ind w:left="5760" w:hanging="360"/>
      </w:pPr>
      <w:rPr>
        <w:rFonts w:ascii="Courier New" w:hAnsi="Courier New" w:hint="default"/>
      </w:rPr>
    </w:lvl>
    <w:lvl w:ilvl="8" w:tplc="75FE230C" w:tentative="1">
      <w:start w:val="1"/>
      <w:numFmt w:val="bullet"/>
      <w:lvlText w:val=""/>
      <w:lvlJc w:val="left"/>
      <w:pPr>
        <w:ind w:left="6480" w:hanging="360"/>
      </w:pPr>
      <w:rPr>
        <w:rFonts w:ascii="Wingdings" w:hAnsi="Wingdings" w:hint="default"/>
      </w:rPr>
    </w:lvl>
  </w:abstractNum>
  <w:abstractNum w:abstractNumId="27" w15:restartNumberingAfterBreak="0">
    <w:nsid w:val="077F39EC"/>
    <w:multiLevelType w:val="hybridMultilevel"/>
    <w:tmpl w:val="879A9020"/>
    <w:lvl w:ilvl="0" w:tplc="9FF052F6">
      <w:start w:val="1"/>
      <w:numFmt w:val="bullet"/>
      <w:lvlText w:val="o"/>
      <w:lvlJc w:val="left"/>
      <w:pPr>
        <w:ind w:left="1440" w:hanging="360"/>
      </w:pPr>
      <w:rPr>
        <w:rFonts w:ascii="Courier New" w:hAnsi="Courier New" w:hint="default"/>
      </w:rPr>
    </w:lvl>
    <w:lvl w:ilvl="1" w:tplc="F6A47C1E" w:tentative="1">
      <w:start w:val="1"/>
      <w:numFmt w:val="bullet"/>
      <w:lvlText w:val="o"/>
      <w:lvlJc w:val="left"/>
      <w:pPr>
        <w:ind w:left="2160" w:hanging="360"/>
      </w:pPr>
      <w:rPr>
        <w:rFonts w:ascii="Courier New" w:hAnsi="Courier New" w:hint="default"/>
      </w:rPr>
    </w:lvl>
    <w:lvl w:ilvl="2" w:tplc="120CA7E8" w:tentative="1">
      <w:start w:val="1"/>
      <w:numFmt w:val="bullet"/>
      <w:lvlText w:val=""/>
      <w:lvlJc w:val="left"/>
      <w:pPr>
        <w:ind w:left="2880" w:hanging="360"/>
      </w:pPr>
      <w:rPr>
        <w:rFonts w:ascii="Wingdings" w:hAnsi="Wingdings" w:hint="default"/>
      </w:rPr>
    </w:lvl>
    <w:lvl w:ilvl="3" w:tplc="19FE6A30" w:tentative="1">
      <w:start w:val="1"/>
      <w:numFmt w:val="bullet"/>
      <w:lvlText w:val=""/>
      <w:lvlJc w:val="left"/>
      <w:pPr>
        <w:ind w:left="3600" w:hanging="360"/>
      </w:pPr>
      <w:rPr>
        <w:rFonts w:ascii="Symbol" w:hAnsi="Symbol" w:hint="default"/>
      </w:rPr>
    </w:lvl>
    <w:lvl w:ilvl="4" w:tplc="28B6570A" w:tentative="1">
      <w:start w:val="1"/>
      <w:numFmt w:val="bullet"/>
      <w:lvlText w:val="o"/>
      <w:lvlJc w:val="left"/>
      <w:pPr>
        <w:ind w:left="4320" w:hanging="360"/>
      </w:pPr>
      <w:rPr>
        <w:rFonts w:ascii="Courier New" w:hAnsi="Courier New" w:hint="default"/>
      </w:rPr>
    </w:lvl>
    <w:lvl w:ilvl="5" w:tplc="9210F200" w:tentative="1">
      <w:start w:val="1"/>
      <w:numFmt w:val="bullet"/>
      <w:lvlText w:val=""/>
      <w:lvlJc w:val="left"/>
      <w:pPr>
        <w:ind w:left="5040" w:hanging="360"/>
      </w:pPr>
      <w:rPr>
        <w:rFonts w:ascii="Wingdings" w:hAnsi="Wingdings" w:hint="default"/>
      </w:rPr>
    </w:lvl>
    <w:lvl w:ilvl="6" w:tplc="89D88AB8" w:tentative="1">
      <w:start w:val="1"/>
      <w:numFmt w:val="bullet"/>
      <w:lvlText w:val=""/>
      <w:lvlJc w:val="left"/>
      <w:pPr>
        <w:ind w:left="5760" w:hanging="360"/>
      </w:pPr>
      <w:rPr>
        <w:rFonts w:ascii="Symbol" w:hAnsi="Symbol" w:hint="default"/>
      </w:rPr>
    </w:lvl>
    <w:lvl w:ilvl="7" w:tplc="44002D12" w:tentative="1">
      <w:start w:val="1"/>
      <w:numFmt w:val="bullet"/>
      <w:lvlText w:val="o"/>
      <w:lvlJc w:val="left"/>
      <w:pPr>
        <w:ind w:left="6480" w:hanging="360"/>
      </w:pPr>
      <w:rPr>
        <w:rFonts w:ascii="Courier New" w:hAnsi="Courier New" w:hint="default"/>
      </w:rPr>
    </w:lvl>
    <w:lvl w:ilvl="8" w:tplc="707EF422" w:tentative="1">
      <w:start w:val="1"/>
      <w:numFmt w:val="bullet"/>
      <w:lvlText w:val=""/>
      <w:lvlJc w:val="left"/>
      <w:pPr>
        <w:ind w:left="7200" w:hanging="360"/>
      </w:pPr>
      <w:rPr>
        <w:rFonts w:ascii="Wingdings" w:hAnsi="Wingdings" w:hint="default"/>
      </w:rPr>
    </w:lvl>
  </w:abstractNum>
  <w:abstractNum w:abstractNumId="28" w15:restartNumberingAfterBreak="0">
    <w:nsid w:val="0788186B"/>
    <w:multiLevelType w:val="multilevel"/>
    <w:tmpl w:val="0820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7A907E5"/>
    <w:multiLevelType w:val="hybridMultilevel"/>
    <w:tmpl w:val="A5CE3AC6"/>
    <w:lvl w:ilvl="0" w:tplc="CB3E8DDA">
      <w:start w:val="1"/>
      <w:numFmt w:val="bullet"/>
      <w:lvlText w:val=""/>
      <w:lvlJc w:val="left"/>
      <w:pPr>
        <w:ind w:left="720" w:hanging="360"/>
      </w:pPr>
      <w:rPr>
        <w:rFonts w:ascii="Symbol" w:hAnsi="Symbol" w:hint="default"/>
        <w:color w:val="auto"/>
        <w:sz w:val="24"/>
        <w:szCs w:val="24"/>
      </w:rPr>
    </w:lvl>
    <w:lvl w:ilvl="1" w:tplc="6338BE0A" w:tentative="1">
      <w:start w:val="1"/>
      <w:numFmt w:val="bullet"/>
      <w:lvlText w:val="o"/>
      <w:lvlJc w:val="left"/>
      <w:pPr>
        <w:ind w:left="1440" w:hanging="360"/>
      </w:pPr>
      <w:rPr>
        <w:rFonts w:ascii="Courier New" w:hAnsi="Courier New" w:hint="default"/>
      </w:rPr>
    </w:lvl>
    <w:lvl w:ilvl="2" w:tplc="F8AC6220" w:tentative="1">
      <w:start w:val="1"/>
      <w:numFmt w:val="bullet"/>
      <w:lvlText w:val=""/>
      <w:lvlJc w:val="left"/>
      <w:pPr>
        <w:ind w:left="2160" w:hanging="360"/>
      </w:pPr>
      <w:rPr>
        <w:rFonts w:ascii="Wingdings" w:hAnsi="Wingdings" w:hint="default"/>
      </w:rPr>
    </w:lvl>
    <w:lvl w:ilvl="3" w:tplc="C08E799C" w:tentative="1">
      <w:start w:val="1"/>
      <w:numFmt w:val="bullet"/>
      <w:lvlText w:val=""/>
      <w:lvlJc w:val="left"/>
      <w:pPr>
        <w:ind w:left="2880" w:hanging="360"/>
      </w:pPr>
      <w:rPr>
        <w:rFonts w:ascii="Symbol" w:hAnsi="Symbol" w:hint="default"/>
      </w:rPr>
    </w:lvl>
    <w:lvl w:ilvl="4" w:tplc="D292C1E2" w:tentative="1">
      <w:start w:val="1"/>
      <w:numFmt w:val="bullet"/>
      <w:lvlText w:val="o"/>
      <w:lvlJc w:val="left"/>
      <w:pPr>
        <w:ind w:left="3600" w:hanging="360"/>
      </w:pPr>
      <w:rPr>
        <w:rFonts w:ascii="Courier New" w:hAnsi="Courier New" w:hint="default"/>
      </w:rPr>
    </w:lvl>
    <w:lvl w:ilvl="5" w:tplc="8E90A482" w:tentative="1">
      <w:start w:val="1"/>
      <w:numFmt w:val="bullet"/>
      <w:lvlText w:val=""/>
      <w:lvlJc w:val="left"/>
      <w:pPr>
        <w:ind w:left="4320" w:hanging="360"/>
      </w:pPr>
      <w:rPr>
        <w:rFonts w:ascii="Wingdings" w:hAnsi="Wingdings" w:hint="default"/>
      </w:rPr>
    </w:lvl>
    <w:lvl w:ilvl="6" w:tplc="8D34A13A" w:tentative="1">
      <w:start w:val="1"/>
      <w:numFmt w:val="bullet"/>
      <w:lvlText w:val=""/>
      <w:lvlJc w:val="left"/>
      <w:pPr>
        <w:ind w:left="5040" w:hanging="360"/>
      </w:pPr>
      <w:rPr>
        <w:rFonts w:ascii="Symbol" w:hAnsi="Symbol" w:hint="default"/>
      </w:rPr>
    </w:lvl>
    <w:lvl w:ilvl="7" w:tplc="CE4E4662" w:tentative="1">
      <w:start w:val="1"/>
      <w:numFmt w:val="bullet"/>
      <w:lvlText w:val="o"/>
      <w:lvlJc w:val="left"/>
      <w:pPr>
        <w:ind w:left="5760" w:hanging="360"/>
      </w:pPr>
      <w:rPr>
        <w:rFonts w:ascii="Courier New" w:hAnsi="Courier New" w:hint="default"/>
      </w:rPr>
    </w:lvl>
    <w:lvl w:ilvl="8" w:tplc="95EE42AC" w:tentative="1">
      <w:start w:val="1"/>
      <w:numFmt w:val="bullet"/>
      <w:lvlText w:val=""/>
      <w:lvlJc w:val="left"/>
      <w:pPr>
        <w:ind w:left="6480" w:hanging="360"/>
      </w:pPr>
      <w:rPr>
        <w:rFonts w:ascii="Wingdings" w:hAnsi="Wingdings" w:hint="default"/>
      </w:rPr>
    </w:lvl>
  </w:abstractNum>
  <w:abstractNum w:abstractNumId="30" w15:restartNumberingAfterBreak="0">
    <w:nsid w:val="07C82213"/>
    <w:multiLevelType w:val="multilevel"/>
    <w:tmpl w:val="F0F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7ED432D"/>
    <w:multiLevelType w:val="multilevel"/>
    <w:tmpl w:val="9180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80723FE"/>
    <w:multiLevelType w:val="hybridMultilevel"/>
    <w:tmpl w:val="0FA478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082401F6"/>
    <w:multiLevelType w:val="hybridMultilevel"/>
    <w:tmpl w:val="DCB21A44"/>
    <w:lvl w:ilvl="0" w:tplc="58A4170E">
      <w:start w:val="1"/>
      <w:numFmt w:val="bullet"/>
      <w:lvlText w:val=""/>
      <w:lvlJc w:val="left"/>
      <w:pPr>
        <w:ind w:left="720" w:hanging="360"/>
      </w:pPr>
      <w:rPr>
        <w:rFonts w:ascii="Symbol" w:hAnsi="Symbol" w:hint="default"/>
      </w:rPr>
    </w:lvl>
    <w:lvl w:ilvl="1" w:tplc="CCECFED2">
      <w:start w:val="1"/>
      <w:numFmt w:val="bullet"/>
      <w:lvlText w:val="o"/>
      <w:lvlJc w:val="left"/>
      <w:pPr>
        <w:ind w:left="1440" w:hanging="360"/>
      </w:pPr>
      <w:rPr>
        <w:rFonts w:ascii="Courier New" w:hAnsi="Courier New" w:hint="default"/>
      </w:rPr>
    </w:lvl>
    <w:lvl w:ilvl="2" w:tplc="45C620A2" w:tentative="1">
      <w:start w:val="1"/>
      <w:numFmt w:val="bullet"/>
      <w:lvlText w:val=""/>
      <w:lvlJc w:val="left"/>
      <w:pPr>
        <w:ind w:left="2160" w:hanging="360"/>
      </w:pPr>
      <w:rPr>
        <w:rFonts w:ascii="Wingdings" w:hAnsi="Wingdings" w:hint="default"/>
      </w:rPr>
    </w:lvl>
    <w:lvl w:ilvl="3" w:tplc="4E5CAB30" w:tentative="1">
      <w:start w:val="1"/>
      <w:numFmt w:val="bullet"/>
      <w:lvlText w:val=""/>
      <w:lvlJc w:val="left"/>
      <w:pPr>
        <w:ind w:left="2880" w:hanging="360"/>
      </w:pPr>
      <w:rPr>
        <w:rFonts w:ascii="Symbol" w:hAnsi="Symbol" w:hint="default"/>
      </w:rPr>
    </w:lvl>
    <w:lvl w:ilvl="4" w:tplc="EF5A0978" w:tentative="1">
      <w:start w:val="1"/>
      <w:numFmt w:val="bullet"/>
      <w:lvlText w:val="o"/>
      <w:lvlJc w:val="left"/>
      <w:pPr>
        <w:ind w:left="3600" w:hanging="360"/>
      </w:pPr>
      <w:rPr>
        <w:rFonts w:ascii="Courier New" w:hAnsi="Courier New" w:hint="default"/>
      </w:rPr>
    </w:lvl>
    <w:lvl w:ilvl="5" w:tplc="8F72821E" w:tentative="1">
      <w:start w:val="1"/>
      <w:numFmt w:val="bullet"/>
      <w:lvlText w:val=""/>
      <w:lvlJc w:val="left"/>
      <w:pPr>
        <w:ind w:left="4320" w:hanging="360"/>
      </w:pPr>
      <w:rPr>
        <w:rFonts w:ascii="Wingdings" w:hAnsi="Wingdings" w:hint="default"/>
      </w:rPr>
    </w:lvl>
    <w:lvl w:ilvl="6" w:tplc="598CD6C6" w:tentative="1">
      <w:start w:val="1"/>
      <w:numFmt w:val="bullet"/>
      <w:lvlText w:val=""/>
      <w:lvlJc w:val="left"/>
      <w:pPr>
        <w:ind w:left="5040" w:hanging="360"/>
      </w:pPr>
      <w:rPr>
        <w:rFonts w:ascii="Symbol" w:hAnsi="Symbol" w:hint="default"/>
      </w:rPr>
    </w:lvl>
    <w:lvl w:ilvl="7" w:tplc="2034D38A" w:tentative="1">
      <w:start w:val="1"/>
      <w:numFmt w:val="bullet"/>
      <w:lvlText w:val="o"/>
      <w:lvlJc w:val="left"/>
      <w:pPr>
        <w:ind w:left="5760" w:hanging="360"/>
      </w:pPr>
      <w:rPr>
        <w:rFonts w:ascii="Courier New" w:hAnsi="Courier New" w:hint="default"/>
      </w:rPr>
    </w:lvl>
    <w:lvl w:ilvl="8" w:tplc="01E657A8" w:tentative="1">
      <w:start w:val="1"/>
      <w:numFmt w:val="bullet"/>
      <w:lvlText w:val=""/>
      <w:lvlJc w:val="left"/>
      <w:pPr>
        <w:ind w:left="6480" w:hanging="360"/>
      </w:pPr>
      <w:rPr>
        <w:rFonts w:ascii="Wingdings" w:hAnsi="Wingdings" w:hint="default"/>
      </w:rPr>
    </w:lvl>
  </w:abstractNum>
  <w:abstractNum w:abstractNumId="34" w15:restartNumberingAfterBreak="0">
    <w:nsid w:val="08357CDA"/>
    <w:multiLevelType w:val="hybridMultilevel"/>
    <w:tmpl w:val="0F5CBDC8"/>
    <w:lvl w:ilvl="0" w:tplc="2D28C37E">
      <w:start w:val="1"/>
      <w:numFmt w:val="bullet"/>
      <w:lvlText w:val=""/>
      <w:lvlJc w:val="left"/>
      <w:pPr>
        <w:ind w:left="720" w:hanging="360"/>
      </w:pPr>
      <w:rPr>
        <w:rFonts w:ascii="Symbol" w:hAnsi="Symbol" w:hint="default"/>
      </w:rPr>
    </w:lvl>
    <w:lvl w:ilvl="1" w:tplc="5EBE3B82" w:tentative="1">
      <w:start w:val="1"/>
      <w:numFmt w:val="bullet"/>
      <w:lvlText w:val="o"/>
      <w:lvlJc w:val="left"/>
      <w:pPr>
        <w:ind w:left="1440" w:hanging="360"/>
      </w:pPr>
      <w:rPr>
        <w:rFonts w:ascii="Courier New" w:hAnsi="Courier New" w:hint="default"/>
      </w:rPr>
    </w:lvl>
    <w:lvl w:ilvl="2" w:tplc="52C85D32" w:tentative="1">
      <w:start w:val="1"/>
      <w:numFmt w:val="bullet"/>
      <w:lvlText w:val=""/>
      <w:lvlJc w:val="left"/>
      <w:pPr>
        <w:ind w:left="2160" w:hanging="360"/>
      </w:pPr>
      <w:rPr>
        <w:rFonts w:ascii="Wingdings" w:hAnsi="Wingdings" w:hint="default"/>
      </w:rPr>
    </w:lvl>
    <w:lvl w:ilvl="3" w:tplc="A3AC8834" w:tentative="1">
      <w:start w:val="1"/>
      <w:numFmt w:val="bullet"/>
      <w:lvlText w:val=""/>
      <w:lvlJc w:val="left"/>
      <w:pPr>
        <w:ind w:left="2880" w:hanging="360"/>
      </w:pPr>
      <w:rPr>
        <w:rFonts w:ascii="Symbol" w:hAnsi="Symbol" w:hint="default"/>
      </w:rPr>
    </w:lvl>
    <w:lvl w:ilvl="4" w:tplc="BCB612F6" w:tentative="1">
      <w:start w:val="1"/>
      <w:numFmt w:val="bullet"/>
      <w:lvlText w:val="o"/>
      <w:lvlJc w:val="left"/>
      <w:pPr>
        <w:ind w:left="3600" w:hanging="360"/>
      </w:pPr>
      <w:rPr>
        <w:rFonts w:ascii="Courier New" w:hAnsi="Courier New" w:hint="default"/>
      </w:rPr>
    </w:lvl>
    <w:lvl w:ilvl="5" w:tplc="B3C4D6EA" w:tentative="1">
      <w:start w:val="1"/>
      <w:numFmt w:val="bullet"/>
      <w:lvlText w:val=""/>
      <w:lvlJc w:val="left"/>
      <w:pPr>
        <w:ind w:left="4320" w:hanging="360"/>
      </w:pPr>
      <w:rPr>
        <w:rFonts w:ascii="Wingdings" w:hAnsi="Wingdings" w:hint="default"/>
      </w:rPr>
    </w:lvl>
    <w:lvl w:ilvl="6" w:tplc="5F8873A4" w:tentative="1">
      <w:start w:val="1"/>
      <w:numFmt w:val="bullet"/>
      <w:lvlText w:val=""/>
      <w:lvlJc w:val="left"/>
      <w:pPr>
        <w:ind w:left="5040" w:hanging="360"/>
      </w:pPr>
      <w:rPr>
        <w:rFonts w:ascii="Symbol" w:hAnsi="Symbol" w:hint="default"/>
      </w:rPr>
    </w:lvl>
    <w:lvl w:ilvl="7" w:tplc="BBE84A08" w:tentative="1">
      <w:start w:val="1"/>
      <w:numFmt w:val="bullet"/>
      <w:lvlText w:val="o"/>
      <w:lvlJc w:val="left"/>
      <w:pPr>
        <w:ind w:left="5760" w:hanging="360"/>
      </w:pPr>
      <w:rPr>
        <w:rFonts w:ascii="Courier New" w:hAnsi="Courier New" w:hint="default"/>
      </w:rPr>
    </w:lvl>
    <w:lvl w:ilvl="8" w:tplc="7B76B928" w:tentative="1">
      <w:start w:val="1"/>
      <w:numFmt w:val="bullet"/>
      <w:lvlText w:val=""/>
      <w:lvlJc w:val="left"/>
      <w:pPr>
        <w:ind w:left="6480" w:hanging="360"/>
      </w:pPr>
      <w:rPr>
        <w:rFonts w:ascii="Wingdings" w:hAnsi="Wingdings" w:hint="default"/>
      </w:rPr>
    </w:lvl>
  </w:abstractNum>
  <w:abstractNum w:abstractNumId="35" w15:restartNumberingAfterBreak="0">
    <w:nsid w:val="088165D5"/>
    <w:multiLevelType w:val="multilevel"/>
    <w:tmpl w:val="EB68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8E57A52"/>
    <w:multiLevelType w:val="multilevel"/>
    <w:tmpl w:val="CC1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9751C6A"/>
    <w:multiLevelType w:val="hybridMultilevel"/>
    <w:tmpl w:val="FFFFFFFF"/>
    <w:lvl w:ilvl="0" w:tplc="517A0C8A">
      <w:start w:val="1"/>
      <w:numFmt w:val="bullet"/>
      <w:lvlText w:val="·"/>
      <w:lvlJc w:val="left"/>
      <w:pPr>
        <w:ind w:left="720" w:hanging="360"/>
      </w:pPr>
      <w:rPr>
        <w:rFonts w:ascii="Symbol" w:hAnsi="Symbol" w:hint="default"/>
      </w:rPr>
    </w:lvl>
    <w:lvl w:ilvl="1" w:tplc="7122A998">
      <w:start w:val="1"/>
      <w:numFmt w:val="bullet"/>
      <w:lvlText w:val="o"/>
      <w:lvlJc w:val="left"/>
      <w:pPr>
        <w:ind w:left="1440" w:hanging="360"/>
      </w:pPr>
      <w:rPr>
        <w:rFonts w:ascii="Courier New" w:hAnsi="Courier New" w:hint="default"/>
      </w:rPr>
    </w:lvl>
    <w:lvl w:ilvl="2" w:tplc="D37E2B2E">
      <w:start w:val="1"/>
      <w:numFmt w:val="bullet"/>
      <w:lvlText w:val=""/>
      <w:lvlJc w:val="left"/>
      <w:pPr>
        <w:ind w:left="2160" w:hanging="360"/>
      </w:pPr>
      <w:rPr>
        <w:rFonts w:ascii="Wingdings" w:hAnsi="Wingdings" w:hint="default"/>
      </w:rPr>
    </w:lvl>
    <w:lvl w:ilvl="3" w:tplc="F5E61178">
      <w:start w:val="1"/>
      <w:numFmt w:val="bullet"/>
      <w:lvlText w:val=""/>
      <w:lvlJc w:val="left"/>
      <w:pPr>
        <w:ind w:left="2880" w:hanging="360"/>
      </w:pPr>
      <w:rPr>
        <w:rFonts w:ascii="Symbol" w:hAnsi="Symbol" w:hint="default"/>
      </w:rPr>
    </w:lvl>
    <w:lvl w:ilvl="4" w:tplc="A296D340">
      <w:start w:val="1"/>
      <w:numFmt w:val="bullet"/>
      <w:lvlText w:val="o"/>
      <w:lvlJc w:val="left"/>
      <w:pPr>
        <w:ind w:left="3600" w:hanging="360"/>
      </w:pPr>
      <w:rPr>
        <w:rFonts w:ascii="Courier New" w:hAnsi="Courier New" w:hint="default"/>
      </w:rPr>
    </w:lvl>
    <w:lvl w:ilvl="5" w:tplc="B3F40B2A">
      <w:start w:val="1"/>
      <w:numFmt w:val="bullet"/>
      <w:lvlText w:val=""/>
      <w:lvlJc w:val="left"/>
      <w:pPr>
        <w:ind w:left="4320" w:hanging="360"/>
      </w:pPr>
      <w:rPr>
        <w:rFonts w:ascii="Wingdings" w:hAnsi="Wingdings" w:hint="default"/>
      </w:rPr>
    </w:lvl>
    <w:lvl w:ilvl="6" w:tplc="9F4A712C">
      <w:start w:val="1"/>
      <w:numFmt w:val="bullet"/>
      <w:lvlText w:val=""/>
      <w:lvlJc w:val="left"/>
      <w:pPr>
        <w:ind w:left="5040" w:hanging="360"/>
      </w:pPr>
      <w:rPr>
        <w:rFonts w:ascii="Symbol" w:hAnsi="Symbol" w:hint="default"/>
      </w:rPr>
    </w:lvl>
    <w:lvl w:ilvl="7" w:tplc="FE7442C6">
      <w:start w:val="1"/>
      <w:numFmt w:val="bullet"/>
      <w:lvlText w:val="o"/>
      <w:lvlJc w:val="left"/>
      <w:pPr>
        <w:ind w:left="5760" w:hanging="360"/>
      </w:pPr>
      <w:rPr>
        <w:rFonts w:ascii="Courier New" w:hAnsi="Courier New" w:hint="default"/>
      </w:rPr>
    </w:lvl>
    <w:lvl w:ilvl="8" w:tplc="172433A0">
      <w:start w:val="1"/>
      <w:numFmt w:val="bullet"/>
      <w:lvlText w:val=""/>
      <w:lvlJc w:val="left"/>
      <w:pPr>
        <w:ind w:left="6480" w:hanging="360"/>
      </w:pPr>
      <w:rPr>
        <w:rFonts w:ascii="Wingdings" w:hAnsi="Wingdings" w:hint="default"/>
      </w:rPr>
    </w:lvl>
  </w:abstractNum>
  <w:abstractNum w:abstractNumId="38" w15:restartNumberingAfterBreak="0">
    <w:nsid w:val="0976144B"/>
    <w:multiLevelType w:val="hybridMultilevel"/>
    <w:tmpl w:val="5C9AD932"/>
    <w:lvl w:ilvl="0" w:tplc="3D625836">
      <w:start w:val="1"/>
      <w:numFmt w:val="bullet"/>
      <w:lvlText w:val="·"/>
      <w:lvlJc w:val="left"/>
      <w:pPr>
        <w:ind w:left="720" w:hanging="360"/>
      </w:pPr>
      <w:rPr>
        <w:rFonts w:ascii="Symbol" w:hAnsi="Symbol" w:hint="default"/>
      </w:rPr>
    </w:lvl>
    <w:lvl w:ilvl="1" w:tplc="AB4883FE" w:tentative="1">
      <w:start w:val="1"/>
      <w:numFmt w:val="bullet"/>
      <w:lvlText w:val="o"/>
      <w:lvlJc w:val="left"/>
      <w:pPr>
        <w:ind w:left="1440" w:hanging="360"/>
      </w:pPr>
      <w:rPr>
        <w:rFonts w:ascii="Courier New" w:hAnsi="Courier New" w:hint="default"/>
      </w:rPr>
    </w:lvl>
    <w:lvl w:ilvl="2" w:tplc="495CC3D0" w:tentative="1">
      <w:start w:val="1"/>
      <w:numFmt w:val="bullet"/>
      <w:lvlText w:val=""/>
      <w:lvlJc w:val="left"/>
      <w:pPr>
        <w:ind w:left="2160" w:hanging="360"/>
      </w:pPr>
      <w:rPr>
        <w:rFonts w:ascii="Wingdings" w:hAnsi="Wingdings" w:hint="default"/>
      </w:rPr>
    </w:lvl>
    <w:lvl w:ilvl="3" w:tplc="97288862" w:tentative="1">
      <w:start w:val="1"/>
      <w:numFmt w:val="bullet"/>
      <w:lvlText w:val=""/>
      <w:lvlJc w:val="left"/>
      <w:pPr>
        <w:ind w:left="2880" w:hanging="360"/>
      </w:pPr>
      <w:rPr>
        <w:rFonts w:ascii="Symbol" w:hAnsi="Symbol" w:hint="default"/>
      </w:rPr>
    </w:lvl>
    <w:lvl w:ilvl="4" w:tplc="BF7A3D14" w:tentative="1">
      <w:start w:val="1"/>
      <w:numFmt w:val="bullet"/>
      <w:lvlText w:val="o"/>
      <w:lvlJc w:val="left"/>
      <w:pPr>
        <w:ind w:left="3600" w:hanging="360"/>
      </w:pPr>
      <w:rPr>
        <w:rFonts w:ascii="Courier New" w:hAnsi="Courier New" w:hint="default"/>
      </w:rPr>
    </w:lvl>
    <w:lvl w:ilvl="5" w:tplc="B524B512" w:tentative="1">
      <w:start w:val="1"/>
      <w:numFmt w:val="bullet"/>
      <w:lvlText w:val=""/>
      <w:lvlJc w:val="left"/>
      <w:pPr>
        <w:ind w:left="4320" w:hanging="360"/>
      </w:pPr>
      <w:rPr>
        <w:rFonts w:ascii="Wingdings" w:hAnsi="Wingdings" w:hint="default"/>
      </w:rPr>
    </w:lvl>
    <w:lvl w:ilvl="6" w:tplc="F510F664" w:tentative="1">
      <w:start w:val="1"/>
      <w:numFmt w:val="bullet"/>
      <w:lvlText w:val=""/>
      <w:lvlJc w:val="left"/>
      <w:pPr>
        <w:ind w:left="5040" w:hanging="360"/>
      </w:pPr>
      <w:rPr>
        <w:rFonts w:ascii="Symbol" w:hAnsi="Symbol" w:hint="default"/>
      </w:rPr>
    </w:lvl>
    <w:lvl w:ilvl="7" w:tplc="0A8026A0" w:tentative="1">
      <w:start w:val="1"/>
      <w:numFmt w:val="bullet"/>
      <w:lvlText w:val="o"/>
      <w:lvlJc w:val="left"/>
      <w:pPr>
        <w:ind w:left="5760" w:hanging="360"/>
      </w:pPr>
      <w:rPr>
        <w:rFonts w:ascii="Courier New" w:hAnsi="Courier New" w:hint="default"/>
      </w:rPr>
    </w:lvl>
    <w:lvl w:ilvl="8" w:tplc="352650FE" w:tentative="1">
      <w:start w:val="1"/>
      <w:numFmt w:val="bullet"/>
      <w:lvlText w:val=""/>
      <w:lvlJc w:val="left"/>
      <w:pPr>
        <w:ind w:left="6480" w:hanging="360"/>
      </w:pPr>
      <w:rPr>
        <w:rFonts w:ascii="Wingdings" w:hAnsi="Wingdings" w:hint="default"/>
      </w:rPr>
    </w:lvl>
  </w:abstractNum>
  <w:abstractNum w:abstractNumId="39" w15:restartNumberingAfterBreak="0">
    <w:nsid w:val="09762056"/>
    <w:multiLevelType w:val="multilevel"/>
    <w:tmpl w:val="92C2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9BC11C2"/>
    <w:multiLevelType w:val="hybridMultilevel"/>
    <w:tmpl w:val="C7B045EE"/>
    <w:lvl w:ilvl="0" w:tplc="00C621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09FC4A1C"/>
    <w:multiLevelType w:val="hybridMultilevel"/>
    <w:tmpl w:val="97DC428C"/>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A162AF0"/>
    <w:multiLevelType w:val="hybridMultilevel"/>
    <w:tmpl w:val="CB762968"/>
    <w:lvl w:ilvl="0" w:tplc="B7606376">
      <w:start w:val="1"/>
      <w:numFmt w:val="bullet"/>
      <w:lvlText w:val=""/>
      <w:lvlJc w:val="left"/>
      <w:pPr>
        <w:ind w:left="720" w:hanging="360"/>
      </w:pPr>
      <w:rPr>
        <w:rFonts w:ascii="Symbol" w:hAnsi="Symbol" w:hint="default"/>
      </w:rPr>
    </w:lvl>
    <w:lvl w:ilvl="1" w:tplc="FC8AC4E8" w:tentative="1">
      <w:start w:val="1"/>
      <w:numFmt w:val="bullet"/>
      <w:lvlText w:val="o"/>
      <w:lvlJc w:val="left"/>
      <w:pPr>
        <w:ind w:left="1440" w:hanging="360"/>
      </w:pPr>
      <w:rPr>
        <w:rFonts w:ascii="Courier New" w:hAnsi="Courier New" w:hint="default"/>
      </w:rPr>
    </w:lvl>
    <w:lvl w:ilvl="2" w:tplc="87429A30" w:tentative="1">
      <w:start w:val="1"/>
      <w:numFmt w:val="bullet"/>
      <w:lvlText w:val=""/>
      <w:lvlJc w:val="left"/>
      <w:pPr>
        <w:ind w:left="2160" w:hanging="360"/>
      </w:pPr>
      <w:rPr>
        <w:rFonts w:ascii="Wingdings" w:hAnsi="Wingdings" w:hint="default"/>
      </w:rPr>
    </w:lvl>
    <w:lvl w:ilvl="3" w:tplc="9758883C" w:tentative="1">
      <w:start w:val="1"/>
      <w:numFmt w:val="bullet"/>
      <w:lvlText w:val=""/>
      <w:lvlJc w:val="left"/>
      <w:pPr>
        <w:ind w:left="2880" w:hanging="360"/>
      </w:pPr>
      <w:rPr>
        <w:rFonts w:ascii="Symbol" w:hAnsi="Symbol" w:hint="default"/>
      </w:rPr>
    </w:lvl>
    <w:lvl w:ilvl="4" w:tplc="F51CE70C" w:tentative="1">
      <w:start w:val="1"/>
      <w:numFmt w:val="bullet"/>
      <w:lvlText w:val="o"/>
      <w:lvlJc w:val="left"/>
      <w:pPr>
        <w:ind w:left="3600" w:hanging="360"/>
      </w:pPr>
      <w:rPr>
        <w:rFonts w:ascii="Courier New" w:hAnsi="Courier New" w:hint="default"/>
      </w:rPr>
    </w:lvl>
    <w:lvl w:ilvl="5" w:tplc="7EAC2FB8" w:tentative="1">
      <w:start w:val="1"/>
      <w:numFmt w:val="bullet"/>
      <w:lvlText w:val=""/>
      <w:lvlJc w:val="left"/>
      <w:pPr>
        <w:ind w:left="4320" w:hanging="360"/>
      </w:pPr>
      <w:rPr>
        <w:rFonts w:ascii="Wingdings" w:hAnsi="Wingdings" w:hint="default"/>
      </w:rPr>
    </w:lvl>
    <w:lvl w:ilvl="6" w:tplc="2F0A0742" w:tentative="1">
      <w:start w:val="1"/>
      <w:numFmt w:val="bullet"/>
      <w:lvlText w:val=""/>
      <w:lvlJc w:val="left"/>
      <w:pPr>
        <w:ind w:left="5040" w:hanging="360"/>
      </w:pPr>
      <w:rPr>
        <w:rFonts w:ascii="Symbol" w:hAnsi="Symbol" w:hint="default"/>
      </w:rPr>
    </w:lvl>
    <w:lvl w:ilvl="7" w:tplc="D69003DC" w:tentative="1">
      <w:start w:val="1"/>
      <w:numFmt w:val="bullet"/>
      <w:lvlText w:val="o"/>
      <w:lvlJc w:val="left"/>
      <w:pPr>
        <w:ind w:left="5760" w:hanging="360"/>
      </w:pPr>
      <w:rPr>
        <w:rFonts w:ascii="Courier New" w:hAnsi="Courier New" w:hint="default"/>
      </w:rPr>
    </w:lvl>
    <w:lvl w:ilvl="8" w:tplc="58B45E9A" w:tentative="1">
      <w:start w:val="1"/>
      <w:numFmt w:val="bullet"/>
      <w:lvlText w:val=""/>
      <w:lvlJc w:val="left"/>
      <w:pPr>
        <w:ind w:left="6480" w:hanging="360"/>
      </w:pPr>
      <w:rPr>
        <w:rFonts w:ascii="Wingdings" w:hAnsi="Wingdings" w:hint="default"/>
      </w:rPr>
    </w:lvl>
  </w:abstractNum>
  <w:abstractNum w:abstractNumId="43" w15:restartNumberingAfterBreak="0">
    <w:nsid w:val="0A396762"/>
    <w:multiLevelType w:val="multilevel"/>
    <w:tmpl w:val="EC90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A854CDF"/>
    <w:multiLevelType w:val="multilevel"/>
    <w:tmpl w:val="7C78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AE29D80"/>
    <w:multiLevelType w:val="hybridMultilevel"/>
    <w:tmpl w:val="FFFFFFFF"/>
    <w:lvl w:ilvl="0" w:tplc="88AA53E4">
      <w:start w:val="1"/>
      <w:numFmt w:val="bullet"/>
      <w:lvlText w:val="·"/>
      <w:lvlJc w:val="left"/>
      <w:pPr>
        <w:ind w:left="720" w:hanging="360"/>
      </w:pPr>
      <w:rPr>
        <w:rFonts w:ascii="Symbol" w:hAnsi="Symbol" w:hint="default"/>
      </w:rPr>
    </w:lvl>
    <w:lvl w:ilvl="1" w:tplc="EBD27C10">
      <w:start w:val="1"/>
      <w:numFmt w:val="bullet"/>
      <w:lvlText w:val="o"/>
      <w:lvlJc w:val="left"/>
      <w:pPr>
        <w:ind w:left="1440" w:hanging="360"/>
      </w:pPr>
      <w:rPr>
        <w:rFonts w:ascii="Courier New" w:hAnsi="Courier New" w:hint="default"/>
      </w:rPr>
    </w:lvl>
    <w:lvl w:ilvl="2" w:tplc="0B6C7B54">
      <w:start w:val="1"/>
      <w:numFmt w:val="bullet"/>
      <w:lvlText w:val=""/>
      <w:lvlJc w:val="left"/>
      <w:pPr>
        <w:ind w:left="2160" w:hanging="360"/>
      </w:pPr>
      <w:rPr>
        <w:rFonts w:ascii="Wingdings" w:hAnsi="Wingdings" w:hint="default"/>
      </w:rPr>
    </w:lvl>
    <w:lvl w:ilvl="3" w:tplc="A920BBDE">
      <w:start w:val="1"/>
      <w:numFmt w:val="bullet"/>
      <w:lvlText w:val=""/>
      <w:lvlJc w:val="left"/>
      <w:pPr>
        <w:ind w:left="2880" w:hanging="360"/>
      </w:pPr>
      <w:rPr>
        <w:rFonts w:ascii="Symbol" w:hAnsi="Symbol" w:hint="default"/>
      </w:rPr>
    </w:lvl>
    <w:lvl w:ilvl="4" w:tplc="B85E6356">
      <w:start w:val="1"/>
      <w:numFmt w:val="bullet"/>
      <w:lvlText w:val="o"/>
      <w:lvlJc w:val="left"/>
      <w:pPr>
        <w:ind w:left="3600" w:hanging="360"/>
      </w:pPr>
      <w:rPr>
        <w:rFonts w:ascii="Courier New" w:hAnsi="Courier New" w:hint="default"/>
      </w:rPr>
    </w:lvl>
    <w:lvl w:ilvl="5" w:tplc="36EA2E9A">
      <w:start w:val="1"/>
      <w:numFmt w:val="bullet"/>
      <w:lvlText w:val=""/>
      <w:lvlJc w:val="left"/>
      <w:pPr>
        <w:ind w:left="4320" w:hanging="360"/>
      </w:pPr>
      <w:rPr>
        <w:rFonts w:ascii="Wingdings" w:hAnsi="Wingdings" w:hint="default"/>
      </w:rPr>
    </w:lvl>
    <w:lvl w:ilvl="6" w:tplc="24288136">
      <w:start w:val="1"/>
      <w:numFmt w:val="bullet"/>
      <w:lvlText w:val=""/>
      <w:lvlJc w:val="left"/>
      <w:pPr>
        <w:ind w:left="5040" w:hanging="360"/>
      </w:pPr>
      <w:rPr>
        <w:rFonts w:ascii="Symbol" w:hAnsi="Symbol" w:hint="default"/>
      </w:rPr>
    </w:lvl>
    <w:lvl w:ilvl="7" w:tplc="8DA8DDA6">
      <w:start w:val="1"/>
      <w:numFmt w:val="bullet"/>
      <w:lvlText w:val="o"/>
      <w:lvlJc w:val="left"/>
      <w:pPr>
        <w:ind w:left="5760" w:hanging="360"/>
      </w:pPr>
      <w:rPr>
        <w:rFonts w:ascii="Courier New" w:hAnsi="Courier New" w:hint="default"/>
      </w:rPr>
    </w:lvl>
    <w:lvl w:ilvl="8" w:tplc="C99A9442">
      <w:start w:val="1"/>
      <w:numFmt w:val="bullet"/>
      <w:lvlText w:val=""/>
      <w:lvlJc w:val="left"/>
      <w:pPr>
        <w:ind w:left="6480" w:hanging="360"/>
      </w:pPr>
      <w:rPr>
        <w:rFonts w:ascii="Wingdings" w:hAnsi="Wingdings" w:hint="default"/>
      </w:rPr>
    </w:lvl>
  </w:abstractNum>
  <w:abstractNum w:abstractNumId="46" w15:restartNumberingAfterBreak="0">
    <w:nsid w:val="0AFAEF3B"/>
    <w:multiLevelType w:val="hybridMultilevel"/>
    <w:tmpl w:val="645C87B2"/>
    <w:lvl w:ilvl="0" w:tplc="47FCE24C">
      <w:start w:val="1"/>
      <w:numFmt w:val="bullet"/>
      <w:lvlText w:val="·"/>
      <w:lvlJc w:val="left"/>
      <w:pPr>
        <w:ind w:left="720" w:hanging="360"/>
      </w:pPr>
      <w:rPr>
        <w:rFonts w:ascii="Symbol" w:hAnsi="Symbol" w:hint="default"/>
      </w:rPr>
    </w:lvl>
    <w:lvl w:ilvl="1" w:tplc="3C06400E">
      <w:start w:val="1"/>
      <w:numFmt w:val="bullet"/>
      <w:lvlText w:val="o"/>
      <w:lvlJc w:val="left"/>
      <w:pPr>
        <w:ind w:left="1440" w:hanging="360"/>
      </w:pPr>
      <w:rPr>
        <w:rFonts w:ascii="Courier New" w:hAnsi="Courier New" w:hint="default"/>
      </w:rPr>
    </w:lvl>
    <w:lvl w:ilvl="2" w:tplc="D02A6544">
      <w:start w:val="1"/>
      <w:numFmt w:val="bullet"/>
      <w:lvlText w:val=""/>
      <w:lvlJc w:val="left"/>
      <w:pPr>
        <w:ind w:left="2160" w:hanging="360"/>
      </w:pPr>
      <w:rPr>
        <w:rFonts w:ascii="Wingdings" w:hAnsi="Wingdings" w:hint="default"/>
      </w:rPr>
    </w:lvl>
    <w:lvl w:ilvl="3" w:tplc="5122D8DE">
      <w:start w:val="1"/>
      <w:numFmt w:val="bullet"/>
      <w:lvlText w:val=""/>
      <w:lvlJc w:val="left"/>
      <w:pPr>
        <w:ind w:left="2880" w:hanging="360"/>
      </w:pPr>
      <w:rPr>
        <w:rFonts w:ascii="Symbol" w:hAnsi="Symbol" w:hint="default"/>
      </w:rPr>
    </w:lvl>
    <w:lvl w:ilvl="4" w:tplc="63B6A8DE">
      <w:start w:val="1"/>
      <w:numFmt w:val="bullet"/>
      <w:lvlText w:val="o"/>
      <w:lvlJc w:val="left"/>
      <w:pPr>
        <w:ind w:left="3600" w:hanging="360"/>
      </w:pPr>
      <w:rPr>
        <w:rFonts w:ascii="Courier New" w:hAnsi="Courier New" w:hint="default"/>
      </w:rPr>
    </w:lvl>
    <w:lvl w:ilvl="5" w:tplc="C520EF88">
      <w:start w:val="1"/>
      <w:numFmt w:val="bullet"/>
      <w:lvlText w:val=""/>
      <w:lvlJc w:val="left"/>
      <w:pPr>
        <w:ind w:left="4320" w:hanging="360"/>
      </w:pPr>
      <w:rPr>
        <w:rFonts w:ascii="Wingdings" w:hAnsi="Wingdings" w:hint="default"/>
      </w:rPr>
    </w:lvl>
    <w:lvl w:ilvl="6" w:tplc="E4C85088">
      <w:start w:val="1"/>
      <w:numFmt w:val="bullet"/>
      <w:lvlText w:val=""/>
      <w:lvlJc w:val="left"/>
      <w:pPr>
        <w:ind w:left="5040" w:hanging="360"/>
      </w:pPr>
      <w:rPr>
        <w:rFonts w:ascii="Symbol" w:hAnsi="Symbol" w:hint="default"/>
      </w:rPr>
    </w:lvl>
    <w:lvl w:ilvl="7" w:tplc="0276B4BA">
      <w:start w:val="1"/>
      <w:numFmt w:val="bullet"/>
      <w:lvlText w:val="o"/>
      <w:lvlJc w:val="left"/>
      <w:pPr>
        <w:ind w:left="5760" w:hanging="360"/>
      </w:pPr>
      <w:rPr>
        <w:rFonts w:ascii="Courier New" w:hAnsi="Courier New" w:hint="default"/>
      </w:rPr>
    </w:lvl>
    <w:lvl w:ilvl="8" w:tplc="F3546852">
      <w:start w:val="1"/>
      <w:numFmt w:val="bullet"/>
      <w:lvlText w:val=""/>
      <w:lvlJc w:val="left"/>
      <w:pPr>
        <w:ind w:left="6480" w:hanging="360"/>
      </w:pPr>
      <w:rPr>
        <w:rFonts w:ascii="Wingdings" w:hAnsi="Wingdings" w:hint="default"/>
      </w:rPr>
    </w:lvl>
  </w:abstractNum>
  <w:abstractNum w:abstractNumId="47" w15:restartNumberingAfterBreak="0">
    <w:nsid w:val="0B404CA6"/>
    <w:multiLevelType w:val="hybridMultilevel"/>
    <w:tmpl w:val="F670CF2E"/>
    <w:lvl w:ilvl="0" w:tplc="F1E8095C">
      <w:start w:val="1"/>
      <w:numFmt w:val="bullet"/>
      <w:lvlText w:val=""/>
      <w:lvlJc w:val="left"/>
      <w:pPr>
        <w:ind w:left="720" w:hanging="360"/>
      </w:pPr>
      <w:rPr>
        <w:rFonts w:ascii="Symbol" w:hAnsi="Symbol" w:hint="default"/>
      </w:rPr>
    </w:lvl>
    <w:lvl w:ilvl="1" w:tplc="520860A6" w:tentative="1">
      <w:start w:val="1"/>
      <w:numFmt w:val="bullet"/>
      <w:lvlText w:val="o"/>
      <w:lvlJc w:val="left"/>
      <w:pPr>
        <w:ind w:left="1440" w:hanging="360"/>
      </w:pPr>
      <w:rPr>
        <w:rFonts w:ascii="Courier New" w:hAnsi="Courier New" w:hint="default"/>
      </w:rPr>
    </w:lvl>
    <w:lvl w:ilvl="2" w:tplc="36DC1A86" w:tentative="1">
      <w:start w:val="1"/>
      <w:numFmt w:val="bullet"/>
      <w:lvlText w:val=""/>
      <w:lvlJc w:val="left"/>
      <w:pPr>
        <w:ind w:left="2160" w:hanging="360"/>
      </w:pPr>
      <w:rPr>
        <w:rFonts w:ascii="Wingdings" w:hAnsi="Wingdings" w:hint="default"/>
      </w:rPr>
    </w:lvl>
    <w:lvl w:ilvl="3" w:tplc="ED882A80" w:tentative="1">
      <w:start w:val="1"/>
      <w:numFmt w:val="bullet"/>
      <w:lvlText w:val=""/>
      <w:lvlJc w:val="left"/>
      <w:pPr>
        <w:ind w:left="2880" w:hanging="360"/>
      </w:pPr>
      <w:rPr>
        <w:rFonts w:ascii="Symbol" w:hAnsi="Symbol" w:hint="default"/>
      </w:rPr>
    </w:lvl>
    <w:lvl w:ilvl="4" w:tplc="D90EA592" w:tentative="1">
      <w:start w:val="1"/>
      <w:numFmt w:val="bullet"/>
      <w:lvlText w:val="o"/>
      <w:lvlJc w:val="left"/>
      <w:pPr>
        <w:ind w:left="3600" w:hanging="360"/>
      </w:pPr>
      <w:rPr>
        <w:rFonts w:ascii="Courier New" w:hAnsi="Courier New" w:hint="default"/>
      </w:rPr>
    </w:lvl>
    <w:lvl w:ilvl="5" w:tplc="3FBA0E1E" w:tentative="1">
      <w:start w:val="1"/>
      <w:numFmt w:val="bullet"/>
      <w:lvlText w:val=""/>
      <w:lvlJc w:val="left"/>
      <w:pPr>
        <w:ind w:left="4320" w:hanging="360"/>
      </w:pPr>
      <w:rPr>
        <w:rFonts w:ascii="Wingdings" w:hAnsi="Wingdings" w:hint="default"/>
      </w:rPr>
    </w:lvl>
    <w:lvl w:ilvl="6" w:tplc="FEAEECC0" w:tentative="1">
      <w:start w:val="1"/>
      <w:numFmt w:val="bullet"/>
      <w:lvlText w:val=""/>
      <w:lvlJc w:val="left"/>
      <w:pPr>
        <w:ind w:left="5040" w:hanging="360"/>
      </w:pPr>
      <w:rPr>
        <w:rFonts w:ascii="Symbol" w:hAnsi="Symbol" w:hint="default"/>
      </w:rPr>
    </w:lvl>
    <w:lvl w:ilvl="7" w:tplc="42147A1C" w:tentative="1">
      <w:start w:val="1"/>
      <w:numFmt w:val="bullet"/>
      <w:lvlText w:val="o"/>
      <w:lvlJc w:val="left"/>
      <w:pPr>
        <w:ind w:left="5760" w:hanging="360"/>
      </w:pPr>
      <w:rPr>
        <w:rFonts w:ascii="Courier New" w:hAnsi="Courier New" w:hint="default"/>
      </w:rPr>
    </w:lvl>
    <w:lvl w:ilvl="8" w:tplc="256AB80E" w:tentative="1">
      <w:start w:val="1"/>
      <w:numFmt w:val="bullet"/>
      <w:lvlText w:val=""/>
      <w:lvlJc w:val="left"/>
      <w:pPr>
        <w:ind w:left="6480" w:hanging="360"/>
      </w:pPr>
      <w:rPr>
        <w:rFonts w:ascii="Wingdings" w:hAnsi="Wingdings" w:hint="default"/>
      </w:rPr>
    </w:lvl>
  </w:abstractNum>
  <w:abstractNum w:abstractNumId="48" w15:restartNumberingAfterBreak="0">
    <w:nsid w:val="0B7D67ED"/>
    <w:multiLevelType w:val="multilevel"/>
    <w:tmpl w:val="714E4C0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B8E752B"/>
    <w:multiLevelType w:val="hybridMultilevel"/>
    <w:tmpl w:val="A970DBD2"/>
    <w:lvl w:ilvl="0" w:tplc="0DD2A5F0">
      <w:start w:val="1"/>
      <w:numFmt w:val="bullet"/>
      <w:lvlText w:val=""/>
      <w:lvlJc w:val="left"/>
      <w:pPr>
        <w:ind w:left="360" w:hanging="360"/>
      </w:pPr>
      <w:rPr>
        <w:rFonts w:ascii="Symbol" w:hAnsi="Symbol" w:hint="default"/>
        <w:color w:val="auto"/>
      </w:rPr>
    </w:lvl>
    <w:lvl w:ilvl="1" w:tplc="6BF29630">
      <w:start w:val="1"/>
      <w:numFmt w:val="bullet"/>
      <w:lvlText w:val="o"/>
      <w:lvlJc w:val="left"/>
      <w:pPr>
        <w:ind w:left="1364" w:hanging="360"/>
      </w:pPr>
      <w:rPr>
        <w:rFonts w:ascii="Courier New" w:hAnsi="Courier New" w:hint="default"/>
      </w:rPr>
    </w:lvl>
    <w:lvl w:ilvl="2" w:tplc="1CA4355A" w:tentative="1">
      <w:start w:val="1"/>
      <w:numFmt w:val="bullet"/>
      <w:lvlText w:val=""/>
      <w:lvlJc w:val="left"/>
      <w:pPr>
        <w:ind w:left="2084" w:hanging="360"/>
      </w:pPr>
      <w:rPr>
        <w:rFonts w:ascii="Wingdings" w:hAnsi="Wingdings" w:hint="default"/>
      </w:rPr>
    </w:lvl>
    <w:lvl w:ilvl="3" w:tplc="0F744EAA" w:tentative="1">
      <w:start w:val="1"/>
      <w:numFmt w:val="bullet"/>
      <w:lvlText w:val=""/>
      <w:lvlJc w:val="left"/>
      <w:pPr>
        <w:ind w:left="2804" w:hanging="360"/>
      </w:pPr>
      <w:rPr>
        <w:rFonts w:ascii="Symbol" w:hAnsi="Symbol" w:hint="default"/>
      </w:rPr>
    </w:lvl>
    <w:lvl w:ilvl="4" w:tplc="2834D5C0" w:tentative="1">
      <w:start w:val="1"/>
      <w:numFmt w:val="bullet"/>
      <w:lvlText w:val="o"/>
      <w:lvlJc w:val="left"/>
      <w:pPr>
        <w:ind w:left="3524" w:hanging="360"/>
      </w:pPr>
      <w:rPr>
        <w:rFonts w:ascii="Courier New" w:hAnsi="Courier New" w:hint="default"/>
      </w:rPr>
    </w:lvl>
    <w:lvl w:ilvl="5" w:tplc="D2A81188" w:tentative="1">
      <w:start w:val="1"/>
      <w:numFmt w:val="bullet"/>
      <w:lvlText w:val=""/>
      <w:lvlJc w:val="left"/>
      <w:pPr>
        <w:ind w:left="4244" w:hanging="360"/>
      </w:pPr>
      <w:rPr>
        <w:rFonts w:ascii="Wingdings" w:hAnsi="Wingdings" w:hint="default"/>
      </w:rPr>
    </w:lvl>
    <w:lvl w:ilvl="6" w:tplc="0D14FED2" w:tentative="1">
      <w:start w:val="1"/>
      <w:numFmt w:val="bullet"/>
      <w:lvlText w:val=""/>
      <w:lvlJc w:val="left"/>
      <w:pPr>
        <w:ind w:left="4964" w:hanging="360"/>
      </w:pPr>
      <w:rPr>
        <w:rFonts w:ascii="Symbol" w:hAnsi="Symbol" w:hint="default"/>
      </w:rPr>
    </w:lvl>
    <w:lvl w:ilvl="7" w:tplc="48901A8E" w:tentative="1">
      <w:start w:val="1"/>
      <w:numFmt w:val="bullet"/>
      <w:lvlText w:val="o"/>
      <w:lvlJc w:val="left"/>
      <w:pPr>
        <w:ind w:left="5684" w:hanging="360"/>
      </w:pPr>
      <w:rPr>
        <w:rFonts w:ascii="Courier New" w:hAnsi="Courier New" w:hint="default"/>
      </w:rPr>
    </w:lvl>
    <w:lvl w:ilvl="8" w:tplc="FFE47D78" w:tentative="1">
      <w:start w:val="1"/>
      <w:numFmt w:val="bullet"/>
      <w:lvlText w:val=""/>
      <w:lvlJc w:val="left"/>
      <w:pPr>
        <w:ind w:left="6404" w:hanging="360"/>
      </w:pPr>
      <w:rPr>
        <w:rFonts w:ascii="Wingdings" w:hAnsi="Wingdings" w:hint="default"/>
      </w:rPr>
    </w:lvl>
  </w:abstractNum>
  <w:abstractNum w:abstractNumId="50" w15:restartNumberingAfterBreak="0">
    <w:nsid w:val="0C147C3D"/>
    <w:multiLevelType w:val="hybridMultilevel"/>
    <w:tmpl w:val="F60CB50E"/>
    <w:lvl w:ilvl="0" w:tplc="1AA8026A">
      <w:start w:val="1"/>
      <w:numFmt w:val="bullet"/>
      <w:lvlText w:val=""/>
      <w:lvlJc w:val="left"/>
      <w:pPr>
        <w:ind w:left="720" w:hanging="360"/>
      </w:pPr>
      <w:rPr>
        <w:rFonts w:ascii="Symbol" w:hAnsi="Symbol" w:hint="default"/>
      </w:rPr>
    </w:lvl>
    <w:lvl w:ilvl="1" w:tplc="DBF24EBE" w:tentative="1">
      <w:start w:val="1"/>
      <w:numFmt w:val="bullet"/>
      <w:lvlText w:val="o"/>
      <w:lvlJc w:val="left"/>
      <w:pPr>
        <w:ind w:left="1440" w:hanging="360"/>
      </w:pPr>
      <w:rPr>
        <w:rFonts w:ascii="Courier New" w:hAnsi="Courier New" w:hint="default"/>
      </w:rPr>
    </w:lvl>
    <w:lvl w:ilvl="2" w:tplc="504CD67C" w:tentative="1">
      <w:start w:val="1"/>
      <w:numFmt w:val="bullet"/>
      <w:lvlText w:val=""/>
      <w:lvlJc w:val="left"/>
      <w:pPr>
        <w:ind w:left="2160" w:hanging="360"/>
      </w:pPr>
      <w:rPr>
        <w:rFonts w:ascii="Wingdings" w:hAnsi="Wingdings" w:hint="default"/>
      </w:rPr>
    </w:lvl>
    <w:lvl w:ilvl="3" w:tplc="DBE47222" w:tentative="1">
      <w:start w:val="1"/>
      <w:numFmt w:val="bullet"/>
      <w:lvlText w:val=""/>
      <w:lvlJc w:val="left"/>
      <w:pPr>
        <w:ind w:left="2880" w:hanging="360"/>
      </w:pPr>
      <w:rPr>
        <w:rFonts w:ascii="Symbol" w:hAnsi="Symbol" w:hint="default"/>
      </w:rPr>
    </w:lvl>
    <w:lvl w:ilvl="4" w:tplc="253609CC" w:tentative="1">
      <w:start w:val="1"/>
      <w:numFmt w:val="bullet"/>
      <w:lvlText w:val="o"/>
      <w:lvlJc w:val="left"/>
      <w:pPr>
        <w:ind w:left="3600" w:hanging="360"/>
      </w:pPr>
      <w:rPr>
        <w:rFonts w:ascii="Courier New" w:hAnsi="Courier New" w:hint="default"/>
      </w:rPr>
    </w:lvl>
    <w:lvl w:ilvl="5" w:tplc="145A4472" w:tentative="1">
      <w:start w:val="1"/>
      <w:numFmt w:val="bullet"/>
      <w:lvlText w:val=""/>
      <w:lvlJc w:val="left"/>
      <w:pPr>
        <w:ind w:left="4320" w:hanging="360"/>
      </w:pPr>
      <w:rPr>
        <w:rFonts w:ascii="Wingdings" w:hAnsi="Wingdings" w:hint="default"/>
      </w:rPr>
    </w:lvl>
    <w:lvl w:ilvl="6" w:tplc="3D60F60C" w:tentative="1">
      <w:start w:val="1"/>
      <w:numFmt w:val="bullet"/>
      <w:lvlText w:val=""/>
      <w:lvlJc w:val="left"/>
      <w:pPr>
        <w:ind w:left="5040" w:hanging="360"/>
      </w:pPr>
      <w:rPr>
        <w:rFonts w:ascii="Symbol" w:hAnsi="Symbol" w:hint="default"/>
      </w:rPr>
    </w:lvl>
    <w:lvl w:ilvl="7" w:tplc="C128C8D4" w:tentative="1">
      <w:start w:val="1"/>
      <w:numFmt w:val="bullet"/>
      <w:lvlText w:val="o"/>
      <w:lvlJc w:val="left"/>
      <w:pPr>
        <w:ind w:left="5760" w:hanging="360"/>
      </w:pPr>
      <w:rPr>
        <w:rFonts w:ascii="Courier New" w:hAnsi="Courier New" w:hint="default"/>
      </w:rPr>
    </w:lvl>
    <w:lvl w:ilvl="8" w:tplc="05E8E886" w:tentative="1">
      <w:start w:val="1"/>
      <w:numFmt w:val="bullet"/>
      <w:lvlText w:val=""/>
      <w:lvlJc w:val="left"/>
      <w:pPr>
        <w:ind w:left="6480" w:hanging="360"/>
      </w:pPr>
      <w:rPr>
        <w:rFonts w:ascii="Wingdings" w:hAnsi="Wingdings" w:hint="default"/>
      </w:rPr>
    </w:lvl>
  </w:abstractNum>
  <w:abstractNum w:abstractNumId="51" w15:restartNumberingAfterBreak="0">
    <w:nsid w:val="0C426743"/>
    <w:multiLevelType w:val="hybridMultilevel"/>
    <w:tmpl w:val="8780BB24"/>
    <w:lvl w:ilvl="0" w:tplc="0C94C424">
      <w:start w:val="1"/>
      <w:numFmt w:val="bullet"/>
      <w:lvlText w:val=""/>
      <w:lvlJc w:val="left"/>
      <w:pPr>
        <w:ind w:left="360" w:hanging="360"/>
      </w:pPr>
      <w:rPr>
        <w:rFonts w:ascii="Symbol" w:hAnsi="Symbol" w:hint="default"/>
        <w:color w:val="auto"/>
      </w:rPr>
    </w:lvl>
    <w:lvl w:ilvl="1" w:tplc="43A463B0">
      <w:start w:val="1"/>
      <w:numFmt w:val="bullet"/>
      <w:lvlText w:val="o"/>
      <w:lvlJc w:val="left"/>
      <w:pPr>
        <w:ind w:left="1364" w:hanging="360"/>
      </w:pPr>
      <w:rPr>
        <w:rFonts w:ascii="Courier New" w:hAnsi="Courier New" w:hint="default"/>
      </w:rPr>
    </w:lvl>
    <w:lvl w:ilvl="2" w:tplc="F22AC96A" w:tentative="1">
      <w:start w:val="1"/>
      <w:numFmt w:val="bullet"/>
      <w:lvlText w:val=""/>
      <w:lvlJc w:val="left"/>
      <w:pPr>
        <w:ind w:left="2084" w:hanging="360"/>
      </w:pPr>
      <w:rPr>
        <w:rFonts w:ascii="Wingdings" w:hAnsi="Wingdings" w:hint="default"/>
      </w:rPr>
    </w:lvl>
    <w:lvl w:ilvl="3" w:tplc="977AAEE2" w:tentative="1">
      <w:start w:val="1"/>
      <w:numFmt w:val="bullet"/>
      <w:lvlText w:val=""/>
      <w:lvlJc w:val="left"/>
      <w:pPr>
        <w:ind w:left="2804" w:hanging="360"/>
      </w:pPr>
      <w:rPr>
        <w:rFonts w:ascii="Symbol" w:hAnsi="Symbol" w:hint="default"/>
      </w:rPr>
    </w:lvl>
    <w:lvl w:ilvl="4" w:tplc="8E6E97DC" w:tentative="1">
      <w:start w:val="1"/>
      <w:numFmt w:val="bullet"/>
      <w:lvlText w:val="o"/>
      <w:lvlJc w:val="left"/>
      <w:pPr>
        <w:ind w:left="3524" w:hanging="360"/>
      </w:pPr>
      <w:rPr>
        <w:rFonts w:ascii="Courier New" w:hAnsi="Courier New" w:hint="default"/>
      </w:rPr>
    </w:lvl>
    <w:lvl w:ilvl="5" w:tplc="784ED810" w:tentative="1">
      <w:start w:val="1"/>
      <w:numFmt w:val="bullet"/>
      <w:lvlText w:val=""/>
      <w:lvlJc w:val="left"/>
      <w:pPr>
        <w:ind w:left="4244" w:hanging="360"/>
      </w:pPr>
      <w:rPr>
        <w:rFonts w:ascii="Wingdings" w:hAnsi="Wingdings" w:hint="default"/>
      </w:rPr>
    </w:lvl>
    <w:lvl w:ilvl="6" w:tplc="621C6AA4" w:tentative="1">
      <w:start w:val="1"/>
      <w:numFmt w:val="bullet"/>
      <w:lvlText w:val=""/>
      <w:lvlJc w:val="left"/>
      <w:pPr>
        <w:ind w:left="4964" w:hanging="360"/>
      </w:pPr>
      <w:rPr>
        <w:rFonts w:ascii="Symbol" w:hAnsi="Symbol" w:hint="default"/>
      </w:rPr>
    </w:lvl>
    <w:lvl w:ilvl="7" w:tplc="9A8EBDB4" w:tentative="1">
      <w:start w:val="1"/>
      <w:numFmt w:val="bullet"/>
      <w:lvlText w:val="o"/>
      <w:lvlJc w:val="left"/>
      <w:pPr>
        <w:ind w:left="5684" w:hanging="360"/>
      </w:pPr>
      <w:rPr>
        <w:rFonts w:ascii="Courier New" w:hAnsi="Courier New" w:hint="default"/>
      </w:rPr>
    </w:lvl>
    <w:lvl w:ilvl="8" w:tplc="5204C6CE" w:tentative="1">
      <w:start w:val="1"/>
      <w:numFmt w:val="bullet"/>
      <w:lvlText w:val=""/>
      <w:lvlJc w:val="left"/>
      <w:pPr>
        <w:ind w:left="6404" w:hanging="360"/>
      </w:pPr>
      <w:rPr>
        <w:rFonts w:ascii="Wingdings" w:hAnsi="Wingdings" w:hint="default"/>
      </w:rPr>
    </w:lvl>
  </w:abstractNum>
  <w:abstractNum w:abstractNumId="52" w15:restartNumberingAfterBreak="0">
    <w:nsid w:val="0C5A0AAB"/>
    <w:multiLevelType w:val="hybridMultilevel"/>
    <w:tmpl w:val="01E29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0CBE7832"/>
    <w:multiLevelType w:val="hybridMultilevel"/>
    <w:tmpl w:val="F4E22E14"/>
    <w:lvl w:ilvl="0" w:tplc="FE5C95AE">
      <w:start w:val="1"/>
      <w:numFmt w:val="bullet"/>
      <w:lvlText w:val=""/>
      <w:lvlJc w:val="left"/>
      <w:pPr>
        <w:ind w:left="720" w:hanging="360"/>
      </w:pPr>
      <w:rPr>
        <w:rFonts w:ascii="Symbol" w:hAnsi="Symbol" w:hint="default"/>
      </w:rPr>
    </w:lvl>
    <w:lvl w:ilvl="1" w:tplc="C0341E82" w:tentative="1">
      <w:start w:val="1"/>
      <w:numFmt w:val="bullet"/>
      <w:lvlText w:val="o"/>
      <w:lvlJc w:val="left"/>
      <w:pPr>
        <w:ind w:left="1440" w:hanging="360"/>
      </w:pPr>
      <w:rPr>
        <w:rFonts w:ascii="Courier New" w:hAnsi="Courier New" w:hint="default"/>
      </w:rPr>
    </w:lvl>
    <w:lvl w:ilvl="2" w:tplc="CA76C75A" w:tentative="1">
      <w:start w:val="1"/>
      <w:numFmt w:val="bullet"/>
      <w:lvlText w:val=""/>
      <w:lvlJc w:val="left"/>
      <w:pPr>
        <w:ind w:left="2160" w:hanging="360"/>
      </w:pPr>
      <w:rPr>
        <w:rFonts w:ascii="Wingdings" w:hAnsi="Wingdings" w:hint="default"/>
      </w:rPr>
    </w:lvl>
    <w:lvl w:ilvl="3" w:tplc="776CD7A0" w:tentative="1">
      <w:start w:val="1"/>
      <w:numFmt w:val="bullet"/>
      <w:lvlText w:val=""/>
      <w:lvlJc w:val="left"/>
      <w:pPr>
        <w:ind w:left="2880" w:hanging="360"/>
      </w:pPr>
      <w:rPr>
        <w:rFonts w:ascii="Symbol" w:hAnsi="Symbol" w:hint="default"/>
      </w:rPr>
    </w:lvl>
    <w:lvl w:ilvl="4" w:tplc="B0CAD1D6" w:tentative="1">
      <w:start w:val="1"/>
      <w:numFmt w:val="bullet"/>
      <w:lvlText w:val="o"/>
      <w:lvlJc w:val="left"/>
      <w:pPr>
        <w:ind w:left="3600" w:hanging="360"/>
      </w:pPr>
      <w:rPr>
        <w:rFonts w:ascii="Courier New" w:hAnsi="Courier New" w:hint="default"/>
      </w:rPr>
    </w:lvl>
    <w:lvl w:ilvl="5" w:tplc="9E0E26D6" w:tentative="1">
      <w:start w:val="1"/>
      <w:numFmt w:val="bullet"/>
      <w:lvlText w:val=""/>
      <w:lvlJc w:val="left"/>
      <w:pPr>
        <w:ind w:left="4320" w:hanging="360"/>
      </w:pPr>
      <w:rPr>
        <w:rFonts w:ascii="Wingdings" w:hAnsi="Wingdings" w:hint="default"/>
      </w:rPr>
    </w:lvl>
    <w:lvl w:ilvl="6" w:tplc="255EE084" w:tentative="1">
      <w:start w:val="1"/>
      <w:numFmt w:val="bullet"/>
      <w:lvlText w:val=""/>
      <w:lvlJc w:val="left"/>
      <w:pPr>
        <w:ind w:left="5040" w:hanging="360"/>
      </w:pPr>
      <w:rPr>
        <w:rFonts w:ascii="Symbol" w:hAnsi="Symbol" w:hint="default"/>
      </w:rPr>
    </w:lvl>
    <w:lvl w:ilvl="7" w:tplc="B5A4FDB8" w:tentative="1">
      <w:start w:val="1"/>
      <w:numFmt w:val="bullet"/>
      <w:lvlText w:val="o"/>
      <w:lvlJc w:val="left"/>
      <w:pPr>
        <w:ind w:left="5760" w:hanging="360"/>
      </w:pPr>
      <w:rPr>
        <w:rFonts w:ascii="Courier New" w:hAnsi="Courier New" w:hint="default"/>
      </w:rPr>
    </w:lvl>
    <w:lvl w:ilvl="8" w:tplc="2654AB02" w:tentative="1">
      <w:start w:val="1"/>
      <w:numFmt w:val="bullet"/>
      <w:lvlText w:val=""/>
      <w:lvlJc w:val="left"/>
      <w:pPr>
        <w:ind w:left="6480" w:hanging="360"/>
      </w:pPr>
      <w:rPr>
        <w:rFonts w:ascii="Wingdings" w:hAnsi="Wingdings" w:hint="default"/>
      </w:rPr>
    </w:lvl>
  </w:abstractNum>
  <w:abstractNum w:abstractNumId="54" w15:restartNumberingAfterBreak="0">
    <w:nsid w:val="0CCF1BC8"/>
    <w:multiLevelType w:val="multilevel"/>
    <w:tmpl w:val="F98AD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0CDE5E97"/>
    <w:multiLevelType w:val="hybridMultilevel"/>
    <w:tmpl w:val="80C47BA6"/>
    <w:lvl w:ilvl="0" w:tplc="F042DA46">
      <w:start w:val="1"/>
      <w:numFmt w:val="bullet"/>
      <w:lvlText w:val=""/>
      <w:lvlJc w:val="left"/>
      <w:pPr>
        <w:ind w:left="720" w:hanging="360"/>
      </w:pPr>
      <w:rPr>
        <w:rFonts w:ascii="Symbol" w:hAnsi="Symbol" w:hint="default"/>
      </w:rPr>
    </w:lvl>
    <w:lvl w:ilvl="1" w:tplc="55BEDE44" w:tentative="1">
      <w:start w:val="1"/>
      <w:numFmt w:val="bullet"/>
      <w:lvlText w:val="o"/>
      <w:lvlJc w:val="left"/>
      <w:pPr>
        <w:ind w:left="1440" w:hanging="360"/>
      </w:pPr>
      <w:rPr>
        <w:rFonts w:ascii="Courier New" w:hAnsi="Courier New" w:hint="default"/>
      </w:rPr>
    </w:lvl>
    <w:lvl w:ilvl="2" w:tplc="50AAF41C" w:tentative="1">
      <w:start w:val="1"/>
      <w:numFmt w:val="bullet"/>
      <w:lvlText w:val=""/>
      <w:lvlJc w:val="left"/>
      <w:pPr>
        <w:ind w:left="2160" w:hanging="360"/>
      </w:pPr>
      <w:rPr>
        <w:rFonts w:ascii="Wingdings" w:hAnsi="Wingdings" w:hint="default"/>
      </w:rPr>
    </w:lvl>
    <w:lvl w:ilvl="3" w:tplc="5E2E7F3A" w:tentative="1">
      <w:start w:val="1"/>
      <w:numFmt w:val="bullet"/>
      <w:lvlText w:val=""/>
      <w:lvlJc w:val="left"/>
      <w:pPr>
        <w:ind w:left="2880" w:hanging="360"/>
      </w:pPr>
      <w:rPr>
        <w:rFonts w:ascii="Symbol" w:hAnsi="Symbol" w:hint="default"/>
      </w:rPr>
    </w:lvl>
    <w:lvl w:ilvl="4" w:tplc="56D8187E" w:tentative="1">
      <w:start w:val="1"/>
      <w:numFmt w:val="bullet"/>
      <w:lvlText w:val="o"/>
      <w:lvlJc w:val="left"/>
      <w:pPr>
        <w:ind w:left="3600" w:hanging="360"/>
      </w:pPr>
      <w:rPr>
        <w:rFonts w:ascii="Courier New" w:hAnsi="Courier New" w:hint="default"/>
      </w:rPr>
    </w:lvl>
    <w:lvl w:ilvl="5" w:tplc="092C32FC" w:tentative="1">
      <w:start w:val="1"/>
      <w:numFmt w:val="bullet"/>
      <w:lvlText w:val=""/>
      <w:lvlJc w:val="left"/>
      <w:pPr>
        <w:ind w:left="4320" w:hanging="360"/>
      </w:pPr>
      <w:rPr>
        <w:rFonts w:ascii="Wingdings" w:hAnsi="Wingdings" w:hint="default"/>
      </w:rPr>
    </w:lvl>
    <w:lvl w:ilvl="6" w:tplc="629A072A" w:tentative="1">
      <w:start w:val="1"/>
      <w:numFmt w:val="bullet"/>
      <w:lvlText w:val=""/>
      <w:lvlJc w:val="left"/>
      <w:pPr>
        <w:ind w:left="5040" w:hanging="360"/>
      </w:pPr>
      <w:rPr>
        <w:rFonts w:ascii="Symbol" w:hAnsi="Symbol" w:hint="default"/>
      </w:rPr>
    </w:lvl>
    <w:lvl w:ilvl="7" w:tplc="4FAE48FC" w:tentative="1">
      <w:start w:val="1"/>
      <w:numFmt w:val="bullet"/>
      <w:lvlText w:val="o"/>
      <w:lvlJc w:val="left"/>
      <w:pPr>
        <w:ind w:left="5760" w:hanging="360"/>
      </w:pPr>
      <w:rPr>
        <w:rFonts w:ascii="Courier New" w:hAnsi="Courier New" w:hint="default"/>
      </w:rPr>
    </w:lvl>
    <w:lvl w:ilvl="8" w:tplc="63BA695E" w:tentative="1">
      <w:start w:val="1"/>
      <w:numFmt w:val="bullet"/>
      <w:lvlText w:val=""/>
      <w:lvlJc w:val="left"/>
      <w:pPr>
        <w:ind w:left="6480" w:hanging="360"/>
      </w:pPr>
      <w:rPr>
        <w:rFonts w:ascii="Wingdings" w:hAnsi="Wingdings" w:hint="default"/>
      </w:rPr>
    </w:lvl>
  </w:abstractNum>
  <w:abstractNum w:abstractNumId="56" w15:restartNumberingAfterBreak="0">
    <w:nsid w:val="0CF41842"/>
    <w:multiLevelType w:val="hybridMultilevel"/>
    <w:tmpl w:val="A4ACFEE6"/>
    <w:lvl w:ilvl="0" w:tplc="E9E0C778">
      <w:start w:val="1"/>
      <w:numFmt w:val="bullet"/>
      <w:lvlText w:val=""/>
      <w:lvlJc w:val="left"/>
      <w:pPr>
        <w:ind w:left="720" w:hanging="360"/>
      </w:pPr>
      <w:rPr>
        <w:rFonts w:ascii="Symbol" w:hAnsi="Symbol" w:hint="default"/>
      </w:rPr>
    </w:lvl>
    <w:lvl w:ilvl="1" w:tplc="FAFE804A" w:tentative="1">
      <w:start w:val="1"/>
      <w:numFmt w:val="bullet"/>
      <w:lvlText w:val="o"/>
      <w:lvlJc w:val="left"/>
      <w:pPr>
        <w:ind w:left="1440" w:hanging="360"/>
      </w:pPr>
      <w:rPr>
        <w:rFonts w:ascii="Courier New" w:hAnsi="Courier New" w:hint="default"/>
      </w:rPr>
    </w:lvl>
    <w:lvl w:ilvl="2" w:tplc="F9DACA80" w:tentative="1">
      <w:start w:val="1"/>
      <w:numFmt w:val="bullet"/>
      <w:lvlText w:val=""/>
      <w:lvlJc w:val="left"/>
      <w:pPr>
        <w:ind w:left="2160" w:hanging="360"/>
      </w:pPr>
      <w:rPr>
        <w:rFonts w:ascii="Wingdings" w:hAnsi="Wingdings" w:hint="default"/>
      </w:rPr>
    </w:lvl>
    <w:lvl w:ilvl="3" w:tplc="1B944F72" w:tentative="1">
      <w:start w:val="1"/>
      <w:numFmt w:val="bullet"/>
      <w:lvlText w:val=""/>
      <w:lvlJc w:val="left"/>
      <w:pPr>
        <w:ind w:left="2880" w:hanging="360"/>
      </w:pPr>
      <w:rPr>
        <w:rFonts w:ascii="Symbol" w:hAnsi="Symbol" w:hint="default"/>
      </w:rPr>
    </w:lvl>
    <w:lvl w:ilvl="4" w:tplc="16FAF760" w:tentative="1">
      <w:start w:val="1"/>
      <w:numFmt w:val="bullet"/>
      <w:lvlText w:val="o"/>
      <w:lvlJc w:val="left"/>
      <w:pPr>
        <w:ind w:left="3600" w:hanging="360"/>
      </w:pPr>
      <w:rPr>
        <w:rFonts w:ascii="Courier New" w:hAnsi="Courier New" w:hint="default"/>
      </w:rPr>
    </w:lvl>
    <w:lvl w:ilvl="5" w:tplc="CB007910" w:tentative="1">
      <w:start w:val="1"/>
      <w:numFmt w:val="bullet"/>
      <w:lvlText w:val=""/>
      <w:lvlJc w:val="left"/>
      <w:pPr>
        <w:ind w:left="4320" w:hanging="360"/>
      </w:pPr>
      <w:rPr>
        <w:rFonts w:ascii="Wingdings" w:hAnsi="Wingdings" w:hint="default"/>
      </w:rPr>
    </w:lvl>
    <w:lvl w:ilvl="6" w:tplc="BF661E04" w:tentative="1">
      <w:start w:val="1"/>
      <w:numFmt w:val="bullet"/>
      <w:lvlText w:val=""/>
      <w:lvlJc w:val="left"/>
      <w:pPr>
        <w:ind w:left="5040" w:hanging="360"/>
      </w:pPr>
      <w:rPr>
        <w:rFonts w:ascii="Symbol" w:hAnsi="Symbol" w:hint="default"/>
      </w:rPr>
    </w:lvl>
    <w:lvl w:ilvl="7" w:tplc="C65C5996" w:tentative="1">
      <w:start w:val="1"/>
      <w:numFmt w:val="bullet"/>
      <w:lvlText w:val="o"/>
      <w:lvlJc w:val="left"/>
      <w:pPr>
        <w:ind w:left="5760" w:hanging="360"/>
      </w:pPr>
      <w:rPr>
        <w:rFonts w:ascii="Courier New" w:hAnsi="Courier New" w:hint="default"/>
      </w:rPr>
    </w:lvl>
    <w:lvl w:ilvl="8" w:tplc="4DC84FC8" w:tentative="1">
      <w:start w:val="1"/>
      <w:numFmt w:val="bullet"/>
      <w:lvlText w:val=""/>
      <w:lvlJc w:val="left"/>
      <w:pPr>
        <w:ind w:left="6480" w:hanging="360"/>
      </w:pPr>
      <w:rPr>
        <w:rFonts w:ascii="Wingdings" w:hAnsi="Wingdings" w:hint="default"/>
      </w:rPr>
    </w:lvl>
  </w:abstractNum>
  <w:abstractNum w:abstractNumId="57" w15:restartNumberingAfterBreak="0">
    <w:nsid w:val="0D0E143F"/>
    <w:multiLevelType w:val="hybridMultilevel"/>
    <w:tmpl w:val="555C327A"/>
    <w:lvl w:ilvl="0" w:tplc="79B23E48">
      <w:start w:val="1"/>
      <w:numFmt w:val="bullet"/>
      <w:lvlText w:val=""/>
      <w:lvlJc w:val="left"/>
      <w:pPr>
        <w:ind w:left="720" w:hanging="360"/>
      </w:pPr>
      <w:rPr>
        <w:rFonts w:ascii="Symbol" w:hAnsi="Symbol" w:hint="default"/>
      </w:rPr>
    </w:lvl>
    <w:lvl w:ilvl="1" w:tplc="9E36F21E" w:tentative="1">
      <w:start w:val="1"/>
      <w:numFmt w:val="bullet"/>
      <w:lvlText w:val="o"/>
      <w:lvlJc w:val="left"/>
      <w:pPr>
        <w:ind w:left="1440" w:hanging="360"/>
      </w:pPr>
      <w:rPr>
        <w:rFonts w:ascii="Courier New" w:hAnsi="Courier New" w:hint="default"/>
      </w:rPr>
    </w:lvl>
    <w:lvl w:ilvl="2" w:tplc="F9B64196" w:tentative="1">
      <w:start w:val="1"/>
      <w:numFmt w:val="bullet"/>
      <w:lvlText w:val=""/>
      <w:lvlJc w:val="left"/>
      <w:pPr>
        <w:ind w:left="2160" w:hanging="360"/>
      </w:pPr>
      <w:rPr>
        <w:rFonts w:ascii="Wingdings" w:hAnsi="Wingdings" w:hint="default"/>
      </w:rPr>
    </w:lvl>
    <w:lvl w:ilvl="3" w:tplc="928C9AB6" w:tentative="1">
      <w:start w:val="1"/>
      <w:numFmt w:val="bullet"/>
      <w:lvlText w:val=""/>
      <w:lvlJc w:val="left"/>
      <w:pPr>
        <w:ind w:left="2880" w:hanging="360"/>
      </w:pPr>
      <w:rPr>
        <w:rFonts w:ascii="Symbol" w:hAnsi="Symbol" w:hint="default"/>
      </w:rPr>
    </w:lvl>
    <w:lvl w:ilvl="4" w:tplc="AD727286" w:tentative="1">
      <w:start w:val="1"/>
      <w:numFmt w:val="bullet"/>
      <w:lvlText w:val="o"/>
      <w:lvlJc w:val="left"/>
      <w:pPr>
        <w:ind w:left="3600" w:hanging="360"/>
      </w:pPr>
      <w:rPr>
        <w:rFonts w:ascii="Courier New" w:hAnsi="Courier New" w:hint="default"/>
      </w:rPr>
    </w:lvl>
    <w:lvl w:ilvl="5" w:tplc="0B4E307A" w:tentative="1">
      <w:start w:val="1"/>
      <w:numFmt w:val="bullet"/>
      <w:lvlText w:val=""/>
      <w:lvlJc w:val="left"/>
      <w:pPr>
        <w:ind w:left="4320" w:hanging="360"/>
      </w:pPr>
      <w:rPr>
        <w:rFonts w:ascii="Wingdings" w:hAnsi="Wingdings" w:hint="default"/>
      </w:rPr>
    </w:lvl>
    <w:lvl w:ilvl="6" w:tplc="3D2E7FBC" w:tentative="1">
      <w:start w:val="1"/>
      <w:numFmt w:val="bullet"/>
      <w:lvlText w:val=""/>
      <w:lvlJc w:val="left"/>
      <w:pPr>
        <w:ind w:left="5040" w:hanging="360"/>
      </w:pPr>
      <w:rPr>
        <w:rFonts w:ascii="Symbol" w:hAnsi="Symbol" w:hint="default"/>
      </w:rPr>
    </w:lvl>
    <w:lvl w:ilvl="7" w:tplc="BF661F74" w:tentative="1">
      <w:start w:val="1"/>
      <w:numFmt w:val="bullet"/>
      <w:lvlText w:val="o"/>
      <w:lvlJc w:val="left"/>
      <w:pPr>
        <w:ind w:left="5760" w:hanging="360"/>
      </w:pPr>
      <w:rPr>
        <w:rFonts w:ascii="Courier New" w:hAnsi="Courier New" w:hint="default"/>
      </w:rPr>
    </w:lvl>
    <w:lvl w:ilvl="8" w:tplc="FD5A0064" w:tentative="1">
      <w:start w:val="1"/>
      <w:numFmt w:val="bullet"/>
      <w:lvlText w:val=""/>
      <w:lvlJc w:val="left"/>
      <w:pPr>
        <w:ind w:left="6480" w:hanging="360"/>
      </w:pPr>
      <w:rPr>
        <w:rFonts w:ascii="Wingdings" w:hAnsi="Wingdings" w:hint="default"/>
      </w:rPr>
    </w:lvl>
  </w:abstractNum>
  <w:abstractNum w:abstractNumId="58" w15:restartNumberingAfterBreak="0">
    <w:nsid w:val="0D46619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0E0C1E2C"/>
    <w:multiLevelType w:val="multilevel"/>
    <w:tmpl w:val="4E04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E3829CC"/>
    <w:multiLevelType w:val="hybridMultilevel"/>
    <w:tmpl w:val="0E40077A"/>
    <w:lvl w:ilvl="0" w:tplc="0C09000F">
      <w:start w:val="1"/>
      <w:numFmt w:val="decimal"/>
      <w:lvlText w:val="%1."/>
      <w:lvlJc w:val="left"/>
      <w:pPr>
        <w:tabs>
          <w:tab w:val="num" w:pos="2209"/>
        </w:tabs>
        <w:ind w:left="2209" w:hanging="360"/>
      </w:pPr>
      <w:rPr>
        <w:rFonts w:hint="default"/>
        <w:color w:val="auto"/>
      </w:rPr>
    </w:lvl>
    <w:lvl w:ilvl="1" w:tplc="FFFFFFFF">
      <w:start w:val="1"/>
      <w:numFmt w:val="bullet"/>
      <w:lvlText w:val="o"/>
      <w:lvlJc w:val="left"/>
      <w:pPr>
        <w:tabs>
          <w:tab w:val="num" w:pos="2929"/>
        </w:tabs>
        <w:ind w:left="2929" w:hanging="360"/>
      </w:pPr>
      <w:rPr>
        <w:rFonts w:ascii="Courier New" w:hAnsi="Courier New" w:hint="default"/>
      </w:rPr>
    </w:lvl>
    <w:lvl w:ilvl="2" w:tplc="FFFFFFFF" w:tentative="1">
      <w:start w:val="1"/>
      <w:numFmt w:val="bullet"/>
      <w:lvlText w:val=""/>
      <w:lvlJc w:val="left"/>
      <w:pPr>
        <w:tabs>
          <w:tab w:val="num" w:pos="3649"/>
        </w:tabs>
        <w:ind w:left="3649" w:hanging="360"/>
      </w:pPr>
      <w:rPr>
        <w:rFonts w:ascii="Wingdings" w:hAnsi="Wingdings" w:hint="default"/>
      </w:rPr>
    </w:lvl>
    <w:lvl w:ilvl="3" w:tplc="FFFFFFFF" w:tentative="1">
      <w:start w:val="1"/>
      <w:numFmt w:val="bullet"/>
      <w:lvlText w:val=""/>
      <w:lvlJc w:val="left"/>
      <w:pPr>
        <w:tabs>
          <w:tab w:val="num" w:pos="4369"/>
        </w:tabs>
        <w:ind w:left="4369" w:hanging="360"/>
      </w:pPr>
      <w:rPr>
        <w:rFonts w:ascii="Symbol" w:hAnsi="Symbol" w:hint="default"/>
      </w:rPr>
    </w:lvl>
    <w:lvl w:ilvl="4" w:tplc="FFFFFFFF" w:tentative="1">
      <w:start w:val="1"/>
      <w:numFmt w:val="bullet"/>
      <w:lvlText w:val="o"/>
      <w:lvlJc w:val="left"/>
      <w:pPr>
        <w:tabs>
          <w:tab w:val="num" w:pos="5089"/>
        </w:tabs>
        <w:ind w:left="5089" w:hanging="360"/>
      </w:pPr>
      <w:rPr>
        <w:rFonts w:ascii="Courier New" w:hAnsi="Courier New" w:hint="default"/>
      </w:rPr>
    </w:lvl>
    <w:lvl w:ilvl="5" w:tplc="FFFFFFFF" w:tentative="1">
      <w:start w:val="1"/>
      <w:numFmt w:val="bullet"/>
      <w:lvlText w:val=""/>
      <w:lvlJc w:val="left"/>
      <w:pPr>
        <w:tabs>
          <w:tab w:val="num" w:pos="5809"/>
        </w:tabs>
        <w:ind w:left="5809" w:hanging="360"/>
      </w:pPr>
      <w:rPr>
        <w:rFonts w:ascii="Wingdings" w:hAnsi="Wingdings" w:hint="default"/>
      </w:rPr>
    </w:lvl>
    <w:lvl w:ilvl="6" w:tplc="FFFFFFFF" w:tentative="1">
      <w:start w:val="1"/>
      <w:numFmt w:val="bullet"/>
      <w:lvlText w:val=""/>
      <w:lvlJc w:val="left"/>
      <w:pPr>
        <w:tabs>
          <w:tab w:val="num" w:pos="6529"/>
        </w:tabs>
        <w:ind w:left="6529" w:hanging="360"/>
      </w:pPr>
      <w:rPr>
        <w:rFonts w:ascii="Symbol" w:hAnsi="Symbol" w:hint="default"/>
      </w:rPr>
    </w:lvl>
    <w:lvl w:ilvl="7" w:tplc="FFFFFFFF" w:tentative="1">
      <w:start w:val="1"/>
      <w:numFmt w:val="bullet"/>
      <w:lvlText w:val="o"/>
      <w:lvlJc w:val="left"/>
      <w:pPr>
        <w:tabs>
          <w:tab w:val="num" w:pos="7249"/>
        </w:tabs>
        <w:ind w:left="7249" w:hanging="360"/>
      </w:pPr>
      <w:rPr>
        <w:rFonts w:ascii="Courier New" w:hAnsi="Courier New" w:hint="default"/>
      </w:rPr>
    </w:lvl>
    <w:lvl w:ilvl="8" w:tplc="FFFFFFFF" w:tentative="1">
      <w:start w:val="1"/>
      <w:numFmt w:val="bullet"/>
      <w:lvlText w:val=""/>
      <w:lvlJc w:val="left"/>
      <w:pPr>
        <w:tabs>
          <w:tab w:val="num" w:pos="7969"/>
        </w:tabs>
        <w:ind w:left="7969" w:hanging="360"/>
      </w:pPr>
      <w:rPr>
        <w:rFonts w:ascii="Wingdings" w:hAnsi="Wingdings" w:hint="default"/>
      </w:rPr>
    </w:lvl>
  </w:abstractNum>
  <w:abstractNum w:abstractNumId="61" w15:restartNumberingAfterBreak="0">
    <w:nsid w:val="0EBD26AE"/>
    <w:multiLevelType w:val="hybridMultilevel"/>
    <w:tmpl w:val="33188A62"/>
    <w:lvl w:ilvl="0" w:tplc="76844390">
      <w:start w:val="1"/>
      <w:numFmt w:val="bullet"/>
      <w:lvlText w:val=""/>
      <w:lvlJc w:val="left"/>
      <w:pPr>
        <w:ind w:left="720" w:hanging="360"/>
      </w:pPr>
      <w:rPr>
        <w:rFonts w:ascii="Symbol" w:hAnsi="Symbol" w:hint="default"/>
      </w:rPr>
    </w:lvl>
    <w:lvl w:ilvl="1" w:tplc="683050D2" w:tentative="1">
      <w:start w:val="1"/>
      <w:numFmt w:val="bullet"/>
      <w:lvlText w:val="o"/>
      <w:lvlJc w:val="left"/>
      <w:pPr>
        <w:ind w:left="1440" w:hanging="360"/>
      </w:pPr>
      <w:rPr>
        <w:rFonts w:ascii="Courier New" w:hAnsi="Courier New" w:hint="default"/>
      </w:rPr>
    </w:lvl>
    <w:lvl w:ilvl="2" w:tplc="D722C4D4" w:tentative="1">
      <w:start w:val="1"/>
      <w:numFmt w:val="bullet"/>
      <w:lvlText w:val=""/>
      <w:lvlJc w:val="left"/>
      <w:pPr>
        <w:ind w:left="2160" w:hanging="360"/>
      </w:pPr>
      <w:rPr>
        <w:rFonts w:ascii="Wingdings" w:hAnsi="Wingdings" w:hint="default"/>
      </w:rPr>
    </w:lvl>
    <w:lvl w:ilvl="3" w:tplc="95288B78" w:tentative="1">
      <w:start w:val="1"/>
      <w:numFmt w:val="bullet"/>
      <w:lvlText w:val=""/>
      <w:lvlJc w:val="left"/>
      <w:pPr>
        <w:ind w:left="2880" w:hanging="360"/>
      </w:pPr>
      <w:rPr>
        <w:rFonts w:ascii="Symbol" w:hAnsi="Symbol" w:hint="default"/>
      </w:rPr>
    </w:lvl>
    <w:lvl w:ilvl="4" w:tplc="E49E3CAE" w:tentative="1">
      <w:start w:val="1"/>
      <w:numFmt w:val="bullet"/>
      <w:lvlText w:val="o"/>
      <w:lvlJc w:val="left"/>
      <w:pPr>
        <w:ind w:left="3600" w:hanging="360"/>
      </w:pPr>
      <w:rPr>
        <w:rFonts w:ascii="Courier New" w:hAnsi="Courier New" w:hint="default"/>
      </w:rPr>
    </w:lvl>
    <w:lvl w:ilvl="5" w:tplc="5A82A788" w:tentative="1">
      <w:start w:val="1"/>
      <w:numFmt w:val="bullet"/>
      <w:lvlText w:val=""/>
      <w:lvlJc w:val="left"/>
      <w:pPr>
        <w:ind w:left="4320" w:hanging="360"/>
      </w:pPr>
      <w:rPr>
        <w:rFonts w:ascii="Wingdings" w:hAnsi="Wingdings" w:hint="default"/>
      </w:rPr>
    </w:lvl>
    <w:lvl w:ilvl="6" w:tplc="8A7887DA" w:tentative="1">
      <w:start w:val="1"/>
      <w:numFmt w:val="bullet"/>
      <w:lvlText w:val=""/>
      <w:lvlJc w:val="left"/>
      <w:pPr>
        <w:ind w:left="5040" w:hanging="360"/>
      </w:pPr>
      <w:rPr>
        <w:rFonts w:ascii="Symbol" w:hAnsi="Symbol" w:hint="default"/>
      </w:rPr>
    </w:lvl>
    <w:lvl w:ilvl="7" w:tplc="3C98EAD2" w:tentative="1">
      <w:start w:val="1"/>
      <w:numFmt w:val="bullet"/>
      <w:lvlText w:val="o"/>
      <w:lvlJc w:val="left"/>
      <w:pPr>
        <w:ind w:left="5760" w:hanging="360"/>
      </w:pPr>
      <w:rPr>
        <w:rFonts w:ascii="Courier New" w:hAnsi="Courier New" w:hint="default"/>
      </w:rPr>
    </w:lvl>
    <w:lvl w:ilvl="8" w:tplc="298C5E6A" w:tentative="1">
      <w:start w:val="1"/>
      <w:numFmt w:val="bullet"/>
      <w:lvlText w:val=""/>
      <w:lvlJc w:val="left"/>
      <w:pPr>
        <w:ind w:left="6480" w:hanging="360"/>
      </w:pPr>
      <w:rPr>
        <w:rFonts w:ascii="Wingdings" w:hAnsi="Wingdings" w:hint="default"/>
      </w:rPr>
    </w:lvl>
  </w:abstractNum>
  <w:abstractNum w:abstractNumId="62" w15:restartNumberingAfterBreak="0">
    <w:nsid w:val="0EF0258C"/>
    <w:multiLevelType w:val="hybridMultilevel"/>
    <w:tmpl w:val="FFFFFFFF"/>
    <w:lvl w:ilvl="0" w:tplc="F086E580">
      <w:start w:val="1"/>
      <w:numFmt w:val="bullet"/>
      <w:lvlText w:val="·"/>
      <w:lvlJc w:val="left"/>
      <w:pPr>
        <w:ind w:left="720" w:hanging="360"/>
      </w:pPr>
      <w:rPr>
        <w:rFonts w:ascii="Symbol" w:hAnsi="Symbol" w:hint="default"/>
      </w:rPr>
    </w:lvl>
    <w:lvl w:ilvl="1" w:tplc="0016B1C8">
      <w:start w:val="1"/>
      <w:numFmt w:val="bullet"/>
      <w:lvlText w:val="o"/>
      <w:lvlJc w:val="left"/>
      <w:pPr>
        <w:ind w:left="1440" w:hanging="360"/>
      </w:pPr>
      <w:rPr>
        <w:rFonts w:ascii="Courier New" w:hAnsi="Courier New" w:hint="default"/>
      </w:rPr>
    </w:lvl>
    <w:lvl w:ilvl="2" w:tplc="D9AAF9D6">
      <w:start w:val="1"/>
      <w:numFmt w:val="bullet"/>
      <w:lvlText w:val=""/>
      <w:lvlJc w:val="left"/>
      <w:pPr>
        <w:ind w:left="2160" w:hanging="360"/>
      </w:pPr>
      <w:rPr>
        <w:rFonts w:ascii="Wingdings" w:hAnsi="Wingdings" w:hint="default"/>
      </w:rPr>
    </w:lvl>
    <w:lvl w:ilvl="3" w:tplc="3EF241E0">
      <w:start w:val="1"/>
      <w:numFmt w:val="bullet"/>
      <w:lvlText w:val=""/>
      <w:lvlJc w:val="left"/>
      <w:pPr>
        <w:ind w:left="2880" w:hanging="360"/>
      </w:pPr>
      <w:rPr>
        <w:rFonts w:ascii="Symbol" w:hAnsi="Symbol" w:hint="default"/>
      </w:rPr>
    </w:lvl>
    <w:lvl w:ilvl="4" w:tplc="BB483D7A">
      <w:start w:val="1"/>
      <w:numFmt w:val="bullet"/>
      <w:lvlText w:val="o"/>
      <w:lvlJc w:val="left"/>
      <w:pPr>
        <w:ind w:left="3600" w:hanging="360"/>
      </w:pPr>
      <w:rPr>
        <w:rFonts w:ascii="Courier New" w:hAnsi="Courier New" w:hint="default"/>
      </w:rPr>
    </w:lvl>
    <w:lvl w:ilvl="5" w:tplc="C980D762">
      <w:start w:val="1"/>
      <w:numFmt w:val="bullet"/>
      <w:lvlText w:val=""/>
      <w:lvlJc w:val="left"/>
      <w:pPr>
        <w:ind w:left="4320" w:hanging="360"/>
      </w:pPr>
      <w:rPr>
        <w:rFonts w:ascii="Wingdings" w:hAnsi="Wingdings" w:hint="default"/>
      </w:rPr>
    </w:lvl>
    <w:lvl w:ilvl="6" w:tplc="5ECE790E">
      <w:start w:val="1"/>
      <w:numFmt w:val="bullet"/>
      <w:lvlText w:val=""/>
      <w:lvlJc w:val="left"/>
      <w:pPr>
        <w:ind w:left="5040" w:hanging="360"/>
      </w:pPr>
      <w:rPr>
        <w:rFonts w:ascii="Symbol" w:hAnsi="Symbol" w:hint="default"/>
      </w:rPr>
    </w:lvl>
    <w:lvl w:ilvl="7" w:tplc="A258BB44">
      <w:start w:val="1"/>
      <w:numFmt w:val="bullet"/>
      <w:lvlText w:val="o"/>
      <w:lvlJc w:val="left"/>
      <w:pPr>
        <w:ind w:left="5760" w:hanging="360"/>
      </w:pPr>
      <w:rPr>
        <w:rFonts w:ascii="Courier New" w:hAnsi="Courier New" w:hint="default"/>
      </w:rPr>
    </w:lvl>
    <w:lvl w:ilvl="8" w:tplc="B74C83E8">
      <w:start w:val="1"/>
      <w:numFmt w:val="bullet"/>
      <w:lvlText w:val=""/>
      <w:lvlJc w:val="left"/>
      <w:pPr>
        <w:ind w:left="6480" w:hanging="360"/>
      </w:pPr>
      <w:rPr>
        <w:rFonts w:ascii="Wingdings" w:hAnsi="Wingdings" w:hint="default"/>
      </w:rPr>
    </w:lvl>
  </w:abstractNum>
  <w:abstractNum w:abstractNumId="63" w15:restartNumberingAfterBreak="0">
    <w:nsid w:val="0EF32D98"/>
    <w:multiLevelType w:val="hybridMultilevel"/>
    <w:tmpl w:val="FFFFFFFF"/>
    <w:lvl w:ilvl="0" w:tplc="9454EAA0">
      <w:start w:val="1"/>
      <w:numFmt w:val="bullet"/>
      <w:lvlText w:val="o"/>
      <w:lvlJc w:val="left"/>
      <w:pPr>
        <w:ind w:left="720" w:hanging="360"/>
      </w:pPr>
      <w:rPr>
        <w:rFonts w:ascii="&quot;Courier New&quot;" w:hAnsi="&quot;Courier New&quot;" w:hint="default"/>
      </w:rPr>
    </w:lvl>
    <w:lvl w:ilvl="1" w:tplc="980467E8">
      <w:start w:val="1"/>
      <w:numFmt w:val="bullet"/>
      <w:lvlText w:val="o"/>
      <w:lvlJc w:val="left"/>
      <w:pPr>
        <w:ind w:left="1440" w:hanging="360"/>
      </w:pPr>
      <w:rPr>
        <w:rFonts w:ascii="Courier New" w:hAnsi="Courier New" w:hint="default"/>
      </w:rPr>
    </w:lvl>
    <w:lvl w:ilvl="2" w:tplc="9B48BE80">
      <w:start w:val="1"/>
      <w:numFmt w:val="bullet"/>
      <w:lvlText w:val=""/>
      <w:lvlJc w:val="left"/>
      <w:pPr>
        <w:ind w:left="2160" w:hanging="360"/>
      </w:pPr>
      <w:rPr>
        <w:rFonts w:ascii="Wingdings" w:hAnsi="Wingdings" w:hint="default"/>
      </w:rPr>
    </w:lvl>
    <w:lvl w:ilvl="3" w:tplc="AB52FBAE">
      <w:start w:val="1"/>
      <w:numFmt w:val="bullet"/>
      <w:lvlText w:val=""/>
      <w:lvlJc w:val="left"/>
      <w:pPr>
        <w:ind w:left="2880" w:hanging="360"/>
      </w:pPr>
      <w:rPr>
        <w:rFonts w:ascii="Symbol" w:hAnsi="Symbol" w:hint="default"/>
      </w:rPr>
    </w:lvl>
    <w:lvl w:ilvl="4" w:tplc="EBC809F4">
      <w:start w:val="1"/>
      <w:numFmt w:val="bullet"/>
      <w:lvlText w:val="o"/>
      <w:lvlJc w:val="left"/>
      <w:pPr>
        <w:ind w:left="3600" w:hanging="360"/>
      </w:pPr>
      <w:rPr>
        <w:rFonts w:ascii="Courier New" w:hAnsi="Courier New" w:hint="default"/>
      </w:rPr>
    </w:lvl>
    <w:lvl w:ilvl="5" w:tplc="30D00220">
      <w:start w:val="1"/>
      <w:numFmt w:val="bullet"/>
      <w:lvlText w:val=""/>
      <w:lvlJc w:val="left"/>
      <w:pPr>
        <w:ind w:left="4320" w:hanging="360"/>
      </w:pPr>
      <w:rPr>
        <w:rFonts w:ascii="Wingdings" w:hAnsi="Wingdings" w:hint="default"/>
      </w:rPr>
    </w:lvl>
    <w:lvl w:ilvl="6" w:tplc="C924F392">
      <w:start w:val="1"/>
      <w:numFmt w:val="bullet"/>
      <w:lvlText w:val=""/>
      <w:lvlJc w:val="left"/>
      <w:pPr>
        <w:ind w:left="5040" w:hanging="360"/>
      </w:pPr>
      <w:rPr>
        <w:rFonts w:ascii="Symbol" w:hAnsi="Symbol" w:hint="default"/>
      </w:rPr>
    </w:lvl>
    <w:lvl w:ilvl="7" w:tplc="CD98FCAC">
      <w:start w:val="1"/>
      <w:numFmt w:val="bullet"/>
      <w:lvlText w:val="o"/>
      <w:lvlJc w:val="left"/>
      <w:pPr>
        <w:ind w:left="5760" w:hanging="360"/>
      </w:pPr>
      <w:rPr>
        <w:rFonts w:ascii="Courier New" w:hAnsi="Courier New" w:hint="default"/>
      </w:rPr>
    </w:lvl>
    <w:lvl w:ilvl="8" w:tplc="F53C930C">
      <w:start w:val="1"/>
      <w:numFmt w:val="bullet"/>
      <w:lvlText w:val=""/>
      <w:lvlJc w:val="left"/>
      <w:pPr>
        <w:ind w:left="6480" w:hanging="360"/>
      </w:pPr>
      <w:rPr>
        <w:rFonts w:ascii="Wingdings" w:hAnsi="Wingdings" w:hint="default"/>
      </w:rPr>
    </w:lvl>
  </w:abstractNum>
  <w:abstractNum w:abstractNumId="64" w15:restartNumberingAfterBreak="0">
    <w:nsid w:val="0F155C63"/>
    <w:multiLevelType w:val="multilevel"/>
    <w:tmpl w:val="19A8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F210AE2"/>
    <w:multiLevelType w:val="hybridMultilevel"/>
    <w:tmpl w:val="7F66DA32"/>
    <w:lvl w:ilvl="0" w:tplc="88383F6E">
      <w:start w:val="1"/>
      <w:numFmt w:val="bullet"/>
      <w:lvlText w:val=""/>
      <w:lvlJc w:val="left"/>
      <w:pPr>
        <w:ind w:left="720" w:hanging="360"/>
      </w:pPr>
      <w:rPr>
        <w:rFonts w:ascii="Symbol" w:hAnsi="Symbol" w:hint="default"/>
      </w:rPr>
    </w:lvl>
    <w:lvl w:ilvl="1" w:tplc="D2A83210" w:tentative="1">
      <w:start w:val="1"/>
      <w:numFmt w:val="bullet"/>
      <w:lvlText w:val="o"/>
      <w:lvlJc w:val="left"/>
      <w:pPr>
        <w:ind w:left="1440" w:hanging="360"/>
      </w:pPr>
      <w:rPr>
        <w:rFonts w:ascii="Courier New" w:hAnsi="Courier New" w:hint="default"/>
      </w:rPr>
    </w:lvl>
    <w:lvl w:ilvl="2" w:tplc="F5E4B62E" w:tentative="1">
      <w:start w:val="1"/>
      <w:numFmt w:val="bullet"/>
      <w:lvlText w:val=""/>
      <w:lvlJc w:val="left"/>
      <w:pPr>
        <w:ind w:left="2160" w:hanging="360"/>
      </w:pPr>
      <w:rPr>
        <w:rFonts w:ascii="Wingdings" w:hAnsi="Wingdings" w:hint="default"/>
      </w:rPr>
    </w:lvl>
    <w:lvl w:ilvl="3" w:tplc="7C58C55C" w:tentative="1">
      <w:start w:val="1"/>
      <w:numFmt w:val="bullet"/>
      <w:lvlText w:val=""/>
      <w:lvlJc w:val="left"/>
      <w:pPr>
        <w:ind w:left="2880" w:hanging="360"/>
      </w:pPr>
      <w:rPr>
        <w:rFonts w:ascii="Symbol" w:hAnsi="Symbol" w:hint="default"/>
      </w:rPr>
    </w:lvl>
    <w:lvl w:ilvl="4" w:tplc="EF50678C" w:tentative="1">
      <w:start w:val="1"/>
      <w:numFmt w:val="bullet"/>
      <w:lvlText w:val="o"/>
      <w:lvlJc w:val="left"/>
      <w:pPr>
        <w:ind w:left="3600" w:hanging="360"/>
      </w:pPr>
      <w:rPr>
        <w:rFonts w:ascii="Courier New" w:hAnsi="Courier New" w:hint="default"/>
      </w:rPr>
    </w:lvl>
    <w:lvl w:ilvl="5" w:tplc="CF6E48AA" w:tentative="1">
      <w:start w:val="1"/>
      <w:numFmt w:val="bullet"/>
      <w:lvlText w:val=""/>
      <w:lvlJc w:val="left"/>
      <w:pPr>
        <w:ind w:left="4320" w:hanging="360"/>
      </w:pPr>
      <w:rPr>
        <w:rFonts w:ascii="Wingdings" w:hAnsi="Wingdings" w:hint="default"/>
      </w:rPr>
    </w:lvl>
    <w:lvl w:ilvl="6" w:tplc="25BCE83C" w:tentative="1">
      <w:start w:val="1"/>
      <w:numFmt w:val="bullet"/>
      <w:lvlText w:val=""/>
      <w:lvlJc w:val="left"/>
      <w:pPr>
        <w:ind w:left="5040" w:hanging="360"/>
      </w:pPr>
      <w:rPr>
        <w:rFonts w:ascii="Symbol" w:hAnsi="Symbol" w:hint="default"/>
      </w:rPr>
    </w:lvl>
    <w:lvl w:ilvl="7" w:tplc="FC388FAC" w:tentative="1">
      <w:start w:val="1"/>
      <w:numFmt w:val="bullet"/>
      <w:lvlText w:val="o"/>
      <w:lvlJc w:val="left"/>
      <w:pPr>
        <w:ind w:left="5760" w:hanging="360"/>
      </w:pPr>
      <w:rPr>
        <w:rFonts w:ascii="Courier New" w:hAnsi="Courier New" w:hint="default"/>
      </w:rPr>
    </w:lvl>
    <w:lvl w:ilvl="8" w:tplc="2AE270EC" w:tentative="1">
      <w:start w:val="1"/>
      <w:numFmt w:val="bullet"/>
      <w:lvlText w:val=""/>
      <w:lvlJc w:val="left"/>
      <w:pPr>
        <w:ind w:left="6480" w:hanging="360"/>
      </w:pPr>
      <w:rPr>
        <w:rFonts w:ascii="Wingdings" w:hAnsi="Wingdings" w:hint="default"/>
      </w:rPr>
    </w:lvl>
  </w:abstractNum>
  <w:abstractNum w:abstractNumId="66" w15:restartNumberingAfterBreak="0">
    <w:nsid w:val="0F487840"/>
    <w:multiLevelType w:val="hybridMultilevel"/>
    <w:tmpl w:val="0AE0B53C"/>
    <w:lvl w:ilvl="0" w:tplc="53A665F6">
      <w:start w:val="1"/>
      <w:numFmt w:val="bullet"/>
      <w:lvlText w:val=""/>
      <w:lvlJc w:val="left"/>
      <w:pPr>
        <w:ind w:left="720" w:hanging="360"/>
      </w:pPr>
      <w:rPr>
        <w:rFonts w:ascii="Symbol" w:hAnsi="Symbol" w:hint="default"/>
      </w:rPr>
    </w:lvl>
    <w:lvl w:ilvl="1" w:tplc="00A87F4C" w:tentative="1">
      <w:start w:val="1"/>
      <w:numFmt w:val="bullet"/>
      <w:lvlText w:val="o"/>
      <w:lvlJc w:val="left"/>
      <w:pPr>
        <w:ind w:left="1440" w:hanging="360"/>
      </w:pPr>
      <w:rPr>
        <w:rFonts w:ascii="Courier New" w:hAnsi="Courier New" w:hint="default"/>
      </w:rPr>
    </w:lvl>
    <w:lvl w:ilvl="2" w:tplc="1F64A994" w:tentative="1">
      <w:start w:val="1"/>
      <w:numFmt w:val="bullet"/>
      <w:lvlText w:val=""/>
      <w:lvlJc w:val="left"/>
      <w:pPr>
        <w:ind w:left="2160" w:hanging="360"/>
      </w:pPr>
      <w:rPr>
        <w:rFonts w:ascii="Wingdings" w:hAnsi="Wingdings" w:hint="default"/>
      </w:rPr>
    </w:lvl>
    <w:lvl w:ilvl="3" w:tplc="419ED702" w:tentative="1">
      <w:start w:val="1"/>
      <w:numFmt w:val="bullet"/>
      <w:lvlText w:val=""/>
      <w:lvlJc w:val="left"/>
      <w:pPr>
        <w:ind w:left="2880" w:hanging="360"/>
      </w:pPr>
      <w:rPr>
        <w:rFonts w:ascii="Symbol" w:hAnsi="Symbol" w:hint="default"/>
      </w:rPr>
    </w:lvl>
    <w:lvl w:ilvl="4" w:tplc="155CEB86" w:tentative="1">
      <w:start w:val="1"/>
      <w:numFmt w:val="bullet"/>
      <w:lvlText w:val="o"/>
      <w:lvlJc w:val="left"/>
      <w:pPr>
        <w:ind w:left="3600" w:hanging="360"/>
      </w:pPr>
      <w:rPr>
        <w:rFonts w:ascii="Courier New" w:hAnsi="Courier New" w:hint="default"/>
      </w:rPr>
    </w:lvl>
    <w:lvl w:ilvl="5" w:tplc="35A090D4" w:tentative="1">
      <w:start w:val="1"/>
      <w:numFmt w:val="bullet"/>
      <w:lvlText w:val=""/>
      <w:lvlJc w:val="left"/>
      <w:pPr>
        <w:ind w:left="4320" w:hanging="360"/>
      </w:pPr>
      <w:rPr>
        <w:rFonts w:ascii="Wingdings" w:hAnsi="Wingdings" w:hint="default"/>
      </w:rPr>
    </w:lvl>
    <w:lvl w:ilvl="6" w:tplc="81B0AB5C" w:tentative="1">
      <w:start w:val="1"/>
      <w:numFmt w:val="bullet"/>
      <w:lvlText w:val=""/>
      <w:lvlJc w:val="left"/>
      <w:pPr>
        <w:ind w:left="5040" w:hanging="360"/>
      </w:pPr>
      <w:rPr>
        <w:rFonts w:ascii="Symbol" w:hAnsi="Symbol" w:hint="default"/>
      </w:rPr>
    </w:lvl>
    <w:lvl w:ilvl="7" w:tplc="6312359A" w:tentative="1">
      <w:start w:val="1"/>
      <w:numFmt w:val="bullet"/>
      <w:lvlText w:val="o"/>
      <w:lvlJc w:val="left"/>
      <w:pPr>
        <w:ind w:left="5760" w:hanging="360"/>
      </w:pPr>
      <w:rPr>
        <w:rFonts w:ascii="Courier New" w:hAnsi="Courier New" w:hint="default"/>
      </w:rPr>
    </w:lvl>
    <w:lvl w:ilvl="8" w:tplc="E4E47EFA" w:tentative="1">
      <w:start w:val="1"/>
      <w:numFmt w:val="bullet"/>
      <w:lvlText w:val=""/>
      <w:lvlJc w:val="left"/>
      <w:pPr>
        <w:ind w:left="6480" w:hanging="360"/>
      </w:pPr>
      <w:rPr>
        <w:rFonts w:ascii="Wingdings" w:hAnsi="Wingdings" w:hint="default"/>
      </w:rPr>
    </w:lvl>
  </w:abstractNum>
  <w:abstractNum w:abstractNumId="67" w15:restartNumberingAfterBreak="0">
    <w:nsid w:val="0F586224"/>
    <w:multiLevelType w:val="multilevel"/>
    <w:tmpl w:val="A73C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FF01344"/>
    <w:multiLevelType w:val="hybridMultilevel"/>
    <w:tmpl w:val="96FE03B4"/>
    <w:lvl w:ilvl="0" w:tplc="770EC322">
      <w:start w:val="1"/>
      <w:numFmt w:val="bullet"/>
      <w:lvlText w:val=""/>
      <w:lvlJc w:val="left"/>
      <w:pPr>
        <w:ind w:left="720" w:hanging="360"/>
      </w:pPr>
      <w:rPr>
        <w:rFonts w:ascii="Symbol" w:hAnsi="Symbol" w:hint="default"/>
      </w:rPr>
    </w:lvl>
    <w:lvl w:ilvl="1" w:tplc="89702A1C" w:tentative="1">
      <w:start w:val="1"/>
      <w:numFmt w:val="bullet"/>
      <w:lvlText w:val="o"/>
      <w:lvlJc w:val="left"/>
      <w:pPr>
        <w:ind w:left="1440" w:hanging="360"/>
      </w:pPr>
      <w:rPr>
        <w:rFonts w:ascii="Courier New" w:hAnsi="Courier New" w:hint="default"/>
      </w:rPr>
    </w:lvl>
    <w:lvl w:ilvl="2" w:tplc="C8CE0EAA" w:tentative="1">
      <w:start w:val="1"/>
      <w:numFmt w:val="bullet"/>
      <w:lvlText w:val=""/>
      <w:lvlJc w:val="left"/>
      <w:pPr>
        <w:ind w:left="2160" w:hanging="360"/>
      </w:pPr>
      <w:rPr>
        <w:rFonts w:ascii="Wingdings" w:hAnsi="Wingdings" w:hint="default"/>
      </w:rPr>
    </w:lvl>
    <w:lvl w:ilvl="3" w:tplc="FC4C7284" w:tentative="1">
      <w:start w:val="1"/>
      <w:numFmt w:val="bullet"/>
      <w:lvlText w:val=""/>
      <w:lvlJc w:val="left"/>
      <w:pPr>
        <w:ind w:left="2880" w:hanging="360"/>
      </w:pPr>
      <w:rPr>
        <w:rFonts w:ascii="Symbol" w:hAnsi="Symbol" w:hint="default"/>
      </w:rPr>
    </w:lvl>
    <w:lvl w:ilvl="4" w:tplc="B6A8FAB8" w:tentative="1">
      <w:start w:val="1"/>
      <w:numFmt w:val="bullet"/>
      <w:lvlText w:val="o"/>
      <w:lvlJc w:val="left"/>
      <w:pPr>
        <w:ind w:left="3600" w:hanging="360"/>
      </w:pPr>
      <w:rPr>
        <w:rFonts w:ascii="Courier New" w:hAnsi="Courier New" w:hint="default"/>
      </w:rPr>
    </w:lvl>
    <w:lvl w:ilvl="5" w:tplc="F24E2566" w:tentative="1">
      <w:start w:val="1"/>
      <w:numFmt w:val="bullet"/>
      <w:lvlText w:val=""/>
      <w:lvlJc w:val="left"/>
      <w:pPr>
        <w:ind w:left="4320" w:hanging="360"/>
      </w:pPr>
      <w:rPr>
        <w:rFonts w:ascii="Wingdings" w:hAnsi="Wingdings" w:hint="default"/>
      </w:rPr>
    </w:lvl>
    <w:lvl w:ilvl="6" w:tplc="3312A22C" w:tentative="1">
      <w:start w:val="1"/>
      <w:numFmt w:val="bullet"/>
      <w:lvlText w:val=""/>
      <w:lvlJc w:val="left"/>
      <w:pPr>
        <w:ind w:left="5040" w:hanging="360"/>
      </w:pPr>
      <w:rPr>
        <w:rFonts w:ascii="Symbol" w:hAnsi="Symbol" w:hint="default"/>
      </w:rPr>
    </w:lvl>
    <w:lvl w:ilvl="7" w:tplc="21008220" w:tentative="1">
      <w:start w:val="1"/>
      <w:numFmt w:val="bullet"/>
      <w:lvlText w:val="o"/>
      <w:lvlJc w:val="left"/>
      <w:pPr>
        <w:ind w:left="5760" w:hanging="360"/>
      </w:pPr>
      <w:rPr>
        <w:rFonts w:ascii="Courier New" w:hAnsi="Courier New" w:hint="default"/>
      </w:rPr>
    </w:lvl>
    <w:lvl w:ilvl="8" w:tplc="6A302314" w:tentative="1">
      <w:start w:val="1"/>
      <w:numFmt w:val="bullet"/>
      <w:lvlText w:val=""/>
      <w:lvlJc w:val="left"/>
      <w:pPr>
        <w:ind w:left="6480" w:hanging="360"/>
      </w:pPr>
      <w:rPr>
        <w:rFonts w:ascii="Wingdings" w:hAnsi="Wingdings" w:hint="default"/>
      </w:rPr>
    </w:lvl>
  </w:abstractNum>
  <w:abstractNum w:abstractNumId="69" w15:restartNumberingAfterBreak="0">
    <w:nsid w:val="10291911"/>
    <w:multiLevelType w:val="hybridMultilevel"/>
    <w:tmpl w:val="955EB164"/>
    <w:lvl w:ilvl="0" w:tplc="B3AE8F5C">
      <w:start w:val="1"/>
      <w:numFmt w:val="bullet"/>
      <w:lvlText w:val=""/>
      <w:lvlJc w:val="left"/>
      <w:pPr>
        <w:ind w:left="360" w:hanging="360"/>
      </w:pPr>
      <w:rPr>
        <w:rFonts w:ascii="Symbol" w:hAnsi="Symbol" w:hint="default"/>
      </w:rPr>
    </w:lvl>
    <w:lvl w:ilvl="1" w:tplc="61C411D6" w:tentative="1">
      <w:start w:val="1"/>
      <w:numFmt w:val="bullet"/>
      <w:lvlText w:val="o"/>
      <w:lvlJc w:val="left"/>
      <w:pPr>
        <w:ind w:left="1080" w:hanging="360"/>
      </w:pPr>
      <w:rPr>
        <w:rFonts w:ascii="Courier New" w:hAnsi="Courier New" w:hint="default"/>
      </w:rPr>
    </w:lvl>
    <w:lvl w:ilvl="2" w:tplc="B6EADE84" w:tentative="1">
      <w:start w:val="1"/>
      <w:numFmt w:val="bullet"/>
      <w:lvlText w:val=""/>
      <w:lvlJc w:val="left"/>
      <w:pPr>
        <w:ind w:left="1800" w:hanging="360"/>
      </w:pPr>
      <w:rPr>
        <w:rFonts w:ascii="Wingdings" w:hAnsi="Wingdings" w:hint="default"/>
      </w:rPr>
    </w:lvl>
    <w:lvl w:ilvl="3" w:tplc="F1DC4C6C" w:tentative="1">
      <w:start w:val="1"/>
      <w:numFmt w:val="bullet"/>
      <w:lvlText w:val=""/>
      <w:lvlJc w:val="left"/>
      <w:pPr>
        <w:ind w:left="2520" w:hanging="360"/>
      </w:pPr>
      <w:rPr>
        <w:rFonts w:ascii="Symbol" w:hAnsi="Symbol" w:hint="default"/>
      </w:rPr>
    </w:lvl>
    <w:lvl w:ilvl="4" w:tplc="3D32F1CC" w:tentative="1">
      <w:start w:val="1"/>
      <w:numFmt w:val="bullet"/>
      <w:lvlText w:val="o"/>
      <w:lvlJc w:val="left"/>
      <w:pPr>
        <w:ind w:left="3240" w:hanging="360"/>
      </w:pPr>
      <w:rPr>
        <w:rFonts w:ascii="Courier New" w:hAnsi="Courier New" w:hint="default"/>
      </w:rPr>
    </w:lvl>
    <w:lvl w:ilvl="5" w:tplc="CE0420A6" w:tentative="1">
      <w:start w:val="1"/>
      <w:numFmt w:val="bullet"/>
      <w:lvlText w:val=""/>
      <w:lvlJc w:val="left"/>
      <w:pPr>
        <w:ind w:left="3960" w:hanging="360"/>
      </w:pPr>
      <w:rPr>
        <w:rFonts w:ascii="Wingdings" w:hAnsi="Wingdings" w:hint="default"/>
      </w:rPr>
    </w:lvl>
    <w:lvl w:ilvl="6" w:tplc="DEF279AA" w:tentative="1">
      <w:start w:val="1"/>
      <w:numFmt w:val="bullet"/>
      <w:lvlText w:val=""/>
      <w:lvlJc w:val="left"/>
      <w:pPr>
        <w:ind w:left="4680" w:hanging="360"/>
      </w:pPr>
      <w:rPr>
        <w:rFonts w:ascii="Symbol" w:hAnsi="Symbol" w:hint="default"/>
      </w:rPr>
    </w:lvl>
    <w:lvl w:ilvl="7" w:tplc="072A3ACE" w:tentative="1">
      <w:start w:val="1"/>
      <w:numFmt w:val="bullet"/>
      <w:lvlText w:val="o"/>
      <w:lvlJc w:val="left"/>
      <w:pPr>
        <w:ind w:left="5400" w:hanging="360"/>
      </w:pPr>
      <w:rPr>
        <w:rFonts w:ascii="Courier New" w:hAnsi="Courier New" w:hint="default"/>
      </w:rPr>
    </w:lvl>
    <w:lvl w:ilvl="8" w:tplc="69987E16" w:tentative="1">
      <w:start w:val="1"/>
      <w:numFmt w:val="bullet"/>
      <w:lvlText w:val=""/>
      <w:lvlJc w:val="left"/>
      <w:pPr>
        <w:ind w:left="6120" w:hanging="360"/>
      </w:pPr>
      <w:rPr>
        <w:rFonts w:ascii="Wingdings" w:hAnsi="Wingdings" w:hint="default"/>
      </w:rPr>
    </w:lvl>
  </w:abstractNum>
  <w:abstractNum w:abstractNumId="70" w15:restartNumberingAfterBreak="0">
    <w:nsid w:val="105A6CCA"/>
    <w:multiLevelType w:val="multilevel"/>
    <w:tmpl w:val="C66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093EA7C"/>
    <w:multiLevelType w:val="hybridMultilevel"/>
    <w:tmpl w:val="47C850CC"/>
    <w:lvl w:ilvl="0" w:tplc="2EEA4B3E">
      <w:start w:val="1"/>
      <w:numFmt w:val="bullet"/>
      <w:lvlText w:val=""/>
      <w:lvlJc w:val="left"/>
      <w:pPr>
        <w:ind w:left="720" w:hanging="360"/>
      </w:pPr>
      <w:rPr>
        <w:rFonts w:ascii="Symbol" w:hAnsi="Symbol" w:hint="default"/>
      </w:rPr>
    </w:lvl>
    <w:lvl w:ilvl="1" w:tplc="FEA6F242">
      <w:start w:val="1"/>
      <w:numFmt w:val="bullet"/>
      <w:lvlText w:val="o"/>
      <w:lvlJc w:val="left"/>
      <w:pPr>
        <w:ind w:left="1440" w:hanging="360"/>
      </w:pPr>
      <w:rPr>
        <w:rFonts w:ascii="Courier New" w:hAnsi="Courier New" w:hint="default"/>
      </w:rPr>
    </w:lvl>
    <w:lvl w:ilvl="2" w:tplc="4CF816A2">
      <w:start w:val="1"/>
      <w:numFmt w:val="bullet"/>
      <w:lvlText w:val=""/>
      <w:lvlJc w:val="left"/>
      <w:pPr>
        <w:ind w:left="2160" w:hanging="360"/>
      </w:pPr>
      <w:rPr>
        <w:rFonts w:ascii="Wingdings" w:hAnsi="Wingdings" w:hint="default"/>
      </w:rPr>
    </w:lvl>
    <w:lvl w:ilvl="3" w:tplc="9FEE179E">
      <w:start w:val="1"/>
      <w:numFmt w:val="bullet"/>
      <w:lvlText w:val=""/>
      <w:lvlJc w:val="left"/>
      <w:pPr>
        <w:ind w:left="2880" w:hanging="360"/>
      </w:pPr>
      <w:rPr>
        <w:rFonts w:ascii="Symbol" w:hAnsi="Symbol" w:hint="default"/>
      </w:rPr>
    </w:lvl>
    <w:lvl w:ilvl="4" w:tplc="8A8A78AE">
      <w:start w:val="1"/>
      <w:numFmt w:val="bullet"/>
      <w:lvlText w:val="o"/>
      <w:lvlJc w:val="left"/>
      <w:pPr>
        <w:ind w:left="3600" w:hanging="360"/>
      </w:pPr>
      <w:rPr>
        <w:rFonts w:ascii="Courier New" w:hAnsi="Courier New" w:hint="default"/>
      </w:rPr>
    </w:lvl>
    <w:lvl w:ilvl="5" w:tplc="1EC2382E">
      <w:start w:val="1"/>
      <w:numFmt w:val="bullet"/>
      <w:lvlText w:val=""/>
      <w:lvlJc w:val="left"/>
      <w:pPr>
        <w:ind w:left="4320" w:hanging="360"/>
      </w:pPr>
      <w:rPr>
        <w:rFonts w:ascii="Wingdings" w:hAnsi="Wingdings" w:hint="default"/>
      </w:rPr>
    </w:lvl>
    <w:lvl w:ilvl="6" w:tplc="C4CA10F2">
      <w:start w:val="1"/>
      <w:numFmt w:val="bullet"/>
      <w:lvlText w:val=""/>
      <w:lvlJc w:val="left"/>
      <w:pPr>
        <w:ind w:left="5040" w:hanging="360"/>
      </w:pPr>
      <w:rPr>
        <w:rFonts w:ascii="Symbol" w:hAnsi="Symbol" w:hint="default"/>
      </w:rPr>
    </w:lvl>
    <w:lvl w:ilvl="7" w:tplc="9118B33A">
      <w:start w:val="1"/>
      <w:numFmt w:val="bullet"/>
      <w:lvlText w:val="o"/>
      <w:lvlJc w:val="left"/>
      <w:pPr>
        <w:ind w:left="5760" w:hanging="360"/>
      </w:pPr>
      <w:rPr>
        <w:rFonts w:ascii="Courier New" w:hAnsi="Courier New" w:hint="default"/>
      </w:rPr>
    </w:lvl>
    <w:lvl w:ilvl="8" w:tplc="5880933A">
      <w:start w:val="1"/>
      <w:numFmt w:val="bullet"/>
      <w:lvlText w:val=""/>
      <w:lvlJc w:val="left"/>
      <w:pPr>
        <w:ind w:left="6480" w:hanging="360"/>
      </w:pPr>
      <w:rPr>
        <w:rFonts w:ascii="Wingdings" w:hAnsi="Wingdings" w:hint="default"/>
      </w:rPr>
    </w:lvl>
  </w:abstractNum>
  <w:abstractNum w:abstractNumId="72" w15:restartNumberingAfterBreak="0">
    <w:nsid w:val="10A12899"/>
    <w:multiLevelType w:val="hybridMultilevel"/>
    <w:tmpl w:val="3FEEF308"/>
    <w:lvl w:ilvl="0" w:tplc="00C621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0D154BA"/>
    <w:multiLevelType w:val="multilevel"/>
    <w:tmpl w:val="381C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0D160D4"/>
    <w:multiLevelType w:val="multilevel"/>
    <w:tmpl w:val="EDDC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1191B35"/>
    <w:multiLevelType w:val="multilevel"/>
    <w:tmpl w:val="100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19F2930"/>
    <w:multiLevelType w:val="multilevel"/>
    <w:tmpl w:val="8782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1C84BD0"/>
    <w:multiLevelType w:val="multilevel"/>
    <w:tmpl w:val="6C30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1C90559"/>
    <w:multiLevelType w:val="multilevel"/>
    <w:tmpl w:val="C5CC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1D00D0F"/>
    <w:multiLevelType w:val="multilevel"/>
    <w:tmpl w:val="6680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233507B"/>
    <w:multiLevelType w:val="hybridMultilevel"/>
    <w:tmpl w:val="8408BA5A"/>
    <w:lvl w:ilvl="0" w:tplc="0C090001">
      <w:start w:val="1"/>
      <w:numFmt w:val="bullet"/>
      <w:lvlText w:val=""/>
      <w:lvlJc w:val="left"/>
      <w:pPr>
        <w:ind w:left="840" w:hanging="420"/>
      </w:pPr>
      <w:rPr>
        <w:rFonts w:ascii="Symbol" w:hAnsi="Symbol" w:hint="default"/>
      </w:rPr>
    </w:lvl>
    <w:lvl w:ilvl="1" w:tplc="0409000B">
      <w:start w:val="1"/>
      <w:numFmt w:val="bullet"/>
      <w:lvlText w:val=""/>
      <w:lvlJc w:val="left"/>
      <w:pPr>
        <w:ind w:left="2286" w:hanging="360"/>
      </w:pPr>
      <w:rPr>
        <w:rFonts w:ascii="Wingdings" w:hAnsi="Wingdings" w:hint="default"/>
      </w:rPr>
    </w:lvl>
    <w:lvl w:ilvl="2" w:tplc="0C09001B" w:tentative="1">
      <w:start w:val="1"/>
      <w:numFmt w:val="lowerRoman"/>
      <w:lvlText w:val="%3."/>
      <w:lvlJc w:val="right"/>
      <w:pPr>
        <w:ind w:left="3006" w:hanging="180"/>
      </w:pPr>
    </w:lvl>
    <w:lvl w:ilvl="3" w:tplc="0C09000F" w:tentative="1">
      <w:start w:val="1"/>
      <w:numFmt w:val="decimal"/>
      <w:lvlText w:val="%4."/>
      <w:lvlJc w:val="left"/>
      <w:pPr>
        <w:ind w:left="3726" w:hanging="360"/>
      </w:pPr>
    </w:lvl>
    <w:lvl w:ilvl="4" w:tplc="0C090019" w:tentative="1">
      <w:start w:val="1"/>
      <w:numFmt w:val="lowerLetter"/>
      <w:lvlText w:val="%5."/>
      <w:lvlJc w:val="left"/>
      <w:pPr>
        <w:ind w:left="4446" w:hanging="360"/>
      </w:pPr>
    </w:lvl>
    <w:lvl w:ilvl="5" w:tplc="0C09001B" w:tentative="1">
      <w:start w:val="1"/>
      <w:numFmt w:val="lowerRoman"/>
      <w:lvlText w:val="%6."/>
      <w:lvlJc w:val="right"/>
      <w:pPr>
        <w:ind w:left="5166" w:hanging="180"/>
      </w:pPr>
    </w:lvl>
    <w:lvl w:ilvl="6" w:tplc="0C09000F" w:tentative="1">
      <w:start w:val="1"/>
      <w:numFmt w:val="decimal"/>
      <w:lvlText w:val="%7."/>
      <w:lvlJc w:val="left"/>
      <w:pPr>
        <w:ind w:left="5886" w:hanging="360"/>
      </w:pPr>
    </w:lvl>
    <w:lvl w:ilvl="7" w:tplc="0C090019" w:tentative="1">
      <w:start w:val="1"/>
      <w:numFmt w:val="lowerLetter"/>
      <w:lvlText w:val="%8."/>
      <w:lvlJc w:val="left"/>
      <w:pPr>
        <w:ind w:left="6606" w:hanging="360"/>
      </w:pPr>
    </w:lvl>
    <w:lvl w:ilvl="8" w:tplc="0C09001B" w:tentative="1">
      <w:start w:val="1"/>
      <w:numFmt w:val="lowerRoman"/>
      <w:lvlText w:val="%9."/>
      <w:lvlJc w:val="right"/>
      <w:pPr>
        <w:ind w:left="7326" w:hanging="180"/>
      </w:pPr>
    </w:lvl>
  </w:abstractNum>
  <w:abstractNum w:abstractNumId="81" w15:restartNumberingAfterBreak="0">
    <w:nsid w:val="123D71EB"/>
    <w:multiLevelType w:val="multilevel"/>
    <w:tmpl w:val="4C54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2AD259E"/>
    <w:multiLevelType w:val="hybridMultilevel"/>
    <w:tmpl w:val="B72E12AA"/>
    <w:lvl w:ilvl="0" w:tplc="5FC6C686">
      <w:start w:val="1"/>
      <w:numFmt w:val="bullet"/>
      <w:lvlText w:val=""/>
      <w:lvlJc w:val="left"/>
      <w:pPr>
        <w:ind w:left="720" w:hanging="360"/>
      </w:pPr>
      <w:rPr>
        <w:rFonts w:ascii="Symbol" w:hAnsi="Symbol" w:hint="default"/>
      </w:rPr>
    </w:lvl>
    <w:lvl w:ilvl="1" w:tplc="8A160AC2" w:tentative="1">
      <w:start w:val="1"/>
      <w:numFmt w:val="bullet"/>
      <w:lvlText w:val="o"/>
      <w:lvlJc w:val="left"/>
      <w:pPr>
        <w:ind w:left="1440" w:hanging="360"/>
      </w:pPr>
      <w:rPr>
        <w:rFonts w:ascii="Courier New" w:hAnsi="Courier New" w:hint="default"/>
      </w:rPr>
    </w:lvl>
    <w:lvl w:ilvl="2" w:tplc="23BC67D8" w:tentative="1">
      <w:start w:val="1"/>
      <w:numFmt w:val="bullet"/>
      <w:lvlText w:val=""/>
      <w:lvlJc w:val="left"/>
      <w:pPr>
        <w:ind w:left="2160" w:hanging="360"/>
      </w:pPr>
      <w:rPr>
        <w:rFonts w:ascii="Wingdings" w:hAnsi="Wingdings" w:hint="default"/>
      </w:rPr>
    </w:lvl>
    <w:lvl w:ilvl="3" w:tplc="534CFB0A" w:tentative="1">
      <w:start w:val="1"/>
      <w:numFmt w:val="bullet"/>
      <w:lvlText w:val=""/>
      <w:lvlJc w:val="left"/>
      <w:pPr>
        <w:ind w:left="2880" w:hanging="360"/>
      </w:pPr>
      <w:rPr>
        <w:rFonts w:ascii="Symbol" w:hAnsi="Symbol" w:hint="default"/>
      </w:rPr>
    </w:lvl>
    <w:lvl w:ilvl="4" w:tplc="3F8E9D32" w:tentative="1">
      <w:start w:val="1"/>
      <w:numFmt w:val="bullet"/>
      <w:lvlText w:val="o"/>
      <w:lvlJc w:val="left"/>
      <w:pPr>
        <w:ind w:left="3600" w:hanging="360"/>
      </w:pPr>
      <w:rPr>
        <w:rFonts w:ascii="Courier New" w:hAnsi="Courier New" w:hint="default"/>
      </w:rPr>
    </w:lvl>
    <w:lvl w:ilvl="5" w:tplc="F18E85A4" w:tentative="1">
      <w:start w:val="1"/>
      <w:numFmt w:val="bullet"/>
      <w:lvlText w:val=""/>
      <w:lvlJc w:val="left"/>
      <w:pPr>
        <w:ind w:left="4320" w:hanging="360"/>
      </w:pPr>
      <w:rPr>
        <w:rFonts w:ascii="Wingdings" w:hAnsi="Wingdings" w:hint="default"/>
      </w:rPr>
    </w:lvl>
    <w:lvl w:ilvl="6" w:tplc="84F2CE8A" w:tentative="1">
      <w:start w:val="1"/>
      <w:numFmt w:val="bullet"/>
      <w:lvlText w:val=""/>
      <w:lvlJc w:val="left"/>
      <w:pPr>
        <w:ind w:left="5040" w:hanging="360"/>
      </w:pPr>
      <w:rPr>
        <w:rFonts w:ascii="Symbol" w:hAnsi="Symbol" w:hint="default"/>
      </w:rPr>
    </w:lvl>
    <w:lvl w:ilvl="7" w:tplc="3CE4702C" w:tentative="1">
      <w:start w:val="1"/>
      <w:numFmt w:val="bullet"/>
      <w:lvlText w:val="o"/>
      <w:lvlJc w:val="left"/>
      <w:pPr>
        <w:ind w:left="5760" w:hanging="360"/>
      </w:pPr>
      <w:rPr>
        <w:rFonts w:ascii="Courier New" w:hAnsi="Courier New" w:hint="default"/>
      </w:rPr>
    </w:lvl>
    <w:lvl w:ilvl="8" w:tplc="A89E6942" w:tentative="1">
      <w:start w:val="1"/>
      <w:numFmt w:val="bullet"/>
      <w:lvlText w:val=""/>
      <w:lvlJc w:val="left"/>
      <w:pPr>
        <w:ind w:left="6480" w:hanging="360"/>
      </w:pPr>
      <w:rPr>
        <w:rFonts w:ascii="Wingdings" w:hAnsi="Wingdings" w:hint="default"/>
      </w:rPr>
    </w:lvl>
  </w:abstractNum>
  <w:abstractNum w:abstractNumId="83" w15:restartNumberingAfterBreak="0">
    <w:nsid w:val="12BE340B"/>
    <w:multiLevelType w:val="multilevel"/>
    <w:tmpl w:val="B0B2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30424D1"/>
    <w:multiLevelType w:val="multilevel"/>
    <w:tmpl w:val="4160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39A41AE"/>
    <w:multiLevelType w:val="hybridMultilevel"/>
    <w:tmpl w:val="4B2AF972"/>
    <w:lvl w:ilvl="0" w:tplc="1FFEDF14">
      <w:start w:val="1"/>
      <w:numFmt w:val="bullet"/>
      <w:lvlText w:val="·"/>
      <w:lvlJc w:val="left"/>
      <w:pPr>
        <w:ind w:left="720" w:hanging="360"/>
      </w:pPr>
      <w:rPr>
        <w:rFonts w:ascii="Symbol" w:hAnsi="Symbol" w:hint="default"/>
      </w:rPr>
    </w:lvl>
    <w:lvl w:ilvl="1" w:tplc="A56EEF10">
      <w:start w:val="1"/>
      <w:numFmt w:val="bullet"/>
      <w:lvlText w:val="o"/>
      <w:lvlJc w:val="left"/>
      <w:pPr>
        <w:ind w:left="1440" w:hanging="360"/>
      </w:pPr>
      <w:rPr>
        <w:rFonts w:ascii="Courier New" w:hAnsi="Courier New" w:hint="default"/>
      </w:rPr>
    </w:lvl>
    <w:lvl w:ilvl="2" w:tplc="EC44ADB2">
      <w:start w:val="1"/>
      <w:numFmt w:val="bullet"/>
      <w:lvlText w:val=""/>
      <w:lvlJc w:val="left"/>
      <w:pPr>
        <w:ind w:left="2160" w:hanging="360"/>
      </w:pPr>
      <w:rPr>
        <w:rFonts w:ascii="Wingdings" w:hAnsi="Wingdings" w:hint="default"/>
      </w:rPr>
    </w:lvl>
    <w:lvl w:ilvl="3" w:tplc="09F41426">
      <w:start w:val="1"/>
      <w:numFmt w:val="bullet"/>
      <w:lvlText w:val=""/>
      <w:lvlJc w:val="left"/>
      <w:pPr>
        <w:ind w:left="2880" w:hanging="360"/>
      </w:pPr>
      <w:rPr>
        <w:rFonts w:ascii="Symbol" w:hAnsi="Symbol" w:hint="default"/>
      </w:rPr>
    </w:lvl>
    <w:lvl w:ilvl="4" w:tplc="386253A8">
      <w:start w:val="1"/>
      <w:numFmt w:val="bullet"/>
      <w:lvlText w:val="o"/>
      <w:lvlJc w:val="left"/>
      <w:pPr>
        <w:ind w:left="3600" w:hanging="360"/>
      </w:pPr>
      <w:rPr>
        <w:rFonts w:ascii="Courier New" w:hAnsi="Courier New" w:hint="default"/>
      </w:rPr>
    </w:lvl>
    <w:lvl w:ilvl="5" w:tplc="D35896B2">
      <w:start w:val="1"/>
      <w:numFmt w:val="bullet"/>
      <w:lvlText w:val=""/>
      <w:lvlJc w:val="left"/>
      <w:pPr>
        <w:ind w:left="4320" w:hanging="360"/>
      </w:pPr>
      <w:rPr>
        <w:rFonts w:ascii="Wingdings" w:hAnsi="Wingdings" w:hint="default"/>
      </w:rPr>
    </w:lvl>
    <w:lvl w:ilvl="6" w:tplc="BDF4BD12">
      <w:start w:val="1"/>
      <w:numFmt w:val="bullet"/>
      <w:lvlText w:val=""/>
      <w:lvlJc w:val="left"/>
      <w:pPr>
        <w:ind w:left="5040" w:hanging="360"/>
      </w:pPr>
      <w:rPr>
        <w:rFonts w:ascii="Symbol" w:hAnsi="Symbol" w:hint="default"/>
      </w:rPr>
    </w:lvl>
    <w:lvl w:ilvl="7" w:tplc="DA9AEAE2">
      <w:start w:val="1"/>
      <w:numFmt w:val="bullet"/>
      <w:lvlText w:val="o"/>
      <w:lvlJc w:val="left"/>
      <w:pPr>
        <w:ind w:left="5760" w:hanging="360"/>
      </w:pPr>
      <w:rPr>
        <w:rFonts w:ascii="Courier New" w:hAnsi="Courier New" w:hint="default"/>
      </w:rPr>
    </w:lvl>
    <w:lvl w:ilvl="8" w:tplc="8D0CA482">
      <w:start w:val="1"/>
      <w:numFmt w:val="bullet"/>
      <w:lvlText w:val=""/>
      <w:lvlJc w:val="left"/>
      <w:pPr>
        <w:ind w:left="6480" w:hanging="360"/>
      </w:pPr>
      <w:rPr>
        <w:rFonts w:ascii="Wingdings" w:hAnsi="Wingdings" w:hint="default"/>
      </w:rPr>
    </w:lvl>
  </w:abstractNum>
  <w:abstractNum w:abstractNumId="86" w15:restartNumberingAfterBreak="0">
    <w:nsid w:val="14181177"/>
    <w:multiLevelType w:val="hybridMultilevel"/>
    <w:tmpl w:val="7876B65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87" w15:restartNumberingAfterBreak="0">
    <w:nsid w:val="141C2448"/>
    <w:multiLevelType w:val="hybridMultilevel"/>
    <w:tmpl w:val="66C4FDE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14925B66"/>
    <w:multiLevelType w:val="hybridMultilevel"/>
    <w:tmpl w:val="2634E166"/>
    <w:lvl w:ilvl="0" w:tplc="58647484">
      <w:start w:val="1"/>
      <w:numFmt w:val="bullet"/>
      <w:lvlText w:val=""/>
      <w:lvlJc w:val="left"/>
      <w:pPr>
        <w:ind w:left="720" w:hanging="360"/>
      </w:pPr>
      <w:rPr>
        <w:rFonts w:ascii="Symbol" w:hAnsi="Symbol" w:hint="default"/>
      </w:rPr>
    </w:lvl>
    <w:lvl w:ilvl="1" w:tplc="648E1EA8" w:tentative="1">
      <w:start w:val="1"/>
      <w:numFmt w:val="bullet"/>
      <w:lvlText w:val="o"/>
      <w:lvlJc w:val="left"/>
      <w:pPr>
        <w:ind w:left="1440" w:hanging="360"/>
      </w:pPr>
      <w:rPr>
        <w:rFonts w:ascii="Courier New" w:hAnsi="Courier New" w:hint="default"/>
      </w:rPr>
    </w:lvl>
    <w:lvl w:ilvl="2" w:tplc="62C6B7E0" w:tentative="1">
      <w:start w:val="1"/>
      <w:numFmt w:val="bullet"/>
      <w:lvlText w:val=""/>
      <w:lvlJc w:val="left"/>
      <w:pPr>
        <w:ind w:left="2160" w:hanging="360"/>
      </w:pPr>
      <w:rPr>
        <w:rFonts w:ascii="Wingdings" w:hAnsi="Wingdings" w:hint="default"/>
      </w:rPr>
    </w:lvl>
    <w:lvl w:ilvl="3" w:tplc="AFCA5D78" w:tentative="1">
      <w:start w:val="1"/>
      <w:numFmt w:val="bullet"/>
      <w:lvlText w:val=""/>
      <w:lvlJc w:val="left"/>
      <w:pPr>
        <w:ind w:left="2880" w:hanging="360"/>
      </w:pPr>
      <w:rPr>
        <w:rFonts w:ascii="Symbol" w:hAnsi="Symbol" w:hint="default"/>
      </w:rPr>
    </w:lvl>
    <w:lvl w:ilvl="4" w:tplc="61128550" w:tentative="1">
      <w:start w:val="1"/>
      <w:numFmt w:val="bullet"/>
      <w:lvlText w:val="o"/>
      <w:lvlJc w:val="left"/>
      <w:pPr>
        <w:ind w:left="3600" w:hanging="360"/>
      </w:pPr>
      <w:rPr>
        <w:rFonts w:ascii="Courier New" w:hAnsi="Courier New" w:hint="default"/>
      </w:rPr>
    </w:lvl>
    <w:lvl w:ilvl="5" w:tplc="EF064910" w:tentative="1">
      <w:start w:val="1"/>
      <w:numFmt w:val="bullet"/>
      <w:lvlText w:val=""/>
      <w:lvlJc w:val="left"/>
      <w:pPr>
        <w:ind w:left="4320" w:hanging="360"/>
      </w:pPr>
      <w:rPr>
        <w:rFonts w:ascii="Wingdings" w:hAnsi="Wingdings" w:hint="default"/>
      </w:rPr>
    </w:lvl>
    <w:lvl w:ilvl="6" w:tplc="4B6E2C04" w:tentative="1">
      <w:start w:val="1"/>
      <w:numFmt w:val="bullet"/>
      <w:lvlText w:val=""/>
      <w:lvlJc w:val="left"/>
      <w:pPr>
        <w:ind w:left="5040" w:hanging="360"/>
      </w:pPr>
      <w:rPr>
        <w:rFonts w:ascii="Symbol" w:hAnsi="Symbol" w:hint="default"/>
      </w:rPr>
    </w:lvl>
    <w:lvl w:ilvl="7" w:tplc="25521F86" w:tentative="1">
      <w:start w:val="1"/>
      <w:numFmt w:val="bullet"/>
      <w:lvlText w:val="o"/>
      <w:lvlJc w:val="left"/>
      <w:pPr>
        <w:ind w:left="5760" w:hanging="360"/>
      </w:pPr>
      <w:rPr>
        <w:rFonts w:ascii="Courier New" w:hAnsi="Courier New" w:hint="default"/>
      </w:rPr>
    </w:lvl>
    <w:lvl w:ilvl="8" w:tplc="AABEED6A" w:tentative="1">
      <w:start w:val="1"/>
      <w:numFmt w:val="bullet"/>
      <w:lvlText w:val=""/>
      <w:lvlJc w:val="left"/>
      <w:pPr>
        <w:ind w:left="6480" w:hanging="360"/>
      </w:pPr>
      <w:rPr>
        <w:rFonts w:ascii="Wingdings" w:hAnsi="Wingdings" w:hint="default"/>
      </w:rPr>
    </w:lvl>
  </w:abstractNum>
  <w:abstractNum w:abstractNumId="89" w15:restartNumberingAfterBreak="0">
    <w:nsid w:val="14953D3F"/>
    <w:multiLevelType w:val="hybridMultilevel"/>
    <w:tmpl w:val="9A6E0464"/>
    <w:lvl w:ilvl="0" w:tplc="0C09000F">
      <w:start w:val="1"/>
      <w:numFmt w:val="decimal"/>
      <w:lvlText w:val="%1."/>
      <w:lvlJc w:val="left"/>
      <w:pPr>
        <w:ind w:left="4897" w:hanging="360"/>
      </w:pPr>
    </w:lvl>
    <w:lvl w:ilvl="1" w:tplc="0C090019" w:tentative="1">
      <w:start w:val="1"/>
      <w:numFmt w:val="lowerLetter"/>
      <w:lvlText w:val="%2."/>
      <w:lvlJc w:val="left"/>
      <w:pPr>
        <w:ind w:left="5617" w:hanging="360"/>
      </w:pPr>
    </w:lvl>
    <w:lvl w:ilvl="2" w:tplc="0C09001B" w:tentative="1">
      <w:start w:val="1"/>
      <w:numFmt w:val="lowerRoman"/>
      <w:lvlText w:val="%3."/>
      <w:lvlJc w:val="right"/>
      <w:pPr>
        <w:ind w:left="6337" w:hanging="180"/>
      </w:pPr>
    </w:lvl>
    <w:lvl w:ilvl="3" w:tplc="0C09000F" w:tentative="1">
      <w:start w:val="1"/>
      <w:numFmt w:val="decimal"/>
      <w:lvlText w:val="%4."/>
      <w:lvlJc w:val="left"/>
      <w:pPr>
        <w:ind w:left="7057" w:hanging="360"/>
      </w:pPr>
    </w:lvl>
    <w:lvl w:ilvl="4" w:tplc="0C090019" w:tentative="1">
      <w:start w:val="1"/>
      <w:numFmt w:val="lowerLetter"/>
      <w:lvlText w:val="%5."/>
      <w:lvlJc w:val="left"/>
      <w:pPr>
        <w:ind w:left="7777" w:hanging="360"/>
      </w:pPr>
    </w:lvl>
    <w:lvl w:ilvl="5" w:tplc="0C09001B" w:tentative="1">
      <w:start w:val="1"/>
      <w:numFmt w:val="lowerRoman"/>
      <w:lvlText w:val="%6."/>
      <w:lvlJc w:val="right"/>
      <w:pPr>
        <w:ind w:left="8497" w:hanging="180"/>
      </w:pPr>
    </w:lvl>
    <w:lvl w:ilvl="6" w:tplc="0C09000F" w:tentative="1">
      <w:start w:val="1"/>
      <w:numFmt w:val="decimal"/>
      <w:lvlText w:val="%7."/>
      <w:lvlJc w:val="left"/>
      <w:pPr>
        <w:ind w:left="9217" w:hanging="360"/>
      </w:pPr>
    </w:lvl>
    <w:lvl w:ilvl="7" w:tplc="0C090019" w:tentative="1">
      <w:start w:val="1"/>
      <w:numFmt w:val="lowerLetter"/>
      <w:lvlText w:val="%8."/>
      <w:lvlJc w:val="left"/>
      <w:pPr>
        <w:ind w:left="9937" w:hanging="360"/>
      </w:pPr>
    </w:lvl>
    <w:lvl w:ilvl="8" w:tplc="0C09001B" w:tentative="1">
      <w:start w:val="1"/>
      <w:numFmt w:val="lowerRoman"/>
      <w:lvlText w:val="%9."/>
      <w:lvlJc w:val="right"/>
      <w:pPr>
        <w:ind w:left="10657" w:hanging="180"/>
      </w:pPr>
    </w:lvl>
  </w:abstractNum>
  <w:abstractNum w:abstractNumId="90" w15:restartNumberingAfterBreak="0">
    <w:nsid w:val="14B17E63"/>
    <w:multiLevelType w:val="hybridMultilevel"/>
    <w:tmpl w:val="FFFFFFFF"/>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Times New Roman"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Times New Roman"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Times New Roman" w:hint="default"/>
      </w:rPr>
    </w:lvl>
    <w:lvl w:ilvl="8" w:tplc="0C090005">
      <w:start w:val="1"/>
      <w:numFmt w:val="bullet"/>
      <w:lvlText w:val=""/>
      <w:lvlJc w:val="left"/>
      <w:pPr>
        <w:ind w:left="6525" w:hanging="360"/>
      </w:pPr>
      <w:rPr>
        <w:rFonts w:ascii="Wingdings" w:hAnsi="Wingdings" w:hint="default"/>
      </w:rPr>
    </w:lvl>
  </w:abstractNum>
  <w:abstractNum w:abstractNumId="91" w15:restartNumberingAfterBreak="0">
    <w:nsid w:val="14FD7577"/>
    <w:multiLevelType w:val="hybridMultilevel"/>
    <w:tmpl w:val="99D4C82C"/>
    <w:lvl w:ilvl="0" w:tplc="4D6CA39A">
      <w:start w:val="1"/>
      <w:numFmt w:val="bullet"/>
      <w:lvlText w:val=""/>
      <w:lvlJc w:val="left"/>
      <w:pPr>
        <w:ind w:left="720" w:hanging="360"/>
      </w:pPr>
      <w:rPr>
        <w:rFonts w:ascii="Symbol" w:hAnsi="Symbol" w:hint="default"/>
      </w:rPr>
    </w:lvl>
    <w:lvl w:ilvl="1" w:tplc="DFAC50E2" w:tentative="1">
      <w:start w:val="1"/>
      <w:numFmt w:val="bullet"/>
      <w:lvlText w:val="o"/>
      <w:lvlJc w:val="left"/>
      <w:pPr>
        <w:ind w:left="1440" w:hanging="360"/>
      </w:pPr>
      <w:rPr>
        <w:rFonts w:ascii="Courier New" w:hAnsi="Courier New" w:hint="default"/>
      </w:rPr>
    </w:lvl>
    <w:lvl w:ilvl="2" w:tplc="432C81D8" w:tentative="1">
      <w:start w:val="1"/>
      <w:numFmt w:val="bullet"/>
      <w:lvlText w:val=""/>
      <w:lvlJc w:val="left"/>
      <w:pPr>
        <w:ind w:left="2160" w:hanging="360"/>
      </w:pPr>
      <w:rPr>
        <w:rFonts w:ascii="Wingdings" w:hAnsi="Wingdings" w:hint="default"/>
      </w:rPr>
    </w:lvl>
    <w:lvl w:ilvl="3" w:tplc="CC264D62" w:tentative="1">
      <w:start w:val="1"/>
      <w:numFmt w:val="bullet"/>
      <w:lvlText w:val=""/>
      <w:lvlJc w:val="left"/>
      <w:pPr>
        <w:ind w:left="2880" w:hanging="360"/>
      </w:pPr>
      <w:rPr>
        <w:rFonts w:ascii="Symbol" w:hAnsi="Symbol" w:hint="default"/>
      </w:rPr>
    </w:lvl>
    <w:lvl w:ilvl="4" w:tplc="2CF8950E" w:tentative="1">
      <w:start w:val="1"/>
      <w:numFmt w:val="bullet"/>
      <w:lvlText w:val="o"/>
      <w:lvlJc w:val="left"/>
      <w:pPr>
        <w:ind w:left="3600" w:hanging="360"/>
      </w:pPr>
      <w:rPr>
        <w:rFonts w:ascii="Courier New" w:hAnsi="Courier New" w:hint="default"/>
      </w:rPr>
    </w:lvl>
    <w:lvl w:ilvl="5" w:tplc="D4E272A0" w:tentative="1">
      <w:start w:val="1"/>
      <w:numFmt w:val="bullet"/>
      <w:lvlText w:val=""/>
      <w:lvlJc w:val="left"/>
      <w:pPr>
        <w:ind w:left="4320" w:hanging="360"/>
      </w:pPr>
      <w:rPr>
        <w:rFonts w:ascii="Wingdings" w:hAnsi="Wingdings" w:hint="default"/>
      </w:rPr>
    </w:lvl>
    <w:lvl w:ilvl="6" w:tplc="E506CABC" w:tentative="1">
      <w:start w:val="1"/>
      <w:numFmt w:val="bullet"/>
      <w:lvlText w:val=""/>
      <w:lvlJc w:val="left"/>
      <w:pPr>
        <w:ind w:left="5040" w:hanging="360"/>
      </w:pPr>
      <w:rPr>
        <w:rFonts w:ascii="Symbol" w:hAnsi="Symbol" w:hint="default"/>
      </w:rPr>
    </w:lvl>
    <w:lvl w:ilvl="7" w:tplc="4006A336" w:tentative="1">
      <w:start w:val="1"/>
      <w:numFmt w:val="bullet"/>
      <w:lvlText w:val="o"/>
      <w:lvlJc w:val="left"/>
      <w:pPr>
        <w:ind w:left="5760" w:hanging="360"/>
      </w:pPr>
      <w:rPr>
        <w:rFonts w:ascii="Courier New" w:hAnsi="Courier New" w:hint="default"/>
      </w:rPr>
    </w:lvl>
    <w:lvl w:ilvl="8" w:tplc="C7408606" w:tentative="1">
      <w:start w:val="1"/>
      <w:numFmt w:val="bullet"/>
      <w:lvlText w:val=""/>
      <w:lvlJc w:val="left"/>
      <w:pPr>
        <w:ind w:left="6480" w:hanging="360"/>
      </w:pPr>
      <w:rPr>
        <w:rFonts w:ascii="Wingdings" w:hAnsi="Wingdings" w:hint="default"/>
      </w:rPr>
    </w:lvl>
  </w:abstractNum>
  <w:abstractNum w:abstractNumId="92" w15:restartNumberingAfterBreak="0">
    <w:nsid w:val="15592D7B"/>
    <w:multiLevelType w:val="hybridMultilevel"/>
    <w:tmpl w:val="157A68F4"/>
    <w:lvl w:ilvl="0" w:tplc="D7C08560">
      <w:start w:val="1"/>
      <w:numFmt w:val="bullet"/>
      <w:lvlText w:val=""/>
      <w:lvlJc w:val="left"/>
      <w:pPr>
        <w:ind w:left="720" w:hanging="360"/>
      </w:pPr>
      <w:rPr>
        <w:rFonts w:ascii="Symbol" w:hAnsi="Symbol" w:hint="default"/>
      </w:rPr>
    </w:lvl>
    <w:lvl w:ilvl="1" w:tplc="3CA61042" w:tentative="1">
      <w:start w:val="1"/>
      <w:numFmt w:val="bullet"/>
      <w:lvlText w:val="o"/>
      <w:lvlJc w:val="left"/>
      <w:pPr>
        <w:ind w:left="1440" w:hanging="360"/>
      </w:pPr>
      <w:rPr>
        <w:rFonts w:ascii="Courier New" w:hAnsi="Courier New" w:hint="default"/>
      </w:rPr>
    </w:lvl>
    <w:lvl w:ilvl="2" w:tplc="F1AA98F6" w:tentative="1">
      <w:start w:val="1"/>
      <w:numFmt w:val="bullet"/>
      <w:lvlText w:val=""/>
      <w:lvlJc w:val="left"/>
      <w:pPr>
        <w:ind w:left="2160" w:hanging="360"/>
      </w:pPr>
      <w:rPr>
        <w:rFonts w:ascii="Wingdings" w:hAnsi="Wingdings" w:hint="default"/>
      </w:rPr>
    </w:lvl>
    <w:lvl w:ilvl="3" w:tplc="B2FE3570" w:tentative="1">
      <w:start w:val="1"/>
      <w:numFmt w:val="bullet"/>
      <w:lvlText w:val=""/>
      <w:lvlJc w:val="left"/>
      <w:pPr>
        <w:ind w:left="2880" w:hanging="360"/>
      </w:pPr>
      <w:rPr>
        <w:rFonts w:ascii="Symbol" w:hAnsi="Symbol" w:hint="default"/>
      </w:rPr>
    </w:lvl>
    <w:lvl w:ilvl="4" w:tplc="5E1CEEB6" w:tentative="1">
      <w:start w:val="1"/>
      <w:numFmt w:val="bullet"/>
      <w:lvlText w:val="o"/>
      <w:lvlJc w:val="left"/>
      <w:pPr>
        <w:ind w:left="3600" w:hanging="360"/>
      </w:pPr>
      <w:rPr>
        <w:rFonts w:ascii="Courier New" w:hAnsi="Courier New" w:hint="default"/>
      </w:rPr>
    </w:lvl>
    <w:lvl w:ilvl="5" w:tplc="47087892" w:tentative="1">
      <w:start w:val="1"/>
      <w:numFmt w:val="bullet"/>
      <w:lvlText w:val=""/>
      <w:lvlJc w:val="left"/>
      <w:pPr>
        <w:ind w:left="4320" w:hanging="360"/>
      </w:pPr>
      <w:rPr>
        <w:rFonts w:ascii="Wingdings" w:hAnsi="Wingdings" w:hint="default"/>
      </w:rPr>
    </w:lvl>
    <w:lvl w:ilvl="6" w:tplc="E2324B44" w:tentative="1">
      <w:start w:val="1"/>
      <w:numFmt w:val="bullet"/>
      <w:lvlText w:val=""/>
      <w:lvlJc w:val="left"/>
      <w:pPr>
        <w:ind w:left="5040" w:hanging="360"/>
      </w:pPr>
      <w:rPr>
        <w:rFonts w:ascii="Symbol" w:hAnsi="Symbol" w:hint="default"/>
      </w:rPr>
    </w:lvl>
    <w:lvl w:ilvl="7" w:tplc="CFBA9500" w:tentative="1">
      <w:start w:val="1"/>
      <w:numFmt w:val="bullet"/>
      <w:lvlText w:val="o"/>
      <w:lvlJc w:val="left"/>
      <w:pPr>
        <w:ind w:left="5760" w:hanging="360"/>
      </w:pPr>
      <w:rPr>
        <w:rFonts w:ascii="Courier New" w:hAnsi="Courier New" w:hint="default"/>
      </w:rPr>
    </w:lvl>
    <w:lvl w:ilvl="8" w:tplc="A05A3B92" w:tentative="1">
      <w:start w:val="1"/>
      <w:numFmt w:val="bullet"/>
      <w:lvlText w:val=""/>
      <w:lvlJc w:val="left"/>
      <w:pPr>
        <w:ind w:left="6480" w:hanging="360"/>
      </w:pPr>
      <w:rPr>
        <w:rFonts w:ascii="Wingdings" w:hAnsi="Wingdings" w:hint="default"/>
      </w:rPr>
    </w:lvl>
  </w:abstractNum>
  <w:abstractNum w:abstractNumId="93" w15:restartNumberingAfterBreak="0">
    <w:nsid w:val="15AE5999"/>
    <w:multiLevelType w:val="hybridMultilevel"/>
    <w:tmpl w:val="0914A102"/>
    <w:lvl w:ilvl="0" w:tplc="1214EB4E">
      <w:start w:val="1"/>
      <w:numFmt w:val="bullet"/>
      <w:lvlText w:val="·"/>
      <w:lvlJc w:val="left"/>
      <w:pPr>
        <w:ind w:left="720" w:hanging="360"/>
      </w:pPr>
      <w:rPr>
        <w:rFonts w:ascii="Symbol" w:hAnsi="Symbol" w:hint="default"/>
      </w:rPr>
    </w:lvl>
    <w:lvl w:ilvl="1" w:tplc="AE7E878E" w:tentative="1">
      <w:start w:val="1"/>
      <w:numFmt w:val="bullet"/>
      <w:lvlText w:val="o"/>
      <w:lvlJc w:val="left"/>
      <w:pPr>
        <w:ind w:left="1440" w:hanging="360"/>
      </w:pPr>
      <w:rPr>
        <w:rFonts w:ascii="Courier New" w:hAnsi="Courier New" w:hint="default"/>
      </w:rPr>
    </w:lvl>
    <w:lvl w:ilvl="2" w:tplc="D402CB7C" w:tentative="1">
      <w:start w:val="1"/>
      <w:numFmt w:val="bullet"/>
      <w:lvlText w:val=""/>
      <w:lvlJc w:val="left"/>
      <w:pPr>
        <w:ind w:left="2160" w:hanging="360"/>
      </w:pPr>
      <w:rPr>
        <w:rFonts w:ascii="Wingdings" w:hAnsi="Wingdings" w:hint="default"/>
      </w:rPr>
    </w:lvl>
    <w:lvl w:ilvl="3" w:tplc="F36E8E78" w:tentative="1">
      <w:start w:val="1"/>
      <w:numFmt w:val="bullet"/>
      <w:lvlText w:val=""/>
      <w:lvlJc w:val="left"/>
      <w:pPr>
        <w:ind w:left="2880" w:hanging="360"/>
      </w:pPr>
      <w:rPr>
        <w:rFonts w:ascii="Symbol" w:hAnsi="Symbol" w:hint="default"/>
      </w:rPr>
    </w:lvl>
    <w:lvl w:ilvl="4" w:tplc="1D28D148" w:tentative="1">
      <w:start w:val="1"/>
      <w:numFmt w:val="bullet"/>
      <w:lvlText w:val="o"/>
      <w:lvlJc w:val="left"/>
      <w:pPr>
        <w:ind w:left="3600" w:hanging="360"/>
      </w:pPr>
      <w:rPr>
        <w:rFonts w:ascii="Courier New" w:hAnsi="Courier New" w:hint="default"/>
      </w:rPr>
    </w:lvl>
    <w:lvl w:ilvl="5" w:tplc="60F29418" w:tentative="1">
      <w:start w:val="1"/>
      <w:numFmt w:val="bullet"/>
      <w:lvlText w:val=""/>
      <w:lvlJc w:val="left"/>
      <w:pPr>
        <w:ind w:left="4320" w:hanging="360"/>
      </w:pPr>
      <w:rPr>
        <w:rFonts w:ascii="Wingdings" w:hAnsi="Wingdings" w:hint="default"/>
      </w:rPr>
    </w:lvl>
    <w:lvl w:ilvl="6" w:tplc="074070DC" w:tentative="1">
      <w:start w:val="1"/>
      <w:numFmt w:val="bullet"/>
      <w:lvlText w:val=""/>
      <w:lvlJc w:val="left"/>
      <w:pPr>
        <w:ind w:left="5040" w:hanging="360"/>
      </w:pPr>
      <w:rPr>
        <w:rFonts w:ascii="Symbol" w:hAnsi="Symbol" w:hint="default"/>
      </w:rPr>
    </w:lvl>
    <w:lvl w:ilvl="7" w:tplc="2ED4D562" w:tentative="1">
      <w:start w:val="1"/>
      <w:numFmt w:val="bullet"/>
      <w:lvlText w:val="o"/>
      <w:lvlJc w:val="left"/>
      <w:pPr>
        <w:ind w:left="5760" w:hanging="360"/>
      </w:pPr>
      <w:rPr>
        <w:rFonts w:ascii="Courier New" w:hAnsi="Courier New" w:hint="default"/>
      </w:rPr>
    </w:lvl>
    <w:lvl w:ilvl="8" w:tplc="995ABF56" w:tentative="1">
      <w:start w:val="1"/>
      <w:numFmt w:val="bullet"/>
      <w:lvlText w:val=""/>
      <w:lvlJc w:val="left"/>
      <w:pPr>
        <w:ind w:left="6480" w:hanging="360"/>
      </w:pPr>
      <w:rPr>
        <w:rFonts w:ascii="Wingdings" w:hAnsi="Wingdings" w:hint="default"/>
      </w:rPr>
    </w:lvl>
  </w:abstractNum>
  <w:abstractNum w:abstractNumId="94" w15:restartNumberingAfterBreak="0">
    <w:nsid w:val="16020B2B"/>
    <w:multiLevelType w:val="multilevel"/>
    <w:tmpl w:val="22AE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60C7728"/>
    <w:multiLevelType w:val="hybridMultilevel"/>
    <w:tmpl w:val="18C20C88"/>
    <w:lvl w:ilvl="0" w:tplc="54221AF0">
      <w:start w:val="58"/>
      <w:numFmt w:val="bullet"/>
      <w:lvlText w:val="-"/>
      <w:lvlJc w:val="left"/>
      <w:pPr>
        <w:ind w:left="720" w:hanging="360"/>
      </w:pPr>
      <w:rPr>
        <w:rFonts w:ascii="Arial" w:hAnsi="Arial" w:hint="default"/>
        <w:b w:val="0"/>
      </w:rPr>
    </w:lvl>
    <w:lvl w:ilvl="1" w:tplc="AB2C5B3E" w:tentative="1">
      <w:start w:val="1"/>
      <w:numFmt w:val="bullet"/>
      <w:lvlText w:val="o"/>
      <w:lvlJc w:val="left"/>
      <w:pPr>
        <w:ind w:left="1440" w:hanging="360"/>
      </w:pPr>
      <w:rPr>
        <w:rFonts w:ascii="Courier New" w:hAnsi="Courier New" w:hint="default"/>
      </w:rPr>
    </w:lvl>
    <w:lvl w:ilvl="2" w:tplc="D45A0F9E" w:tentative="1">
      <w:start w:val="1"/>
      <w:numFmt w:val="bullet"/>
      <w:lvlText w:val=""/>
      <w:lvlJc w:val="left"/>
      <w:pPr>
        <w:ind w:left="2160" w:hanging="360"/>
      </w:pPr>
      <w:rPr>
        <w:rFonts w:ascii="Wingdings" w:hAnsi="Wingdings" w:hint="default"/>
      </w:rPr>
    </w:lvl>
    <w:lvl w:ilvl="3" w:tplc="92A4109A" w:tentative="1">
      <w:start w:val="1"/>
      <w:numFmt w:val="bullet"/>
      <w:lvlText w:val=""/>
      <w:lvlJc w:val="left"/>
      <w:pPr>
        <w:ind w:left="2880" w:hanging="360"/>
      </w:pPr>
      <w:rPr>
        <w:rFonts w:ascii="Symbol" w:hAnsi="Symbol" w:hint="default"/>
      </w:rPr>
    </w:lvl>
    <w:lvl w:ilvl="4" w:tplc="6918258A" w:tentative="1">
      <w:start w:val="1"/>
      <w:numFmt w:val="bullet"/>
      <w:lvlText w:val="o"/>
      <w:lvlJc w:val="left"/>
      <w:pPr>
        <w:ind w:left="3600" w:hanging="360"/>
      </w:pPr>
      <w:rPr>
        <w:rFonts w:ascii="Courier New" w:hAnsi="Courier New" w:hint="default"/>
      </w:rPr>
    </w:lvl>
    <w:lvl w:ilvl="5" w:tplc="AB7082A0" w:tentative="1">
      <w:start w:val="1"/>
      <w:numFmt w:val="bullet"/>
      <w:lvlText w:val=""/>
      <w:lvlJc w:val="left"/>
      <w:pPr>
        <w:ind w:left="4320" w:hanging="360"/>
      </w:pPr>
      <w:rPr>
        <w:rFonts w:ascii="Wingdings" w:hAnsi="Wingdings" w:hint="default"/>
      </w:rPr>
    </w:lvl>
    <w:lvl w:ilvl="6" w:tplc="A0DA7B12" w:tentative="1">
      <w:start w:val="1"/>
      <w:numFmt w:val="bullet"/>
      <w:lvlText w:val=""/>
      <w:lvlJc w:val="left"/>
      <w:pPr>
        <w:ind w:left="5040" w:hanging="360"/>
      </w:pPr>
      <w:rPr>
        <w:rFonts w:ascii="Symbol" w:hAnsi="Symbol" w:hint="default"/>
      </w:rPr>
    </w:lvl>
    <w:lvl w:ilvl="7" w:tplc="07F807BC" w:tentative="1">
      <w:start w:val="1"/>
      <w:numFmt w:val="bullet"/>
      <w:lvlText w:val="o"/>
      <w:lvlJc w:val="left"/>
      <w:pPr>
        <w:ind w:left="5760" w:hanging="360"/>
      </w:pPr>
      <w:rPr>
        <w:rFonts w:ascii="Courier New" w:hAnsi="Courier New" w:hint="default"/>
      </w:rPr>
    </w:lvl>
    <w:lvl w:ilvl="8" w:tplc="F5D807A4" w:tentative="1">
      <w:start w:val="1"/>
      <w:numFmt w:val="bullet"/>
      <w:lvlText w:val=""/>
      <w:lvlJc w:val="left"/>
      <w:pPr>
        <w:ind w:left="6480" w:hanging="360"/>
      </w:pPr>
      <w:rPr>
        <w:rFonts w:ascii="Wingdings" w:hAnsi="Wingdings" w:hint="default"/>
      </w:rPr>
    </w:lvl>
  </w:abstractNum>
  <w:abstractNum w:abstractNumId="96" w15:restartNumberingAfterBreak="0">
    <w:nsid w:val="1706E2CE"/>
    <w:multiLevelType w:val="hybridMultilevel"/>
    <w:tmpl w:val="FFFFFFFF"/>
    <w:lvl w:ilvl="0" w:tplc="D67C0B7C">
      <w:start w:val="1"/>
      <w:numFmt w:val="bullet"/>
      <w:lvlText w:val=""/>
      <w:lvlJc w:val="left"/>
      <w:pPr>
        <w:ind w:left="720" w:hanging="360"/>
      </w:pPr>
      <w:rPr>
        <w:rFonts w:ascii="Symbol" w:hAnsi="Symbol" w:hint="default"/>
      </w:rPr>
    </w:lvl>
    <w:lvl w:ilvl="1" w:tplc="DF6836D6">
      <w:start w:val="1"/>
      <w:numFmt w:val="bullet"/>
      <w:lvlText w:val="o"/>
      <w:lvlJc w:val="left"/>
      <w:pPr>
        <w:ind w:left="1440" w:hanging="360"/>
      </w:pPr>
      <w:rPr>
        <w:rFonts w:ascii="Courier New" w:hAnsi="Courier New" w:cs="Times New Roman" w:hint="default"/>
      </w:rPr>
    </w:lvl>
    <w:lvl w:ilvl="2" w:tplc="0004D3D8">
      <w:start w:val="1"/>
      <w:numFmt w:val="bullet"/>
      <w:lvlText w:val=""/>
      <w:lvlJc w:val="left"/>
      <w:pPr>
        <w:ind w:left="2160" w:hanging="360"/>
      </w:pPr>
      <w:rPr>
        <w:rFonts w:ascii="Wingdings" w:hAnsi="Wingdings" w:hint="default"/>
      </w:rPr>
    </w:lvl>
    <w:lvl w:ilvl="3" w:tplc="A96C2606">
      <w:start w:val="1"/>
      <w:numFmt w:val="bullet"/>
      <w:lvlText w:val=""/>
      <w:lvlJc w:val="left"/>
      <w:pPr>
        <w:ind w:left="2880" w:hanging="360"/>
      </w:pPr>
      <w:rPr>
        <w:rFonts w:ascii="Symbol" w:hAnsi="Symbol" w:hint="default"/>
      </w:rPr>
    </w:lvl>
    <w:lvl w:ilvl="4" w:tplc="414C669A">
      <w:start w:val="1"/>
      <w:numFmt w:val="bullet"/>
      <w:lvlText w:val="o"/>
      <w:lvlJc w:val="left"/>
      <w:pPr>
        <w:ind w:left="3600" w:hanging="360"/>
      </w:pPr>
      <w:rPr>
        <w:rFonts w:ascii="Courier New" w:hAnsi="Courier New" w:cs="Times New Roman" w:hint="default"/>
      </w:rPr>
    </w:lvl>
    <w:lvl w:ilvl="5" w:tplc="B9D48194">
      <w:start w:val="1"/>
      <w:numFmt w:val="bullet"/>
      <w:lvlText w:val=""/>
      <w:lvlJc w:val="left"/>
      <w:pPr>
        <w:ind w:left="4320" w:hanging="360"/>
      </w:pPr>
      <w:rPr>
        <w:rFonts w:ascii="Wingdings" w:hAnsi="Wingdings" w:hint="default"/>
      </w:rPr>
    </w:lvl>
    <w:lvl w:ilvl="6" w:tplc="81EA6CB6">
      <w:start w:val="1"/>
      <w:numFmt w:val="bullet"/>
      <w:lvlText w:val=""/>
      <w:lvlJc w:val="left"/>
      <w:pPr>
        <w:ind w:left="5040" w:hanging="360"/>
      </w:pPr>
      <w:rPr>
        <w:rFonts w:ascii="Symbol" w:hAnsi="Symbol" w:hint="default"/>
      </w:rPr>
    </w:lvl>
    <w:lvl w:ilvl="7" w:tplc="EF4495DC">
      <w:start w:val="1"/>
      <w:numFmt w:val="bullet"/>
      <w:lvlText w:val="o"/>
      <w:lvlJc w:val="left"/>
      <w:pPr>
        <w:ind w:left="5760" w:hanging="360"/>
      </w:pPr>
      <w:rPr>
        <w:rFonts w:ascii="Courier New" w:hAnsi="Courier New" w:cs="Times New Roman" w:hint="default"/>
      </w:rPr>
    </w:lvl>
    <w:lvl w:ilvl="8" w:tplc="B30EB302">
      <w:start w:val="1"/>
      <w:numFmt w:val="bullet"/>
      <w:lvlText w:val=""/>
      <w:lvlJc w:val="left"/>
      <w:pPr>
        <w:ind w:left="6480" w:hanging="360"/>
      </w:pPr>
      <w:rPr>
        <w:rFonts w:ascii="Wingdings" w:hAnsi="Wingdings" w:hint="default"/>
      </w:rPr>
    </w:lvl>
  </w:abstractNum>
  <w:abstractNum w:abstractNumId="97" w15:restartNumberingAfterBreak="0">
    <w:nsid w:val="17677378"/>
    <w:multiLevelType w:val="multilevel"/>
    <w:tmpl w:val="3044E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78B64B3"/>
    <w:multiLevelType w:val="multilevel"/>
    <w:tmpl w:val="E2A6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8065F91"/>
    <w:multiLevelType w:val="multilevel"/>
    <w:tmpl w:val="FC28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82E624B"/>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1" w15:restartNumberingAfterBreak="0">
    <w:nsid w:val="18594E5F"/>
    <w:multiLevelType w:val="hybridMultilevel"/>
    <w:tmpl w:val="D4EE4B2A"/>
    <w:lvl w:ilvl="0" w:tplc="37FC4232">
      <w:start w:val="1"/>
      <w:numFmt w:val="bullet"/>
      <w:lvlText w:val=""/>
      <w:lvlJc w:val="left"/>
      <w:pPr>
        <w:ind w:left="720" w:hanging="360"/>
      </w:pPr>
      <w:rPr>
        <w:rFonts w:ascii="Symbol" w:hAnsi="Symbol" w:hint="default"/>
      </w:rPr>
    </w:lvl>
    <w:lvl w:ilvl="1" w:tplc="EA7405FA">
      <w:numFmt w:val="bullet"/>
      <w:lvlText w:val="•"/>
      <w:lvlJc w:val="left"/>
      <w:pPr>
        <w:ind w:left="1440" w:hanging="360"/>
      </w:pPr>
      <w:rPr>
        <w:rFonts w:ascii="Aptos" w:hAnsi="Aptos" w:hint="default"/>
      </w:rPr>
    </w:lvl>
    <w:lvl w:ilvl="2" w:tplc="AD96E4F0" w:tentative="1">
      <w:start w:val="1"/>
      <w:numFmt w:val="bullet"/>
      <w:lvlText w:val=""/>
      <w:lvlJc w:val="left"/>
      <w:pPr>
        <w:ind w:left="2160" w:hanging="360"/>
      </w:pPr>
      <w:rPr>
        <w:rFonts w:ascii="Wingdings" w:hAnsi="Wingdings" w:hint="default"/>
      </w:rPr>
    </w:lvl>
    <w:lvl w:ilvl="3" w:tplc="61FEC1E6" w:tentative="1">
      <w:start w:val="1"/>
      <w:numFmt w:val="bullet"/>
      <w:lvlText w:val=""/>
      <w:lvlJc w:val="left"/>
      <w:pPr>
        <w:ind w:left="2880" w:hanging="360"/>
      </w:pPr>
      <w:rPr>
        <w:rFonts w:ascii="Symbol" w:hAnsi="Symbol" w:hint="default"/>
      </w:rPr>
    </w:lvl>
    <w:lvl w:ilvl="4" w:tplc="2794D286" w:tentative="1">
      <w:start w:val="1"/>
      <w:numFmt w:val="bullet"/>
      <w:lvlText w:val="o"/>
      <w:lvlJc w:val="left"/>
      <w:pPr>
        <w:ind w:left="3600" w:hanging="360"/>
      </w:pPr>
      <w:rPr>
        <w:rFonts w:ascii="Courier New" w:hAnsi="Courier New" w:hint="default"/>
      </w:rPr>
    </w:lvl>
    <w:lvl w:ilvl="5" w:tplc="F2F2E0AE" w:tentative="1">
      <w:start w:val="1"/>
      <w:numFmt w:val="bullet"/>
      <w:lvlText w:val=""/>
      <w:lvlJc w:val="left"/>
      <w:pPr>
        <w:ind w:left="4320" w:hanging="360"/>
      </w:pPr>
      <w:rPr>
        <w:rFonts w:ascii="Wingdings" w:hAnsi="Wingdings" w:hint="default"/>
      </w:rPr>
    </w:lvl>
    <w:lvl w:ilvl="6" w:tplc="0A1E8EDC" w:tentative="1">
      <w:start w:val="1"/>
      <w:numFmt w:val="bullet"/>
      <w:lvlText w:val=""/>
      <w:lvlJc w:val="left"/>
      <w:pPr>
        <w:ind w:left="5040" w:hanging="360"/>
      </w:pPr>
      <w:rPr>
        <w:rFonts w:ascii="Symbol" w:hAnsi="Symbol" w:hint="default"/>
      </w:rPr>
    </w:lvl>
    <w:lvl w:ilvl="7" w:tplc="147670D6" w:tentative="1">
      <w:start w:val="1"/>
      <w:numFmt w:val="bullet"/>
      <w:lvlText w:val="o"/>
      <w:lvlJc w:val="left"/>
      <w:pPr>
        <w:ind w:left="5760" w:hanging="360"/>
      </w:pPr>
      <w:rPr>
        <w:rFonts w:ascii="Courier New" w:hAnsi="Courier New" w:hint="default"/>
      </w:rPr>
    </w:lvl>
    <w:lvl w:ilvl="8" w:tplc="332C82E8" w:tentative="1">
      <w:start w:val="1"/>
      <w:numFmt w:val="bullet"/>
      <w:lvlText w:val=""/>
      <w:lvlJc w:val="left"/>
      <w:pPr>
        <w:ind w:left="6480" w:hanging="360"/>
      </w:pPr>
      <w:rPr>
        <w:rFonts w:ascii="Wingdings" w:hAnsi="Wingdings" w:hint="default"/>
      </w:rPr>
    </w:lvl>
  </w:abstractNum>
  <w:abstractNum w:abstractNumId="102" w15:restartNumberingAfterBreak="0">
    <w:nsid w:val="187A35CB"/>
    <w:multiLevelType w:val="multilevel"/>
    <w:tmpl w:val="8F5C51F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87A39EE"/>
    <w:multiLevelType w:val="hybridMultilevel"/>
    <w:tmpl w:val="EF3C9328"/>
    <w:lvl w:ilvl="0" w:tplc="A7FE6802">
      <w:start w:val="1"/>
      <w:numFmt w:val="bullet"/>
      <w:lvlText w:val=""/>
      <w:lvlJc w:val="left"/>
      <w:pPr>
        <w:ind w:left="720" w:hanging="360"/>
      </w:pPr>
      <w:rPr>
        <w:rFonts w:ascii="Symbol" w:hAnsi="Symbol" w:hint="default"/>
      </w:rPr>
    </w:lvl>
    <w:lvl w:ilvl="1" w:tplc="8A00AAC8" w:tentative="1">
      <w:start w:val="1"/>
      <w:numFmt w:val="bullet"/>
      <w:lvlText w:val="o"/>
      <w:lvlJc w:val="left"/>
      <w:pPr>
        <w:ind w:left="1440" w:hanging="360"/>
      </w:pPr>
      <w:rPr>
        <w:rFonts w:ascii="Courier New" w:hAnsi="Courier New" w:hint="default"/>
      </w:rPr>
    </w:lvl>
    <w:lvl w:ilvl="2" w:tplc="6BDE80DE" w:tentative="1">
      <w:start w:val="1"/>
      <w:numFmt w:val="bullet"/>
      <w:lvlText w:val=""/>
      <w:lvlJc w:val="left"/>
      <w:pPr>
        <w:ind w:left="2160" w:hanging="360"/>
      </w:pPr>
      <w:rPr>
        <w:rFonts w:ascii="Wingdings" w:hAnsi="Wingdings" w:hint="default"/>
      </w:rPr>
    </w:lvl>
    <w:lvl w:ilvl="3" w:tplc="6DB88F70" w:tentative="1">
      <w:start w:val="1"/>
      <w:numFmt w:val="bullet"/>
      <w:lvlText w:val=""/>
      <w:lvlJc w:val="left"/>
      <w:pPr>
        <w:ind w:left="2880" w:hanging="360"/>
      </w:pPr>
      <w:rPr>
        <w:rFonts w:ascii="Symbol" w:hAnsi="Symbol" w:hint="default"/>
      </w:rPr>
    </w:lvl>
    <w:lvl w:ilvl="4" w:tplc="1F3C9CDA" w:tentative="1">
      <w:start w:val="1"/>
      <w:numFmt w:val="bullet"/>
      <w:lvlText w:val="o"/>
      <w:lvlJc w:val="left"/>
      <w:pPr>
        <w:ind w:left="3600" w:hanging="360"/>
      </w:pPr>
      <w:rPr>
        <w:rFonts w:ascii="Courier New" w:hAnsi="Courier New" w:hint="default"/>
      </w:rPr>
    </w:lvl>
    <w:lvl w:ilvl="5" w:tplc="E512A9B6" w:tentative="1">
      <w:start w:val="1"/>
      <w:numFmt w:val="bullet"/>
      <w:lvlText w:val=""/>
      <w:lvlJc w:val="left"/>
      <w:pPr>
        <w:ind w:left="4320" w:hanging="360"/>
      </w:pPr>
      <w:rPr>
        <w:rFonts w:ascii="Wingdings" w:hAnsi="Wingdings" w:hint="default"/>
      </w:rPr>
    </w:lvl>
    <w:lvl w:ilvl="6" w:tplc="32E26A04" w:tentative="1">
      <w:start w:val="1"/>
      <w:numFmt w:val="bullet"/>
      <w:lvlText w:val=""/>
      <w:lvlJc w:val="left"/>
      <w:pPr>
        <w:ind w:left="5040" w:hanging="360"/>
      </w:pPr>
      <w:rPr>
        <w:rFonts w:ascii="Symbol" w:hAnsi="Symbol" w:hint="default"/>
      </w:rPr>
    </w:lvl>
    <w:lvl w:ilvl="7" w:tplc="8EC83632" w:tentative="1">
      <w:start w:val="1"/>
      <w:numFmt w:val="bullet"/>
      <w:lvlText w:val="o"/>
      <w:lvlJc w:val="left"/>
      <w:pPr>
        <w:ind w:left="5760" w:hanging="360"/>
      </w:pPr>
      <w:rPr>
        <w:rFonts w:ascii="Courier New" w:hAnsi="Courier New" w:hint="default"/>
      </w:rPr>
    </w:lvl>
    <w:lvl w:ilvl="8" w:tplc="AD38E5BA" w:tentative="1">
      <w:start w:val="1"/>
      <w:numFmt w:val="bullet"/>
      <w:lvlText w:val=""/>
      <w:lvlJc w:val="left"/>
      <w:pPr>
        <w:ind w:left="6480" w:hanging="360"/>
      </w:pPr>
      <w:rPr>
        <w:rFonts w:ascii="Wingdings" w:hAnsi="Wingdings" w:hint="default"/>
      </w:rPr>
    </w:lvl>
  </w:abstractNum>
  <w:abstractNum w:abstractNumId="104" w15:restartNumberingAfterBreak="0">
    <w:nsid w:val="1889658E"/>
    <w:multiLevelType w:val="multilevel"/>
    <w:tmpl w:val="ABD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9365926"/>
    <w:multiLevelType w:val="multilevel"/>
    <w:tmpl w:val="C2D0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9993CF8"/>
    <w:multiLevelType w:val="multilevel"/>
    <w:tmpl w:val="71DC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A0A37DD"/>
    <w:multiLevelType w:val="hybridMultilevel"/>
    <w:tmpl w:val="FFFFFFFF"/>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Times New Roman"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Times New Roman"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Times New Roman" w:hint="default"/>
      </w:rPr>
    </w:lvl>
    <w:lvl w:ilvl="8" w:tplc="0C090005">
      <w:start w:val="1"/>
      <w:numFmt w:val="bullet"/>
      <w:lvlText w:val=""/>
      <w:lvlJc w:val="left"/>
      <w:pPr>
        <w:ind w:left="6525" w:hanging="360"/>
      </w:pPr>
      <w:rPr>
        <w:rFonts w:ascii="Wingdings" w:hAnsi="Wingdings" w:hint="default"/>
      </w:rPr>
    </w:lvl>
  </w:abstractNum>
  <w:abstractNum w:abstractNumId="108" w15:restartNumberingAfterBreak="0">
    <w:nsid w:val="1A304D23"/>
    <w:multiLevelType w:val="hybridMultilevel"/>
    <w:tmpl w:val="F524EF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9" w15:restartNumberingAfterBreak="0">
    <w:nsid w:val="1AC23D35"/>
    <w:multiLevelType w:val="multilevel"/>
    <w:tmpl w:val="9E02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AD355AD"/>
    <w:multiLevelType w:val="hybridMultilevel"/>
    <w:tmpl w:val="13F2B1F4"/>
    <w:lvl w:ilvl="0" w:tplc="30E07CDA">
      <w:start w:val="1"/>
      <w:numFmt w:val="bullet"/>
      <w:lvlText w:val=""/>
      <w:lvlJc w:val="left"/>
      <w:pPr>
        <w:ind w:left="818" w:hanging="360"/>
      </w:pPr>
      <w:rPr>
        <w:rFonts w:ascii="Symbol" w:hAnsi="Symbol" w:hint="default"/>
      </w:rPr>
    </w:lvl>
    <w:lvl w:ilvl="1" w:tplc="304641A8" w:tentative="1">
      <w:start w:val="1"/>
      <w:numFmt w:val="bullet"/>
      <w:lvlText w:val="o"/>
      <w:lvlJc w:val="left"/>
      <w:pPr>
        <w:ind w:left="1538" w:hanging="360"/>
      </w:pPr>
      <w:rPr>
        <w:rFonts w:ascii="Courier New" w:hAnsi="Courier New" w:hint="default"/>
      </w:rPr>
    </w:lvl>
    <w:lvl w:ilvl="2" w:tplc="5E486DC0" w:tentative="1">
      <w:start w:val="1"/>
      <w:numFmt w:val="bullet"/>
      <w:lvlText w:val=""/>
      <w:lvlJc w:val="left"/>
      <w:pPr>
        <w:ind w:left="2258" w:hanging="360"/>
      </w:pPr>
      <w:rPr>
        <w:rFonts w:ascii="Wingdings" w:hAnsi="Wingdings" w:hint="default"/>
      </w:rPr>
    </w:lvl>
    <w:lvl w:ilvl="3" w:tplc="E43EE3FA" w:tentative="1">
      <w:start w:val="1"/>
      <w:numFmt w:val="bullet"/>
      <w:lvlText w:val=""/>
      <w:lvlJc w:val="left"/>
      <w:pPr>
        <w:ind w:left="2978" w:hanging="360"/>
      </w:pPr>
      <w:rPr>
        <w:rFonts w:ascii="Symbol" w:hAnsi="Symbol" w:hint="default"/>
      </w:rPr>
    </w:lvl>
    <w:lvl w:ilvl="4" w:tplc="9CA4C12C" w:tentative="1">
      <w:start w:val="1"/>
      <w:numFmt w:val="bullet"/>
      <w:lvlText w:val="o"/>
      <w:lvlJc w:val="left"/>
      <w:pPr>
        <w:ind w:left="3698" w:hanging="360"/>
      </w:pPr>
      <w:rPr>
        <w:rFonts w:ascii="Courier New" w:hAnsi="Courier New" w:hint="default"/>
      </w:rPr>
    </w:lvl>
    <w:lvl w:ilvl="5" w:tplc="5184B8FC" w:tentative="1">
      <w:start w:val="1"/>
      <w:numFmt w:val="bullet"/>
      <w:lvlText w:val=""/>
      <w:lvlJc w:val="left"/>
      <w:pPr>
        <w:ind w:left="4418" w:hanging="360"/>
      </w:pPr>
      <w:rPr>
        <w:rFonts w:ascii="Wingdings" w:hAnsi="Wingdings" w:hint="default"/>
      </w:rPr>
    </w:lvl>
    <w:lvl w:ilvl="6" w:tplc="1B4EFAAC" w:tentative="1">
      <w:start w:val="1"/>
      <w:numFmt w:val="bullet"/>
      <w:lvlText w:val=""/>
      <w:lvlJc w:val="left"/>
      <w:pPr>
        <w:ind w:left="5138" w:hanging="360"/>
      </w:pPr>
      <w:rPr>
        <w:rFonts w:ascii="Symbol" w:hAnsi="Symbol" w:hint="default"/>
      </w:rPr>
    </w:lvl>
    <w:lvl w:ilvl="7" w:tplc="5490B452" w:tentative="1">
      <w:start w:val="1"/>
      <w:numFmt w:val="bullet"/>
      <w:lvlText w:val="o"/>
      <w:lvlJc w:val="left"/>
      <w:pPr>
        <w:ind w:left="5858" w:hanging="360"/>
      </w:pPr>
      <w:rPr>
        <w:rFonts w:ascii="Courier New" w:hAnsi="Courier New" w:hint="default"/>
      </w:rPr>
    </w:lvl>
    <w:lvl w:ilvl="8" w:tplc="4BA2DA58" w:tentative="1">
      <w:start w:val="1"/>
      <w:numFmt w:val="bullet"/>
      <w:lvlText w:val=""/>
      <w:lvlJc w:val="left"/>
      <w:pPr>
        <w:ind w:left="6578" w:hanging="360"/>
      </w:pPr>
      <w:rPr>
        <w:rFonts w:ascii="Wingdings" w:hAnsi="Wingdings" w:hint="default"/>
      </w:rPr>
    </w:lvl>
  </w:abstractNum>
  <w:abstractNum w:abstractNumId="111" w15:restartNumberingAfterBreak="0">
    <w:nsid w:val="1AD478F6"/>
    <w:multiLevelType w:val="hybridMultilevel"/>
    <w:tmpl w:val="99D4CC00"/>
    <w:lvl w:ilvl="0" w:tplc="1F461CC2">
      <w:start w:val="1"/>
      <w:numFmt w:val="bullet"/>
      <w:lvlText w:val=""/>
      <w:lvlJc w:val="left"/>
      <w:pPr>
        <w:ind w:left="720" w:hanging="360"/>
      </w:pPr>
      <w:rPr>
        <w:rFonts w:ascii="Symbol" w:hAnsi="Symbol" w:hint="default"/>
      </w:rPr>
    </w:lvl>
    <w:lvl w:ilvl="1" w:tplc="94DE88E2">
      <w:start w:val="1"/>
      <w:numFmt w:val="bullet"/>
      <w:lvlText w:val="o"/>
      <w:lvlJc w:val="left"/>
      <w:pPr>
        <w:ind w:left="1440" w:hanging="360"/>
      </w:pPr>
      <w:rPr>
        <w:rFonts w:ascii="Courier New" w:hAnsi="Courier New" w:hint="default"/>
      </w:rPr>
    </w:lvl>
    <w:lvl w:ilvl="2" w:tplc="C1BE287C" w:tentative="1">
      <w:start w:val="1"/>
      <w:numFmt w:val="bullet"/>
      <w:lvlText w:val=""/>
      <w:lvlJc w:val="left"/>
      <w:pPr>
        <w:ind w:left="2160" w:hanging="360"/>
      </w:pPr>
      <w:rPr>
        <w:rFonts w:ascii="Wingdings" w:hAnsi="Wingdings" w:hint="default"/>
      </w:rPr>
    </w:lvl>
    <w:lvl w:ilvl="3" w:tplc="88EADA32" w:tentative="1">
      <w:start w:val="1"/>
      <w:numFmt w:val="bullet"/>
      <w:lvlText w:val=""/>
      <w:lvlJc w:val="left"/>
      <w:pPr>
        <w:ind w:left="2880" w:hanging="360"/>
      </w:pPr>
      <w:rPr>
        <w:rFonts w:ascii="Symbol" w:hAnsi="Symbol" w:hint="default"/>
      </w:rPr>
    </w:lvl>
    <w:lvl w:ilvl="4" w:tplc="4D5AFCB4" w:tentative="1">
      <w:start w:val="1"/>
      <w:numFmt w:val="bullet"/>
      <w:lvlText w:val="o"/>
      <w:lvlJc w:val="left"/>
      <w:pPr>
        <w:ind w:left="3600" w:hanging="360"/>
      </w:pPr>
      <w:rPr>
        <w:rFonts w:ascii="Courier New" w:hAnsi="Courier New" w:hint="default"/>
      </w:rPr>
    </w:lvl>
    <w:lvl w:ilvl="5" w:tplc="0AE2E98C" w:tentative="1">
      <w:start w:val="1"/>
      <w:numFmt w:val="bullet"/>
      <w:lvlText w:val=""/>
      <w:lvlJc w:val="left"/>
      <w:pPr>
        <w:ind w:left="4320" w:hanging="360"/>
      </w:pPr>
      <w:rPr>
        <w:rFonts w:ascii="Wingdings" w:hAnsi="Wingdings" w:hint="default"/>
      </w:rPr>
    </w:lvl>
    <w:lvl w:ilvl="6" w:tplc="5D9E11C2" w:tentative="1">
      <w:start w:val="1"/>
      <w:numFmt w:val="bullet"/>
      <w:lvlText w:val=""/>
      <w:lvlJc w:val="left"/>
      <w:pPr>
        <w:ind w:left="5040" w:hanging="360"/>
      </w:pPr>
      <w:rPr>
        <w:rFonts w:ascii="Symbol" w:hAnsi="Symbol" w:hint="default"/>
      </w:rPr>
    </w:lvl>
    <w:lvl w:ilvl="7" w:tplc="B1407234" w:tentative="1">
      <w:start w:val="1"/>
      <w:numFmt w:val="bullet"/>
      <w:lvlText w:val="o"/>
      <w:lvlJc w:val="left"/>
      <w:pPr>
        <w:ind w:left="5760" w:hanging="360"/>
      </w:pPr>
      <w:rPr>
        <w:rFonts w:ascii="Courier New" w:hAnsi="Courier New" w:hint="default"/>
      </w:rPr>
    </w:lvl>
    <w:lvl w:ilvl="8" w:tplc="99BC43A6" w:tentative="1">
      <w:start w:val="1"/>
      <w:numFmt w:val="bullet"/>
      <w:lvlText w:val=""/>
      <w:lvlJc w:val="left"/>
      <w:pPr>
        <w:ind w:left="6480" w:hanging="360"/>
      </w:pPr>
      <w:rPr>
        <w:rFonts w:ascii="Wingdings" w:hAnsi="Wingdings" w:hint="default"/>
      </w:rPr>
    </w:lvl>
  </w:abstractNum>
  <w:abstractNum w:abstractNumId="112" w15:restartNumberingAfterBreak="0">
    <w:nsid w:val="1AF270E1"/>
    <w:multiLevelType w:val="hybridMultilevel"/>
    <w:tmpl w:val="7D3E1C94"/>
    <w:lvl w:ilvl="0" w:tplc="EF46E57A">
      <w:start w:val="1"/>
      <w:numFmt w:val="bullet"/>
      <w:lvlText w:val=""/>
      <w:lvlJc w:val="left"/>
      <w:pPr>
        <w:ind w:left="720" w:hanging="360"/>
      </w:pPr>
      <w:rPr>
        <w:rFonts w:ascii="Symbol" w:hAnsi="Symbol" w:hint="default"/>
      </w:rPr>
    </w:lvl>
    <w:lvl w:ilvl="1" w:tplc="271A952E" w:tentative="1">
      <w:start w:val="1"/>
      <w:numFmt w:val="bullet"/>
      <w:lvlText w:val="o"/>
      <w:lvlJc w:val="left"/>
      <w:pPr>
        <w:ind w:left="1440" w:hanging="360"/>
      </w:pPr>
      <w:rPr>
        <w:rFonts w:ascii="Courier New" w:hAnsi="Courier New" w:hint="default"/>
      </w:rPr>
    </w:lvl>
    <w:lvl w:ilvl="2" w:tplc="A13A98FE" w:tentative="1">
      <w:start w:val="1"/>
      <w:numFmt w:val="bullet"/>
      <w:lvlText w:val=""/>
      <w:lvlJc w:val="left"/>
      <w:pPr>
        <w:ind w:left="2160" w:hanging="360"/>
      </w:pPr>
      <w:rPr>
        <w:rFonts w:ascii="Wingdings" w:hAnsi="Wingdings" w:hint="default"/>
      </w:rPr>
    </w:lvl>
    <w:lvl w:ilvl="3" w:tplc="EA1CB5D4" w:tentative="1">
      <w:start w:val="1"/>
      <w:numFmt w:val="bullet"/>
      <w:lvlText w:val=""/>
      <w:lvlJc w:val="left"/>
      <w:pPr>
        <w:ind w:left="2880" w:hanging="360"/>
      </w:pPr>
      <w:rPr>
        <w:rFonts w:ascii="Symbol" w:hAnsi="Symbol" w:hint="default"/>
      </w:rPr>
    </w:lvl>
    <w:lvl w:ilvl="4" w:tplc="20D4AE0E" w:tentative="1">
      <w:start w:val="1"/>
      <w:numFmt w:val="bullet"/>
      <w:lvlText w:val="o"/>
      <w:lvlJc w:val="left"/>
      <w:pPr>
        <w:ind w:left="3600" w:hanging="360"/>
      </w:pPr>
      <w:rPr>
        <w:rFonts w:ascii="Courier New" w:hAnsi="Courier New" w:hint="default"/>
      </w:rPr>
    </w:lvl>
    <w:lvl w:ilvl="5" w:tplc="C8C84282" w:tentative="1">
      <w:start w:val="1"/>
      <w:numFmt w:val="bullet"/>
      <w:lvlText w:val=""/>
      <w:lvlJc w:val="left"/>
      <w:pPr>
        <w:ind w:left="4320" w:hanging="360"/>
      </w:pPr>
      <w:rPr>
        <w:rFonts w:ascii="Wingdings" w:hAnsi="Wingdings" w:hint="default"/>
      </w:rPr>
    </w:lvl>
    <w:lvl w:ilvl="6" w:tplc="01D23A8C" w:tentative="1">
      <w:start w:val="1"/>
      <w:numFmt w:val="bullet"/>
      <w:lvlText w:val=""/>
      <w:lvlJc w:val="left"/>
      <w:pPr>
        <w:ind w:left="5040" w:hanging="360"/>
      </w:pPr>
      <w:rPr>
        <w:rFonts w:ascii="Symbol" w:hAnsi="Symbol" w:hint="default"/>
      </w:rPr>
    </w:lvl>
    <w:lvl w:ilvl="7" w:tplc="941C905A" w:tentative="1">
      <w:start w:val="1"/>
      <w:numFmt w:val="bullet"/>
      <w:lvlText w:val="o"/>
      <w:lvlJc w:val="left"/>
      <w:pPr>
        <w:ind w:left="5760" w:hanging="360"/>
      </w:pPr>
      <w:rPr>
        <w:rFonts w:ascii="Courier New" w:hAnsi="Courier New" w:hint="default"/>
      </w:rPr>
    </w:lvl>
    <w:lvl w:ilvl="8" w:tplc="6228273E" w:tentative="1">
      <w:start w:val="1"/>
      <w:numFmt w:val="bullet"/>
      <w:lvlText w:val=""/>
      <w:lvlJc w:val="left"/>
      <w:pPr>
        <w:ind w:left="6480" w:hanging="360"/>
      </w:pPr>
      <w:rPr>
        <w:rFonts w:ascii="Wingdings" w:hAnsi="Wingdings" w:hint="default"/>
      </w:rPr>
    </w:lvl>
  </w:abstractNum>
  <w:abstractNum w:abstractNumId="113" w15:restartNumberingAfterBreak="0">
    <w:nsid w:val="1B20544B"/>
    <w:multiLevelType w:val="hybridMultilevel"/>
    <w:tmpl w:val="112ACC96"/>
    <w:lvl w:ilvl="0" w:tplc="CEC63162">
      <w:start w:val="1"/>
      <w:numFmt w:val="bullet"/>
      <w:lvlText w:val=""/>
      <w:lvlJc w:val="left"/>
      <w:pPr>
        <w:ind w:left="720" w:hanging="360"/>
      </w:pPr>
      <w:rPr>
        <w:rFonts w:ascii="Symbol" w:hAnsi="Symbol" w:hint="default"/>
      </w:rPr>
    </w:lvl>
    <w:lvl w:ilvl="1" w:tplc="D75A4306" w:tentative="1">
      <w:start w:val="1"/>
      <w:numFmt w:val="bullet"/>
      <w:lvlText w:val="o"/>
      <w:lvlJc w:val="left"/>
      <w:pPr>
        <w:ind w:left="1440" w:hanging="360"/>
      </w:pPr>
      <w:rPr>
        <w:rFonts w:ascii="Courier New" w:hAnsi="Courier New" w:hint="default"/>
      </w:rPr>
    </w:lvl>
    <w:lvl w:ilvl="2" w:tplc="C6427FDE" w:tentative="1">
      <w:start w:val="1"/>
      <w:numFmt w:val="bullet"/>
      <w:lvlText w:val=""/>
      <w:lvlJc w:val="left"/>
      <w:pPr>
        <w:ind w:left="2160" w:hanging="360"/>
      </w:pPr>
      <w:rPr>
        <w:rFonts w:ascii="Wingdings" w:hAnsi="Wingdings" w:hint="default"/>
      </w:rPr>
    </w:lvl>
    <w:lvl w:ilvl="3" w:tplc="CD745C4E" w:tentative="1">
      <w:start w:val="1"/>
      <w:numFmt w:val="bullet"/>
      <w:lvlText w:val=""/>
      <w:lvlJc w:val="left"/>
      <w:pPr>
        <w:ind w:left="2880" w:hanging="360"/>
      </w:pPr>
      <w:rPr>
        <w:rFonts w:ascii="Symbol" w:hAnsi="Symbol" w:hint="default"/>
      </w:rPr>
    </w:lvl>
    <w:lvl w:ilvl="4" w:tplc="B21676C0" w:tentative="1">
      <w:start w:val="1"/>
      <w:numFmt w:val="bullet"/>
      <w:lvlText w:val="o"/>
      <w:lvlJc w:val="left"/>
      <w:pPr>
        <w:ind w:left="3600" w:hanging="360"/>
      </w:pPr>
      <w:rPr>
        <w:rFonts w:ascii="Courier New" w:hAnsi="Courier New" w:hint="default"/>
      </w:rPr>
    </w:lvl>
    <w:lvl w:ilvl="5" w:tplc="05CA7D70" w:tentative="1">
      <w:start w:val="1"/>
      <w:numFmt w:val="bullet"/>
      <w:lvlText w:val=""/>
      <w:lvlJc w:val="left"/>
      <w:pPr>
        <w:ind w:left="4320" w:hanging="360"/>
      </w:pPr>
      <w:rPr>
        <w:rFonts w:ascii="Wingdings" w:hAnsi="Wingdings" w:hint="default"/>
      </w:rPr>
    </w:lvl>
    <w:lvl w:ilvl="6" w:tplc="C8BEDB14" w:tentative="1">
      <w:start w:val="1"/>
      <w:numFmt w:val="bullet"/>
      <w:lvlText w:val=""/>
      <w:lvlJc w:val="left"/>
      <w:pPr>
        <w:ind w:left="5040" w:hanging="360"/>
      </w:pPr>
      <w:rPr>
        <w:rFonts w:ascii="Symbol" w:hAnsi="Symbol" w:hint="default"/>
      </w:rPr>
    </w:lvl>
    <w:lvl w:ilvl="7" w:tplc="419A0C3C" w:tentative="1">
      <w:start w:val="1"/>
      <w:numFmt w:val="bullet"/>
      <w:lvlText w:val="o"/>
      <w:lvlJc w:val="left"/>
      <w:pPr>
        <w:ind w:left="5760" w:hanging="360"/>
      </w:pPr>
      <w:rPr>
        <w:rFonts w:ascii="Courier New" w:hAnsi="Courier New" w:hint="default"/>
      </w:rPr>
    </w:lvl>
    <w:lvl w:ilvl="8" w:tplc="B2227394" w:tentative="1">
      <w:start w:val="1"/>
      <w:numFmt w:val="bullet"/>
      <w:lvlText w:val=""/>
      <w:lvlJc w:val="left"/>
      <w:pPr>
        <w:ind w:left="6480" w:hanging="360"/>
      </w:pPr>
      <w:rPr>
        <w:rFonts w:ascii="Wingdings" w:hAnsi="Wingdings" w:hint="default"/>
      </w:rPr>
    </w:lvl>
  </w:abstractNum>
  <w:abstractNum w:abstractNumId="114" w15:restartNumberingAfterBreak="0">
    <w:nsid w:val="1B460315"/>
    <w:multiLevelType w:val="hybridMultilevel"/>
    <w:tmpl w:val="0ED08640"/>
    <w:lvl w:ilvl="0" w:tplc="BE6CCD40">
      <w:start w:val="1"/>
      <w:numFmt w:val="bullet"/>
      <w:lvlText w:val=""/>
      <w:lvlJc w:val="left"/>
      <w:pPr>
        <w:ind w:left="720" w:hanging="360"/>
      </w:pPr>
      <w:rPr>
        <w:rFonts w:ascii="Symbol" w:hAnsi="Symbol" w:hint="default"/>
      </w:rPr>
    </w:lvl>
    <w:lvl w:ilvl="1" w:tplc="B7E66E68">
      <w:start w:val="1"/>
      <w:numFmt w:val="bullet"/>
      <w:lvlText w:val="o"/>
      <w:lvlJc w:val="left"/>
      <w:pPr>
        <w:ind w:left="1440" w:hanging="360"/>
      </w:pPr>
      <w:rPr>
        <w:rFonts w:ascii="Courier New" w:hAnsi="Courier New" w:hint="default"/>
      </w:rPr>
    </w:lvl>
    <w:lvl w:ilvl="2" w:tplc="FF782492" w:tentative="1">
      <w:start w:val="1"/>
      <w:numFmt w:val="bullet"/>
      <w:lvlText w:val=""/>
      <w:lvlJc w:val="left"/>
      <w:pPr>
        <w:ind w:left="2160" w:hanging="360"/>
      </w:pPr>
      <w:rPr>
        <w:rFonts w:ascii="Wingdings" w:hAnsi="Wingdings" w:hint="default"/>
      </w:rPr>
    </w:lvl>
    <w:lvl w:ilvl="3" w:tplc="71B6BEE0" w:tentative="1">
      <w:start w:val="1"/>
      <w:numFmt w:val="bullet"/>
      <w:lvlText w:val=""/>
      <w:lvlJc w:val="left"/>
      <w:pPr>
        <w:ind w:left="2880" w:hanging="360"/>
      </w:pPr>
      <w:rPr>
        <w:rFonts w:ascii="Symbol" w:hAnsi="Symbol" w:hint="default"/>
      </w:rPr>
    </w:lvl>
    <w:lvl w:ilvl="4" w:tplc="2C9CC962" w:tentative="1">
      <w:start w:val="1"/>
      <w:numFmt w:val="bullet"/>
      <w:lvlText w:val="o"/>
      <w:lvlJc w:val="left"/>
      <w:pPr>
        <w:ind w:left="3600" w:hanging="360"/>
      </w:pPr>
      <w:rPr>
        <w:rFonts w:ascii="Courier New" w:hAnsi="Courier New" w:hint="default"/>
      </w:rPr>
    </w:lvl>
    <w:lvl w:ilvl="5" w:tplc="592080A8" w:tentative="1">
      <w:start w:val="1"/>
      <w:numFmt w:val="bullet"/>
      <w:lvlText w:val=""/>
      <w:lvlJc w:val="left"/>
      <w:pPr>
        <w:ind w:left="4320" w:hanging="360"/>
      </w:pPr>
      <w:rPr>
        <w:rFonts w:ascii="Wingdings" w:hAnsi="Wingdings" w:hint="default"/>
      </w:rPr>
    </w:lvl>
    <w:lvl w:ilvl="6" w:tplc="18F85A28" w:tentative="1">
      <w:start w:val="1"/>
      <w:numFmt w:val="bullet"/>
      <w:lvlText w:val=""/>
      <w:lvlJc w:val="left"/>
      <w:pPr>
        <w:ind w:left="5040" w:hanging="360"/>
      </w:pPr>
      <w:rPr>
        <w:rFonts w:ascii="Symbol" w:hAnsi="Symbol" w:hint="default"/>
      </w:rPr>
    </w:lvl>
    <w:lvl w:ilvl="7" w:tplc="4A0038A2" w:tentative="1">
      <w:start w:val="1"/>
      <w:numFmt w:val="bullet"/>
      <w:lvlText w:val="o"/>
      <w:lvlJc w:val="left"/>
      <w:pPr>
        <w:ind w:left="5760" w:hanging="360"/>
      </w:pPr>
      <w:rPr>
        <w:rFonts w:ascii="Courier New" w:hAnsi="Courier New" w:hint="default"/>
      </w:rPr>
    </w:lvl>
    <w:lvl w:ilvl="8" w:tplc="0A640D4A" w:tentative="1">
      <w:start w:val="1"/>
      <w:numFmt w:val="bullet"/>
      <w:lvlText w:val=""/>
      <w:lvlJc w:val="left"/>
      <w:pPr>
        <w:ind w:left="6480" w:hanging="360"/>
      </w:pPr>
      <w:rPr>
        <w:rFonts w:ascii="Wingdings" w:hAnsi="Wingdings" w:hint="default"/>
      </w:rPr>
    </w:lvl>
  </w:abstractNum>
  <w:abstractNum w:abstractNumId="115" w15:restartNumberingAfterBreak="0">
    <w:nsid w:val="1B677A63"/>
    <w:multiLevelType w:val="hybridMultilevel"/>
    <w:tmpl w:val="FEA6CAA2"/>
    <w:lvl w:ilvl="0" w:tplc="C7D48E1C">
      <w:start w:val="1"/>
      <w:numFmt w:val="bullet"/>
      <w:lvlText w:val=""/>
      <w:lvlJc w:val="left"/>
      <w:pPr>
        <w:ind w:left="720" w:hanging="360"/>
      </w:pPr>
      <w:rPr>
        <w:rFonts w:ascii="Symbol" w:hAnsi="Symbol" w:hint="default"/>
      </w:rPr>
    </w:lvl>
    <w:lvl w:ilvl="1" w:tplc="54E067B2" w:tentative="1">
      <w:start w:val="1"/>
      <w:numFmt w:val="bullet"/>
      <w:lvlText w:val="o"/>
      <w:lvlJc w:val="left"/>
      <w:pPr>
        <w:ind w:left="1440" w:hanging="360"/>
      </w:pPr>
      <w:rPr>
        <w:rFonts w:ascii="Courier New" w:hAnsi="Courier New" w:hint="default"/>
      </w:rPr>
    </w:lvl>
    <w:lvl w:ilvl="2" w:tplc="8314FBCE" w:tentative="1">
      <w:start w:val="1"/>
      <w:numFmt w:val="bullet"/>
      <w:lvlText w:val=""/>
      <w:lvlJc w:val="left"/>
      <w:pPr>
        <w:ind w:left="2160" w:hanging="360"/>
      </w:pPr>
      <w:rPr>
        <w:rFonts w:ascii="Wingdings" w:hAnsi="Wingdings" w:hint="default"/>
      </w:rPr>
    </w:lvl>
    <w:lvl w:ilvl="3" w:tplc="B55E5F26" w:tentative="1">
      <w:start w:val="1"/>
      <w:numFmt w:val="bullet"/>
      <w:lvlText w:val=""/>
      <w:lvlJc w:val="left"/>
      <w:pPr>
        <w:ind w:left="2880" w:hanging="360"/>
      </w:pPr>
      <w:rPr>
        <w:rFonts w:ascii="Symbol" w:hAnsi="Symbol" w:hint="default"/>
      </w:rPr>
    </w:lvl>
    <w:lvl w:ilvl="4" w:tplc="B170B882" w:tentative="1">
      <w:start w:val="1"/>
      <w:numFmt w:val="bullet"/>
      <w:lvlText w:val="o"/>
      <w:lvlJc w:val="left"/>
      <w:pPr>
        <w:ind w:left="3600" w:hanging="360"/>
      </w:pPr>
      <w:rPr>
        <w:rFonts w:ascii="Courier New" w:hAnsi="Courier New" w:hint="default"/>
      </w:rPr>
    </w:lvl>
    <w:lvl w:ilvl="5" w:tplc="FCE22B40" w:tentative="1">
      <w:start w:val="1"/>
      <w:numFmt w:val="bullet"/>
      <w:lvlText w:val=""/>
      <w:lvlJc w:val="left"/>
      <w:pPr>
        <w:ind w:left="4320" w:hanging="360"/>
      </w:pPr>
      <w:rPr>
        <w:rFonts w:ascii="Wingdings" w:hAnsi="Wingdings" w:hint="default"/>
      </w:rPr>
    </w:lvl>
    <w:lvl w:ilvl="6" w:tplc="9F3AE02C" w:tentative="1">
      <w:start w:val="1"/>
      <w:numFmt w:val="bullet"/>
      <w:lvlText w:val=""/>
      <w:lvlJc w:val="left"/>
      <w:pPr>
        <w:ind w:left="5040" w:hanging="360"/>
      </w:pPr>
      <w:rPr>
        <w:rFonts w:ascii="Symbol" w:hAnsi="Symbol" w:hint="default"/>
      </w:rPr>
    </w:lvl>
    <w:lvl w:ilvl="7" w:tplc="B1C43E0E" w:tentative="1">
      <w:start w:val="1"/>
      <w:numFmt w:val="bullet"/>
      <w:lvlText w:val="o"/>
      <w:lvlJc w:val="left"/>
      <w:pPr>
        <w:ind w:left="5760" w:hanging="360"/>
      </w:pPr>
      <w:rPr>
        <w:rFonts w:ascii="Courier New" w:hAnsi="Courier New" w:hint="default"/>
      </w:rPr>
    </w:lvl>
    <w:lvl w:ilvl="8" w:tplc="06E85AA8" w:tentative="1">
      <w:start w:val="1"/>
      <w:numFmt w:val="bullet"/>
      <w:lvlText w:val=""/>
      <w:lvlJc w:val="left"/>
      <w:pPr>
        <w:ind w:left="6480" w:hanging="360"/>
      </w:pPr>
      <w:rPr>
        <w:rFonts w:ascii="Wingdings" w:hAnsi="Wingdings" w:hint="default"/>
      </w:rPr>
    </w:lvl>
  </w:abstractNum>
  <w:abstractNum w:abstractNumId="116" w15:restartNumberingAfterBreak="0">
    <w:nsid w:val="1B985E32"/>
    <w:multiLevelType w:val="hybridMultilevel"/>
    <w:tmpl w:val="98266CF8"/>
    <w:lvl w:ilvl="0" w:tplc="FC04EBE0">
      <w:start w:val="1"/>
      <w:numFmt w:val="bullet"/>
      <w:lvlText w:val="o"/>
      <w:lvlJc w:val="left"/>
      <w:pPr>
        <w:ind w:left="1440" w:hanging="360"/>
      </w:pPr>
      <w:rPr>
        <w:rFonts w:ascii="Courier New" w:hAnsi="Courier New" w:hint="default"/>
      </w:rPr>
    </w:lvl>
    <w:lvl w:ilvl="1" w:tplc="880825F0" w:tentative="1">
      <w:start w:val="1"/>
      <w:numFmt w:val="bullet"/>
      <w:lvlText w:val="o"/>
      <w:lvlJc w:val="left"/>
      <w:pPr>
        <w:ind w:left="2160" w:hanging="360"/>
      </w:pPr>
      <w:rPr>
        <w:rFonts w:ascii="Courier New" w:hAnsi="Courier New" w:hint="default"/>
      </w:rPr>
    </w:lvl>
    <w:lvl w:ilvl="2" w:tplc="D3EA435E" w:tentative="1">
      <w:start w:val="1"/>
      <w:numFmt w:val="bullet"/>
      <w:lvlText w:val=""/>
      <w:lvlJc w:val="left"/>
      <w:pPr>
        <w:ind w:left="2880" w:hanging="360"/>
      </w:pPr>
      <w:rPr>
        <w:rFonts w:ascii="Wingdings" w:hAnsi="Wingdings" w:hint="default"/>
      </w:rPr>
    </w:lvl>
    <w:lvl w:ilvl="3" w:tplc="F6B65C82" w:tentative="1">
      <w:start w:val="1"/>
      <w:numFmt w:val="bullet"/>
      <w:lvlText w:val=""/>
      <w:lvlJc w:val="left"/>
      <w:pPr>
        <w:ind w:left="3600" w:hanging="360"/>
      </w:pPr>
      <w:rPr>
        <w:rFonts w:ascii="Symbol" w:hAnsi="Symbol" w:hint="default"/>
      </w:rPr>
    </w:lvl>
    <w:lvl w:ilvl="4" w:tplc="7D242D22" w:tentative="1">
      <w:start w:val="1"/>
      <w:numFmt w:val="bullet"/>
      <w:lvlText w:val="o"/>
      <w:lvlJc w:val="left"/>
      <w:pPr>
        <w:ind w:left="4320" w:hanging="360"/>
      </w:pPr>
      <w:rPr>
        <w:rFonts w:ascii="Courier New" w:hAnsi="Courier New" w:hint="default"/>
      </w:rPr>
    </w:lvl>
    <w:lvl w:ilvl="5" w:tplc="FAAE9D94" w:tentative="1">
      <w:start w:val="1"/>
      <w:numFmt w:val="bullet"/>
      <w:lvlText w:val=""/>
      <w:lvlJc w:val="left"/>
      <w:pPr>
        <w:ind w:left="5040" w:hanging="360"/>
      </w:pPr>
      <w:rPr>
        <w:rFonts w:ascii="Wingdings" w:hAnsi="Wingdings" w:hint="default"/>
      </w:rPr>
    </w:lvl>
    <w:lvl w:ilvl="6" w:tplc="D898DA78" w:tentative="1">
      <w:start w:val="1"/>
      <w:numFmt w:val="bullet"/>
      <w:lvlText w:val=""/>
      <w:lvlJc w:val="left"/>
      <w:pPr>
        <w:ind w:left="5760" w:hanging="360"/>
      </w:pPr>
      <w:rPr>
        <w:rFonts w:ascii="Symbol" w:hAnsi="Symbol" w:hint="default"/>
      </w:rPr>
    </w:lvl>
    <w:lvl w:ilvl="7" w:tplc="B7281B00" w:tentative="1">
      <w:start w:val="1"/>
      <w:numFmt w:val="bullet"/>
      <w:lvlText w:val="o"/>
      <w:lvlJc w:val="left"/>
      <w:pPr>
        <w:ind w:left="6480" w:hanging="360"/>
      </w:pPr>
      <w:rPr>
        <w:rFonts w:ascii="Courier New" w:hAnsi="Courier New" w:hint="default"/>
      </w:rPr>
    </w:lvl>
    <w:lvl w:ilvl="8" w:tplc="23028D2C" w:tentative="1">
      <w:start w:val="1"/>
      <w:numFmt w:val="bullet"/>
      <w:lvlText w:val=""/>
      <w:lvlJc w:val="left"/>
      <w:pPr>
        <w:ind w:left="7200" w:hanging="360"/>
      </w:pPr>
      <w:rPr>
        <w:rFonts w:ascii="Wingdings" w:hAnsi="Wingdings" w:hint="default"/>
      </w:rPr>
    </w:lvl>
  </w:abstractNum>
  <w:abstractNum w:abstractNumId="117" w15:restartNumberingAfterBreak="0">
    <w:nsid w:val="1B9D1E7B"/>
    <w:multiLevelType w:val="hybridMultilevel"/>
    <w:tmpl w:val="277C225A"/>
    <w:lvl w:ilvl="0" w:tplc="B060FA5A">
      <w:start w:val="1"/>
      <w:numFmt w:val="bullet"/>
      <w:lvlText w:val=""/>
      <w:lvlJc w:val="left"/>
      <w:pPr>
        <w:ind w:left="780" w:hanging="360"/>
      </w:pPr>
      <w:rPr>
        <w:rFonts w:ascii="Symbol" w:hAnsi="Symbol" w:hint="default"/>
      </w:rPr>
    </w:lvl>
    <w:lvl w:ilvl="1" w:tplc="F5429CA4" w:tentative="1">
      <w:start w:val="1"/>
      <w:numFmt w:val="bullet"/>
      <w:lvlText w:val="o"/>
      <w:lvlJc w:val="left"/>
      <w:pPr>
        <w:ind w:left="1500" w:hanging="360"/>
      </w:pPr>
      <w:rPr>
        <w:rFonts w:ascii="Courier New" w:hAnsi="Courier New" w:hint="default"/>
      </w:rPr>
    </w:lvl>
    <w:lvl w:ilvl="2" w:tplc="B8786616" w:tentative="1">
      <w:start w:val="1"/>
      <w:numFmt w:val="bullet"/>
      <w:lvlText w:val=""/>
      <w:lvlJc w:val="left"/>
      <w:pPr>
        <w:ind w:left="2220" w:hanging="360"/>
      </w:pPr>
      <w:rPr>
        <w:rFonts w:ascii="Wingdings" w:hAnsi="Wingdings" w:hint="default"/>
      </w:rPr>
    </w:lvl>
    <w:lvl w:ilvl="3" w:tplc="B67C4950" w:tentative="1">
      <w:start w:val="1"/>
      <w:numFmt w:val="bullet"/>
      <w:lvlText w:val=""/>
      <w:lvlJc w:val="left"/>
      <w:pPr>
        <w:ind w:left="2940" w:hanging="360"/>
      </w:pPr>
      <w:rPr>
        <w:rFonts w:ascii="Symbol" w:hAnsi="Symbol" w:hint="default"/>
      </w:rPr>
    </w:lvl>
    <w:lvl w:ilvl="4" w:tplc="110C3FBA" w:tentative="1">
      <w:start w:val="1"/>
      <w:numFmt w:val="bullet"/>
      <w:lvlText w:val="o"/>
      <w:lvlJc w:val="left"/>
      <w:pPr>
        <w:ind w:left="3660" w:hanging="360"/>
      </w:pPr>
      <w:rPr>
        <w:rFonts w:ascii="Courier New" w:hAnsi="Courier New" w:hint="default"/>
      </w:rPr>
    </w:lvl>
    <w:lvl w:ilvl="5" w:tplc="2690CCD2" w:tentative="1">
      <w:start w:val="1"/>
      <w:numFmt w:val="bullet"/>
      <w:lvlText w:val=""/>
      <w:lvlJc w:val="left"/>
      <w:pPr>
        <w:ind w:left="4380" w:hanging="360"/>
      </w:pPr>
      <w:rPr>
        <w:rFonts w:ascii="Wingdings" w:hAnsi="Wingdings" w:hint="default"/>
      </w:rPr>
    </w:lvl>
    <w:lvl w:ilvl="6" w:tplc="4BD6DB2C" w:tentative="1">
      <w:start w:val="1"/>
      <w:numFmt w:val="bullet"/>
      <w:lvlText w:val=""/>
      <w:lvlJc w:val="left"/>
      <w:pPr>
        <w:ind w:left="5100" w:hanging="360"/>
      </w:pPr>
      <w:rPr>
        <w:rFonts w:ascii="Symbol" w:hAnsi="Symbol" w:hint="default"/>
      </w:rPr>
    </w:lvl>
    <w:lvl w:ilvl="7" w:tplc="B918659A" w:tentative="1">
      <w:start w:val="1"/>
      <w:numFmt w:val="bullet"/>
      <w:lvlText w:val="o"/>
      <w:lvlJc w:val="left"/>
      <w:pPr>
        <w:ind w:left="5820" w:hanging="360"/>
      </w:pPr>
      <w:rPr>
        <w:rFonts w:ascii="Courier New" w:hAnsi="Courier New" w:hint="default"/>
      </w:rPr>
    </w:lvl>
    <w:lvl w:ilvl="8" w:tplc="2A5A2DAA" w:tentative="1">
      <w:start w:val="1"/>
      <w:numFmt w:val="bullet"/>
      <w:lvlText w:val=""/>
      <w:lvlJc w:val="left"/>
      <w:pPr>
        <w:ind w:left="6540" w:hanging="360"/>
      </w:pPr>
      <w:rPr>
        <w:rFonts w:ascii="Wingdings" w:hAnsi="Wingdings" w:hint="default"/>
      </w:rPr>
    </w:lvl>
  </w:abstractNum>
  <w:abstractNum w:abstractNumId="118" w15:restartNumberingAfterBreak="0">
    <w:nsid w:val="1BC8074E"/>
    <w:multiLevelType w:val="multilevel"/>
    <w:tmpl w:val="E5F6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C0F14CA"/>
    <w:multiLevelType w:val="hybridMultilevel"/>
    <w:tmpl w:val="ADC8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1C470B8C"/>
    <w:multiLevelType w:val="hybridMultilevel"/>
    <w:tmpl w:val="38161DEC"/>
    <w:lvl w:ilvl="0" w:tplc="3D8EFDEC">
      <w:start w:val="1"/>
      <w:numFmt w:val="bullet"/>
      <w:lvlText w:val=""/>
      <w:lvlJc w:val="left"/>
      <w:pPr>
        <w:ind w:left="720" w:hanging="360"/>
      </w:pPr>
      <w:rPr>
        <w:rFonts w:ascii="Symbol" w:hAnsi="Symbol" w:hint="default"/>
      </w:rPr>
    </w:lvl>
    <w:lvl w:ilvl="1" w:tplc="E7D6A54E" w:tentative="1">
      <w:start w:val="1"/>
      <w:numFmt w:val="bullet"/>
      <w:lvlText w:val="o"/>
      <w:lvlJc w:val="left"/>
      <w:pPr>
        <w:ind w:left="1440" w:hanging="360"/>
      </w:pPr>
      <w:rPr>
        <w:rFonts w:ascii="Courier New" w:hAnsi="Courier New" w:hint="default"/>
      </w:rPr>
    </w:lvl>
    <w:lvl w:ilvl="2" w:tplc="320C5428" w:tentative="1">
      <w:start w:val="1"/>
      <w:numFmt w:val="bullet"/>
      <w:lvlText w:val=""/>
      <w:lvlJc w:val="left"/>
      <w:pPr>
        <w:ind w:left="2160" w:hanging="360"/>
      </w:pPr>
      <w:rPr>
        <w:rFonts w:ascii="Wingdings" w:hAnsi="Wingdings" w:hint="default"/>
      </w:rPr>
    </w:lvl>
    <w:lvl w:ilvl="3" w:tplc="E8AA615A" w:tentative="1">
      <w:start w:val="1"/>
      <w:numFmt w:val="bullet"/>
      <w:lvlText w:val=""/>
      <w:lvlJc w:val="left"/>
      <w:pPr>
        <w:ind w:left="2880" w:hanging="360"/>
      </w:pPr>
      <w:rPr>
        <w:rFonts w:ascii="Symbol" w:hAnsi="Symbol" w:hint="default"/>
      </w:rPr>
    </w:lvl>
    <w:lvl w:ilvl="4" w:tplc="1B90DD92" w:tentative="1">
      <w:start w:val="1"/>
      <w:numFmt w:val="bullet"/>
      <w:lvlText w:val="o"/>
      <w:lvlJc w:val="left"/>
      <w:pPr>
        <w:ind w:left="3600" w:hanging="360"/>
      </w:pPr>
      <w:rPr>
        <w:rFonts w:ascii="Courier New" w:hAnsi="Courier New" w:hint="default"/>
      </w:rPr>
    </w:lvl>
    <w:lvl w:ilvl="5" w:tplc="D756A55E" w:tentative="1">
      <w:start w:val="1"/>
      <w:numFmt w:val="bullet"/>
      <w:lvlText w:val=""/>
      <w:lvlJc w:val="left"/>
      <w:pPr>
        <w:ind w:left="4320" w:hanging="360"/>
      </w:pPr>
      <w:rPr>
        <w:rFonts w:ascii="Wingdings" w:hAnsi="Wingdings" w:hint="default"/>
      </w:rPr>
    </w:lvl>
    <w:lvl w:ilvl="6" w:tplc="7B642D74" w:tentative="1">
      <w:start w:val="1"/>
      <w:numFmt w:val="bullet"/>
      <w:lvlText w:val=""/>
      <w:lvlJc w:val="left"/>
      <w:pPr>
        <w:ind w:left="5040" w:hanging="360"/>
      </w:pPr>
      <w:rPr>
        <w:rFonts w:ascii="Symbol" w:hAnsi="Symbol" w:hint="default"/>
      </w:rPr>
    </w:lvl>
    <w:lvl w:ilvl="7" w:tplc="1E308C2A" w:tentative="1">
      <w:start w:val="1"/>
      <w:numFmt w:val="bullet"/>
      <w:lvlText w:val="o"/>
      <w:lvlJc w:val="left"/>
      <w:pPr>
        <w:ind w:left="5760" w:hanging="360"/>
      </w:pPr>
      <w:rPr>
        <w:rFonts w:ascii="Courier New" w:hAnsi="Courier New" w:hint="default"/>
      </w:rPr>
    </w:lvl>
    <w:lvl w:ilvl="8" w:tplc="87C86FD8" w:tentative="1">
      <w:start w:val="1"/>
      <w:numFmt w:val="bullet"/>
      <w:lvlText w:val=""/>
      <w:lvlJc w:val="left"/>
      <w:pPr>
        <w:ind w:left="6480" w:hanging="360"/>
      </w:pPr>
      <w:rPr>
        <w:rFonts w:ascii="Wingdings" w:hAnsi="Wingdings" w:hint="default"/>
      </w:rPr>
    </w:lvl>
  </w:abstractNum>
  <w:abstractNum w:abstractNumId="121" w15:restartNumberingAfterBreak="0">
    <w:nsid w:val="1CA822D0"/>
    <w:multiLevelType w:val="multilevel"/>
    <w:tmpl w:val="6DE2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D5E4B3C"/>
    <w:multiLevelType w:val="hybridMultilevel"/>
    <w:tmpl w:val="B0ECD71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1D806F6A"/>
    <w:multiLevelType w:val="hybridMultilevel"/>
    <w:tmpl w:val="92DEF96A"/>
    <w:lvl w:ilvl="0" w:tplc="B4084A08">
      <w:numFmt w:val="bullet"/>
      <w:lvlText w:val=""/>
      <w:lvlJc w:val="left"/>
      <w:pPr>
        <w:tabs>
          <w:tab w:val="num" w:pos="6840"/>
        </w:tabs>
        <w:ind w:left="6840" w:hanging="360"/>
      </w:pPr>
      <w:rPr>
        <w:rFonts w:ascii="Symbol" w:hAnsi="Symbol" w:hint="default"/>
      </w:rPr>
    </w:lvl>
    <w:lvl w:ilvl="1" w:tplc="9D7889B0">
      <w:numFmt w:val="bullet"/>
      <w:lvlText w:val=""/>
      <w:lvlJc w:val="left"/>
      <w:pPr>
        <w:tabs>
          <w:tab w:val="num" w:pos="6840"/>
        </w:tabs>
        <w:ind w:left="6840" w:hanging="360"/>
      </w:pPr>
      <w:rPr>
        <w:rFonts w:ascii="Symbol" w:hAnsi="Symbol" w:hint="default"/>
        <w:w w:val="0"/>
      </w:rPr>
    </w:lvl>
    <w:lvl w:ilvl="2" w:tplc="CAACE012">
      <w:numFmt w:val="bullet"/>
      <w:lvlText w:val="-"/>
      <w:lvlJc w:val="left"/>
      <w:pPr>
        <w:tabs>
          <w:tab w:val="num" w:pos="7560"/>
        </w:tabs>
        <w:ind w:left="7560" w:hanging="360"/>
      </w:pPr>
      <w:rPr>
        <w:rFonts w:ascii="Times New Roman" w:hAnsi="Times New Roman" w:hint="default"/>
        <w:w w:val="0"/>
      </w:rPr>
    </w:lvl>
    <w:lvl w:ilvl="3" w:tplc="A4EC6290">
      <w:start w:val="1"/>
      <w:numFmt w:val="bullet"/>
      <w:lvlText w:val=""/>
      <w:lvlJc w:val="left"/>
      <w:pPr>
        <w:tabs>
          <w:tab w:val="num" w:pos="8280"/>
        </w:tabs>
        <w:ind w:left="8280" w:hanging="360"/>
      </w:pPr>
      <w:rPr>
        <w:rFonts w:ascii="Symbol" w:hAnsi="Symbol" w:hint="default"/>
      </w:rPr>
    </w:lvl>
    <w:lvl w:ilvl="4" w:tplc="A47E148E">
      <w:start w:val="1"/>
      <w:numFmt w:val="bullet"/>
      <w:lvlText w:val="o"/>
      <w:lvlJc w:val="left"/>
      <w:pPr>
        <w:tabs>
          <w:tab w:val="num" w:pos="9000"/>
        </w:tabs>
        <w:ind w:left="9000" w:hanging="360"/>
      </w:pPr>
      <w:rPr>
        <w:rFonts w:ascii="Courier New" w:hAnsi="Courier New" w:hint="default"/>
      </w:rPr>
    </w:lvl>
    <w:lvl w:ilvl="5" w:tplc="FCB44F16">
      <w:start w:val="1"/>
      <w:numFmt w:val="bullet"/>
      <w:lvlText w:val=""/>
      <w:lvlJc w:val="left"/>
      <w:pPr>
        <w:tabs>
          <w:tab w:val="num" w:pos="9720"/>
        </w:tabs>
        <w:ind w:left="9720" w:hanging="360"/>
      </w:pPr>
      <w:rPr>
        <w:rFonts w:ascii="Wingdings" w:hAnsi="Wingdings" w:hint="default"/>
      </w:rPr>
    </w:lvl>
    <w:lvl w:ilvl="6" w:tplc="81BA5CFA">
      <w:start w:val="1"/>
      <w:numFmt w:val="bullet"/>
      <w:lvlText w:val=""/>
      <w:lvlJc w:val="left"/>
      <w:pPr>
        <w:tabs>
          <w:tab w:val="num" w:pos="10440"/>
        </w:tabs>
        <w:ind w:left="10440" w:hanging="360"/>
      </w:pPr>
      <w:rPr>
        <w:rFonts w:ascii="Symbol" w:hAnsi="Symbol" w:hint="default"/>
      </w:rPr>
    </w:lvl>
    <w:lvl w:ilvl="7" w:tplc="3A2CFC96">
      <w:start w:val="1"/>
      <w:numFmt w:val="bullet"/>
      <w:lvlText w:val="o"/>
      <w:lvlJc w:val="left"/>
      <w:pPr>
        <w:tabs>
          <w:tab w:val="num" w:pos="11160"/>
        </w:tabs>
        <w:ind w:left="11160" w:hanging="360"/>
      </w:pPr>
      <w:rPr>
        <w:rFonts w:ascii="Courier New" w:hAnsi="Courier New" w:hint="default"/>
      </w:rPr>
    </w:lvl>
    <w:lvl w:ilvl="8" w:tplc="A6E4E1FE">
      <w:start w:val="1"/>
      <w:numFmt w:val="bullet"/>
      <w:lvlText w:val=""/>
      <w:lvlJc w:val="left"/>
      <w:pPr>
        <w:tabs>
          <w:tab w:val="num" w:pos="11880"/>
        </w:tabs>
        <w:ind w:left="11880" w:hanging="360"/>
      </w:pPr>
      <w:rPr>
        <w:rFonts w:ascii="Wingdings" w:hAnsi="Wingdings" w:hint="default"/>
      </w:rPr>
    </w:lvl>
  </w:abstractNum>
  <w:abstractNum w:abstractNumId="124" w15:restartNumberingAfterBreak="0">
    <w:nsid w:val="1D910AD1"/>
    <w:multiLevelType w:val="multilevel"/>
    <w:tmpl w:val="45D2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D9E7EB0"/>
    <w:multiLevelType w:val="multilevel"/>
    <w:tmpl w:val="E87C6D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1DD5255B"/>
    <w:multiLevelType w:val="hybridMultilevel"/>
    <w:tmpl w:val="79065442"/>
    <w:lvl w:ilvl="0" w:tplc="C2F24C80">
      <w:start w:val="1"/>
      <w:numFmt w:val="bullet"/>
      <w:lvlText w:val=""/>
      <w:lvlJc w:val="left"/>
      <w:pPr>
        <w:ind w:left="720" w:hanging="360"/>
      </w:pPr>
      <w:rPr>
        <w:rFonts w:ascii="Symbol" w:hAnsi="Symbol" w:hint="default"/>
      </w:rPr>
    </w:lvl>
    <w:lvl w:ilvl="1" w:tplc="4B3A3E0A" w:tentative="1">
      <w:start w:val="1"/>
      <w:numFmt w:val="bullet"/>
      <w:lvlText w:val="o"/>
      <w:lvlJc w:val="left"/>
      <w:pPr>
        <w:ind w:left="1440" w:hanging="360"/>
      </w:pPr>
      <w:rPr>
        <w:rFonts w:ascii="Courier New" w:hAnsi="Courier New" w:hint="default"/>
      </w:rPr>
    </w:lvl>
    <w:lvl w:ilvl="2" w:tplc="87F656A6" w:tentative="1">
      <w:start w:val="1"/>
      <w:numFmt w:val="bullet"/>
      <w:lvlText w:val=""/>
      <w:lvlJc w:val="left"/>
      <w:pPr>
        <w:ind w:left="2160" w:hanging="360"/>
      </w:pPr>
      <w:rPr>
        <w:rFonts w:ascii="Wingdings" w:hAnsi="Wingdings" w:hint="default"/>
      </w:rPr>
    </w:lvl>
    <w:lvl w:ilvl="3" w:tplc="AF84FED2" w:tentative="1">
      <w:start w:val="1"/>
      <w:numFmt w:val="bullet"/>
      <w:lvlText w:val=""/>
      <w:lvlJc w:val="left"/>
      <w:pPr>
        <w:ind w:left="2880" w:hanging="360"/>
      </w:pPr>
      <w:rPr>
        <w:rFonts w:ascii="Symbol" w:hAnsi="Symbol" w:hint="default"/>
      </w:rPr>
    </w:lvl>
    <w:lvl w:ilvl="4" w:tplc="77AA1EB0" w:tentative="1">
      <w:start w:val="1"/>
      <w:numFmt w:val="bullet"/>
      <w:lvlText w:val="o"/>
      <w:lvlJc w:val="left"/>
      <w:pPr>
        <w:ind w:left="3600" w:hanging="360"/>
      </w:pPr>
      <w:rPr>
        <w:rFonts w:ascii="Courier New" w:hAnsi="Courier New" w:hint="default"/>
      </w:rPr>
    </w:lvl>
    <w:lvl w:ilvl="5" w:tplc="9C76C156" w:tentative="1">
      <w:start w:val="1"/>
      <w:numFmt w:val="bullet"/>
      <w:lvlText w:val=""/>
      <w:lvlJc w:val="left"/>
      <w:pPr>
        <w:ind w:left="4320" w:hanging="360"/>
      </w:pPr>
      <w:rPr>
        <w:rFonts w:ascii="Wingdings" w:hAnsi="Wingdings" w:hint="default"/>
      </w:rPr>
    </w:lvl>
    <w:lvl w:ilvl="6" w:tplc="97B4804C" w:tentative="1">
      <w:start w:val="1"/>
      <w:numFmt w:val="bullet"/>
      <w:lvlText w:val=""/>
      <w:lvlJc w:val="left"/>
      <w:pPr>
        <w:ind w:left="5040" w:hanging="360"/>
      </w:pPr>
      <w:rPr>
        <w:rFonts w:ascii="Symbol" w:hAnsi="Symbol" w:hint="default"/>
      </w:rPr>
    </w:lvl>
    <w:lvl w:ilvl="7" w:tplc="653408C6" w:tentative="1">
      <w:start w:val="1"/>
      <w:numFmt w:val="bullet"/>
      <w:lvlText w:val="o"/>
      <w:lvlJc w:val="left"/>
      <w:pPr>
        <w:ind w:left="5760" w:hanging="360"/>
      </w:pPr>
      <w:rPr>
        <w:rFonts w:ascii="Courier New" w:hAnsi="Courier New" w:hint="default"/>
      </w:rPr>
    </w:lvl>
    <w:lvl w:ilvl="8" w:tplc="EFD699E8" w:tentative="1">
      <w:start w:val="1"/>
      <w:numFmt w:val="bullet"/>
      <w:lvlText w:val=""/>
      <w:lvlJc w:val="left"/>
      <w:pPr>
        <w:ind w:left="6480" w:hanging="360"/>
      </w:pPr>
      <w:rPr>
        <w:rFonts w:ascii="Wingdings" w:hAnsi="Wingdings" w:hint="default"/>
      </w:rPr>
    </w:lvl>
  </w:abstractNum>
  <w:abstractNum w:abstractNumId="127" w15:restartNumberingAfterBreak="0">
    <w:nsid w:val="1E3B6A37"/>
    <w:multiLevelType w:val="multilevel"/>
    <w:tmpl w:val="1236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E3C27B6"/>
    <w:multiLevelType w:val="hybridMultilevel"/>
    <w:tmpl w:val="4436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1F0704B9"/>
    <w:multiLevelType w:val="hybridMultilevel"/>
    <w:tmpl w:val="8A78A12A"/>
    <w:lvl w:ilvl="0" w:tplc="138C61FC">
      <w:start w:val="1"/>
      <w:numFmt w:val="bullet"/>
      <w:lvlText w:val=""/>
      <w:lvlJc w:val="left"/>
      <w:pPr>
        <w:ind w:left="360" w:hanging="360"/>
      </w:pPr>
      <w:rPr>
        <w:rFonts w:ascii="Symbol" w:hAnsi="Symbol" w:hint="default"/>
        <w:color w:val="auto"/>
      </w:rPr>
    </w:lvl>
    <w:lvl w:ilvl="1" w:tplc="5A1C5E20">
      <w:start w:val="1"/>
      <w:numFmt w:val="bullet"/>
      <w:lvlText w:val="o"/>
      <w:lvlJc w:val="left"/>
      <w:pPr>
        <w:ind w:left="1080" w:hanging="360"/>
      </w:pPr>
      <w:rPr>
        <w:rFonts w:ascii="Courier New" w:hAnsi="Courier New" w:hint="default"/>
      </w:rPr>
    </w:lvl>
    <w:lvl w:ilvl="2" w:tplc="649E656E" w:tentative="1">
      <w:start w:val="1"/>
      <w:numFmt w:val="bullet"/>
      <w:lvlText w:val=""/>
      <w:lvlJc w:val="left"/>
      <w:pPr>
        <w:ind w:left="1800" w:hanging="360"/>
      </w:pPr>
      <w:rPr>
        <w:rFonts w:ascii="Wingdings" w:hAnsi="Wingdings" w:hint="default"/>
      </w:rPr>
    </w:lvl>
    <w:lvl w:ilvl="3" w:tplc="A9CC8EA6" w:tentative="1">
      <w:start w:val="1"/>
      <w:numFmt w:val="bullet"/>
      <w:lvlText w:val=""/>
      <w:lvlJc w:val="left"/>
      <w:pPr>
        <w:ind w:left="2520" w:hanging="360"/>
      </w:pPr>
      <w:rPr>
        <w:rFonts w:ascii="Symbol" w:hAnsi="Symbol" w:hint="default"/>
      </w:rPr>
    </w:lvl>
    <w:lvl w:ilvl="4" w:tplc="E6A62F92" w:tentative="1">
      <w:start w:val="1"/>
      <w:numFmt w:val="bullet"/>
      <w:lvlText w:val="o"/>
      <w:lvlJc w:val="left"/>
      <w:pPr>
        <w:ind w:left="3240" w:hanging="360"/>
      </w:pPr>
      <w:rPr>
        <w:rFonts w:ascii="Courier New" w:hAnsi="Courier New" w:hint="default"/>
      </w:rPr>
    </w:lvl>
    <w:lvl w:ilvl="5" w:tplc="4BAEB4B6" w:tentative="1">
      <w:start w:val="1"/>
      <w:numFmt w:val="bullet"/>
      <w:lvlText w:val=""/>
      <w:lvlJc w:val="left"/>
      <w:pPr>
        <w:ind w:left="3960" w:hanging="360"/>
      </w:pPr>
      <w:rPr>
        <w:rFonts w:ascii="Wingdings" w:hAnsi="Wingdings" w:hint="default"/>
      </w:rPr>
    </w:lvl>
    <w:lvl w:ilvl="6" w:tplc="268071EC" w:tentative="1">
      <w:start w:val="1"/>
      <w:numFmt w:val="bullet"/>
      <w:lvlText w:val=""/>
      <w:lvlJc w:val="left"/>
      <w:pPr>
        <w:ind w:left="4680" w:hanging="360"/>
      </w:pPr>
      <w:rPr>
        <w:rFonts w:ascii="Symbol" w:hAnsi="Symbol" w:hint="default"/>
      </w:rPr>
    </w:lvl>
    <w:lvl w:ilvl="7" w:tplc="E4B0CB6A" w:tentative="1">
      <w:start w:val="1"/>
      <w:numFmt w:val="bullet"/>
      <w:lvlText w:val="o"/>
      <w:lvlJc w:val="left"/>
      <w:pPr>
        <w:ind w:left="5400" w:hanging="360"/>
      </w:pPr>
      <w:rPr>
        <w:rFonts w:ascii="Courier New" w:hAnsi="Courier New" w:hint="default"/>
      </w:rPr>
    </w:lvl>
    <w:lvl w:ilvl="8" w:tplc="566AA97A" w:tentative="1">
      <w:start w:val="1"/>
      <w:numFmt w:val="bullet"/>
      <w:lvlText w:val=""/>
      <w:lvlJc w:val="left"/>
      <w:pPr>
        <w:ind w:left="6120" w:hanging="360"/>
      </w:pPr>
      <w:rPr>
        <w:rFonts w:ascii="Wingdings" w:hAnsi="Wingdings" w:hint="default"/>
      </w:rPr>
    </w:lvl>
  </w:abstractNum>
  <w:abstractNum w:abstractNumId="130" w15:restartNumberingAfterBreak="0">
    <w:nsid w:val="1F8D2D0E"/>
    <w:multiLevelType w:val="multilevel"/>
    <w:tmpl w:val="7A54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F9A09D2"/>
    <w:multiLevelType w:val="hybridMultilevel"/>
    <w:tmpl w:val="F3AE20EE"/>
    <w:lvl w:ilvl="0" w:tplc="D2E06D20">
      <w:start w:val="1"/>
      <w:numFmt w:val="bullet"/>
      <w:lvlText w:val=""/>
      <w:lvlJc w:val="left"/>
      <w:pPr>
        <w:ind w:left="720" w:hanging="360"/>
      </w:pPr>
      <w:rPr>
        <w:rFonts w:ascii="Symbol" w:hAnsi="Symbol" w:hint="default"/>
      </w:rPr>
    </w:lvl>
    <w:lvl w:ilvl="1" w:tplc="CF22D0AE" w:tentative="1">
      <w:start w:val="1"/>
      <w:numFmt w:val="bullet"/>
      <w:lvlText w:val="o"/>
      <w:lvlJc w:val="left"/>
      <w:pPr>
        <w:ind w:left="1440" w:hanging="360"/>
      </w:pPr>
      <w:rPr>
        <w:rFonts w:ascii="Courier New" w:hAnsi="Courier New" w:hint="default"/>
      </w:rPr>
    </w:lvl>
    <w:lvl w:ilvl="2" w:tplc="5DF2A790" w:tentative="1">
      <w:start w:val="1"/>
      <w:numFmt w:val="bullet"/>
      <w:lvlText w:val=""/>
      <w:lvlJc w:val="left"/>
      <w:pPr>
        <w:ind w:left="2160" w:hanging="360"/>
      </w:pPr>
      <w:rPr>
        <w:rFonts w:ascii="Wingdings" w:hAnsi="Wingdings" w:hint="default"/>
      </w:rPr>
    </w:lvl>
    <w:lvl w:ilvl="3" w:tplc="AF365404" w:tentative="1">
      <w:start w:val="1"/>
      <w:numFmt w:val="bullet"/>
      <w:lvlText w:val=""/>
      <w:lvlJc w:val="left"/>
      <w:pPr>
        <w:ind w:left="2880" w:hanging="360"/>
      </w:pPr>
      <w:rPr>
        <w:rFonts w:ascii="Symbol" w:hAnsi="Symbol" w:hint="default"/>
      </w:rPr>
    </w:lvl>
    <w:lvl w:ilvl="4" w:tplc="7870E6E4" w:tentative="1">
      <w:start w:val="1"/>
      <w:numFmt w:val="bullet"/>
      <w:lvlText w:val="o"/>
      <w:lvlJc w:val="left"/>
      <w:pPr>
        <w:ind w:left="3600" w:hanging="360"/>
      </w:pPr>
      <w:rPr>
        <w:rFonts w:ascii="Courier New" w:hAnsi="Courier New" w:hint="default"/>
      </w:rPr>
    </w:lvl>
    <w:lvl w:ilvl="5" w:tplc="62EC5DAC" w:tentative="1">
      <w:start w:val="1"/>
      <w:numFmt w:val="bullet"/>
      <w:lvlText w:val=""/>
      <w:lvlJc w:val="left"/>
      <w:pPr>
        <w:ind w:left="4320" w:hanging="360"/>
      </w:pPr>
      <w:rPr>
        <w:rFonts w:ascii="Wingdings" w:hAnsi="Wingdings" w:hint="default"/>
      </w:rPr>
    </w:lvl>
    <w:lvl w:ilvl="6" w:tplc="F07C64E6" w:tentative="1">
      <w:start w:val="1"/>
      <w:numFmt w:val="bullet"/>
      <w:lvlText w:val=""/>
      <w:lvlJc w:val="left"/>
      <w:pPr>
        <w:ind w:left="5040" w:hanging="360"/>
      </w:pPr>
      <w:rPr>
        <w:rFonts w:ascii="Symbol" w:hAnsi="Symbol" w:hint="default"/>
      </w:rPr>
    </w:lvl>
    <w:lvl w:ilvl="7" w:tplc="21C60A9C" w:tentative="1">
      <w:start w:val="1"/>
      <w:numFmt w:val="bullet"/>
      <w:lvlText w:val="o"/>
      <w:lvlJc w:val="left"/>
      <w:pPr>
        <w:ind w:left="5760" w:hanging="360"/>
      </w:pPr>
      <w:rPr>
        <w:rFonts w:ascii="Courier New" w:hAnsi="Courier New" w:hint="default"/>
      </w:rPr>
    </w:lvl>
    <w:lvl w:ilvl="8" w:tplc="5100BD40" w:tentative="1">
      <w:start w:val="1"/>
      <w:numFmt w:val="bullet"/>
      <w:lvlText w:val=""/>
      <w:lvlJc w:val="left"/>
      <w:pPr>
        <w:ind w:left="6480" w:hanging="360"/>
      </w:pPr>
      <w:rPr>
        <w:rFonts w:ascii="Wingdings" w:hAnsi="Wingdings" w:hint="default"/>
      </w:rPr>
    </w:lvl>
  </w:abstractNum>
  <w:abstractNum w:abstractNumId="132" w15:restartNumberingAfterBreak="0">
    <w:nsid w:val="1FF07771"/>
    <w:multiLevelType w:val="hybridMultilevel"/>
    <w:tmpl w:val="E6669166"/>
    <w:lvl w:ilvl="0" w:tplc="2A5EAB9C">
      <w:start w:val="1"/>
      <w:numFmt w:val="bullet"/>
      <w:lvlText w:val=""/>
      <w:lvlJc w:val="left"/>
      <w:pPr>
        <w:ind w:left="720" w:hanging="360"/>
      </w:pPr>
      <w:rPr>
        <w:rFonts w:ascii="Symbol" w:hAnsi="Symbol" w:hint="default"/>
      </w:rPr>
    </w:lvl>
    <w:lvl w:ilvl="1" w:tplc="10B66B0A" w:tentative="1">
      <w:start w:val="1"/>
      <w:numFmt w:val="bullet"/>
      <w:lvlText w:val="o"/>
      <w:lvlJc w:val="left"/>
      <w:pPr>
        <w:ind w:left="1440" w:hanging="360"/>
      </w:pPr>
      <w:rPr>
        <w:rFonts w:ascii="Courier New" w:hAnsi="Courier New" w:hint="default"/>
      </w:rPr>
    </w:lvl>
    <w:lvl w:ilvl="2" w:tplc="C188221A" w:tentative="1">
      <w:start w:val="1"/>
      <w:numFmt w:val="bullet"/>
      <w:lvlText w:val=""/>
      <w:lvlJc w:val="left"/>
      <w:pPr>
        <w:ind w:left="2160" w:hanging="360"/>
      </w:pPr>
      <w:rPr>
        <w:rFonts w:ascii="Wingdings" w:hAnsi="Wingdings" w:hint="default"/>
      </w:rPr>
    </w:lvl>
    <w:lvl w:ilvl="3" w:tplc="8BD051CA" w:tentative="1">
      <w:start w:val="1"/>
      <w:numFmt w:val="bullet"/>
      <w:lvlText w:val=""/>
      <w:lvlJc w:val="left"/>
      <w:pPr>
        <w:ind w:left="2880" w:hanging="360"/>
      </w:pPr>
      <w:rPr>
        <w:rFonts w:ascii="Symbol" w:hAnsi="Symbol" w:hint="default"/>
      </w:rPr>
    </w:lvl>
    <w:lvl w:ilvl="4" w:tplc="2098B55C" w:tentative="1">
      <w:start w:val="1"/>
      <w:numFmt w:val="bullet"/>
      <w:lvlText w:val="o"/>
      <w:lvlJc w:val="left"/>
      <w:pPr>
        <w:ind w:left="3600" w:hanging="360"/>
      </w:pPr>
      <w:rPr>
        <w:rFonts w:ascii="Courier New" w:hAnsi="Courier New" w:hint="default"/>
      </w:rPr>
    </w:lvl>
    <w:lvl w:ilvl="5" w:tplc="3194486C" w:tentative="1">
      <w:start w:val="1"/>
      <w:numFmt w:val="bullet"/>
      <w:lvlText w:val=""/>
      <w:lvlJc w:val="left"/>
      <w:pPr>
        <w:ind w:left="4320" w:hanging="360"/>
      </w:pPr>
      <w:rPr>
        <w:rFonts w:ascii="Wingdings" w:hAnsi="Wingdings" w:hint="default"/>
      </w:rPr>
    </w:lvl>
    <w:lvl w:ilvl="6" w:tplc="B038C9E6" w:tentative="1">
      <w:start w:val="1"/>
      <w:numFmt w:val="bullet"/>
      <w:lvlText w:val=""/>
      <w:lvlJc w:val="left"/>
      <w:pPr>
        <w:ind w:left="5040" w:hanging="360"/>
      </w:pPr>
      <w:rPr>
        <w:rFonts w:ascii="Symbol" w:hAnsi="Symbol" w:hint="default"/>
      </w:rPr>
    </w:lvl>
    <w:lvl w:ilvl="7" w:tplc="2EA61292" w:tentative="1">
      <w:start w:val="1"/>
      <w:numFmt w:val="bullet"/>
      <w:lvlText w:val="o"/>
      <w:lvlJc w:val="left"/>
      <w:pPr>
        <w:ind w:left="5760" w:hanging="360"/>
      </w:pPr>
      <w:rPr>
        <w:rFonts w:ascii="Courier New" w:hAnsi="Courier New" w:hint="default"/>
      </w:rPr>
    </w:lvl>
    <w:lvl w:ilvl="8" w:tplc="C87A6E74" w:tentative="1">
      <w:start w:val="1"/>
      <w:numFmt w:val="bullet"/>
      <w:lvlText w:val=""/>
      <w:lvlJc w:val="left"/>
      <w:pPr>
        <w:ind w:left="6480" w:hanging="360"/>
      </w:pPr>
      <w:rPr>
        <w:rFonts w:ascii="Wingdings" w:hAnsi="Wingdings" w:hint="default"/>
      </w:rPr>
    </w:lvl>
  </w:abstractNum>
  <w:abstractNum w:abstractNumId="133" w15:restartNumberingAfterBreak="0">
    <w:nsid w:val="200F288D"/>
    <w:multiLevelType w:val="multilevel"/>
    <w:tmpl w:val="CA5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011637A"/>
    <w:multiLevelType w:val="hybridMultilevel"/>
    <w:tmpl w:val="DD80FF30"/>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202A11CC"/>
    <w:multiLevelType w:val="hybridMultilevel"/>
    <w:tmpl w:val="DE4EF726"/>
    <w:lvl w:ilvl="0" w:tplc="181C6AD2">
      <w:start w:val="1"/>
      <w:numFmt w:val="bullet"/>
      <w:lvlText w:val=""/>
      <w:lvlJc w:val="left"/>
      <w:pPr>
        <w:ind w:left="360" w:hanging="360"/>
      </w:pPr>
      <w:rPr>
        <w:rFonts w:ascii="Symbol" w:hAnsi="Symbol" w:hint="default"/>
      </w:rPr>
    </w:lvl>
    <w:lvl w:ilvl="1" w:tplc="5434E3B8">
      <w:start w:val="1"/>
      <w:numFmt w:val="bullet"/>
      <w:lvlText w:val="o"/>
      <w:lvlJc w:val="left"/>
      <w:pPr>
        <w:ind w:left="993" w:hanging="360"/>
      </w:pPr>
      <w:rPr>
        <w:rFonts w:ascii="Courier New" w:hAnsi="Courier New" w:hint="default"/>
      </w:rPr>
    </w:lvl>
    <w:lvl w:ilvl="2" w:tplc="B4800F62" w:tentative="1">
      <w:start w:val="1"/>
      <w:numFmt w:val="bullet"/>
      <w:lvlText w:val=""/>
      <w:lvlJc w:val="left"/>
      <w:pPr>
        <w:ind w:left="1800" w:hanging="360"/>
      </w:pPr>
      <w:rPr>
        <w:rFonts w:ascii="Wingdings" w:hAnsi="Wingdings" w:hint="default"/>
      </w:rPr>
    </w:lvl>
    <w:lvl w:ilvl="3" w:tplc="8A50B376" w:tentative="1">
      <w:start w:val="1"/>
      <w:numFmt w:val="bullet"/>
      <w:lvlText w:val=""/>
      <w:lvlJc w:val="left"/>
      <w:pPr>
        <w:ind w:left="2520" w:hanging="360"/>
      </w:pPr>
      <w:rPr>
        <w:rFonts w:ascii="Symbol" w:hAnsi="Symbol" w:hint="default"/>
      </w:rPr>
    </w:lvl>
    <w:lvl w:ilvl="4" w:tplc="4F6AFA94" w:tentative="1">
      <w:start w:val="1"/>
      <w:numFmt w:val="bullet"/>
      <w:lvlText w:val="o"/>
      <w:lvlJc w:val="left"/>
      <w:pPr>
        <w:ind w:left="3240" w:hanging="360"/>
      </w:pPr>
      <w:rPr>
        <w:rFonts w:ascii="Courier New" w:hAnsi="Courier New" w:hint="default"/>
      </w:rPr>
    </w:lvl>
    <w:lvl w:ilvl="5" w:tplc="81923F04" w:tentative="1">
      <w:start w:val="1"/>
      <w:numFmt w:val="bullet"/>
      <w:lvlText w:val=""/>
      <w:lvlJc w:val="left"/>
      <w:pPr>
        <w:ind w:left="3960" w:hanging="360"/>
      </w:pPr>
      <w:rPr>
        <w:rFonts w:ascii="Wingdings" w:hAnsi="Wingdings" w:hint="default"/>
      </w:rPr>
    </w:lvl>
    <w:lvl w:ilvl="6" w:tplc="D1EAA4BE" w:tentative="1">
      <w:start w:val="1"/>
      <w:numFmt w:val="bullet"/>
      <w:lvlText w:val=""/>
      <w:lvlJc w:val="left"/>
      <w:pPr>
        <w:ind w:left="4680" w:hanging="360"/>
      </w:pPr>
      <w:rPr>
        <w:rFonts w:ascii="Symbol" w:hAnsi="Symbol" w:hint="default"/>
      </w:rPr>
    </w:lvl>
    <w:lvl w:ilvl="7" w:tplc="945ADF36" w:tentative="1">
      <w:start w:val="1"/>
      <w:numFmt w:val="bullet"/>
      <w:lvlText w:val="o"/>
      <w:lvlJc w:val="left"/>
      <w:pPr>
        <w:ind w:left="5400" w:hanging="360"/>
      </w:pPr>
      <w:rPr>
        <w:rFonts w:ascii="Courier New" w:hAnsi="Courier New" w:hint="default"/>
      </w:rPr>
    </w:lvl>
    <w:lvl w:ilvl="8" w:tplc="9ACC0862" w:tentative="1">
      <w:start w:val="1"/>
      <w:numFmt w:val="bullet"/>
      <w:lvlText w:val=""/>
      <w:lvlJc w:val="left"/>
      <w:pPr>
        <w:ind w:left="6120" w:hanging="360"/>
      </w:pPr>
      <w:rPr>
        <w:rFonts w:ascii="Wingdings" w:hAnsi="Wingdings" w:hint="default"/>
      </w:rPr>
    </w:lvl>
  </w:abstractNum>
  <w:abstractNum w:abstractNumId="136" w15:restartNumberingAfterBreak="0">
    <w:nsid w:val="202C00A4"/>
    <w:multiLevelType w:val="multilevel"/>
    <w:tmpl w:val="6872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08B29A7"/>
    <w:multiLevelType w:val="multilevel"/>
    <w:tmpl w:val="517C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20910D63"/>
    <w:multiLevelType w:val="multilevel"/>
    <w:tmpl w:val="8E10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20A0457D"/>
    <w:multiLevelType w:val="multilevel"/>
    <w:tmpl w:val="3D8E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0C4329C"/>
    <w:multiLevelType w:val="multilevel"/>
    <w:tmpl w:val="96BE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11D18E0"/>
    <w:multiLevelType w:val="hybridMultilevel"/>
    <w:tmpl w:val="E350FEB0"/>
    <w:lvl w:ilvl="0" w:tplc="7C869674">
      <w:start w:val="1"/>
      <w:numFmt w:val="bullet"/>
      <w:lvlText w:val=""/>
      <w:lvlJc w:val="left"/>
      <w:pPr>
        <w:ind w:left="720" w:hanging="360"/>
      </w:pPr>
      <w:rPr>
        <w:rFonts w:ascii="Symbol" w:hAnsi="Symbol" w:hint="default"/>
      </w:rPr>
    </w:lvl>
    <w:lvl w:ilvl="1" w:tplc="5B6CB338" w:tentative="1">
      <w:start w:val="1"/>
      <w:numFmt w:val="bullet"/>
      <w:lvlText w:val="o"/>
      <w:lvlJc w:val="left"/>
      <w:pPr>
        <w:ind w:left="1440" w:hanging="360"/>
      </w:pPr>
      <w:rPr>
        <w:rFonts w:ascii="Courier New" w:hAnsi="Courier New" w:hint="default"/>
      </w:rPr>
    </w:lvl>
    <w:lvl w:ilvl="2" w:tplc="02165162" w:tentative="1">
      <w:start w:val="1"/>
      <w:numFmt w:val="bullet"/>
      <w:lvlText w:val=""/>
      <w:lvlJc w:val="left"/>
      <w:pPr>
        <w:ind w:left="2160" w:hanging="360"/>
      </w:pPr>
      <w:rPr>
        <w:rFonts w:ascii="Wingdings" w:hAnsi="Wingdings" w:hint="default"/>
      </w:rPr>
    </w:lvl>
    <w:lvl w:ilvl="3" w:tplc="A4EC9ED2" w:tentative="1">
      <w:start w:val="1"/>
      <w:numFmt w:val="bullet"/>
      <w:lvlText w:val=""/>
      <w:lvlJc w:val="left"/>
      <w:pPr>
        <w:ind w:left="2880" w:hanging="360"/>
      </w:pPr>
      <w:rPr>
        <w:rFonts w:ascii="Symbol" w:hAnsi="Symbol" w:hint="default"/>
      </w:rPr>
    </w:lvl>
    <w:lvl w:ilvl="4" w:tplc="56182C8A" w:tentative="1">
      <w:start w:val="1"/>
      <w:numFmt w:val="bullet"/>
      <w:lvlText w:val="o"/>
      <w:lvlJc w:val="left"/>
      <w:pPr>
        <w:ind w:left="3600" w:hanging="360"/>
      </w:pPr>
      <w:rPr>
        <w:rFonts w:ascii="Courier New" w:hAnsi="Courier New" w:hint="default"/>
      </w:rPr>
    </w:lvl>
    <w:lvl w:ilvl="5" w:tplc="25904F88" w:tentative="1">
      <w:start w:val="1"/>
      <w:numFmt w:val="bullet"/>
      <w:lvlText w:val=""/>
      <w:lvlJc w:val="left"/>
      <w:pPr>
        <w:ind w:left="4320" w:hanging="360"/>
      </w:pPr>
      <w:rPr>
        <w:rFonts w:ascii="Wingdings" w:hAnsi="Wingdings" w:hint="default"/>
      </w:rPr>
    </w:lvl>
    <w:lvl w:ilvl="6" w:tplc="9B46445A" w:tentative="1">
      <w:start w:val="1"/>
      <w:numFmt w:val="bullet"/>
      <w:lvlText w:val=""/>
      <w:lvlJc w:val="left"/>
      <w:pPr>
        <w:ind w:left="5040" w:hanging="360"/>
      </w:pPr>
      <w:rPr>
        <w:rFonts w:ascii="Symbol" w:hAnsi="Symbol" w:hint="default"/>
      </w:rPr>
    </w:lvl>
    <w:lvl w:ilvl="7" w:tplc="AD307B84" w:tentative="1">
      <w:start w:val="1"/>
      <w:numFmt w:val="bullet"/>
      <w:lvlText w:val="o"/>
      <w:lvlJc w:val="left"/>
      <w:pPr>
        <w:ind w:left="5760" w:hanging="360"/>
      </w:pPr>
      <w:rPr>
        <w:rFonts w:ascii="Courier New" w:hAnsi="Courier New" w:hint="default"/>
      </w:rPr>
    </w:lvl>
    <w:lvl w:ilvl="8" w:tplc="F56A8892" w:tentative="1">
      <w:start w:val="1"/>
      <w:numFmt w:val="bullet"/>
      <w:lvlText w:val=""/>
      <w:lvlJc w:val="left"/>
      <w:pPr>
        <w:ind w:left="6480" w:hanging="360"/>
      </w:pPr>
      <w:rPr>
        <w:rFonts w:ascii="Wingdings" w:hAnsi="Wingdings" w:hint="default"/>
      </w:rPr>
    </w:lvl>
  </w:abstractNum>
  <w:abstractNum w:abstractNumId="142" w15:restartNumberingAfterBreak="0">
    <w:nsid w:val="21223F42"/>
    <w:multiLevelType w:val="multilevel"/>
    <w:tmpl w:val="2552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21230430"/>
    <w:multiLevelType w:val="multilevel"/>
    <w:tmpl w:val="A43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216E1EFC"/>
    <w:multiLevelType w:val="multilevel"/>
    <w:tmpl w:val="D8B0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17A7085"/>
    <w:multiLevelType w:val="hybridMultilevel"/>
    <w:tmpl w:val="E0B085DA"/>
    <w:lvl w:ilvl="0" w:tplc="0AD6F916">
      <w:start w:val="1"/>
      <w:numFmt w:val="bullet"/>
      <w:lvlText w:val=""/>
      <w:lvlJc w:val="left"/>
      <w:pPr>
        <w:ind w:left="360" w:hanging="360"/>
      </w:pPr>
      <w:rPr>
        <w:rFonts w:ascii="Symbol" w:hAnsi="Symbol" w:hint="default"/>
        <w:color w:val="auto"/>
      </w:rPr>
    </w:lvl>
    <w:lvl w:ilvl="1" w:tplc="75B044EE" w:tentative="1">
      <w:start w:val="1"/>
      <w:numFmt w:val="bullet"/>
      <w:lvlText w:val="o"/>
      <w:lvlJc w:val="left"/>
      <w:pPr>
        <w:ind w:left="1080" w:hanging="360"/>
      </w:pPr>
      <w:rPr>
        <w:rFonts w:ascii="Courier New" w:hAnsi="Courier New" w:hint="default"/>
      </w:rPr>
    </w:lvl>
    <w:lvl w:ilvl="2" w:tplc="B55890DA" w:tentative="1">
      <w:start w:val="1"/>
      <w:numFmt w:val="bullet"/>
      <w:lvlText w:val=""/>
      <w:lvlJc w:val="left"/>
      <w:pPr>
        <w:ind w:left="1800" w:hanging="360"/>
      </w:pPr>
      <w:rPr>
        <w:rFonts w:ascii="Wingdings" w:hAnsi="Wingdings" w:hint="default"/>
      </w:rPr>
    </w:lvl>
    <w:lvl w:ilvl="3" w:tplc="5DF01398" w:tentative="1">
      <w:start w:val="1"/>
      <w:numFmt w:val="bullet"/>
      <w:lvlText w:val=""/>
      <w:lvlJc w:val="left"/>
      <w:pPr>
        <w:ind w:left="2520" w:hanging="360"/>
      </w:pPr>
      <w:rPr>
        <w:rFonts w:ascii="Symbol" w:hAnsi="Symbol" w:hint="default"/>
      </w:rPr>
    </w:lvl>
    <w:lvl w:ilvl="4" w:tplc="306017D2" w:tentative="1">
      <w:start w:val="1"/>
      <w:numFmt w:val="bullet"/>
      <w:lvlText w:val="o"/>
      <w:lvlJc w:val="left"/>
      <w:pPr>
        <w:ind w:left="3240" w:hanging="360"/>
      </w:pPr>
      <w:rPr>
        <w:rFonts w:ascii="Courier New" w:hAnsi="Courier New" w:hint="default"/>
      </w:rPr>
    </w:lvl>
    <w:lvl w:ilvl="5" w:tplc="49CA4EF8" w:tentative="1">
      <w:start w:val="1"/>
      <w:numFmt w:val="bullet"/>
      <w:lvlText w:val=""/>
      <w:lvlJc w:val="left"/>
      <w:pPr>
        <w:ind w:left="3960" w:hanging="360"/>
      </w:pPr>
      <w:rPr>
        <w:rFonts w:ascii="Wingdings" w:hAnsi="Wingdings" w:hint="default"/>
      </w:rPr>
    </w:lvl>
    <w:lvl w:ilvl="6" w:tplc="D07E282A" w:tentative="1">
      <w:start w:val="1"/>
      <w:numFmt w:val="bullet"/>
      <w:lvlText w:val=""/>
      <w:lvlJc w:val="left"/>
      <w:pPr>
        <w:ind w:left="4680" w:hanging="360"/>
      </w:pPr>
      <w:rPr>
        <w:rFonts w:ascii="Symbol" w:hAnsi="Symbol" w:hint="default"/>
      </w:rPr>
    </w:lvl>
    <w:lvl w:ilvl="7" w:tplc="3B5A5520" w:tentative="1">
      <w:start w:val="1"/>
      <w:numFmt w:val="bullet"/>
      <w:lvlText w:val="o"/>
      <w:lvlJc w:val="left"/>
      <w:pPr>
        <w:ind w:left="5400" w:hanging="360"/>
      </w:pPr>
      <w:rPr>
        <w:rFonts w:ascii="Courier New" w:hAnsi="Courier New" w:hint="default"/>
      </w:rPr>
    </w:lvl>
    <w:lvl w:ilvl="8" w:tplc="3DF40490" w:tentative="1">
      <w:start w:val="1"/>
      <w:numFmt w:val="bullet"/>
      <w:lvlText w:val=""/>
      <w:lvlJc w:val="left"/>
      <w:pPr>
        <w:ind w:left="6120" w:hanging="360"/>
      </w:pPr>
      <w:rPr>
        <w:rFonts w:ascii="Wingdings" w:hAnsi="Wingdings" w:hint="default"/>
      </w:rPr>
    </w:lvl>
  </w:abstractNum>
  <w:abstractNum w:abstractNumId="146" w15:restartNumberingAfterBreak="0">
    <w:nsid w:val="21DC20F3"/>
    <w:multiLevelType w:val="multilevel"/>
    <w:tmpl w:val="656E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2304801"/>
    <w:multiLevelType w:val="hybridMultilevel"/>
    <w:tmpl w:val="0C4E7E46"/>
    <w:lvl w:ilvl="0" w:tplc="F1AE4E72">
      <w:start w:val="1"/>
      <w:numFmt w:val="bullet"/>
      <w:lvlText w:val=""/>
      <w:lvlJc w:val="left"/>
      <w:pPr>
        <w:ind w:left="720" w:hanging="360"/>
      </w:pPr>
      <w:rPr>
        <w:rFonts w:ascii="Symbol" w:hAnsi="Symbol" w:hint="default"/>
      </w:rPr>
    </w:lvl>
    <w:lvl w:ilvl="1" w:tplc="FD16E1E2" w:tentative="1">
      <w:start w:val="1"/>
      <w:numFmt w:val="bullet"/>
      <w:lvlText w:val="o"/>
      <w:lvlJc w:val="left"/>
      <w:pPr>
        <w:ind w:left="1440" w:hanging="360"/>
      </w:pPr>
      <w:rPr>
        <w:rFonts w:ascii="Courier New" w:hAnsi="Courier New" w:hint="default"/>
      </w:rPr>
    </w:lvl>
    <w:lvl w:ilvl="2" w:tplc="21B8D2DC" w:tentative="1">
      <w:start w:val="1"/>
      <w:numFmt w:val="bullet"/>
      <w:lvlText w:val=""/>
      <w:lvlJc w:val="left"/>
      <w:pPr>
        <w:ind w:left="2160" w:hanging="360"/>
      </w:pPr>
      <w:rPr>
        <w:rFonts w:ascii="Wingdings" w:hAnsi="Wingdings" w:hint="default"/>
      </w:rPr>
    </w:lvl>
    <w:lvl w:ilvl="3" w:tplc="D5384406" w:tentative="1">
      <w:start w:val="1"/>
      <w:numFmt w:val="bullet"/>
      <w:lvlText w:val=""/>
      <w:lvlJc w:val="left"/>
      <w:pPr>
        <w:ind w:left="2880" w:hanging="360"/>
      </w:pPr>
      <w:rPr>
        <w:rFonts w:ascii="Symbol" w:hAnsi="Symbol" w:hint="default"/>
      </w:rPr>
    </w:lvl>
    <w:lvl w:ilvl="4" w:tplc="068683FE" w:tentative="1">
      <w:start w:val="1"/>
      <w:numFmt w:val="bullet"/>
      <w:lvlText w:val="o"/>
      <w:lvlJc w:val="left"/>
      <w:pPr>
        <w:ind w:left="3600" w:hanging="360"/>
      </w:pPr>
      <w:rPr>
        <w:rFonts w:ascii="Courier New" w:hAnsi="Courier New" w:hint="default"/>
      </w:rPr>
    </w:lvl>
    <w:lvl w:ilvl="5" w:tplc="0F407518" w:tentative="1">
      <w:start w:val="1"/>
      <w:numFmt w:val="bullet"/>
      <w:lvlText w:val=""/>
      <w:lvlJc w:val="left"/>
      <w:pPr>
        <w:ind w:left="4320" w:hanging="360"/>
      </w:pPr>
      <w:rPr>
        <w:rFonts w:ascii="Wingdings" w:hAnsi="Wingdings" w:hint="default"/>
      </w:rPr>
    </w:lvl>
    <w:lvl w:ilvl="6" w:tplc="BA3AE48C" w:tentative="1">
      <w:start w:val="1"/>
      <w:numFmt w:val="bullet"/>
      <w:lvlText w:val=""/>
      <w:lvlJc w:val="left"/>
      <w:pPr>
        <w:ind w:left="5040" w:hanging="360"/>
      </w:pPr>
      <w:rPr>
        <w:rFonts w:ascii="Symbol" w:hAnsi="Symbol" w:hint="default"/>
      </w:rPr>
    </w:lvl>
    <w:lvl w:ilvl="7" w:tplc="82DCA764" w:tentative="1">
      <w:start w:val="1"/>
      <w:numFmt w:val="bullet"/>
      <w:lvlText w:val="o"/>
      <w:lvlJc w:val="left"/>
      <w:pPr>
        <w:ind w:left="5760" w:hanging="360"/>
      </w:pPr>
      <w:rPr>
        <w:rFonts w:ascii="Courier New" w:hAnsi="Courier New" w:hint="default"/>
      </w:rPr>
    </w:lvl>
    <w:lvl w:ilvl="8" w:tplc="2BEA369A" w:tentative="1">
      <w:start w:val="1"/>
      <w:numFmt w:val="bullet"/>
      <w:lvlText w:val=""/>
      <w:lvlJc w:val="left"/>
      <w:pPr>
        <w:ind w:left="6480" w:hanging="360"/>
      </w:pPr>
      <w:rPr>
        <w:rFonts w:ascii="Wingdings" w:hAnsi="Wingdings" w:hint="default"/>
      </w:rPr>
    </w:lvl>
  </w:abstractNum>
  <w:abstractNum w:abstractNumId="148" w15:restartNumberingAfterBreak="0">
    <w:nsid w:val="22683766"/>
    <w:multiLevelType w:val="hybridMultilevel"/>
    <w:tmpl w:val="934895CA"/>
    <w:lvl w:ilvl="0" w:tplc="F00A6DDE">
      <w:start w:val="1"/>
      <w:numFmt w:val="bullet"/>
      <w:lvlText w:val=""/>
      <w:lvlJc w:val="left"/>
      <w:pPr>
        <w:ind w:left="1800" w:hanging="360"/>
      </w:pPr>
      <w:rPr>
        <w:rFonts w:ascii="Symbol" w:hAnsi="Symbol" w:hint="default"/>
        <w:color w:val="auto"/>
      </w:rPr>
    </w:lvl>
    <w:lvl w:ilvl="1" w:tplc="7C2E8096">
      <w:start w:val="1"/>
      <w:numFmt w:val="bullet"/>
      <w:lvlText w:val="o"/>
      <w:lvlJc w:val="left"/>
      <w:pPr>
        <w:ind w:left="2520" w:hanging="360"/>
      </w:pPr>
      <w:rPr>
        <w:rFonts w:ascii="Courier New" w:hAnsi="Courier New" w:hint="default"/>
      </w:rPr>
    </w:lvl>
    <w:lvl w:ilvl="2" w:tplc="675CBE6C">
      <w:start w:val="1"/>
      <w:numFmt w:val="bullet"/>
      <w:lvlText w:val=""/>
      <w:lvlJc w:val="left"/>
      <w:pPr>
        <w:ind w:left="3240" w:hanging="360"/>
      </w:pPr>
      <w:rPr>
        <w:rFonts w:ascii="Wingdings" w:hAnsi="Wingdings" w:hint="default"/>
      </w:rPr>
    </w:lvl>
    <w:lvl w:ilvl="3" w:tplc="A4BE7B56" w:tentative="1">
      <w:start w:val="1"/>
      <w:numFmt w:val="bullet"/>
      <w:lvlText w:val=""/>
      <w:lvlJc w:val="left"/>
      <w:pPr>
        <w:ind w:left="3960" w:hanging="360"/>
      </w:pPr>
      <w:rPr>
        <w:rFonts w:ascii="Symbol" w:hAnsi="Symbol" w:hint="default"/>
      </w:rPr>
    </w:lvl>
    <w:lvl w:ilvl="4" w:tplc="00B69D78" w:tentative="1">
      <w:start w:val="1"/>
      <w:numFmt w:val="bullet"/>
      <w:lvlText w:val="o"/>
      <w:lvlJc w:val="left"/>
      <w:pPr>
        <w:ind w:left="4680" w:hanging="360"/>
      </w:pPr>
      <w:rPr>
        <w:rFonts w:ascii="Courier New" w:hAnsi="Courier New" w:hint="default"/>
      </w:rPr>
    </w:lvl>
    <w:lvl w:ilvl="5" w:tplc="B242343E" w:tentative="1">
      <w:start w:val="1"/>
      <w:numFmt w:val="bullet"/>
      <w:lvlText w:val=""/>
      <w:lvlJc w:val="left"/>
      <w:pPr>
        <w:ind w:left="5400" w:hanging="360"/>
      </w:pPr>
      <w:rPr>
        <w:rFonts w:ascii="Wingdings" w:hAnsi="Wingdings" w:hint="default"/>
      </w:rPr>
    </w:lvl>
    <w:lvl w:ilvl="6" w:tplc="B2608606" w:tentative="1">
      <w:start w:val="1"/>
      <w:numFmt w:val="bullet"/>
      <w:lvlText w:val=""/>
      <w:lvlJc w:val="left"/>
      <w:pPr>
        <w:ind w:left="6120" w:hanging="360"/>
      </w:pPr>
      <w:rPr>
        <w:rFonts w:ascii="Symbol" w:hAnsi="Symbol" w:hint="default"/>
      </w:rPr>
    </w:lvl>
    <w:lvl w:ilvl="7" w:tplc="2A1CEABC" w:tentative="1">
      <w:start w:val="1"/>
      <w:numFmt w:val="bullet"/>
      <w:lvlText w:val="o"/>
      <w:lvlJc w:val="left"/>
      <w:pPr>
        <w:ind w:left="6840" w:hanging="360"/>
      </w:pPr>
      <w:rPr>
        <w:rFonts w:ascii="Courier New" w:hAnsi="Courier New" w:hint="default"/>
      </w:rPr>
    </w:lvl>
    <w:lvl w:ilvl="8" w:tplc="B91AA862" w:tentative="1">
      <w:start w:val="1"/>
      <w:numFmt w:val="bullet"/>
      <w:lvlText w:val=""/>
      <w:lvlJc w:val="left"/>
      <w:pPr>
        <w:ind w:left="7560" w:hanging="360"/>
      </w:pPr>
      <w:rPr>
        <w:rFonts w:ascii="Wingdings" w:hAnsi="Wingdings" w:hint="default"/>
      </w:rPr>
    </w:lvl>
  </w:abstractNum>
  <w:abstractNum w:abstractNumId="149" w15:restartNumberingAfterBreak="0">
    <w:nsid w:val="2279242E"/>
    <w:multiLevelType w:val="multilevel"/>
    <w:tmpl w:val="8678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281653B"/>
    <w:multiLevelType w:val="hybridMultilevel"/>
    <w:tmpl w:val="30BE2DF4"/>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22D8624B"/>
    <w:multiLevelType w:val="hybridMultilevel"/>
    <w:tmpl w:val="6B60CDA0"/>
    <w:lvl w:ilvl="0" w:tplc="0F0C993E">
      <w:start w:val="1"/>
      <w:numFmt w:val="bullet"/>
      <w:lvlText w:val=""/>
      <w:lvlJc w:val="left"/>
      <w:pPr>
        <w:ind w:left="720" w:hanging="360"/>
      </w:pPr>
      <w:rPr>
        <w:rFonts w:ascii="Symbol" w:hAnsi="Symbol" w:hint="default"/>
      </w:rPr>
    </w:lvl>
    <w:lvl w:ilvl="1" w:tplc="77267818">
      <w:start w:val="1"/>
      <w:numFmt w:val="bullet"/>
      <w:lvlText w:val="o"/>
      <w:lvlJc w:val="left"/>
      <w:pPr>
        <w:ind w:left="1440" w:hanging="360"/>
      </w:pPr>
      <w:rPr>
        <w:rFonts w:ascii="Courier New" w:hAnsi="Courier New" w:hint="default"/>
      </w:rPr>
    </w:lvl>
    <w:lvl w:ilvl="2" w:tplc="8B06EB7A">
      <w:start w:val="1"/>
      <w:numFmt w:val="bullet"/>
      <w:lvlText w:val=""/>
      <w:lvlJc w:val="left"/>
      <w:pPr>
        <w:ind w:left="2160" w:hanging="360"/>
      </w:pPr>
      <w:rPr>
        <w:rFonts w:ascii="Wingdings" w:hAnsi="Wingdings" w:hint="default"/>
      </w:rPr>
    </w:lvl>
    <w:lvl w:ilvl="3" w:tplc="5DA6103A" w:tentative="1">
      <w:start w:val="1"/>
      <w:numFmt w:val="bullet"/>
      <w:lvlText w:val=""/>
      <w:lvlJc w:val="left"/>
      <w:pPr>
        <w:ind w:left="2880" w:hanging="360"/>
      </w:pPr>
      <w:rPr>
        <w:rFonts w:ascii="Symbol" w:hAnsi="Symbol" w:hint="default"/>
      </w:rPr>
    </w:lvl>
    <w:lvl w:ilvl="4" w:tplc="E7600CD0" w:tentative="1">
      <w:start w:val="1"/>
      <w:numFmt w:val="bullet"/>
      <w:lvlText w:val="o"/>
      <w:lvlJc w:val="left"/>
      <w:pPr>
        <w:ind w:left="3600" w:hanging="360"/>
      </w:pPr>
      <w:rPr>
        <w:rFonts w:ascii="Courier New" w:hAnsi="Courier New" w:hint="default"/>
      </w:rPr>
    </w:lvl>
    <w:lvl w:ilvl="5" w:tplc="F89E59C8" w:tentative="1">
      <w:start w:val="1"/>
      <w:numFmt w:val="bullet"/>
      <w:lvlText w:val=""/>
      <w:lvlJc w:val="left"/>
      <w:pPr>
        <w:ind w:left="4320" w:hanging="360"/>
      </w:pPr>
      <w:rPr>
        <w:rFonts w:ascii="Wingdings" w:hAnsi="Wingdings" w:hint="default"/>
      </w:rPr>
    </w:lvl>
    <w:lvl w:ilvl="6" w:tplc="A1002798" w:tentative="1">
      <w:start w:val="1"/>
      <w:numFmt w:val="bullet"/>
      <w:lvlText w:val=""/>
      <w:lvlJc w:val="left"/>
      <w:pPr>
        <w:ind w:left="5040" w:hanging="360"/>
      </w:pPr>
      <w:rPr>
        <w:rFonts w:ascii="Symbol" w:hAnsi="Symbol" w:hint="default"/>
      </w:rPr>
    </w:lvl>
    <w:lvl w:ilvl="7" w:tplc="55B8EF04" w:tentative="1">
      <w:start w:val="1"/>
      <w:numFmt w:val="bullet"/>
      <w:lvlText w:val="o"/>
      <w:lvlJc w:val="left"/>
      <w:pPr>
        <w:ind w:left="5760" w:hanging="360"/>
      </w:pPr>
      <w:rPr>
        <w:rFonts w:ascii="Courier New" w:hAnsi="Courier New" w:hint="default"/>
      </w:rPr>
    </w:lvl>
    <w:lvl w:ilvl="8" w:tplc="F31E7AA6" w:tentative="1">
      <w:start w:val="1"/>
      <w:numFmt w:val="bullet"/>
      <w:lvlText w:val=""/>
      <w:lvlJc w:val="left"/>
      <w:pPr>
        <w:ind w:left="6480" w:hanging="360"/>
      </w:pPr>
      <w:rPr>
        <w:rFonts w:ascii="Wingdings" w:hAnsi="Wingdings" w:hint="default"/>
      </w:rPr>
    </w:lvl>
  </w:abstractNum>
  <w:abstractNum w:abstractNumId="152" w15:restartNumberingAfterBreak="0">
    <w:nsid w:val="23180CBA"/>
    <w:multiLevelType w:val="multilevel"/>
    <w:tmpl w:val="ED0C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23343646"/>
    <w:multiLevelType w:val="hybridMultilevel"/>
    <w:tmpl w:val="A1F00178"/>
    <w:lvl w:ilvl="0" w:tplc="5166313A">
      <w:start w:val="1"/>
      <w:numFmt w:val="bullet"/>
      <w:lvlText w:val=""/>
      <w:lvlJc w:val="left"/>
      <w:pPr>
        <w:ind w:left="720" w:hanging="360"/>
      </w:pPr>
      <w:rPr>
        <w:rFonts w:ascii="Symbol" w:hAnsi="Symbol" w:hint="default"/>
      </w:rPr>
    </w:lvl>
    <w:lvl w:ilvl="1" w:tplc="DE2E1884" w:tentative="1">
      <w:start w:val="1"/>
      <w:numFmt w:val="bullet"/>
      <w:lvlText w:val="o"/>
      <w:lvlJc w:val="left"/>
      <w:pPr>
        <w:ind w:left="1440" w:hanging="360"/>
      </w:pPr>
      <w:rPr>
        <w:rFonts w:ascii="Courier New" w:hAnsi="Courier New" w:hint="default"/>
      </w:rPr>
    </w:lvl>
    <w:lvl w:ilvl="2" w:tplc="E32A5E00" w:tentative="1">
      <w:start w:val="1"/>
      <w:numFmt w:val="bullet"/>
      <w:lvlText w:val=""/>
      <w:lvlJc w:val="left"/>
      <w:pPr>
        <w:ind w:left="2160" w:hanging="360"/>
      </w:pPr>
      <w:rPr>
        <w:rFonts w:ascii="Wingdings" w:hAnsi="Wingdings" w:hint="default"/>
      </w:rPr>
    </w:lvl>
    <w:lvl w:ilvl="3" w:tplc="90384016" w:tentative="1">
      <w:start w:val="1"/>
      <w:numFmt w:val="bullet"/>
      <w:lvlText w:val=""/>
      <w:lvlJc w:val="left"/>
      <w:pPr>
        <w:ind w:left="2880" w:hanging="360"/>
      </w:pPr>
      <w:rPr>
        <w:rFonts w:ascii="Symbol" w:hAnsi="Symbol" w:hint="default"/>
      </w:rPr>
    </w:lvl>
    <w:lvl w:ilvl="4" w:tplc="EDEE8AA0" w:tentative="1">
      <w:start w:val="1"/>
      <w:numFmt w:val="bullet"/>
      <w:lvlText w:val="o"/>
      <w:lvlJc w:val="left"/>
      <w:pPr>
        <w:ind w:left="3600" w:hanging="360"/>
      </w:pPr>
      <w:rPr>
        <w:rFonts w:ascii="Courier New" w:hAnsi="Courier New" w:hint="default"/>
      </w:rPr>
    </w:lvl>
    <w:lvl w:ilvl="5" w:tplc="C85AAB4E" w:tentative="1">
      <w:start w:val="1"/>
      <w:numFmt w:val="bullet"/>
      <w:lvlText w:val=""/>
      <w:lvlJc w:val="left"/>
      <w:pPr>
        <w:ind w:left="4320" w:hanging="360"/>
      </w:pPr>
      <w:rPr>
        <w:rFonts w:ascii="Wingdings" w:hAnsi="Wingdings" w:hint="default"/>
      </w:rPr>
    </w:lvl>
    <w:lvl w:ilvl="6" w:tplc="6586576C" w:tentative="1">
      <w:start w:val="1"/>
      <w:numFmt w:val="bullet"/>
      <w:lvlText w:val=""/>
      <w:lvlJc w:val="left"/>
      <w:pPr>
        <w:ind w:left="5040" w:hanging="360"/>
      </w:pPr>
      <w:rPr>
        <w:rFonts w:ascii="Symbol" w:hAnsi="Symbol" w:hint="default"/>
      </w:rPr>
    </w:lvl>
    <w:lvl w:ilvl="7" w:tplc="3C8C59A6" w:tentative="1">
      <w:start w:val="1"/>
      <w:numFmt w:val="bullet"/>
      <w:lvlText w:val="o"/>
      <w:lvlJc w:val="left"/>
      <w:pPr>
        <w:ind w:left="5760" w:hanging="360"/>
      </w:pPr>
      <w:rPr>
        <w:rFonts w:ascii="Courier New" w:hAnsi="Courier New" w:hint="default"/>
      </w:rPr>
    </w:lvl>
    <w:lvl w:ilvl="8" w:tplc="CDBE66D2" w:tentative="1">
      <w:start w:val="1"/>
      <w:numFmt w:val="bullet"/>
      <w:lvlText w:val=""/>
      <w:lvlJc w:val="left"/>
      <w:pPr>
        <w:ind w:left="6480" w:hanging="360"/>
      </w:pPr>
      <w:rPr>
        <w:rFonts w:ascii="Wingdings" w:hAnsi="Wingdings" w:hint="default"/>
      </w:rPr>
    </w:lvl>
  </w:abstractNum>
  <w:abstractNum w:abstractNumId="154" w15:restartNumberingAfterBreak="0">
    <w:nsid w:val="24394A14"/>
    <w:multiLevelType w:val="hybridMultilevel"/>
    <w:tmpl w:val="BD0E51AC"/>
    <w:lvl w:ilvl="0" w:tplc="1018A9B6">
      <w:start w:val="1"/>
      <w:numFmt w:val="bullet"/>
      <w:lvlText w:val=""/>
      <w:lvlJc w:val="left"/>
      <w:pPr>
        <w:ind w:left="720" w:hanging="360"/>
      </w:pPr>
      <w:rPr>
        <w:rFonts w:ascii="Symbol" w:hAnsi="Symbol" w:hint="default"/>
      </w:rPr>
    </w:lvl>
    <w:lvl w:ilvl="1" w:tplc="39DE6F82" w:tentative="1">
      <w:start w:val="1"/>
      <w:numFmt w:val="bullet"/>
      <w:lvlText w:val="o"/>
      <w:lvlJc w:val="left"/>
      <w:pPr>
        <w:ind w:left="1440" w:hanging="360"/>
      </w:pPr>
      <w:rPr>
        <w:rFonts w:ascii="Courier New" w:hAnsi="Courier New" w:hint="default"/>
      </w:rPr>
    </w:lvl>
    <w:lvl w:ilvl="2" w:tplc="5F360800" w:tentative="1">
      <w:start w:val="1"/>
      <w:numFmt w:val="bullet"/>
      <w:lvlText w:val=""/>
      <w:lvlJc w:val="left"/>
      <w:pPr>
        <w:ind w:left="2160" w:hanging="360"/>
      </w:pPr>
      <w:rPr>
        <w:rFonts w:ascii="Wingdings" w:hAnsi="Wingdings" w:hint="default"/>
      </w:rPr>
    </w:lvl>
    <w:lvl w:ilvl="3" w:tplc="43C06F78" w:tentative="1">
      <w:start w:val="1"/>
      <w:numFmt w:val="bullet"/>
      <w:lvlText w:val=""/>
      <w:lvlJc w:val="left"/>
      <w:pPr>
        <w:ind w:left="2880" w:hanging="360"/>
      </w:pPr>
      <w:rPr>
        <w:rFonts w:ascii="Symbol" w:hAnsi="Symbol" w:hint="default"/>
      </w:rPr>
    </w:lvl>
    <w:lvl w:ilvl="4" w:tplc="BFF6E65E" w:tentative="1">
      <w:start w:val="1"/>
      <w:numFmt w:val="bullet"/>
      <w:lvlText w:val="o"/>
      <w:lvlJc w:val="left"/>
      <w:pPr>
        <w:ind w:left="3600" w:hanging="360"/>
      </w:pPr>
      <w:rPr>
        <w:rFonts w:ascii="Courier New" w:hAnsi="Courier New" w:hint="default"/>
      </w:rPr>
    </w:lvl>
    <w:lvl w:ilvl="5" w:tplc="65E0DB82" w:tentative="1">
      <w:start w:val="1"/>
      <w:numFmt w:val="bullet"/>
      <w:lvlText w:val=""/>
      <w:lvlJc w:val="left"/>
      <w:pPr>
        <w:ind w:left="4320" w:hanging="360"/>
      </w:pPr>
      <w:rPr>
        <w:rFonts w:ascii="Wingdings" w:hAnsi="Wingdings" w:hint="default"/>
      </w:rPr>
    </w:lvl>
    <w:lvl w:ilvl="6" w:tplc="A1E413BE" w:tentative="1">
      <w:start w:val="1"/>
      <w:numFmt w:val="bullet"/>
      <w:lvlText w:val=""/>
      <w:lvlJc w:val="left"/>
      <w:pPr>
        <w:ind w:left="5040" w:hanging="360"/>
      </w:pPr>
      <w:rPr>
        <w:rFonts w:ascii="Symbol" w:hAnsi="Symbol" w:hint="default"/>
      </w:rPr>
    </w:lvl>
    <w:lvl w:ilvl="7" w:tplc="D35E460E" w:tentative="1">
      <w:start w:val="1"/>
      <w:numFmt w:val="bullet"/>
      <w:lvlText w:val="o"/>
      <w:lvlJc w:val="left"/>
      <w:pPr>
        <w:ind w:left="5760" w:hanging="360"/>
      </w:pPr>
      <w:rPr>
        <w:rFonts w:ascii="Courier New" w:hAnsi="Courier New" w:hint="default"/>
      </w:rPr>
    </w:lvl>
    <w:lvl w:ilvl="8" w:tplc="FA623730" w:tentative="1">
      <w:start w:val="1"/>
      <w:numFmt w:val="bullet"/>
      <w:lvlText w:val=""/>
      <w:lvlJc w:val="left"/>
      <w:pPr>
        <w:ind w:left="6480" w:hanging="360"/>
      </w:pPr>
      <w:rPr>
        <w:rFonts w:ascii="Wingdings" w:hAnsi="Wingdings" w:hint="default"/>
      </w:rPr>
    </w:lvl>
  </w:abstractNum>
  <w:abstractNum w:abstractNumId="155" w15:restartNumberingAfterBreak="0">
    <w:nsid w:val="243C5CE7"/>
    <w:multiLevelType w:val="multilevel"/>
    <w:tmpl w:val="8C12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45C1E6C"/>
    <w:multiLevelType w:val="multilevel"/>
    <w:tmpl w:val="93F46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4784161"/>
    <w:multiLevelType w:val="hybridMultilevel"/>
    <w:tmpl w:val="D9C8758E"/>
    <w:lvl w:ilvl="0" w:tplc="8998EEC2">
      <w:start w:val="1"/>
      <w:numFmt w:val="bullet"/>
      <w:lvlText w:val=""/>
      <w:lvlJc w:val="left"/>
      <w:pPr>
        <w:ind w:left="720" w:hanging="360"/>
      </w:pPr>
      <w:rPr>
        <w:rFonts w:ascii="Symbol" w:hAnsi="Symbol" w:hint="default"/>
      </w:rPr>
    </w:lvl>
    <w:lvl w:ilvl="1" w:tplc="3AFC26B8" w:tentative="1">
      <w:start w:val="1"/>
      <w:numFmt w:val="bullet"/>
      <w:lvlText w:val="o"/>
      <w:lvlJc w:val="left"/>
      <w:pPr>
        <w:ind w:left="1440" w:hanging="360"/>
      </w:pPr>
      <w:rPr>
        <w:rFonts w:ascii="Courier New" w:hAnsi="Courier New" w:hint="default"/>
      </w:rPr>
    </w:lvl>
    <w:lvl w:ilvl="2" w:tplc="DA741886" w:tentative="1">
      <w:start w:val="1"/>
      <w:numFmt w:val="bullet"/>
      <w:lvlText w:val=""/>
      <w:lvlJc w:val="left"/>
      <w:pPr>
        <w:ind w:left="2160" w:hanging="360"/>
      </w:pPr>
      <w:rPr>
        <w:rFonts w:ascii="Wingdings" w:hAnsi="Wingdings" w:hint="default"/>
      </w:rPr>
    </w:lvl>
    <w:lvl w:ilvl="3" w:tplc="34C0F440" w:tentative="1">
      <w:start w:val="1"/>
      <w:numFmt w:val="bullet"/>
      <w:lvlText w:val=""/>
      <w:lvlJc w:val="left"/>
      <w:pPr>
        <w:ind w:left="2880" w:hanging="360"/>
      </w:pPr>
      <w:rPr>
        <w:rFonts w:ascii="Symbol" w:hAnsi="Symbol" w:hint="default"/>
      </w:rPr>
    </w:lvl>
    <w:lvl w:ilvl="4" w:tplc="DFA8ADAE" w:tentative="1">
      <w:start w:val="1"/>
      <w:numFmt w:val="bullet"/>
      <w:lvlText w:val="o"/>
      <w:lvlJc w:val="left"/>
      <w:pPr>
        <w:ind w:left="3600" w:hanging="360"/>
      </w:pPr>
      <w:rPr>
        <w:rFonts w:ascii="Courier New" w:hAnsi="Courier New" w:hint="default"/>
      </w:rPr>
    </w:lvl>
    <w:lvl w:ilvl="5" w:tplc="7C8203D4" w:tentative="1">
      <w:start w:val="1"/>
      <w:numFmt w:val="bullet"/>
      <w:lvlText w:val=""/>
      <w:lvlJc w:val="left"/>
      <w:pPr>
        <w:ind w:left="4320" w:hanging="360"/>
      </w:pPr>
      <w:rPr>
        <w:rFonts w:ascii="Wingdings" w:hAnsi="Wingdings" w:hint="default"/>
      </w:rPr>
    </w:lvl>
    <w:lvl w:ilvl="6" w:tplc="58006A40" w:tentative="1">
      <w:start w:val="1"/>
      <w:numFmt w:val="bullet"/>
      <w:lvlText w:val=""/>
      <w:lvlJc w:val="left"/>
      <w:pPr>
        <w:ind w:left="5040" w:hanging="360"/>
      </w:pPr>
      <w:rPr>
        <w:rFonts w:ascii="Symbol" w:hAnsi="Symbol" w:hint="default"/>
      </w:rPr>
    </w:lvl>
    <w:lvl w:ilvl="7" w:tplc="744C221A" w:tentative="1">
      <w:start w:val="1"/>
      <w:numFmt w:val="bullet"/>
      <w:lvlText w:val="o"/>
      <w:lvlJc w:val="left"/>
      <w:pPr>
        <w:ind w:left="5760" w:hanging="360"/>
      </w:pPr>
      <w:rPr>
        <w:rFonts w:ascii="Courier New" w:hAnsi="Courier New" w:hint="default"/>
      </w:rPr>
    </w:lvl>
    <w:lvl w:ilvl="8" w:tplc="AEE632E4" w:tentative="1">
      <w:start w:val="1"/>
      <w:numFmt w:val="bullet"/>
      <w:lvlText w:val=""/>
      <w:lvlJc w:val="left"/>
      <w:pPr>
        <w:ind w:left="6480" w:hanging="360"/>
      </w:pPr>
      <w:rPr>
        <w:rFonts w:ascii="Wingdings" w:hAnsi="Wingdings" w:hint="default"/>
      </w:rPr>
    </w:lvl>
  </w:abstractNum>
  <w:abstractNum w:abstractNumId="158" w15:restartNumberingAfterBreak="0">
    <w:nsid w:val="25C41C04"/>
    <w:multiLevelType w:val="hybridMultilevel"/>
    <w:tmpl w:val="ECE47ED2"/>
    <w:lvl w:ilvl="0" w:tplc="BD4EF23A">
      <w:start w:val="1"/>
      <w:numFmt w:val="bullet"/>
      <w:lvlText w:val=""/>
      <w:lvlJc w:val="left"/>
      <w:pPr>
        <w:ind w:left="720" w:hanging="360"/>
      </w:pPr>
      <w:rPr>
        <w:rFonts w:ascii="Symbol" w:hAnsi="Symbol" w:hint="default"/>
      </w:rPr>
    </w:lvl>
    <w:lvl w:ilvl="1" w:tplc="1EC48750" w:tentative="1">
      <w:start w:val="1"/>
      <w:numFmt w:val="bullet"/>
      <w:lvlText w:val="o"/>
      <w:lvlJc w:val="left"/>
      <w:pPr>
        <w:ind w:left="1800" w:hanging="360"/>
      </w:pPr>
      <w:rPr>
        <w:rFonts w:ascii="Courier New" w:hAnsi="Courier New" w:hint="default"/>
      </w:rPr>
    </w:lvl>
    <w:lvl w:ilvl="2" w:tplc="81E24FEA" w:tentative="1">
      <w:start w:val="1"/>
      <w:numFmt w:val="bullet"/>
      <w:lvlText w:val=""/>
      <w:lvlJc w:val="left"/>
      <w:pPr>
        <w:ind w:left="2520" w:hanging="360"/>
      </w:pPr>
      <w:rPr>
        <w:rFonts w:ascii="Wingdings" w:hAnsi="Wingdings" w:hint="default"/>
      </w:rPr>
    </w:lvl>
    <w:lvl w:ilvl="3" w:tplc="549EBAC6" w:tentative="1">
      <w:start w:val="1"/>
      <w:numFmt w:val="bullet"/>
      <w:lvlText w:val=""/>
      <w:lvlJc w:val="left"/>
      <w:pPr>
        <w:ind w:left="3240" w:hanging="360"/>
      </w:pPr>
      <w:rPr>
        <w:rFonts w:ascii="Symbol" w:hAnsi="Symbol" w:hint="default"/>
      </w:rPr>
    </w:lvl>
    <w:lvl w:ilvl="4" w:tplc="E3F00138" w:tentative="1">
      <w:start w:val="1"/>
      <w:numFmt w:val="bullet"/>
      <w:lvlText w:val="o"/>
      <w:lvlJc w:val="left"/>
      <w:pPr>
        <w:ind w:left="3960" w:hanging="360"/>
      </w:pPr>
      <w:rPr>
        <w:rFonts w:ascii="Courier New" w:hAnsi="Courier New" w:hint="default"/>
      </w:rPr>
    </w:lvl>
    <w:lvl w:ilvl="5" w:tplc="1D1288D6" w:tentative="1">
      <w:start w:val="1"/>
      <w:numFmt w:val="bullet"/>
      <w:lvlText w:val=""/>
      <w:lvlJc w:val="left"/>
      <w:pPr>
        <w:ind w:left="4680" w:hanging="360"/>
      </w:pPr>
      <w:rPr>
        <w:rFonts w:ascii="Wingdings" w:hAnsi="Wingdings" w:hint="default"/>
      </w:rPr>
    </w:lvl>
    <w:lvl w:ilvl="6" w:tplc="1EE497D4" w:tentative="1">
      <w:start w:val="1"/>
      <w:numFmt w:val="bullet"/>
      <w:lvlText w:val=""/>
      <w:lvlJc w:val="left"/>
      <w:pPr>
        <w:ind w:left="5400" w:hanging="360"/>
      </w:pPr>
      <w:rPr>
        <w:rFonts w:ascii="Symbol" w:hAnsi="Symbol" w:hint="default"/>
      </w:rPr>
    </w:lvl>
    <w:lvl w:ilvl="7" w:tplc="3A7AA756" w:tentative="1">
      <w:start w:val="1"/>
      <w:numFmt w:val="bullet"/>
      <w:lvlText w:val="o"/>
      <w:lvlJc w:val="left"/>
      <w:pPr>
        <w:ind w:left="6120" w:hanging="360"/>
      </w:pPr>
      <w:rPr>
        <w:rFonts w:ascii="Courier New" w:hAnsi="Courier New" w:hint="default"/>
      </w:rPr>
    </w:lvl>
    <w:lvl w:ilvl="8" w:tplc="FAECD272" w:tentative="1">
      <w:start w:val="1"/>
      <w:numFmt w:val="bullet"/>
      <w:lvlText w:val=""/>
      <w:lvlJc w:val="left"/>
      <w:pPr>
        <w:ind w:left="6840" w:hanging="360"/>
      </w:pPr>
      <w:rPr>
        <w:rFonts w:ascii="Wingdings" w:hAnsi="Wingdings" w:hint="default"/>
      </w:rPr>
    </w:lvl>
  </w:abstractNum>
  <w:abstractNum w:abstractNumId="159" w15:restartNumberingAfterBreak="0">
    <w:nsid w:val="260C65BB"/>
    <w:multiLevelType w:val="multilevel"/>
    <w:tmpl w:val="FE72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60E19EF"/>
    <w:multiLevelType w:val="hybridMultilevel"/>
    <w:tmpl w:val="47E22D94"/>
    <w:lvl w:ilvl="0" w:tplc="6B5ADCB0">
      <w:start w:val="1"/>
      <w:numFmt w:val="bullet"/>
      <w:lvlText w:val=""/>
      <w:lvlJc w:val="left"/>
      <w:pPr>
        <w:ind w:left="1080" w:hanging="360"/>
      </w:pPr>
      <w:rPr>
        <w:rFonts w:ascii="Symbol" w:hAnsi="Symbol" w:hint="default"/>
      </w:rPr>
    </w:lvl>
    <w:lvl w:ilvl="1" w:tplc="CCF0BF2E" w:tentative="1">
      <w:start w:val="1"/>
      <w:numFmt w:val="bullet"/>
      <w:lvlText w:val="o"/>
      <w:lvlJc w:val="left"/>
      <w:pPr>
        <w:ind w:left="1800" w:hanging="360"/>
      </w:pPr>
      <w:rPr>
        <w:rFonts w:ascii="Courier New" w:hAnsi="Courier New" w:hint="default"/>
      </w:rPr>
    </w:lvl>
    <w:lvl w:ilvl="2" w:tplc="EE862520" w:tentative="1">
      <w:start w:val="1"/>
      <w:numFmt w:val="bullet"/>
      <w:lvlText w:val=""/>
      <w:lvlJc w:val="left"/>
      <w:pPr>
        <w:ind w:left="2520" w:hanging="360"/>
      </w:pPr>
      <w:rPr>
        <w:rFonts w:ascii="Wingdings" w:hAnsi="Wingdings" w:hint="default"/>
      </w:rPr>
    </w:lvl>
    <w:lvl w:ilvl="3" w:tplc="9C9EEE62" w:tentative="1">
      <w:start w:val="1"/>
      <w:numFmt w:val="bullet"/>
      <w:lvlText w:val=""/>
      <w:lvlJc w:val="left"/>
      <w:pPr>
        <w:ind w:left="3240" w:hanging="360"/>
      </w:pPr>
      <w:rPr>
        <w:rFonts w:ascii="Symbol" w:hAnsi="Symbol" w:hint="default"/>
      </w:rPr>
    </w:lvl>
    <w:lvl w:ilvl="4" w:tplc="CA48C500" w:tentative="1">
      <w:start w:val="1"/>
      <w:numFmt w:val="bullet"/>
      <w:lvlText w:val="o"/>
      <w:lvlJc w:val="left"/>
      <w:pPr>
        <w:ind w:left="3960" w:hanging="360"/>
      </w:pPr>
      <w:rPr>
        <w:rFonts w:ascii="Courier New" w:hAnsi="Courier New" w:hint="default"/>
      </w:rPr>
    </w:lvl>
    <w:lvl w:ilvl="5" w:tplc="1FA44776" w:tentative="1">
      <w:start w:val="1"/>
      <w:numFmt w:val="bullet"/>
      <w:lvlText w:val=""/>
      <w:lvlJc w:val="left"/>
      <w:pPr>
        <w:ind w:left="4680" w:hanging="360"/>
      </w:pPr>
      <w:rPr>
        <w:rFonts w:ascii="Wingdings" w:hAnsi="Wingdings" w:hint="default"/>
      </w:rPr>
    </w:lvl>
    <w:lvl w:ilvl="6" w:tplc="0CD6E7BA" w:tentative="1">
      <w:start w:val="1"/>
      <w:numFmt w:val="bullet"/>
      <w:lvlText w:val=""/>
      <w:lvlJc w:val="left"/>
      <w:pPr>
        <w:ind w:left="5400" w:hanging="360"/>
      </w:pPr>
      <w:rPr>
        <w:rFonts w:ascii="Symbol" w:hAnsi="Symbol" w:hint="default"/>
      </w:rPr>
    </w:lvl>
    <w:lvl w:ilvl="7" w:tplc="77EAE28A" w:tentative="1">
      <w:start w:val="1"/>
      <w:numFmt w:val="bullet"/>
      <w:lvlText w:val="o"/>
      <w:lvlJc w:val="left"/>
      <w:pPr>
        <w:ind w:left="6120" w:hanging="360"/>
      </w:pPr>
      <w:rPr>
        <w:rFonts w:ascii="Courier New" w:hAnsi="Courier New" w:hint="default"/>
      </w:rPr>
    </w:lvl>
    <w:lvl w:ilvl="8" w:tplc="80DA9818" w:tentative="1">
      <w:start w:val="1"/>
      <w:numFmt w:val="bullet"/>
      <w:lvlText w:val=""/>
      <w:lvlJc w:val="left"/>
      <w:pPr>
        <w:ind w:left="6840" w:hanging="360"/>
      </w:pPr>
      <w:rPr>
        <w:rFonts w:ascii="Wingdings" w:hAnsi="Wingdings" w:hint="default"/>
      </w:rPr>
    </w:lvl>
  </w:abstractNum>
  <w:abstractNum w:abstractNumId="161" w15:restartNumberingAfterBreak="0">
    <w:nsid w:val="2615318E"/>
    <w:multiLevelType w:val="hybridMultilevel"/>
    <w:tmpl w:val="A6106372"/>
    <w:lvl w:ilvl="0" w:tplc="1D2CA782">
      <w:start w:val="1"/>
      <w:numFmt w:val="bullet"/>
      <w:lvlText w:val=""/>
      <w:lvlJc w:val="left"/>
      <w:pPr>
        <w:ind w:left="720" w:hanging="360"/>
      </w:pPr>
      <w:rPr>
        <w:rFonts w:ascii="Symbol" w:hAnsi="Symbol" w:hint="default"/>
      </w:rPr>
    </w:lvl>
    <w:lvl w:ilvl="1" w:tplc="C3A8AE8E" w:tentative="1">
      <w:start w:val="1"/>
      <w:numFmt w:val="bullet"/>
      <w:lvlText w:val="o"/>
      <w:lvlJc w:val="left"/>
      <w:pPr>
        <w:ind w:left="1440" w:hanging="360"/>
      </w:pPr>
      <w:rPr>
        <w:rFonts w:ascii="Courier New" w:hAnsi="Courier New" w:hint="default"/>
      </w:rPr>
    </w:lvl>
    <w:lvl w:ilvl="2" w:tplc="EBACA42C" w:tentative="1">
      <w:start w:val="1"/>
      <w:numFmt w:val="bullet"/>
      <w:lvlText w:val=""/>
      <w:lvlJc w:val="left"/>
      <w:pPr>
        <w:ind w:left="2160" w:hanging="360"/>
      </w:pPr>
      <w:rPr>
        <w:rFonts w:ascii="Wingdings" w:hAnsi="Wingdings" w:hint="default"/>
      </w:rPr>
    </w:lvl>
    <w:lvl w:ilvl="3" w:tplc="AE9C09BA" w:tentative="1">
      <w:start w:val="1"/>
      <w:numFmt w:val="bullet"/>
      <w:lvlText w:val=""/>
      <w:lvlJc w:val="left"/>
      <w:pPr>
        <w:ind w:left="2880" w:hanging="360"/>
      </w:pPr>
      <w:rPr>
        <w:rFonts w:ascii="Symbol" w:hAnsi="Symbol" w:hint="default"/>
      </w:rPr>
    </w:lvl>
    <w:lvl w:ilvl="4" w:tplc="63B0CBE8" w:tentative="1">
      <w:start w:val="1"/>
      <w:numFmt w:val="bullet"/>
      <w:lvlText w:val="o"/>
      <w:lvlJc w:val="left"/>
      <w:pPr>
        <w:ind w:left="3600" w:hanging="360"/>
      </w:pPr>
      <w:rPr>
        <w:rFonts w:ascii="Courier New" w:hAnsi="Courier New" w:hint="default"/>
      </w:rPr>
    </w:lvl>
    <w:lvl w:ilvl="5" w:tplc="119ABD8A" w:tentative="1">
      <w:start w:val="1"/>
      <w:numFmt w:val="bullet"/>
      <w:lvlText w:val=""/>
      <w:lvlJc w:val="left"/>
      <w:pPr>
        <w:ind w:left="4320" w:hanging="360"/>
      </w:pPr>
      <w:rPr>
        <w:rFonts w:ascii="Wingdings" w:hAnsi="Wingdings" w:hint="default"/>
      </w:rPr>
    </w:lvl>
    <w:lvl w:ilvl="6" w:tplc="070EF464" w:tentative="1">
      <w:start w:val="1"/>
      <w:numFmt w:val="bullet"/>
      <w:lvlText w:val=""/>
      <w:lvlJc w:val="left"/>
      <w:pPr>
        <w:ind w:left="5040" w:hanging="360"/>
      </w:pPr>
      <w:rPr>
        <w:rFonts w:ascii="Symbol" w:hAnsi="Symbol" w:hint="default"/>
      </w:rPr>
    </w:lvl>
    <w:lvl w:ilvl="7" w:tplc="62B0972A" w:tentative="1">
      <w:start w:val="1"/>
      <w:numFmt w:val="bullet"/>
      <w:lvlText w:val="o"/>
      <w:lvlJc w:val="left"/>
      <w:pPr>
        <w:ind w:left="5760" w:hanging="360"/>
      </w:pPr>
      <w:rPr>
        <w:rFonts w:ascii="Courier New" w:hAnsi="Courier New" w:hint="default"/>
      </w:rPr>
    </w:lvl>
    <w:lvl w:ilvl="8" w:tplc="CF603668" w:tentative="1">
      <w:start w:val="1"/>
      <w:numFmt w:val="bullet"/>
      <w:lvlText w:val=""/>
      <w:lvlJc w:val="left"/>
      <w:pPr>
        <w:ind w:left="6480" w:hanging="360"/>
      </w:pPr>
      <w:rPr>
        <w:rFonts w:ascii="Wingdings" w:hAnsi="Wingdings" w:hint="default"/>
      </w:rPr>
    </w:lvl>
  </w:abstractNum>
  <w:abstractNum w:abstractNumId="162" w15:restartNumberingAfterBreak="0">
    <w:nsid w:val="262F007D"/>
    <w:multiLevelType w:val="multilevel"/>
    <w:tmpl w:val="F850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7326687"/>
    <w:multiLevelType w:val="multilevel"/>
    <w:tmpl w:val="2A8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94C7381"/>
    <w:multiLevelType w:val="hybridMultilevel"/>
    <w:tmpl w:val="42062B60"/>
    <w:lvl w:ilvl="0" w:tplc="24287ABA">
      <w:start w:val="1"/>
      <w:numFmt w:val="bullet"/>
      <w:lvlText w:val=""/>
      <w:lvlJc w:val="left"/>
      <w:pPr>
        <w:ind w:left="360" w:hanging="360"/>
      </w:pPr>
      <w:rPr>
        <w:rFonts w:ascii="Symbol" w:hAnsi="Symbol" w:hint="default"/>
        <w:color w:val="auto"/>
      </w:rPr>
    </w:lvl>
    <w:lvl w:ilvl="1" w:tplc="A7725434">
      <w:start w:val="1"/>
      <w:numFmt w:val="bullet"/>
      <w:lvlText w:val="o"/>
      <w:lvlJc w:val="left"/>
      <w:pPr>
        <w:ind w:left="720" w:hanging="360"/>
      </w:pPr>
      <w:rPr>
        <w:rFonts w:ascii="Courier New" w:hAnsi="Courier New" w:hint="default"/>
      </w:rPr>
    </w:lvl>
    <w:lvl w:ilvl="2" w:tplc="A7EE03B4">
      <w:start w:val="1"/>
      <w:numFmt w:val="bullet"/>
      <w:lvlText w:val=""/>
      <w:lvlJc w:val="left"/>
      <w:pPr>
        <w:ind w:left="2084" w:hanging="360"/>
      </w:pPr>
      <w:rPr>
        <w:rFonts w:ascii="Wingdings" w:hAnsi="Wingdings" w:hint="default"/>
      </w:rPr>
    </w:lvl>
    <w:lvl w:ilvl="3" w:tplc="5A606C50" w:tentative="1">
      <w:start w:val="1"/>
      <w:numFmt w:val="bullet"/>
      <w:lvlText w:val=""/>
      <w:lvlJc w:val="left"/>
      <w:pPr>
        <w:ind w:left="2804" w:hanging="360"/>
      </w:pPr>
      <w:rPr>
        <w:rFonts w:ascii="Symbol" w:hAnsi="Symbol" w:hint="default"/>
      </w:rPr>
    </w:lvl>
    <w:lvl w:ilvl="4" w:tplc="B8681F3E" w:tentative="1">
      <w:start w:val="1"/>
      <w:numFmt w:val="bullet"/>
      <w:lvlText w:val="o"/>
      <w:lvlJc w:val="left"/>
      <w:pPr>
        <w:ind w:left="3524" w:hanging="360"/>
      </w:pPr>
      <w:rPr>
        <w:rFonts w:ascii="Courier New" w:hAnsi="Courier New" w:hint="default"/>
      </w:rPr>
    </w:lvl>
    <w:lvl w:ilvl="5" w:tplc="FDAC3948" w:tentative="1">
      <w:start w:val="1"/>
      <w:numFmt w:val="bullet"/>
      <w:lvlText w:val=""/>
      <w:lvlJc w:val="left"/>
      <w:pPr>
        <w:ind w:left="4244" w:hanging="360"/>
      </w:pPr>
      <w:rPr>
        <w:rFonts w:ascii="Wingdings" w:hAnsi="Wingdings" w:hint="default"/>
      </w:rPr>
    </w:lvl>
    <w:lvl w:ilvl="6" w:tplc="D8886E00" w:tentative="1">
      <w:start w:val="1"/>
      <w:numFmt w:val="bullet"/>
      <w:lvlText w:val=""/>
      <w:lvlJc w:val="left"/>
      <w:pPr>
        <w:ind w:left="4964" w:hanging="360"/>
      </w:pPr>
      <w:rPr>
        <w:rFonts w:ascii="Symbol" w:hAnsi="Symbol" w:hint="default"/>
      </w:rPr>
    </w:lvl>
    <w:lvl w:ilvl="7" w:tplc="81E4829A" w:tentative="1">
      <w:start w:val="1"/>
      <w:numFmt w:val="bullet"/>
      <w:lvlText w:val="o"/>
      <w:lvlJc w:val="left"/>
      <w:pPr>
        <w:ind w:left="5684" w:hanging="360"/>
      </w:pPr>
      <w:rPr>
        <w:rFonts w:ascii="Courier New" w:hAnsi="Courier New" w:hint="default"/>
      </w:rPr>
    </w:lvl>
    <w:lvl w:ilvl="8" w:tplc="CA1E7032" w:tentative="1">
      <w:start w:val="1"/>
      <w:numFmt w:val="bullet"/>
      <w:lvlText w:val=""/>
      <w:lvlJc w:val="left"/>
      <w:pPr>
        <w:ind w:left="6404" w:hanging="360"/>
      </w:pPr>
      <w:rPr>
        <w:rFonts w:ascii="Wingdings" w:hAnsi="Wingdings" w:hint="default"/>
      </w:rPr>
    </w:lvl>
  </w:abstractNum>
  <w:abstractNum w:abstractNumId="165" w15:restartNumberingAfterBreak="0">
    <w:nsid w:val="29AB4319"/>
    <w:multiLevelType w:val="hybridMultilevel"/>
    <w:tmpl w:val="04EAC104"/>
    <w:lvl w:ilvl="0" w:tplc="AF9C8056">
      <w:start w:val="1"/>
      <w:numFmt w:val="bullet"/>
      <w:lvlText w:val=""/>
      <w:lvlJc w:val="left"/>
      <w:pPr>
        <w:ind w:left="1004" w:hanging="360"/>
      </w:pPr>
      <w:rPr>
        <w:rFonts w:ascii="Symbol" w:hAnsi="Symbol" w:hint="default"/>
      </w:rPr>
    </w:lvl>
    <w:lvl w:ilvl="1" w:tplc="C0BECB0E">
      <w:start w:val="1"/>
      <w:numFmt w:val="bullet"/>
      <w:lvlText w:val=""/>
      <w:lvlJc w:val="left"/>
      <w:pPr>
        <w:ind w:left="720" w:hanging="360"/>
      </w:pPr>
      <w:rPr>
        <w:rFonts w:ascii="Symbol" w:hAnsi="Symbol" w:hint="default"/>
      </w:rPr>
    </w:lvl>
    <w:lvl w:ilvl="2" w:tplc="7F60E49C" w:tentative="1">
      <w:start w:val="1"/>
      <w:numFmt w:val="bullet"/>
      <w:lvlText w:val=""/>
      <w:lvlJc w:val="left"/>
      <w:pPr>
        <w:ind w:left="2444" w:hanging="360"/>
      </w:pPr>
      <w:rPr>
        <w:rFonts w:ascii="Wingdings" w:hAnsi="Wingdings" w:hint="default"/>
      </w:rPr>
    </w:lvl>
    <w:lvl w:ilvl="3" w:tplc="D29C4A48" w:tentative="1">
      <w:start w:val="1"/>
      <w:numFmt w:val="bullet"/>
      <w:lvlText w:val=""/>
      <w:lvlJc w:val="left"/>
      <w:pPr>
        <w:ind w:left="3164" w:hanging="360"/>
      </w:pPr>
      <w:rPr>
        <w:rFonts w:ascii="Symbol" w:hAnsi="Symbol" w:hint="default"/>
      </w:rPr>
    </w:lvl>
    <w:lvl w:ilvl="4" w:tplc="14FC5CB6" w:tentative="1">
      <w:start w:val="1"/>
      <w:numFmt w:val="bullet"/>
      <w:lvlText w:val="o"/>
      <w:lvlJc w:val="left"/>
      <w:pPr>
        <w:ind w:left="3884" w:hanging="360"/>
      </w:pPr>
      <w:rPr>
        <w:rFonts w:ascii="Courier New" w:hAnsi="Courier New" w:hint="default"/>
      </w:rPr>
    </w:lvl>
    <w:lvl w:ilvl="5" w:tplc="408ED61A" w:tentative="1">
      <w:start w:val="1"/>
      <w:numFmt w:val="bullet"/>
      <w:lvlText w:val=""/>
      <w:lvlJc w:val="left"/>
      <w:pPr>
        <w:ind w:left="4604" w:hanging="360"/>
      </w:pPr>
      <w:rPr>
        <w:rFonts w:ascii="Wingdings" w:hAnsi="Wingdings" w:hint="default"/>
      </w:rPr>
    </w:lvl>
    <w:lvl w:ilvl="6" w:tplc="2EAAAFB6" w:tentative="1">
      <w:start w:val="1"/>
      <w:numFmt w:val="bullet"/>
      <w:lvlText w:val=""/>
      <w:lvlJc w:val="left"/>
      <w:pPr>
        <w:ind w:left="5324" w:hanging="360"/>
      </w:pPr>
      <w:rPr>
        <w:rFonts w:ascii="Symbol" w:hAnsi="Symbol" w:hint="default"/>
      </w:rPr>
    </w:lvl>
    <w:lvl w:ilvl="7" w:tplc="510CACB2" w:tentative="1">
      <w:start w:val="1"/>
      <w:numFmt w:val="bullet"/>
      <w:lvlText w:val="o"/>
      <w:lvlJc w:val="left"/>
      <w:pPr>
        <w:ind w:left="6044" w:hanging="360"/>
      </w:pPr>
      <w:rPr>
        <w:rFonts w:ascii="Courier New" w:hAnsi="Courier New" w:hint="default"/>
      </w:rPr>
    </w:lvl>
    <w:lvl w:ilvl="8" w:tplc="B4F83CD0" w:tentative="1">
      <w:start w:val="1"/>
      <w:numFmt w:val="bullet"/>
      <w:lvlText w:val=""/>
      <w:lvlJc w:val="left"/>
      <w:pPr>
        <w:ind w:left="6764" w:hanging="360"/>
      </w:pPr>
      <w:rPr>
        <w:rFonts w:ascii="Wingdings" w:hAnsi="Wingdings" w:hint="default"/>
      </w:rPr>
    </w:lvl>
  </w:abstractNum>
  <w:abstractNum w:abstractNumId="166" w15:restartNumberingAfterBreak="0">
    <w:nsid w:val="2A762AA5"/>
    <w:multiLevelType w:val="multilevel"/>
    <w:tmpl w:val="68CC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A89731F"/>
    <w:multiLevelType w:val="hybridMultilevel"/>
    <w:tmpl w:val="6A326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2B2B4427"/>
    <w:multiLevelType w:val="hybridMultilevel"/>
    <w:tmpl w:val="8D7EBADE"/>
    <w:lvl w:ilvl="0" w:tplc="ADF8B45A">
      <w:start w:val="1"/>
      <w:numFmt w:val="bullet"/>
      <w:lvlText w:val=""/>
      <w:lvlJc w:val="left"/>
      <w:pPr>
        <w:ind w:left="720" w:hanging="360"/>
      </w:pPr>
      <w:rPr>
        <w:rFonts w:ascii="Symbol" w:hAnsi="Symbol" w:hint="default"/>
      </w:rPr>
    </w:lvl>
    <w:lvl w:ilvl="1" w:tplc="4D7E4410" w:tentative="1">
      <w:start w:val="1"/>
      <w:numFmt w:val="bullet"/>
      <w:lvlText w:val="o"/>
      <w:lvlJc w:val="left"/>
      <w:pPr>
        <w:ind w:left="1440" w:hanging="360"/>
      </w:pPr>
      <w:rPr>
        <w:rFonts w:ascii="Courier New" w:hAnsi="Courier New" w:hint="default"/>
      </w:rPr>
    </w:lvl>
    <w:lvl w:ilvl="2" w:tplc="8AD6C536" w:tentative="1">
      <w:start w:val="1"/>
      <w:numFmt w:val="bullet"/>
      <w:lvlText w:val=""/>
      <w:lvlJc w:val="left"/>
      <w:pPr>
        <w:ind w:left="2160" w:hanging="360"/>
      </w:pPr>
      <w:rPr>
        <w:rFonts w:ascii="Wingdings" w:hAnsi="Wingdings" w:hint="default"/>
      </w:rPr>
    </w:lvl>
    <w:lvl w:ilvl="3" w:tplc="1FFC89B2" w:tentative="1">
      <w:start w:val="1"/>
      <w:numFmt w:val="bullet"/>
      <w:lvlText w:val=""/>
      <w:lvlJc w:val="left"/>
      <w:pPr>
        <w:ind w:left="2880" w:hanging="360"/>
      </w:pPr>
      <w:rPr>
        <w:rFonts w:ascii="Symbol" w:hAnsi="Symbol" w:hint="default"/>
      </w:rPr>
    </w:lvl>
    <w:lvl w:ilvl="4" w:tplc="144C066A" w:tentative="1">
      <w:start w:val="1"/>
      <w:numFmt w:val="bullet"/>
      <w:lvlText w:val="o"/>
      <w:lvlJc w:val="left"/>
      <w:pPr>
        <w:ind w:left="3600" w:hanging="360"/>
      </w:pPr>
      <w:rPr>
        <w:rFonts w:ascii="Courier New" w:hAnsi="Courier New" w:hint="default"/>
      </w:rPr>
    </w:lvl>
    <w:lvl w:ilvl="5" w:tplc="66D80860" w:tentative="1">
      <w:start w:val="1"/>
      <w:numFmt w:val="bullet"/>
      <w:lvlText w:val=""/>
      <w:lvlJc w:val="left"/>
      <w:pPr>
        <w:ind w:left="4320" w:hanging="360"/>
      </w:pPr>
      <w:rPr>
        <w:rFonts w:ascii="Wingdings" w:hAnsi="Wingdings" w:hint="default"/>
      </w:rPr>
    </w:lvl>
    <w:lvl w:ilvl="6" w:tplc="C3680D64" w:tentative="1">
      <w:start w:val="1"/>
      <w:numFmt w:val="bullet"/>
      <w:lvlText w:val=""/>
      <w:lvlJc w:val="left"/>
      <w:pPr>
        <w:ind w:left="5040" w:hanging="360"/>
      </w:pPr>
      <w:rPr>
        <w:rFonts w:ascii="Symbol" w:hAnsi="Symbol" w:hint="default"/>
      </w:rPr>
    </w:lvl>
    <w:lvl w:ilvl="7" w:tplc="0E3C8A02" w:tentative="1">
      <w:start w:val="1"/>
      <w:numFmt w:val="bullet"/>
      <w:lvlText w:val="o"/>
      <w:lvlJc w:val="left"/>
      <w:pPr>
        <w:ind w:left="5760" w:hanging="360"/>
      </w:pPr>
      <w:rPr>
        <w:rFonts w:ascii="Courier New" w:hAnsi="Courier New" w:hint="default"/>
      </w:rPr>
    </w:lvl>
    <w:lvl w:ilvl="8" w:tplc="F08012A4" w:tentative="1">
      <w:start w:val="1"/>
      <w:numFmt w:val="bullet"/>
      <w:lvlText w:val=""/>
      <w:lvlJc w:val="left"/>
      <w:pPr>
        <w:ind w:left="6480" w:hanging="360"/>
      </w:pPr>
      <w:rPr>
        <w:rFonts w:ascii="Wingdings" w:hAnsi="Wingdings" w:hint="default"/>
      </w:rPr>
    </w:lvl>
  </w:abstractNum>
  <w:abstractNum w:abstractNumId="169" w15:restartNumberingAfterBreak="0">
    <w:nsid w:val="2B8C53DB"/>
    <w:multiLevelType w:val="hybridMultilevel"/>
    <w:tmpl w:val="9FB20610"/>
    <w:lvl w:ilvl="0" w:tplc="BDA86B5A">
      <w:start w:val="1"/>
      <w:numFmt w:val="bullet"/>
      <w:lvlText w:val=""/>
      <w:lvlJc w:val="left"/>
      <w:pPr>
        <w:ind w:left="67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170" w15:restartNumberingAfterBreak="0">
    <w:nsid w:val="2BD26199"/>
    <w:multiLevelType w:val="multilevel"/>
    <w:tmpl w:val="F8DC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C7B314F"/>
    <w:multiLevelType w:val="multilevel"/>
    <w:tmpl w:val="D2D2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CAC7357"/>
    <w:multiLevelType w:val="multilevel"/>
    <w:tmpl w:val="56ECE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CDC279A"/>
    <w:multiLevelType w:val="hybridMultilevel"/>
    <w:tmpl w:val="EBB624C8"/>
    <w:lvl w:ilvl="0" w:tplc="C100B2A0">
      <w:start w:val="1"/>
      <w:numFmt w:val="bullet"/>
      <w:lvlText w:val=""/>
      <w:lvlJc w:val="left"/>
      <w:pPr>
        <w:ind w:left="720" w:hanging="360"/>
      </w:pPr>
      <w:rPr>
        <w:rFonts w:ascii="Symbol" w:hAnsi="Symbol" w:hint="default"/>
      </w:rPr>
    </w:lvl>
    <w:lvl w:ilvl="1" w:tplc="3470065E" w:tentative="1">
      <w:start w:val="1"/>
      <w:numFmt w:val="bullet"/>
      <w:lvlText w:val="o"/>
      <w:lvlJc w:val="left"/>
      <w:pPr>
        <w:ind w:left="1440" w:hanging="360"/>
      </w:pPr>
      <w:rPr>
        <w:rFonts w:ascii="Courier New" w:hAnsi="Courier New" w:hint="default"/>
      </w:rPr>
    </w:lvl>
    <w:lvl w:ilvl="2" w:tplc="A030D08C" w:tentative="1">
      <w:start w:val="1"/>
      <w:numFmt w:val="bullet"/>
      <w:lvlText w:val=""/>
      <w:lvlJc w:val="left"/>
      <w:pPr>
        <w:ind w:left="2160" w:hanging="360"/>
      </w:pPr>
      <w:rPr>
        <w:rFonts w:ascii="Wingdings" w:hAnsi="Wingdings" w:hint="default"/>
      </w:rPr>
    </w:lvl>
    <w:lvl w:ilvl="3" w:tplc="1088966A" w:tentative="1">
      <w:start w:val="1"/>
      <w:numFmt w:val="bullet"/>
      <w:lvlText w:val=""/>
      <w:lvlJc w:val="left"/>
      <w:pPr>
        <w:ind w:left="2880" w:hanging="360"/>
      </w:pPr>
      <w:rPr>
        <w:rFonts w:ascii="Symbol" w:hAnsi="Symbol" w:hint="default"/>
      </w:rPr>
    </w:lvl>
    <w:lvl w:ilvl="4" w:tplc="F0629974" w:tentative="1">
      <w:start w:val="1"/>
      <w:numFmt w:val="bullet"/>
      <w:lvlText w:val="o"/>
      <w:lvlJc w:val="left"/>
      <w:pPr>
        <w:ind w:left="3600" w:hanging="360"/>
      </w:pPr>
      <w:rPr>
        <w:rFonts w:ascii="Courier New" w:hAnsi="Courier New" w:hint="default"/>
      </w:rPr>
    </w:lvl>
    <w:lvl w:ilvl="5" w:tplc="6F5C8784" w:tentative="1">
      <w:start w:val="1"/>
      <w:numFmt w:val="bullet"/>
      <w:lvlText w:val=""/>
      <w:lvlJc w:val="left"/>
      <w:pPr>
        <w:ind w:left="4320" w:hanging="360"/>
      </w:pPr>
      <w:rPr>
        <w:rFonts w:ascii="Wingdings" w:hAnsi="Wingdings" w:hint="default"/>
      </w:rPr>
    </w:lvl>
    <w:lvl w:ilvl="6" w:tplc="34F649DA" w:tentative="1">
      <w:start w:val="1"/>
      <w:numFmt w:val="bullet"/>
      <w:lvlText w:val=""/>
      <w:lvlJc w:val="left"/>
      <w:pPr>
        <w:ind w:left="5040" w:hanging="360"/>
      </w:pPr>
      <w:rPr>
        <w:rFonts w:ascii="Symbol" w:hAnsi="Symbol" w:hint="default"/>
      </w:rPr>
    </w:lvl>
    <w:lvl w:ilvl="7" w:tplc="99609E9A" w:tentative="1">
      <w:start w:val="1"/>
      <w:numFmt w:val="bullet"/>
      <w:lvlText w:val="o"/>
      <w:lvlJc w:val="left"/>
      <w:pPr>
        <w:ind w:left="5760" w:hanging="360"/>
      </w:pPr>
      <w:rPr>
        <w:rFonts w:ascii="Courier New" w:hAnsi="Courier New" w:hint="default"/>
      </w:rPr>
    </w:lvl>
    <w:lvl w:ilvl="8" w:tplc="119E5148" w:tentative="1">
      <w:start w:val="1"/>
      <w:numFmt w:val="bullet"/>
      <w:lvlText w:val=""/>
      <w:lvlJc w:val="left"/>
      <w:pPr>
        <w:ind w:left="6480" w:hanging="360"/>
      </w:pPr>
      <w:rPr>
        <w:rFonts w:ascii="Wingdings" w:hAnsi="Wingdings" w:hint="default"/>
      </w:rPr>
    </w:lvl>
  </w:abstractNum>
  <w:abstractNum w:abstractNumId="174" w15:restartNumberingAfterBreak="0">
    <w:nsid w:val="2CE50579"/>
    <w:multiLevelType w:val="hybridMultilevel"/>
    <w:tmpl w:val="4684A362"/>
    <w:lvl w:ilvl="0" w:tplc="C380AC9C">
      <w:start w:val="1"/>
      <w:numFmt w:val="bullet"/>
      <w:lvlText w:val=""/>
      <w:lvlJc w:val="left"/>
      <w:pPr>
        <w:ind w:left="644" w:hanging="360"/>
      </w:pPr>
      <w:rPr>
        <w:rFonts w:ascii="Symbol" w:hAnsi="Symbol" w:hint="default"/>
      </w:rPr>
    </w:lvl>
    <w:lvl w:ilvl="1" w:tplc="54E07030" w:tentative="1">
      <w:start w:val="1"/>
      <w:numFmt w:val="bullet"/>
      <w:lvlText w:val="o"/>
      <w:lvlJc w:val="left"/>
      <w:pPr>
        <w:ind w:left="1440" w:hanging="360"/>
      </w:pPr>
      <w:rPr>
        <w:rFonts w:ascii="Courier New" w:hAnsi="Courier New" w:hint="default"/>
      </w:rPr>
    </w:lvl>
    <w:lvl w:ilvl="2" w:tplc="6F0A4772" w:tentative="1">
      <w:start w:val="1"/>
      <w:numFmt w:val="bullet"/>
      <w:lvlText w:val=""/>
      <w:lvlJc w:val="left"/>
      <w:pPr>
        <w:ind w:left="2160" w:hanging="360"/>
      </w:pPr>
      <w:rPr>
        <w:rFonts w:ascii="Wingdings" w:hAnsi="Wingdings" w:hint="default"/>
      </w:rPr>
    </w:lvl>
    <w:lvl w:ilvl="3" w:tplc="543C074C" w:tentative="1">
      <w:start w:val="1"/>
      <w:numFmt w:val="bullet"/>
      <w:lvlText w:val=""/>
      <w:lvlJc w:val="left"/>
      <w:pPr>
        <w:ind w:left="2880" w:hanging="360"/>
      </w:pPr>
      <w:rPr>
        <w:rFonts w:ascii="Symbol" w:hAnsi="Symbol" w:hint="default"/>
      </w:rPr>
    </w:lvl>
    <w:lvl w:ilvl="4" w:tplc="6EA4FBD8" w:tentative="1">
      <w:start w:val="1"/>
      <w:numFmt w:val="bullet"/>
      <w:lvlText w:val="o"/>
      <w:lvlJc w:val="left"/>
      <w:pPr>
        <w:ind w:left="3600" w:hanging="360"/>
      </w:pPr>
      <w:rPr>
        <w:rFonts w:ascii="Courier New" w:hAnsi="Courier New" w:hint="default"/>
      </w:rPr>
    </w:lvl>
    <w:lvl w:ilvl="5" w:tplc="302C96AC" w:tentative="1">
      <w:start w:val="1"/>
      <w:numFmt w:val="bullet"/>
      <w:lvlText w:val=""/>
      <w:lvlJc w:val="left"/>
      <w:pPr>
        <w:ind w:left="4320" w:hanging="360"/>
      </w:pPr>
      <w:rPr>
        <w:rFonts w:ascii="Wingdings" w:hAnsi="Wingdings" w:hint="default"/>
      </w:rPr>
    </w:lvl>
    <w:lvl w:ilvl="6" w:tplc="F236A01E" w:tentative="1">
      <w:start w:val="1"/>
      <w:numFmt w:val="bullet"/>
      <w:lvlText w:val=""/>
      <w:lvlJc w:val="left"/>
      <w:pPr>
        <w:ind w:left="5040" w:hanging="360"/>
      </w:pPr>
      <w:rPr>
        <w:rFonts w:ascii="Symbol" w:hAnsi="Symbol" w:hint="default"/>
      </w:rPr>
    </w:lvl>
    <w:lvl w:ilvl="7" w:tplc="1DCED776" w:tentative="1">
      <w:start w:val="1"/>
      <w:numFmt w:val="bullet"/>
      <w:lvlText w:val="o"/>
      <w:lvlJc w:val="left"/>
      <w:pPr>
        <w:ind w:left="5760" w:hanging="360"/>
      </w:pPr>
      <w:rPr>
        <w:rFonts w:ascii="Courier New" w:hAnsi="Courier New" w:hint="default"/>
      </w:rPr>
    </w:lvl>
    <w:lvl w:ilvl="8" w:tplc="7474FE84" w:tentative="1">
      <w:start w:val="1"/>
      <w:numFmt w:val="bullet"/>
      <w:lvlText w:val=""/>
      <w:lvlJc w:val="left"/>
      <w:pPr>
        <w:ind w:left="6480" w:hanging="360"/>
      </w:pPr>
      <w:rPr>
        <w:rFonts w:ascii="Wingdings" w:hAnsi="Wingdings" w:hint="default"/>
      </w:rPr>
    </w:lvl>
  </w:abstractNum>
  <w:abstractNum w:abstractNumId="175" w15:restartNumberingAfterBreak="0">
    <w:nsid w:val="2D8055EB"/>
    <w:multiLevelType w:val="multilevel"/>
    <w:tmpl w:val="C76C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D8F77A9"/>
    <w:multiLevelType w:val="hybridMultilevel"/>
    <w:tmpl w:val="D42E9682"/>
    <w:lvl w:ilvl="0" w:tplc="91EA61BC">
      <w:start w:val="1"/>
      <w:numFmt w:val="bullet"/>
      <w:lvlText w:val=""/>
      <w:lvlJc w:val="left"/>
      <w:pPr>
        <w:ind w:left="720" w:hanging="360"/>
      </w:pPr>
      <w:rPr>
        <w:rFonts w:ascii="Symbol" w:hAnsi="Symbol" w:hint="default"/>
      </w:rPr>
    </w:lvl>
    <w:lvl w:ilvl="1" w:tplc="E8EC655A" w:tentative="1">
      <w:start w:val="1"/>
      <w:numFmt w:val="bullet"/>
      <w:lvlText w:val="o"/>
      <w:lvlJc w:val="left"/>
      <w:pPr>
        <w:ind w:left="1440" w:hanging="360"/>
      </w:pPr>
      <w:rPr>
        <w:rFonts w:ascii="Courier New" w:hAnsi="Courier New" w:hint="default"/>
      </w:rPr>
    </w:lvl>
    <w:lvl w:ilvl="2" w:tplc="A15A7D30" w:tentative="1">
      <w:start w:val="1"/>
      <w:numFmt w:val="bullet"/>
      <w:lvlText w:val=""/>
      <w:lvlJc w:val="left"/>
      <w:pPr>
        <w:ind w:left="2160" w:hanging="360"/>
      </w:pPr>
      <w:rPr>
        <w:rFonts w:ascii="Wingdings" w:hAnsi="Wingdings" w:hint="default"/>
      </w:rPr>
    </w:lvl>
    <w:lvl w:ilvl="3" w:tplc="1D9EBC9C" w:tentative="1">
      <w:start w:val="1"/>
      <w:numFmt w:val="bullet"/>
      <w:lvlText w:val=""/>
      <w:lvlJc w:val="left"/>
      <w:pPr>
        <w:ind w:left="2880" w:hanging="360"/>
      </w:pPr>
      <w:rPr>
        <w:rFonts w:ascii="Symbol" w:hAnsi="Symbol" w:hint="default"/>
      </w:rPr>
    </w:lvl>
    <w:lvl w:ilvl="4" w:tplc="3A4CF1BE" w:tentative="1">
      <w:start w:val="1"/>
      <w:numFmt w:val="bullet"/>
      <w:lvlText w:val="o"/>
      <w:lvlJc w:val="left"/>
      <w:pPr>
        <w:ind w:left="3600" w:hanging="360"/>
      </w:pPr>
      <w:rPr>
        <w:rFonts w:ascii="Courier New" w:hAnsi="Courier New" w:hint="default"/>
      </w:rPr>
    </w:lvl>
    <w:lvl w:ilvl="5" w:tplc="AC4460DA" w:tentative="1">
      <w:start w:val="1"/>
      <w:numFmt w:val="bullet"/>
      <w:lvlText w:val=""/>
      <w:lvlJc w:val="left"/>
      <w:pPr>
        <w:ind w:left="4320" w:hanging="360"/>
      </w:pPr>
      <w:rPr>
        <w:rFonts w:ascii="Wingdings" w:hAnsi="Wingdings" w:hint="default"/>
      </w:rPr>
    </w:lvl>
    <w:lvl w:ilvl="6" w:tplc="2828104A" w:tentative="1">
      <w:start w:val="1"/>
      <w:numFmt w:val="bullet"/>
      <w:lvlText w:val=""/>
      <w:lvlJc w:val="left"/>
      <w:pPr>
        <w:ind w:left="5040" w:hanging="360"/>
      </w:pPr>
      <w:rPr>
        <w:rFonts w:ascii="Symbol" w:hAnsi="Symbol" w:hint="default"/>
      </w:rPr>
    </w:lvl>
    <w:lvl w:ilvl="7" w:tplc="6226C30A" w:tentative="1">
      <w:start w:val="1"/>
      <w:numFmt w:val="bullet"/>
      <w:lvlText w:val="o"/>
      <w:lvlJc w:val="left"/>
      <w:pPr>
        <w:ind w:left="5760" w:hanging="360"/>
      </w:pPr>
      <w:rPr>
        <w:rFonts w:ascii="Courier New" w:hAnsi="Courier New" w:hint="default"/>
      </w:rPr>
    </w:lvl>
    <w:lvl w:ilvl="8" w:tplc="EF6466E6" w:tentative="1">
      <w:start w:val="1"/>
      <w:numFmt w:val="bullet"/>
      <w:lvlText w:val=""/>
      <w:lvlJc w:val="left"/>
      <w:pPr>
        <w:ind w:left="6480" w:hanging="360"/>
      </w:pPr>
      <w:rPr>
        <w:rFonts w:ascii="Wingdings" w:hAnsi="Wingdings" w:hint="default"/>
      </w:rPr>
    </w:lvl>
  </w:abstractNum>
  <w:abstractNum w:abstractNumId="177" w15:restartNumberingAfterBreak="0">
    <w:nsid w:val="2DF71749"/>
    <w:multiLevelType w:val="multilevel"/>
    <w:tmpl w:val="1E5C16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2E61D219"/>
    <w:multiLevelType w:val="hybridMultilevel"/>
    <w:tmpl w:val="FFFFFFFF"/>
    <w:lvl w:ilvl="0" w:tplc="F4809D88">
      <w:start w:val="1"/>
      <w:numFmt w:val="bullet"/>
      <w:lvlText w:val="·"/>
      <w:lvlJc w:val="left"/>
      <w:pPr>
        <w:ind w:left="720" w:hanging="360"/>
      </w:pPr>
      <w:rPr>
        <w:rFonts w:ascii="Symbol" w:hAnsi="Symbol" w:hint="default"/>
      </w:rPr>
    </w:lvl>
    <w:lvl w:ilvl="1" w:tplc="DFF2D634">
      <w:start w:val="1"/>
      <w:numFmt w:val="bullet"/>
      <w:lvlText w:val="o"/>
      <w:lvlJc w:val="left"/>
      <w:pPr>
        <w:ind w:left="1440" w:hanging="360"/>
      </w:pPr>
      <w:rPr>
        <w:rFonts w:ascii="Courier New" w:hAnsi="Courier New" w:hint="default"/>
      </w:rPr>
    </w:lvl>
    <w:lvl w:ilvl="2" w:tplc="0D96B6E8">
      <w:start w:val="1"/>
      <w:numFmt w:val="bullet"/>
      <w:lvlText w:val=""/>
      <w:lvlJc w:val="left"/>
      <w:pPr>
        <w:ind w:left="2160" w:hanging="360"/>
      </w:pPr>
      <w:rPr>
        <w:rFonts w:ascii="Wingdings" w:hAnsi="Wingdings" w:hint="default"/>
      </w:rPr>
    </w:lvl>
    <w:lvl w:ilvl="3" w:tplc="80CA6052">
      <w:start w:val="1"/>
      <w:numFmt w:val="bullet"/>
      <w:lvlText w:val=""/>
      <w:lvlJc w:val="left"/>
      <w:pPr>
        <w:ind w:left="2880" w:hanging="360"/>
      </w:pPr>
      <w:rPr>
        <w:rFonts w:ascii="Symbol" w:hAnsi="Symbol" w:hint="default"/>
      </w:rPr>
    </w:lvl>
    <w:lvl w:ilvl="4" w:tplc="C12AFE7A">
      <w:start w:val="1"/>
      <w:numFmt w:val="bullet"/>
      <w:lvlText w:val="o"/>
      <w:lvlJc w:val="left"/>
      <w:pPr>
        <w:ind w:left="3600" w:hanging="360"/>
      </w:pPr>
      <w:rPr>
        <w:rFonts w:ascii="Courier New" w:hAnsi="Courier New" w:hint="default"/>
      </w:rPr>
    </w:lvl>
    <w:lvl w:ilvl="5" w:tplc="5A9EFA46">
      <w:start w:val="1"/>
      <w:numFmt w:val="bullet"/>
      <w:lvlText w:val=""/>
      <w:lvlJc w:val="left"/>
      <w:pPr>
        <w:ind w:left="4320" w:hanging="360"/>
      </w:pPr>
      <w:rPr>
        <w:rFonts w:ascii="Wingdings" w:hAnsi="Wingdings" w:hint="default"/>
      </w:rPr>
    </w:lvl>
    <w:lvl w:ilvl="6" w:tplc="08D40CFA">
      <w:start w:val="1"/>
      <w:numFmt w:val="bullet"/>
      <w:lvlText w:val=""/>
      <w:lvlJc w:val="left"/>
      <w:pPr>
        <w:ind w:left="5040" w:hanging="360"/>
      </w:pPr>
      <w:rPr>
        <w:rFonts w:ascii="Symbol" w:hAnsi="Symbol" w:hint="default"/>
      </w:rPr>
    </w:lvl>
    <w:lvl w:ilvl="7" w:tplc="401E1A76">
      <w:start w:val="1"/>
      <w:numFmt w:val="bullet"/>
      <w:lvlText w:val="o"/>
      <w:lvlJc w:val="left"/>
      <w:pPr>
        <w:ind w:left="5760" w:hanging="360"/>
      </w:pPr>
      <w:rPr>
        <w:rFonts w:ascii="Courier New" w:hAnsi="Courier New" w:hint="default"/>
      </w:rPr>
    </w:lvl>
    <w:lvl w:ilvl="8" w:tplc="693EE350">
      <w:start w:val="1"/>
      <w:numFmt w:val="bullet"/>
      <w:lvlText w:val=""/>
      <w:lvlJc w:val="left"/>
      <w:pPr>
        <w:ind w:left="6480" w:hanging="360"/>
      </w:pPr>
      <w:rPr>
        <w:rFonts w:ascii="Wingdings" w:hAnsi="Wingdings" w:hint="default"/>
      </w:rPr>
    </w:lvl>
  </w:abstractNum>
  <w:abstractNum w:abstractNumId="179" w15:restartNumberingAfterBreak="0">
    <w:nsid w:val="2E75053C"/>
    <w:multiLevelType w:val="hybridMultilevel"/>
    <w:tmpl w:val="28580292"/>
    <w:lvl w:ilvl="0" w:tplc="5D90EC70">
      <w:start w:val="1"/>
      <w:numFmt w:val="bullet"/>
      <w:lvlText w:val=""/>
      <w:lvlJc w:val="left"/>
      <w:pPr>
        <w:ind w:left="720" w:hanging="360"/>
      </w:pPr>
      <w:rPr>
        <w:rFonts w:ascii="Symbol" w:hAnsi="Symbol" w:hint="default"/>
        <w:sz w:val="22"/>
        <w:szCs w:val="22"/>
      </w:rPr>
    </w:lvl>
    <w:lvl w:ilvl="1" w:tplc="3EBC1C6A" w:tentative="1">
      <w:start w:val="1"/>
      <w:numFmt w:val="bullet"/>
      <w:lvlText w:val="o"/>
      <w:lvlJc w:val="left"/>
      <w:pPr>
        <w:ind w:left="1440" w:hanging="360"/>
      </w:pPr>
      <w:rPr>
        <w:rFonts w:ascii="Courier New" w:hAnsi="Courier New" w:hint="default"/>
      </w:rPr>
    </w:lvl>
    <w:lvl w:ilvl="2" w:tplc="69A669A6" w:tentative="1">
      <w:start w:val="1"/>
      <w:numFmt w:val="bullet"/>
      <w:lvlText w:val=""/>
      <w:lvlJc w:val="left"/>
      <w:pPr>
        <w:ind w:left="2160" w:hanging="360"/>
      </w:pPr>
      <w:rPr>
        <w:rFonts w:ascii="Wingdings" w:hAnsi="Wingdings" w:hint="default"/>
      </w:rPr>
    </w:lvl>
    <w:lvl w:ilvl="3" w:tplc="753AD340" w:tentative="1">
      <w:start w:val="1"/>
      <w:numFmt w:val="bullet"/>
      <w:lvlText w:val=""/>
      <w:lvlJc w:val="left"/>
      <w:pPr>
        <w:ind w:left="2880" w:hanging="360"/>
      </w:pPr>
      <w:rPr>
        <w:rFonts w:ascii="Symbol" w:hAnsi="Symbol" w:hint="default"/>
      </w:rPr>
    </w:lvl>
    <w:lvl w:ilvl="4" w:tplc="C01EE1AC" w:tentative="1">
      <w:start w:val="1"/>
      <w:numFmt w:val="bullet"/>
      <w:lvlText w:val="o"/>
      <w:lvlJc w:val="left"/>
      <w:pPr>
        <w:ind w:left="3600" w:hanging="360"/>
      </w:pPr>
      <w:rPr>
        <w:rFonts w:ascii="Courier New" w:hAnsi="Courier New" w:hint="default"/>
      </w:rPr>
    </w:lvl>
    <w:lvl w:ilvl="5" w:tplc="0D40CA4E" w:tentative="1">
      <w:start w:val="1"/>
      <w:numFmt w:val="bullet"/>
      <w:lvlText w:val=""/>
      <w:lvlJc w:val="left"/>
      <w:pPr>
        <w:ind w:left="4320" w:hanging="360"/>
      </w:pPr>
      <w:rPr>
        <w:rFonts w:ascii="Wingdings" w:hAnsi="Wingdings" w:hint="default"/>
      </w:rPr>
    </w:lvl>
    <w:lvl w:ilvl="6" w:tplc="D0A0272C" w:tentative="1">
      <w:start w:val="1"/>
      <w:numFmt w:val="bullet"/>
      <w:lvlText w:val=""/>
      <w:lvlJc w:val="left"/>
      <w:pPr>
        <w:ind w:left="5040" w:hanging="360"/>
      </w:pPr>
      <w:rPr>
        <w:rFonts w:ascii="Symbol" w:hAnsi="Symbol" w:hint="default"/>
      </w:rPr>
    </w:lvl>
    <w:lvl w:ilvl="7" w:tplc="3BF47C30" w:tentative="1">
      <w:start w:val="1"/>
      <w:numFmt w:val="bullet"/>
      <w:lvlText w:val="o"/>
      <w:lvlJc w:val="left"/>
      <w:pPr>
        <w:ind w:left="5760" w:hanging="360"/>
      </w:pPr>
      <w:rPr>
        <w:rFonts w:ascii="Courier New" w:hAnsi="Courier New" w:hint="default"/>
      </w:rPr>
    </w:lvl>
    <w:lvl w:ilvl="8" w:tplc="C8A0438C" w:tentative="1">
      <w:start w:val="1"/>
      <w:numFmt w:val="bullet"/>
      <w:lvlText w:val=""/>
      <w:lvlJc w:val="left"/>
      <w:pPr>
        <w:ind w:left="6480" w:hanging="360"/>
      </w:pPr>
      <w:rPr>
        <w:rFonts w:ascii="Wingdings" w:hAnsi="Wingdings" w:hint="default"/>
      </w:rPr>
    </w:lvl>
  </w:abstractNum>
  <w:abstractNum w:abstractNumId="180" w15:restartNumberingAfterBreak="0">
    <w:nsid w:val="2E896D44"/>
    <w:multiLevelType w:val="multilevel"/>
    <w:tmpl w:val="1A720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ED26DDE"/>
    <w:multiLevelType w:val="multilevel"/>
    <w:tmpl w:val="719E2F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2" w15:restartNumberingAfterBreak="0">
    <w:nsid w:val="2EDA1C6E"/>
    <w:multiLevelType w:val="hybridMultilevel"/>
    <w:tmpl w:val="98EE88BA"/>
    <w:lvl w:ilvl="0" w:tplc="F44A3FBA">
      <w:start w:val="1"/>
      <w:numFmt w:val="bullet"/>
      <w:lvlText w:val=""/>
      <w:lvlJc w:val="left"/>
      <w:pPr>
        <w:ind w:left="720" w:hanging="360"/>
      </w:pPr>
      <w:rPr>
        <w:rFonts w:ascii="Symbol" w:hAnsi="Symbol" w:hint="default"/>
      </w:rPr>
    </w:lvl>
    <w:lvl w:ilvl="1" w:tplc="27D21298" w:tentative="1">
      <w:start w:val="1"/>
      <w:numFmt w:val="bullet"/>
      <w:lvlText w:val="o"/>
      <w:lvlJc w:val="left"/>
      <w:pPr>
        <w:ind w:left="1440" w:hanging="360"/>
      </w:pPr>
      <w:rPr>
        <w:rFonts w:ascii="Courier New" w:hAnsi="Courier New" w:hint="default"/>
      </w:rPr>
    </w:lvl>
    <w:lvl w:ilvl="2" w:tplc="CFC2BE5C" w:tentative="1">
      <w:start w:val="1"/>
      <w:numFmt w:val="bullet"/>
      <w:lvlText w:val=""/>
      <w:lvlJc w:val="left"/>
      <w:pPr>
        <w:ind w:left="2160" w:hanging="360"/>
      </w:pPr>
      <w:rPr>
        <w:rFonts w:ascii="Wingdings" w:hAnsi="Wingdings" w:hint="default"/>
      </w:rPr>
    </w:lvl>
    <w:lvl w:ilvl="3" w:tplc="73609658" w:tentative="1">
      <w:start w:val="1"/>
      <w:numFmt w:val="bullet"/>
      <w:lvlText w:val=""/>
      <w:lvlJc w:val="left"/>
      <w:pPr>
        <w:ind w:left="2880" w:hanging="360"/>
      </w:pPr>
      <w:rPr>
        <w:rFonts w:ascii="Symbol" w:hAnsi="Symbol" w:hint="default"/>
      </w:rPr>
    </w:lvl>
    <w:lvl w:ilvl="4" w:tplc="1772C3B8" w:tentative="1">
      <w:start w:val="1"/>
      <w:numFmt w:val="bullet"/>
      <w:lvlText w:val="o"/>
      <w:lvlJc w:val="left"/>
      <w:pPr>
        <w:ind w:left="3600" w:hanging="360"/>
      </w:pPr>
      <w:rPr>
        <w:rFonts w:ascii="Courier New" w:hAnsi="Courier New" w:hint="default"/>
      </w:rPr>
    </w:lvl>
    <w:lvl w:ilvl="5" w:tplc="F14E0434" w:tentative="1">
      <w:start w:val="1"/>
      <w:numFmt w:val="bullet"/>
      <w:lvlText w:val=""/>
      <w:lvlJc w:val="left"/>
      <w:pPr>
        <w:ind w:left="4320" w:hanging="360"/>
      </w:pPr>
      <w:rPr>
        <w:rFonts w:ascii="Wingdings" w:hAnsi="Wingdings" w:hint="default"/>
      </w:rPr>
    </w:lvl>
    <w:lvl w:ilvl="6" w:tplc="B582C63E" w:tentative="1">
      <w:start w:val="1"/>
      <w:numFmt w:val="bullet"/>
      <w:lvlText w:val=""/>
      <w:lvlJc w:val="left"/>
      <w:pPr>
        <w:ind w:left="5040" w:hanging="360"/>
      </w:pPr>
      <w:rPr>
        <w:rFonts w:ascii="Symbol" w:hAnsi="Symbol" w:hint="default"/>
      </w:rPr>
    </w:lvl>
    <w:lvl w:ilvl="7" w:tplc="B7F255E0" w:tentative="1">
      <w:start w:val="1"/>
      <w:numFmt w:val="bullet"/>
      <w:lvlText w:val="o"/>
      <w:lvlJc w:val="left"/>
      <w:pPr>
        <w:ind w:left="5760" w:hanging="360"/>
      </w:pPr>
      <w:rPr>
        <w:rFonts w:ascii="Courier New" w:hAnsi="Courier New" w:hint="default"/>
      </w:rPr>
    </w:lvl>
    <w:lvl w:ilvl="8" w:tplc="E92254C2" w:tentative="1">
      <w:start w:val="1"/>
      <w:numFmt w:val="bullet"/>
      <w:lvlText w:val=""/>
      <w:lvlJc w:val="left"/>
      <w:pPr>
        <w:ind w:left="6480" w:hanging="360"/>
      </w:pPr>
      <w:rPr>
        <w:rFonts w:ascii="Wingdings" w:hAnsi="Wingdings" w:hint="default"/>
      </w:rPr>
    </w:lvl>
  </w:abstractNum>
  <w:abstractNum w:abstractNumId="183" w15:restartNumberingAfterBreak="0">
    <w:nsid w:val="2EF1CE5B"/>
    <w:multiLevelType w:val="hybridMultilevel"/>
    <w:tmpl w:val="3836D090"/>
    <w:lvl w:ilvl="0" w:tplc="E48676D2">
      <w:start w:val="1"/>
      <w:numFmt w:val="bullet"/>
      <w:lvlText w:val="·"/>
      <w:lvlJc w:val="left"/>
      <w:pPr>
        <w:ind w:left="720" w:hanging="360"/>
      </w:pPr>
      <w:rPr>
        <w:rFonts w:ascii="Symbol" w:hAnsi="Symbol" w:hint="default"/>
      </w:rPr>
    </w:lvl>
    <w:lvl w:ilvl="1" w:tplc="E1B448C2">
      <w:start w:val="1"/>
      <w:numFmt w:val="bullet"/>
      <w:lvlText w:val="o"/>
      <w:lvlJc w:val="left"/>
      <w:pPr>
        <w:ind w:left="1440" w:hanging="360"/>
      </w:pPr>
      <w:rPr>
        <w:rFonts w:ascii="Courier New" w:hAnsi="Courier New" w:hint="default"/>
      </w:rPr>
    </w:lvl>
    <w:lvl w:ilvl="2" w:tplc="B70828EA">
      <w:start w:val="1"/>
      <w:numFmt w:val="bullet"/>
      <w:lvlText w:val=""/>
      <w:lvlJc w:val="left"/>
      <w:pPr>
        <w:ind w:left="2160" w:hanging="360"/>
      </w:pPr>
      <w:rPr>
        <w:rFonts w:ascii="Wingdings" w:hAnsi="Wingdings" w:hint="default"/>
      </w:rPr>
    </w:lvl>
    <w:lvl w:ilvl="3" w:tplc="1EAAA2DC">
      <w:start w:val="1"/>
      <w:numFmt w:val="bullet"/>
      <w:lvlText w:val=""/>
      <w:lvlJc w:val="left"/>
      <w:pPr>
        <w:ind w:left="2880" w:hanging="360"/>
      </w:pPr>
      <w:rPr>
        <w:rFonts w:ascii="Symbol" w:hAnsi="Symbol" w:hint="default"/>
      </w:rPr>
    </w:lvl>
    <w:lvl w:ilvl="4" w:tplc="68B0981E">
      <w:start w:val="1"/>
      <w:numFmt w:val="bullet"/>
      <w:lvlText w:val="o"/>
      <w:lvlJc w:val="left"/>
      <w:pPr>
        <w:ind w:left="3600" w:hanging="360"/>
      </w:pPr>
      <w:rPr>
        <w:rFonts w:ascii="Courier New" w:hAnsi="Courier New" w:hint="default"/>
      </w:rPr>
    </w:lvl>
    <w:lvl w:ilvl="5" w:tplc="3ECC8F4E">
      <w:start w:val="1"/>
      <w:numFmt w:val="bullet"/>
      <w:lvlText w:val=""/>
      <w:lvlJc w:val="left"/>
      <w:pPr>
        <w:ind w:left="4320" w:hanging="360"/>
      </w:pPr>
      <w:rPr>
        <w:rFonts w:ascii="Wingdings" w:hAnsi="Wingdings" w:hint="default"/>
      </w:rPr>
    </w:lvl>
    <w:lvl w:ilvl="6" w:tplc="379CAEA6">
      <w:start w:val="1"/>
      <w:numFmt w:val="bullet"/>
      <w:lvlText w:val=""/>
      <w:lvlJc w:val="left"/>
      <w:pPr>
        <w:ind w:left="5040" w:hanging="360"/>
      </w:pPr>
      <w:rPr>
        <w:rFonts w:ascii="Symbol" w:hAnsi="Symbol" w:hint="default"/>
      </w:rPr>
    </w:lvl>
    <w:lvl w:ilvl="7" w:tplc="8AFC45F2">
      <w:start w:val="1"/>
      <w:numFmt w:val="bullet"/>
      <w:lvlText w:val="o"/>
      <w:lvlJc w:val="left"/>
      <w:pPr>
        <w:ind w:left="5760" w:hanging="360"/>
      </w:pPr>
      <w:rPr>
        <w:rFonts w:ascii="Courier New" w:hAnsi="Courier New" w:hint="default"/>
      </w:rPr>
    </w:lvl>
    <w:lvl w:ilvl="8" w:tplc="E63646F0">
      <w:start w:val="1"/>
      <w:numFmt w:val="bullet"/>
      <w:lvlText w:val=""/>
      <w:lvlJc w:val="left"/>
      <w:pPr>
        <w:ind w:left="6480" w:hanging="360"/>
      </w:pPr>
      <w:rPr>
        <w:rFonts w:ascii="Wingdings" w:hAnsi="Wingdings" w:hint="default"/>
      </w:rPr>
    </w:lvl>
  </w:abstractNum>
  <w:abstractNum w:abstractNumId="184" w15:restartNumberingAfterBreak="0">
    <w:nsid w:val="2FDC429B"/>
    <w:multiLevelType w:val="multilevel"/>
    <w:tmpl w:val="00A2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3025289A"/>
    <w:multiLevelType w:val="multilevel"/>
    <w:tmpl w:val="8F86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303F1212"/>
    <w:multiLevelType w:val="hybridMultilevel"/>
    <w:tmpl w:val="EE96A5F0"/>
    <w:lvl w:ilvl="0" w:tplc="6CAEC882">
      <w:start w:val="1"/>
      <w:numFmt w:val="bullet"/>
      <w:lvlText w:val=""/>
      <w:lvlJc w:val="left"/>
      <w:pPr>
        <w:ind w:left="3195"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30920CD2"/>
    <w:multiLevelType w:val="multilevel"/>
    <w:tmpl w:val="FB38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0C52DED"/>
    <w:multiLevelType w:val="hybridMultilevel"/>
    <w:tmpl w:val="2A7659B8"/>
    <w:lvl w:ilvl="0" w:tplc="09706DD8">
      <w:start w:val="1"/>
      <w:numFmt w:val="bullet"/>
      <w:lvlText w:val=""/>
      <w:lvlJc w:val="left"/>
      <w:pPr>
        <w:ind w:left="720" w:hanging="360"/>
      </w:pPr>
      <w:rPr>
        <w:rFonts w:ascii="Symbol" w:hAnsi="Symbol" w:hint="default"/>
      </w:rPr>
    </w:lvl>
    <w:lvl w:ilvl="1" w:tplc="676AB5C4">
      <w:start w:val="1"/>
      <w:numFmt w:val="bullet"/>
      <w:lvlText w:val="o"/>
      <w:lvlJc w:val="left"/>
      <w:pPr>
        <w:ind w:left="1440" w:hanging="360"/>
      </w:pPr>
      <w:rPr>
        <w:rFonts w:ascii="Courier New" w:hAnsi="Courier New" w:hint="default"/>
      </w:rPr>
    </w:lvl>
    <w:lvl w:ilvl="2" w:tplc="8D2C3628">
      <w:start w:val="1"/>
      <w:numFmt w:val="bullet"/>
      <w:lvlText w:val=""/>
      <w:lvlJc w:val="left"/>
      <w:pPr>
        <w:ind w:left="2160" w:hanging="360"/>
      </w:pPr>
      <w:rPr>
        <w:rFonts w:ascii="Wingdings" w:hAnsi="Wingdings" w:hint="default"/>
      </w:rPr>
    </w:lvl>
    <w:lvl w:ilvl="3" w:tplc="2A0096D6">
      <w:start w:val="1"/>
      <w:numFmt w:val="bullet"/>
      <w:lvlText w:val=""/>
      <w:lvlJc w:val="left"/>
      <w:pPr>
        <w:ind w:left="2880" w:hanging="360"/>
      </w:pPr>
      <w:rPr>
        <w:rFonts w:ascii="Symbol" w:hAnsi="Symbol" w:hint="default"/>
      </w:rPr>
    </w:lvl>
    <w:lvl w:ilvl="4" w:tplc="1B722D70">
      <w:start w:val="1"/>
      <w:numFmt w:val="bullet"/>
      <w:lvlText w:val="o"/>
      <w:lvlJc w:val="left"/>
      <w:pPr>
        <w:ind w:left="3600" w:hanging="360"/>
      </w:pPr>
      <w:rPr>
        <w:rFonts w:ascii="Courier New" w:hAnsi="Courier New" w:hint="default"/>
      </w:rPr>
    </w:lvl>
    <w:lvl w:ilvl="5" w:tplc="67A0FCB8">
      <w:start w:val="1"/>
      <w:numFmt w:val="bullet"/>
      <w:lvlText w:val=""/>
      <w:lvlJc w:val="left"/>
      <w:pPr>
        <w:ind w:left="4320" w:hanging="360"/>
      </w:pPr>
      <w:rPr>
        <w:rFonts w:ascii="Wingdings" w:hAnsi="Wingdings" w:hint="default"/>
      </w:rPr>
    </w:lvl>
    <w:lvl w:ilvl="6" w:tplc="BAC21444">
      <w:start w:val="1"/>
      <w:numFmt w:val="bullet"/>
      <w:lvlText w:val=""/>
      <w:lvlJc w:val="left"/>
      <w:pPr>
        <w:ind w:left="5040" w:hanging="360"/>
      </w:pPr>
      <w:rPr>
        <w:rFonts w:ascii="Symbol" w:hAnsi="Symbol" w:hint="default"/>
      </w:rPr>
    </w:lvl>
    <w:lvl w:ilvl="7" w:tplc="C910E876">
      <w:start w:val="1"/>
      <w:numFmt w:val="bullet"/>
      <w:lvlText w:val="o"/>
      <w:lvlJc w:val="left"/>
      <w:pPr>
        <w:ind w:left="5760" w:hanging="360"/>
      </w:pPr>
      <w:rPr>
        <w:rFonts w:ascii="Courier New" w:hAnsi="Courier New" w:hint="default"/>
      </w:rPr>
    </w:lvl>
    <w:lvl w:ilvl="8" w:tplc="A798DD30">
      <w:start w:val="1"/>
      <w:numFmt w:val="bullet"/>
      <w:lvlText w:val=""/>
      <w:lvlJc w:val="left"/>
      <w:pPr>
        <w:ind w:left="6480" w:hanging="360"/>
      </w:pPr>
      <w:rPr>
        <w:rFonts w:ascii="Wingdings" w:hAnsi="Wingdings" w:hint="default"/>
      </w:rPr>
    </w:lvl>
  </w:abstractNum>
  <w:abstractNum w:abstractNumId="189" w15:restartNumberingAfterBreak="0">
    <w:nsid w:val="313E4612"/>
    <w:multiLevelType w:val="multilevel"/>
    <w:tmpl w:val="FE3E3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31873265"/>
    <w:multiLevelType w:val="multilevel"/>
    <w:tmpl w:val="095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3207682F"/>
    <w:multiLevelType w:val="hybridMultilevel"/>
    <w:tmpl w:val="356AB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328A1A10"/>
    <w:multiLevelType w:val="hybridMultilevel"/>
    <w:tmpl w:val="733C3A4E"/>
    <w:lvl w:ilvl="0" w:tplc="9C005188">
      <w:start w:val="1"/>
      <w:numFmt w:val="bullet"/>
      <w:lvlText w:val=""/>
      <w:lvlJc w:val="left"/>
      <w:pPr>
        <w:ind w:left="720" w:hanging="360"/>
      </w:pPr>
      <w:rPr>
        <w:rFonts w:ascii="Symbol" w:hAnsi="Symbol" w:hint="default"/>
      </w:rPr>
    </w:lvl>
    <w:lvl w:ilvl="1" w:tplc="3A04146A" w:tentative="1">
      <w:start w:val="1"/>
      <w:numFmt w:val="bullet"/>
      <w:lvlText w:val="o"/>
      <w:lvlJc w:val="left"/>
      <w:pPr>
        <w:ind w:left="1440" w:hanging="360"/>
      </w:pPr>
      <w:rPr>
        <w:rFonts w:ascii="Courier New" w:hAnsi="Courier New" w:hint="default"/>
      </w:rPr>
    </w:lvl>
    <w:lvl w:ilvl="2" w:tplc="798421B4" w:tentative="1">
      <w:start w:val="1"/>
      <w:numFmt w:val="bullet"/>
      <w:lvlText w:val=""/>
      <w:lvlJc w:val="left"/>
      <w:pPr>
        <w:ind w:left="2160" w:hanging="360"/>
      </w:pPr>
      <w:rPr>
        <w:rFonts w:ascii="Wingdings" w:hAnsi="Wingdings" w:hint="default"/>
      </w:rPr>
    </w:lvl>
    <w:lvl w:ilvl="3" w:tplc="49B4E752" w:tentative="1">
      <w:start w:val="1"/>
      <w:numFmt w:val="bullet"/>
      <w:lvlText w:val=""/>
      <w:lvlJc w:val="left"/>
      <w:pPr>
        <w:ind w:left="2880" w:hanging="360"/>
      </w:pPr>
      <w:rPr>
        <w:rFonts w:ascii="Symbol" w:hAnsi="Symbol" w:hint="default"/>
      </w:rPr>
    </w:lvl>
    <w:lvl w:ilvl="4" w:tplc="EF0EA3C4" w:tentative="1">
      <w:start w:val="1"/>
      <w:numFmt w:val="bullet"/>
      <w:lvlText w:val="o"/>
      <w:lvlJc w:val="left"/>
      <w:pPr>
        <w:ind w:left="3600" w:hanging="360"/>
      </w:pPr>
      <w:rPr>
        <w:rFonts w:ascii="Courier New" w:hAnsi="Courier New" w:hint="default"/>
      </w:rPr>
    </w:lvl>
    <w:lvl w:ilvl="5" w:tplc="4218F73C" w:tentative="1">
      <w:start w:val="1"/>
      <w:numFmt w:val="bullet"/>
      <w:lvlText w:val=""/>
      <w:lvlJc w:val="left"/>
      <w:pPr>
        <w:ind w:left="4320" w:hanging="360"/>
      </w:pPr>
      <w:rPr>
        <w:rFonts w:ascii="Wingdings" w:hAnsi="Wingdings" w:hint="default"/>
      </w:rPr>
    </w:lvl>
    <w:lvl w:ilvl="6" w:tplc="4DD2CB02" w:tentative="1">
      <w:start w:val="1"/>
      <w:numFmt w:val="bullet"/>
      <w:lvlText w:val=""/>
      <w:lvlJc w:val="left"/>
      <w:pPr>
        <w:ind w:left="5040" w:hanging="360"/>
      </w:pPr>
      <w:rPr>
        <w:rFonts w:ascii="Symbol" w:hAnsi="Symbol" w:hint="default"/>
      </w:rPr>
    </w:lvl>
    <w:lvl w:ilvl="7" w:tplc="9F52B1E4" w:tentative="1">
      <w:start w:val="1"/>
      <w:numFmt w:val="bullet"/>
      <w:lvlText w:val="o"/>
      <w:lvlJc w:val="left"/>
      <w:pPr>
        <w:ind w:left="5760" w:hanging="360"/>
      </w:pPr>
      <w:rPr>
        <w:rFonts w:ascii="Courier New" w:hAnsi="Courier New" w:hint="default"/>
      </w:rPr>
    </w:lvl>
    <w:lvl w:ilvl="8" w:tplc="2160C208" w:tentative="1">
      <w:start w:val="1"/>
      <w:numFmt w:val="bullet"/>
      <w:lvlText w:val=""/>
      <w:lvlJc w:val="left"/>
      <w:pPr>
        <w:ind w:left="6480" w:hanging="360"/>
      </w:pPr>
      <w:rPr>
        <w:rFonts w:ascii="Wingdings" w:hAnsi="Wingdings" w:hint="default"/>
      </w:rPr>
    </w:lvl>
  </w:abstractNum>
  <w:abstractNum w:abstractNumId="193" w15:restartNumberingAfterBreak="0">
    <w:nsid w:val="32953770"/>
    <w:multiLevelType w:val="hybridMultilevel"/>
    <w:tmpl w:val="0FC417CC"/>
    <w:lvl w:ilvl="0" w:tplc="7F2635BA">
      <w:start w:val="1"/>
      <w:numFmt w:val="bullet"/>
      <w:lvlText w:val=""/>
      <w:lvlJc w:val="left"/>
      <w:pPr>
        <w:ind w:left="720" w:hanging="360"/>
      </w:pPr>
      <w:rPr>
        <w:rFonts w:ascii="Symbol" w:hAnsi="Symbol" w:hint="default"/>
      </w:rPr>
    </w:lvl>
    <w:lvl w:ilvl="1" w:tplc="75FE2F2A" w:tentative="1">
      <w:start w:val="1"/>
      <w:numFmt w:val="bullet"/>
      <w:lvlText w:val="o"/>
      <w:lvlJc w:val="left"/>
      <w:pPr>
        <w:ind w:left="1440" w:hanging="360"/>
      </w:pPr>
      <w:rPr>
        <w:rFonts w:ascii="Courier New" w:hAnsi="Courier New" w:hint="default"/>
      </w:rPr>
    </w:lvl>
    <w:lvl w:ilvl="2" w:tplc="BBB2320E" w:tentative="1">
      <w:start w:val="1"/>
      <w:numFmt w:val="bullet"/>
      <w:lvlText w:val=""/>
      <w:lvlJc w:val="left"/>
      <w:pPr>
        <w:ind w:left="2160" w:hanging="360"/>
      </w:pPr>
      <w:rPr>
        <w:rFonts w:ascii="Wingdings" w:hAnsi="Wingdings" w:hint="default"/>
      </w:rPr>
    </w:lvl>
    <w:lvl w:ilvl="3" w:tplc="A42CA57C" w:tentative="1">
      <w:start w:val="1"/>
      <w:numFmt w:val="bullet"/>
      <w:lvlText w:val=""/>
      <w:lvlJc w:val="left"/>
      <w:pPr>
        <w:ind w:left="2880" w:hanging="360"/>
      </w:pPr>
      <w:rPr>
        <w:rFonts w:ascii="Symbol" w:hAnsi="Symbol" w:hint="default"/>
      </w:rPr>
    </w:lvl>
    <w:lvl w:ilvl="4" w:tplc="02C23B2E" w:tentative="1">
      <w:start w:val="1"/>
      <w:numFmt w:val="bullet"/>
      <w:lvlText w:val="o"/>
      <w:lvlJc w:val="left"/>
      <w:pPr>
        <w:ind w:left="3600" w:hanging="360"/>
      </w:pPr>
      <w:rPr>
        <w:rFonts w:ascii="Courier New" w:hAnsi="Courier New" w:hint="default"/>
      </w:rPr>
    </w:lvl>
    <w:lvl w:ilvl="5" w:tplc="C6B6B95E" w:tentative="1">
      <w:start w:val="1"/>
      <w:numFmt w:val="bullet"/>
      <w:lvlText w:val=""/>
      <w:lvlJc w:val="left"/>
      <w:pPr>
        <w:ind w:left="4320" w:hanging="360"/>
      </w:pPr>
      <w:rPr>
        <w:rFonts w:ascii="Wingdings" w:hAnsi="Wingdings" w:hint="default"/>
      </w:rPr>
    </w:lvl>
    <w:lvl w:ilvl="6" w:tplc="F3D60E7E" w:tentative="1">
      <w:start w:val="1"/>
      <w:numFmt w:val="bullet"/>
      <w:lvlText w:val=""/>
      <w:lvlJc w:val="left"/>
      <w:pPr>
        <w:ind w:left="5040" w:hanging="360"/>
      </w:pPr>
      <w:rPr>
        <w:rFonts w:ascii="Symbol" w:hAnsi="Symbol" w:hint="default"/>
      </w:rPr>
    </w:lvl>
    <w:lvl w:ilvl="7" w:tplc="630ADD0A" w:tentative="1">
      <w:start w:val="1"/>
      <w:numFmt w:val="bullet"/>
      <w:lvlText w:val="o"/>
      <w:lvlJc w:val="left"/>
      <w:pPr>
        <w:ind w:left="5760" w:hanging="360"/>
      </w:pPr>
      <w:rPr>
        <w:rFonts w:ascii="Courier New" w:hAnsi="Courier New" w:hint="default"/>
      </w:rPr>
    </w:lvl>
    <w:lvl w:ilvl="8" w:tplc="4218FA2E" w:tentative="1">
      <w:start w:val="1"/>
      <w:numFmt w:val="bullet"/>
      <w:lvlText w:val=""/>
      <w:lvlJc w:val="left"/>
      <w:pPr>
        <w:ind w:left="6480" w:hanging="360"/>
      </w:pPr>
      <w:rPr>
        <w:rFonts w:ascii="Wingdings" w:hAnsi="Wingdings" w:hint="default"/>
      </w:rPr>
    </w:lvl>
  </w:abstractNum>
  <w:abstractNum w:abstractNumId="194" w15:restartNumberingAfterBreak="0">
    <w:nsid w:val="32E23823"/>
    <w:multiLevelType w:val="hybridMultilevel"/>
    <w:tmpl w:val="B72A6446"/>
    <w:lvl w:ilvl="0" w:tplc="F13ABF0E">
      <w:start w:val="1"/>
      <w:numFmt w:val="bullet"/>
      <w:lvlText w:val=""/>
      <w:lvlJc w:val="left"/>
      <w:pPr>
        <w:ind w:left="720" w:hanging="360"/>
      </w:pPr>
      <w:rPr>
        <w:rFonts w:ascii="Symbol" w:hAnsi="Symbol" w:hint="default"/>
      </w:rPr>
    </w:lvl>
    <w:lvl w:ilvl="1" w:tplc="1620223E">
      <w:start w:val="1"/>
      <w:numFmt w:val="bullet"/>
      <w:lvlText w:val="o"/>
      <w:lvlJc w:val="left"/>
      <w:pPr>
        <w:ind w:left="1440" w:hanging="360"/>
      </w:pPr>
      <w:rPr>
        <w:rFonts w:ascii="Courier New" w:hAnsi="Courier New" w:hint="default"/>
      </w:rPr>
    </w:lvl>
    <w:lvl w:ilvl="2" w:tplc="E674AE5C" w:tentative="1">
      <w:start w:val="1"/>
      <w:numFmt w:val="bullet"/>
      <w:lvlText w:val=""/>
      <w:lvlJc w:val="left"/>
      <w:pPr>
        <w:ind w:left="2160" w:hanging="360"/>
      </w:pPr>
      <w:rPr>
        <w:rFonts w:ascii="Wingdings" w:hAnsi="Wingdings" w:hint="default"/>
      </w:rPr>
    </w:lvl>
    <w:lvl w:ilvl="3" w:tplc="A074F6E2" w:tentative="1">
      <w:start w:val="1"/>
      <w:numFmt w:val="bullet"/>
      <w:lvlText w:val=""/>
      <w:lvlJc w:val="left"/>
      <w:pPr>
        <w:ind w:left="2880" w:hanging="360"/>
      </w:pPr>
      <w:rPr>
        <w:rFonts w:ascii="Symbol" w:hAnsi="Symbol" w:hint="default"/>
      </w:rPr>
    </w:lvl>
    <w:lvl w:ilvl="4" w:tplc="BF5CAD10" w:tentative="1">
      <w:start w:val="1"/>
      <w:numFmt w:val="bullet"/>
      <w:lvlText w:val="o"/>
      <w:lvlJc w:val="left"/>
      <w:pPr>
        <w:ind w:left="3600" w:hanging="360"/>
      </w:pPr>
      <w:rPr>
        <w:rFonts w:ascii="Courier New" w:hAnsi="Courier New" w:hint="default"/>
      </w:rPr>
    </w:lvl>
    <w:lvl w:ilvl="5" w:tplc="D54EB872" w:tentative="1">
      <w:start w:val="1"/>
      <w:numFmt w:val="bullet"/>
      <w:lvlText w:val=""/>
      <w:lvlJc w:val="left"/>
      <w:pPr>
        <w:ind w:left="4320" w:hanging="360"/>
      </w:pPr>
      <w:rPr>
        <w:rFonts w:ascii="Wingdings" w:hAnsi="Wingdings" w:hint="default"/>
      </w:rPr>
    </w:lvl>
    <w:lvl w:ilvl="6" w:tplc="7916AA28" w:tentative="1">
      <w:start w:val="1"/>
      <w:numFmt w:val="bullet"/>
      <w:lvlText w:val=""/>
      <w:lvlJc w:val="left"/>
      <w:pPr>
        <w:ind w:left="5040" w:hanging="360"/>
      </w:pPr>
      <w:rPr>
        <w:rFonts w:ascii="Symbol" w:hAnsi="Symbol" w:hint="default"/>
      </w:rPr>
    </w:lvl>
    <w:lvl w:ilvl="7" w:tplc="3120F09A" w:tentative="1">
      <w:start w:val="1"/>
      <w:numFmt w:val="bullet"/>
      <w:lvlText w:val="o"/>
      <w:lvlJc w:val="left"/>
      <w:pPr>
        <w:ind w:left="5760" w:hanging="360"/>
      </w:pPr>
      <w:rPr>
        <w:rFonts w:ascii="Courier New" w:hAnsi="Courier New" w:hint="default"/>
      </w:rPr>
    </w:lvl>
    <w:lvl w:ilvl="8" w:tplc="D602BDBE" w:tentative="1">
      <w:start w:val="1"/>
      <w:numFmt w:val="bullet"/>
      <w:lvlText w:val=""/>
      <w:lvlJc w:val="left"/>
      <w:pPr>
        <w:ind w:left="6480" w:hanging="360"/>
      </w:pPr>
      <w:rPr>
        <w:rFonts w:ascii="Wingdings" w:hAnsi="Wingdings" w:hint="default"/>
      </w:rPr>
    </w:lvl>
  </w:abstractNum>
  <w:abstractNum w:abstractNumId="195" w15:restartNumberingAfterBreak="0">
    <w:nsid w:val="335C0969"/>
    <w:multiLevelType w:val="multilevel"/>
    <w:tmpl w:val="29448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3E11A70"/>
    <w:multiLevelType w:val="hybridMultilevel"/>
    <w:tmpl w:val="FFFFFFFF"/>
    <w:lvl w:ilvl="0" w:tplc="C2A25160">
      <w:start w:val="1"/>
      <w:numFmt w:val="bullet"/>
      <w:lvlText w:val="·"/>
      <w:lvlJc w:val="left"/>
      <w:pPr>
        <w:ind w:left="720" w:hanging="360"/>
      </w:pPr>
      <w:rPr>
        <w:rFonts w:ascii="Symbol" w:hAnsi="Symbol" w:hint="default"/>
      </w:rPr>
    </w:lvl>
    <w:lvl w:ilvl="1" w:tplc="5C860332">
      <w:start w:val="1"/>
      <w:numFmt w:val="bullet"/>
      <w:lvlText w:val="o"/>
      <w:lvlJc w:val="left"/>
      <w:pPr>
        <w:ind w:left="1440" w:hanging="360"/>
      </w:pPr>
      <w:rPr>
        <w:rFonts w:ascii="Courier New" w:hAnsi="Courier New" w:hint="default"/>
      </w:rPr>
    </w:lvl>
    <w:lvl w:ilvl="2" w:tplc="1396D31A">
      <w:start w:val="1"/>
      <w:numFmt w:val="bullet"/>
      <w:lvlText w:val=""/>
      <w:lvlJc w:val="left"/>
      <w:pPr>
        <w:ind w:left="2160" w:hanging="360"/>
      </w:pPr>
      <w:rPr>
        <w:rFonts w:ascii="Wingdings" w:hAnsi="Wingdings" w:hint="default"/>
      </w:rPr>
    </w:lvl>
    <w:lvl w:ilvl="3" w:tplc="17BE23D2">
      <w:start w:val="1"/>
      <w:numFmt w:val="bullet"/>
      <w:lvlText w:val=""/>
      <w:lvlJc w:val="left"/>
      <w:pPr>
        <w:ind w:left="2880" w:hanging="360"/>
      </w:pPr>
      <w:rPr>
        <w:rFonts w:ascii="Symbol" w:hAnsi="Symbol" w:hint="default"/>
      </w:rPr>
    </w:lvl>
    <w:lvl w:ilvl="4" w:tplc="8B3AA676">
      <w:start w:val="1"/>
      <w:numFmt w:val="bullet"/>
      <w:lvlText w:val="o"/>
      <w:lvlJc w:val="left"/>
      <w:pPr>
        <w:ind w:left="3600" w:hanging="360"/>
      </w:pPr>
      <w:rPr>
        <w:rFonts w:ascii="Courier New" w:hAnsi="Courier New" w:hint="default"/>
      </w:rPr>
    </w:lvl>
    <w:lvl w:ilvl="5" w:tplc="8CD2D730">
      <w:start w:val="1"/>
      <w:numFmt w:val="bullet"/>
      <w:lvlText w:val=""/>
      <w:lvlJc w:val="left"/>
      <w:pPr>
        <w:ind w:left="4320" w:hanging="360"/>
      </w:pPr>
      <w:rPr>
        <w:rFonts w:ascii="Wingdings" w:hAnsi="Wingdings" w:hint="default"/>
      </w:rPr>
    </w:lvl>
    <w:lvl w:ilvl="6" w:tplc="CC6ABE14">
      <w:start w:val="1"/>
      <w:numFmt w:val="bullet"/>
      <w:lvlText w:val=""/>
      <w:lvlJc w:val="left"/>
      <w:pPr>
        <w:ind w:left="5040" w:hanging="360"/>
      </w:pPr>
      <w:rPr>
        <w:rFonts w:ascii="Symbol" w:hAnsi="Symbol" w:hint="default"/>
      </w:rPr>
    </w:lvl>
    <w:lvl w:ilvl="7" w:tplc="88C45DD2">
      <w:start w:val="1"/>
      <w:numFmt w:val="bullet"/>
      <w:lvlText w:val="o"/>
      <w:lvlJc w:val="left"/>
      <w:pPr>
        <w:ind w:left="5760" w:hanging="360"/>
      </w:pPr>
      <w:rPr>
        <w:rFonts w:ascii="Courier New" w:hAnsi="Courier New" w:hint="default"/>
      </w:rPr>
    </w:lvl>
    <w:lvl w:ilvl="8" w:tplc="A7CCD910">
      <w:start w:val="1"/>
      <w:numFmt w:val="bullet"/>
      <w:lvlText w:val=""/>
      <w:lvlJc w:val="left"/>
      <w:pPr>
        <w:ind w:left="6480" w:hanging="360"/>
      </w:pPr>
      <w:rPr>
        <w:rFonts w:ascii="Wingdings" w:hAnsi="Wingdings" w:hint="default"/>
      </w:rPr>
    </w:lvl>
  </w:abstractNum>
  <w:abstractNum w:abstractNumId="197" w15:restartNumberingAfterBreak="0">
    <w:nsid w:val="33EC2C08"/>
    <w:multiLevelType w:val="multilevel"/>
    <w:tmpl w:val="C990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33F15B48"/>
    <w:multiLevelType w:val="hybridMultilevel"/>
    <w:tmpl w:val="AC2496AC"/>
    <w:lvl w:ilvl="0" w:tplc="D4323A68">
      <w:start w:val="1"/>
      <w:numFmt w:val="bullet"/>
      <w:lvlText w:val=""/>
      <w:lvlJc w:val="left"/>
      <w:pPr>
        <w:ind w:left="720" w:hanging="360"/>
      </w:pPr>
      <w:rPr>
        <w:rFonts w:ascii="Symbol" w:hAnsi="Symbol" w:hint="default"/>
        <w:color w:val="auto"/>
      </w:rPr>
    </w:lvl>
    <w:lvl w:ilvl="1" w:tplc="16DA1EB0" w:tentative="1">
      <w:start w:val="1"/>
      <w:numFmt w:val="bullet"/>
      <w:lvlText w:val="o"/>
      <w:lvlJc w:val="left"/>
      <w:pPr>
        <w:ind w:left="1440" w:hanging="360"/>
      </w:pPr>
      <w:rPr>
        <w:rFonts w:ascii="Courier New" w:hAnsi="Courier New" w:hint="default"/>
      </w:rPr>
    </w:lvl>
    <w:lvl w:ilvl="2" w:tplc="A0C89682" w:tentative="1">
      <w:start w:val="1"/>
      <w:numFmt w:val="bullet"/>
      <w:lvlText w:val=""/>
      <w:lvlJc w:val="left"/>
      <w:pPr>
        <w:ind w:left="2160" w:hanging="360"/>
      </w:pPr>
      <w:rPr>
        <w:rFonts w:ascii="Wingdings" w:hAnsi="Wingdings" w:hint="default"/>
      </w:rPr>
    </w:lvl>
    <w:lvl w:ilvl="3" w:tplc="60A4D6C0" w:tentative="1">
      <w:start w:val="1"/>
      <w:numFmt w:val="bullet"/>
      <w:lvlText w:val=""/>
      <w:lvlJc w:val="left"/>
      <w:pPr>
        <w:ind w:left="2880" w:hanging="360"/>
      </w:pPr>
      <w:rPr>
        <w:rFonts w:ascii="Symbol" w:hAnsi="Symbol" w:hint="default"/>
      </w:rPr>
    </w:lvl>
    <w:lvl w:ilvl="4" w:tplc="FC5269E8" w:tentative="1">
      <w:start w:val="1"/>
      <w:numFmt w:val="bullet"/>
      <w:lvlText w:val="o"/>
      <w:lvlJc w:val="left"/>
      <w:pPr>
        <w:ind w:left="3600" w:hanging="360"/>
      </w:pPr>
      <w:rPr>
        <w:rFonts w:ascii="Courier New" w:hAnsi="Courier New" w:hint="default"/>
      </w:rPr>
    </w:lvl>
    <w:lvl w:ilvl="5" w:tplc="7DBE5A50" w:tentative="1">
      <w:start w:val="1"/>
      <w:numFmt w:val="bullet"/>
      <w:lvlText w:val=""/>
      <w:lvlJc w:val="left"/>
      <w:pPr>
        <w:ind w:left="4320" w:hanging="360"/>
      </w:pPr>
      <w:rPr>
        <w:rFonts w:ascii="Wingdings" w:hAnsi="Wingdings" w:hint="default"/>
      </w:rPr>
    </w:lvl>
    <w:lvl w:ilvl="6" w:tplc="35E85190" w:tentative="1">
      <w:start w:val="1"/>
      <w:numFmt w:val="bullet"/>
      <w:lvlText w:val=""/>
      <w:lvlJc w:val="left"/>
      <w:pPr>
        <w:ind w:left="5040" w:hanging="360"/>
      </w:pPr>
      <w:rPr>
        <w:rFonts w:ascii="Symbol" w:hAnsi="Symbol" w:hint="default"/>
      </w:rPr>
    </w:lvl>
    <w:lvl w:ilvl="7" w:tplc="93A4955C" w:tentative="1">
      <w:start w:val="1"/>
      <w:numFmt w:val="bullet"/>
      <w:lvlText w:val="o"/>
      <w:lvlJc w:val="left"/>
      <w:pPr>
        <w:ind w:left="5760" w:hanging="360"/>
      </w:pPr>
      <w:rPr>
        <w:rFonts w:ascii="Courier New" w:hAnsi="Courier New" w:hint="default"/>
      </w:rPr>
    </w:lvl>
    <w:lvl w:ilvl="8" w:tplc="6B3078E8" w:tentative="1">
      <w:start w:val="1"/>
      <w:numFmt w:val="bullet"/>
      <w:lvlText w:val=""/>
      <w:lvlJc w:val="left"/>
      <w:pPr>
        <w:ind w:left="6480" w:hanging="360"/>
      </w:pPr>
      <w:rPr>
        <w:rFonts w:ascii="Wingdings" w:hAnsi="Wingdings" w:hint="default"/>
      </w:rPr>
    </w:lvl>
  </w:abstractNum>
  <w:abstractNum w:abstractNumId="199" w15:restartNumberingAfterBreak="0">
    <w:nsid w:val="34223B6D"/>
    <w:multiLevelType w:val="hybridMultilevel"/>
    <w:tmpl w:val="266C531C"/>
    <w:lvl w:ilvl="0" w:tplc="7996D10A">
      <w:start w:val="1"/>
      <w:numFmt w:val="bullet"/>
      <w:lvlText w:val=""/>
      <w:lvlJc w:val="left"/>
      <w:pPr>
        <w:ind w:left="720" w:hanging="360"/>
      </w:pPr>
      <w:rPr>
        <w:rFonts w:ascii="Symbol" w:hAnsi="Symbol" w:hint="default"/>
      </w:rPr>
    </w:lvl>
    <w:lvl w:ilvl="1" w:tplc="E6E8ED96" w:tentative="1">
      <w:start w:val="1"/>
      <w:numFmt w:val="bullet"/>
      <w:lvlText w:val="o"/>
      <w:lvlJc w:val="left"/>
      <w:pPr>
        <w:ind w:left="1440" w:hanging="360"/>
      </w:pPr>
      <w:rPr>
        <w:rFonts w:ascii="Courier New" w:hAnsi="Courier New" w:hint="default"/>
      </w:rPr>
    </w:lvl>
    <w:lvl w:ilvl="2" w:tplc="36FE2642" w:tentative="1">
      <w:start w:val="1"/>
      <w:numFmt w:val="bullet"/>
      <w:lvlText w:val=""/>
      <w:lvlJc w:val="left"/>
      <w:pPr>
        <w:ind w:left="2160" w:hanging="360"/>
      </w:pPr>
      <w:rPr>
        <w:rFonts w:ascii="Wingdings" w:hAnsi="Wingdings" w:hint="default"/>
      </w:rPr>
    </w:lvl>
    <w:lvl w:ilvl="3" w:tplc="230CCA2A" w:tentative="1">
      <w:start w:val="1"/>
      <w:numFmt w:val="bullet"/>
      <w:lvlText w:val=""/>
      <w:lvlJc w:val="left"/>
      <w:pPr>
        <w:ind w:left="2880" w:hanging="360"/>
      </w:pPr>
      <w:rPr>
        <w:rFonts w:ascii="Symbol" w:hAnsi="Symbol" w:hint="default"/>
      </w:rPr>
    </w:lvl>
    <w:lvl w:ilvl="4" w:tplc="470ADC36" w:tentative="1">
      <w:start w:val="1"/>
      <w:numFmt w:val="bullet"/>
      <w:lvlText w:val="o"/>
      <w:lvlJc w:val="left"/>
      <w:pPr>
        <w:ind w:left="3600" w:hanging="360"/>
      </w:pPr>
      <w:rPr>
        <w:rFonts w:ascii="Courier New" w:hAnsi="Courier New" w:hint="default"/>
      </w:rPr>
    </w:lvl>
    <w:lvl w:ilvl="5" w:tplc="963846B0" w:tentative="1">
      <w:start w:val="1"/>
      <w:numFmt w:val="bullet"/>
      <w:lvlText w:val=""/>
      <w:lvlJc w:val="left"/>
      <w:pPr>
        <w:ind w:left="4320" w:hanging="360"/>
      </w:pPr>
      <w:rPr>
        <w:rFonts w:ascii="Wingdings" w:hAnsi="Wingdings" w:hint="default"/>
      </w:rPr>
    </w:lvl>
    <w:lvl w:ilvl="6" w:tplc="5D422B28" w:tentative="1">
      <w:start w:val="1"/>
      <w:numFmt w:val="bullet"/>
      <w:lvlText w:val=""/>
      <w:lvlJc w:val="left"/>
      <w:pPr>
        <w:ind w:left="5040" w:hanging="360"/>
      </w:pPr>
      <w:rPr>
        <w:rFonts w:ascii="Symbol" w:hAnsi="Symbol" w:hint="default"/>
      </w:rPr>
    </w:lvl>
    <w:lvl w:ilvl="7" w:tplc="E6CCC186" w:tentative="1">
      <w:start w:val="1"/>
      <w:numFmt w:val="bullet"/>
      <w:lvlText w:val="o"/>
      <w:lvlJc w:val="left"/>
      <w:pPr>
        <w:ind w:left="5760" w:hanging="360"/>
      </w:pPr>
      <w:rPr>
        <w:rFonts w:ascii="Courier New" w:hAnsi="Courier New" w:hint="default"/>
      </w:rPr>
    </w:lvl>
    <w:lvl w:ilvl="8" w:tplc="C464C6F2" w:tentative="1">
      <w:start w:val="1"/>
      <w:numFmt w:val="bullet"/>
      <w:lvlText w:val=""/>
      <w:lvlJc w:val="left"/>
      <w:pPr>
        <w:ind w:left="6480" w:hanging="360"/>
      </w:pPr>
      <w:rPr>
        <w:rFonts w:ascii="Wingdings" w:hAnsi="Wingdings" w:hint="default"/>
      </w:rPr>
    </w:lvl>
  </w:abstractNum>
  <w:abstractNum w:abstractNumId="200" w15:restartNumberingAfterBreak="0">
    <w:nsid w:val="3429568F"/>
    <w:multiLevelType w:val="hybridMultilevel"/>
    <w:tmpl w:val="022490EE"/>
    <w:lvl w:ilvl="0" w:tplc="CBB458E8">
      <w:start w:val="1"/>
      <w:numFmt w:val="bullet"/>
      <w:lvlText w:val=""/>
      <w:lvlJc w:val="left"/>
      <w:pPr>
        <w:ind w:left="720" w:hanging="360"/>
      </w:pPr>
      <w:rPr>
        <w:rFonts w:ascii="Symbol" w:hAnsi="Symbol" w:hint="default"/>
      </w:rPr>
    </w:lvl>
    <w:lvl w:ilvl="1" w:tplc="132CEC2A">
      <w:start w:val="1"/>
      <w:numFmt w:val="bullet"/>
      <w:lvlText w:val="o"/>
      <w:lvlJc w:val="left"/>
      <w:pPr>
        <w:ind w:left="1440" w:hanging="360"/>
      </w:pPr>
      <w:rPr>
        <w:rFonts w:ascii="Courier New" w:hAnsi="Courier New" w:hint="default"/>
      </w:rPr>
    </w:lvl>
    <w:lvl w:ilvl="2" w:tplc="9364D5B0" w:tentative="1">
      <w:start w:val="1"/>
      <w:numFmt w:val="bullet"/>
      <w:lvlText w:val=""/>
      <w:lvlJc w:val="left"/>
      <w:pPr>
        <w:ind w:left="2160" w:hanging="360"/>
      </w:pPr>
      <w:rPr>
        <w:rFonts w:ascii="Wingdings" w:hAnsi="Wingdings" w:hint="default"/>
      </w:rPr>
    </w:lvl>
    <w:lvl w:ilvl="3" w:tplc="4B3495BA" w:tentative="1">
      <w:start w:val="1"/>
      <w:numFmt w:val="bullet"/>
      <w:lvlText w:val=""/>
      <w:lvlJc w:val="left"/>
      <w:pPr>
        <w:ind w:left="2880" w:hanging="360"/>
      </w:pPr>
      <w:rPr>
        <w:rFonts w:ascii="Symbol" w:hAnsi="Symbol" w:hint="default"/>
      </w:rPr>
    </w:lvl>
    <w:lvl w:ilvl="4" w:tplc="8FD43D7C" w:tentative="1">
      <w:start w:val="1"/>
      <w:numFmt w:val="bullet"/>
      <w:lvlText w:val="o"/>
      <w:lvlJc w:val="left"/>
      <w:pPr>
        <w:ind w:left="3600" w:hanging="360"/>
      </w:pPr>
      <w:rPr>
        <w:rFonts w:ascii="Courier New" w:hAnsi="Courier New" w:hint="default"/>
      </w:rPr>
    </w:lvl>
    <w:lvl w:ilvl="5" w:tplc="38B86896" w:tentative="1">
      <w:start w:val="1"/>
      <w:numFmt w:val="bullet"/>
      <w:lvlText w:val=""/>
      <w:lvlJc w:val="left"/>
      <w:pPr>
        <w:ind w:left="4320" w:hanging="360"/>
      </w:pPr>
      <w:rPr>
        <w:rFonts w:ascii="Wingdings" w:hAnsi="Wingdings" w:hint="default"/>
      </w:rPr>
    </w:lvl>
    <w:lvl w:ilvl="6" w:tplc="B72455C2" w:tentative="1">
      <w:start w:val="1"/>
      <w:numFmt w:val="bullet"/>
      <w:lvlText w:val=""/>
      <w:lvlJc w:val="left"/>
      <w:pPr>
        <w:ind w:left="5040" w:hanging="360"/>
      </w:pPr>
      <w:rPr>
        <w:rFonts w:ascii="Symbol" w:hAnsi="Symbol" w:hint="default"/>
      </w:rPr>
    </w:lvl>
    <w:lvl w:ilvl="7" w:tplc="4F1AEAD6" w:tentative="1">
      <w:start w:val="1"/>
      <w:numFmt w:val="bullet"/>
      <w:lvlText w:val="o"/>
      <w:lvlJc w:val="left"/>
      <w:pPr>
        <w:ind w:left="5760" w:hanging="360"/>
      </w:pPr>
      <w:rPr>
        <w:rFonts w:ascii="Courier New" w:hAnsi="Courier New" w:hint="default"/>
      </w:rPr>
    </w:lvl>
    <w:lvl w:ilvl="8" w:tplc="B4EE87AC" w:tentative="1">
      <w:start w:val="1"/>
      <w:numFmt w:val="bullet"/>
      <w:lvlText w:val=""/>
      <w:lvlJc w:val="left"/>
      <w:pPr>
        <w:ind w:left="6480" w:hanging="360"/>
      </w:pPr>
      <w:rPr>
        <w:rFonts w:ascii="Wingdings" w:hAnsi="Wingdings" w:hint="default"/>
      </w:rPr>
    </w:lvl>
  </w:abstractNum>
  <w:abstractNum w:abstractNumId="201" w15:restartNumberingAfterBreak="0">
    <w:nsid w:val="349F652A"/>
    <w:multiLevelType w:val="hybridMultilevel"/>
    <w:tmpl w:val="7E7E3B14"/>
    <w:lvl w:ilvl="0" w:tplc="A8B495D0">
      <w:start w:val="1"/>
      <w:numFmt w:val="bullet"/>
      <w:lvlText w:val=""/>
      <w:lvlJc w:val="left"/>
      <w:pPr>
        <w:ind w:left="720" w:hanging="360"/>
      </w:pPr>
      <w:rPr>
        <w:rFonts w:ascii="Symbol" w:hAnsi="Symbol" w:hint="default"/>
      </w:rPr>
    </w:lvl>
    <w:lvl w:ilvl="1" w:tplc="D59A18CC" w:tentative="1">
      <w:start w:val="1"/>
      <w:numFmt w:val="bullet"/>
      <w:lvlText w:val="o"/>
      <w:lvlJc w:val="left"/>
      <w:pPr>
        <w:ind w:left="1440" w:hanging="360"/>
      </w:pPr>
      <w:rPr>
        <w:rFonts w:ascii="Courier New" w:hAnsi="Courier New" w:hint="default"/>
      </w:rPr>
    </w:lvl>
    <w:lvl w:ilvl="2" w:tplc="B80889E0" w:tentative="1">
      <w:start w:val="1"/>
      <w:numFmt w:val="bullet"/>
      <w:lvlText w:val=""/>
      <w:lvlJc w:val="left"/>
      <w:pPr>
        <w:ind w:left="2160" w:hanging="360"/>
      </w:pPr>
      <w:rPr>
        <w:rFonts w:ascii="Wingdings" w:hAnsi="Wingdings" w:hint="default"/>
      </w:rPr>
    </w:lvl>
    <w:lvl w:ilvl="3" w:tplc="EB605776" w:tentative="1">
      <w:start w:val="1"/>
      <w:numFmt w:val="bullet"/>
      <w:lvlText w:val=""/>
      <w:lvlJc w:val="left"/>
      <w:pPr>
        <w:ind w:left="2880" w:hanging="360"/>
      </w:pPr>
      <w:rPr>
        <w:rFonts w:ascii="Symbol" w:hAnsi="Symbol" w:hint="default"/>
      </w:rPr>
    </w:lvl>
    <w:lvl w:ilvl="4" w:tplc="D07E1FAC" w:tentative="1">
      <w:start w:val="1"/>
      <w:numFmt w:val="bullet"/>
      <w:lvlText w:val="o"/>
      <w:lvlJc w:val="left"/>
      <w:pPr>
        <w:ind w:left="3600" w:hanging="360"/>
      </w:pPr>
      <w:rPr>
        <w:rFonts w:ascii="Courier New" w:hAnsi="Courier New" w:hint="default"/>
      </w:rPr>
    </w:lvl>
    <w:lvl w:ilvl="5" w:tplc="92C29BD0" w:tentative="1">
      <w:start w:val="1"/>
      <w:numFmt w:val="bullet"/>
      <w:lvlText w:val=""/>
      <w:lvlJc w:val="left"/>
      <w:pPr>
        <w:ind w:left="4320" w:hanging="360"/>
      </w:pPr>
      <w:rPr>
        <w:rFonts w:ascii="Wingdings" w:hAnsi="Wingdings" w:hint="default"/>
      </w:rPr>
    </w:lvl>
    <w:lvl w:ilvl="6" w:tplc="EBACB620" w:tentative="1">
      <w:start w:val="1"/>
      <w:numFmt w:val="bullet"/>
      <w:lvlText w:val=""/>
      <w:lvlJc w:val="left"/>
      <w:pPr>
        <w:ind w:left="5040" w:hanging="360"/>
      </w:pPr>
      <w:rPr>
        <w:rFonts w:ascii="Symbol" w:hAnsi="Symbol" w:hint="default"/>
      </w:rPr>
    </w:lvl>
    <w:lvl w:ilvl="7" w:tplc="9D08DA54" w:tentative="1">
      <w:start w:val="1"/>
      <w:numFmt w:val="bullet"/>
      <w:lvlText w:val="o"/>
      <w:lvlJc w:val="left"/>
      <w:pPr>
        <w:ind w:left="5760" w:hanging="360"/>
      </w:pPr>
      <w:rPr>
        <w:rFonts w:ascii="Courier New" w:hAnsi="Courier New" w:hint="default"/>
      </w:rPr>
    </w:lvl>
    <w:lvl w:ilvl="8" w:tplc="4D6A717C" w:tentative="1">
      <w:start w:val="1"/>
      <w:numFmt w:val="bullet"/>
      <w:lvlText w:val=""/>
      <w:lvlJc w:val="left"/>
      <w:pPr>
        <w:ind w:left="6480" w:hanging="360"/>
      </w:pPr>
      <w:rPr>
        <w:rFonts w:ascii="Wingdings" w:hAnsi="Wingdings" w:hint="default"/>
      </w:rPr>
    </w:lvl>
  </w:abstractNum>
  <w:abstractNum w:abstractNumId="202" w15:restartNumberingAfterBreak="0">
    <w:nsid w:val="351B1D38"/>
    <w:multiLevelType w:val="multilevel"/>
    <w:tmpl w:val="451C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351E7DC7"/>
    <w:multiLevelType w:val="hybridMultilevel"/>
    <w:tmpl w:val="3D6A8EEE"/>
    <w:lvl w:ilvl="0" w:tplc="B2EA58C6">
      <w:start w:val="1"/>
      <w:numFmt w:val="bullet"/>
      <w:lvlText w:val=""/>
      <w:lvlJc w:val="left"/>
      <w:pPr>
        <w:ind w:left="720" w:hanging="360"/>
      </w:pPr>
      <w:rPr>
        <w:rFonts w:ascii="Symbol" w:hAnsi="Symbol" w:hint="default"/>
      </w:rPr>
    </w:lvl>
    <w:lvl w:ilvl="1" w:tplc="25241ADC" w:tentative="1">
      <w:start w:val="1"/>
      <w:numFmt w:val="bullet"/>
      <w:lvlText w:val="o"/>
      <w:lvlJc w:val="left"/>
      <w:pPr>
        <w:ind w:left="1440" w:hanging="360"/>
      </w:pPr>
      <w:rPr>
        <w:rFonts w:ascii="Courier New" w:hAnsi="Courier New" w:hint="default"/>
      </w:rPr>
    </w:lvl>
    <w:lvl w:ilvl="2" w:tplc="D4D80DE6" w:tentative="1">
      <w:start w:val="1"/>
      <w:numFmt w:val="bullet"/>
      <w:lvlText w:val=""/>
      <w:lvlJc w:val="left"/>
      <w:pPr>
        <w:ind w:left="2160" w:hanging="360"/>
      </w:pPr>
      <w:rPr>
        <w:rFonts w:ascii="Wingdings" w:hAnsi="Wingdings" w:hint="default"/>
      </w:rPr>
    </w:lvl>
    <w:lvl w:ilvl="3" w:tplc="84E49CA8" w:tentative="1">
      <w:start w:val="1"/>
      <w:numFmt w:val="bullet"/>
      <w:lvlText w:val=""/>
      <w:lvlJc w:val="left"/>
      <w:pPr>
        <w:ind w:left="2880" w:hanging="360"/>
      </w:pPr>
      <w:rPr>
        <w:rFonts w:ascii="Symbol" w:hAnsi="Symbol" w:hint="default"/>
      </w:rPr>
    </w:lvl>
    <w:lvl w:ilvl="4" w:tplc="5D90F230" w:tentative="1">
      <w:start w:val="1"/>
      <w:numFmt w:val="bullet"/>
      <w:lvlText w:val="o"/>
      <w:lvlJc w:val="left"/>
      <w:pPr>
        <w:ind w:left="3600" w:hanging="360"/>
      </w:pPr>
      <w:rPr>
        <w:rFonts w:ascii="Courier New" w:hAnsi="Courier New" w:hint="default"/>
      </w:rPr>
    </w:lvl>
    <w:lvl w:ilvl="5" w:tplc="CB6C89BC" w:tentative="1">
      <w:start w:val="1"/>
      <w:numFmt w:val="bullet"/>
      <w:lvlText w:val=""/>
      <w:lvlJc w:val="left"/>
      <w:pPr>
        <w:ind w:left="4320" w:hanging="360"/>
      </w:pPr>
      <w:rPr>
        <w:rFonts w:ascii="Wingdings" w:hAnsi="Wingdings" w:hint="default"/>
      </w:rPr>
    </w:lvl>
    <w:lvl w:ilvl="6" w:tplc="83CC9FBA" w:tentative="1">
      <w:start w:val="1"/>
      <w:numFmt w:val="bullet"/>
      <w:lvlText w:val=""/>
      <w:lvlJc w:val="left"/>
      <w:pPr>
        <w:ind w:left="5040" w:hanging="360"/>
      </w:pPr>
      <w:rPr>
        <w:rFonts w:ascii="Symbol" w:hAnsi="Symbol" w:hint="default"/>
      </w:rPr>
    </w:lvl>
    <w:lvl w:ilvl="7" w:tplc="47224824" w:tentative="1">
      <w:start w:val="1"/>
      <w:numFmt w:val="bullet"/>
      <w:lvlText w:val="o"/>
      <w:lvlJc w:val="left"/>
      <w:pPr>
        <w:ind w:left="5760" w:hanging="360"/>
      </w:pPr>
      <w:rPr>
        <w:rFonts w:ascii="Courier New" w:hAnsi="Courier New" w:hint="default"/>
      </w:rPr>
    </w:lvl>
    <w:lvl w:ilvl="8" w:tplc="16C8613E" w:tentative="1">
      <w:start w:val="1"/>
      <w:numFmt w:val="bullet"/>
      <w:lvlText w:val=""/>
      <w:lvlJc w:val="left"/>
      <w:pPr>
        <w:ind w:left="6480" w:hanging="360"/>
      </w:pPr>
      <w:rPr>
        <w:rFonts w:ascii="Wingdings" w:hAnsi="Wingdings" w:hint="default"/>
      </w:rPr>
    </w:lvl>
  </w:abstractNum>
  <w:abstractNum w:abstractNumId="204" w15:restartNumberingAfterBreak="0">
    <w:nsid w:val="357A3CBE"/>
    <w:multiLevelType w:val="hybridMultilevel"/>
    <w:tmpl w:val="3CAE4170"/>
    <w:lvl w:ilvl="0" w:tplc="311E9DA2">
      <w:start w:val="1"/>
      <w:numFmt w:val="bullet"/>
      <w:lvlText w:val=""/>
      <w:lvlJc w:val="left"/>
      <w:pPr>
        <w:ind w:left="436" w:hanging="360"/>
      </w:pPr>
      <w:rPr>
        <w:rFonts w:ascii="Symbol" w:hAnsi="Symbol" w:hint="default"/>
        <w:color w:val="auto"/>
      </w:rPr>
    </w:lvl>
    <w:lvl w:ilvl="1" w:tplc="F738CFC2">
      <w:start w:val="1"/>
      <w:numFmt w:val="bullet"/>
      <w:lvlText w:val="o"/>
      <w:lvlJc w:val="left"/>
      <w:pPr>
        <w:ind w:left="1156" w:hanging="360"/>
      </w:pPr>
      <w:rPr>
        <w:rFonts w:ascii="Courier New" w:hAnsi="Courier New" w:hint="default"/>
      </w:rPr>
    </w:lvl>
    <w:lvl w:ilvl="2" w:tplc="BF2ECD34" w:tentative="1">
      <w:start w:val="1"/>
      <w:numFmt w:val="bullet"/>
      <w:lvlText w:val=""/>
      <w:lvlJc w:val="left"/>
      <w:pPr>
        <w:ind w:left="1876" w:hanging="360"/>
      </w:pPr>
      <w:rPr>
        <w:rFonts w:ascii="Wingdings" w:hAnsi="Wingdings" w:hint="default"/>
      </w:rPr>
    </w:lvl>
    <w:lvl w:ilvl="3" w:tplc="0344AAB6" w:tentative="1">
      <w:start w:val="1"/>
      <w:numFmt w:val="bullet"/>
      <w:lvlText w:val=""/>
      <w:lvlJc w:val="left"/>
      <w:pPr>
        <w:ind w:left="2596" w:hanging="360"/>
      </w:pPr>
      <w:rPr>
        <w:rFonts w:ascii="Symbol" w:hAnsi="Symbol" w:hint="default"/>
      </w:rPr>
    </w:lvl>
    <w:lvl w:ilvl="4" w:tplc="826873CC" w:tentative="1">
      <w:start w:val="1"/>
      <w:numFmt w:val="bullet"/>
      <w:lvlText w:val="o"/>
      <w:lvlJc w:val="left"/>
      <w:pPr>
        <w:ind w:left="3316" w:hanging="360"/>
      </w:pPr>
      <w:rPr>
        <w:rFonts w:ascii="Courier New" w:hAnsi="Courier New" w:hint="default"/>
      </w:rPr>
    </w:lvl>
    <w:lvl w:ilvl="5" w:tplc="EB1AEEF6" w:tentative="1">
      <w:start w:val="1"/>
      <w:numFmt w:val="bullet"/>
      <w:lvlText w:val=""/>
      <w:lvlJc w:val="left"/>
      <w:pPr>
        <w:ind w:left="4036" w:hanging="360"/>
      </w:pPr>
      <w:rPr>
        <w:rFonts w:ascii="Wingdings" w:hAnsi="Wingdings" w:hint="default"/>
      </w:rPr>
    </w:lvl>
    <w:lvl w:ilvl="6" w:tplc="F9A02E14" w:tentative="1">
      <w:start w:val="1"/>
      <w:numFmt w:val="bullet"/>
      <w:lvlText w:val=""/>
      <w:lvlJc w:val="left"/>
      <w:pPr>
        <w:ind w:left="4756" w:hanging="360"/>
      </w:pPr>
      <w:rPr>
        <w:rFonts w:ascii="Symbol" w:hAnsi="Symbol" w:hint="default"/>
      </w:rPr>
    </w:lvl>
    <w:lvl w:ilvl="7" w:tplc="09BCC79E" w:tentative="1">
      <w:start w:val="1"/>
      <w:numFmt w:val="bullet"/>
      <w:lvlText w:val="o"/>
      <w:lvlJc w:val="left"/>
      <w:pPr>
        <w:ind w:left="5476" w:hanging="360"/>
      </w:pPr>
      <w:rPr>
        <w:rFonts w:ascii="Courier New" w:hAnsi="Courier New" w:hint="default"/>
      </w:rPr>
    </w:lvl>
    <w:lvl w:ilvl="8" w:tplc="8A1CF762" w:tentative="1">
      <w:start w:val="1"/>
      <w:numFmt w:val="bullet"/>
      <w:lvlText w:val=""/>
      <w:lvlJc w:val="left"/>
      <w:pPr>
        <w:ind w:left="6196" w:hanging="360"/>
      </w:pPr>
      <w:rPr>
        <w:rFonts w:ascii="Wingdings" w:hAnsi="Wingdings" w:hint="default"/>
      </w:rPr>
    </w:lvl>
  </w:abstractNum>
  <w:abstractNum w:abstractNumId="205" w15:restartNumberingAfterBreak="0">
    <w:nsid w:val="359554C9"/>
    <w:multiLevelType w:val="multilevel"/>
    <w:tmpl w:val="EC842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62D2438"/>
    <w:multiLevelType w:val="hybridMultilevel"/>
    <w:tmpl w:val="424CE428"/>
    <w:lvl w:ilvl="0" w:tplc="8C66C3A6">
      <w:start w:val="1"/>
      <w:numFmt w:val="bullet"/>
      <w:lvlText w:val=""/>
      <w:lvlJc w:val="left"/>
      <w:pPr>
        <w:ind w:left="720" w:hanging="360"/>
      </w:pPr>
      <w:rPr>
        <w:rFonts w:ascii="Symbol" w:hAnsi="Symbol" w:hint="default"/>
      </w:rPr>
    </w:lvl>
    <w:lvl w:ilvl="1" w:tplc="4C2C8A34" w:tentative="1">
      <w:start w:val="1"/>
      <w:numFmt w:val="bullet"/>
      <w:lvlText w:val="o"/>
      <w:lvlJc w:val="left"/>
      <w:pPr>
        <w:ind w:left="1440" w:hanging="360"/>
      </w:pPr>
      <w:rPr>
        <w:rFonts w:ascii="Courier New" w:hAnsi="Courier New" w:hint="default"/>
      </w:rPr>
    </w:lvl>
    <w:lvl w:ilvl="2" w:tplc="61AEAD80" w:tentative="1">
      <w:start w:val="1"/>
      <w:numFmt w:val="bullet"/>
      <w:lvlText w:val=""/>
      <w:lvlJc w:val="left"/>
      <w:pPr>
        <w:ind w:left="2160" w:hanging="360"/>
      </w:pPr>
      <w:rPr>
        <w:rFonts w:ascii="Wingdings" w:hAnsi="Wingdings" w:hint="default"/>
      </w:rPr>
    </w:lvl>
    <w:lvl w:ilvl="3" w:tplc="A4C48EEA" w:tentative="1">
      <w:start w:val="1"/>
      <w:numFmt w:val="bullet"/>
      <w:lvlText w:val=""/>
      <w:lvlJc w:val="left"/>
      <w:pPr>
        <w:ind w:left="2880" w:hanging="360"/>
      </w:pPr>
      <w:rPr>
        <w:rFonts w:ascii="Symbol" w:hAnsi="Symbol" w:hint="default"/>
      </w:rPr>
    </w:lvl>
    <w:lvl w:ilvl="4" w:tplc="41860912" w:tentative="1">
      <w:start w:val="1"/>
      <w:numFmt w:val="bullet"/>
      <w:lvlText w:val="o"/>
      <w:lvlJc w:val="left"/>
      <w:pPr>
        <w:ind w:left="3600" w:hanging="360"/>
      </w:pPr>
      <w:rPr>
        <w:rFonts w:ascii="Courier New" w:hAnsi="Courier New" w:hint="default"/>
      </w:rPr>
    </w:lvl>
    <w:lvl w:ilvl="5" w:tplc="38DA8782" w:tentative="1">
      <w:start w:val="1"/>
      <w:numFmt w:val="bullet"/>
      <w:lvlText w:val=""/>
      <w:lvlJc w:val="left"/>
      <w:pPr>
        <w:ind w:left="4320" w:hanging="360"/>
      </w:pPr>
      <w:rPr>
        <w:rFonts w:ascii="Wingdings" w:hAnsi="Wingdings" w:hint="default"/>
      </w:rPr>
    </w:lvl>
    <w:lvl w:ilvl="6" w:tplc="2012A008" w:tentative="1">
      <w:start w:val="1"/>
      <w:numFmt w:val="bullet"/>
      <w:lvlText w:val=""/>
      <w:lvlJc w:val="left"/>
      <w:pPr>
        <w:ind w:left="5040" w:hanging="360"/>
      </w:pPr>
      <w:rPr>
        <w:rFonts w:ascii="Symbol" w:hAnsi="Symbol" w:hint="default"/>
      </w:rPr>
    </w:lvl>
    <w:lvl w:ilvl="7" w:tplc="ED1269BC" w:tentative="1">
      <w:start w:val="1"/>
      <w:numFmt w:val="bullet"/>
      <w:lvlText w:val="o"/>
      <w:lvlJc w:val="left"/>
      <w:pPr>
        <w:ind w:left="5760" w:hanging="360"/>
      </w:pPr>
      <w:rPr>
        <w:rFonts w:ascii="Courier New" w:hAnsi="Courier New" w:hint="default"/>
      </w:rPr>
    </w:lvl>
    <w:lvl w:ilvl="8" w:tplc="ABB24F3A" w:tentative="1">
      <w:start w:val="1"/>
      <w:numFmt w:val="bullet"/>
      <w:lvlText w:val=""/>
      <w:lvlJc w:val="left"/>
      <w:pPr>
        <w:ind w:left="6480" w:hanging="360"/>
      </w:pPr>
      <w:rPr>
        <w:rFonts w:ascii="Wingdings" w:hAnsi="Wingdings" w:hint="default"/>
      </w:rPr>
    </w:lvl>
  </w:abstractNum>
  <w:abstractNum w:abstractNumId="207" w15:restartNumberingAfterBreak="0">
    <w:nsid w:val="3665771B"/>
    <w:multiLevelType w:val="hybridMultilevel"/>
    <w:tmpl w:val="1BB4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36895437"/>
    <w:multiLevelType w:val="hybridMultilevel"/>
    <w:tmpl w:val="FB26AD06"/>
    <w:lvl w:ilvl="0" w:tplc="65F620CE">
      <w:start w:val="1"/>
      <w:numFmt w:val="bullet"/>
      <w:lvlText w:val="•"/>
      <w:lvlJc w:val="left"/>
      <w:pPr>
        <w:tabs>
          <w:tab w:val="num" w:pos="720"/>
        </w:tabs>
        <w:ind w:left="720" w:hanging="360"/>
      </w:pPr>
      <w:rPr>
        <w:rFonts w:ascii="Arial" w:hAnsi="Arial" w:hint="default"/>
      </w:rPr>
    </w:lvl>
    <w:lvl w:ilvl="1" w:tplc="DBB0B13A" w:tentative="1">
      <w:start w:val="1"/>
      <w:numFmt w:val="bullet"/>
      <w:lvlText w:val="•"/>
      <w:lvlJc w:val="left"/>
      <w:pPr>
        <w:tabs>
          <w:tab w:val="num" w:pos="1440"/>
        </w:tabs>
        <w:ind w:left="1440" w:hanging="360"/>
      </w:pPr>
      <w:rPr>
        <w:rFonts w:ascii="Arial" w:hAnsi="Arial" w:hint="default"/>
      </w:rPr>
    </w:lvl>
    <w:lvl w:ilvl="2" w:tplc="95C8C54A" w:tentative="1">
      <w:start w:val="1"/>
      <w:numFmt w:val="bullet"/>
      <w:lvlText w:val="•"/>
      <w:lvlJc w:val="left"/>
      <w:pPr>
        <w:tabs>
          <w:tab w:val="num" w:pos="2160"/>
        </w:tabs>
        <w:ind w:left="2160" w:hanging="360"/>
      </w:pPr>
      <w:rPr>
        <w:rFonts w:ascii="Arial" w:hAnsi="Arial" w:hint="default"/>
      </w:rPr>
    </w:lvl>
    <w:lvl w:ilvl="3" w:tplc="21C25FA2" w:tentative="1">
      <w:start w:val="1"/>
      <w:numFmt w:val="bullet"/>
      <w:lvlText w:val="•"/>
      <w:lvlJc w:val="left"/>
      <w:pPr>
        <w:tabs>
          <w:tab w:val="num" w:pos="2880"/>
        </w:tabs>
        <w:ind w:left="2880" w:hanging="360"/>
      </w:pPr>
      <w:rPr>
        <w:rFonts w:ascii="Arial" w:hAnsi="Arial" w:hint="default"/>
      </w:rPr>
    </w:lvl>
    <w:lvl w:ilvl="4" w:tplc="612C5FF8" w:tentative="1">
      <w:start w:val="1"/>
      <w:numFmt w:val="bullet"/>
      <w:lvlText w:val="•"/>
      <w:lvlJc w:val="left"/>
      <w:pPr>
        <w:tabs>
          <w:tab w:val="num" w:pos="3600"/>
        </w:tabs>
        <w:ind w:left="3600" w:hanging="360"/>
      </w:pPr>
      <w:rPr>
        <w:rFonts w:ascii="Arial" w:hAnsi="Arial" w:hint="default"/>
      </w:rPr>
    </w:lvl>
    <w:lvl w:ilvl="5" w:tplc="033C773C" w:tentative="1">
      <w:start w:val="1"/>
      <w:numFmt w:val="bullet"/>
      <w:lvlText w:val="•"/>
      <w:lvlJc w:val="left"/>
      <w:pPr>
        <w:tabs>
          <w:tab w:val="num" w:pos="4320"/>
        </w:tabs>
        <w:ind w:left="4320" w:hanging="360"/>
      </w:pPr>
      <w:rPr>
        <w:rFonts w:ascii="Arial" w:hAnsi="Arial" w:hint="default"/>
      </w:rPr>
    </w:lvl>
    <w:lvl w:ilvl="6" w:tplc="C01C7F88" w:tentative="1">
      <w:start w:val="1"/>
      <w:numFmt w:val="bullet"/>
      <w:lvlText w:val="•"/>
      <w:lvlJc w:val="left"/>
      <w:pPr>
        <w:tabs>
          <w:tab w:val="num" w:pos="5040"/>
        </w:tabs>
        <w:ind w:left="5040" w:hanging="360"/>
      </w:pPr>
      <w:rPr>
        <w:rFonts w:ascii="Arial" w:hAnsi="Arial" w:hint="default"/>
      </w:rPr>
    </w:lvl>
    <w:lvl w:ilvl="7" w:tplc="2B8AA41A" w:tentative="1">
      <w:start w:val="1"/>
      <w:numFmt w:val="bullet"/>
      <w:lvlText w:val="•"/>
      <w:lvlJc w:val="left"/>
      <w:pPr>
        <w:tabs>
          <w:tab w:val="num" w:pos="5760"/>
        </w:tabs>
        <w:ind w:left="5760" w:hanging="360"/>
      </w:pPr>
      <w:rPr>
        <w:rFonts w:ascii="Arial" w:hAnsi="Arial" w:hint="default"/>
      </w:rPr>
    </w:lvl>
    <w:lvl w:ilvl="8" w:tplc="ECC6223A"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368D0645"/>
    <w:multiLevelType w:val="hybridMultilevel"/>
    <w:tmpl w:val="97E49AE8"/>
    <w:lvl w:ilvl="0" w:tplc="C24085DA">
      <w:start w:val="1"/>
      <w:numFmt w:val="bullet"/>
      <w:lvlText w:val=""/>
      <w:lvlJc w:val="left"/>
      <w:pPr>
        <w:ind w:left="720" w:hanging="360"/>
      </w:pPr>
      <w:rPr>
        <w:rFonts w:ascii="Symbol" w:hAnsi="Symbol" w:hint="default"/>
      </w:rPr>
    </w:lvl>
    <w:lvl w:ilvl="1" w:tplc="85C8CE2C" w:tentative="1">
      <w:start w:val="1"/>
      <w:numFmt w:val="bullet"/>
      <w:lvlText w:val="o"/>
      <w:lvlJc w:val="left"/>
      <w:pPr>
        <w:ind w:left="1440" w:hanging="360"/>
      </w:pPr>
      <w:rPr>
        <w:rFonts w:ascii="Courier New" w:hAnsi="Courier New" w:hint="default"/>
      </w:rPr>
    </w:lvl>
    <w:lvl w:ilvl="2" w:tplc="2968EE26" w:tentative="1">
      <w:start w:val="1"/>
      <w:numFmt w:val="bullet"/>
      <w:lvlText w:val=""/>
      <w:lvlJc w:val="left"/>
      <w:pPr>
        <w:ind w:left="2160" w:hanging="360"/>
      </w:pPr>
      <w:rPr>
        <w:rFonts w:ascii="Wingdings" w:hAnsi="Wingdings" w:hint="default"/>
      </w:rPr>
    </w:lvl>
    <w:lvl w:ilvl="3" w:tplc="E41EDC7E" w:tentative="1">
      <w:start w:val="1"/>
      <w:numFmt w:val="bullet"/>
      <w:lvlText w:val=""/>
      <w:lvlJc w:val="left"/>
      <w:pPr>
        <w:ind w:left="2880" w:hanging="360"/>
      </w:pPr>
      <w:rPr>
        <w:rFonts w:ascii="Symbol" w:hAnsi="Symbol" w:hint="default"/>
      </w:rPr>
    </w:lvl>
    <w:lvl w:ilvl="4" w:tplc="62B2DE0C" w:tentative="1">
      <w:start w:val="1"/>
      <w:numFmt w:val="bullet"/>
      <w:lvlText w:val="o"/>
      <w:lvlJc w:val="left"/>
      <w:pPr>
        <w:ind w:left="3600" w:hanging="360"/>
      </w:pPr>
      <w:rPr>
        <w:rFonts w:ascii="Courier New" w:hAnsi="Courier New" w:hint="default"/>
      </w:rPr>
    </w:lvl>
    <w:lvl w:ilvl="5" w:tplc="F6ACBB38" w:tentative="1">
      <w:start w:val="1"/>
      <w:numFmt w:val="bullet"/>
      <w:lvlText w:val=""/>
      <w:lvlJc w:val="left"/>
      <w:pPr>
        <w:ind w:left="4320" w:hanging="360"/>
      </w:pPr>
      <w:rPr>
        <w:rFonts w:ascii="Wingdings" w:hAnsi="Wingdings" w:hint="default"/>
      </w:rPr>
    </w:lvl>
    <w:lvl w:ilvl="6" w:tplc="062413BE" w:tentative="1">
      <w:start w:val="1"/>
      <w:numFmt w:val="bullet"/>
      <w:lvlText w:val=""/>
      <w:lvlJc w:val="left"/>
      <w:pPr>
        <w:ind w:left="5040" w:hanging="360"/>
      </w:pPr>
      <w:rPr>
        <w:rFonts w:ascii="Symbol" w:hAnsi="Symbol" w:hint="default"/>
      </w:rPr>
    </w:lvl>
    <w:lvl w:ilvl="7" w:tplc="D55A8070" w:tentative="1">
      <w:start w:val="1"/>
      <w:numFmt w:val="bullet"/>
      <w:lvlText w:val="o"/>
      <w:lvlJc w:val="left"/>
      <w:pPr>
        <w:ind w:left="5760" w:hanging="360"/>
      </w:pPr>
      <w:rPr>
        <w:rFonts w:ascii="Courier New" w:hAnsi="Courier New" w:hint="default"/>
      </w:rPr>
    </w:lvl>
    <w:lvl w:ilvl="8" w:tplc="CDB2BE86" w:tentative="1">
      <w:start w:val="1"/>
      <w:numFmt w:val="bullet"/>
      <w:lvlText w:val=""/>
      <w:lvlJc w:val="left"/>
      <w:pPr>
        <w:ind w:left="6480" w:hanging="360"/>
      </w:pPr>
      <w:rPr>
        <w:rFonts w:ascii="Wingdings" w:hAnsi="Wingdings" w:hint="default"/>
      </w:rPr>
    </w:lvl>
  </w:abstractNum>
  <w:abstractNum w:abstractNumId="210" w15:restartNumberingAfterBreak="0">
    <w:nsid w:val="369A6298"/>
    <w:multiLevelType w:val="multilevel"/>
    <w:tmpl w:val="77C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36C01C45"/>
    <w:multiLevelType w:val="multilevel"/>
    <w:tmpl w:val="5754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36F506C0"/>
    <w:multiLevelType w:val="hybridMultilevel"/>
    <w:tmpl w:val="52CA7616"/>
    <w:lvl w:ilvl="0" w:tplc="CF16F600">
      <w:start w:val="1"/>
      <w:numFmt w:val="bullet"/>
      <w:lvlText w:val=""/>
      <w:lvlJc w:val="left"/>
      <w:pPr>
        <w:ind w:left="720" w:hanging="360"/>
      </w:pPr>
      <w:rPr>
        <w:rFonts w:ascii="Symbol" w:hAnsi="Symbol" w:hint="default"/>
      </w:rPr>
    </w:lvl>
    <w:lvl w:ilvl="1" w:tplc="FD52F31C" w:tentative="1">
      <w:start w:val="1"/>
      <w:numFmt w:val="bullet"/>
      <w:lvlText w:val="o"/>
      <w:lvlJc w:val="left"/>
      <w:pPr>
        <w:ind w:left="1440" w:hanging="360"/>
      </w:pPr>
      <w:rPr>
        <w:rFonts w:ascii="Courier New" w:hAnsi="Courier New" w:hint="default"/>
      </w:rPr>
    </w:lvl>
    <w:lvl w:ilvl="2" w:tplc="FFBC64D4" w:tentative="1">
      <w:start w:val="1"/>
      <w:numFmt w:val="bullet"/>
      <w:lvlText w:val=""/>
      <w:lvlJc w:val="left"/>
      <w:pPr>
        <w:ind w:left="2160" w:hanging="360"/>
      </w:pPr>
      <w:rPr>
        <w:rFonts w:ascii="Wingdings" w:hAnsi="Wingdings" w:hint="default"/>
      </w:rPr>
    </w:lvl>
    <w:lvl w:ilvl="3" w:tplc="84181A2A" w:tentative="1">
      <w:start w:val="1"/>
      <w:numFmt w:val="bullet"/>
      <w:lvlText w:val=""/>
      <w:lvlJc w:val="left"/>
      <w:pPr>
        <w:ind w:left="2880" w:hanging="360"/>
      </w:pPr>
      <w:rPr>
        <w:rFonts w:ascii="Symbol" w:hAnsi="Symbol" w:hint="default"/>
      </w:rPr>
    </w:lvl>
    <w:lvl w:ilvl="4" w:tplc="3A3A0D94" w:tentative="1">
      <w:start w:val="1"/>
      <w:numFmt w:val="bullet"/>
      <w:lvlText w:val="o"/>
      <w:lvlJc w:val="left"/>
      <w:pPr>
        <w:ind w:left="3600" w:hanging="360"/>
      </w:pPr>
      <w:rPr>
        <w:rFonts w:ascii="Courier New" w:hAnsi="Courier New" w:hint="default"/>
      </w:rPr>
    </w:lvl>
    <w:lvl w:ilvl="5" w:tplc="4EC09070" w:tentative="1">
      <w:start w:val="1"/>
      <w:numFmt w:val="bullet"/>
      <w:lvlText w:val=""/>
      <w:lvlJc w:val="left"/>
      <w:pPr>
        <w:ind w:left="4320" w:hanging="360"/>
      </w:pPr>
      <w:rPr>
        <w:rFonts w:ascii="Wingdings" w:hAnsi="Wingdings" w:hint="default"/>
      </w:rPr>
    </w:lvl>
    <w:lvl w:ilvl="6" w:tplc="BFEC6978" w:tentative="1">
      <w:start w:val="1"/>
      <w:numFmt w:val="bullet"/>
      <w:lvlText w:val=""/>
      <w:lvlJc w:val="left"/>
      <w:pPr>
        <w:ind w:left="5040" w:hanging="360"/>
      </w:pPr>
      <w:rPr>
        <w:rFonts w:ascii="Symbol" w:hAnsi="Symbol" w:hint="default"/>
      </w:rPr>
    </w:lvl>
    <w:lvl w:ilvl="7" w:tplc="C1C88918" w:tentative="1">
      <w:start w:val="1"/>
      <w:numFmt w:val="bullet"/>
      <w:lvlText w:val="o"/>
      <w:lvlJc w:val="left"/>
      <w:pPr>
        <w:ind w:left="5760" w:hanging="360"/>
      </w:pPr>
      <w:rPr>
        <w:rFonts w:ascii="Courier New" w:hAnsi="Courier New" w:hint="default"/>
      </w:rPr>
    </w:lvl>
    <w:lvl w:ilvl="8" w:tplc="F4E0DFB8" w:tentative="1">
      <w:start w:val="1"/>
      <w:numFmt w:val="bullet"/>
      <w:lvlText w:val=""/>
      <w:lvlJc w:val="left"/>
      <w:pPr>
        <w:ind w:left="6480" w:hanging="360"/>
      </w:pPr>
      <w:rPr>
        <w:rFonts w:ascii="Wingdings" w:hAnsi="Wingdings" w:hint="default"/>
      </w:rPr>
    </w:lvl>
  </w:abstractNum>
  <w:abstractNum w:abstractNumId="213" w15:restartNumberingAfterBreak="0">
    <w:nsid w:val="37905E21"/>
    <w:multiLevelType w:val="multilevel"/>
    <w:tmpl w:val="E982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37975ACD"/>
    <w:multiLevelType w:val="multilevel"/>
    <w:tmpl w:val="49908B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5" w15:restartNumberingAfterBreak="0">
    <w:nsid w:val="37C0753E"/>
    <w:multiLevelType w:val="hybridMultilevel"/>
    <w:tmpl w:val="54804B38"/>
    <w:lvl w:ilvl="0" w:tplc="8B8CF4BC">
      <w:start w:val="1"/>
      <w:numFmt w:val="bullet"/>
      <w:lvlText w:val=""/>
      <w:lvlJc w:val="left"/>
      <w:pPr>
        <w:ind w:left="1440" w:hanging="360"/>
      </w:pPr>
      <w:rPr>
        <w:rFonts w:ascii="Symbol" w:hAnsi="Symbol" w:hint="default"/>
      </w:rPr>
    </w:lvl>
    <w:lvl w:ilvl="1" w:tplc="5F9C56B4">
      <w:start w:val="1"/>
      <w:numFmt w:val="bullet"/>
      <w:lvlText w:val="o"/>
      <w:lvlJc w:val="left"/>
      <w:pPr>
        <w:ind w:left="2160" w:hanging="360"/>
      </w:pPr>
      <w:rPr>
        <w:rFonts w:ascii="Courier New" w:hAnsi="Courier New" w:hint="default"/>
      </w:rPr>
    </w:lvl>
    <w:lvl w:ilvl="2" w:tplc="887EB6F2" w:tentative="1">
      <w:start w:val="1"/>
      <w:numFmt w:val="bullet"/>
      <w:lvlText w:val=""/>
      <w:lvlJc w:val="left"/>
      <w:pPr>
        <w:ind w:left="2880" w:hanging="360"/>
      </w:pPr>
      <w:rPr>
        <w:rFonts w:ascii="Wingdings" w:hAnsi="Wingdings" w:hint="default"/>
      </w:rPr>
    </w:lvl>
    <w:lvl w:ilvl="3" w:tplc="1B224D30" w:tentative="1">
      <w:start w:val="1"/>
      <w:numFmt w:val="bullet"/>
      <w:lvlText w:val=""/>
      <w:lvlJc w:val="left"/>
      <w:pPr>
        <w:ind w:left="3600" w:hanging="360"/>
      </w:pPr>
      <w:rPr>
        <w:rFonts w:ascii="Symbol" w:hAnsi="Symbol" w:hint="default"/>
      </w:rPr>
    </w:lvl>
    <w:lvl w:ilvl="4" w:tplc="C3169794" w:tentative="1">
      <w:start w:val="1"/>
      <w:numFmt w:val="bullet"/>
      <w:lvlText w:val="o"/>
      <w:lvlJc w:val="left"/>
      <w:pPr>
        <w:ind w:left="4320" w:hanging="360"/>
      </w:pPr>
      <w:rPr>
        <w:rFonts w:ascii="Courier New" w:hAnsi="Courier New" w:hint="default"/>
      </w:rPr>
    </w:lvl>
    <w:lvl w:ilvl="5" w:tplc="A8868A70" w:tentative="1">
      <w:start w:val="1"/>
      <w:numFmt w:val="bullet"/>
      <w:lvlText w:val=""/>
      <w:lvlJc w:val="left"/>
      <w:pPr>
        <w:ind w:left="5040" w:hanging="360"/>
      </w:pPr>
      <w:rPr>
        <w:rFonts w:ascii="Wingdings" w:hAnsi="Wingdings" w:hint="default"/>
      </w:rPr>
    </w:lvl>
    <w:lvl w:ilvl="6" w:tplc="50BE225A" w:tentative="1">
      <w:start w:val="1"/>
      <w:numFmt w:val="bullet"/>
      <w:lvlText w:val=""/>
      <w:lvlJc w:val="left"/>
      <w:pPr>
        <w:ind w:left="5760" w:hanging="360"/>
      </w:pPr>
      <w:rPr>
        <w:rFonts w:ascii="Symbol" w:hAnsi="Symbol" w:hint="default"/>
      </w:rPr>
    </w:lvl>
    <w:lvl w:ilvl="7" w:tplc="3A8CA054" w:tentative="1">
      <w:start w:val="1"/>
      <w:numFmt w:val="bullet"/>
      <w:lvlText w:val="o"/>
      <w:lvlJc w:val="left"/>
      <w:pPr>
        <w:ind w:left="6480" w:hanging="360"/>
      </w:pPr>
      <w:rPr>
        <w:rFonts w:ascii="Courier New" w:hAnsi="Courier New" w:hint="default"/>
      </w:rPr>
    </w:lvl>
    <w:lvl w:ilvl="8" w:tplc="495CA3B4" w:tentative="1">
      <w:start w:val="1"/>
      <w:numFmt w:val="bullet"/>
      <w:lvlText w:val=""/>
      <w:lvlJc w:val="left"/>
      <w:pPr>
        <w:ind w:left="7200" w:hanging="360"/>
      </w:pPr>
      <w:rPr>
        <w:rFonts w:ascii="Wingdings" w:hAnsi="Wingdings" w:hint="default"/>
      </w:rPr>
    </w:lvl>
  </w:abstractNum>
  <w:abstractNum w:abstractNumId="216" w15:restartNumberingAfterBreak="0">
    <w:nsid w:val="38740310"/>
    <w:multiLevelType w:val="multilevel"/>
    <w:tmpl w:val="43DC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38C06ECF"/>
    <w:multiLevelType w:val="multilevel"/>
    <w:tmpl w:val="9086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38D16407"/>
    <w:multiLevelType w:val="hybridMultilevel"/>
    <w:tmpl w:val="80B0520A"/>
    <w:lvl w:ilvl="0" w:tplc="05DACDA2">
      <w:start w:val="1"/>
      <w:numFmt w:val="bullet"/>
      <w:lvlText w:val=""/>
      <w:lvlJc w:val="left"/>
      <w:pPr>
        <w:ind w:left="720" w:hanging="360"/>
      </w:pPr>
      <w:rPr>
        <w:rFonts w:ascii="Symbol" w:hAnsi="Symbol" w:hint="default"/>
      </w:rPr>
    </w:lvl>
    <w:lvl w:ilvl="1" w:tplc="503A233E" w:tentative="1">
      <w:start w:val="1"/>
      <w:numFmt w:val="bullet"/>
      <w:lvlText w:val="o"/>
      <w:lvlJc w:val="left"/>
      <w:pPr>
        <w:ind w:left="1440" w:hanging="360"/>
      </w:pPr>
      <w:rPr>
        <w:rFonts w:ascii="Courier New" w:hAnsi="Courier New" w:hint="default"/>
      </w:rPr>
    </w:lvl>
    <w:lvl w:ilvl="2" w:tplc="6E202B4C" w:tentative="1">
      <w:start w:val="1"/>
      <w:numFmt w:val="bullet"/>
      <w:lvlText w:val=""/>
      <w:lvlJc w:val="left"/>
      <w:pPr>
        <w:ind w:left="2160" w:hanging="360"/>
      </w:pPr>
      <w:rPr>
        <w:rFonts w:ascii="Wingdings" w:hAnsi="Wingdings" w:hint="default"/>
      </w:rPr>
    </w:lvl>
    <w:lvl w:ilvl="3" w:tplc="6B4CA344" w:tentative="1">
      <w:start w:val="1"/>
      <w:numFmt w:val="bullet"/>
      <w:lvlText w:val=""/>
      <w:lvlJc w:val="left"/>
      <w:pPr>
        <w:ind w:left="2880" w:hanging="360"/>
      </w:pPr>
      <w:rPr>
        <w:rFonts w:ascii="Symbol" w:hAnsi="Symbol" w:hint="default"/>
      </w:rPr>
    </w:lvl>
    <w:lvl w:ilvl="4" w:tplc="0448BC10" w:tentative="1">
      <w:start w:val="1"/>
      <w:numFmt w:val="bullet"/>
      <w:lvlText w:val="o"/>
      <w:lvlJc w:val="left"/>
      <w:pPr>
        <w:ind w:left="3600" w:hanging="360"/>
      </w:pPr>
      <w:rPr>
        <w:rFonts w:ascii="Courier New" w:hAnsi="Courier New" w:hint="default"/>
      </w:rPr>
    </w:lvl>
    <w:lvl w:ilvl="5" w:tplc="50C86590" w:tentative="1">
      <w:start w:val="1"/>
      <w:numFmt w:val="bullet"/>
      <w:lvlText w:val=""/>
      <w:lvlJc w:val="left"/>
      <w:pPr>
        <w:ind w:left="4320" w:hanging="360"/>
      </w:pPr>
      <w:rPr>
        <w:rFonts w:ascii="Wingdings" w:hAnsi="Wingdings" w:hint="default"/>
      </w:rPr>
    </w:lvl>
    <w:lvl w:ilvl="6" w:tplc="B85E953E" w:tentative="1">
      <w:start w:val="1"/>
      <w:numFmt w:val="bullet"/>
      <w:lvlText w:val=""/>
      <w:lvlJc w:val="left"/>
      <w:pPr>
        <w:ind w:left="5040" w:hanging="360"/>
      </w:pPr>
      <w:rPr>
        <w:rFonts w:ascii="Symbol" w:hAnsi="Symbol" w:hint="default"/>
      </w:rPr>
    </w:lvl>
    <w:lvl w:ilvl="7" w:tplc="D9AAE732" w:tentative="1">
      <w:start w:val="1"/>
      <w:numFmt w:val="bullet"/>
      <w:lvlText w:val="o"/>
      <w:lvlJc w:val="left"/>
      <w:pPr>
        <w:ind w:left="5760" w:hanging="360"/>
      </w:pPr>
      <w:rPr>
        <w:rFonts w:ascii="Courier New" w:hAnsi="Courier New" w:hint="default"/>
      </w:rPr>
    </w:lvl>
    <w:lvl w:ilvl="8" w:tplc="0F5EF7E2" w:tentative="1">
      <w:start w:val="1"/>
      <w:numFmt w:val="bullet"/>
      <w:lvlText w:val=""/>
      <w:lvlJc w:val="left"/>
      <w:pPr>
        <w:ind w:left="6480" w:hanging="360"/>
      </w:pPr>
      <w:rPr>
        <w:rFonts w:ascii="Wingdings" w:hAnsi="Wingdings" w:hint="default"/>
      </w:rPr>
    </w:lvl>
  </w:abstractNum>
  <w:abstractNum w:abstractNumId="219"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39913678"/>
    <w:multiLevelType w:val="hybridMultilevel"/>
    <w:tmpl w:val="CB982C02"/>
    <w:lvl w:ilvl="0" w:tplc="191CC9C8">
      <w:start w:val="1"/>
      <w:numFmt w:val="bullet"/>
      <w:lvlText w:val=""/>
      <w:lvlJc w:val="left"/>
      <w:pPr>
        <w:tabs>
          <w:tab w:val="num" w:pos="360"/>
        </w:tabs>
        <w:ind w:left="360" w:hanging="360"/>
      </w:pPr>
      <w:rPr>
        <w:rFonts w:ascii="Symbol" w:hAnsi="Symbol" w:hint="default"/>
      </w:rPr>
    </w:lvl>
    <w:lvl w:ilvl="1" w:tplc="7676EE52">
      <w:start w:val="1"/>
      <w:numFmt w:val="bullet"/>
      <w:lvlText w:val="o"/>
      <w:lvlJc w:val="left"/>
      <w:pPr>
        <w:tabs>
          <w:tab w:val="num" w:pos="1080"/>
        </w:tabs>
        <w:ind w:left="1080" w:hanging="360"/>
      </w:pPr>
      <w:rPr>
        <w:rFonts w:ascii="Courier New" w:hAnsi="Courier New" w:hint="default"/>
      </w:rPr>
    </w:lvl>
    <w:lvl w:ilvl="2" w:tplc="5CA8FF4E">
      <w:start w:val="1"/>
      <w:numFmt w:val="bullet"/>
      <w:lvlText w:val=""/>
      <w:lvlJc w:val="left"/>
      <w:pPr>
        <w:tabs>
          <w:tab w:val="num" w:pos="1800"/>
        </w:tabs>
        <w:ind w:left="1800" w:hanging="360"/>
      </w:pPr>
      <w:rPr>
        <w:rFonts w:ascii="Wingdings" w:hAnsi="Wingdings" w:hint="default"/>
      </w:rPr>
    </w:lvl>
    <w:lvl w:ilvl="3" w:tplc="12884B10">
      <w:start w:val="1"/>
      <w:numFmt w:val="bullet"/>
      <w:lvlText w:val=""/>
      <w:lvlJc w:val="left"/>
      <w:pPr>
        <w:tabs>
          <w:tab w:val="num" w:pos="2520"/>
        </w:tabs>
        <w:ind w:left="2520" w:hanging="360"/>
      </w:pPr>
      <w:rPr>
        <w:rFonts w:ascii="Symbol" w:hAnsi="Symbol" w:hint="default"/>
      </w:rPr>
    </w:lvl>
    <w:lvl w:ilvl="4" w:tplc="2A88ECE4">
      <w:start w:val="1"/>
      <w:numFmt w:val="bullet"/>
      <w:lvlText w:val="o"/>
      <w:lvlJc w:val="left"/>
      <w:pPr>
        <w:tabs>
          <w:tab w:val="num" w:pos="3240"/>
        </w:tabs>
        <w:ind w:left="3240" w:hanging="360"/>
      </w:pPr>
      <w:rPr>
        <w:rFonts w:ascii="Courier New" w:hAnsi="Courier New" w:hint="default"/>
      </w:rPr>
    </w:lvl>
    <w:lvl w:ilvl="5" w:tplc="77B85A54">
      <w:start w:val="1"/>
      <w:numFmt w:val="bullet"/>
      <w:lvlText w:val=""/>
      <w:lvlJc w:val="left"/>
      <w:pPr>
        <w:tabs>
          <w:tab w:val="num" w:pos="3960"/>
        </w:tabs>
        <w:ind w:left="3960" w:hanging="360"/>
      </w:pPr>
      <w:rPr>
        <w:rFonts w:ascii="Wingdings" w:hAnsi="Wingdings" w:hint="default"/>
      </w:rPr>
    </w:lvl>
    <w:lvl w:ilvl="6" w:tplc="DEBC84B4">
      <w:start w:val="1"/>
      <w:numFmt w:val="bullet"/>
      <w:lvlText w:val=""/>
      <w:lvlJc w:val="left"/>
      <w:pPr>
        <w:tabs>
          <w:tab w:val="num" w:pos="4680"/>
        </w:tabs>
        <w:ind w:left="4680" w:hanging="360"/>
      </w:pPr>
      <w:rPr>
        <w:rFonts w:ascii="Symbol" w:hAnsi="Symbol" w:hint="default"/>
      </w:rPr>
    </w:lvl>
    <w:lvl w:ilvl="7" w:tplc="71D444AE">
      <w:start w:val="1"/>
      <w:numFmt w:val="bullet"/>
      <w:lvlText w:val="o"/>
      <w:lvlJc w:val="left"/>
      <w:pPr>
        <w:tabs>
          <w:tab w:val="num" w:pos="5400"/>
        </w:tabs>
        <w:ind w:left="5400" w:hanging="360"/>
      </w:pPr>
      <w:rPr>
        <w:rFonts w:ascii="Courier New" w:hAnsi="Courier New" w:hint="default"/>
      </w:rPr>
    </w:lvl>
    <w:lvl w:ilvl="8" w:tplc="1F7C256C">
      <w:start w:val="1"/>
      <w:numFmt w:val="bullet"/>
      <w:lvlText w:val=""/>
      <w:lvlJc w:val="left"/>
      <w:pPr>
        <w:tabs>
          <w:tab w:val="num" w:pos="6120"/>
        </w:tabs>
        <w:ind w:left="6120" w:hanging="360"/>
      </w:pPr>
      <w:rPr>
        <w:rFonts w:ascii="Wingdings" w:hAnsi="Wingdings" w:hint="default"/>
      </w:rPr>
    </w:lvl>
  </w:abstractNum>
  <w:abstractNum w:abstractNumId="221" w15:restartNumberingAfterBreak="0">
    <w:nsid w:val="3A7610EE"/>
    <w:multiLevelType w:val="multilevel"/>
    <w:tmpl w:val="4E70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3A8B150B"/>
    <w:multiLevelType w:val="hybridMultilevel"/>
    <w:tmpl w:val="7518B858"/>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3" w15:restartNumberingAfterBreak="0">
    <w:nsid w:val="3AFB7CDF"/>
    <w:multiLevelType w:val="multilevel"/>
    <w:tmpl w:val="7360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3B2F437C"/>
    <w:multiLevelType w:val="multilevel"/>
    <w:tmpl w:val="8352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B3E7679"/>
    <w:multiLevelType w:val="multilevel"/>
    <w:tmpl w:val="AA32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3BB374D6"/>
    <w:multiLevelType w:val="hybridMultilevel"/>
    <w:tmpl w:val="0A20DDD8"/>
    <w:lvl w:ilvl="0" w:tplc="3BB4F03A">
      <w:start w:val="1"/>
      <w:numFmt w:val="bullet"/>
      <w:lvlText w:val=""/>
      <w:lvlJc w:val="left"/>
      <w:pPr>
        <w:ind w:left="1080" w:hanging="360"/>
      </w:pPr>
      <w:rPr>
        <w:rFonts w:ascii="Symbol" w:hAnsi="Symbol" w:hint="default"/>
        <w:color w:val="auto"/>
      </w:rPr>
    </w:lvl>
    <w:lvl w:ilvl="1" w:tplc="954C30AA" w:tentative="1">
      <w:start w:val="1"/>
      <w:numFmt w:val="bullet"/>
      <w:lvlText w:val="o"/>
      <w:lvlJc w:val="left"/>
      <w:pPr>
        <w:ind w:left="2160" w:hanging="360"/>
      </w:pPr>
      <w:rPr>
        <w:rFonts w:ascii="Courier New" w:hAnsi="Courier New" w:hint="default"/>
      </w:rPr>
    </w:lvl>
    <w:lvl w:ilvl="2" w:tplc="58BA5ADE" w:tentative="1">
      <w:start w:val="1"/>
      <w:numFmt w:val="bullet"/>
      <w:lvlText w:val=""/>
      <w:lvlJc w:val="left"/>
      <w:pPr>
        <w:ind w:left="2880" w:hanging="360"/>
      </w:pPr>
      <w:rPr>
        <w:rFonts w:ascii="Wingdings" w:hAnsi="Wingdings" w:hint="default"/>
      </w:rPr>
    </w:lvl>
    <w:lvl w:ilvl="3" w:tplc="64DA9856" w:tentative="1">
      <w:start w:val="1"/>
      <w:numFmt w:val="bullet"/>
      <w:lvlText w:val=""/>
      <w:lvlJc w:val="left"/>
      <w:pPr>
        <w:ind w:left="3600" w:hanging="360"/>
      </w:pPr>
      <w:rPr>
        <w:rFonts w:ascii="Symbol" w:hAnsi="Symbol" w:hint="default"/>
      </w:rPr>
    </w:lvl>
    <w:lvl w:ilvl="4" w:tplc="A89AC1D6" w:tentative="1">
      <w:start w:val="1"/>
      <w:numFmt w:val="bullet"/>
      <w:lvlText w:val="o"/>
      <w:lvlJc w:val="left"/>
      <w:pPr>
        <w:ind w:left="4320" w:hanging="360"/>
      </w:pPr>
      <w:rPr>
        <w:rFonts w:ascii="Courier New" w:hAnsi="Courier New" w:hint="default"/>
      </w:rPr>
    </w:lvl>
    <w:lvl w:ilvl="5" w:tplc="CAFA5F58" w:tentative="1">
      <w:start w:val="1"/>
      <w:numFmt w:val="bullet"/>
      <w:lvlText w:val=""/>
      <w:lvlJc w:val="left"/>
      <w:pPr>
        <w:ind w:left="5040" w:hanging="360"/>
      </w:pPr>
      <w:rPr>
        <w:rFonts w:ascii="Wingdings" w:hAnsi="Wingdings" w:hint="default"/>
      </w:rPr>
    </w:lvl>
    <w:lvl w:ilvl="6" w:tplc="0ED080B6" w:tentative="1">
      <w:start w:val="1"/>
      <w:numFmt w:val="bullet"/>
      <w:lvlText w:val=""/>
      <w:lvlJc w:val="left"/>
      <w:pPr>
        <w:ind w:left="5760" w:hanging="360"/>
      </w:pPr>
      <w:rPr>
        <w:rFonts w:ascii="Symbol" w:hAnsi="Symbol" w:hint="default"/>
      </w:rPr>
    </w:lvl>
    <w:lvl w:ilvl="7" w:tplc="6F5C9170" w:tentative="1">
      <w:start w:val="1"/>
      <w:numFmt w:val="bullet"/>
      <w:lvlText w:val="o"/>
      <w:lvlJc w:val="left"/>
      <w:pPr>
        <w:ind w:left="6480" w:hanging="360"/>
      </w:pPr>
      <w:rPr>
        <w:rFonts w:ascii="Courier New" w:hAnsi="Courier New" w:hint="default"/>
      </w:rPr>
    </w:lvl>
    <w:lvl w:ilvl="8" w:tplc="DA161E0A" w:tentative="1">
      <w:start w:val="1"/>
      <w:numFmt w:val="bullet"/>
      <w:lvlText w:val=""/>
      <w:lvlJc w:val="left"/>
      <w:pPr>
        <w:ind w:left="7200" w:hanging="360"/>
      </w:pPr>
      <w:rPr>
        <w:rFonts w:ascii="Wingdings" w:hAnsi="Wingdings" w:hint="default"/>
      </w:rPr>
    </w:lvl>
  </w:abstractNum>
  <w:abstractNum w:abstractNumId="227" w15:restartNumberingAfterBreak="0">
    <w:nsid w:val="3BD360A6"/>
    <w:multiLevelType w:val="multilevel"/>
    <w:tmpl w:val="35A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3C1771B0"/>
    <w:multiLevelType w:val="multilevel"/>
    <w:tmpl w:val="6952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CA65E57"/>
    <w:multiLevelType w:val="hybridMultilevel"/>
    <w:tmpl w:val="E0DAD162"/>
    <w:lvl w:ilvl="0" w:tplc="FB50C302">
      <w:start w:val="1"/>
      <w:numFmt w:val="bullet"/>
      <w:lvlText w:val=""/>
      <w:lvlJc w:val="left"/>
      <w:pPr>
        <w:ind w:left="780" w:hanging="360"/>
      </w:pPr>
      <w:rPr>
        <w:rFonts w:ascii="Symbol" w:hAnsi="Symbol" w:hint="default"/>
      </w:rPr>
    </w:lvl>
    <w:lvl w:ilvl="1" w:tplc="A08EE73E" w:tentative="1">
      <w:start w:val="1"/>
      <w:numFmt w:val="bullet"/>
      <w:lvlText w:val="o"/>
      <w:lvlJc w:val="left"/>
      <w:pPr>
        <w:ind w:left="1500" w:hanging="360"/>
      </w:pPr>
      <w:rPr>
        <w:rFonts w:ascii="Courier New" w:hAnsi="Courier New" w:hint="default"/>
      </w:rPr>
    </w:lvl>
    <w:lvl w:ilvl="2" w:tplc="BA12B26E" w:tentative="1">
      <w:start w:val="1"/>
      <w:numFmt w:val="bullet"/>
      <w:lvlText w:val=""/>
      <w:lvlJc w:val="left"/>
      <w:pPr>
        <w:ind w:left="2220" w:hanging="360"/>
      </w:pPr>
      <w:rPr>
        <w:rFonts w:ascii="Wingdings" w:hAnsi="Wingdings" w:hint="default"/>
      </w:rPr>
    </w:lvl>
    <w:lvl w:ilvl="3" w:tplc="A044F990" w:tentative="1">
      <w:start w:val="1"/>
      <w:numFmt w:val="bullet"/>
      <w:lvlText w:val=""/>
      <w:lvlJc w:val="left"/>
      <w:pPr>
        <w:ind w:left="2940" w:hanging="360"/>
      </w:pPr>
      <w:rPr>
        <w:rFonts w:ascii="Symbol" w:hAnsi="Symbol" w:hint="default"/>
      </w:rPr>
    </w:lvl>
    <w:lvl w:ilvl="4" w:tplc="AFF6149E" w:tentative="1">
      <w:start w:val="1"/>
      <w:numFmt w:val="bullet"/>
      <w:lvlText w:val="o"/>
      <w:lvlJc w:val="left"/>
      <w:pPr>
        <w:ind w:left="3660" w:hanging="360"/>
      </w:pPr>
      <w:rPr>
        <w:rFonts w:ascii="Courier New" w:hAnsi="Courier New" w:hint="default"/>
      </w:rPr>
    </w:lvl>
    <w:lvl w:ilvl="5" w:tplc="53624B6E" w:tentative="1">
      <w:start w:val="1"/>
      <w:numFmt w:val="bullet"/>
      <w:lvlText w:val=""/>
      <w:lvlJc w:val="left"/>
      <w:pPr>
        <w:ind w:left="4380" w:hanging="360"/>
      </w:pPr>
      <w:rPr>
        <w:rFonts w:ascii="Wingdings" w:hAnsi="Wingdings" w:hint="default"/>
      </w:rPr>
    </w:lvl>
    <w:lvl w:ilvl="6" w:tplc="36F4A022" w:tentative="1">
      <w:start w:val="1"/>
      <w:numFmt w:val="bullet"/>
      <w:lvlText w:val=""/>
      <w:lvlJc w:val="left"/>
      <w:pPr>
        <w:ind w:left="5100" w:hanging="360"/>
      </w:pPr>
      <w:rPr>
        <w:rFonts w:ascii="Symbol" w:hAnsi="Symbol" w:hint="default"/>
      </w:rPr>
    </w:lvl>
    <w:lvl w:ilvl="7" w:tplc="B350B0DE" w:tentative="1">
      <w:start w:val="1"/>
      <w:numFmt w:val="bullet"/>
      <w:lvlText w:val="o"/>
      <w:lvlJc w:val="left"/>
      <w:pPr>
        <w:ind w:left="5820" w:hanging="360"/>
      </w:pPr>
      <w:rPr>
        <w:rFonts w:ascii="Courier New" w:hAnsi="Courier New" w:hint="default"/>
      </w:rPr>
    </w:lvl>
    <w:lvl w:ilvl="8" w:tplc="C292E6A0" w:tentative="1">
      <w:start w:val="1"/>
      <w:numFmt w:val="bullet"/>
      <w:lvlText w:val=""/>
      <w:lvlJc w:val="left"/>
      <w:pPr>
        <w:ind w:left="6540" w:hanging="360"/>
      </w:pPr>
      <w:rPr>
        <w:rFonts w:ascii="Wingdings" w:hAnsi="Wingdings" w:hint="default"/>
      </w:rPr>
    </w:lvl>
  </w:abstractNum>
  <w:abstractNum w:abstractNumId="230" w15:restartNumberingAfterBreak="0">
    <w:nsid w:val="3D787566"/>
    <w:multiLevelType w:val="hybridMultilevel"/>
    <w:tmpl w:val="476210A2"/>
    <w:lvl w:ilvl="0" w:tplc="FD843C04">
      <w:start w:val="1"/>
      <w:numFmt w:val="bullet"/>
      <w:lvlText w:val=""/>
      <w:lvlJc w:val="left"/>
      <w:pPr>
        <w:ind w:left="720" w:hanging="360"/>
      </w:pPr>
      <w:rPr>
        <w:rFonts w:ascii="Symbol" w:hAnsi="Symbol" w:hint="default"/>
      </w:rPr>
    </w:lvl>
    <w:lvl w:ilvl="1" w:tplc="D42899C0" w:tentative="1">
      <w:start w:val="1"/>
      <w:numFmt w:val="bullet"/>
      <w:lvlText w:val="o"/>
      <w:lvlJc w:val="left"/>
      <w:pPr>
        <w:ind w:left="1440" w:hanging="360"/>
      </w:pPr>
      <w:rPr>
        <w:rFonts w:ascii="Courier New" w:hAnsi="Courier New" w:hint="default"/>
      </w:rPr>
    </w:lvl>
    <w:lvl w:ilvl="2" w:tplc="0AFCCCF0" w:tentative="1">
      <w:start w:val="1"/>
      <w:numFmt w:val="bullet"/>
      <w:lvlText w:val=""/>
      <w:lvlJc w:val="left"/>
      <w:pPr>
        <w:ind w:left="2160" w:hanging="360"/>
      </w:pPr>
      <w:rPr>
        <w:rFonts w:ascii="Wingdings" w:hAnsi="Wingdings" w:hint="default"/>
      </w:rPr>
    </w:lvl>
    <w:lvl w:ilvl="3" w:tplc="D102ECE4" w:tentative="1">
      <w:start w:val="1"/>
      <w:numFmt w:val="bullet"/>
      <w:lvlText w:val=""/>
      <w:lvlJc w:val="left"/>
      <w:pPr>
        <w:ind w:left="2880" w:hanging="360"/>
      </w:pPr>
      <w:rPr>
        <w:rFonts w:ascii="Symbol" w:hAnsi="Symbol" w:hint="default"/>
      </w:rPr>
    </w:lvl>
    <w:lvl w:ilvl="4" w:tplc="81562F94" w:tentative="1">
      <w:start w:val="1"/>
      <w:numFmt w:val="bullet"/>
      <w:lvlText w:val="o"/>
      <w:lvlJc w:val="left"/>
      <w:pPr>
        <w:ind w:left="3600" w:hanging="360"/>
      </w:pPr>
      <w:rPr>
        <w:rFonts w:ascii="Courier New" w:hAnsi="Courier New" w:hint="default"/>
      </w:rPr>
    </w:lvl>
    <w:lvl w:ilvl="5" w:tplc="CA02261A" w:tentative="1">
      <w:start w:val="1"/>
      <w:numFmt w:val="bullet"/>
      <w:lvlText w:val=""/>
      <w:lvlJc w:val="left"/>
      <w:pPr>
        <w:ind w:left="4320" w:hanging="360"/>
      </w:pPr>
      <w:rPr>
        <w:rFonts w:ascii="Wingdings" w:hAnsi="Wingdings" w:hint="default"/>
      </w:rPr>
    </w:lvl>
    <w:lvl w:ilvl="6" w:tplc="0E2AC540" w:tentative="1">
      <w:start w:val="1"/>
      <w:numFmt w:val="bullet"/>
      <w:lvlText w:val=""/>
      <w:lvlJc w:val="left"/>
      <w:pPr>
        <w:ind w:left="5040" w:hanging="360"/>
      </w:pPr>
      <w:rPr>
        <w:rFonts w:ascii="Symbol" w:hAnsi="Symbol" w:hint="default"/>
      </w:rPr>
    </w:lvl>
    <w:lvl w:ilvl="7" w:tplc="A86A5654" w:tentative="1">
      <w:start w:val="1"/>
      <w:numFmt w:val="bullet"/>
      <w:lvlText w:val="o"/>
      <w:lvlJc w:val="left"/>
      <w:pPr>
        <w:ind w:left="5760" w:hanging="360"/>
      </w:pPr>
      <w:rPr>
        <w:rFonts w:ascii="Courier New" w:hAnsi="Courier New" w:hint="default"/>
      </w:rPr>
    </w:lvl>
    <w:lvl w:ilvl="8" w:tplc="4B580220" w:tentative="1">
      <w:start w:val="1"/>
      <w:numFmt w:val="bullet"/>
      <w:lvlText w:val=""/>
      <w:lvlJc w:val="left"/>
      <w:pPr>
        <w:ind w:left="6480" w:hanging="360"/>
      </w:pPr>
      <w:rPr>
        <w:rFonts w:ascii="Wingdings" w:hAnsi="Wingdings" w:hint="default"/>
      </w:rPr>
    </w:lvl>
  </w:abstractNum>
  <w:abstractNum w:abstractNumId="231" w15:restartNumberingAfterBreak="0">
    <w:nsid w:val="3DF17693"/>
    <w:multiLevelType w:val="multilevel"/>
    <w:tmpl w:val="6A74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E1743DE"/>
    <w:multiLevelType w:val="hybridMultilevel"/>
    <w:tmpl w:val="A6E061F4"/>
    <w:lvl w:ilvl="0" w:tplc="112287C6">
      <w:start w:val="1"/>
      <w:numFmt w:val="bullet"/>
      <w:lvlText w:val=""/>
      <w:lvlJc w:val="left"/>
      <w:pPr>
        <w:ind w:left="720" w:hanging="360"/>
      </w:pPr>
      <w:rPr>
        <w:rFonts w:ascii="Symbol" w:hAnsi="Symbol" w:hint="default"/>
      </w:rPr>
    </w:lvl>
    <w:lvl w:ilvl="1" w:tplc="4A44786E" w:tentative="1">
      <w:start w:val="1"/>
      <w:numFmt w:val="bullet"/>
      <w:lvlText w:val="o"/>
      <w:lvlJc w:val="left"/>
      <w:pPr>
        <w:ind w:left="1440" w:hanging="360"/>
      </w:pPr>
      <w:rPr>
        <w:rFonts w:ascii="Courier New" w:hAnsi="Courier New" w:hint="default"/>
      </w:rPr>
    </w:lvl>
    <w:lvl w:ilvl="2" w:tplc="A164E77E" w:tentative="1">
      <w:start w:val="1"/>
      <w:numFmt w:val="bullet"/>
      <w:lvlText w:val=""/>
      <w:lvlJc w:val="left"/>
      <w:pPr>
        <w:ind w:left="2160" w:hanging="360"/>
      </w:pPr>
      <w:rPr>
        <w:rFonts w:ascii="Wingdings" w:hAnsi="Wingdings" w:hint="default"/>
      </w:rPr>
    </w:lvl>
    <w:lvl w:ilvl="3" w:tplc="79DC5840" w:tentative="1">
      <w:start w:val="1"/>
      <w:numFmt w:val="bullet"/>
      <w:lvlText w:val=""/>
      <w:lvlJc w:val="left"/>
      <w:pPr>
        <w:ind w:left="2880" w:hanging="360"/>
      </w:pPr>
      <w:rPr>
        <w:rFonts w:ascii="Symbol" w:hAnsi="Symbol" w:hint="default"/>
      </w:rPr>
    </w:lvl>
    <w:lvl w:ilvl="4" w:tplc="F5DC93F0" w:tentative="1">
      <w:start w:val="1"/>
      <w:numFmt w:val="bullet"/>
      <w:lvlText w:val="o"/>
      <w:lvlJc w:val="left"/>
      <w:pPr>
        <w:ind w:left="3600" w:hanging="360"/>
      </w:pPr>
      <w:rPr>
        <w:rFonts w:ascii="Courier New" w:hAnsi="Courier New" w:hint="default"/>
      </w:rPr>
    </w:lvl>
    <w:lvl w:ilvl="5" w:tplc="F528A8E4" w:tentative="1">
      <w:start w:val="1"/>
      <w:numFmt w:val="bullet"/>
      <w:lvlText w:val=""/>
      <w:lvlJc w:val="left"/>
      <w:pPr>
        <w:ind w:left="4320" w:hanging="360"/>
      </w:pPr>
      <w:rPr>
        <w:rFonts w:ascii="Wingdings" w:hAnsi="Wingdings" w:hint="default"/>
      </w:rPr>
    </w:lvl>
    <w:lvl w:ilvl="6" w:tplc="E7D2E7FA" w:tentative="1">
      <w:start w:val="1"/>
      <w:numFmt w:val="bullet"/>
      <w:lvlText w:val=""/>
      <w:lvlJc w:val="left"/>
      <w:pPr>
        <w:ind w:left="5040" w:hanging="360"/>
      </w:pPr>
      <w:rPr>
        <w:rFonts w:ascii="Symbol" w:hAnsi="Symbol" w:hint="default"/>
      </w:rPr>
    </w:lvl>
    <w:lvl w:ilvl="7" w:tplc="F634C510" w:tentative="1">
      <w:start w:val="1"/>
      <w:numFmt w:val="bullet"/>
      <w:lvlText w:val="o"/>
      <w:lvlJc w:val="left"/>
      <w:pPr>
        <w:ind w:left="5760" w:hanging="360"/>
      </w:pPr>
      <w:rPr>
        <w:rFonts w:ascii="Courier New" w:hAnsi="Courier New" w:hint="default"/>
      </w:rPr>
    </w:lvl>
    <w:lvl w:ilvl="8" w:tplc="A0682FE0" w:tentative="1">
      <w:start w:val="1"/>
      <w:numFmt w:val="bullet"/>
      <w:lvlText w:val=""/>
      <w:lvlJc w:val="left"/>
      <w:pPr>
        <w:ind w:left="6480" w:hanging="360"/>
      </w:pPr>
      <w:rPr>
        <w:rFonts w:ascii="Wingdings" w:hAnsi="Wingdings" w:hint="default"/>
      </w:rPr>
    </w:lvl>
  </w:abstractNum>
  <w:abstractNum w:abstractNumId="233" w15:restartNumberingAfterBreak="0">
    <w:nsid w:val="3E2B2DC0"/>
    <w:multiLevelType w:val="hybridMultilevel"/>
    <w:tmpl w:val="FFFFFFFF"/>
    <w:lvl w:ilvl="0" w:tplc="309A0DB0">
      <w:start w:val="1"/>
      <w:numFmt w:val="bullet"/>
      <w:lvlText w:val="·"/>
      <w:lvlJc w:val="left"/>
      <w:pPr>
        <w:ind w:left="720" w:hanging="360"/>
      </w:pPr>
      <w:rPr>
        <w:rFonts w:ascii="Symbol" w:hAnsi="Symbol" w:hint="default"/>
      </w:rPr>
    </w:lvl>
    <w:lvl w:ilvl="1" w:tplc="777C4ECE">
      <w:start w:val="1"/>
      <w:numFmt w:val="bullet"/>
      <w:lvlText w:val="o"/>
      <w:lvlJc w:val="left"/>
      <w:pPr>
        <w:ind w:left="1440" w:hanging="360"/>
      </w:pPr>
      <w:rPr>
        <w:rFonts w:ascii="Courier New" w:hAnsi="Courier New" w:hint="default"/>
      </w:rPr>
    </w:lvl>
    <w:lvl w:ilvl="2" w:tplc="AE1CDF1E">
      <w:start w:val="1"/>
      <w:numFmt w:val="bullet"/>
      <w:lvlText w:val=""/>
      <w:lvlJc w:val="left"/>
      <w:pPr>
        <w:ind w:left="2160" w:hanging="360"/>
      </w:pPr>
      <w:rPr>
        <w:rFonts w:ascii="Wingdings" w:hAnsi="Wingdings" w:hint="default"/>
      </w:rPr>
    </w:lvl>
    <w:lvl w:ilvl="3" w:tplc="11DEADE4">
      <w:start w:val="1"/>
      <w:numFmt w:val="bullet"/>
      <w:lvlText w:val=""/>
      <w:lvlJc w:val="left"/>
      <w:pPr>
        <w:ind w:left="2880" w:hanging="360"/>
      </w:pPr>
      <w:rPr>
        <w:rFonts w:ascii="Symbol" w:hAnsi="Symbol" w:hint="default"/>
      </w:rPr>
    </w:lvl>
    <w:lvl w:ilvl="4" w:tplc="97F2976A">
      <w:start w:val="1"/>
      <w:numFmt w:val="bullet"/>
      <w:lvlText w:val="o"/>
      <w:lvlJc w:val="left"/>
      <w:pPr>
        <w:ind w:left="3600" w:hanging="360"/>
      </w:pPr>
      <w:rPr>
        <w:rFonts w:ascii="Courier New" w:hAnsi="Courier New" w:hint="default"/>
      </w:rPr>
    </w:lvl>
    <w:lvl w:ilvl="5" w:tplc="4942FB46">
      <w:start w:val="1"/>
      <w:numFmt w:val="bullet"/>
      <w:lvlText w:val=""/>
      <w:lvlJc w:val="left"/>
      <w:pPr>
        <w:ind w:left="4320" w:hanging="360"/>
      </w:pPr>
      <w:rPr>
        <w:rFonts w:ascii="Wingdings" w:hAnsi="Wingdings" w:hint="default"/>
      </w:rPr>
    </w:lvl>
    <w:lvl w:ilvl="6" w:tplc="6EB44AFE">
      <w:start w:val="1"/>
      <w:numFmt w:val="bullet"/>
      <w:lvlText w:val=""/>
      <w:lvlJc w:val="left"/>
      <w:pPr>
        <w:ind w:left="5040" w:hanging="360"/>
      </w:pPr>
      <w:rPr>
        <w:rFonts w:ascii="Symbol" w:hAnsi="Symbol" w:hint="default"/>
      </w:rPr>
    </w:lvl>
    <w:lvl w:ilvl="7" w:tplc="7BC0F478">
      <w:start w:val="1"/>
      <w:numFmt w:val="bullet"/>
      <w:lvlText w:val="o"/>
      <w:lvlJc w:val="left"/>
      <w:pPr>
        <w:ind w:left="5760" w:hanging="360"/>
      </w:pPr>
      <w:rPr>
        <w:rFonts w:ascii="Courier New" w:hAnsi="Courier New" w:hint="default"/>
      </w:rPr>
    </w:lvl>
    <w:lvl w:ilvl="8" w:tplc="5CB063A2">
      <w:start w:val="1"/>
      <w:numFmt w:val="bullet"/>
      <w:lvlText w:val=""/>
      <w:lvlJc w:val="left"/>
      <w:pPr>
        <w:ind w:left="6480" w:hanging="360"/>
      </w:pPr>
      <w:rPr>
        <w:rFonts w:ascii="Wingdings" w:hAnsi="Wingdings" w:hint="default"/>
      </w:rPr>
    </w:lvl>
  </w:abstractNum>
  <w:abstractNum w:abstractNumId="234" w15:restartNumberingAfterBreak="0">
    <w:nsid w:val="3E5929AF"/>
    <w:multiLevelType w:val="hybridMultilevel"/>
    <w:tmpl w:val="94DC45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3E5E579C"/>
    <w:multiLevelType w:val="multilevel"/>
    <w:tmpl w:val="9C8C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F060912"/>
    <w:multiLevelType w:val="hybridMultilevel"/>
    <w:tmpl w:val="2E12BE96"/>
    <w:lvl w:ilvl="0" w:tplc="BDA86B5A">
      <w:start w:val="1"/>
      <w:numFmt w:val="bullet"/>
      <w:lvlText w:val=""/>
      <w:lvlJc w:val="left"/>
      <w:pPr>
        <w:ind w:left="360" w:hanging="360"/>
      </w:pPr>
      <w:rPr>
        <w:rFonts w:ascii="Symbol" w:hAnsi="Symbol" w:hint="default"/>
      </w:rPr>
    </w:lvl>
    <w:lvl w:ilvl="1" w:tplc="EDF0D4E8">
      <w:start w:val="1"/>
      <w:numFmt w:val="bullet"/>
      <w:lvlText w:val="o"/>
      <w:lvlJc w:val="left"/>
      <w:pPr>
        <w:ind w:left="1080" w:hanging="360"/>
      </w:pPr>
      <w:rPr>
        <w:rFonts w:ascii="Courier New" w:hAnsi="Courier New" w:hint="default"/>
      </w:rPr>
    </w:lvl>
    <w:lvl w:ilvl="2" w:tplc="69148DA4" w:tentative="1">
      <w:start w:val="1"/>
      <w:numFmt w:val="bullet"/>
      <w:lvlText w:val=""/>
      <w:lvlJc w:val="left"/>
      <w:pPr>
        <w:ind w:left="1800" w:hanging="360"/>
      </w:pPr>
      <w:rPr>
        <w:rFonts w:ascii="Wingdings" w:hAnsi="Wingdings" w:hint="default"/>
      </w:rPr>
    </w:lvl>
    <w:lvl w:ilvl="3" w:tplc="78EC6EA0" w:tentative="1">
      <w:start w:val="1"/>
      <w:numFmt w:val="bullet"/>
      <w:lvlText w:val=""/>
      <w:lvlJc w:val="left"/>
      <w:pPr>
        <w:ind w:left="2520" w:hanging="360"/>
      </w:pPr>
      <w:rPr>
        <w:rFonts w:ascii="Symbol" w:hAnsi="Symbol" w:hint="default"/>
      </w:rPr>
    </w:lvl>
    <w:lvl w:ilvl="4" w:tplc="6CE62BF2" w:tentative="1">
      <w:start w:val="1"/>
      <w:numFmt w:val="bullet"/>
      <w:lvlText w:val="o"/>
      <w:lvlJc w:val="left"/>
      <w:pPr>
        <w:ind w:left="3240" w:hanging="360"/>
      </w:pPr>
      <w:rPr>
        <w:rFonts w:ascii="Courier New" w:hAnsi="Courier New" w:hint="default"/>
      </w:rPr>
    </w:lvl>
    <w:lvl w:ilvl="5" w:tplc="2D94CC96" w:tentative="1">
      <w:start w:val="1"/>
      <w:numFmt w:val="bullet"/>
      <w:lvlText w:val=""/>
      <w:lvlJc w:val="left"/>
      <w:pPr>
        <w:ind w:left="3960" w:hanging="360"/>
      </w:pPr>
      <w:rPr>
        <w:rFonts w:ascii="Wingdings" w:hAnsi="Wingdings" w:hint="default"/>
      </w:rPr>
    </w:lvl>
    <w:lvl w:ilvl="6" w:tplc="4E3499B4" w:tentative="1">
      <w:start w:val="1"/>
      <w:numFmt w:val="bullet"/>
      <w:lvlText w:val=""/>
      <w:lvlJc w:val="left"/>
      <w:pPr>
        <w:ind w:left="4680" w:hanging="360"/>
      </w:pPr>
      <w:rPr>
        <w:rFonts w:ascii="Symbol" w:hAnsi="Symbol" w:hint="default"/>
      </w:rPr>
    </w:lvl>
    <w:lvl w:ilvl="7" w:tplc="05B08D2E" w:tentative="1">
      <w:start w:val="1"/>
      <w:numFmt w:val="bullet"/>
      <w:lvlText w:val="o"/>
      <w:lvlJc w:val="left"/>
      <w:pPr>
        <w:ind w:left="5400" w:hanging="360"/>
      </w:pPr>
      <w:rPr>
        <w:rFonts w:ascii="Courier New" w:hAnsi="Courier New" w:hint="default"/>
      </w:rPr>
    </w:lvl>
    <w:lvl w:ilvl="8" w:tplc="A6324196" w:tentative="1">
      <w:start w:val="1"/>
      <w:numFmt w:val="bullet"/>
      <w:lvlText w:val=""/>
      <w:lvlJc w:val="left"/>
      <w:pPr>
        <w:ind w:left="6120" w:hanging="360"/>
      </w:pPr>
      <w:rPr>
        <w:rFonts w:ascii="Wingdings" w:hAnsi="Wingdings" w:hint="default"/>
      </w:rPr>
    </w:lvl>
  </w:abstractNum>
  <w:abstractNum w:abstractNumId="237" w15:restartNumberingAfterBreak="0">
    <w:nsid w:val="3F2D7530"/>
    <w:multiLevelType w:val="multilevel"/>
    <w:tmpl w:val="E562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F50193D"/>
    <w:multiLevelType w:val="multilevel"/>
    <w:tmpl w:val="F3D618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9" w15:restartNumberingAfterBreak="0">
    <w:nsid w:val="3F590D0D"/>
    <w:multiLevelType w:val="hybridMultilevel"/>
    <w:tmpl w:val="D660B3D4"/>
    <w:lvl w:ilvl="0" w:tplc="7BC846B8">
      <w:start w:val="1"/>
      <w:numFmt w:val="bullet"/>
      <w:lvlText w:val=""/>
      <w:lvlJc w:val="left"/>
      <w:pPr>
        <w:ind w:left="720" w:hanging="360"/>
      </w:pPr>
      <w:rPr>
        <w:rFonts w:ascii="Symbol" w:hAnsi="Symbol" w:hint="default"/>
      </w:rPr>
    </w:lvl>
    <w:lvl w:ilvl="1" w:tplc="60C03F9A" w:tentative="1">
      <w:start w:val="1"/>
      <w:numFmt w:val="bullet"/>
      <w:lvlText w:val="o"/>
      <w:lvlJc w:val="left"/>
      <w:pPr>
        <w:ind w:left="1440" w:hanging="360"/>
      </w:pPr>
      <w:rPr>
        <w:rFonts w:ascii="Courier New" w:hAnsi="Courier New" w:hint="default"/>
      </w:rPr>
    </w:lvl>
    <w:lvl w:ilvl="2" w:tplc="7EF89094" w:tentative="1">
      <w:start w:val="1"/>
      <w:numFmt w:val="bullet"/>
      <w:lvlText w:val=""/>
      <w:lvlJc w:val="left"/>
      <w:pPr>
        <w:ind w:left="2160" w:hanging="360"/>
      </w:pPr>
      <w:rPr>
        <w:rFonts w:ascii="Wingdings" w:hAnsi="Wingdings" w:hint="default"/>
      </w:rPr>
    </w:lvl>
    <w:lvl w:ilvl="3" w:tplc="E83E366E" w:tentative="1">
      <w:start w:val="1"/>
      <w:numFmt w:val="bullet"/>
      <w:lvlText w:val=""/>
      <w:lvlJc w:val="left"/>
      <w:pPr>
        <w:ind w:left="2880" w:hanging="360"/>
      </w:pPr>
      <w:rPr>
        <w:rFonts w:ascii="Symbol" w:hAnsi="Symbol" w:hint="default"/>
      </w:rPr>
    </w:lvl>
    <w:lvl w:ilvl="4" w:tplc="A226371A" w:tentative="1">
      <w:start w:val="1"/>
      <w:numFmt w:val="bullet"/>
      <w:lvlText w:val="o"/>
      <w:lvlJc w:val="left"/>
      <w:pPr>
        <w:ind w:left="3600" w:hanging="360"/>
      </w:pPr>
      <w:rPr>
        <w:rFonts w:ascii="Courier New" w:hAnsi="Courier New" w:hint="default"/>
      </w:rPr>
    </w:lvl>
    <w:lvl w:ilvl="5" w:tplc="389620DE" w:tentative="1">
      <w:start w:val="1"/>
      <w:numFmt w:val="bullet"/>
      <w:lvlText w:val=""/>
      <w:lvlJc w:val="left"/>
      <w:pPr>
        <w:ind w:left="4320" w:hanging="360"/>
      </w:pPr>
      <w:rPr>
        <w:rFonts w:ascii="Wingdings" w:hAnsi="Wingdings" w:hint="default"/>
      </w:rPr>
    </w:lvl>
    <w:lvl w:ilvl="6" w:tplc="26A85B84" w:tentative="1">
      <w:start w:val="1"/>
      <w:numFmt w:val="bullet"/>
      <w:lvlText w:val=""/>
      <w:lvlJc w:val="left"/>
      <w:pPr>
        <w:ind w:left="5040" w:hanging="360"/>
      </w:pPr>
      <w:rPr>
        <w:rFonts w:ascii="Symbol" w:hAnsi="Symbol" w:hint="default"/>
      </w:rPr>
    </w:lvl>
    <w:lvl w:ilvl="7" w:tplc="6C6000A0" w:tentative="1">
      <w:start w:val="1"/>
      <w:numFmt w:val="bullet"/>
      <w:lvlText w:val="o"/>
      <w:lvlJc w:val="left"/>
      <w:pPr>
        <w:ind w:left="5760" w:hanging="360"/>
      </w:pPr>
      <w:rPr>
        <w:rFonts w:ascii="Courier New" w:hAnsi="Courier New" w:hint="default"/>
      </w:rPr>
    </w:lvl>
    <w:lvl w:ilvl="8" w:tplc="5782969C" w:tentative="1">
      <w:start w:val="1"/>
      <w:numFmt w:val="bullet"/>
      <w:lvlText w:val=""/>
      <w:lvlJc w:val="left"/>
      <w:pPr>
        <w:ind w:left="6480" w:hanging="360"/>
      </w:pPr>
      <w:rPr>
        <w:rFonts w:ascii="Wingdings" w:hAnsi="Wingdings" w:hint="default"/>
      </w:rPr>
    </w:lvl>
  </w:abstractNum>
  <w:abstractNum w:abstractNumId="240" w15:restartNumberingAfterBreak="0">
    <w:nsid w:val="3FA30952"/>
    <w:multiLevelType w:val="hybridMultilevel"/>
    <w:tmpl w:val="5AE67DC2"/>
    <w:lvl w:ilvl="0" w:tplc="0240BE90">
      <w:start w:val="1"/>
      <w:numFmt w:val="bullet"/>
      <w:lvlText w:val=""/>
      <w:lvlJc w:val="left"/>
      <w:pPr>
        <w:ind w:left="360" w:hanging="360"/>
      </w:pPr>
      <w:rPr>
        <w:rFonts w:ascii="Symbol" w:hAnsi="Symbol" w:hint="default"/>
      </w:rPr>
    </w:lvl>
    <w:lvl w:ilvl="1" w:tplc="17D24E40" w:tentative="1">
      <w:start w:val="1"/>
      <w:numFmt w:val="bullet"/>
      <w:lvlText w:val="o"/>
      <w:lvlJc w:val="left"/>
      <w:pPr>
        <w:ind w:left="1080" w:hanging="360"/>
      </w:pPr>
      <w:rPr>
        <w:rFonts w:ascii="Courier New" w:hAnsi="Courier New" w:hint="default"/>
      </w:rPr>
    </w:lvl>
    <w:lvl w:ilvl="2" w:tplc="542C8914" w:tentative="1">
      <w:start w:val="1"/>
      <w:numFmt w:val="bullet"/>
      <w:lvlText w:val=""/>
      <w:lvlJc w:val="left"/>
      <w:pPr>
        <w:ind w:left="1800" w:hanging="360"/>
      </w:pPr>
      <w:rPr>
        <w:rFonts w:ascii="Wingdings" w:hAnsi="Wingdings" w:hint="default"/>
      </w:rPr>
    </w:lvl>
    <w:lvl w:ilvl="3" w:tplc="3DF42466" w:tentative="1">
      <w:start w:val="1"/>
      <w:numFmt w:val="bullet"/>
      <w:lvlText w:val=""/>
      <w:lvlJc w:val="left"/>
      <w:pPr>
        <w:ind w:left="2520" w:hanging="360"/>
      </w:pPr>
      <w:rPr>
        <w:rFonts w:ascii="Symbol" w:hAnsi="Symbol" w:hint="default"/>
      </w:rPr>
    </w:lvl>
    <w:lvl w:ilvl="4" w:tplc="D3CE34C4" w:tentative="1">
      <w:start w:val="1"/>
      <w:numFmt w:val="bullet"/>
      <w:lvlText w:val="o"/>
      <w:lvlJc w:val="left"/>
      <w:pPr>
        <w:ind w:left="3240" w:hanging="360"/>
      </w:pPr>
      <w:rPr>
        <w:rFonts w:ascii="Courier New" w:hAnsi="Courier New" w:hint="default"/>
      </w:rPr>
    </w:lvl>
    <w:lvl w:ilvl="5" w:tplc="C896A24C" w:tentative="1">
      <w:start w:val="1"/>
      <w:numFmt w:val="bullet"/>
      <w:lvlText w:val=""/>
      <w:lvlJc w:val="left"/>
      <w:pPr>
        <w:ind w:left="3960" w:hanging="360"/>
      </w:pPr>
      <w:rPr>
        <w:rFonts w:ascii="Wingdings" w:hAnsi="Wingdings" w:hint="default"/>
      </w:rPr>
    </w:lvl>
    <w:lvl w:ilvl="6" w:tplc="C49874B6" w:tentative="1">
      <w:start w:val="1"/>
      <w:numFmt w:val="bullet"/>
      <w:lvlText w:val=""/>
      <w:lvlJc w:val="left"/>
      <w:pPr>
        <w:ind w:left="4680" w:hanging="360"/>
      </w:pPr>
      <w:rPr>
        <w:rFonts w:ascii="Symbol" w:hAnsi="Symbol" w:hint="default"/>
      </w:rPr>
    </w:lvl>
    <w:lvl w:ilvl="7" w:tplc="F5EE37CC" w:tentative="1">
      <w:start w:val="1"/>
      <w:numFmt w:val="bullet"/>
      <w:lvlText w:val="o"/>
      <w:lvlJc w:val="left"/>
      <w:pPr>
        <w:ind w:left="5400" w:hanging="360"/>
      </w:pPr>
      <w:rPr>
        <w:rFonts w:ascii="Courier New" w:hAnsi="Courier New" w:hint="default"/>
      </w:rPr>
    </w:lvl>
    <w:lvl w:ilvl="8" w:tplc="FEEAF55C" w:tentative="1">
      <w:start w:val="1"/>
      <w:numFmt w:val="bullet"/>
      <w:lvlText w:val=""/>
      <w:lvlJc w:val="left"/>
      <w:pPr>
        <w:ind w:left="6120" w:hanging="360"/>
      </w:pPr>
      <w:rPr>
        <w:rFonts w:ascii="Wingdings" w:hAnsi="Wingdings" w:hint="default"/>
      </w:rPr>
    </w:lvl>
  </w:abstractNum>
  <w:abstractNum w:abstractNumId="241" w15:restartNumberingAfterBreak="0">
    <w:nsid w:val="3FC4157F"/>
    <w:multiLevelType w:val="hybridMultilevel"/>
    <w:tmpl w:val="9B7A0AFE"/>
    <w:lvl w:ilvl="0" w:tplc="7EFC14C2">
      <w:start w:val="1"/>
      <w:numFmt w:val="bullet"/>
      <w:lvlText w:val=""/>
      <w:lvlJc w:val="left"/>
      <w:pPr>
        <w:ind w:left="780" w:hanging="360"/>
      </w:pPr>
      <w:rPr>
        <w:rFonts w:ascii="Symbol" w:hAnsi="Symbol" w:hint="default"/>
      </w:rPr>
    </w:lvl>
    <w:lvl w:ilvl="1" w:tplc="CD46B5CE" w:tentative="1">
      <w:start w:val="1"/>
      <w:numFmt w:val="bullet"/>
      <w:lvlText w:val="o"/>
      <w:lvlJc w:val="left"/>
      <w:pPr>
        <w:ind w:left="1500" w:hanging="360"/>
      </w:pPr>
      <w:rPr>
        <w:rFonts w:ascii="Courier New" w:hAnsi="Courier New" w:hint="default"/>
      </w:rPr>
    </w:lvl>
    <w:lvl w:ilvl="2" w:tplc="3A40F3DE" w:tentative="1">
      <w:start w:val="1"/>
      <w:numFmt w:val="bullet"/>
      <w:lvlText w:val=""/>
      <w:lvlJc w:val="left"/>
      <w:pPr>
        <w:ind w:left="2220" w:hanging="360"/>
      </w:pPr>
      <w:rPr>
        <w:rFonts w:ascii="Wingdings" w:hAnsi="Wingdings" w:hint="default"/>
      </w:rPr>
    </w:lvl>
    <w:lvl w:ilvl="3" w:tplc="5150F04C" w:tentative="1">
      <w:start w:val="1"/>
      <w:numFmt w:val="bullet"/>
      <w:lvlText w:val=""/>
      <w:lvlJc w:val="left"/>
      <w:pPr>
        <w:ind w:left="2940" w:hanging="360"/>
      </w:pPr>
      <w:rPr>
        <w:rFonts w:ascii="Symbol" w:hAnsi="Symbol" w:hint="default"/>
      </w:rPr>
    </w:lvl>
    <w:lvl w:ilvl="4" w:tplc="2382A660" w:tentative="1">
      <w:start w:val="1"/>
      <w:numFmt w:val="bullet"/>
      <w:lvlText w:val="o"/>
      <w:lvlJc w:val="left"/>
      <w:pPr>
        <w:ind w:left="3660" w:hanging="360"/>
      </w:pPr>
      <w:rPr>
        <w:rFonts w:ascii="Courier New" w:hAnsi="Courier New" w:hint="default"/>
      </w:rPr>
    </w:lvl>
    <w:lvl w:ilvl="5" w:tplc="33D6F76C" w:tentative="1">
      <w:start w:val="1"/>
      <w:numFmt w:val="bullet"/>
      <w:lvlText w:val=""/>
      <w:lvlJc w:val="left"/>
      <w:pPr>
        <w:ind w:left="4380" w:hanging="360"/>
      </w:pPr>
      <w:rPr>
        <w:rFonts w:ascii="Wingdings" w:hAnsi="Wingdings" w:hint="default"/>
      </w:rPr>
    </w:lvl>
    <w:lvl w:ilvl="6" w:tplc="921A9762" w:tentative="1">
      <w:start w:val="1"/>
      <w:numFmt w:val="bullet"/>
      <w:lvlText w:val=""/>
      <w:lvlJc w:val="left"/>
      <w:pPr>
        <w:ind w:left="5100" w:hanging="360"/>
      </w:pPr>
      <w:rPr>
        <w:rFonts w:ascii="Symbol" w:hAnsi="Symbol" w:hint="default"/>
      </w:rPr>
    </w:lvl>
    <w:lvl w:ilvl="7" w:tplc="0C22CC12" w:tentative="1">
      <w:start w:val="1"/>
      <w:numFmt w:val="bullet"/>
      <w:lvlText w:val="o"/>
      <w:lvlJc w:val="left"/>
      <w:pPr>
        <w:ind w:left="5820" w:hanging="360"/>
      </w:pPr>
      <w:rPr>
        <w:rFonts w:ascii="Courier New" w:hAnsi="Courier New" w:hint="default"/>
      </w:rPr>
    </w:lvl>
    <w:lvl w:ilvl="8" w:tplc="511C09CE" w:tentative="1">
      <w:start w:val="1"/>
      <w:numFmt w:val="bullet"/>
      <w:lvlText w:val=""/>
      <w:lvlJc w:val="left"/>
      <w:pPr>
        <w:ind w:left="6540" w:hanging="360"/>
      </w:pPr>
      <w:rPr>
        <w:rFonts w:ascii="Wingdings" w:hAnsi="Wingdings" w:hint="default"/>
      </w:rPr>
    </w:lvl>
  </w:abstractNum>
  <w:abstractNum w:abstractNumId="242" w15:restartNumberingAfterBreak="0">
    <w:nsid w:val="407592EA"/>
    <w:multiLevelType w:val="hybridMultilevel"/>
    <w:tmpl w:val="FFFFFFFF"/>
    <w:lvl w:ilvl="0" w:tplc="376A6A04">
      <w:start w:val="1"/>
      <w:numFmt w:val="bullet"/>
      <w:lvlText w:val=""/>
      <w:lvlJc w:val="left"/>
      <w:pPr>
        <w:ind w:left="720" w:hanging="360"/>
      </w:pPr>
      <w:rPr>
        <w:rFonts w:ascii="Symbol" w:hAnsi="Symbol" w:hint="default"/>
      </w:rPr>
    </w:lvl>
    <w:lvl w:ilvl="1" w:tplc="A490D082">
      <w:start w:val="1"/>
      <w:numFmt w:val="bullet"/>
      <w:lvlText w:val="o"/>
      <w:lvlJc w:val="left"/>
      <w:pPr>
        <w:ind w:left="1440" w:hanging="360"/>
      </w:pPr>
      <w:rPr>
        <w:rFonts w:ascii="Courier New" w:hAnsi="Courier New" w:hint="default"/>
      </w:rPr>
    </w:lvl>
    <w:lvl w:ilvl="2" w:tplc="9EFEFE78">
      <w:start w:val="1"/>
      <w:numFmt w:val="bullet"/>
      <w:lvlText w:val=""/>
      <w:lvlJc w:val="left"/>
      <w:pPr>
        <w:ind w:left="2160" w:hanging="360"/>
      </w:pPr>
      <w:rPr>
        <w:rFonts w:ascii="Wingdings" w:hAnsi="Wingdings" w:hint="default"/>
      </w:rPr>
    </w:lvl>
    <w:lvl w:ilvl="3" w:tplc="E5A4516C">
      <w:start w:val="1"/>
      <w:numFmt w:val="bullet"/>
      <w:lvlText w:val=""/>
      <w:lvlJc w:val="left"/>
      <w:pPr>
        <w:ind w:left="2880" w:hanging="360"/>
      </w:pPr>
      <w:rPr>
        <w:rFonts w:ascii="Symbol" w:hAnsi="Symbol" w:hint="default"/>
      </w:rPr>
    </w:lvl>
    <w:lvl w:ilvl="4" w:tplc="2710EBD2">
      <w:start w:val="1"/>
      <w:numFmt w:val="bullet"/>
      <w:lvlText w:val="o"/>
      <w:lvlJc w:val="left"/>
      <w:pPr>
        <w:ind w:left="3600" w:hanging="360"/>
      </w:pPr>
      <w:rPr>
        <w:rFonts w:ascii="Courier New" w:hAnsi="Courier New" w:hint="default"/>
      </w:rPr>
    </w:lvl>
    <w:lvl w:ilvl="5" w:tplc="75FA905C">
      <w:start w:val="1"/>
      <w:numFmt w:val="bullet"/>
      <w:lvlText w:val=""/>
      <w:lvlJc w:val="left"/>
      <w:pPr>
        <w:ind w:left="4320" w:hanging="360"/>
      </w:pPr>
      <w:rPr>
        <w:rFonts w:ascii="Wingdings" w:hAnsi="Wingdings" w:hint="default"/>
      </w:rPr>
    </w:lvl>
    <w:lvl w:ilvl="6" w:tplc="AF5E38AE">
      <w:start w:val="1"/>
      <w:numFmt w:val="bullet"/>
      <w:lvlText w:val=""/>
      <w:lvlJc w:val="left"/>
      <w:pPr>
        <w:ind w:left="5040" w:hanging="360"/>
      </w:pPr>
      <w:rPr>
        <w:rFonts w:ascii="Symbol" w:hAnsi="Symbol" w:hint="default"/>
      </w:rPr>
    </w:lvl>
    <w:lvl w:ilvl="7" w:tplc="EB606962">
      <w:start w:val="1"/>
      <w:numFmt w:val="bullet"/>
      <w:lvlText w:val="o"/>
      <w:lvlJc w:val="left"/>
      <w:pPr>
        <w:ind w:left="5760" w:hanging="360"/>
      </w:pPr>
      <w:rPr>
        <w:rFonts w:ascii="Courier New" w:hAnsi="Courier New" w:hint="default"/>
      </w:rPr>
    </w:lvl>
    <w:lvl w:ilvl="8" w:tplc="6AAEFDA2">
      <w:start w:val="1"/>
      <w:numFmt w:val="bullet"/>
      <w:lvlText w:val=""/>
      <w:lvlJc w:val="left"/>
      <w:pPr>
        <w:ind w:left="6480" w:hanging="360"/>
      </w:pPr>
      <w:rPr>
        <w:rFonts w:ascii="Wingdings" w:hAnsi="Wingdings" w:hint="default"/>
      </w:rPr>
    </w:lvl>
  </w:abstractNum>
  <w:abstractNum w:abstractNumId="243" w15:restartNumberingAfterBreak="0">
    <w:nsid w:val="414076E7"/>
    <w:multiLevelType w:val="multilevel"/>
    <w:tmpl w:val="B822A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15E6B1B"/>
    <w:multiLevelType w:val="hybridMultilevel"/>
    <w:tmpl w:val="63BA2ACC"/>
    <w:lvl w:ilvl="0" w:tplc="BC3AA554">
      <w:start w:val="1"/>
      <w:numFmt w:val="bullet"/>
      <w:lvlText w:val=""/>
      <w:lvlJc w:val="left"/>
      <w:pPr>
        <w:ind w:left="720" w:hanging="360"/>
      </w:pPr>
      <w:rPr>
        <w:rFonts w:ascii="Symbol" w:hAnsi="Symbol" w:hint="default"/>
      </w:rPr>
    </w:lvl>
    <w:lvl w:ilvl="1" w:tplc="1A1AA3B2">
      <w:start w:val="1"/>
      <w:numFmt w:val="bullet"/>
      <w:lvlText w:val="o"/>
      <w:lvlJc w:val="left"/>
      <w:pPr>
        <w:ind w:left="1440" w:hanging="360"/>
      </w:pPr>
      <w:rPr>
        <w:rFonts w:ascii="Courier New" w:hAnsi="Courier New" w:hint="default"/>
      </w:rPr>
    </w:lvl>
    <w:lvl w:ilvl="2" w:tplc="85B4B91A" w:tentative="1">
      <w:start w:val="1"/>
      <w:numFmt w:val="bullet"/>
      <w:lvlText w:val=""/>
      <w:lvlJc w:val="left"/>
      <w:pPr>
        <w:ind w:left="2160" w:hanging="360"/>
      </w:pPr>
      <w:rPr>
        <w:rFonts w:ascii="Wingdings" w:hAnsi="Wingdings" w:hint="default"/>
      </w:rPr>
    </w:lvl>
    <w:lvl w:ilvl="3" w:tplc="B91CF936" w:tentative="1">
      <w:start w:val="1"/>
      <w:numFmt w:val="bullet"/>
      <w:lvlText w:val=""/>
      <w:lvlJc w:val="left"/>
      <w:pPr>
        <w:ind w:left="2880" w:hanging="360"/>
      </w:pPr>
      <w:rPr>
        <w:rFonts w:ascii="Symbol" w:hAnsi="Symbol" w:hint="default"/>
      </w:rPr>
    </w:lvl>
    <w:lvl w:ilvl="4" w:tplc="582E5E96" w:tentative="1">
      <w:start w:val="1"/>
      <w:numFmt w:val="bullet"/>
      <w:lvlText w:val="o"/>
      <w:lvlJc w:val="left"/>
      <w:pPr>
        <w:ind w:left="3600" w:hanging="360"/>
      </w:pPr>
      <w:rPr>
        <w:rFonts w:ascii="Courier New" w:hAnsi="Courier New" w:hint="default"/>
      </w:rPr>
    </w:lvl>
    <w:lvl w:ilvl="5" w:tplc="116CD460" w:tentative="1">
      <w:start w:val="1"/>
      <w:numFmt w:val="bullet"/>
      <w:lvlText w:val=""/>
      <w:lvlJc w:val="left"/>
      <w:pPr>
        <w:ind w:left="4320" w:hanging="360"/>
      </w:pPr>
      <w:rPr>
        <w:rFonts w:ascii="Wingdings" w:hAnsi="Wingdings" w:hint="default"/>
      </w:rPr>
    </w:lvl>
    <w:lvl w:ilvl="6" w:tplc="EA42A514" w:tentative="1">
      <w:start w:val="1"/>
      <w:numFmt w:val="bullet"/>
      <w:lvlText w:val=""/>
      <w:lvlJc w:val="left"/>
      <w:pPr>
        <w:ind w:left="5040" w:hanging="360"/>
      </w:pPr>
      <w:rPr>
        <w:rFonts w:ascii="Symbol" w:hAnsi="Symbol" w:hint="default"/>
      </w:rPr>
    </w:lvl>
    <w:lvl w:ilvl="7" w:tplc="8EB8958C" w:tentative="1">
      <w:start w:val="1"/>
      <w:numFmt w:val="bullet"/>
      <w:lvlText w:val="o"/>
      <w:lvlJc w:val="left"/>
      <w:pPr>
        <w:ind w:left="5760" w:hanging="360"/>
      </w:pPr>
      <w:rPr>
        <w:rFonts w:ascii="Courier New" w:hAnsi="Courier New" w:hint="default"/>
      </w:rPr>
    </w:lvl>
    <w:lvl w:ilvl="8" w:tplc="B302DC2C" w:tentative="1">
      <w:start w:val="1"/>
      <w:numFmt w:val="bullet"/>
      <w:lvlText w:val=""/>
      <w:lvlJc w:val="left"/>
      <w:pPr>
        <w:ind w:left="6480" w:hanging="360"/>
      </w:pPr>
      <w:rPr>
        <w:rFonts w:ascii="Wingdings" w:hAnsi="Wingdings" w:hint="default"/>
      </w:rPr>
    </w:lvl>
  </w:abstractNum>
  <w:abstractNum w:abstractNumId="245" w15:restartNumberingAfterBreak="0">
    <w:nsid w:val="42520EF0"/>
    <w:multiLevelType w:val="multilevel"/>
    <w:tmpl w:val="85B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42C0009E"/>
    <w:multiLevelType w:val="hybridMultilevel"/>
    <w:tmpl w:val="9CB2E40C"/>
    <w:lvl w:ilvl="0" w:tplc="5980F312">
      <w:start w:val="1"/>
      <w:numFmt w:val="bullet"/>
      <w:lvlText w:val="o"/>
      <w:lvlJc w:val="left"/>
      <w:pPr>
        <w:ind w:left="720" w:hanging="360"/>
      </w:pPr>
      <w:rPr>
        <w:rFonts w:ascii="Courier New" w:hAnsi="Courier New" w:hint="default"/>
      </w:rPr>
    </w:lvl>
    <w:lvl w:ilvl="1" w:tplc="B150BB8E" w:tentative="1">
      <w:start w:val="1"/>
      <w:numFmt w:val="bullet"/>
      <w:lvlText w:val="o"/>
      <w:lvlJc w:val="left"/>
      <w:pPr>
        <w:ind w:left="1440" w:hanging="360"/>
      </w:pPr>
      <w:rPr>
        <w:rFonts w:ascii="Courier New" w:hAnsi="Courier New" w:hint="default"/>
      </w:rPr>
    </w:lvl>
    <w:lvl w:ilvl="2" w:tplc="D2E07506" w:tentative="1">
      <w:start w:val="1"/>
      <w:numFmt w:val="bullet"/>
      <w:lvlText w:val=""/>
      <w:lvlJc w:val="left"/>
      <w:pPr>
        <w:ind w:left="2160" w:hanging="360"/>
      </w:pPr>
      <w:rPr>
        <w:rFonts w:ascii="Wingdings" w:hAnsi="Wingdings" w:hint="default"/>
      </w:rPr>
    </w:lvl>
    <w:lvl w:ilvl="3" w:tplc="E870968E" w:tentative="1">
      <w:start w:val="1"/>
      <w:numFmt w:val="bullet"/>
      <w:lvlText w:val=""/>
      <w:lvlJc w:val="left"/>
      <w:pPr>
        <w:ind w:left="2880" w:hanging="360"/>
      </w:pPr>
      <w:rPr>
        <w:rFonts w:ascii="Symbol" w:hAnsi="Symbol" w:hint="default"/>
      </w:rPr>
    </w:lvl>
    <w:lvl w:ilvl="4" w:tplc="517EBFFE" w:tentative="1">
      <w:start w:val="1"/>
      <w:numFmt w:val="bullet"/>
      <w:lvlText w:val="o"/>
      <w:lvlJc w:val="left"/>
      <w:pPr>
        <w:ind w:left="3600" w:hanging="360"/>
      </w:pPr>
      <w:rPr>
        <w:rFonts w:ascii="Courier New" w:hAnsi="Courier New" w:hint="default"/>
      </w:rPr>
    </w:lvl>
    <w:lvl w:ilvl="5" w:tplc="29FACA8E" w:tentative="1">
      <w:start w:val="1"/>
      <w:numFmt w:val="bullet"/>
      <w:lvlText w:val=""/>
      <w:lvlJc w:val="left"/>
      <w:pPr>
        <w:ind w:left="4320" w:hanging="360"/>
      </w:pPr>
      <w:rPr>
        <w:rFonts w:ascii="Wingdings" w:hAnsi="Wingdings" w:hint="default"/>
      </w:rPr>
    </w:lvl>
    <w:lvl w:ilvl="6" w:tplc="51383CAC" w:tentative="1">
      <w:start w:val="1"/>
      <w:numFmt w:val="bullet"/>
      <w:lvlText w:val=""/>
      <w:lvlJc w:val="left"/>
      <w:pPr>
        <w:ind w:left="5040" w:hanging="360"/>
      </w:pPr>
      <w:rPr>
        <w:rFonts w:ascii="Symbol" w:hAnsi="Symbol" w:hint="default"/>
      </w:rPr>
    </w:lvl>
    <w:lvl w:ilvl="7" w:tplc="023E4CA2" w:tentative="1">
      <w:start w:val="1"/>
      <w:numFmt w:val="bullet"/>
      <w:lvlText w:val="o"/>
      <w:lvlJc w:val="left"/>
      <w:pPr>
        <w:ind w:left="5760" w:hanging="360"/>
      </w:pPr>
      <w:rPr>
        <w:rFonts w:ascii="Courier New" w:hAnsi="Courier New" w:hint="default"/>
      </w:rPr>
    </w:lvl>
    <w:lvl w:ilvl="8" w:tplc="47ECAC78" w:tentative="1">
      <w:start w:val="1"/>
      <w:numFmt w:val="bullet"/>
      <w:lvlText w:val=""/>
      <w:lvlJc w:val="left"/>
      <w:pPr>
        <w:ind w:left="6480" w:hanging="360"/>
      </w:pPr>
      <w:rPr>
        <w:rFonts w:ascii="Wingdings" w:hAnsi="Wingdings" w:hint="default"/>
      </w:rPr>
    </w:lvl>
  </w:abstractNum>
  <w:abstractNum w:abstractNumId="247" w15:restartNumberingAfterBreak="0">
    <w:nsid w:val="430A1253"/>
    <w:multiLevelType w:val="hybridMultilevel"/>
    <w:tmpl w:val="4F3639B8"/>
    <w:lvl w:ilvl="0" w:tplc="4112CF8C">
      <w:start w:val="1"/>
      <w:numFmt w:val="bullet"/>
      <w:lvlText w:val=""/>
      <w:lvlJc w:val="left"/>
      <w:pPr>
        <w:ind w:left="1440" w:hanging="360"/>
      </w:pPr>
      <w:rPr>
        <w:rFonts w:ascii="Symbol" w:hAnsi="Symbol" w:hint="default"/>
      </w:rPr>
    </w:lvl>
    <w:lvl w:ilvl="1" w:tplc="B6A67E34" w:tentative="1">
      <w:start w:val="1"/>
      <w:numFmt w:val="bullet"/>
      <w:lvlText w:val="o"/>
      <w:lvlJc w:val="left"/>
      <w:pPr>
        <w:ind w:left="2160" w:hanging="360"/>
      </w:pPr>
      <w:rPr>
        <w:rFonts w:ascii="Courier New" w:hAnsi="Courier New" w:hint="default"/>
      </w:rPr>
    </w:lvl>
    <w:lvl w:ilvl="2" w:tplc="284AFEF8" w:tentative="1">
      <w:start w:val="1"/>
      <w:numFmt w:val="bullet"/>
      <w:lvlText w:val=""/>
      <w:lvlJc w:val="left"/>
      <w:pPr>
        <w:ind w:left="2880" w:hanging="360"/>
      </w:pPr>
      <w:rPr>
        <w:rFonts w:ascii="Wingdings" w:hAnsi="Wingdings" w:hint="default"/>
      </w:rPr>
    </w:lvl>
    <w:lvl w:ilvl="3" w:tplc="FC504962" w:tentative="1">
      <w:start w:val="1"/>
      <w:numFmt w:val="bullet"/>
      <w:lvlText w:val=""/>
      <w:lvlJc w:val="left"/>
      <w:pPr>
        <w:ind w:left="3600" w:hanging="360"/>
      </w:pPr>
      <w:rPr>
        <w:rFonts w:ascii="Symbol" w:hAnsi="Symbol" w:hint="default"/>
      </w:rPr>
    </w:lvl>
    <w:lvl w:ilvl="4" w:tplc="994CA23A" w:tentative="1">
      <w:start w:val="1"/>
      <w:numFmt w:val="bullet"/>
      <w:lvlText w:val="o"/>
      <w:lvlJc w:val="left"/>
      <w:pPr>
        <w:ind w:left="4320" w:hanging="360"/>
      </w:pPr>
      <w:rPr>
        <w:rFonts w:ascii="Courier New" w:hAnsi="Courier New" w:hint="default"/>
      </w:rPr>
    </w:lvl>
    <w:lvl w:ilvl="5" w:tplc="0860BFD4" w:tentative="1">
      <w:start w:val="1"/>
      <w:numFmt w:val="bullet"/>
      <w:lvlText w:val=""/>
      <w:lvlJc w:val="left"/>
      <w:pPr>
        <w:ind w:left="5040" w:hanging="360"/>
      </w:pPr>
      <w:rPr>
        <w:rFonts w:ascii="Wingdings" w:hAnsi="Wingdings" w:hint="default"/>
      </w:rPr>
    </w:lvl>
    <w:lvl w:ilvl="6" w:tplc="A91C3A18" w:tentative="1">
      <w:start w:val="1"/>
      <w:numFmt w:val="bullet"/>
      <w:lvlText w:val=""/>
      <w:lvlJc w:val="left"/>
      <w:pPr>
        <w:ind w:left="5760" w:hanging="360"/>
      </w:pPr>
      <w:rPr>
        <w:rFonts w:ascii="Symbol" w:hAnsi="Symbol" w:hint="default"/>
      </w:rPr>
    </w:lvl>
    <w:lvl w:ilvl="7" w:tplc="0DC4550E" w:tentative="1">
      <w:start w:val="1"/>
      <w:numFmt w:val="bullet"/>
      <w:lvlText w:val="o"/>
      <w:lvlJc w:val="left"/>
      <w:pPr>
        <w:ind w:left="6480" w:hanging="360"/>
      </w:pPr>
      <w:rPr>
        <w:rFonts w:ascii="Courier New" w:hAnsi="Courier New" w:hint="default"/>
      </w:rPr>
    </w:lvl>
    <w:lvl w:ilvl="8" w:tplc="6E52A264" w:tentative="1">
      <w:start w:val="1"/>
      <w:numFmt w:val="bullet"/>
      <w:lvlText w:val=""/>
      <w:lvlJc w:val="left"/>
      <w:pPr>
        <w:ind w:left="7200" w:hanging="360"/>
      </w:pPr>
      <w:rPr>
        <w:rFonts w:ascii="Wingdings" w:hAnsi="Wingdings" w:hint="default"/>
      </w:rPr>
    </w:lvl>
  </w:abstractNum>
  <w:abstractNum w:abstractNumId="248" w15:restartNumberingAfterBreak="0">
    <w:nsid w:val="433D2E27"/>
    <w:multiLevelType w:val="hybridMultilevel"/>
    <w:tmpl w:val="6E4E0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4398712E"/>
    <w:multiLevelType w:val="multilevel"/>
    <w:tmpl w:val="870E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3AC6724"/>
    <w:multiLevelType w:val="hybridMultilevel"/>
    <w:tmpl w:val="D3E6A398"/>
    <w:lvl w:ilvl="0" w:tplc="BBD0C3D2">
      <w:start w:val="1"/>
      <w:numFmt w:val="bullet"/>
      <w:lvlText w:val=""/>
      <w:lvlJc w:val="left"/>
      <w:pPr>
        <w:ind w:left="720" w:hanging="360"/>
      </w:pPr>
      <w:rPr>
        <w:rFonts w:ascii="Symbol" w:hAnsi="Symbol" w:hint="default"/>
      </w:rPr>
    </w:lvl>
    <w:lvl w:ilvl="1" w:tplc="C7882BB2" w:tentative="1">
      <w:start w:val="1"/>
      <w:numFmt w:val="bullet"/>
      <w:lvlText w:val="o"/>
      <w:lvlJc w:val="left"/>
      <w:pPr>
        <w:ind w:left="1440" w:hanging="360"/>
      </w:pPr>
      <w:rPr>
        <w:rFonts w:ascii="Courier New" w:hAnsi="Courier New" w:hint="default"/>
      </w:rPr>
    </w:lvl>
    <w:lvl w:ilvl="2" w:tplc="99F0F798" w:tentative="1">
      <w:start w:val="1"/>
      <w:numFmt w:val="bullet"/>
      <w:lvlText w:val=""/>
      <w:lvlJc w:val="left"/>
      <w:pPr>
        <w:ind w:left="2160" w:hanging="360"/>
      </w:pPr>
      <w:rPr>
        <w:rFonts w:ascii="Wingdings" w:hAnsi="Wingdings" w:hint="default"/>
      </w:rPr>
    </w:lvl>
    <w:lvl w:ilvl="3" w:tplc="2FEE3CE8" w:tentative="1">
      <w:start w:val="1"/>
      <w:numFmt w:val="bullet"/>
      <w:lvlText w:val=""/>
      <w:lvlJc w:val="left"/>
      <w:pPr>
        <w:ind w:left="2880" w:hanging="360"/>
      </w:pPr>
      <w:rPr>
        <w:rFonts w:ascii="Symbol" w:hAnsi="Symbol" w:hint="default"/>
      </w:rPr>
    </w:lvl>
    <w:lvl w:ilvl="4" w:tplc="1AC8F2DA" w:tentative="1">
      <w:start w:val="1"/>
      <w:numFmt w:val="bullet"/>
      <w:lvlText w:val="o"/>
      <w:lvlJc w:val="left"/>
      <w:pPr>
        <w:ind w:left="3600" w:hanging="360"/>
      </w:pPr>
      <w:rPr>
        <w:rFonts w:ascii="Courier New" w:hAnsi="Courier New" w:hint="default"/>
      </w:rPr>
    </w:lvl>
    <w:lvl w:ilvl="5" w:tplc="3B942594" w:tentative="1">
      <w:start w:val="1"/>
      <w:numFmt w:val="bullet"/>
      <w:lvlText w:val=""/>
      <w:lvlJc w:val="left"/>
      <w:pPr>
        <w:ind w:left="4320" w:hanging="360"/>
      </w:pPr>
      <w:rPr>
        <w:rFonts w:ascii="Wingdings" w:hAnsi="Wingdings" w:hint="default"/>
      </w:rPr>
    </w:lvl>
    <w:lvl w:ilvl="6" w:tplc="2AFA407E" w:tentative="1">
      <w:start w:val="1"/>
      <w:numFmt w:val="bullet"/>
      <w:lvlText w:val=""/>
      <w:lvlJc w:val="left"/>
      <w:pPr>
        <w:ind w:left="5040" w:hanging="360"/>
      </w:pPr>
      <w:rPr>
        <w:rFonts w:ascii="Symbol" w:hAnsi="Symbol" w:hint="default"/>
      </w:rPr>
    </w:lvl>
    <w:lvl w:ilvl="7" w:tplc="A33E0832" w:tentative="1">
      <w:start w:val="1"/>
      <w:numFmt w:val="bullet"/>
      <w:lvlText w:val="o"/>
      <w:lvlJc w:val="left"/>
      <w:pPr>
        <w:ind w:left="5760" w:hanging="360"/>
      </w:pPr>
      <w:rPr>
        <w:rFonts w:ascii="Courier New" w:hAnsi="Courier New" w:hint="default"/>
      </w:rPr>
    </w:lvl>
    <w:lvl w:ilvl="8" w:tplc="E8DCF870" w:tentative="1">
      <w:start w:val="1"/>
      <w:numFmt w:val="bullet"/>
      <w:lvlText w:val=""/>
      <w:lvlJc w:val="left"/>
      <w:pPr>
        <w:ind w:left="6480" w:hanging="360"/>
      </w:pPr>
      <w:rPr>
        <w:rFonts w:ascii="Wingdings" w:hAnsi="Wingdings" w:hint="default"/>
      </w:rPr>
    </w:lvl>
  </w:abstractNum>
  <w:abstractNum w:abstractNumId="251" w15:restartNumberingAfterBreak="0">
    <w:nsid w:val="43DF1732"/>
    <w:multiLevelType w:val="hybridMultilevel"/>
    <w:tmpl w:val="67745D6A"/>
    <w:lvl w:ilvl="0" w:tplc="E63081A2">
      <w:start w:val="1"/>
      <w:numFmt w:val="bullet"/>
      <w:lvlText w:val="o"/>
      <w:lvlJc w:val="left"/>
      <w:pPr>
        <w:ind w:left="1004" w:hanging="360"/>
      </w:pPr>
      <w:rPr>
        <w:rFonts w:ascii="Courier New" w:hAnsi="Courier New" w:hint="default"/>
      </w:rPr>
    </w:lvl>
    <w:lvl w:ilvl="1" w:tplc="828EF34A" w:tentative="1">
      <w:start w:val="1"/>
      <w:numFmt w:val="bullet"/>
      <w:lvlText w:val="o"/>
      <w:lvlJc w:val="left"/>
      <w:pPr>
        <w:ind w:left="1724" w:hanging="360"/>
      </w:pPr>
      <w:rPr>
        <w:rFonts w:ascii="Courier New" w:hAnsi="Courier New" w:hint="default"/>
      </w:rPr>
    </w:lvl>
    <w:lvl w:ilvl="2" w:tplc="1C1A98AC" w:tentative="1">
      <w:start w:val="1"/>
      <w:numFmt w:val="bullet"/>
      <w:lvlText w:val=""/>
      <w:lvlJc w:val="left"/>
      <w:pPr>
        <w:ind w:left="2444" w:hanging="360"/>
      </w:pPr>
      <w:rPr>
        <w:rFonts w:ascii="Wingdings" w:hAnsi="Wingdings" w:hint="default"/>
      </w:rPr>
    </w:lvl>
    <w:lvl w:ilvl="3" w:tplc="82F8DC7C" w:tentative="1">
      <w:start w:val="1"/>
      <w:numFmt w:val="bullet"/>
      <w:lvlText w:val=""/>
      <w:lvlJc w:val="left"/>
      <w:pPr>
        <w:ind w:left="3164" w:hanging="360"/>
      </w:pPr>
      <w:rPr>
        <w:rFonts w:ascii="Symbol" w:hAnsi="Symbol" w:hint="default"/>
      </w:rPr>
    </w:lvl>
    <w:lvl w:ilvl="4" w:tplc="30CA02FA" w:tentative="1">
      <w:start w:val="1"/>
      <w:numFmt w:val="bullet"/>
      <w:lvlText w:val="o"/>
      <w:lvlJc w:val="left"/>
      <w:pPr>
        <w:ind w:left="3884" w:hanging="360"/>
      </w:pPr>
      <w:rPr>
        <w:rFonts w:ascii="Courier New" w:hAnsi="Courier New" w:hint="default"/>
      </w:rPr>
    </w:lvl>
    <w:lvl w:ilvl="5" w:tplc="8A6E0D4E" w:tentative="1">
      <w:start w:val="1"/>
      <w:numFmt w:val="bullet"/>
      <w:lvlText w:val=""/>
      <w:lvlJc w:val="left"/>
      <w:pPr>
        <w:ind w:left="4604" w:hanging="360"/>
      </w:pPr>
      <w:rPr>
        <w:rFonts w:ascii="Wingdings" w:hAnsi="Wingdings" w:hint="default"/>
      </w:rPr>
    </w:lvl>
    <w:lvl w:ilvl="6" w:tplc="B68E1048" w:tentative="1">
      <w:start w:val="1"/>
      <w:numFmt w:val="bullet"/>
      <w:lvlText w:val=""/>
      <w:lvlJc w:val="left"/>
      <w:pPr>
        <w:ind w:left="5324" w:hanging="360"/>
      </w:pPr>
      <w:rPr>
        <w:rFonts w:ascii="Symbol" w:hAnsi="Symbol" w:hint="default"/>
      </w:rPr>
    </w:lvl>
    <w:lvl w:ilvl="7" w:tplc="1E7E4894" w:tentative="1">
      <w:start w:val="1"/>
      <w:numFmt w:val="bullet"/>
      <w:lvlText w:val="o"/>
      <w:lvlJc w:val="left"/>
      <w:pPr>
        <w:ind w:left="6044" w:hanging="360"/>
      </w:pPr>
      <w:rPr>
        <w:rFonts w:ascii="Courier New" w:hAnsi="Courier New" w:hint="default"/>
      </w:rPr>
    </w:lvl>
    <w:lvl w:ilvl="8" w:tplc="CA687024" w:tentative="1">
      <w:start w:val="1"/>
      <w:numFmt w:val="bullet"/>
      <w:lvlText w:val=""/>
      <w:lvlJc w:val="left"/>
      <w:pPr>
        <w:ind w:left="6764" w:hanging="360"/>
      </w:pPr>
      <w:rPr>
        <w:rFonts w:ascii="Wingdings" w:hAnsi="Wingdings" w:hint="default"/>
      </w:rPr>
    </w:lvl>
  </w:abstractNum>
  <w:abstractNum w:abstractNumId="252" w15:restartNumberingAfterBreak="0">
    <w:nsid w:val="44147D91"/>
    <w:multiLevelType w:val="multilevel"/>
    <w:tmpl w:val="F448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4485564B"/>
    <w:multiLevelType w:val="hybridMultilevel"/>
    <w:tmpl w:val="800841FA"/>
    <w:lvl w:ilvl="0" w:tplc="E028ED72">
      <w:start w:val="1"/>
      <w:numFmt w:val="bullet"/>
      <w:lvlText w:val=""/>
      <w:lvlJc w:val="left"/>
      <w:pPr>
        <w:ind w:left="768" w:hanging="360"/>
      </w:pPr>
      <w:rPr>
        <w:rFonts w:ascii="Symbol" w:hAnsi="Symbol" w:hint="default"/>
      </w:rPr>
    </w:lvl>
    <w:lvl w:ilvl="1" w:tplc="CA70B3A8" w:tentative="1">
      <w:start w:val="1"/>
      <w:numFmt w:val="bullet"/>
      <w:lvlText w:val="o"/>
      <w:lvlJc w:val="left"/>
      <w:pPr>
        <w:ind w:left="1488" w:hanging="360"/>
      </w:pPr>
      <w:rPr>
        <w:rFonts w:ascii="Courier New" w:hAnsi="Courier New" w:hint="default"/>
      </w:rPr>
    </w:lvl>
    <w:lvl w:ilvl="2" w:tplc="D69CA492" w:tentative="1">
      <w:start w:val="1"/>
      <w:numFmt w:val="bullet"/>
      <w:lvlText w:val=""/>
      <w:lvlJc w:val="left"/>
      <w:pPr>
        <w:ind w:left="2208" w:hanging="360"/>
      </w:pPr>
      <w:rPr>
        <w:rFonts w:ascii="Wingdings" w:hAnsi="Wingdings" w:hint="default"/>
      </w:rPr>
    </w:lvl>
    <w:lvl w:ilvl="3" w:tplc="1E0AE58C" w:tentative="1">
      <w:start w:val="1"/>
      <w:numFmt w:val="bullet"/>
      <w:lvlText w:val=""/>
      <w:lvlJc w:val="left"/>
      <w:pPr>
        <w:ind w:left="2928" w:hanging="360"/>
      </w:pPr>
      <w:rPr>
        <w:rFonts w:ascii="Symbol" w:hAnsi="Symbol" w:hint="default"/>
      </w:rPr>
    </w:lvl>
    <w:lvl w:ilvl="4" w:tplc="D4346222" w:tentative="1">
      <w:start w:val="1"/>
      <w:numFmt w:val="bullet"/>
      <w:lvlText w:val="o"/>
      <w:lvlJc w:val="left"/>
      <w:pPr>
        <w:ind w:left="3648" w:hanging="360"/>
      </w:pPr>
      <w:rPr>
        <w:rFonts w:ascii="Courier New" w:hAnsi="Courier New" w:hint="default"/>
      </w:rPr>
    </w:lvl>
    <w:lvl w:ilvl="5" w:tplc="24EE3C62" w:tentative="1">
      <w:start w:val="1"/>
      <w:numFmt w:val="bullet"/>
      <w:lvlText w:val=""/>
      <w:lvlJc w:val="left"/>
      <w:pPr>
        <w:ind w:left="4368" w:hanging="360"/>
      </w:pPr>
      <w:rPr>
        <w:rFonts w:ascii="Wingdings" w:hAnsi="Wingdings" w:hint="default"/>
      </w:rPr>
    </w:lvl>
    <w:lvl w:ilvl="6" w:tplc="E6D2903C" w:tentative="1">
      <w:start w:val="1"/>
      <w:numFmt w:val="bullet"/>
      <w:lvlText w:val=""/>
      <w:lvlJc w:val="left"/>
      <w:pPr>
        <w:ind w:left="5088" w:hanging="360"/>
      </w:pPr>
      <w:rPr>
        <w:rFonts w:ascii="Symbol" w:hAnsi="Symbol" w:hint="default"/>
      </w:rPr>
    </w:lvl>
    <w:lvl w:ilvl="7" w:tplc="D52EC114" w:tentative="1">
      <w:start w:val="1"/>
      <w:numFmt w:val="bullet"/>
      <w:lvlText w:val="o"/>
      <w:lvlJc w:val="left"/>
      <w:pPr>
        <w:ind w:left="5808" w:hanging="360"/>
      </w:pPr>
      <w:rPr>
        <w:rFonts w:ascii="Courier New" w:hAnsi="Courier New" w:hint="default"/>
      </w:rPr>
    </w:lvl>
    <w:lvl w:ilvl="8" w:tplc="8FB0E3DC" w:tentative="1">
      <w:start w:val="1"/>
      <w:numFmt w:val="bullet"/>
      <w:lvlText w:val=""/>
      <w:lvlJc w:val="left"/>
      <w:pPr>
        <w:ind w:left="6528" w:hanging="360"/>
      </w:pPr>
      <w:rPr>
        <w:rFonts w:ascii="Wingdings" w:hAnsi="Wingdings" w:hint="default"/>
      </w:rPr>
    </w:lvl>
  </w:abstractNum>
  <w:abstractNum w:abstractNumId="254" w15:restartNumberingAfterBreak="0">
    <w:nsid w:val="44D90ABB"/>
    <w:multiLevelType w:val="multilevel"/>
    <w:tmpl w:val="9166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45434CAA"/>
    <w:multiLevelType w:val="hybridMultilevel"/>
    <w:tmpl w:val="0762A34C"/>
    <w:lvl w:ilvl="0" w:tplc="47227A32">
      <w:start w:val="1"/>
      <w:numFmt w:val="bullet"/>
      <w:lvlText w:val=""/>
      <w:lvlJc w:val="left"/>
      <w:pPr>
        <w:ind w:left="780" w:hanging="360"/>
      </w:pPr>
      <w:rPr>
        <w:rFonts w:ascii="Symbol" w:hAnsi="Symbol" w:hint="default"/>
      </w:rPr>
    </w:lvl>
    <w:lvl w:ilvl="1" w:tplc="34224BD8" w:tentative="1">
      <w:start w:val="1"/>
      <w:numFmt w:val="bullet"/>
      <w:lvlText w:val="o"/>
      <w:lvlJc w:val="left"/>
      <w:pPr>
        <w:ind w:left="1500" w:hanging="360"/>
      </w:pPr>
      <w:rPr>
        <w:rFonts w:ascii="Courier New" w:hAnsi="Courier New" w:hint="default"/>
      </w:rPr>
    </w:lvl>
    <w:lvl w:ilvl="2" w:tplc="27D0C4E4" w:tentative="1">
      <w:start w:val="1"/>
      <w:numFmt w:val="bullet"/>
      <w:lvlText w:val=""/>
      <w:lvlJc w:val="left"/>
      <w:pPr>
        <w:ind w:left="2220" w:hanging="360"/>
      </w:pPr>
      <w:rPr>
        <w:rFonts w:ascii="Wingdings" w:hAnsi="Wingdings" w:hint="default"/>
      </w:rPr>
    </w:lvl>
    <w:lvl w:ilvl="3" w:tplc="E6AA8D52" w:tentative="1">
      <w:start w:val="1"/>
      <w:numFmt w:val="bullet"/>
      <w:lvlText w:val=""/>
      <w:lvlJc w:val="left"/>
      <w:pPr>
        <w:ind w:left="2940" w:hanging="360"/>
      </w:pPr>
      <w:rPr>
        <w:rFonts w:ascii="Symbol" w:hAnsi="Symbol" w:hint="default"/>
      </w:rPr>
    </w:lvl>
    <w:lvl w:ilvl="4" w:tplc="1F7C1E04" w:tentative="1">
      <w:start w:val="1"/>
      <w:numFmt w:val="bullet"/>
      <w:lvlText w:val="o"/>
      <w:lvlJc w:val="left"/>
      <w:pPr>
        <w:ind w:left="3660" w:hanging="360"/>
      </w:pPr>
      <w:rPr>
        <w:rFonts w:ascii="Courier New" w:hAnsi="Courier New" w:hint="default"/>
      </w:rPr>
    </w:lvl>
    <w:lvl w:ilvl="5" w:tplc="01266E64" w:tentative="1">
      <w:start w:val="1"/>
      <w:numFmt w:val="bullet"/>
      <w:lvlText w:val=""/>
      <w:lvlJc w:val="left"/>
      <w:pPr>
        <w:ind w:left="4380" w:hanging="360"/>
      </w:pPr>
      <w:rPr>
        <w:rFonts w:ascii="Wingdings" w:hAnsi="Wingdings" w:hint="default"/>
      </w:rPr>
    </w:lvl>
    <w:lvl w:ilvl="6" w:tplc="8466DD4E" w:tentative="1">
      <w:start w:val="1"/>
      <w:numFmt w:val="bullet"/>
      <w:lvlText w:val=""/>
      <w:lvlJc w:val="left"/>
      <w:pPr>
        <w:ind w:left="5100" w:hanging="360"/>
      </w:pPr>
      <w:rPr>
        <w:rFonts w:ascii="Symbol" w:hAnsi="Symbol" w:hint="default"/>
      </w:rPr>
    </w:lvl>
    <w:lvl w:ilvl="7" w:tplc="BD944B8A" w:tentative="1">
      <w:start w:val="1"/>
      <w:numFmt w:val="bullet"/>
      <w:lvlText w:val="o"/>
      <w:lvlJc w:val="left"/>
      <w:pPr>
        <w:ind w:left="5820" w:hanging="360"/>
      </w:pPr>
      <w:rPr>
        <w:rFonts w:ascii="Courier New" w:hAnsi="Courier New" w:hint="default"/>
      </w:rPr>
    </w:lvl>
    <w:lvl w:ilvl="8" w:tplc="4EF20558" w:tentative="1">
      <w:start w:val="1"/>
      <w:numFmt w:val="bullet"/>
      <w:lvlText w:val=""/>
      <w:lvlJc w:val="left"/>
      <w:pPr>
        <w:ind w:left="6540" w:hanging="360"/>
      </w:pPr>
      <w:rPr>
        <w:rFonts w:ascii="Wingdings" w:hAnsi="Wingdings" w:hint="default"/>
      </w:rPr>
    </w:lvl>
  </w:abstractNum>
  <w:abstractNum w:abstractNumId="256" w15:restartNumberingAfterBreak="0">
    <w:nsid w:val="455917C5"/>
    <w:multiLevelType w:val="multilevel"/>
    <w:tmpl w:val="393A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456E570F"/>
    <w:multiLevelType w:val="multilevel"/>
    <w:tmpl w:val="37BC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45B91DF9"/>
    <w:multiLevelType w:val="hybridMultilevel"/>
    <w:tmpl w:val="2F60C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9" w15:restartNumberingAfterBreak="0">
    <w:nsid w:val="45BD35A4"/>
    <w:multiLevelType w:val="multilevel"/>
    <w:tmpl w:val="3C36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45EF2FBB"/>
    <w:multiLevelType w:val="hybridMultilevel"/>
    <w:tmpl w:val="944E1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460D24D5"/>
    <w:multiLevelType w:val="hybridMultilevel"/>
    <w:tmpl w:val="8278D968"/>
    <w:lvl w:ilvl="0" w:tplc="D5408888">
      <w:start w:val="1"/>
      <w:numFmt w:val="bullet"/>
      <w:lvlText w:val=""/>
      <w:lvlJc w:val="left"/>
      <w:pPr>
        <w:ind w:left="720" w:hanging="360"/>
      </w:pPr>
      <w:rPr>
        <w:rFonts w:ascii="Symbol" w:hAnsi="Symbol" w:hint="default"/>
      </w:rPr>
    </w:lvl>
    <w:lvl w:ilvl="1" w:tplc="7230010A" w:tentative="1">
      <w:start w:val="1"/>
      <w:numFmt w:val="bullet"/>
      <w:lvlText w:val="o"/>
      <w:lvlJc w:val="left"/>
      <w:pPr>
        <w:ind w:left="1440" w:hanging="360"/>
      </w:pPr>
      <w:rPr>
        <w:rFonts w:ascii="Courier New" w:hAnsi="Courier New" w:hint="default"/>
      </w:rPr>
    </w:lvl>
    <w:lvl w:ilvl="2" w:tplc="155853FC" w:tentative="1">
      <w:start w:val="1"/>
      <w:numFmt w:val="bullet"/>
      <w:lvlText w:val=""/>
      <w:lvlJc w:val="left"/>
      <w:pPr>
        <w:ind w:left="2160" w:hanging="360"/>
      </w:pPr>
      <w:rPr>
        <w:rFonts w:ascii="Wingdings" w:hAnsi="Wingdings" w:hint="default"/>
      </w:rPr>
    </w:lvl>
    <w:lvl w:ilvl="3" w:tplc="48F08198" w:tentative="1">
      <w:start w:val="1"/>
      <w:numFmt w:val="bullet"/>
      <w:lvlText w:val=""/>
      <w:lvlJc w:val="left"/>
      <w:pPr>
        <w:ind w:left="2880" w:hanging="360"/>
      </w:pPr>
      <w:rPr>
        <w:rFonts w:ascii="Symbol" w:hAnsi="Symbol" w:hint="default"/>
      </w:rPr>
    </w:lvl>
    <w:lvl w:ilvl="4" w:tplc="1B342418" w:tentative="1">
      <w:start w:val="1"/>
      <w:numFmt w:val="bullet"/>
      <w:lvlText w:val="o"/>
      <w:lvlJc w:val="left"/>
      <w:pPr>
        <w:ind w:left="3600" w:hanging="360"/>
      </w:pPr>
      <w:rPr>
        <w:rFonts w:ascii="Courier New" w:hAnsi="Courier New" w:hint="default"/>
      </w:rPr>
    </w:lvl>
    <w:lvl w:ilvl="5" w:tplc="1DACC4D2" w:tentative="1">
      <w:start w:val="1"/>
      <w:numFmt w:val="bullet"/>
      <w:lvlText w:val=""/>
      <w:lvlJc w:val="left"/>
      <w:pPr>
        <w:ind w:left="4320" w:hanging="360"/>
      </w:pPr>
      <w:rPr>
        <w:rFonts w:ascii="Wingdings" w:hAnsi="Wingdings" w:hint="default"/>
      </w:rPr>
    </w:lvl>
    <w:lvl w:ilvl="6" w:tplc="43A214B8" w:tentative="1">
      <w:start w:val="1"/>
      <w:numFmt w:val="bullet"/>
      <w:lvlText w:val=""/>
      <w:lvlJc w:val="left"/>
      <w:pPr>
        <w:ind w:left="5040" w:hanging="360"/>
      </w:pPr>
      <w:rPr>
        <w:rFonts w:ascii="Symbol" w:hAnsi="Symbol" w:hint="default"/>
      </w:rPr>
    </w:lvl>
    <w:lvl w:ilvl="7" w:tplc="2EDE6842" w:tentative="1">
      <w:start w:val="1"/>
      <w:numFmt w:val="bullet"/>
      <w:lvlText w:val="o"/>
      <w:lvlJc w:val="left"/>
      <w:pPr>
        <w:ind w:left="5760" w:hanging="360"/>
      </w:pPr>
      <w:rPr>
        <w:rFonts w:ascii="Courier New" w:hAnsi="Courier New" w:hint="default"/>
      </w:rPr>
    </w:lvl>
    <w:lvl w:ilvl="8" w:tplc="0F88324A" w:tentative="1">
      <w:start w:val="1"/>
      <w:numFmt w:val="bullet"/>
      <w:lvlText w:val=""/>
      <w:lvlJc w:val="left"/>
      <w:pPr>
        <w:ind w:left="6480" w:hanging="360"/>
      </w:pPr>
      <w:rPr>
        <w:rFonts w:ascii="Wingdings" w:hAnsi="Wingdings" w:hint="default"/>
      </w:rPr>
    </w:lvl>
  </w:abstractNum>
  <w:abstractNum w:abstractNumId="262" w15:restartNumberingAfterBreak="0">
    <w:nsid w:val="46A9109A"/>
    <w:multiLevelType w:val="hybridMultilevel"/>
    <w:tmpl w:val="192048E0"/>
    <w:lvl w:ilvl="0" w:tplc="00C621DC">
      <w:start w:val="1"/>
      <w:numFmt w:val="bullet"/>
      <w:lvlText w:val=""/>
      <w:lvlJc w:val="left"/>
      <w:pPr>
        <w:ind w:left="720" w:hanging="360"/>
      </w:pPr>
      <w:rPr>
        <w:rFonts w:ascii="Symbol" w:hAnsi="Symbol" w:hint="default"/>
      </w:rPr>
    </w:lvl>
    <w:lvl w:ilvl="1" w:tplc="6C462A16" w:tentative="1">
      <w:start w:val="1"/>
      <w:numFmt w:val="bullet"/>
      <w:lvlText w:val="o"/>
      <w:lvlJc w:val="left"/>
      <w:pPr>
        <w:ind w:left="1440" w:hanging="360"/>
      </w:pPr>
      <w:rPr>
        <w:rFonts w:ascii="Courier New" w:hAnsi="Courier New" w:hint="default"/>
      </w:rPr>
    </w:lvl>
    <w:lvl w:ilvl="2" w:tplc="E7AC5B56" w:tentative="1">
      <w:start w:val="1"/>
      <w:numFmt w:val="bullet"/>
      <w:lvlText w:val=""/>
      <w:lvlJc w:val="left"/>
      <w:pPr>
        <w:ind w:left="2160" w:hanging="360"/>
      </w:pPr>
      <w:rPr>
        <w:rFonts w:ascii="Wingdings" w:hAnsi="Wingdings" w:hint="default"/>
      </w:rPr>
    </w:lvl>
    <w:lvl w:ilvl="3" w:tplc="7AE8AEE0" w:tentative="1">
      <w:start w:val="1"/>
      <w:numFmt w:val="bullet"/>
      <w:lvlText w:val=""/>
      <w:lvlJc w:val="left"/>
      <w:pPr>
        <w:ind w:left="2880" w:hanging="360"/>
      </w:pPr>
      <w:rPr>
        <w:rFonts w:ascii="Symbol" w:hAnsi="Symbol" w:hint="default"/>
      </w:rPr>
    </w:lvl>
    <w:lvl w:ilvl="4" w:tplc="503A30F8" w:tentative="1">
      <w:start w:val="1"/>
      <w:numFmt w:val="bullet"/>
      <w:lvlText w:val="o"/>
      <w:lvlJc w:val="left"/>
      <w:pPr>
        <w:ind w:left="3600" w:hanging="360"/>
      </w:pPr>
      <w:rPr>
        <w:rFonts w:ascii="Courier New" w:hAnsi="Courier New" w:hint="default"/>
      </w:rPr>
    </w:lvl>
    <w:lvl w:ilvl="5" w:tplc="E8C20554" w:tentative="1">
      <w:start w:val="1"/>
      <w:numFmt w:val="bullet"/>
      <w:lvlText w:val=""/>
      <w:lvlJc w:val="left"/>
      <w:pPr>
        <w:ind w:left="4320" w:hanging="360"/>
      </w:pPr>
      <w:rPr>
        <w:rFonts w:ascii="Wingdings" w:hAnsi="Wingdings" w:hint="default"/>
      </w:rPr>
    </w:lvl>
    <w:lvl w:ilvl="6" w:tplc="E70A2BCC" w:tentative="1">
      <w:start w:val="1"/>
      <w:numFmt w:val="bullet"/>
      <w:lvlText w:val=""/>
      <w:lvlJc w:val="left"/>
      <w:pPr>
        <w:ind w:left="5040" w:hanging="360"/>
      </w:pPr>
      <w:rPr>
        <w:rFonts w:ascii="Symbol" w:hAnsi="Symbol" w:hint="default"/>
      </w:rPr>
    </w:lvl>
    <w:lvl w:ilvl="7" w:tplc="93C0919A" w:tentative="1">
      <w:start w:val="1"/>
      <w:numFmt w:val="bullet"/>
      <w:lvlText w:val="o"/>
      <w:lvlJc w:val="left"/>
      <w:pPr>
        <w:ind w:left="5760" w:hanging="360"/>
      </w:pPr>
      <w:rPr>
        <w:rFonts w:ascii="Courier New" w:hAnsi="Courier New" w:hint="default"/>
      </w:rPr>
    </w:lvl>
    <w:lvl w:ilvl="8" w:tplc="3D0089EC" w:tentative="1">
      <w:start w:val="1"/>
      <w:numFmt w:val="bullet"/>
      <w:lvlText w:val=""/>
      <w:lvlJc w:val="left"/>
      <w:pPr>
        <w:ind w:left="6480" w:hanging="360"/>
      </w:pPr>
      <w:rPr>
        <w:rFonts w:ascii="Wingdings" w:hAnsi="Wingdings" w:hint="default"/>
      </w:rPr>
    </w:lvl>
  </w:abstractNum>
  <w:abstractNum w:abstractNumId="263" w15:restartNumberingAfterBreak="0">
    <w:nsid w:val="47195C89"/>
    <w:multiLevelType w:val="multilevel"/>
    <w:tmpl w:val="5806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7A14956"/>
    <w:multiLevelType w:val="hybridMultilevel"/>
    <w:tmpl w:val="FFFFFFFF"/>
    <w:lvl w:ilvl="0" w:tplc="09B849C0">
      <w:start w:val="1"/>
      <w:numFmt w:val="bullet"/>
      <w:lvlText w:val="·"/>
      <w:lvlJc w:val="left"/>
      <w:pPr>
        <w:ind w:left="720" w:hanging="360"/>
      </w:pPr>
      <w:rPr>
        <w:rFonts w:ascii="Symbol" w:hAnsi="Symbol" w:hint="default"/>
      </w:rPr>
    </w:lvl>
    <w:lvl w:ilvl="1" w:tplc="C33A0AEE">
      <w:start w:val="1"/>
      <w:numFmt w:val="bullet"/>
      <w:lvlText w:val="o"/>
      <w:lvlJc w:val="left"/>
      <w:pPr>
        <w:ind w:left="1440" w:hanging="360"/>
      </w:pPr>
      <w:rPr>
        <w:rFonts w:ascii="Courier New" w:hAnsi="Courier New" w:hint="default"/>
      </w:rPr>
    </w:lvl>
    <w:lvl w:ilvl="2" w:tplc="9BDE2AC4">
      <w:start w:val="1"/>
      <w:numFmt w:val="bullet"/>
      <w:lvlText w:val=""/>
      <w:lvlJc w:val="left"/>
      <w:pPr>
        <w:ind w:left="2160" w:hanging="360"/>
      </w:pPr>
      <w:rPr>
        <w:rFonts w:ascii="Wingdings" w:hAnsi="Wingdings" w:hint="default"/>
      </w:rPr>
    </w:lvl>
    <w:lvl w:ilvl="3" w:tplc="E53A9F8E">
      <w:start w:val="1"/>
      <w:numFmt w:val="bullet"/>
      <w:lvlText w:val=""/>
      <w:lvlJc w:val="left"/>
      <w:pPr>
        <w:ind w:left="2880" w:hanging="360"/>
      </w:pPr>
      <w:rPr>
        <w:rFonts w:ascii="Symbol" w:hAnsi="Symbol" w:hint="default"/>
      </w:rPr>
    </w:lvl>
    <w:lvl w:ilvl="4" w:tplc="8168F656">
      <w:start w:val="1"/>
      <w:numFmt w:val="bullet"/>
      <w:lvlText w:val="o"/>
      <w:lvlJc w:val="left"/>
      <w:pPr>
        <w:ind w:left="3600" w:hanging="360"/>
      </w:pPr>
      <w:rPr>
        <w:rFonts w:ascii="Courier New" w:hAnsi="Courier New" w:hint="default"/>
      </w:rPr>
    </w:lvl>
    <w:lvl w:ilvl="5" w:tplc="D556CF2C">
      <w:start w:val="1"/>
      <w:numFmt w:val="bullet"/>
      <w:lvlText w:val=""/>
      <w:lvlJc w:val="left"/>
      <w:pPr>
        <w:ind w:left="4320" w:hanging="360"/>
      </w:pPr>
      <w:rPr>
        <w:rFonts w:ascii="Wingdings" w:hAnsi="Wingdings" w:hint="default"/>
      </w:rPr>
    </w:lvl>
    <w:lvl w:ilvl="6" w:tplc="748EE75A">
      <w:start w:val="1"/>
      <w:numFmt w:val="bullet"/>
      <w:lvlText w:val=""/>
      <w:lvlJc w:val="left"/>
      <w:pPr>
        <w:ind w:left="5040" w:hanging="360"/>
      </w:pPr>
      <w:rPr>
        <w:rFonts w:ascii="Symbol" w:hAnsi="Symbol" w:hint="default"/>
      </w:rPr>
    </w:lvl>
    <w:lvl w:ilvl="7" w:tplc="FA9CCE64">
      <w:start w:val="1"/>
      <w:numFmt w:val="bullet"/>
      <w:lvlText w:val="o"/>
      <w:lvlJc w:val="left"/>
      <w:pPr>
        <w:ind w:left="5760" w:hanging="360"/>
      </w:pPr>
      <w:rPr>
        <w:rFonts w:ascii="Courier New" w:hAnsi="Courier New" w:hint="default"/>
      </w:rPr>
    </w:lvl>
    <w:lvl w:ilvl="8" w:tplc="855459A2">
      <w:start w:val="1"/>
      <w:numFmt w:val="bullet"/>
      <w:lvlText w:val=""/>
      <w:lvlJc w:val="left"/>
      <w:pPr>
        <w:ind w:left="6480" w:hanging="360"/>
      </w:pPr>
      <w:rPr>
        <w:rFonts w:ascii="Wingdings" w:hAnsi="Wingdings" w:hint="default"/>
      </w:rPr>
    </w:lvl>
  </w:abstractNum>
  <w:abstractNum w:abstractNumId="265" w15:restartNumberingAfterBreak="0">
    <w:nsid w:val="48192494"/>
    <w:multiLevelType w:val="multilevel"/>
    <w:tmpl w:val="F17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48855A4B"/>
    <w:multiLevelType w:val="hybridMultilevel"/>
    <w:tmpl w:val="67CEE87E"/>
    <w:lvl w:ilvl="0" w:tplc="EF3A4542">
      <w:start w:val="1"/>
      <w:numFmt w:val="bullet"/>
      <w:lvlText w:val=""/>
      <w:lvlJc w:val="left"/>
      <w:pPr>
        <w:ind w:left="720" w:hanging="360"/>
      </w:pPr>
      <w:rPr>
        <w:rFonts w:ascii="Symbol" w:hAnsi="Symbol" w:hint="default"/>
      </w:rPr>
    </w:lvl>
    <w:lvl w:ilvl="1" w:tplc="519AEEC8" w:tentative="1">
      <w:start w:val="1"/>
      <w:numFmt w:val="bullet"/>
      <w:lvlText w:val="o"/>
      <w:lvlJc w:val="left"/>
      <w:pPr>
        <w:ind w:left="1440" w:hanging="360"/>
      </w:pPr>
      <w:rPr>
        <w:rFonts w:ascii="Courier New" w:hAnsi="Courier New" w:hint="default"/>
      </w:rPr>
    </w:lvl>
    <w:lvl w:ilvl="2" w:tplc="160055D6" w:tentative="1">
      <w:start w:val="1"/>
      <w:numFmt w:val="bullet"/>
      <w:lvlText w:val=""/>
      <w:lvlJc w:val="left"/>
      <w:pPr>
        <w:ind w:left="2160" w:hanging="360"/>
      </w:pPr>
      <w:rPr>
        <w:rFonts w:ascii="Wingdings" w:hAnsi="Wingdings" w:hint="default"/>
      </w:rPr>
    </w:lvl>
    <w:lvl w:ilvl="3" w:tplc="8CBC7950" w:tentative="1">
      <w:start w:val="1"/>
      <w:numFmt w:val="bullet"/>
      <w:lvlText w:val=""/>
      <w:lvlJc w:val="left"/>
      <w:pPr>
        <w:ind w:left="2880" w:hanging="360"/>
      </w:pPr>
      <w:rPr>
        <w:rFonts w:ascii="Symbol" w:hAnsi="Symbol" w:hint="default"/>
      </w:rPr>
    </w:lvl>
    <w:lvl w:ilvl="4" w:tplc="55260BAA" w:tentative="1">
      <w:start w:val="1"/>
      <w:numFmt w:val="bullet"/>
      <w:lvlText w:val="o"/>
      <w:lvlJc w:val="left"/>
      <w:pPr>
        <w:ind w:left="3600" w:hanging="360"/>
      </w:pPr>
      <w:rPr>
        <w:rFonts w:ascii="Courier New" w:hAnsi="Courier New" w:hint="default"/>
      </w:rPr>
    </w:lvl>
    <w:lvl w:ilvl="5" w:tplc="D1C4CAFE" w:tentative="1">
      <w:start w:val="1"/>
      <w:numFmt w:val="bullet"/>
      <w:lvlText w:val=""/>
      <w:lvlJc w:val="left"/>
      <w:pPr>
        <w:ind w:left="4320" w:hanging="360"/>
      </w:pPr>
      <w:rPr>
        <w:rFonts w:ascii="Wingdings" w:hAnsi="Wingdings" w:hint="default"/>
      </w:rPr>
    </w:lvl>
    <w:lvl w:ilvl="6" w:tplc="238C1C40" w:tentative="1">
      <w:start w:val="1"/>
      <w:numFmt w:val="bullet"/>
      <w:lvlText w:val=""/>
      <w:lvlJc w:val="left"/>
      <w:pPr>
        <w:ind w:left="5040" w:hanging="360"/>
      </w:pPr>
      <w:rPr>
        <w:rFonts w:ascii="Symbol" w:hAnsi="Symbol" w:hint="default"/>
      </w:rPr>
    </w:lvl>
    <w:lvl w:ilvl="7" w:tplc="2132F4C2" w:tentative="1">
      <w:start w:val="1"/>
      <w:numFmt w:val="bullet"/>
      <w:lvlText w:val="o"/>
      <w:lvlJc w:val="left"/>
      <w:pPr>
        <w:ind w:left="5760" w:hanging="360"/>
      </w:pPr>
      <w:rPr>
        <w:rFonts w:ascii="Courier New" w:hAnsi="Courier New" w:hint="default"/>
      </w:rPr>
    </w:lvl>
    <w:lvl w:ilvl="8" w:tplc="57783316" w:tentative="1">
      <w:start w:val="1"/>
      <w:numFmt w:val="bullet"/>
      <w:lvlText w:val=""/>
      <w:lvlJc w:val="left"/>
      <w:pPr>
        <w:ind w:left="6480" w:hanging="360"/>
      </w:pPr>
      <w:rPr>
        <w:rFonts w:ascii="Wingdings" w:hAnsi="Wingdings" w:hint="default"/>
      </w:rPr>
    </w:lvl>
  </w:abstractNum>
  <w:abstractNum w:abstractNumId="267" w15:restartNumberingAfterBreak="0">
    <w:nsid w:val="48911E3B"/>
    <w:multiLevelType w:val="hybridMultilevel"/>
    <w:tmpl w:val="D44AA264"/>
    <w:lvl w:ilvl="0" w:tplc="01045C8E">
      <w:start w:val="1"/>
      <w:numFmt w:val="bullet"/>
      <w:lvlText w:val=""/>
      <w:lvlJc w:val="left"/>
      <w:pPr>
        <w:ind w:left="720" w:hanging="360"/>
      </w:pPr>
      <w:rPr>
        <w:rFonts w:ascii="Symbol" w:hAnsi="Symbol" w:hint="default"/>
      </w:rPr>
    </w:lvl>
    <w:lvl w:ilvl="1" w:tplc="4C001612" w:tentative="1">
      <w:start w:val="1"/>
      <w:numFmt w:val="bullet"/>
      <w:lvlText w:val="o"/>
      <w:lvlJc w:val="left"/>
      <w:pPr>
        <w:ind w:left="1440" w:hanging="360"/>
      </w:pPr>
      <w:rPr>
        <w:rFonts w:ascii="Courier New" w:hAnsi="Courier New" w:hint="default"/>
      </w:rPr>
    </w:lvl>
    <w:lvl w:ilvl="2" w:tplc="26366F08" w:tentative="1">
      <w:start w:val="1"/>
      <w:numFmt w:val="bullet"/>
      <w:lvlText w:val=""/>
      <w:lvlJc w:val="left"/>
      <w:pPr>
        <w:ind w:left="2160" w:hanging="360"/>
      </w:pPr>
      <w:rPr>
        <w:rFonts w:ascii="Wingdings" w:hAnsi="Wingdings" w:hint="default"/>
      </w:rPr>
    </w:lvl>
    <w:lvl w:ilvl="3" w:tplc="F5B6F8F8" w:tentative="1">
      <w:start w:val="1"/>
      <w:numFmt w:val="bullet"/>
      <w:lvlText w:val=""/>
      <w:lvlJc w:val="left"/>
      <w:pPr>
        <w:ind w:left="2880" w:hanging="360"/>
      </w:pPr>
      <w:rPr>
        <w:rFonts w:ascii="Symbol" w:hAnsi="Symbol" w:hint="default"/>
      </w:rPr>
    </w:lvl>
    <w:lvl w:ilvl="4" w:tplc="DD106798" w:tentative="1">
      <w:start w:val="1"/>
      <w:numFmt w:val="bullet"/>
      <w:lvlText w:val="o"/>
      <w:lvlJc w:val="left"/>
      <w:pPr>
        <w:ind w:left="3600" w:hanging="360"/>
      </w:pPr>
      <w:rPr>
        <w:rFonts w:ascii="Courier New" w:hAnsi="Courier New" w:hint="default"/>
      </w:rPr>
    </w:lvl>
    <w:lvl w:ilvl="5" w:tplc="CFB84D86" w:tentative="1">
      <w:start w:val="1"/>
      <w:numFmt w:val="bullet"/>
      <w:lvlText w:val=""/>
      <w:lvlJc w:val="left"/>
      <w:pPr>
        <w:ind w:left="4320" w:hanging="360"/>
      </w:pPr>
      <w:rPr>
        <w:rFonts w:ascii="Wingdings" w:hAnsi="Wingdings" w:hint="default"/>
      </w:rPr>
    </w:lvl>
    <w:lvl w:ilvl="6" w:tplc="A21CA3E8" w:tentative="1">
      <w:start w:val="1"/>
      <w:numFmt w:val="bullet"/>
      <w:lvlText w:val=""/>
      <w:lvlJc w:val="left"/>
      <w:pPr>
        <w:ind w:left="5040" w:hanging="360"/>
      </w:pPr>
      <w:rPr>
        <w:rFonts w:ascii="Symbol" w:hAnsi="Symbol" w:hint="default"/>
      </w:rPr>
    </w:lvl>
    <w:lvl w:ilvl="7" w:tplc="A460AA98" w:tentative="1">
      <w:start w:val="1"/>
      <w:numFmt w:val="bullet"/>
      <w:lvlText w:val="o"/>
      <w:lvlJc w:val="left"/>
      <w:pPr>
        <w:ind w:left="5760" w:hanging="360"/>
      </w:pPr>
      <w:rPr>
        <w:rFonts w:ascii="Courier New" w:hAnsi="Courier New" w:hint="default"/>
      </w:rPr>
    </w:lvl>
    <w:lvl w:ilvl="8" w:tplc="27CC4846" w:tentative="1">
      <w:start w:val="1"/>
      <w:numFmt w:val="bullet"/>
      <w:lvlText w:val=""/>
      <w:lvlJc w:val="left"/>
      <w:pPr>
        <w:ind w:left="6480" w:hanging="360"/>
      </w:pPr>
      <w:rPr>
        <w:rFonts w:ascii="Wingdings" w:hAnsi="Wingdings" w:hint="default"/>
      </w:rPr>
    </w:lvl>
  </w:abstractNum>
  <w:abstractNum w:abstractNumId="268" w15:restartNumberingAfterBreak="0">
    <w:nsid w:val="4893833B"/>
    <w:multiLevelType w:val="hybridMultilevel"/>
    <w:tmpl w:val="FFFFFFFF"/>
    <w:lvl w:ilvl="0" w:tplc="BA7A5778">
      <w:start w:val="1"/>
      <w:numFmt w:val="bullet"/>
      <w:lvlText w:val=""/>
      <w:lvlJc w:val="left"/>
      <w:pPr>
        <w:ind w:left="1080" w:hanging="360"/>
      </w:pPr>
      <w:rPr>
        <w:rFonts w:ascii="Symbol" w:hAnsi="Symbol" w:hint="default"/>
      </w:rPr>
    </w:lvl>
    <w:lvl w:ilvl="1" w:tplc="06589CDC">
      <w:start w:val="1"/>
      <w:numFmt w:val="bullet"/>
      <w:lvlText w:val="o"/>
      <w:lvlJc w:val="left"/>
      <w:pPr>
        <w:ind w:left="1800" w:hanging="360"/>
      </w:pPr>
      <w:rPr>
        <w:rFonts w:ascii="Courier New" w:hAnsi="Courier New" w:hint="default"/>
      </w:rPr>
    </w:lvl>
    <w:lvl w:ilvl="2" w:tplc="20A60560">
      <w:start w:val="1"/>
      <w:numFmt w:val="bullet"/>
      <w:lvlText w:val=""/>
      <w:lvlJc w:val="left"/>
      <w:pPr>
        <w:ind w:left="2520" w:hanging="360"/>
      </w:pPr>
      <w:rPr>
        <w:rFonts w:ascii="Wingdings" w:hAnsi="Wingdings" w:hint="default"/>
      </w:rPr>
    </w:lvl>
    <w:lvl w:ilvl="3" w:tplc="81448542">
      <w:start w:val="1"/>
      <w:numFmt w:val="bullet"/>
      <w:lvlText w:val=""/>
      <w:lvlJc w:val="left"/>
      <w:pPr>
        <w:ind w:left="3240" w:hanging="360"/>
      </w:pPr>
      <w:rPr>
        <w:rFonts w:ascii="Symbol" w:hAnsi="Symbol" w:hint="default"/>
      </w:rPr>
    </w:lvl>
    <w:lvl w:ilvl="4" w:tplc="C70223D2">
      <w:start w:val="1"/>
      <w:numFmt w:val="bullet"/>
      <w:lvlText w:val="o"/>
      <w:lvlJc w:val="left"/>
      <w:pPr>
        <w:ind w:left="3960" w:hanging="360"/>
      </w:pPr>
      <w:rPr>
        <w:rFonts w:ascii="Courier New" w:hAnsi="Courier New" w:hint="default"/>
      </w:rPr>
    </w:lvl>
    <w:lvl w:ilvl="5" w:tplc="8D022A62">
      <w:start w:val="1"/>
      <w:numFmt w:val="bullet"/>
      <w:lvlText w:val=""/>
      <w:lvlJc w:val="left"/>
      <w:pPr>
        <w:ind w:left="4680" w:hanging="360"/>
      </w:pPr>
      <w:rPr>
        <w:rFonts w:ascii="Wingdings" w:hAnsi="Wingdings" w:hint="default"/>
      </w:rPr>
    </w:lvl>
    <w:lvl w:ilvl="6" w:tplc="72C68E56">
      <w:start w:val="1"/>
      <w:numFmt w:val="bullet"/>
      <w:lvlText w:val=""/>
      <w:lvlJc w:val="left"/>
      <w:pPr>
        <w:ind w:left="5400" w:hanging="360"/>
      </w:pPr>
      <w:rPr>
        <w:rFonts w:ascii="Symbol" w:hAnsi="Symbol" w:hint="default"/>
      </w:rPr>
    </w:lvl>
    <w:lvl w:ilvl="7" w:tplc="08200412">
      <w:start w:val="1"/>
      <w:numFmt w:val="bullet"/>
      <w:lvlText w:val="o"/>
      <w:lvlJc w:val="left"/>
      <w:pPr>
        <w:ind w:left="6120" w:hanging="360"/>
      </w:pPr>
      <w:rPr>
        <w:rFonts w:ascii="Courier New" w:hAnsi="Courier New" w:hint="default"/>
      </w:rPr>
    </w:lvl>
    <w:lvl w:ilvl="8" w:tplc="9124B1B4">
      <w:start w:val="1"/>
      <w:numFmt w:val="bullet"/>
      <w:lvlText w:val=""/>
      <w:lvlJc w:val="left"/>
      <w:pPr>
        <w:ind w:left="6840" w:hanging="360"/>
      </w:pPr>
      <w:rPr>
        <w:rFonts w:ascii="Wingdings" w:hAnsi="Wingdings" w:hint="default"/>
      </w:rPr>
    </w:lvl>
  </w:abstractNum>
  <w:abstractNum w:abstractNumId="269" w15:restartNumberingAfterBreak="0">
    <w:nsid w:val="49201D2B"/>
    <w:multiLevelType w:val="hybridMultilevel"/>
    <w:tmpl w:val="4BA21DD4"/>
    <w:lvl w:ilvl="0" w:tplc="E7FE7DFC">
      <w:start w:val="1"/>
      <w:numFmt w:val="bullet"/>
      <w:lvlText w:val=""/>
      <w:lvlJc w:val="left"/>
      <w:pPr>
        <w:ind w:left="720" w:hanging="360"/>
      </w:pPr>
      <w:rPr>
        <w:rFonts w:ascii="Symbol" w:hAnsi="Symbol" w:hint="default"/>
      </w:rPr>
    </w:lvl>
    <w:lvl w:ilvl="1" w:tplc="8F74FDEE" w:tentative="1">
      <w:start w:val="1"/>
      <w:numFmt w:val="bullet"/>
      <w:lvlText w:val="o"/>
      <w:lvlJc w:val="left"/>
      <w:pPr>
        <w:ind w:left="1440" w:hanging="360"/>
      </w:pPr>
      <w:rPr>
        <w:rFonts w:ascii="Courier New" w:hAnsi="Courier New" w:hint="default"/>
      </w:rPr>
    </w:lvl>
    <w:lvl w:ilvl="2" w:tplc="5F220BE8" w:tentative="1">
      <w:start w:val="1"/>
      <w:numFmt w:val="bullet"/>
      <w:lvlText w:val=""/>
      <w:lvlJc w:val="left"/>
      <w:pPr>
        <w:ind w:left="2160" w:hanging="360"/>
      </w:pPr>
      <w:rPr>
        <w:rFonts w:ascii="Wingdings" w:hAnsi="Wingdings" w:hint="default"/>
      </w:rPr>
    </w:lvl>
    <w:lvl w:ilvl="3" w:tplc="159A2ACE" w:tentative="1">
      <w:start w:val="1"/>
      <w:numFmt w:val="bullet"/>
      <w:lvlText w:val=""/>
      <w:lvlJc w:val="left"/>
      <w:pPr>
        <w:ind w:left="2880" w:hanging="360"/>
      </w:pPr>
      <w:rPr>
        <w:rFonts w:ascii="Symbol" w:hAnsi="Symbol" w:hint="default"/>
      </w:rPr>
    </w:lvl>
    <w:lvl w:ilvl="4" w:tplc="6AC45622" w:tentative="1">
      <w:start w:val="1"/>
      <w:numFmt w:val="bullet"/>
      <w:lvlText w:val="o"/>
      <w:lvlJc w:val="left"/>
      <w:pPr>
        <w:ind w:left="3600" w:hanging="360"/>
      </w:pPr>
      <w:rPr>
        <w:rFonts w:ascii="Courier New" w:hAnsi="Courier New" w:hint="default"/>
      </w:rPr>
    </w:lvl>
    <w:lvl w:ilvl="5" w:tplc="C5DC14B8" w:tentative="1">
      <w:start w:val="1"/>
      <w:numFmt w:val="bullet"/>
      <w:lvlText w:val=""/>
      <w:lvlJc w:val="left"/>
      <w:pPr>
        <w:ind w:left="4320" w:hanging="360"/>
      </w:pPr>
      <w:rPr>
        <w:rFonts w:ascii="Wingdings" w:hAnsi="Wingdings" w:hint="default"/>
      </w:rPr>
    </w:lvl>
    <w:lvl w:ilvl="6" w:tplc="558E87DE" w:tentative="1">
      <w:start w:val="1"/>
      <w:numFmt w:val="bullet"/>
      <w:lvlText w:val=""/>
      <w:lvlJc w:val="left"/>
      <w:pPr>
        <w:ind w:left="5040" w:hanging="360"/>
      </w:pPr>
      <w:rPr>
        <w:rFonts w:ascii="Symbol" w:hAnsi="Symbol" w:hint="default"/>
      </w:rPr>
    </w:lvl>
    <w:lvl w:ilvl="7" w:tplc="CBA28DFE" w:tentative="1">
      <w:start w:val="1"/>
      <w:numFmt w:val="bullet"/>
      <w:lvlText w:val="o"/>
      <w:lvlJc w:val="left"/>
      <w:pPr>
        <w:ind w:left="5760" w:hanging="360"/>
      </w:pPr>
      <w:rPr>
        <w:rFonts w:ascii="Courier New" w:hAnsi="Courier New" w:hint="default"/>
      </w:rPr>
    </w:lvl>
    <w:lvl w:ilvl="8" w:tplc="D4D80CAA" w:tentative="1">
      <w:start w:val="1"/>
      <w:numFmt w:val="bullet"/>
      <w:lvlText w:val=""/>
      <w:lvlJc w:val="left"/>
      <w:pPr>
        <w:ind w:left="6480" w:hanging="360"/>
      </w:pPr>
      <w:rPr>
        <w:rFonts w:ascii="Wingdings" w:hAnsi="Wingdings" w:hint="default"/>
      </w:rPr>
    </w:lvl>
  </w:abstractNum>
  <w:abstractNum w:abstractNumId="270" w15:restartNumberingAfterBreak="0">
    <w:nsid w:val="49712E62"/>
    <w:multiLevelType w:val="hybridMultilevel"/>
    <w:tmpl w:val="4B02D98E"/>
    <w:lvl w:ilvl="0" w:tplc="293C27D8">
      <w:start w:val="1"/>
      <w:numFmt w:val="bullet"/>
      <w:lvlText w:val=""/>
      <w:lvlJc w:val="left"/>
      <w:pPr>
        <w:ind w:left="720" w:hanging="360"/>
      </w:pPr>
      <w:rPr>
        <w:rFonts w:ascii="Symbol" w:hAnsi="Symbol" w:hint="default"/>
      </w:rPr>
    </w:lvl>
    <w:lvl w:ilvl="1" w:tplc="D33C54FC" w:tentative="1">
      <w:start w:val="1"/>
      <w:numFmt w:val="bullet"/>
      <w:lvlText w:val="o"/>
      <w:lvlJc w:val="left"/>
      <w:pPr>
        <w:ind w:left="1440" w:hanging="360"/>
      </w:pPr>
      <w:rPr>
        <w:rFonts w:ascii="Courier New" w:hAnsi="Courier New" w:hint="default"/>
      </w:rPr>
    </w:lvl>
    <w:lvl w:ilvl="2" w:tplc="9D32F8AA" w:tentative="1">
      <w:start w:val="1"/>
      <w:numFmt w:val="bullet"/>
      <w:lvlText w:val=""/>
      <w:lvlJc w:val="left"/>
      <w:pPr>
        <w:ind w:left="2160" w:hanging="360"/>
      </w:pPr>
      <w:rPr>
        <w:rFonts w:ascii="Wingdings" w:hAnsi="Wingdings" w:hint="default"/>
      </w:rPr>
    </w:lvl>
    <w:lvl w:ilvl="3" w:tplc="2E1650B4" w:tentative="1">
      <w:start w:val="1"/>
      <w:numFmt w:val="bullet"/>
      <w:lvlText w:val=""/>
      <w:lvlJc w:val="left"/>
      <w:pPr>
        <w:ind w:left="2880" w:hanging="360"/>
      </w:pPr>
      <w:rPr>
        <w:rFonts w:ascii="Symbol" w:hAnsi="Symbol" w:hint="default"/>
      </w:rPr>
    </w:lvl>
    <w:lvl w:ilvl="4" w:tplc="7BC0EDBE" w:tentative="1">
      <w:start w:val="1"/>
      <w:numFmt w:val="bullet"/>
      <w:lvlText w:val="o"/>
      <w:lvlJc w:val="left"/>
      <w:pPr>
        <w:ind w:left="3600" w:hanging="360"/>
      </w:pPr>
      <w:rPr>
        <w:rFonts w:ascii="Courier New" w:hAnsi="Courier New" w:hint="default"/>
      </w:rPr>
    </w:lvl>
    <w:lvl w:ilvl="5" w:tplc="45427D9E" w:tentative="1">
      <w:start w:val="1"/>
      <w:numFmt w:val="bullet"/>
      <w:lvlText w:val=""/>
      <w:lvlJc w:val="left"/>
      <w:pPr>
        <w:ind w:left="4320" w:hanging="360"/>
      </w:pPr>
      <w:rPr>
        <w:rFonts w:ascii="Wingdings" w:hAnsi="Wingdings" w:hint="default"/>
      </w:rPr>
    </w:lvl>
    <w:lvl w:ilvl="6" w:tplc="B524B1F8" w:tentative="1">
      <w:start w:val="1"/>
      <w:numFmt w:val="bullet"/>
      <w:lvlText w:val=""/>
      <w:lvlJc w:val="left"/>
      <w:pPr>
        <w:ind w:left="5040" w:hanging="360"/>
      </w:pPr>
      <w:rPr>
        <w:rFonts w:ascii="Symbol" w:hAnsi="Symbol" w:hint="default"/>
      </w:rPr>
    </w:lvl>
    <w:lvl w:ilvl="7" w:tplc="12F830AE" w:tentative="1">
      <w:start w:val="1"/>
      <w:numFmt w:val="bullet"/>
      <w:lvlText w:val="o"/>
      <w:lvlJc w:val="left"/>
      <w:pPr>
        <w:ind w:left="5760" w:hanging="360"/>
      </w:pPr>
      <w:rPr>
        <w:rFonts w:ascii="Courier New" w:hAnsi="Courier New" w:hint="default"/>
      </w:rPr>
    </w:lvl>
    <w:lvl w:ilvl="8" w:tplc="FB604A28" w:tentative="1">
      <w:start w:val="1"/>
      <w:numFmt w:val="bullet"/>
      <w:lvlText w:val=""/>
      <w:lvlJc w:val="left"/>
      <w:pPr>
        <w:ind w:left="6480" w:hanging="360"/>
      </w:pPr>
      <w:rPr>
        <w:rFonts w:ascii="Wingdings" w:hAnsi="Wingdings" w:hint="default"/>
      </w:rPr>
    </w:lvl>
  </w:abstractNum>
  <w:abstractNum w:abstractNumId="271" w15:restartNumberingAfterBreak="0">
    <w:nsid w:val="49B149EF"/>
    <w:multiLevelType w:val="hybridMultilevel"/>
    <w:tmpl w:val="46A0CBA6"/>
    <w:lvl w:ilvl="0" w:tplc="AE7A31D2">
      <w:start w:val="1"/>
      <w:numFmt w:val="bullet"/>
      <w:lvlText w:val=""/>
      <w:lvlJc w:val="left"/>
      <w:pPr>
        <w:ind w:left="720" w:hanging="360"/>
      </w:pPr>
      <w:rPr>
        <w:rFonts w:ascii="Symbol" w:hAnsi="Symbol" w:hint="default"/>
      </w:rPr>
    </w:lvl>
    <w:lvl w:ilvl="1" w:tplc="933284DC" w:tentative="1">
      <w:start w:val="1"/>
      <w:numFmt w:val="bullet"/>
      <w:lvlText w:val="o"/>
      <w:lvlJc w:val="left"/>
      <w:pPr>
        <w:ind w:left="1440" w:hanging="360"/>
      </w:pPr>
      <w:rPr>
        <w:rFonts w:ascii="Courier New" w:hAnsi="Courier New" w:hint="default"/>
      </w:rPr>
    </w:lvl>
    <w:lvl w:ilvl="2" w:tplc="6F188792" w:tentative="1">
      <w:start w:val="1"/>
      <w:numFmt w:val="bullet"/>
      <w:lvlText w:val=""/>
      <w:lvlJc w:val="left"/>
      <w:pPr>
        <w:ind w:left="2160" w:hanging="360"/>
      </w:pPr>
      <w:rPr>
        <w:rFonts w:ascii="Wingdings" w:hAnsi="Wingdings" w:hint="default"/>
      </w:rPr>
    </w:lvl>
    <w:lvl w:ilvl="3" w:tplc="6F3E34B2" w:tentative="1">
      <w:start w:val="1"/>
      <w:numFmt w:val="bullet"/>
      <w:lvlText w:val=""/>
      <w:lvlJc w:val="left"/>
      <w:pPr>
        <w:ind w:left="2880" w:hanging="360"/>
      </w:pPr>
      <w:rPr>
        <w:rFonts w:ascii="Symbol" w:hAnsi="Symbol" w:hint="default"/>
      </w:rPr>
    </w:lvl>
    <w:lvl w:ilvl="4" w:tplc="102268E8" w:tentative="1">
      <w:start w:val="1"/>
      <w:numFmt w:val="bullet"/>
      <w:lvlText w:val="o"/>
      <w:lvlJc w:val="left"/>
      <w:pPr>
        <w:ind w:left="3600" w:hanging="360"/>
      </w:pPr>
      <w:rPr>
        <w:rFonts w:ascii="Courier New" w:hAnsi="Courier New" w:hint="default"/>
      </w:rPr>
    </w:lvl>
    <w:lvl w:ilvl="5" w:tplc="2194AC80" w:tentative="1">
      <w:start w:val="1"/>
      <w:numFmt w:val="bullet"/>
      <w:lvlText w:val=""/>
      <w:lvlJc w:val="left"/>
      <w:pPr>
        <w:ind w:left="4320" w:hanging="360"/>
      </w:pPr>
      <w:rPr>
        <w:rFonts w:ascii="Wingdings" w:hAnsi="Wingdings" w:hint="default"/>
      </w:rPr>
    </w:lvl>
    <w:lvl w:ilvl="6" w:tplc="563EED18" w:tentative="1">
      <w:start w:val="1"/>
      <w:numFmt w:val="bullet"/>
      <w:lvlText w:val=""/>
      <w:lvlJc w:val="left"/>
      <w:pPr>
        <w:ind w:left="5040" w:hanging="360"/>
      </w:pPr>
      <w:rPr>
        <w:rFonts w:ascii="Symbol" w:hAnsi="Symbol" w:hint="default"/>
      </w:rPr>
    </w:lvl>
    <w:lvl w:ilvl="7" w:tplc="406CFD84" w:tentative="1">
      <w:start w:val="1"/>
      <w:numFmt w:val="bullet"/>
      <w:lvlText w:val="o"/>
      <w:lvlJc w:val="left"/>
      <w:pPr>
        <w:ind w:left="5760" w:hanging="360"/>
      </w:pPr>
      <w:rPr>
        <w:rFonts w:ascii="Courier New" w:hAnsi="Courier New" w:hint="default"/>
      </w:rPr>
    </w:lvl>
    <w:lvl w:ilvl="8" w:tplc="59744B9E" w:tentative="1">
      <w:start w:val="1"/>
      <w:numFmt w:val="bullet"/>
      <w:lvlText w:val=""/>
      <w:lvlJc w:val="left"/>
      <w:pPr>
        <w:ind w:left="6480" w:hanging="360"/>
      </w:pPr>
      <w:rPr>
        <w:rFonts w:ascii="Wingdings" w:hAnsi="Wingdings" w:hint="default"/>
      </w:rPr>
    </w:lvl>
  </w:abstractNum>
  <w:abstractNum w:abstractNumId="272" w15:restartNumberingAfterBreak="0">
    <w:nsid w:val="49E4629F"/>
    <w:multiLevelType w:val="multilevel"/>
    <w:tmpl w:val="7EBA4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4A6F551D"/>
    <w:multiLevelType w:val="hybridMultilevel"/>
    <w:tmpl w:val="02560A28"/>
    <w:lvl w:ilvl="0" w:tplc="829E4C50">
      <w:start w:val="1"/>
      <w:numFmt w:val="bullet"/>
      <w:lvlText w:val=""/>
      <w:lvlJc w:val="left"/>
      <w:pPr>
        <w:ind w:left="720" w:hanging="360"/>
      </w:pPr>
      <w:rPr>
        <w:rFonts w:ascii="Symbol" w:hAnsi="Symbol" w:hint="default"/>
      </w:rPr>
    </w:lvl>
    <w:lvl w:ilvl="1" w:tplc="325C6090">
      <w:start w:val="1"/>
      <w:numFmt w:val="bullet"/>
      <w:lvlText w:val="o"/>
      <w:lvlJc w:val="left"/>
      <w:pPr>
        <w:ind w:left="1440" w:hanging="360"/>
      </w:pPr>
      <w:rPr>
        <w:rFonts w:ascii="Courier New" w:hAnsi="Courier New" w:hint="default"/>
      </w:rPr>
    </w:lvl>
    <w:lvl w:ilvl="2" w:tplc="D39EEE24" w:tentative="1">
      <w:start w:val="1"/>
      <w:numFmt w:val="bullet"/>
      <w:lvlText w:val=""/>
      <w:lvlJc w:val="left"/>
      <w:pPr>
        <w:ind w:left="2160" w:hanging="360"/>
      </w:pPr>
      <w:rPr>
        <w:rFonts w:ascii="Wingdings" w:hAnsi="Wingdings" w:hint="default"/>
      </w:rPr>
    </w:lvl>
    <w:lvl w:ilvl="3" w:tplc="7884DE78" w:tentative="1">
      <w:start w:val="1"/>
      <w:numFmt w:val="bullet"/>
      <w:lvlText w:val=""/>
      <w:lvlJc w:val="left"/>
      <w:pPr>
        <w:ind w:left="2880" w:hanging="360"/>
      </w:pPr>
      <w:rPr>
        <w:rFonts w:ascii="Symbol" w:hAnsi="Symbol" w:hint="default"/>
      </w:rPr>
    </w:lvl>
    <w:lvl w:ilvl="4" w:tplc="1A64C030" w:tentative="1">
      <w:start w:val="1"/>
      <w:numFmt w:val="bullet"/>
      <w:lvlText w:val="o"/>
      <w:lvlJc w:val="left"/>
      <w:pPr>
        <w:ind w:left="3600" w:hanging="360"/>
      </w:pPr>
      <w:rPr>
        <w:rFonts w:ascii="Courier New" w:hAnsi="Courier New" w:hint="default"/>
      </w:rPr>
    </w:lvl>
    <w:lvl w:ilvl="5" w:tplc="8AA67F22" w:tentative="1">
      <w:start w:val="1"/>
      <w:numFmt w:val="bullet"/>
      <w:lvlText w:val=""/>
      <w:lvlJc w:val="left"/>
      <w:pPr>
        <w:ind w:left="4320" w:hanging="360"/>
      </w:pPr>
      <w:rPr>
        <w:rFonts w:ascii="Wingdings" w:hAnsi="Wingdings" w:hint="default"/>
      </w:rPr>
    </w:lvl>
    <w:lvl w:ilvl="6" w:tplc="A4DE49DE" w:tentative="1">
      <w:start w:val="1"/>
      <w:numFmt w:val="bullet"/>
      <w:lvlText w:val=""/>
      <w:lvlJc w:val="left"/>
      <w:pPr>
        <w:ind w:left="5040" w:hanging="360"/>
      </w:pPr>
      <w:rPr>
        <w:rFonts w:ascii="Symbol" w:hAnsi="Symbol" w:hint="default"/>
      </w:rPr>
    </w:lvl>
    <w:lvl w:ilvl="7" w:tplc="4378D418" w:tentative="1">
      <w:start w:val="1"/>
      <w:numFmt w:val="bullet"/>
      <w:lvlText w:val="o"/>
      <w:lvlJc w:val="left"/>
      <w:pPr>
        <w:ind w:left="5760" w:hanging="360"/>
      </w:pPr>
      <w:rPr>
        <w:rFonts w:ascii="Courier New" w:hAnsi="Courier New" w:hint="default"/>
      </w:rPr>
    </w:lvl>
    <w:lvl w:ilvl="8" w:tplc="284E89FA" w:tentative="1">
      <w:start w:val="1"/>
      <w:numFmt w:val="bullet"/>
      <w:lvlText w:val=""/>
      <w:lvlJc w:val="left"/>
      <w:pPr>
        <w:ind w:left="6480" w:hanging="360"/>
      </w:pPr>
      <w:rPr>
        <w:rFonts w:ascii="Wingdings" w:hAnsi="Wingdings" w:hint="default"/>
      </w:rPr>
    </w:lvl>
  </w:abstractNum>
  <w:abstractNum w:abstractNumId="274" w15:restartNumberingAfterBreak="0">
    <w:nsid w:val="4A804D9D"/>
    <w:multiLevelType w:val="hybridMultilevel"/>
    <w:tmpl w:val="9C948352"/>
    <w:lvl w:ilvl="0" w:tplc="F14A62CE">
      <w:start w:val="1"/>
      <w:numFmt w:val="bullet"/>
      <w:lvlText w:val=""/>
      <w:lvlJc w:val="left"/>
      <w:pPr>
        <w:ind w:left="720" w:hanging="360"/>
      </w:pPr>
      <w:rPr>
        <w:rFonts w:ascii="Symbol" w:hAnsi="Symbol" w:hint="default"/>
      </w:rPr>
    </w:lvl>
    <w:lvl w:ilvl="1" w:tplc="E1843748" w:tentative="1">
      <w:start w:val="1"/>
      <w:numFmt w:val="bullet"/>
      <w:lvlText w:val="o"/>
      <w:lvlJc w:val="left"/>
      <w:pPr>
        <w:ind w:left="1440" w:hanging="360"/>
      </w:pPr>
      <w:rPr>
        <w:rFonts w:ascii="Courier New" w:hAnsi="Courier New" w:hint="default"/>
      </w:rPr>
    </w:lvl>
    <w:lvl w:ilvl="2" w:tplc="32D8066A" w:tentative="1">
      <w:start w:val="1"/>
      <w:numFmt w:val="bullet"/>
      <w:lvlText w:val=""/>
      <w:lvlJc w:val="left"/>
      <w:pPr>
        <w:ind w:left="2160" w:hanging="360"/>
      </w:pPr>
      <w:rPr>
        <w:rFonts w:ascii="Wingdings" w:hAnsi="Wingdings" w:hint="default"/>
      </w:rPr>
    </w:lvl>
    <w:lvl w:ilvl="3" w:tplc="49AEEE34" w:tentative="1">
      <w:start w:val="1"/>
      <w:numFmt w:val="bullet"/>
      <w:lvlText w:val=""/>
      <w:lvlJc w:val="left"/>
      <w:pPr>
        <w:ind w:left="2880" w:hanging="360"/>
      </w:pPr>
      <w:rPr>
        <w:rFonts w:ascii="Symbol" w:hAnsi="Symbol" w:hint="default"/>
      </w:rPr>
    </w:lvl>
    <w:lvl w:ilvl="4" w:tplc="0352DC8C" w:tentative="1">
      <w:start w:val="1"/>
      <w:numFmt w:val="bullet"/>
      <w:lvlText w:val="o"/>
      <w:lvlJc w:val="left"/>
      <w:pPr>
        <w:ind w:left="3600" w:hanging="360"/>
      </w:pPr>
      <w:rPr>
        <w:rFonts w:ascii="Courier New" w:hAnsi="Courier New" w:hint="default"/>
      </w:rPr>
    </w:lvl>
    <w:lvl w:ilvl="5" w:tplc="84089BE8" w:tentative="1">
      <w:start w:val="1"/>
      <w:numFmt w:val="bullet"/>
      <w:lvlText w:val=""/>
      <w:lvlJc w:val="left"/>
      <w:pPr>
        <w:ind w:left="4320" w:hanging="360"/>
      </w:pPr>
      <w:rPr>
        <w:rFonts w:ascii="Wingdings" w:hAnsi="Wingdings" w:hint="default"/>
      </w:rPr>
    </w:lvl>
    <w:lvl w:ilvl="6" w:tplc="AE02213A" w:tentative="1">
      <w:start w:val="1"/>
      <w:numFmt w:val="bullet"/>
      <w:lvlText w:val=""/>
      <w:lvlJc w:val="left"/>
      <w:pPr>
        <w:ind w:left="5040" w:hanging="360"/>
      </w:pPr>
      <w:rPr>
        <w:rFonts w:ascii="Symbol" w:hAnsi="Symbol" w:hint="default"/>
      </w:rPr>
    </w:lvl>
    <w:lvl w:ilvl="7" w:tplc="363AD512" w:tentative="1">
      <w:start w:val="1"/>
      <w:numFmt w:val="bullet"/>
      <w:lvlText w:val="o"/>
      <w:lvlJc w:val="left"/>
      <w:pPr>
        <w:ind w:left="5760" w:hanging="360"/>
      </w:pPr>
      <w:rPr>
        <w:rFonts w:ascii="Courier New" w:hAnsi="Courier New" w:hint="default"/>
      </w:rPr>
    </w:lvl>
    <w:lvl w:ilvl="8" w:tplc="9B14F97C" w:tentative="1">
      <w:start w:val="1"/>
      <w:numFmt w:val="bullet"/>
      <w:lvlText w:val=""/>
      <w:lvlJc w:val="left"/>
      <w:pPr>
        <w:ind w:left="6480" w:hanging="360"/>
      </w:pPr>
      <w:rPr>
        <w:rFonts w:ascii="Wingdings" w:hAnsi="Wingdings" w:hint="default"/>
      </w:rPr>
    </w:lvl>
  </w:abstractNum>
  <w:abstractNum w:abstractNumId="275" w15:restartNumberingAfterBreak="0">
    <w:nsid w:val="4A99089E"/>
    <w:multiLevelType w:val="multilevel"/>
    <w:tmpl w:val="872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4AEF78AB"/>
    <w:multiLevelType w:val="hybridMultilevel"/>
    <w:tmpl w:val="F0BACEAA"/>
    <w:lvl w:ilvl="0" w:tplc="9A24F274">
      <w:start w:val="1"/>
      <w:numFmt w:val="bullet"/>
      <w:lvlText w:val=""/>
      <w:lvlJc w:val="left"/>
      <w:pPr>
        <w:ind w:left="720" w:hanging="360"/>
      </w:pPr>
      <w:rPr>
        <w:rFonts w:ascii="Symbol" w:hAnsi="Symbol" w:hint="default"/>
      </w:rPr>
    </w:lvl>
    <w:lvl w:ilvl="1" w:tplc="003A302A" w:tentative="1">
      <w:start w:val="1"/>
      <w:numFmt w:val="bullet"/>
      <w:lvlText w:val="o"/>
      <w:lvlJc w:val="left"/>
      <w:pPr>
        <w:ind w:left="1440" w:hanging="360"/>
      </w:pPr>
      <w:rPr>
        <w:rFonts w:ascii="Courier New" w:hAnsi="Courier New" w:hint="default"/>
      </w:rPr>
    </w:lvl>
    <w:lvl w:ilvl="2" w:tplc="13867486" w:tentative="1">
      <w:start w:val="1"/>
      <w:numFmt w:val="bullet"/>
      <w:lvlText w:val=""/>
      <w:lvlJc w:val="left"/>
      <w:pPr>
        <w:ind w:left="2160" w:hanging="360"/>
      </w:pPr>
      <w:rPr>
        <w:rFonts w:ascii="Wingdings" w:hAnsi="Wingdings" w:hint="default"/>
      </w:rPr>
    </w:lvl>
    <w:lvl w:ilvl="3" w:tplc="BCA49936" w:tentative="1">
      <w:start w:val="1"/>
      <w:numFmt w:val="bullet"/>
      <w:lvlText w:val=""/>
      <w:lvlJc w:val="left"/>
      <w:pPr>
        <w:ind w:left="2880" w:hanging="360"/>
      </w:pPr>
      <w:rPr>
        <w:rFonts w:ascii="Symbol" w:hAnsi="Symbol" w:hint="default"/>
      </w:rPr>
    </w:lvl>
    <w:lvl w:ilvl="4" w:tplc="28FCC89C" w:tentative="1">
      <w:start w:val="1"/>
      <w:numFmt w:val="bullet"/>
      <w:lvlText w:val="o"/>
      <w:lvlJc w:val="left"/>
      <w:pPr>
        <w:ind w:left="3600" w:hanging="360"/>
      </w:pPr>
      <w:rPr>
        <w:rFonts w:ascii="Courier New" w:hAnsi="Courier New" w:hint="default"/>
      </w:rPr>
    </w:lvl>
    <w:lvl w:ilvl="5" w:tplc="7B5A8ACE" w:tentative="1">
      <w:start w:val="1"/>
      <w:numFmt w:val="bullet"/>
      <w:lvlText w:val=""/>
      <w:lvlJc w:val="left"/>
      <w:pPr>
        <w:ind w:left="4320" w:hanging="360"/>
      </w:pPr>
      <w:rPr>
        <w:rFonts w:ascii="Wingdings" w:hAnsi="Wingdings" w:hint="default"/>
      </w:rPr>
    </w:lvl>
    <w:lvl w:ilvl="6" w:tplc="A5FC6692" w:tentative="1">
      <w:start w:val="1"/>
      <w:numFmt w:val="bullet"/>
      <w:lvlText w:val=""/>
      <w:lvlJc w:val="left"/>
      <w:pPr>
        <w:ind w:left="5040" w:hanging="360"/>
      </w:pPr>
      <w:rPr>
        <w:rFonts w:ascii="Symbol" w:hAnsi="Symbol" w:hint="default"/>
      </w:rPr>
    </w:lvl>
    <w:lvl w:ilvl="7" w:tplc="4408778C" w:tentative="1">
      <w:start w:val="1"/>
      <w:numFmt w:val="bullet"/>
      <w:lvlText w:val="o"/>
      <w:lvlJc w:val="left"/>
      <w:pPr>
        <w:ind w:left="5760" w:hanging="360"/>
      </w:pPr>
      <w:rPr>
        <w:rFonts w:ascii="Courier New" w:hAnsi="Courier New" w:hint="default"/>
      </w:rPr>
    </w:lvl>
    <w:lvl w:ilvl="8" w:tplc="9B30EF5C" w:tentative="1">
      <w:start w:val="1"/>
      <w:numFmt w:val="bullet"/>
      <w:lvlText w:val=""/>
      <w:lvlJc w:val="left"/>
      <w:pPr>
        <w:ind w:left="6480" w:hanging="360"/>
      </w:pPr>
      <w:rPr>
        <w:rFonts w:ascii="Wingdings" w:hAnsi="Wingdings" w:hint="default"/>
      </w:rPr>
    </w:lvl>
  </w:abstractNum>
  <w:abstractNum w:abstractNumId="277" w15:restartNumberingAfterBreak="0">
    <w:nsid w:val="4AF265CC"/>
    <w:multiLevelType w:val="hybridMultilevel"/>
    <w:tmpl w:val="D0F6F0AE"/>
    <w:lvl w:ilvl="0" w:tplc="0C090001">
      <w:start w:val="1"/>
      <w:numFmt w:val="bullet"/>
      <w:lvlText w:val=""/>
      <w:lvlJc w:val="left"/>
      <w:pPr>
        <w:ind w:left="360" w:hanging="360"/>
      </w:pPr>
      <w:rPr>
        <w:rFonts w:ascii="Symbol" w:hAnsi="Symbol" w:hint="default"/>
      </w:rPr>
    </w:lvl>
    <w:lvl w:ilvl="1" w:tplc="E1F410E6">
      <w:numFmt w:val="bullet"/>
      <w:lvlText w:val="-"/>
      <w:lvlJc w:val="left"/>
      <w:pPr>
        <w:ind w:left="1779" w:hanging="360"/>
      </w:pPr>
      <w:rPr>
        <w:rFonts w:ascii="Calibri" w:hAnsi="Calibri" w:hint="default"/>
      </w:rPr>
    </w:lvl>
    <w:lvl w:ilvl="2" w:tplc="B0DC9520">
      <w:start w:val="1"/>
      <w:numFmt w:val="bullet"/>
      <w:lvlText w:val=""/>
      <w:lvlJc w:val="left"/>
      <w:pPr>
        <w:ind w:left="3087" w:hanging="360"/>
      </w:pPr>
      <w:rPr>
        <w:rFonts w:ascii="Wingdings" w:hAnsi="Wingdings" w:hint="default"/>
      </w:rPr>
    </w:lvl>
    <w:lvl w:ilvl="3" w:tplc="83689D84" w:tentative="1">
      <w:start w:val="1"/>
      <w:numFmt w:val="bullet"/>
      <w:lvlText w:val=""/>
      <w:lvlJc w:val="left"/>
      <w:pPr>
        <w:ind w:left="3807" w:hanging="360"/>
      </w:pPr>
      <w:rPr>
        <w:rFonts w:ascii="Symbol" w:hAnsi="Symbol" w:hint="default"/>
      </w:rPr>
    </w:lvl>
    <w:lvl w:ilvl="4" w:tplc="6EC2698C" w:tentative="1">
      <w:start w:val="1"/>
      <w:numFmt w:val="bullet"/>
      <w:lvlText w:val="o"/>
      <w:lvlJc w:val="left"/>
      <w:pPr>
        <w:ind w:left="4527" w:hanging="360"/>
      </w:pPr>
      <w:rPr>
        <w:rFonts w:ascii="Courier New" w:hAnsi="Courier New" w:hint="default"/>
      </w:rPr>
    </w:lvl>
    <w:lvl w:ilvl="5" w:tplc="92229E42" w:tentative="1">
      <w:start w:val="1"/>
      <w:numFmt w:val="bullet"/>
      <w:lvlText w:val=""/>
      <w:lvlJc w:val="left"/>
      <w:pPr>
        <w:ind w:left="5247" w:hanging="360"/>
      </w:pPr>
      <w:rPr>
        <w:rFonts w:ascii="Wingdings" w:hAnsi="Wingdings" w:hint="default"/>
      </w:rPr>
    </w:lvl>
    <w:lvl w:ilvl="6" w:tplc="DA56A692" w:tentative="1">
      <w:start w:val="1"/>
      <w:numFmt w:val="bullet"/>
      <w:lvlText w:val=""/>
      <w:lvlJc w:val="left"/>
      <w:pPr>
        <w:ind w:left="5967" w:hanging="360"/>
      </w:pPr>
      <w:rPr>
        <w:rFonts w:ascii="Symbol" w:hAnsi="Symbol" w:hint="default"/>
      </w:rPr>
    </w:lvl>
    <w:lvl w:ilvl="7" w:tplc="E2B26D48" w:tentative="1">
      <w:start w:val="1"/>
      <w:numFmt w:val="bullet"/>
      <w:lvlText w:val="o"/>
      <w:lvlJc w:val="left"/>
      <w:pPr>
        <w:ind w:left="6687" w:hanging="360"/>
      </w:pPr>
      <w:rPr>
        <w:rFonts w:ascii="Courier New" w:hAnsi="Courier New" w:hint="default"/>
      </w:rPr>
    </w:lvl>
    <w:lvl w:ilvl="8" w:tplc="C8201518" w:tentative="1">
      <w:start w:val="1"/>
      <w:numFmt w:val="bullet"/>
      <w:lvlText w:val=""/>
      <w:lvlJc w:val="left"/>
      <w:pPr>
        <w:ind w:left="7407" w:hanging="360"/>
      </w:pPr>
      <w:rPr>
        <w:rFonts w:ascii="Wingdings" w:hAnsi="Wingdings" w:hint="default"/>
      </w:rPr>
    </w:lvl>
  </w:abstractNum>
  <w:abstractNum w:abstractNumId="278" w15:restartNumberingAfterBreak="0">
    <w:nsid w:val="4B780B7F"/>
    <w:multiLevelType w:val="hybridMultilevel"/>
    <w:tmpl w:val="71CE668E"/>
    <w:lvl w:ilvl="0" w:tplc="B386C528">
      <w:start w:val="1"/>
      <w:numFmt w:val="bullet"/>
      <w:lvlText w:val=""/>
      <w:lvlJc w:val="left"/>
      <w:pPr>
        <w:ind w:left="720" w:hanging="360"/>
      </w:pPr>
      <w:rPr>
        <w:rFonts w:ascii="Symbol" w:hAnsi="Symbol" w:hint="default"/>
      </w:rPr>
    </w:lvl>
    <w:lvl w:ilvl="1" w:tplc="34E6AD5A" w:tentative="1">
      <w:start w:val="1"/>
      <w:numFmt w:val="bullet"/>
      <w:lvlText w:val="o"/>
      <w:lvlJc w:val="left"/>
      <w:pPr>
        <w:ind w:left="1440" w:hanging="360"/>
      </w:pPr>
      <w:rPr>
        <w:rFonts w:ascii="Courier New" w:hAnsi="Courier New" w:hint="default"/>
      </w:rPr>
    </w:lvl>
    <w:lvl w:ilvl="2" w:tplc="C486D98E" w:tentative="1">
      <w:start w:val="1"/>
      <w:numFmt w:val="bullet"/>
      <w:lvlText w:val=""/>
      <w:lvlJc w:val="left"/>
      <w:pPr>
        <w:ind w:left="2160" w:hanging="360"/>
      </w:pPr>
      <w:rPr>
        <w:rFonts w:ascii="Wingdings" w:hAnsi="Wingdings" w:hint="default"/>
      </w:rPr>
    </w:lvl>
    <w:lvl w:ilvl="3" w:tplc="B21A2F2C" w:tentative="1">
      <w:start w:val="1"/>
      <w:numFmt w:val="bullet"/>
      <w:lvlText w:val=""/>
      <w:lvlJc w:val="left"/>
      <w:pPr>
        <w:ind w:left="2880" w:hanging="360"/>
      </w:pPr>
      <w:rPr>
        <w:rFonts w:ascii="Symbol" w:hAnsi="Symbol" w:hint="default"/>
      </w:rPr>
    </w:lvl>
    <w:lvl w:ilvl="4" w:tplc="09D205CA" w:tentative="1">
      <w:start w:val="1"/>
      <w:numFmt w:val="bullet"/>
      <w:lvlText w:val="o"/>
      <w:lvlJc w:val="left"/>
      <w:pPr>
        <w:ind w:left="3600" w:hanging="360"/>
      </w:pPr>
      <w:rPr>
        <w:rFonts w:ascii="Courier New" w:hAnsi="Courier New" w:hint="default"/>
      </w:rPr>
    </w:lvl>
    <w:lvl w:ilvl="5" w:tplc="71A414AA" w:tentative="1">
      <w:start w:val="1"/>
      <w:numFmt w:val="bullet"/>
      <w:lvlText w:val=""/>
      <w:lvlJc w:val="left"/>
      <w:pPr>
        <w:ind w:left="4320" w:hanging="360"/>
      </w:pPr>
      <w:rPr>
        <w:rFonts w:ascii="Wingdings" w:hAnsi="Wingdings" w:hint="default"/>
      </w:rPr>
    </w:lvl>
    <w:lvl w:ilvl="6" w:tplc="2E2491FC" w:tentative="1">
      <w:start w:val="1"/>
      <w:numFmt w:val="bullet"/>
      <w:lvlText w:val=""/>
      <w:lvlJc w:val="left"/>
      <w:pPr>
        <w:ind w:left="5040" w:hanging="360"/>
      </w:pPr>
      <w:rPr>
        <w:rFonts w:ascii="Symbol" w:hAnsi="Symbol" w:hint="default"/>
      </w:rPr>
    </w:lvl>
    <w:lvl w:ilvl="7" w:tplc="F1D294CE" w:tentative="1">
      <w:start w:val="1"/>
      <w:numFmt w:val="bullet"/>
      <w:lvlText w:val="o"/>
      <w:lvlJc w:val="left"/>
      <w:pPr>
        <w:ind w:left="5760" w:hanging="360"/>
      </w:pPr>
      <w:rPr>
        <w:rFonts w:ascii="Courier New" w:hAnsi="Courier New" w:hint="default"/>
      </w:rPr>
    </w:lvl>
    <w:lvl w:ilvl="8" w:tplc="51B8830A" w:tentative="1">
      <w:start w:val="1"/>
      <w:numFmt w:val="bullet"/>
      <w:lvlText w:val=""/>
      <w:lvlJc w:val="left"/>
      <w:pPr>
        <w:ind w:left="6480" w:hanging="360"/>
      </w:pPr>
      <w:rPr>
        <w:rFonts w:ascii="Wingdings" w:hAnsi="Wingdings" w:hint="default"/>
      </w:rPr>
    </w:lvl>
  </w:abstractNum>
  <w:abstractNum w:abstractNumId="279" w15:restartNumberingAfterBreak="0">
    <w:nsid w:val="4B925F3A"/>
    <w:multiLevelType w:val="hybridMultilevel"/>
    <w:tmpl w:val="DC30B63E"/>
    <w:lvl w:ilvl="0" w:tplc="1F346D18">
      <w:start w:val="1"/>
      <w:numFmt w:val="bullet"/>
      <w:lvlText w:val=""/>
      <w:lvlJc w:val="left"/>
      <w:pPr>
        <w:ind w:left="720" w:hanging="360"/>
      </w:pPr>
      <w:rPr>
        <w:rFonts w:ascii="Symbol" w:hAnsi="Symbol" w:hint="default"/>
      </w:rPr>
    </w:lvl>
    <w:lvl w:ilvl="1" w:tplc="A024FF08" w:tentative="1">
      <w:start w:val="1"/>
      <w:numFmt w:val="bullet"/>
      <w:lvlText w:val="o"/>
      <w:lvlJc w:val="left"/>
      <w:pPr>
        <w:ind w:left="1440" w:hanging="360"/>
      </w:pPr>
      <w:rPr>
        <w:rFonts w:ascii="Courier New" w:hAnsi="Courier New" w:hint="default"/>
      </w:rPr>
    </w:lvl>
    <w:lvl w:ilvl="2" w:tplc="59942052" w:tentative="1">
      <w:start w:val="1"/>
      <w:numFmt w:val="bullet"/>
      <w:lvlText w:val=""/>
      <w:lvlJc w:val="left"/>
      <w:pPr>
        <w:ind w:left="2160" w:hanging="360"/>
      </w:pPr>
      <w:rPr>
        <w:rFonts w:ascii="Wingdings" w:hAnsi="Wingdings" w:hint="default"/>
      </w:rPr>
    </w:lvl>
    <w:lvl w:ilvl="3" w:tplc="334EBDB0" w:tentative="1">
      <w:start w:val="1"/>
      <w:numFmt w:val="bullet"/>
      <w:lvlText w:val=""/>
      <w:lvlJc w:val="left"/>
      <w:pPr>
        <w:ind w:left="2880" w:hanging="360"/>
      </w:pPr>
      <w:rPr>
        <w:rFonts w:ascii="Symbol" w:hAnsi="Symbol" w:hint="default"/>
      </w:rPr>
    </w:lvl>
    <w:lvl w:ilvl="4" w:tplc="7F08D8AC" w:tentative="1">
      <w:start w:val="1"/>
      <w:numFmt w:val="bullet"/>
      <w:lvlText w:val="o"/>
      <w:lvlJc w:val="left"/>
      <w:pPr>
        <w:ind w:left="3600" w:hanging="360"/>
      </w:pPr>
      <w:rPr>
        <w:rFonts w:ascii="Courier New" w:hAnsi="Courier New" w:hint="default"/>
      </w:rPr>
    </w:lvl>
    <w:lvl w:ilvl="5" w:tplc="CBB211DC" w:tentative="1">
      <w:start w:val="1"/>
      <w:numFmt w:val="bullet"/>
      <w:lvlText w:val=""/>
      <w:lvlJc w:val="left"/>
      <w:pPr>
        <w:ind w:left="4320" w:hanging="360"/>
      </w:pPr>
      <w:rPr>
        <w:rFonts w:ascii="Wingdings" w:hAnsi="Wingdings" w:hint="default"/>
      </w:rPr>
    </w:lvl>
    <w:lvl w:ilvl="6" w:tplc="9DB0EE3C" w:tentative="1">
      <w:start w:val="1"/>
      <w:numFmt w:val="bullet"/>
      <w:lvlText w:val=""/>
      <w:lvlJc w:val="left"/>
      <w:pPr>
        <w:ind w:left="5040" w:hanging="360"/>
      </w:pPr>
      <w:rPr>
        <w:rFonts w:ascii="Symbol" w:hAnsi="Symbol" w:hint="default"/>
      </w:rPr>
    </w:lvl>
    <w:lvl w:ilvl="7" w:tplc="F98AD852" w:tentative="1">
      <w:start w:val="1"/>
      <w:numFmt w:val="bullet"/>
      <w:lvlText w:val="o"/>
      <w:lvlJc w:val="left"/>
      <w:pPr>
        <w:ind w:left="5760" w:hanging="360"/>
      </w:pPr>
      <w:rPr>
        <w:rFonts w:ascii="Courier New" w:hAnsi="Courier New" w:hint="default"/>
      </w:rPr>
    </w:lvl>
    <w:lvl w:ilvl="8" w:tplc="847CF3A8" w:tentative="1">
      <w:start w:val="1"/>
      <w:numFmt w:val="bullet"/>
      <w:lvlText w:val=""/>
      <w:lvlJc w:val="left"/>
      <w:pPr>
        <w:ind w:left="6480" w:hanging="360"/>
      </w:pPr>
      <w:rPr>
        <w:rFonts w:ascii="Wingdings" w:hAnsi="Wingdings" w:hint="default"/>
      </w:rPr>
    </w:lvl>
  </w:abstractNum>
  <w:abstractNum w:abstractNumId="280" w15:restartNumberingAfterBreak="0">
    <w:nsid w:val="4BA00E7D"/>
    <w:multiLevelType w:val="hybridMultilevel"/>
    <w:tmpl w:val="00589B3A"/>
    <w:lvl w:ilvl="0" w:tplc="47809116">
      <w:start w:val="1"/>
      <w:numFmt w:val="bullet"/>
      <w:lvlText w:val=""/>
      <w:lvlJc w:val="left"/>
      <w:pPr>
        <w:ind w:left="720" w:hanging="360"/>
      </w:pPr>
      <w:rPr>
        <w:rFonts w:ascii="Symbol" w:hAnsi="Symbol" w:hint="default"/>
      </w:rPr>
    </w:lvl>
    <w:lvl w:ilvl="1" w:tplc="6B668754" w:tentative="1">
      <w:start w:val="1"/>
      <w:numFmt w:val="bullet"/>
      <w:lvlText w:val="o"/>
      <w:lvlJc w:val="left"/>
      <w:pPr>
        <w:ind w:left="1440" w:hanging="360"/>
      </w:pPr>
      <w:rPr>
        <w:rFonts w:ascii="Courier New" w:hAnsi="Courier New" w:hint="default"/>
      </w:rPr>
    </w:lvl>
    <w:lvl w:ilvl="2" w:tplc="05F02A70" w:tentative="1">
      <w:start w:val="1"/>
      <w:numFmt w:val="bullet"/>
      <w:lvlText w:val=""/>
      <w:lvlJc w:val="left"/>
      <w:pPr>
        <w:ind w:left="2160" w:hanging="360"/>
      </w:pPr>
      <w:rPr>
        <w:rFonts w:ascii="Wingdings" w:hAnsi="Wingdings" w:hint="default"/>
      </w:rPr>
    </w:lvl>
    <w:lvl w:ilvl="3" w:tplc="7F92A1C8" w:tentative="1">
      <w:start w:val="1"/>
      <w:numFmt w:val="bullet"/>
      <w:lvlText w:val=""/>
      <w:lvlJc w:val="left"/>
      <w:pPr>
        <w:ind w:left="2880" w:hanging="360"/>
      </w:pPr>
      <w:rPr>
        <w:rFonts w:ascii="Symbol" w:hAnsi="Symbol" w:hint="default"/>
      </w:rPr>
    </w:lvl>
    <w:lvl w:ilvl="4" w:tplc="DD745960" w:tentative="1">
      <w:start w:val="1"/>
      <w:numFmt w:val="bullet"/>
      <w:lvlText w:val="o"/>
      <w:lvlJc w:val="left"/>
      <w:pPr>
        <w:ind w:left="3600" w:hanging="360"/>
      </w:pPr>
      <w:rPr>
        <w:rFonts w:ascii="Courier New" w:hAnsi="Courier New" w:hint="default"/>
      </w:rPr>
    </w:lvl>
    <w:lvl w:ilvl="5" w:tplc="42AE8C60" w:tentative="1">
      <w:start w:val="1"/>
      <w:numFmt w:val="bullet"/>
      <w:lvlText w:val=""/>
      <w:lvlJc w:val="left"/>
      <w:pPr>
        <w:ind w:left="4320" w:hanging="360"/>
      </w:pPr>
      <w:rPr>
        <w:rFonts w:ascii="Wingdings" w:hAnsi="Wingdings" w:hint="default"/>
      </w:rPr>
    </w:lvl>
    <w:lvl w:ilvl="6" w:tplc="ACD29B6A" w:tentative="1">
      <w:start w:val="1"/>
      <w:numFmt w:val="bullet"/>
      <w:lvlText w:val=""/>
      <w:lvlJc w:val="left"/>
      <w:pPr>
        <w:ind w:left="5040" w:hanging="360"/>
      </w:pPr>
      <w:rPr>
        <w:rFonts w:ascii="Symbol" w:hAnsi="Symbol" w:hint="default"/>
      </w:rPr>
    </w:lvl>
    <w:lvl w:ilvl="7" w:tplc="D3726C52" w:tentative="1">
      <w:start w:val="1"/>
      <w:numFmt w:val="bullet"/>
      <w:lvlText w:val="o"/>
      <w:lvlJc w:val="left"/>
      <w:pPr>
        <w:ind w:left="5760" w:hanging="360"/>
      </w:pPr>
      <w:rPr>
        <w:rFonts w:ascii="Courier New" w:hAnsi="Courier New" w:hint="default"/>
      </w:rPr>
    </w:lvl>
    <w:lvl w:ilvl="8" w:tplc="DF229A7C" w:tentative="1">
      <w:start w:val="1"/>
      <w:numFmt w:val="bullet"/>
      <w:lvlText w:val=""/>
      <w:lvlJc w:val="left"/>
      <w:pPr>
        <w:ind w:left="6480" w:hanging="360"/>
      </w:pPr>
      <w:rPr>
        <w:rFonts w:ascii="Wingdings" w:hAnsi="Wingdings" w:hint="default"/>
      </w:rPr>
    </w:lvl>
  </w:abstractNum>
  <w:abstractNum w:abstractNumId="281" w15:restartNumberingAfterBreak="0">
    <w:nsid w:val="4C033D1A"/>
    <w:multiLevelType w:val="hybridMultilevel"/>
    <w:tmpl w:val="FFFFFFFF"/>
    <w:lvl w:ilvl="0" w:tplc="CF522F20">
      <w:start w:val="1"/>
      <w:numFmt w:val="bullet"/>
      <w:lvlText w:val="·"/>
      <w:lvlJc w:val="left"/>
      <w:pPr>
        <w:ind w:left="720" w:hanging="360"/>
      </w:pPr>
      <w:rPr>
        <w:rFonts w:ascii="Symbol" w:hAnsi="Symbol" w:hint="default"/>
      </w:rPr>
    </w:lvl>
    <w:lvl w:ilvl="1" w:tplc="68BA42FC">
      <w:start w:val="1"/>
      <w:numFmt w:val="bullet"/>
      <w:lvlText w:val="o"/>
      <w:lvlJc w:val="left"/>
      <w:pPr>
        <w:ind w:left="1440" w:hanging="360"/>
      </w:pPr>
      <w:rPr>
        <w:rFonts w:ascii="Courier New" w:hAnsi="Courier New" w:hint="default"/>
      </w:rPr>
    </w:lvl>
    <w:lvl w:ilvl="2" w:tplc="3B28C400">
      <w:start w:val="1"/>
      <w:numFmt w:val="bullet"/>
      <w:lvlText w:val=""/>
      <w:lvlJc w:val="left"/>
      <w:pPr>
        <w:ind w:left="2160" w:hanging="360"/>
      </w:pPr>
      <w:rPr>
        <w:rFonts w:ascii="Wingdings" w:hAnsi="Wingdings" w:hint="default"/>
      </w:rPr>
    </w:lvl>
    <w:lvl w:ilvl="3" w:tplc="BE74DAF8">
      <w:start w:val="1"/>
      <w:numFmt w:val="bullet"/>
      <w:lvlText w:val=""/>
      <w:lvlJc w:val="left"/>
      <w:pPr>
        <w:ind w:left="2880" w:hanging="360"/>
      </w:pPr>
      <w:rPr>
        <w:rFonts w:ascii="Symbol" w:hAnsi="Symbol" w:hint="default"/>
      </w:rPr>
    </w:lvl>
    <w:lvl w:ilvl="4" w:tplc="12B86124">
      <w:start w:val="1"/>
      <w:numFmt w:val="bullet"/>
      <w:lvlText w:val="o"/>
      <w:lvlJc w:val="left"/>
      <w:pPr>
        <w:ind w:left="3600" w:hanging="360"/>
      </w:pPr>
      <w:rPr>
        <w:rFonts w:ascii="Courier New" w:hAnsi="Courier New" w:hint="default"/>
      </w:rPr>
    </w:lvl>
    <w:lvl w:ilvl="5" w:tplc="0D7CACD2">
      <w:start w:val="1"/>
      <w:numFmt w:val="bullet"/>
      <w:lvlText w:val=""/>
      <w:lvlJc w:val="left"/>
      <w:pPr>
        <w:ind w:left="4320" w:hanging="360"/>
      </w:pPr>
      <w:rPr>
        <w:rFonts w:ascii="Wingdings" w:hAnsi="Wingdings" w:hint="default"/>
      </w:rPr>
    </w:lvl>
    <w:lvl w:ilvl="6" w:tplc="7F4C1690">
      <w:start w:val="1"/>
      <w:numFmt w:val="bullet"/>
      <w:lvlText w:val=""/>
      <w:lvlJc w:val="left"/>
      <w:pPr>
        <w:ind w:left="5040" w:hanging="360"/>
      </w:pPr>
      <w:rPr>
        <w:rFonts w:ascii="Symbol" w:hAnsi="Symbol" w:hint="default"/>
      </w:rPr>
    </w:lvl>
    <w:lvl w:ilvl="7" w:tplc="D00ABA46">
      <w:start w:val="1"/>
      <w:numFmt w:val="bullet"/>
      <w:lvlText w:val="o"/>
      <w:lvlJc w:val="left"/>
      <w:pPr>
        <w:ind w:left="5760" w:hanging="360"/>
      </w:pPr>
      <w:rPr>
        <w:rFonts w:ascii="Courier New" w:hAnsi="Courier New" w:hint="default"/>
      </w:rPr>
    </w:lvl>
    <w:lvl w:ilvl="8" w:tplc="8280F09E">
      <w:start w:val="1"/>
      <w:numFmt w:val="bullet"/>
      <w:lvlText w:val=""/>
      <w:lvlJc w:val="left"/>
      <w:pPr>
        <w:ind w:left="6480" w:hanging="360"/>
      </w:pPr>
      <w:rPr>
        <w:rFonts w:ascii="Wingdings" w:hAnsi="Wingdings" w:hint="default"/>
      </w:rPr>
    </w:lvl>
  </w:abstractNum>
  <w:abstractNum w:abstractNumId="282" w15:restartNumberingAfterBreak="0">
    <w:nsid w:val="4C2E5570"/>
    <w:multiLevelType w:val="hybridMultilevel"/>
    <w:tmpl w:val="CD247142"/>
    <w:lvl w:ilvl="0" w:tplc="7BACFD36">
      <w:start w:val="1"/>
      <w:numFmt w:val="bullet"/>
      <w:lvlText w:val=""/>
      <w:lvlJc w:val="left"/>
      <w:pPr>
        <w:ind w:left="1004" w:hanging="360"/>
      </w:pPr>
      <w:rPr>
        <w:rFonts w:ascii="Symbol" w:hAnsi="Symbol" w:hint="default"/>
      </w:rPr>
    </w:lvl>
    <w:lvl w:ilvl="1" w:tplc="BE823C5C" w:tentative="1">
      <w:start w:val="1"/>
      <w:numFmt w:val="bullet"/>
      <w:lvlText w:val="o"/>
      <w:lvlJc w:val="left"/>
      <w:pPr>
        <w:ind w:left="1724" w:hanging="360"/>
      </w:pPr>
      <w:rPr>
        <w:rFonts w:ascii="Courier New" w:hAnsi="Courier New" w:hint="default"/>
      </w:rPr>
    </w:lvl>
    <w:lvl w:ilvl="2" w:tplc="F93C0F6A" w:tentative="1">
      <w:start w:val="1"/>
      <w:numFmt w:val="bullet"/>
      <w:lvlText w:val=""/>
      <w:lvlJc w:val="left"/>
      <w:pPr>
        <w:ind w:left="2444" w:hanging="360"/>
      </w:pPr>
      <w:rPr>
        <w:rFonts w:ascii="Wingdings" w:hAnsi="Wingdings" w:hint="default"/>
      </w:rPr>
    </w:lvl>
    <w:lvl w:ilvl="3" w:tplc="95D2FF2A" w:tentative="1">
      <w:start w:val="1"/>
      <w:numFmt w:val="bullet"/>
      <w:lvlText w:val=""/>
      <w:lvlJc w:val="left"/>
      <w:pPr>
        <w:ind w:left="3164" w:hanging="360"/>
      </w:pPr>
      <w:rPr>
        <w:rFonts w:ascii="Symbol" w:hAnsi="Symbol" w:hint="default"/>
      </w:rPr>
    </w:lvl>
    <w:lvl w:ilvl="4" w:tplc="B70E01EC" w:tentative="1">
      <w:start w:val="1"/>
      <w:numFmt w:val="bullet"/>
      <w:lvlText w:val="o"/>
      <w:lvlJc w:val="left"/>
      <w:pPr>
        <w:ind w:left="3884" w:hanging="360"/>
      </w:pPr>
      <w:rPr>
        <w:rFonts w:ascii="Courier New" w:hAnsi="Courier New" w:hint="default"/>
      </w:rPr>
    </w:lvl>
    <w:lvl w:ilvl="5" w:tplc="0B54E00A" w:tentative="1">
      <w:start w:val="1"/>
      <w:numFmt w:val="bullet"/>
      <w:lvlText w:val=""/>
      <w:lvlJc w:val="left"/>
      <w:pPr>
        <w:ind w:left="4604" w:hanging="360"/>
      </w:pPr>
      <w:rPr>
        <w:rFonts w:ascii="Wingdings" w:hAnsi="Wingdings" w:hint="default"/>
      </w:rPr>
    </w:lvl>
    <w:lvl w:ilvl="6" w:tplc="834EB274" w:tentative="1">
      <w:start w:val="1"/>
      <w:numFmt w:val="bullet"/>
      <w:lvlText w:val=""/>
      <w:lvlJc w:val="left"/>
      <w:pPr>
        <w:ind w:left="5324" w:hanging="360"/>
      </w:pPr>
      <w:rPr>
        <w:rFonts w:ascii="Symbol" w:hAnsi="Symbol" w:hint="default"/>
      </w:rPr>
    </w:lvl>
    <w:lvl w:ilvl="7" w:tplc="A95479B2" w:tentative="1">
      <w:start w:val="1"/>
      <w:numFmt w:val="bullet"/>
      <w:lvlText w:val="o"/>
      <w:lvlJc w:val="left"/>
      <w:pPr>
        <w:ind w:left="6044" w:hanging="360"/>
      </w:pPr>
      <w:rPr>
        <w:rFonts w:ascii="Courier New" w:hAnsi="Courier New" w:hint="default"/>
      </w:rPr>
    </w:lvl>
    <w:lvl w:ilvl="8" w:tplc="3FF40896" w:tentative="1">
      <w:start w:val="1"/>
      <w:numFmt w:val="bullet"/>
      <w:lvlText w:val=""/>
      <w:lvlJc w:val="left"/>
      <w:pPr>
        <w:ind w:left="6764" w:hanging="360"/>
      </w:pPr>
      <w:rPr>
        <w:rFonts w:ascii="Wingdings" w:hAnsi="Wingdings" w:hint="default"/>
      </w:rPr>
    </w:lvl>
  </w:abstractNum>
  <w:abstractNum w:abstractNumId="283" w15:restartNumberingAfterBreak="0">
    <w:nsid w:val="4C315716"/>
    <w:multiLevelType w:val="hybridMultilevel"/>
    <w:tmpl w:val="FFFFFFFF"/>
    <w:lvl w:ilvl="0" w:tplc="913402EE">
      <w:start w:val="1"/>
      <w:numFmt w:val="bullet"/>
      <w:lvlText w:val="o"/>
      <w:lvlJc w:val="left"/>
      <w:pPr>
        <w:ind w:left="720" w:hanging="360"/>
      </w:pPr>
      <w:rPr>
        <w:rFonts w:ascii="&quot;Courier New&quot;" w:hAnsi="&quot;Courier New&quot;" w:hint="default"/>
      </w:rPr>
    </w:lvl>
    <w:lvl w:ilvl="1" w:tplc="DA1A938A">
      <w:start w:val="1"/>
      <w:numFmt w:val="bullet"/>
      <w:lvlText w:val="o"/>
      <w:lvlJc w:val="left"/>
      <w:pPr>
        <w:ind w:left="1440" w:hanging="360"/>
      </w:pPr>
      <w:rPr>
        <w:rFonts w:ascii="Courier New" w:hAnsi="Courier New" w:hint="default"/>
      </w:rPr>
    </w:lvl>
    <w:lvl w:ilvl="2" w:tplc="8FC4F594">
      <w:start w:val="1"/>
      <w:numFmt w:val="bullet"/>
      <w:lvlText w:val=""/>
      <w:lvlJc w:val="left"/>
      <w:pPr>
        <w:ind w:left="2160" w:hanging="360"/>
      </w:pPr>
      <w:rPr>
        <w:rFonts w:ascii="Wingdings" w:hAnsi="Wingdings" w:hint="default"/>
      </w:rPr>
    </w:lvl>
    <w:lvl w:ilvl="3" w:tplc="D5EC3D92">
      <w:start w:val="1"/>
      <w:numFmt w:val="bullet"/>
      <w:lvlText w:val=""/>
      <w:lvlJc w:val="left"/>
      <w:pPr>
        <w:ind w:left="2880" w:hanging="360"/>
      </w:pPr>
      <w:rPr>
        <w:rFonts w:ascii="Symbol" w:hAnsi="Symbol" w:hint="default"/>
      </w:rPr>
    </w:lvl>
    <w:lvl w:ilvl="4" w:tplc="6E1209DE">
      <w:start w:val="1"/>
      <w:numFmt w:val="bullet"/>
      <w:lvlText w:val="o"/>
      <w:lvlJc w:val="left"/>
      <w:pPr>
        <w:ind w:left="3600" w:hanging="360"/>
      </w:pPr>
      <w:rPr>
        <w:rFonts w:ascii="Courier New" w:hAnsi="Courier New" w:hint="default"/>
      </w:rPr>
    </w:lvl>
    <w:lvl w:ilvl="5" w:tplc="0D8AA184">
      <w:start w:val="1"/>
      <w:numFmt w:val="bullet"/>
      <w:lvlText w:val=""/>
      <w:lvlJc w:val="left"/>
      <w:pPr>
        <w:ind w:left="4320" w:hanging="360"/>
      </w:pPr>
      <w:rPr>
        <w:rFonts w:ascii="Wingdings" w:hAnsi="Wingdings" w:hint="default"/>
      </w:rPr>
    </w:lvl>
    <w:lvl w:ilvl="6" w:tplc="CA28D8D4">
      <w:start w:val="1"/>
      <w:numFmt w:val="bullet"/>
      <w:lvlText w:val=""/>
      <w:lvlJc w:val="left"/>
      <w:pPr>
        <w:ind w:left="5040" w:hanging="360"/>
      </w:pPr>
      <w:rPr>
        <w:rFonts w:ascii="Symbol" w:hAnsi="Symbol" w:hint="default"/>
      </w:rPr>
    </w:lvl>
    <w:lvl w:ilvl="7" w:tplc="E0221BF0">
      <w:start w:val="1"/>
      <w:numFmt w:val="bullet"/>
      <w:lvlText w:val="o"/>
      <w:lvlJc w:val="left"/>
      <w:pPr>
        <w:ind w:left="5760" w:hanging="360"/>
      </w:pPr>
      <w:rPr>
        <w:rFonts w:ascii="Courier New" w:hAnsi="Courier New" w:hint="default"/>
      </w:rPr>
    </w:lvl>
    <w:lvl w:ilvl="8" w:tplc="18082BCC">
      <w:start w:val="1"/>
      <w:numFmt w:val="bullet"/>
      <w:lvlText w:val=""/>
      <w:lvlJc w:val="left"/>
      <w:pPr>
        <w:ind w:left="6480" w:hanging="360"/>
      </w:pPr>
      <w:rPr>
        <w:rFonts w:ascii="Wingdings" w:hAnsi="Wingdings" w:hint="default"/>
      </w:rPr>
    </w:lvl>
  </w:abstractNum>
  <w:abstractNum w:abstractNumId="284" w15:restartNumberingAfterBreak="0">
    <w:nsid w:val="4C7E4EBF"/>
    <w:multiLevelType w:val="hybridMultilevel"/>
    <w:tmpl w:val="7E9215F8"/>
    <w:lvl w:ilvl="0" w:tplc="4732A046">
      <w:start w:val="1"/>
      <w:numFmt w:val="bullet"/>
      <w:lvlText w:val=""/>
      <w:lvlJc w:val="left"/>
      <w:pPr>
        <w:ind w:left="360" w:hanging="360"/>
      </w:pPr>
      <w:rPr>
        <w:rFonts w:ascii="Symbol" w:hAnsi="Symbol" w:hint="default"/>
      </w:rPr>
    </w:lvl>
    <w:lvl w:ilvl="1" w:tplc="31446782" w:tentative="1">
      <w:start w:val="1"/>
      <w:numFmt w:val="bullet"/>
      <w:lvlText w:val="o"/>
      <w:lvlJc w:val="left"/>
      <w:pPr>
        <w:ind w:left="1080" w:hanging="360"/>
      </w:pPr>
      <w:rPr>
        <w:rFonts w:ascii="Courier New" w:hAnsi="Courier New" w:hint="default"/>
      </w:rPr>
    </w:lvl>
    <w:lvl w:ilvl="2" w:tplc="6F663A44" w:tentative="1">
      <w:start w:val="1"/>
      <w:numFmt w:val="bullet"/>
      <w:lvlText w:val=""/>
      <w:lvlJc w:val="left"/>
      <w:pPr>
        <w:ind w:left="1800" w:hanging="360"/>
      </w:pPr>
      <w:rPr>
        <w:rFonts w:ascii="Wingdings" w:hAnsi="Wingdings" w:hint="default"/>
      </w:rPr>
    </w:lvl>
    <w:lvl w:ilvl="3" w:tplc="A9B872E6" w:tentative="1">
      <w:start w:val="1"/>
      <w:numFmt w:val="bullet"/>
      <w:lvlText w:val=""/>
      <w:lvlJc w:val="left"/>
      <w:pPr>
        <w:ind w:left="2520" w:hanging="360"/>
      </w:pPr>
      <w:rPr>
        <w:rFonts w:ascii="Symbol" w:hAnsi="Symbol" w:hint="default"/>
      </w:rPr>
    </w:lvl>
    <w:lvl w:ilvl="4" w:tplc="7604DC00" w:tentative="1">
      <w:start w:val="1"/>
      <w:numFmt w:val="bullet"/>
      <w:lvlText w:val="o"/>
      <w:lvlJc w:val="left"/>
      <w:pPr>
        <w:ind w:left="3240" w:hanging="360"/>
      </w:pPr>
      <w:rPr>
        <w:rFonts w:ascii="Courier New" w:hAnsi="Courier New" w:hint="default"/>
      </w:rPr>
    </w:lvl>
    <w:lvl w:ilvl="5" w:tplc="8B5234E0" w:tentative="1">
      <w:start w:val="1"/>
      <w:numFmt w:val="bullet"/>
      <w:lvlText w:val=""/>
      <w:lvlJc w:val="left"/>
      <w:pPr>
        <w:ind w:left="3960" w:hanging="360"/>
      </w:pPr>
      <w:rPr>
        <w:rFonts w:ascii="Wingdings" w:hAnsi="Wingdings" w:hint="default"/>
      </w:rPr>
    </w:lvl>
    <w:lvl w:ilvl="6" w:tplc="EA4E6104" w:tentative="1">
      <w:start w:val="1"/>
      <w:numFmt w:val="bullet"/>
      <w:lvlText w:val=""/>
      <w:lvlJc w:val="left"/>
      <w:pPr>
        <w:ind w:left="4680" w:hanging="360"/>
      </w:pPr>
      <w:rPr>
        <w:rFonts w:ascii="Symbol" w:hAnsi="Symbol" w:hint="default"/>
      </w:rPr>
    </w:lvl>
    <w:lvl w:ilvl="7" w:tplc="5EB8158A" w:tentative="1">
      <w:start w:val="1"/>
      <w:numFmt w:val="bullet"/>
      <w:lvlText w:val="o"/>
      <w:lvlJc w:val="left"/>
      <w:pPr>
        <w:ind w:left="5400" w:hanging="360"/>
      </w:pPr>
      <w:rPr>
        <w:rFonts w:ascii="Courier New" w:hAnsi="Courier New" w:hint="default"/>
      </w:rPr>
    </w:lvl>
    <w:lvl w:ilvl="8" w:tplc="BB146652" w:tentative="1">
      <w:start w:val="1"/>
      <w:numFmt w:val="bullet"/>
      <w:lvlText w:val=""/>
      <w:lvlJc w:val="left"/>
      <w:pPr>
        <w:ind w:left="6120" w:hanging="360"/>
      </w:pPr>
      <w:rPr>
        <w:rFonts w:ascii="Wingdings" w:hAnsi="Wingdings" w:hint="default"/>
      </w:rPr>
    </w:lvl>
  </w:abstractNum>
  <w:abstractNum w:abstractNumId="285" w15:restartNumberingAfterBreak="0">
    <w:nsid w:val="4C8C0577"/>
    <w:multiLevelType w:val="hybridMultilevel"/>
    <w:tmpl w:val="FFFFFFFF"/>
    <w:lvl w:ilvl="0" w:tplc="823488C6">
      <w:start w:val="1"/>
      <w:numFmt w:val="bullet"/>
      <w:lvlText w:val="·"/>
      <w:lvlJc w:val="left"/>
      <w:pPr>
        <w:ind w:left="720" w:hanging="360"/>
      </w:pPr>
      <w:rPr>
        <w:rFonts w:ascii="Symbol" w:hAnsi="Symbol" w:hint="default"/>
      </w:rPr>
    </w:lvl>
    <w:lvl w:ilvl="1" w:tplc="992CD22C">
      <w:start w:val="1"/>
      <w:numFmt w:val="bullet"/>
      <w:lvlText w:val="o"/>
      <w:lvlJc w:val="left"/>
      <w:pPr>
        <w:ind w:left="1440" w:hanging="360"/>
      </w:pPr>
      <w:rPr>
        <w:rFonts w:ascii="Courier New" w:hAnsi="Courier New" w:hint="default"/>
      </w:rPr>
    </w:lvl>
    <w:lvl w:ilvl="2" w:tplc="8D8E2376">
      <w:start w:val="1"/>
      <w:numFmt w:val="bullet"/>
      <w:lvlText w:val=""/>
      <w:lvlJc w:val="left"/>
      <w:pPr>
        <w:ind w:left="2160" w:hanging="360"/>
      </w:pPr>
      <w:rPr>
        <w:rFonts w:ascii="Wingdings" w:hAnsi="Wingdings" w:hint="default"/>
      </w:rPr>
    </w:lvl>
    <w:lvl w:ilvl="3" w:tplc="CA04B19A">
      <w:start w:val="1"/>
      <w:numFmt w:val="bullet"/>
      <w:lvlText w:val=""/>
      <w:lvlJc w:val="left"/>
      <w:pPr>
        <w:ind w:left="2880" w:hanging="360"/>
      </w:pPr>
      <w:rPr>
        <w:rFonts w:ascii="Symbol" w:hAnsi="Symbol" w:hint="default"/>
      </w:rPr>
    </w:lvl>
    <w:lvl w:ilvl="4" w:tplc="E124DF06">
      <w:start w:val="1"/>
      <w:numFmt w:val="bullet"/>
      <w:lvlText w:val="o"/>
      <w:lvlJc w:val="left"/>
      <w:pPr>
        <w:ind w:left="3600" w:hanging="360"/>
      </w:pPr>
      <w:rPr>
        <w:rFonts w:ascii="Courier New" w:hAnsi="Courier New" w:hint="default"/>
      </w:rPr>
    </w:lvl>
    <w:lvl w:ilvl="5" w:tplc="7E646558">
      <w:start w:val="1"/>
      <w:numFmt w:val="bullet"/>
      <w:lvlText w:val=""/>
      <w:lvlJc w:val="left"/>
      <w:pPr>
        <w:ind w:left="4320" w:hanging="360"/>
      </w:pPr>
      <w:rPr>
        <w:rFonts w:ascii="Wingdings" w:hAnsi="Wingdings" w:hint="default"/>
      </w:rPr>
    </w:lvl>
    <w:lvl w:ilvl="6" w:tplc="357418D0">
      <w:start w:val="1"/>
      <w:numFmt w:val="bullet"/>
      <w:lvlText w:val=""/>
      <w:lvlJc w:val="left"/>
      <w:pPr>
        <w:ind w:left="5040" w:hanging="360"/>
      </w:pPr>
      <w:rPr>
        <w:rFonts w:ascii="Symbol" w:hAnsi="Symbol" w:hint="default"/>
      </w:rPr>
    </w:lvl>
    <w:lvl w:ilvl="7" w:tplc="39467A02">
      <w:start w:val="1"/>
      <w:numFmt w:val="bullet"/>
      <w:lvlText w:val="o"/>
      <w:lvlJc w:val="left"/>
      <w:pPr>
        <w:ind w:left="5760" w:hanging="360"/>
      </w:pPr>
      <w:rPr>
        <w:rFonts w:ascii="Courier New" w:hAnsi="Courier New" w:hint="default"/>
      </w:rPr>
    </w:lvl>
    <w:lvl w:ilvl="8" w:tplc="323CA78C">
      <w:start w:val="1"/>
      <w:numFmt w:val="bullet"/>
      <w:lvlText w:val=""/>
      <w:lvlJc w:val="left"/>
      <w:pPr>
        <w:ind w:left="6480" w:hanging="360"/>
      </w:pPr>
      <w:rPr>
        <w:rFonts w:ascii="Wingdings" w:hAnsi="Wingdings" w:hint="default"/>
      </w:rPr>
    </w:lvl>
  </w:abstractNum>
  <w:abstractNum w:abstractNumId="286" w15:restartNumberingAfterBreak="0">
    <w:nsid w:val="4CB44EE3"/>
    <w:multiLevelType w:val="multilevel"/>
    <w:tmpl w:val="27A6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4CC85DAF"/>
    <w:multiLevelType w:val="multilevel"/>
    <w:tmpl w:val="9116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4CF525B4"/>
    <w:multiLevelType w:val="multilevel"/>
    <w:tmpl w:val="3758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4DC30289"/>
    <w:multiLevelType w:val="multilevel"/>
    <w:tmpl w:val="EEEC78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0" w15:restartNumberingAfterBreak="0">
    <w:nsid w:val="4DD10A8B"/>
    <w:multiLevelType w:val="multilevel"/>
    <w:tmpl w:val="4FAE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4DD24760"/>
    <w:multiLevelType w:val="multilevel"/>
    <w:tmpl w:val="0590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4E457193"/>
    <w:multiLevelType w:val="multilevel"/>
    <w:tmpl w:val="DF3EE2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E8C1512"/>
    <w:multiLevelType w:val="hybridMultilevel"/>
    <w:tmpl w:val="08783C52"/>
    <w:lvl w:ilvl="0" w:tplc="93BCF782">
      <w:start w:val="1"/>
      <w:numFmt w:val="bullet"/>
      <w:lvlText w:val=""/>
      <w:lvlJc w:val="left"/>
      <w:pPr>
        <w:ind w:left="720" w:hanging="360"/>
      </w:pPr>
      <w:rPr>
        <w:rFonts w:ascii="Symbol" w:hAnsi="Symbol" w:hint="default"/>
      </w:rPr>
    </w:lvl>
    <w:lvl w:ilvl="1" w:tplc="DDC8CD00" w:tentative="1">
      <w:start w:val="1"/>
      <w:numFmt w:val="bullet"/>
      <w:lvlText w:val="o"/>
      <w:lvlJc w:val="left"/>
      <w:pPr>
        <w:ind w:left="1440" w:hanging="360"/>
      </w:pPr>
      <w:rPr>
        <w:rFonts w:ascii="Courier New" w:hAnsi="Courier New" w:hint="default"/>
      </w:rPr>
    </w:lvl>
    <w:lvl w:ilvl="2" w:tplc="388A70E6" w:tentative="1">
      <w:start w:val="1"/>
      <w:numFmt w:val="bullet"/>
      <w:lvlText w:val=""/>
      <w:lvlJc w:val="left"/>
      <w:pPr>
        <w:ind w:left="2160" w:hanging="360"/>
      </w:pPr>
      <w:rPr>
        <w:rFonts w:ascii="Wingdings" w:hAnsi="Wingdings" w:hint="default"/>
      </w:rPr>
    </w:lvl>
    <w:lvl w:ilvl="3" w:tplc="94C6F79C" w:tentative="1">
      <w:start w:val="1"/>
      <w:numFmt w:val="bullet"/>
      <w:lvlText w:val=""/>
      <w:lvlJc w:val="left"/>
      <w:pPr>
        <w:ind w:left="2880" w:hanging="360"/>
      </w:pPr>
      <w:rPr>
        <w:rFonts w:ascii="Symbol" w:hAnsi="Symbol" w:hint="default"/>
      </w:rPr>
    </w:lvl>
    <w:lvl w:ilvl="4" w:tplc="CEDEB6D4" w:tentative="1">
      <w:start w:val="1"/>
      <w:numFmt w:val="bullet"/>
      <w:lvlText w:val="o"/>
      <w:lvlJc w:val="left"/>
      <w:pPr>
        <w:ind w:left="3600" w:hanging="360"/>
      </w:pPr>
      <w:rPr>
        <w:rFonts w:ascii="Courier New" w:hAnsi="Courier New" w:hint="default"/>
      </w:rPr>
    </w:lvl>
    <w:lvl w:ilvl="5" w:tplc="73A02E9E" w:tentative="1">
      <w:start w:val="1"/>
      <w:numFmt w:val="bullet"/>
      <w:lvlText w:val=""/>
      <w:lvlJc w:val="left"/>
      <w:pPr>
        <w:ind w:left="4320" w:hanging="360"/>
      </w:pPr>
      <w:rPr>
        <w:rFonts w:ascii="Wingdings" w:hAnsi="Wingdings" w:hint="default"/>
      </w:rPr>
    </w:lvl>
    <w:lvl w:ilvl="6" w:tplc="B3462BC8" w:tentative="1">
      <w:start w:val="1"/>
      <w:numFmt w:val="bullet"/>
      <w:lvlText w:val=""/>
      <w:lvlJc w:val="left"/>
      <w:pPr>
        <w:ind w:left="5040" w:hanging="360"/>
      </w:pPr>
      <w:rPr>
        <w:rFonts w:ascii="Symbol" w:hAnsi="Symbol" w:hint="default"/>
      </w:rPr>
    </w:lvl>
    <w:lvl w:ilvl="7" w:tplc="EB08356A" w:tentative="1">
      <w:start w:val="1"/>
      <w:numFmt w:val="bullet"/>
      <w:lvlText w:val="o"/>
      <w:lvlJc w:val="left"/>
      <w:pPr>
        <w:ind w:left="5760" w:hanging="360"/>
      </w:pPr>
      <w:rPr>
        <w:rFonts w:ascii="Courier New" w:hAnsi="Courier New" w:hint="default"/>
      </w:rPr>
    </w:lvl>
    <w:lvl w:ilvl="8" w:tplc="A43062E0" w:tentative="1">
      <w:start w:val="1"/>
      <w:numFmt w:val="bullet"/>
      <w:lvlText w:val=""/>
      <w:lvlJc w:val="left"/>
      <w:pPr>
        <w:ind w:left="6480" w:hanging="360"/>
      </w:pPr>
      <w:rPr>
        <w:rFonts w:ascii="Wingdings" w:hAnsi="Wingdings" w:hint="default"/>
      </w:rPr>
    </w:lvl>
  </w:abstractNum>
  <w:abstractNum w:abstractNumId="294" w15:restartNumberingAfterBreak="0">
    <w:nsid w:val="4EAF57A7"/>
    <w:multiLevelType w:val="hybridMultilevel"/>
    <w:tmpl w:val="BD887C92"/>
    <w:lvl w:ilvl="0" w:tplc="BC049A00">
      <w:start w:val="1"/>
      <w:numFmt w:val="bullet"/>
      <w:lvlText w:val=""/>
      <w:lvlJc w:val="left"/>
      <w:pPr>
        <w:ind w:left="720" w:hanging="360"/>
      </w:pPr>
      <w:rPr>
        <w:rFonts w:ascii="Symbol" w:hAnsi="Symbol" w:hint="default"/>
      </w:rPr>
    </w:lvl>
    <w:lvl w:ilvl="1" w:tplc="5F522A20" w:tentative="1">
      <w:start w:val="1"/>
      <w:numFmt w:val="bullet"/>
      <w:lvlText w:val="o"/>
      <w:lvlJc w:val="left"/>
      <w:pPr>
        <w:ind w:left="1440" w:hanging="360"/>
      </w:pPr>
      <w:rPr>
        <w:rFonts w:ascii="Courier New" w:hAnsi="Courier New" w:hint="default"/>
      </w:rPr>
    </w:lvl>
    <w:lvl w:ilvl="2" w:tplc="88689356" w:tentative="1">
      <w:start w:val="1"/>
      <w:numFmt w:val="bullet"/>
      <w:lvlText w:val=""/>
      <w:lvlJc w:val="left"/>
      <w:pPr>
        <w:ind w:left="2160" w:hanging="360"/>
      </w:pPr>
      <w:rPr>
        <w:rFonts w:ascii="Wingdings" w:hAnsi="Wingdings" w:hint="default"/>
      </w:rPr>
    </w:lvl>
    <w:lvl w:ilvl="3" w:tplc="F2B24F88" w:tentative="1">
      <w:start w:val="1"/>
      <w:numFmt w:val="bullet"/>
      <w:lvlText w:val=""/>
      <w:lvlJc w:val="left"/>
      <w:pPr>
        <w:ind w:left="2880" w:hanging="360"/>
      </w:pPr>
      <w:rPr>
        <w:rFonts w:ascii="Symbol" w:hAnsi="Symbol" w:hint="default"/>
      </w:rPr>
    </w:lvl>
    <w:lvl w:ilvl="4" w:tplc="AC862C58" w:tentative="1">
      <w:start w:val="1"/>
      <w:numFmt w:val="bullet"/>
      <w:lvlText w:val="o"/>
      <w:lvlJc w:val="left"/>
      <w:pPr>
        <w:ind w:left="3600" w:hanging="360"/>
      </w:pPr>
      <w:rPr>
        <w:rFonts w:ascii="Courier New" w:hAnsi="Courier New" w:hint="default"/>
      </w:rPr>
    </w:lvl>
    <w:lvl w:ilvl="5" w:tplc="87BA69AC" w:tentative="1">
      <w:start w:val="1"/>
      <w:numFmt w:val="bullet"/>
      <w:lvlText w:val=""/>
      <w:lvlJc w:val="left"/>
      <w:pPr>
        <w:ind w:left="4320" w:hanging="360"/>
      </w:pPr>
      <w:rPr>
        <w:rFonts w:ascii="Wingdings" w:hAnsi="Wingdings" w:hint="default"/>
      </w:rPr>
    </w:lvl>
    <w:lvl w:ilvl="6" w:tplc="6868EF82" w:tentative="1">
      <w:start w:val="1"/>
      <w:numFmt w:val="bullet"/>
      <w:lvlText w:val=""/>
      <w:lvlJc w:val="left"/>
      <w:pPr>
        <w:ind w:left="5040" w:hanging="360"/>
      </w:pPr>
      <w:rPr>
        <w:rFonts w:ascii="Symbol" w:hAnsi="Symbol" w:hint="default"/>
      </w:rPr>
    </w:lvl>
    <w:lvl w:ilvl="7" w:tplc="F00A4CAA" w:tentative="1">
      <w:start w:val="1"/>
      <w:numFmt w:val="bullet"/>
      <w:lvlText w:val="o"/>
      <w:lvlJc w:val="left"/>
      <w:pPr>
        <w:ind w:left="5760" w:hanging="360"/>
      </w:pPr>
      <w:rPr>
        <w:rFonts w:ascii="Courier New" w:hAnsi="Courier New" w:hint="default"/>
      </w:rPr>
    </w:lvl>
    <w:lvl w:ilvl="8" w:tplc="856A961C" w:tentative="1">
      <w:start w:val="1"/>
      <w:numFmt w:val="bullet"/>
      <w:lvlText w:val=""/>
      <w:lvlJc w:val="left"/>
      <w:pPr>
        <w:ind w:left="6480" w:hanging="360"/>
      </w:pPr>
      <w:rPr>
        <w:rFonts w:ascii="Wingdings" w:hAnsi="Wingdings" w:hint="default"/>
      </w:rPr>
    </w:lvl>
  </w:abstractNum>
  <w:abstractNum w:abstractNumId="295" w15:restartNumberingAfterBreak="0">
    <w:nsid w:val="4EEA1C37"/>
    <w:multiLevelType w:val="hybridMultilevel"/>
    <w:tmpl w:val="33AA69AC"/>
    <w:lvl w:ilvl="0" w:tplc="DE5867F0">
      <w:start w:val="1"/>
      <w:numFmt w:val="bullet"/>
      <w:lvlText w:val=""/>
      <w:lvlJc w:val="left"/>
      <w:pPr>
        <w:ind w:left="675" w:hanging="360"/>
      </w:pPr>
      <w:rPr>
        <w:rFonts w:ascii="Symbol" w:hAnsi="Symbol" w:hint="default"/>
      </w:rPr>
    </w:lvl>
    <w:lvl w:ilvl="1" w:tplc="F148E41C" w:tentative="1">
      <w:start w:val="1"/>
      <w:numFmt w:val="bullet"/>
      <w:lvlText w:val="o"/>
      <w:lvlJc w:val="left"/>
      <w:pPr>
        <w:ind w:left="1395" w:hanging="360"/>
      </w:pPr>
      <w:rPr>
        <w:rFonts w:ascii="Courier New" w:hAnsi="Courier New" w:hint="default"/>
      </w:rPr>
    </w:lvl>
    <w:lvl w:ilvl="2" w:tplc="C9EAA544" w:tentative="1">
      <w:start w:val="1"/>
      <w:numFmt w:val="bullet"/>
      <w:lvlText w:val=""/>
      <w:lvlJc w:val="left"/>
      <w:pPr>
        <w:ind w:left="2115" w:hanging="360"/>
      </w:pPr>
      <w:rPr>
        <w:rFonts w:ascii="Wingdings" w:hAnsi="Wingdings" w:hint="default"/>
      </w:rPr>
    </w:lvl>
    <w:lvl w:ilvl="3" w:tplc="9620D820" w:tentative="1">
      <w:start w:val="1"/>
      <w:numFmt w:val="bullet"/>
      <w:lvlText w:val=""/>
      <w:lvlJc w:val="left"/>
      <w:pPr>
        <w:ind w:left="2835" w:hanging="360"/>
      </w:pPr>
      <w:rPr>
        <w:rFonts w:ascii="Symbol" w:hAnsi="Symbol" w:hint="default"/>
      </w:rPr>
    </w:lvl>
    <w:lvl w:ilvl="4" w:tplc="C542F9D6" w:tentative="1">
      <w:start w:val="1"/>
      <w:numFmt w:val="bullet"/>
      <w:lvlText w:val="o"/>
      <w:lvlJc w:val="left"/>
      <w:pPr>
        <w:ind w:left="3555" w:hanging="360"/>
      </w:pPr>
      <w:rPr>
        <w:rFonts w:ascii="Courier New" w:hAnsi="Courier New" w:hint="default"/>
      </w:rPr>
    </w:lvl>
    <w:lvl w:ilvl="5" w:tplc="201091FE" w:tentative="1">
      <w:start w:val="1"/>
      <w:numFmt w:val="bullet"/>
      <w:lvlText w:val=""/>
      <w:lvlJc w:val="left"/>
      <w:pPr>
        <w:ind w:left="4275" w:hanging="360"/>
      </w:pPr>
      <w:rPr>
        <w:rFonts w:ascii="Wingdings" w:hAnsi="Wingdings" w:hint="default"/>
      </w:rPr>
    </w:lvl>
    <w:lvl w:ilvl="6" w:tplc="2620F29C" w:tentative="1">
      <w:start w:val="1"/>
      <w:numFmt w:val="bullet"/>
      <w:lvlText w:val=""/>
      <w:lvlJc w:val="left"/>
      <w:pPr>
        <w:ind w:left="4995" w:hanging="360"/>
      </w:pPr>
      <w:rPr>
        <w:rFonts w:ascii="Symbol" w:hAnsi="Symbol" w:hint="default"/>
      </w:rPr>
    </w:lvl>
    <w:lvl w:ilvl="7" w:tplc="EB361812" w:tentative="1">
      <w:start w:val="1"/>
      <w:numFmt w:val="bullet"/>
      <w:lvlText w:val="o"/>
      <w:lvlJc w:val="left"/>
      <w:pPr>
        <w:ind w:left="5715" w:hanging="360"/>
      </w:pPr>
      <w:rPr>
        <w:rFonts w:ascii="Courier New" w:hAnsi="Courier New" w:hint="default"/>
      </w:rPr>
    </w:lvl>
    <w:lvl w:ilvl="8" w:tplc="CFA45538" w:tentative="1">
      <w:start w:val="1"/>
      <w:numFmt w:val="bullet"/>
      <w:lvlText w:val=""/>
      <w:lvlJc w:val="left"/>
      <w:pPr>
        <w:ind w:left="6435" w:hanging="360"/>
      </w:pPr>
      <w:rPr>
        <w:rFonts w:ascii="Wingdings" w:hAnsi="Wingdings" w:hint="default"/>
      </w:rPr>
    </w:lvl>
  </w:abstractNum>
  <w:abstractNum w:abstractNumId="296" w15:restartNumberingAfterBreak="0">
    <w:nsid w:val="501A2D9F"/>
    <w:multiLevelType w:val="hybridMultilevel"/>
    <w:tmpl w:val="78C494B6"/>
    <w:lvl w:ilvl="0" w:tplc="8012BA44">
      <w:start w:val="1"/>
      <w:numFmt w:val="bullet"/>
      <w:lvlText w:val=""/>
      <w:lvlJc w:val="left"/>
      <w:pPr>
        <w:ind w:left="720" w:hanging="360"/>
      </w:pPr>
      <w:rPr>
        <w:rFonts w:ascii="Symbol" w:hAnsi="Symbol" w:hint="default"/>
      </w:rPr>
    </w:lvl>
    <w:lvl w:ilvl="1" w:tplc="40D8249A" w:tentative="1">
      <w:start w:val="1"/>
      <w:numFmt w:val="bullet"/>
      <w:lvlText w:val="o"/>
      <w:lvlJc w:val="left"/>
      <w:pPr>
        <w:ind w:left="1440" w:hanging="360"/>
      </w:pPr>
      <w:rPr>
        <w:rFonts w:ascii="Courier New" w:hAnsi="Courier New" w:hint="default"/>
      </w:rPr>
    </w:lvl>
    <w:lvl w:ilvl="2" w:tplc="73E229E2" w:tentative="1">
      <w:start w:val="1"/>
      <w:numFmt w:val="bullet"/>
      <w:lvlText w:val=""/>
      <w:lvlJc w:val="left"/>
      <w:pPr>
        <w:ind w:left="2160" w:hanging="360"/>
      </w:pPr>
      <w:rPr>
        <w:rFonts w:ascii="Wingdings" w:hAnsi="Wingdings" w:hint="default"/>
      </w:rPr>
    </w:lvl>
    <w:lvl w:ilvl="3" w:tplc="1110E204" w:tentative="1">
      <w:start w:val="1"/>
      <w:numFmt w:val="bullet"/>
      <w:lvlText w:val=""/>
      <w:lvlJc w:val="left"/>
      <w:pPr>
        <w:ind w:left="2880" w:hanging="360"/>
      </w:pPr>
      <w:rPr>
        <w:rFonts w:ascii="Symbol" w:hAnsi="Symbol" w:hint="default"/>
      </w:rPr>
    </w:lvl>
    <w:lvl w:ilvl="4" w:tplc="482E5E86" w:tentative="1">
      <w:start w:val="1"/>
      <w:numFmt w:val="bullet"/>
      <w:lvlText w:val="o"/>
      <w:lvlJc w:val="left"/>
      <w:pPr>
        <w:ind w:left="3600" w:hanging="360"/>
      </w:pPr>
      <w:rPr>
        <w:rFonts w:ascii="Courier New" w:hAnsi="Courier New" w:hint="default"/>
      </w:rPr>
    </w:lvl>
    <w:lvl w:ilvl="5" w:tplc="B2BC5AF0" w:tentative="1">
      <w:start w:val="1"/>
      <w:numFmt w:val="bullet"/>
      <w:lvlText w:val=""/>
      <w:lvlJc w:val="left"/>
      <w:pPr>
        <w:ind w:left="4320" w:hanging="360"/>
      </w:pPr>
      <w:rPr>
        <w:rFonts w:ascii="Wingdings" w:hAnsi="Wingdings" w:hint="default"/>
      </w:rPr>
    </w:lvl>
    <w:lvl w:ilvl="6" w:tplc="0EBE0770" w:tentative="1">
      <w:start w:val="1"/>
      <w:numFmt w:val="bullet"/>
      <w:lvlText w:val=""/>
      <w:lvlJc w:val="left"/>
      <w:pPr>
        <w:ind w:left="5040" w:hanging="360"/>
      </w:pPr>
      <w:rPr>
        <w:rFonts w:ascii="Symbol" w:hAnsi="Symbol" w:hint="default"/>
      </w:rPr>
    </w:lvl>
    <w:lvl w:ilvl="7" w:tplc="C732710C" w:tentative="1">
      <w:start w:val="1"/>
      <w:numFmt w:val="bullet"/>
      <w:lvlText w:val="o"/>
      <w:lvlJc w:val="left"/>
      <w:pPr>
        <w:ind w:left="5760" w:hanging="360"/>
      </w:pPr>
      <w:rPr>
        <w:rFonts w:ascii="Courier New" w:hAnsi="Courier New" w:hint="default"/>
      </w:rPr>
    </w:lvl>
    <w:lvl w:ilvl="8" w:tplc="510E0840" w:tentative="1">
      <w:start w:val="1"/>
      <w:numFmt w:val="bullet"/>
      <w:lvlText w:val=""/>
      <w:lvlJc w:val="left"/>
      <w:pPr>
        <w:ind w:left="6480" w:hanging="360"/>
      </w:pPr>
      <w:rPr>
        <w:rFonts w:ascii="Wingdings" w:hAnsi="Wingdings" w:hint="default"/>
      </w:rPr>
    </w:lvl>
  </w:abstractNum>
  <w:abstractNum w:abstractNumId="297" w15:restartNumberingAfterBreak="0">
    <w:nsid w:val="503122F1"/>
    <w:multiLevelType w:val="hybridMultilevel"/>
    <w:tmpl w:val="1EBA4CFA"/>
    <w:lvl w:ilvl="0" w:tplc="BBFC4998">
      <w:start w:val="1"/>
      <w:numFmt w:val="bullet"/>
      <w:lvlText w:val=""/>
      <w:lvlJc w:val="left"/>
      <w:pPr>
        <w:ind w:left="360" w:hanging="360"/>
      </w:pPr>
      <w:rPr>
        <w:rFonts w:ascii="Symbol" w:hAnsi="Symbol" w:hint="default"/>
      </w:rPr>
    </w:lvl>
    <w:lvl w:ilvl="1" w:tplc="D0142452">
      <w:start w:val="1"/>
      <w:numFmt w:val="bullet"/>
      <w:lvlText w:val="o"/>
      <w:lvlJc w:val="left"/>
      <w:pPr>
        <w:ind w:left="1080" w:hanging="360"/>
      </w:pPr>
      <w:rPr>
        <w:rFonts w:ascii="Courier New" w:hAnsi="Courier New" w:hint="default"/>
      </w:rPr>
    </w:lvl>
    <w:lvl w:ilvl="2" w:tplc="BBD09AE6" w:tentative="1">
      <w:start w:val="1"/>
      <w:numFmt w:val="bullet"/>
      <w:lvlText w:val=""/>
      <w:lvlJc w:val="left"/>
      <w:pPr>
        <w:ind w:left="1800" w:hanging="360"/>
      </w:pPr>
      <w:rPr>
        <w:rFonts w:ascii="Wingdings" w:hAnsi="Wingdings" w:hint="default"/>
      </w:rPr>
    </w:lvl>
    <w:lvl w:ilvl="3" w:tplc="D7CA1854" w:tentative="1">
      <w:start w:val="1"/>
      <w:numFmt w:val="bullet"/>
      <w:lvlText w:val=""/>
      <w:lvlJc w:val="left"/>
      <w:pPr>
        <w:ind w:left="2520" w:hanging="360"/>
      </w:pPr>
      <w:rPr>
        <w:rFonts w:ascii="Symbol" w:hAnsi="Symbol" w:hint="default"/>
      </w:rPr>
    </w:lvl>
    <w:lvl w:ilvl="4" w:tplc="C142BA02">
      <w:start w:val="1"/>
      <w:numFmt w:val="bullet"/>
      <w:lvlText w:val="o"/>
      <w:lvlJc w:val="left"/>
      <w:pPr>
        <w:ind w:left="3240" w:hanging="360"/>
      </w:pPr>
      <w:rPr>
        <w:rFonts w:ascii="Courier New" w:hAnsi="Courier New" w:hint="default"/>
      </w:rPr>
    </w:lvl>
    <w:lvl w:ilvl="5" w:tplc="8746F4D4" w:tentative="1">
      <w:start w:val="1"/>
      <w:numFmt w:val="bullet"/>
      <w:lvlText w:val=""/>
      <w:lvlJc w:val="left"/>
      <w:pPr>
        <w:ind w:left="3960" w:hanging="360"/>
      </w:pPr>
      <w:rPr>
        <w:rFonts w:ascii="Wingdings" w:hAnsi="Wingdings" w:hint="default"/>
      </w:rPr>
    </w:lvl>
    <w:lvl w:ilvl="6" w:tplc="EE969C2C" w:tentative="1">
      <w:start w:val="1"/>
      <w:numFmt w:val="bullet"/>
      <w:lvlText w:val=""/>
      <w:lvlJc w:val="left"/>
      <w:pPr>
        <w:ind w:left="4680" w:hanging="360"/>
      </w:pPr>
      <w:rPr>
        <w:rFonts w:ascii="Symbol" w:hAnsi="Symbol" w:hint="default"/>
      </w:rPr>
    </w:lvl>
    <w:lvl w:ilvl="7" w:tplc="AB78B254" w:tentative="1">
      <w:start w:val="1"/>
      <w:numFmt w:val="bullet"/>
      <w:lvlText w:val="o"/>
      <w:lvlJc w:val="left"/>
      <w:pPr>
        <w:ind w:left="5400" w:hanging="360"/>
      </w:pPr>
      <w:rPr>
        <w:rFonts w:ascii="Courier New" w:hAnsi="Courier New" w:hint="default"/>
      </w:rPr>
    </w:lvl>
    <w:lvl w:ilvl="8" w:tplc="BBAA0BE2" w:tentative="1">
      <w:start w:val="1"/>
      <w:numFmt w:val="bullet"/>
      <w:lvlText w:val=""/>
      <w:lvlJc w:val="left"/>
      <w:pPr>
        <w:ind w:left="6120" w:hanging="360"/>
      </w:pPr>
      <w:rPr>
        <w:rFonts w:ascii="Wingdings" w:hAnsi="Wingdings" w:hint="default"/>
      </w:rPr>
    </w:lvl>
  </w:abstractNum>
  <w:abstractNum w:abstractNumId="298" w15:restartNumberingAfterBreak="0">
    <w:nsid w:val="50A16CB4"/>
    <w:multiLevelType w:val="hybridMultilevel"/>
    <w:tmpl w:val="23AA77C8"/>
    <w:lvl w:ilvl="0" w:tplc="A00EBDFA">
      <w:start w:val="1"/>
      <w:numFmt w:val="bullet"/>
      <w:lvlText w:val=""/>
      <w:lvlJc w:val="left"/>
      <w:pPr>
        <w:ind w:left="720" w:hanging="360"/>
      </w:pPr>
      <w:rPr>
        <w:rFonts w:ascii="Symbol" w:hAnsi="Symbol" w:hint="default"/>
      </w:rPr>
    </w:lvl>
    <w:lvl w:ilvl="1" w:tplc="D916C088" w:tentative="1">
      <w:start w:val="1"/>
      <w:numFmt w:val="bullet"/>
      <w:lvlText w:val="o"/>
      <w:lvlJc w:val="left"/>
      <w:pPr>
        <w:ind w:left="1440" w:hanging="360"/>
      </w:pPr>
      <w:rPr>
        <w:rFonts w:ascii="Courier New" w:hAnsi="Courier New" w:hint="default"/>
      </w:rPr>
    </w:lvl>
    <w:lvl w:ilvl="2" w:tplc="A4A6F4D6" w:tentative="1">
      <w:start w:val="1"/>
      <w:numFmt w:val="bullet"/>
      <w:lvlText w:val=""/>
      <w:lvlJc w:val="left"/>
      <w:pPr>
        <w:ind w:left="2160" w:hanging="360"/>
      </w:pPr>
      <w:rPr>
        <w:rFonts w:ascii="Wingdings" w:hAnsi="Wingdings" w:hint="default"/>
      </w:rPr>
    </w:lvl>
    <w:lvl w:ilvl="3" w:tplc="5BE615A0" w:tentative="1">
      <w:start w:val="1"/>
      <w:numFmt w:val="bullet"/>
      <w:lvlText w:val=""/>
      <w:lvlJc w:val="left"/>
      <w:pPr>
        <w:ind w:left="2880" w:hanging="360"/>
      </w:pPr>
      <w:rPr>
        <w:rFonts w:ascii="Symbol" w:hAnsi="Symbol" w:hint="default"/>
      </w:rPr>
    </w:lvl>
    <w:lvl w:ilvl="4" w:tplc="F0BE53AA" w:tentative="1">
      <w:start w:val="1"/>
      <w:numFmt w:val="bullet"/>
      <w:lvlText w:val="o"/>
      <w:lvlJc w:val="left"/>
      <w:pPr>
        <w:ind w:left="3600" w:hanging="360"/>
      </w:pPr>
      <w:rPr>
        <w:rFonts w:ascii="Courier New" w:hAnsi="Courier New" w:hint="default"/>
      </w:rPr>
    </w:lvl>
    <w:lvl w:ilvl="5" w:tplc="3300FFB4" w:tentative="1">
      <w:start w:val="1"/>
      <w:numFmt w:val="bullet"/>
      <w:lvlText w:val=""/>
      <w:lvlJc w:val="left"/>
      <w:pPr>
        <w:ind w:left="4320" w:hanging="360"/>
      </w:pPr>
      <w:rPr>
        <w:rFonts w:ascii="Wingdings" w:hAnsi="Wingdings" w:hint="default"/>
      </w:rPr>
    </w:lvl>
    <w:lvl w:ilvl="6" w:tplc="30882ECE" w:tentative="1">
      <w:start w:val="1"/>
      <w:numFmt w:val="bullet"/>
      <w:lvlText w:val=""/>
      <w:lvlJc w:val="left"/>
      <w:pPr>
        <w:ind w:left="5040" w:hanging="360"/>
      </w:pPr>
      <w:rPr>
        <w:rFonts w:ascii="Symbol" w:hAnsi="Symbol" w:hint="default"/>
      </w:rPr>
    </w:lvl>
    <w:lvl w:ilvl="7" w:tplc="24F65410" w:tentative="1">
      <w:start w:val="1"/>
      <w:numFmt w:val="bullet"/>
      <w:lvlText w:val="o"/>
      <w:lvlJc w:val="left"/>
      <w:pPr>
        <w:ind w:left="5760" w:hanging="360"/>
      </w:pPr>
      <w:rPr>
        <w:rFonts w:ascii="Courier New" w:hAnsi="Courier New" w:hint="default"/>
      </w:rPr>
    </w:lvl>
    <w:lvl w:ilvl="8" w:tplc="3A0C3E2C" w:tentative="1">
      <w:start w:val="1"/>
      <w:numFmt w:val="bullet"/>
      <w:lvlText w:val=""/>
      <w:lvlJc w:val="left"/>
      <w:pPr>
        <w:ind w:left="6480" w:hanging="360"/>
      </w:pPr>
      <w:rPr>
        <w:rFonts w:ascii="Wingdings" w:hAnsi="Wingdings" w:hint="default"/>
      </w:rPr>
    </w:lvl>
  </w:abstractNum>
  <w:abstractNum w:abstractNumId="299" w15:restartNumberingAfterBreak="0">
    <w:nsid w:val="50C9659A"/>
    <w:multiLevelType w:val="multilevel"/>
    <w:tmpl w:val="FF1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50F8770B"/>
    <w:multiLevelType w:val="multilevel"/>
    <w:tmpl w:val="A9D49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13242D4"/>
    <w:multiLevelType w:val="multilevel"/>
    <w:tmpl w:val="E76A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516608CC"/>
    <w:multiLevelType w:val="hybridMultilevel"/>
    <w:tmpl w:val="6C5EC0DC"/>
    <w:lvl w:ilvl="0" w:tplc="98B0FE44">
      <w:start w:val="1"/>
      <w:numFmt w:val="bullet"/>
      <w:lvlText w:val=""/>
      <w:lvlJc w:val="left"/>
      <w:pPr>
        <w:ind w:left="720" w:hanging="360"/>
      </w:pPr>
      <w:rPr>
        <w:rFonts w:ascii="Symbol" w:hAnsi="Symbol" w:hint="default"/>
      </w:rPr>
    </w:lvl>
    <w:lvl w:ilvl="1" w:tplc="033675FA">
      <w:start w:val="1"/>
      <w:numFmt w:val="bullet"/>
      <w:lvlText w:val="o"/>
      <w:lvlJc w:val="left"/>
      <w:pPr>
        <w:ind w:left="1440" w:hanging="360"/>
      </w:pPr>
      <w:rPr>
        <w:rFonts w:ascii="Courier New" w:hAnsi="Courier New" w:hint="default"/>
      </w:rPr>
    </w:lvl>
    <w:lvl w:ilvl="2" w:tplc="781417DC" w:tentative="1">
      <w:start w:val="1"/>
      <w:numFmt w:val="bullet"/>
      <w:lvlText w:val=""/>
      <w:lvlJc w:val="left"/>
      <w:pPr>
        <w:ind w:left="2160" w:hanging="360"/>
      </w:pPr>
      <w:rPr>
        <w:rFonts w:ascii="Wingdings" w:hAnsi="Wingdings" w:hint="default"/>
      </w:rPr>
    </w:lvl>
    <w:lvl w:ilvl="3" w:tplc="99142B20" w:tentative="1">
      <w:start w:val="1"/>
      <w:numFmt w:val="bullet"/>
      <w:lvlText w:val=""/>
      <w:lvlJc w:val="left"/>
      <w:pPr>
        <w:ind w:left="2880" w:hanging="360"/>
      </w:pPr>
      <w:rPr>
        <w:rFonts w:ascii="Symbol" w:hAnsi="Symbol" w:hint="default"/>
      </w:rPr>
    </w:lvl>
    <w:lvl w:ilvl="4" w:tplc="EEA60202" w:tentative="1">
      <w:start w:val="1"/>
      <w:numFmt w:val="bullet"/>
      <w:lvlText w:val="o"/>
      <w:lvlJc w:val="left"/>
      <w:pPr>
        <w:ind w:left="3600" w:hanging="360"/>
      </w:pPr>
      <w:rPr>
        <w:rFonts w:ascii="Courier New" w:hAnsi="Courier New" w:hint="default"/>
      </w:rPr>
    </w:lvl>
    <w:lvl w:ilvl="5" w:tplc="4792227A" w:tentative="1">
      <w:start w:val="1"/>
      <w:numFmt w:val="bullet"/>
      <w:lvlText w:val=""/>
      <w:lvlJc w:val="left"/>
      <w:pPr>
        <w:ind w:left="4320" w:hanging="360"/>
      </w:pPr>
      <w:rPr>
        <w:rFonts w:ascii="Wingdings" w:hAnsi="Wingdings" w:hint="default"/>
      </w:rPr>
    </w:lvl>
    <w:lvl w:ilvl="6" w:tplc="1F2680D8" w:tentative="1">
      <w:start w:val="1"/>
      <w:numFmt w:val="bullet"/>
      <w:lvlText w:val=""/>
      <w:lvlJc w:val="left"/>
      <w:pPr>
        <w:ind w:left="5040" w:hanging="360"/>
      </w:pPr>
      <w:rPr>
        <w:rFonts w:ascii="Symbol" w:hAnsi="Symbol" w:hint="default"/>
      </w:rPr>
    </w:lvl>
    <w:lvl w:ilvl="7" w:tplc="78CCA134" w:tentative="1">
      <w:start w:val="1"/>
      <w:numFmt w:val="bullet"/>
      <w:lvlText w:val="o"/>
      <w:lvlJc w:val="left"/>
      <w:pPr>
        <w:ind w:left="5760" w:hanging="360"/>
      </w:pPr>
      <w:rPr>
        <w:rFonts w:ascii="Courier New" w:hAnsi="Courier New" w:hint="default"/>
      </w:rPr>
    </w:lvl>
    <w:lvl w:ilvl="8" w:tplc="B15A4E9E" w:tentative="1">
      <w:start w:val="1"/>
      <w:numFmt w:val="bullet"/>
      <w:lvlText w:val=""/>
      <w:lvlJc w:val="left"/>
      <w:pPr>
        <w:ind w:left="6480" w:hanging="360"/>
      </w:pPr>
      <w:rPr>
        <w:rFonts w:ascii="Wingdings" w:hAnsi="Wingdings" w:hint="default"/>
      </w:rPr>
    </w:lvl>
  </w:abstractNum>
  <w:abstractNum w:abstractNumId="303" w15:restartNumberingAfterBreak="0">
    <w:nsid w:val="5204369F"/>
    <w:multiLevelType w:val="multilevel"/>
    <w:tmpl w:val="D18227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536752BC"/>
    <w:multiLevelType w:val="hybridMultilevel"/>
    <w:tmpl w:val="CBA06FC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5" w15:restartNumberingAfterBreak="0">
    <w:nsid w:val="53676EA1"/>
    <w:multiLevelType w:val="hybridMultilevel"/>
    <w:tmpl w:val="AB9CF22C"/>
    <w:lvl w:ilvl="0" w:tplc="2CAE85A6">
      <w:start w:val="1"/>
      <w:numFmt w:val="bullet"/>
      <w:lvlText w:val=""/>
      <w:lvlJc w:val="left"/>
      <w:pPr>
        <w:tabs>
          <w:tab w:val="num" w:pos="360"/>
        </w:tabs>
        <w:ind w:left="360" w:hanging="360"/>
      </w:pPr>
      <w:rPr>
        <w:rFonts w:ascii="Symbol" w:hAnsi="Symbol" w:hint="default"/>
      </w:rPr>
    </w:lvl>
    <w:lvl w:ilvl="1" w:tplc="BB1213D0">
      <w:start w:val="1"/>
      <w:numFmt w:val="decimal"/>
      <w:lvlText w:val="%2."/>
      <w:lvlJc w:val="left"/>
      <w:pPr>
        <w:tabs>
          <w:tab w:val="num" w:pos="1080"/>
        </w:tabs>
        <w:ind w:left="1080" w:hanging="360"/>
      </w:pPr>
    </w:lvl>
    <w:lvl w:ilvl="2" w:tplc="61A0AB64">
      <w:start w:val="1"/>
      <w:numFmt w:val="decimal"/>
      <w:lvlText w:val="%3."/>
      <w:lvlJc w:val="left"/>
      <w:pPr>
        <w:tabs>
          <w:tab w:val="num" w:pos="1800"/>
        </w:tabs>
        <w:ind w:left="1800" w:hanging="360"/>
      </w:pPr>
    </w:lvl>
    <w:lvl w:ilvl="3" w:tplc="AA5E5A62">
      <w:start w:val="1"/>
      <w:numFmt w:val="decimal"/>
      <w:lvlText w:val="%4."/>
      <w:lvlJc w:val="left"/>
      <w:pPr>
        <w:tabs>
          <w:tab w:val="num" w:pos="2520"/>
        </w:tabs>
        <w:ind w:left="2520" w:hanging="360"/>
      </w:pPr>
    </w:lvl>
    <w:lvl w:ilvl="4" w:tplc="B7E2D746" w:tentative="1">
      <w:start w:val="1"/>
      <w:numFmt w:val="decimal"/>
      <w:lvlText w:val="%5."/>
      <w:lvlJc w:val="left"/>
      <w:pPr>
        <w:tabs>
          <w:tab w:val="num" w:pos="3240"/>
        </w:tabs>
        <w:ind w:left="3240" w:hanging="360"/>
      </w:pPr>
    </w:lvl>
    <w:lvl w:ilvl="5" w:tplc="4A9003F0" w:tentative="1">
      <w:start w:val="1"/>
      <w:numFmt w:val="decimal"/>
      <w:lvlText w:val="%6."/>
      <w:lvlJc w:val="left"/>
      <w:pPr>
        <w:tabs>
          <w:tab w:val="num" w:pos="3960"/>
        </w:tabs>
        <w:ind w:left="3960" w:hanging="360"/>
      </w:pPr>
    </w:lvl>
    <w:lvl w:ilvl="6" w:tplc="6A14EC14" w:tentative="1">
      <w:start w:val="1"/>
      <w:numFmt w:val="decimal"/>
      <w:lvlText w:val="%7."/>
      <w:lvlJc w:val="left"/>
      <w:pPr>
        <w:tabs>
          <w:tab w:val="num" w:pos="4680"/>
        </w:tabs>
        <w:ind w:left="4680" w:hanging="360"/>
      </w:pPr>
    </w:lvl>
    <w:lvl w:ilvl="7" w:tplc="70EC6D7C" w:tentative="1">
      <w:start w:val="1"/>
      <w:numFmt w:val="decimal"/>
      <w:lvlText w:val="%8."/>
      <w:lvlJc w:val="left"/>
      <w:pPr>
        <w:tabs>
          <w:tab w:val="num" w:pos="5400"/>
        </w:tabs>
        <w:ind w:left="5400" w:hanging="360"/>
      </w:pPr>
    </w:lvl>
    <w:lvl w:ilvl="8" w:tplc="923A415C" w:tentative="1">
      <w:start w:val="1"/>
      <w:numFmt w:val="decimal"/>
      <w:lvlText w:val="%9."/>
      <w:lvlJc w:val="left"/>
      <w:pPr>
        <w:tabs>
          <w:tab w:val="num" w:pos="6120"/>
        </w:tabs>
        <w:ind w:left="6120" w:hanging="360"/>
      </w:pPr>
    </w:lvl>
  </w:abstractNum>
  <w:abstractNum w:abstractNumId="306" w15:restartNumberingAfterBreak="0">
    <w:nsid w:val="53A10E6E"/>
    <w:multiLevelType w:val="multilevel"/>
    <w:tmpl w:val="7E60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53A117EE"/>
    <w:multiLevelType w:val="hybridMultilevel"/>
    <w:tmpl w:val="91AE6AE0"/>
    <w:lvl w:ilvl="0" w:tplc="8A381070">
      <w:start w:val="1"/>
      <w:numFmt w:val="bullet"/>
      <w:lvlText w:val=""/>
      <w:lvlJc w:val="left"/>
      <w:pPr>
        <w:ind w:left="720" w:hanging="360"/>
      </w:pPr>
      <w:rPr>
        <w:rFonts w:ascii="Symbol" w:hAnsi="Symbol" w:hint="default"/>
      </w:rPr>
    </w:lvl>
    <w:lvl w:ilvl="1" w:tplc="E70A0B7E" w:tentative="1">
      <w:start w:val="1"/>
      <w:numFmt w:val="bullet"/>
      <w:lvlText w:val="o"/>
      <w:lvlJc w:val="left"/>
      <w:pPr>
        <w:ind w:left="1440" w:hanging="360"/>
      </w:pPr>
      <w:rPr>
        <w:rFonts w:ascii="Courier New" w:hAnsi="Courier New" w:hint="default"/>
      </w:rPr>
    </w:lvl>
    <w:lvl w:ilvl="2" w:tplc="57D616B0" w:tentative="1">
      <w:start w:val="1"/>
      <w:numFmt w:val="bullet"/>
      <w:lvlText w:val=""/>
      <w:lvlJc w:val="left"/>
      <w:pPr>
        <w:ind w:left="2160" w:hanging="360"/>
      </w:pPr>
      <w:rPr>
        <w:rFonts w:ascii="Wingdings" w:hAnsi="Wingdings" w:hint="default"/>
      </w:rPr>
    </w:lvl>
    <w:lvl w:ilvl="3" w:tplc="BDE22420" w:tentative="1">
      <w:start w:val="1"/>
      <w:numFmt w:val="bullet"/>
      <w:lvlText w:val=""/>
      <w:lvlJc w:val="left"/>
      <w:pPr>
        <w:ind w:left="2880" w:hanging="360"/>
      </w:pPr>
      <w:rPr>
        <w:rFonts w:ascii="Symbol" w:hAnsi="Symbol" w:hint="default"/>
      </w:rPr>
    </w:lvl>
    <w:lvl w:ilvl="4" w:tplc="31DAEEF2" w:tentative="1">
      <w:start w:val="1"/>
      <w:numFmt w:val="bullet"/>
      <w:lvlText w:val="o"/>
      <w:lvlJc w:val="left"/>
      <w:pPr>
        <w:ind w:left="3600" w:hanging="360"/>
      </w:pPr>
      <w:rPr>
        <w:rFonts w:ascii="Courier New" w:hAnsi="Courier New" w:hint="default"/>
      </w:rPr>
    </w:lvl>
    <w:lvl w:ilvl="5" w:tplc="7C0C4632" w:tentative="1">
      <w:start w:val="1"/>
      <w:numFmt w:val="bullet"/>
      <w:lvlText w:val=""/>
      <w:lvlJc w:val="left"/>
      <w:pPr>
        <w:ind w:left="4320" w:hanging="360"/>
      </w:pPr>
      <w:rPr>
        <w:rFonts w:ascii="Wingdings" w:hAnsi="Wingdings" w:hint="default"/>
      </w:rPr>
    </w:lvl>
    <w:lvl w:ilvl="6" w:tplc="51C68BE8" w:tentative="1">
      <w:start w:val="1"/>
      <w:numFmt w:val="bullet"/>
      <w:lvlText w:val=""/>
      <w:lvlJc w:val="left"/>
      <w:pPr>
        <w:ind w:left="5040" w:hanging="360"/>
      </w:pPr>
      <w:rPr>
        <w:rFonts w:ascii="Symbol" w:hAnsi="Symbol" w:hint="default"/>
      </w:rPr>
    </w:lvl>
    <w:lvl w:ilvl="7" w:tplc="A6B60E50" w:tentative="1">
      <w:start w:val="1"/>
      <w:numFmt w:val="bullet"/>
      <w:lvlText w:val="o"/>
      <w:lvlJc w:val="left"/>
      <w:pPr>
        <w:ind w:left="5760" w:hanging="360"/>
      </w:pPr>
      <w:rPr>
        <w:rFonts w:ascii="Courier New" w:hAnsi="Courier New" w:hint="default"/>
      </w:rPr>
    </w:lvl>
    <w:lvl w:ilvl="8" w:tplc="81422340" w:tentative="1">
      <w:start w:val="1"/>
      <w:numFmt w:val="bullet"/>
      <w:lvlText w:val=""/>
      <w:lvlJc w:val="left"/>
      <w:pPr>
        <w:ind w:left="6480" w:hanging="360"/>
      </w:pPr>
      <w:rPr>
        <w:rFonts w:ascii="Wingdings" w:hAnsi="Wingdings" w:hint="default"/>
      </w:rPr>
    </w:lvl>
  </w:abstractNum>
  <w:abstractNum w:abstractNumId="308" w15:restartNumberingAfterBreak="0">
    <w:nsid w:val="54313500"/>
    <w:multiLevelType w:val="multilevel"/>
    <w:tmpl w:val="249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543C43D0"/>
    <w:multiLevelType w:val="hybridMultilevel"/>
    <w:tmpl w:val="0D0AAA36"/>
    <w:lvl w:ilvl="0" w:tplc="C9A2DE92">
      <w:start w:val="1"/>
      <w:numFmt w:val="bullet"/>
      <w:lvlText w:val=""/>
      <w:lvlJc w:val="left"/>
      <w:pPr>
        <w:ind w:left="-720" w:hanging="360"/>
      </w:pPr>
      <w:rPr>
        <w:rFonts w:ascii="Symbol" w:hAnsi="Symbol" w:hint="default"/>
      </w:rPr>
    </w:lvl>
    <w:lvl w:ilvl="1" w:tplc="4296E8D6">
      <w:start w:val="1"/>
      <w:numFmt w:val="bullet"/>
      <w:lvlText w:val="o"/>
      <w:lvlJc w:val="left"/>
      <w:pPr>
        <w:ind w:left="0" w:hanging="360"/>
      </w:pPr>
      <w:rPr>
        <w:rFonts w:ascii="Courier New" w:hAnsi="Courier New" w:hint="default"/>
      </w:rPr>
    </w:lvl>
    <w:lvl w:ilvl="2" w:tplc="01EACDB0" w:tentative="1">
      <w:start w:val="1"/>
      <w:numFmt w:val="bullet"/>
      <w:lvlText w:val=""/>
      <w:lvlJc w:val="left"/>
      <w:pPr>
        <w:ind w:left="720" w:hanging="360"/>
      </w:pPr>
      <w:rPr>
        <w:rFonts w:ascii="Wingdings" w:hAnsi="Wingdings" w:hint="default"/>
      </w:rPr>
    </w:lvl>
    <w:lvl w:ilvl="3" w:tplc="8598AA48" w:tentative="1">
      <w:start w:val="1"/>
      <w:numFmt w:val="bullet"/>
      <w:lvlText w:val=""/>
      <w:lvlJc w:val="left"/>
      <w:pPr>
        <w:ind w:left="1440" w:hanging="360"/>
      </w:pPr>
      <w:rPr>
        <w:rFonts w:ascii="Symbol" w:hAnsi="Symbol" w:hint="default"/>
      </w:rPr>
    </w:lvl>
    <w:lvl w:ilvl="4" w:tplc="210052FE" w:tentative="1">
      <w:start w:val="1"/>
      <w:numFmt w:val="bullet"/>
      <w:lvlText w:val="o"/>
      <w:lvlJc w:val="left"/>
      <w:pPr>
        <w:ind w:left="2160" w:hanging="360"/>
      </w:pPr>
      <w:rPr>
        <w:rFonts w:ascii="Courier New" w:hAnsi="Courier New" w:hint="default"/>
      </w:rPr>
    </w:lvl>
    <w:lvl w:ilvl="5" w:tplc="36C0C8C6" w:tentative="1">
      <w:start w:val="1"/>
      <w:numFmt w:val="bullet"/>
      <w:lvlText w:val=""/>
      <w:lvlJc w:val="left"/>
      <w:pPr>
        <w:ind w:left="2880" w:hanging="360"/>
      </w:pPr>
      <w:rPr>
        <w:rFonts w:ascii="Wingdings" w:hAnsi="Wingdings" w:hint="default"/>
      </w:rPr>
    </w:lvl>
    <w:lvl w:ilvl="6" w:tplc="D44E6FDA" w:tentative="1">
      <w:start w:val="1"/>
      <w:numFmt w:val="bullet"/>
      <w:lvlText w:val=""/>
      <w:lvlJc w:val="left"/>
      <w:pPr>
        <w:ind w:left="3600" w:hanging="360"/>
      </w:pPr>
      <w:rPr>
        <w:rFonts w:ascii="Symbol" w:hAnsi="Symbol" w:hint="default"/>
      </w:rPr>
    </w:lvl>
    <w:lvl w:ilvl="7" w:tplc="73842476" w:tentative="1">
      <w:start w:val="1"/>
      <w:numFmt w:val="bullet"/>
      <w:lvlText w:val="o"/>
      <w:lvlJc w:val="left"/>
      <w:pPr>
        <w:ind w:left="4320" w:hanging="360"/>
      </w:pPr>
      <w:rPr>
        <w:rFonts w:ascii="Courier New" w:hAnsi="Courier New" w:hint="default"/>
      </w:rPr>
    </w:lvl>
    <w:lvl w:ilvl="8" w:tplc="2FA09BB6" w:tentative="1">
      <w:start w:val="1"/>
      <w:numFmt w:val="bullet"/>
      <w:lvlText w:val=""/>
      <w:lvlJc w:val="left"/>
      <w:pPr>
        <w:ind w:left="5040" w:hanging="360"/>
      </w:pPr>
      <w:rPr>
        <w:rFonts w:ascii="Wingdings" w:hAnsi="Wingdings" w:hint="default"/>
      </w:rPr>
    </w:lvl>
  </w:abstractNum>
  <w:abstractNum w:abstractNumId="310" w15:restartNumberingAfterBreak="0">
    <w:nsid w:val="550158DB"/>
    <w:multiLevelType w:val="hybridMultilevel"/>
    <w:tmpl w:val="05E8FF3A"/>
    <w:lvl w:ilvl="0" w:tplc="9B801544">
      <w:start w:val="1"/>
      <w:numFmt w:val="bullet"/>
      <w:lvlText w:val=""/>
      <w:lvlJc w:val="left"/>
      <w:pPr>
        <w:ind w:left="720" w:hanging="360"/>
      </w:pPr>
      <w:rPr>
        <w:rFonts w:ascii="Symbol" w:hAnsi="Symbol" w:hint="default"/>
      </w:rPr>
    </w:lvl>
    <w:lvl w:ilvl="1" w:tplc="4A10BD92" w:tentative="1">
      <w:start w:val="1"/>
      <w:numFmt w:val="bullet"/>
      <w:lvlText w:val="o"/>
      <w:lvlJc w:val="left"/>
      <w:pPr>
        <w:ind w:left="1440" w:hanging="360"/>
      </w:pPr>
      <w:rPr>
        <w:rFonts w:ascii="Courier New" w:hAnsi="Courier New" w:hint="default"/>
      </w:rPr>
    </w:lvl>
    <w:lvl w:ilvl="2" w:tplc="3454E768" w:tentative="1">
      <w:start w:val="1"/>
      <w:numFmt w:val="bullet"/>
      <w:lvlText w:val=""/>
      <w:lvlJc w:val="left"/>
      <w:pPr>
        <w:ind w:left="2160" w:hanging="360"/>
      </w:pPr>
      <w:rPr>
        <w:rFonts w:ascii="Wingdings" w:hAnsi="Wingdings" w:hint="default"/>
      </w:rPr>
    </w:lvl>
    <w:lvl w:ilvl="3" w:tplc="33C67DFC" w:tentative="1">
      <w:start w:val="1"/>
      <w:numFmt w:val="bullet"/>
      <w:lvlText w:val=""/>
      <w:lvlJc w:val="left"/>
      <w:pPr>
        <w:ind w:left="2880" w:hanging="360"/>
      </w:pPr>
      <w:rPr>
        <w:rFonts w:ascii="Symbol" w:hAnsi="Symbol" w:hint="default"/>
      </w:rPr>
    </w:lvl>
    <w:lvl w:ilvl="4" w:tplc="CC8E1546" w:tentative="1">
      <w:start w:val="1"/>
      <w:numFmt w:val="bullet"/>
      <w:lvlText w:val="o"/>
      <w:lvlJc w:val="left"/>
      <w:pPr>
        <w:ind w:left="3600" w:hanging="360"/>
      </w:pPr>
      <w:rPr>
        <w:rFonts w:ascii="Courier New" w:hAnsi="Courier New" w:hint="default"/>
      </w:rPr>
    </w:lvl>
    <w:lvl w:ilvl="5" w:tplc="708C17A2" w:tentative="1">
      <w:start w:val="1"/>
      <w:numFmt w:val="bullet"/>
      <w:lvlText w:val=""/>
      <w:lvlJc w:val="left"/>
      <w:pPr>
        <w:ind w:left="4320" w:hanging="360"/>
      </w:pPr>
      <w:rPr>
        <w:rFonts w:ascii="Wingdings" w:hAnsi="Wingdings" w:hint="default"/>
      </w:rPr>
    </w:lvl>
    <w:lvl w:ilvl="6" w:tplc="184C8396" w:tentative="1">
      <w:start w:val="1"/>
      <w:numFmt w:val="bullet"/>
      <w:lvlText w:val=""/>
      <w:lvlJc w:val="left"/>
      <w:pPr>
        <w:ind w:left="5040" w:hanging="360"/>
      </w:pPr>
      <w:rPr>
        <w:rFonts w:ascii="Symbol" w:hAnsi="Symbol" w:hint="default"/>
      </w:rPr>
    </w:lvl>
    <w:lvl w:ilvl="7" w:tplc="8660A2C2" w:tentative="1">
      <w:start w:val="1"/>
      <w:numFmt w:val="bullet"/>
      <w:lvlText w:val="o"/>
      <w:lvlJc w:val="left"/>
      <w:pPr>
        <w:ind w:left="5760" w:hanging="360"/>
      </w:pPr>
      <w:rPr>
        <w:rFonts w:ascii="Courier New" w:hAnsi="Courier New" w:hint="default"/>
      </w:rPr>
    </w:lvl>
    <w:lvl w:ilvl="8" w:tplc="61DA53BA" w:tentative="1">
      <w:start w:val="1"/>
      <w:numFmt w:val="bullet"/>
      <w:lvlText w:val=""/>
      <w:lvlJc w:val="left"/>
      <w:pPr>
        <w:ind w:left="6480" w:hanging="360"/>
      </w:pPr>
      <w:rPr>
        <w:rFonts w:ascii="Wingdings" w:hAnsi="Wingdings" w:hint="default"/>
      </w:rPr>
    </w:lvl>
  </w:abstractNum>
  <w:abstractNum w:abstractNumId="311" w15:restartNumberingAfterBreak="0">
    <w:nsid w:val="552E2B54"/>
    <w:multiLevelType w:val="hybridMultilevel"/>
    <w:tmpl w:val="FFFFFFFF"/>
    <w:lvl w:ilvl="0" w:tplc="4B3EDF92">
      <w:start w:val="1"/>
      <w:numFmt w:val="bullet"/>
      <w:lvlText w:val="o"/>
      <w:lvlJc w:val="left"/>
      <w:pPr>
        <w:ind w:left="720" w:hanging="360"/>
      </w:pPr>
      <w:rPr>
        <w:rFonts w:ascii="&quot;Courier New&quot;" w:hAnsi="&quot;Courier New&quot;" w:hint="default"/>
      </w:rPr>
    </w:lvl>
    <w:lvl w:ilvl="1" w:tplc="7B2A8D36">
      <w:start w:val="1"/>
      <w:numFmt w:val="bullet"/>
      <w:lvlText w:val="o"/>
      <w:lvlJc w:val="left"/>
      <w:pPr>
        <w:ind w:left="1440" w:hanging="360"/>
      </w:pPr>
      <w:rPr>
        <w:rFonts w:ascii="Courier New" w:hAnsi="Courier New" w:hint="default"/>
      </w:rPr>
    </w:lvl>
    <w:lvl w:ilvl="2" w:tplc="CAE0A628">
      <w:start w:val="1"/>
      <w:numFmt w:val="bullet"/>
      <w:lvlText w:val=""/>
      <w:lvlJc w:val="left"/>
      <w:pPr>
        <w:ind w:left="2160" w:hanging="360"/>
      </w:pPr>
      <w:rPr>
        <w:rFonts w:ascii="Wingdings" w:hAnsi="Wingdings" w:hint="default"/>
      </w:rPr>
    </w:lvl>
    <w:lvl w:ilvl="3" w:tplc="C3D4575E">
      <w:start w:val="1"/>
      <w:numFmt w:val="bullet"/>
      <w:lvlText w:val=""/>
      <w:lvlJc w:val="left"/>
      <w:pPr>
        <w:ind w:left="2880" w:hanging="360"/>
      </w:pPr>
      <w:rPr>
        <w:rFonts w:ascii="Symbol" w:hAnsi="Symbol" w:hint="default"/>
      </w:rPr>
    </w:lvl>
    <w:lvl w:ilvl="4" w:tplc="122A3730">
      <w:start w:val="1"/>
      <w:numFmt w:val="bullet"/>
      <w:lvlText w:val="o"/>
      <w:lvlJc w:val="left"/>
      <w:pPr>
        <w:ind w:left="3600" w:hanging="360"/>
      </w:pPr>
      <w:rPr>
        <w:rFonts w:ascii="Courier New" w:hAnsi="Courier New" w:hint="default"/>
      </w:rPr>
    </w:lvl>
    <w:lvl w:ilvl="5" w:tplc="A47A8900">
      <w:start w:val="1"/>
      <w:numFmt w:val="bullet"/>
      <w:lvlText w:val=""/>
      <w:lvlJc w:val="left"/>
      <w:pPr>
        <w:ind w:left="4320" w:hanging="360"/>
      </w:pPr>
      <w:rPr>
        <w:rFonts w:ascii="Wingdings" w:hAnsi="Wingdings" w:hint="default"/>
      </w:rPr>
    </w:lvl>
    <w:lvl w:ilvl="6" w:tplc="6806316E">
      <w:start w:val="1"/>
      <w:numFmt w:val="bullet"/>
      <w:lvlText w:val=""/>
      <w:lvlJc w:val="left"/>
      <w:pPr>
        <w:ind w:left="5040" w:hanging="360"/>
      </w:pPr>
      <w:rPr>
        <w:rFonts w:ascii="Symbol" w:hAnsi="Symbol" w:hint="default"/>
      </w:rPr>
    </w:lvl>
    <w:lvl w:ilvl="7" w:tplc="B2E4571E">
      <w:start w:val="1"/>
      <w:numFmt w:val="bullet"/>
      <w:lvlText w:val="o"/>
      <w:lvlJc w:val="left"/>
      <w:pPr>
        <w:ind w:left="5760" w:hanging="360"/>
      </w:pPr>
      <w:rPr>
        <w:rFonts w:ascii="Courier New" w:hAnsi="Courier New" w:hint="default"/>
      </w:rPr>
    </w:lvl>
    <w:lvl w:ilvl="8" w:tplc="9E5254B6">
      <w:start w:val="1"/>
      <w:numFmt w:val="bullet"/>
      <w:lvlText w:val=""/>
      <w:lvlJc w:val="left"/>
      <w:pPr>
        <w:ind w:left="6480" w:hanging="360"/>
      </w:pPr>
      <w:rPr>
        <w:rFonts w:ascii="Wingdings" w:hAnsi="Wingdings" w:hint="default"/>
      </w:rPr>
    </w:lvl>
  </w:abstractNum>
  <w:abstractNum w:abstractNumId="312" w15:restartNumberingAfterBreak="0">
    <w:nsid w:val="553777B0"/>
    <w:multiLevelType w:val="hybridMultilevel"/>
    <w:tmpl w:val="E4F06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3" w15:restartNumberingAfterBreak="0">
    <w:nsid w:val="554864E1"/>
    <w:multiLevelType w:val="hybridMultilevel"/>
    <w:tmpl w:val="C7DCFD1A"/>
    <w:lvl w:ilvl="0" w:tplc="A94E7E4C">
      <w:start w:val="1"/>
      <w:numFmt w:val="bullet"/>
      <w:lvlText w:val=""/>
      <w:lvlJc w:val="left"/>
      <w:pPr>
        <w:ind w:left="720" w:hanging="360"/>
      </w:pPr>
      <w:rPr>
        <w:rFonts w:ascii="Symbol" w:hAnsi="Symbol" w:hint="default"/>
      </w:rPr>
    </w:lvl>
    <w:lvl w:ilvl="1" w:tplc="B734D55E" w:tentative="1">
      <w:start w:val="1"/>
      <w:numFmt w:val="bullet"/>
      <w:lvlText w:val="o"/>
      <w:lvlJc w:val="left"/>
      <w:pPr>
        <w:ind w:left="1440" w:hanging="360"/>
      </w:pPr>
      <w:rPr>
        <w:rFonts w:ascii="Courier New" w:hAnsi="Courier New" w:hint="default"/>
      </w:rPr>
    </w:lvl>
    <w:lvl w:ilvl="2" w:tplc="2498613C" w:tentative="1">
      <w:start w:val="1"/>
      <w:numFmt w:val="bullet"/>
      <w:lvlText w:val=""/>
      <w:lvlJc w:val="left"/>
      <w:pPr>
        <w:ind w:left="2160" w:hanging="360"/>
      </w:pPr>
      <w:rPr>
        <w:rFonts w:ascii="Wingdings" w:hAnsi="Wingdings" w:hint="default"/>
      </w:rPr>
    </w:lvl>
    <w:lvl w:ilvl="3" w:tplc="A1A857CC" w:tentative="1">
      <w:start w:val="1"/>
      <w:numFmt w:val="bullet"/>
      <w:lvlText w:val=""/>
      <w:lvlJc w:val="left"/>
      <w:pPr>
        <w:ind w:left="2880" w:hanging="360"/>
      </w:pPr>
      <w:rPr>
        <w:rFonts w:ascii="Symbol" w:hAnsi="Symbol" w:hint="default"/>
      </w:rPr>
    </w:lvl>
    <w:lvl w:ilvl="4" w:tplc="A51EF74E" w:tentative="1">
      <w:start w:val="1"/>
      <w:numFmt w:val="bullet"/>
      <w:lvlText w:val="o"/>
      <w:lvlJc w:val="left"/>
      <w:pPr>
        <w:ind w:left="3600" w:hanging="360"/>
      </w:pPr>
      <w:rPr>
        <w:rFonts w:ascii="Courier New" w:hAnsi="Courier New" w:hint="default"/>
      </w:rPr>
    </w:lvl>
    <w:lvl w:ilvl="5" w:tplc="3424AF76" w:tentative="1">
      <w:start w:val="1"/>
      <w:numFmt w:val="bullet"/>
      <w:lvlText w:val=""/>
      <w:lvlJc w:val="left"/>
      <w:pPr>
        <w:ind w:left="4320" w:hanging="360"/>
      </w:pPr>
      <w:rPr>
        <w:rFonts w:ascii="Wingdings" w:hAnsi="Wingdings" w:hint="default"/>
      </w:rPr>
    </w:lvl>
    <w:lvl w:ilvl="6" w:tplc="D1149226" w:tentative="1">
      <w:start w:val="1"/>
      <w:numFmt w:val="bullet"/>
      <w:lvlText w:val=""/>
      <w:lvlJc w:val="left"/>
      <w:pPr>
        <w:ind w:left="5040" w:hanging="360"/>
      </w:pPr>
      <w:rPr>
        <w:rFonts w:ascii="Symbol" w:hAnsi="Symbol" w:hint="default"/>
      </w:rPr>
    </w:lvl>
    <w:lvl w:ilvl="7" w:tplc="66900DEE" w:tentative="1">
      <w:start w:val="1"/>
      <w:numFmt w:val="bullet"/>
      <w:lvlText w:val="o"/>
      <w:lvlJc w:val="left"/>
      <w:pPr>
        <w:ind w:left="5760" w:hanging="360"/>
      </w:pPr>
      <w:rPr>
        <w:rFonts w:ascii="Courier New" w:hAnsi="Courier New" w:hint="default"/>
      </w:rPr>
    </w:lvl>
    <w:lvl w:ilvl="8" w:tplc="D0F020F6" w:tentative="1">
      <w:start w:val="1"/>
      <w:numFmt w:val="bullet"/>
      <w:lvlText w:val=""/>
      <w:lvlJc w:val="left"/>
      <w:pPr>
        <w:ind w:left="6480" w:hanging="360"/>
      </w:pPr>
      <w:rPr>
        <w:rFonts w:ascii="Wingdings" w:hAnsi="Wingdings" w:hint="default"/>
      </w:rPr>
    </w:lvl>
  </w:abstractNum>
  <w:abstractNum w:abstractNumId="314" w15:restartNumberingAfterBreak="0">
    <w:nsid w:val="55B41D90"/>
    <w:multiLevelType w:val="hybridMultilevel"/>
    <w:tmpl w:val="BBCE4538"/>
    <w:lvl w:ilvl="0" w:tplc="7EA4E922">
      <w:start w:val="1"/>
      <w:numFmt w:val="bullet"/>
      <w:lvlText w:val=""/>
      <w:lvlJc w:val="left"/>
      <w:pPr>
        <w:ind w:left="360" w:hanging="360"/>
      </w:pPr>
      <w:rPr>
        <w:rFonts w:ascii="Symbol" w:hAnsi="Symbol" w:hint="default"/>
      </w:rPr>
    </w:lvl>
    <w:lvl w:ilvl="1" w:tplc="7D92D53E">
      <w:start w:val="1"/>
      <w:numFmt w:val="bullet"/>
      <w:lvlText w:val="o"/>
      <w:lvlJc w:val="left"/>
      <w:pPr>
        <w:ind w:left="992" w:hanging="360"/>
      </w:pPr>
      <w:rPr>
        <w:rFonts w:ascii="Courier New" w:hAnsi="Courier New" w:hint="default"/>
      </w:rPr>
    </w:lvl>
    <w:lvl w:ilvl="2" w:tplc="6436C108" w:tentative="1">
      <w:start w:val="1"/>
      <w:numFmt w:val="bullet"/>
      <w:lvlText w:val=""/>
      <w:lvlJc w:val="left"/>
      <w:pPr>
        <w:ind w:left="1800" w:hanging="360"/>
      </w:pPr>
      <w:rPr>
        <w:rFonts w:ascii="Wingdings" w:hAnsi="Wingdings" w:hint="default"/>
      </w:rPr>
    </w:lvl>
    <w:lvl w:ilvl="3" w:tplc="FABCC9D0" w:tentative="1">
      <w:start w:val="1"/>
      <w:numFmt w:val="bullet"/>
      <w:lvlText w:val=""/>
      <w:lvlJc w:val="left"/>
      <w:pPr>
        <w:ind w:left="2520" w:hanging="360"/>
      </w:pPr>
      <w:rPr>
        <w:rFonts w:ascii="Symbol" w:hAnsi="Symbol" w:hint="default"/>
      </w:rPr>
    </w:lvl>
    <w:lvl w:ilvl="4" w:tplc="DC14AC52" w:tentative="1">
      <w:start w:val="1"/>
      <w:numFmt w:val="bullet"/>
      <w:lvlText w:val="o"/>
      <w:lvlJc w:val="left"/>
      <w:pPr>
        <w:ind w:left="3240" w:hanging="360"/>
      </w:pPr>
      <w:rPr>
        <w:rFonts w:ascii="Courier New" w:hAnsi="Courier New" w:hint="default"/>
      </w:rPr>
    </w:lvl>
    <w:lvl w:ilvl="5" w:tplc="6F38412A" w:tentative="1">
      <w:start w:val="1"/>
      <w:numFmt w:val="bullet"/>
      <w:lvlText w:val=""/>
      <w:lvlJc w:val="left"/>
      <w:pPr>
        <w:ind w:left="3960" w:hanging="360"/>
      </w:pPr>
      <w:rPr>
        <w:rFonts w:ascii="Wingdings" w:hAnsi="Wingdings" w:hint="default"/>
      </w:rPr>
    </w:lvl>
    <w:lvl w:ilvl="6" w:tplc="71B82A16" w:tentative="1">
      <w:start w:val="1"/>
      <w:numFmt w:val="bullet"/>
      <w:lvlText w:val=""/>
      <w:lvlJc w:val="left"/>
      <w:pPr>
        <w:ind w:left="4680" w:hanging="360"/>
      </w:pPr>
      <w:rPr>
        <w:rFonts w:ascii="Symbol" w:hAnsi="Symbol" w:hint="default"/>
      </w:rPr>
    </w:lvl>
    <w:lvl w:ilvl="7" w:tplc="F21E10C4" w:tentative="1">
      <w:start w:val="1"/>
      <w:numFmt w:val="bullet"/>
      <w:lvlText w:val="o"/>
      <w:lvlJc w:val="left"/>
      <w:pPr>
        <w:ind w:left="5400" w:hanging="360"/>
      </w:pPr>
      <w:rPr>
        <w:rFonts w:ascii="Courier New" w:hAnsi="Courier New" w:hint="default"/>
      </w:rPr>
    </w:lvl>
    <w:lvl w:ilvl="8" w:tplc="75D0297E" w:tentative="1">
      <w:start w:val="1"/>
      <w:numFmt w:val="bullet"/>
      <w:lvlText w:val=""/>
      <w:lvlJc w:val="left"/>
      <w:pPr>
        <w:ind w:left="6120" w:hanging="360"/>
      </w:pPr>
      <w:rPr>
        <w:rFonts w:ascii="Wingdings" w:hAnsi="Wingdings" w:hint="default"/>
      </w:rPr>
    </w:lvl>
  </w:abstractNum>
  <w:abstractNum w:abstractNumId="315" w15:restartNumberingAfterBreak="0">
    <w:nsid w:val="55E86360"/>
    <w:multiLevelType w:val="hybridMultilevel"/>
    <w:tmpl w:val="26864FF0"/>
    <w:lvl w:ilvl="0" w:tplc="071872F4">
      <w:start w:val="1"/>
      <w:numFmt w:val="bullet"/>
      <w:lvlText w:val=""/>
      <w:lvlJc w:val="left"/>
      <w:pPr>
        <w:ind w:left="720" w:hanging="360"/>
      </w:pPr>
      <w:rPr>
        <w:rFonts w:ascii="Symbol" w:hAnsi="Symbol" w:hint="default"/>
      </w:rPr>
    </w:lvl>
    <w:lvl w:ilvl="1" w:tplc="8D324DA0" w:tentative="1">
      <w:start w:val="1"/>
      <w:numFmt w:val="bullet"/>
      <w:lvlText w:val="o"/>
      <w:lvlJc w:val="left"/>
      <w:pPr>
        <w:ind w:left="1440" w:hanging="360"/>
      </w:pPr>
      <w:rPr>
        <w:rFonts w:ascii="Courier New" w:hAnsi="Courier New" w:hint="default"/>
      </w:rPr>
    </w:lvl>
    <w:lvl w:ilvl="2" w:tplc="6DA0FAEE" w:tentative="1">
      <w:start w:val="1"/>
      <w:numFmt w:val="bullet"/>
      <w:lvlText w:val=""/>
      <w:lvlJc w:val="left"/>
      <w:pPr>
        <w:ind w:left="2160" w:hanging="360"/>
      </w:pPr>
      <w:rPr>
        <w:rFonts w:ascii="Wingdings" w:hAnsi="Wingdings" w:hint="default"/>
      </w:rPr>
    </w:lvl>
    <w:lvl w:ilvl="3" w:tplc="01A21778" w:tentative="1">
      <w:start w:val="1"/>
      <w:numFmt w:val="bullet"/>
      <w:lvlText w:val=""/>
      <w:lvlJc w:val="left"/>
      <w:pPr>
        <w:ind w:left="2880" w:hanging="360"/>
      </w:pPr>
      <w:rPr>
        <w:rFonts w:ascii="Symbol" w:hAnsi="Symbol" w:hint="default"/>
      </w:rPr>
    </w:lvl>
    <w:lvl w:ilvl="4" w:tplc="CA7A3F3C" w:tentative="1">
      <w:start w:val="1"/>
      <w:numFmt w:val="bullet"/>
      <w:lvlText w:val="o"/>
      <w:lvlJc w:val="left"/>
      <w:pPr>
        <w:ind w:left="3600" w:hanging="360"/>
      </w:pPr>
      <w:rPr>
        <w:rFonts w:ascii="Courier New" w:hAnsi="Courier New" w:hint="default"/>
      </w:rPr>
    </w:lvl>
    <w:lvl w:ilvl="5" w:tplc="3BA46C10" w:tentative="1">
      <w:start w:val="1"/>
      <w:numFmt w:val="bullet"/>
      <w:lvlText w:val=""/>
      <w:lvlJc w:val="left"/>
      <w:pPr>
        <w:ind w:left="4320" w:hanging="360"/>
      </w:pPr>
      <w:rPr>
        <w:rFonts w:ascii="Wingdings" w:hAnsi="Wingdings" w:hint="default"/>
      </w:rPr>
    </w:lvl>
    <w:lvl w:ilvl="6" w:tplc="FC6C5E4C" w:tentative="1">
      <w:start w:val="1"/>
      <w:numFmt w:val="bullet"/>
      <w:lvlText w:val=""/>
      <w:lvlJc w:val="left"/>
      <w:pPr>
        <w:ind w:left="5040" w:hanging="360"/>
      </w:pPr>
      <w:rPr>
        <w:rFonts w:ascii="Symbol" w:hAnsi="Symbol" w:hint="default"/>
      </w:rPr>
    </w:lvl>
    <w:lvl w:ilvl="7" w:tplc="F63852FC" w:tentative="1">
      <w:start w:val="1"/>
      <w:numFmt w:val="bullet"/>
      <w:lvlText w:val="o"/>
      <w:lvlJc w:val="left"/>
      <w:pPr>
        <w:ind w:left="5760" w:hanging="360"/>
      </w:pPr>
      <w:rPr>
        <w:rFonts w:ascii="Courier New" w:hAnsi="Courier New" w:hint="default"/>
      </w:rPr>
    </w:lvl>
    <w:lvl w:ilvl="8" w:tplc="14B83B50" w:tentative="1">
      <w:start w:val="1"/>
      <w:numFmt w:val="bullet"/>
      <w:lvlText w:val=""/>
      <w:lvlJc w:val="left"/>
      <w:pPr>
        <w:ind w:left="6480" w:hanging="360"/>
      </w:pPr>
      <w:rPr>
        <w:rFonts w:ascii="Wingdings" w:hAnsi="Wingdings" w:hint="default"/>
      </w:rPr>
    </w:lvl>
  </w:abstractNum>
  <w:abstractNum w:abstractNumId="316" w15:restartNumberingAfterBreak="0">
    <w:nsid w:val="56456B7B"/>
    <w:multiLevelType w:val="hybridMultilevel"/>
    <w:tmpl w:val="3F1A3D82"/>
    <w:lvl w:ilvl="0" w:tplc="7474F8E4">
      <w:start w:val="1"/>
      <w:numFmt w:val="bullet"/>
      <w:lvlText w:val=""/>
      <w:lvlJc w:val="left"/>
      <w:pPr>
        <w:ind w:left="720" w:hanging="360"/>
      </w:pPr>
      <w:rPr>
        <w:rFonts w:ascii="Symbol" w:hAnsi="Symbol" w:hint="default"/>
      </w:rPr>
    </w:lvl>
    <w:lvl w:ilvl="1" w:tplc="EB968CC8" w:tentative="1">
      <w:start w:val="1"/>
      <w:numFmt w:val="bullet"/>
      <w:lvlText w:val="o"/>
      <w:lvlJc w:val="left"/>
      <w:pPr>
        <w:ind w:left="1440" w:hanging="360"/>
      </w:pPr>
      <w:rPr>
        <w:rFonts w:ascii="Courier New" w:hAnsi="Courier New" w:hint="default"/>
      </w:rPr>
    </w:lvl>
    <w:lvl w:ilvl="2" w:tplc="67F6D808" w:tentative="1">
      <w:start w:val="1"/>
      <w:numFmt w:val="bullet"/>
      <w:lvlText w:val=""/>
      <w:lvlJc w:val="left"/>
      <w:pPr>
        <w:ind w:left="2160" w:hanging="360"/>
      </w:pPr>
      <w:rPr>
        <w:rFonts w:ascii="Wingdings" w:hAnsi="Wingdings" w:hint="default"/>
      </w:rPr>
    </w:lvl>
    <w:lvl w:ilvl="3" w:tplc="2BBAC798" w:tentative="1">
      <w:start w:val="1"/>
      <w:numFmt w:val="bullet"/>
      <w:lvlText w:val=""/>
      <w:lvlJc w:val="left"/>
      <w:pPr>
        <w:ind w:left="2880" w:hanging="360"/>
      </w:pPr>
      <w:rPr>
        <w:rFonts w:ascii="Symbol" w:hAnsi="Symbol" w:hint="default"/>
      </w:rPr>
    </w:lvl>
    <w:lvl w:ilvl="4" w:tplc="966E8F92" w:tentative="1">
      <w:start w:val="1"/>
      <w:numFmt w:val="bullet"/>
      <w:lvlText w:val="o"/>
      <w:lvlJc w:val="left"/>
      <w:pPr>
        <w:ind w:left="3600" w:hanging="360"/>
      </w:pPr>
      <w:rPr>
        <w:rFonts w:ascii="Courier New" w:hAnsi="Courier New" w:hint="default"/>
      </w:rPr>
    </w:lvl>
    <w:lvl w:ilvl="5" w:tplc="70CC9F64" w:tentative="1">
      <w:start w:val="1"/>
      <w:numFmt w:val="bullet"/>
      <w:lvlText w:val=""/>
      <w:lvlJc w:val="left"/>
      <w:pPr>
        <w:ind w:left="4320" w:hanging="360"/>
      </w:pPr>
      <w:rPr>
        <w:rFonts w:ascii="Wingdings" w:hAnsi="Wingdings" w:hint="default"/>
      </w:rPr>
    </w:lvl>
    <w:lvl w:ilvl="6" w:tplc="5778095E" w:tentative="1">
      <w:start w:val="1"/>
      <w:numFmt w:val="bullet"/>
      <w:lvlText w:val=""/>
      <w:lvlJc w:val="left"/>
      <w:pPr>
        <w:ind w:left="5040" w:hanging="360"/>
      </w:pPr>
      <w:rPr>
        <w:rFonts w:ascii="Symbol" w:hAnsi="Symbol" w:hint="default"/>
      </w:rPr>
    </w:lvl>
    <w:lvl w:ilvl="7" w:tplc="BFDE4FA2" w:tentative="1">
      <w:start w:val="1"/>
      <w:numFmt w:val="bullet"/>
      <w:lvlText w:val="o"/>
      <w:lvlJc w:val="left"/>
      <w:pPr>
        <w:ind w:left="5760" w:hanging="360"/>
      </w:pPr>
      <w:rPr>
        <w:rFonts w:ascii="Courier New" w:hAnsi="Courier New" w:hint="default"/>
      </w:rPr>
    </w:lvl>
    <w:lvl w:ilvl="8" w:tplc="62BC1A12" w:tentative="1">
      <w:start w:val="1"/>
      <w:numFmt w:val="bullet"/>
      <w:lvlText w:val=""/>
      <w:lvlJc w:val="left"/>
      <w:pPr>
        <w:ind w:left="6480" w:hanging="360"/>
      </w:pPr>
      <w:rPr>
        <w:rFonts w:ascii="Wingdings" w:hAnsi="Wingdings" w:hint="default"/>
      </w:rPr>
    </w:lvl>
  </w:abstractNum>
  <w:abstractNum w:abstractNumId="317" w15:restartNumberingAfterBreak="0">
    <w:nsid w:val="576D3421"/>
    <w:multiLevelType w:val="hybridMultilevel"/>
    <w:tmpl w:val="9EA4967A"/>
    <w:lvl w:ilvl="0" w:tplc="0C09001B">
      <w:start w:val="1"/>
      <w:numFmt w:val="lowerRoman"/>
      <w:lvlText w:val="%1."/>
      <w:lvlJc w:val="right"/>
      <w:pPr>
        <w:ind w:left="720" w:hanging="360"/>
      </w:pPr>
      <w:rPr>
        <w:rFonts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8" w15:restartNumberingAfterBreak="0">
    <w:nsid w:val="579D6F8E"/>
    <w:multiLevelType w:val="multilevel"/>
    <w:tmpl w:val="F0080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9" w15:restartNumberingAfterBreak="0">
    <w:nsid w:val="579D8128"/>
    <w:multiLevelType w:val="hybridMultilevel"/>
    <w:tmpl w:val="FFFFFFFF"/>
    <w:lvl w:ilvl="0" w:tplc="F776FD4C">
      <w:start w:val="1"/>
      <w:numFmt w:val="lowerRoman"/>
      <w:lvlText w:val="(%1)"/>
      <w:lvlJc w:val="right"/>
      <w:pPr>
        <w:ind w:left="720" w:hanging="360"/>
      </w:pPr>
    </w:lvl>
    <w:lvl w:ilvl="1" w:tplc="DC704918">
      <w:start w:val="1"/>
      <w:numFmt w:val="lowerLetter"/>
      <w:lvlText w:val="%2."/>
      <w:lvlJc w:val="left"/>
      <w:pPr>
        <w:ind w:left="1440" w:hanging="360"/>
      </w:pPr>
    </w:lvl>
    <w:lvl w:ilvl="2" w:tplc="9B9426AA">
      <w:start w:val="1"/>
      <w:numFmt w:val="lowerRoman"/>
      <w:lvlText w:val="%3."/>
      <w:lvlJc w:val="right"/>
      <w:pPr>
        <w:ind w:left="2160" w:hanging="180"/>
      </w:pPr>
    </w:lvl>
    <w:lvl w:ilvl="3" w:tplc="9058E596">
      <w:start w:val="1"/>
      <w:numFmt w:val="decimal"/>
      <w:lvlText w:val="%4."/>
      <w:lvlJc w:val="left"/>
      <w:pPr>
        <w:ind w:left="2880" w:hanging="360"/>
      </w:pPr>
    </w:lvl>
    <w:lvl w:ilvl="4" w:tplc="3522E438">
      <w:start w:val="1"/>
      <w:numFmt w:val="lowerLetter"/>
      <w:lvlText w:val="%5."/>
      <w:lvlJc w:val="left"/>
      <w:pPr>
        <w:ind w:left="3600" w:hanging="360"/>
      </w:pPr>
    </w:lvl>
    <w:lvl w:ilvl="5" w:tplc="EC201C94">
      <w:start w:val="1"/>
      <w:numFmt w:val="lowerRoman"/>
      <w:lvlText w:val="%6."/>
      <w:lvlJc w:val="right"/>
      <w:pPr>
        <w:ind w:left="4320" w:hanging="180"/>
      </w:pPr>
    </w:lvl>
    <w:lvl w:ilvl="6" w:tplc="B79A313A">
      <w:start w:val="1"/>
      <w:numFmt w:val="decimal"/>
      <w:lvlText w:val="%7."/>
      <w:lvlJc w:val="left"/>
      <w:pPr>
        <w:ind w:left="5040" w:hanging="360"/>
      </w:pPr>
    </w:lvl>
    <w:lvl w:ilvl="7" w:tplc="C8A8780E">
      <w:start w:val="1"/>
      <w:numFmt w:val="lowerLetter"/>
      <w:lvlText w:val="%8."/>
      <w:lvlJc w:val="left"/>
      <w:pPr>
        <w:ind w:left="5760" w:hanging="360"/>
      </w:pPr>
    </w:lvl>
    <w:lvl w:ilvl="8" w:tplc="289E7A04">
      <w:start w:val="1"/>
      <w:numFmt w:val="lowerRoman"/>
      <w:lvlText w:val="%9."/>
      <w:lvlJc w:val="right"/>
      <w:pPr>
        <w:ind w:left="6480" w:hanging="180"/>
      </w:pPr>
    </w:lvl>
  </w:abstractNum>
  <w:abstractNum w:abstractNumId="320" w15:restartNumberingAfterBreak="0">
    <w:nsid w:val="581E4D0B"/>
    <w:multiLevelType w:val="hybridMultilevel"/>
    <w:tmpl w:val="2182EBDE"/>
    <w:lvl w:ilvl="0" w:tplc="0568E772">
      <w:start w:val="1"/>
      <w:numFmt w:val="bullet"/>
      <w:lvlText w:val=""/>
      <w:lvlJc w:val="left"/>
      <w:pPr>
        <w:ind w:left="360" w:hanging="360"/>
      </w:pPr>
      <w:rPr>
        <w:rFonts w:ascii="Symbol" w:hAnsi="Symbol" w:hint="default"/>
      </w:rPr>
    </w:lvl>
    <w:lvl w:ilvl="1" w:tplc="C20E1208" w:tentative="1">
      <w:start w:val="1"/>
      <w:numFmt w:val="bullet"/>
      <w:lvlText w:val="o"/>
      <w:lvlJc w:val="left"/>
      <w:pPr>
        <w:ind w:left="1080" w:hanging="360"/>
      </w:pPr>
      <w:rPr>
        <w:rFonts w:ascii="Courier New" w:hAnsi="Courier New" w:hint="default"/>
      </w:rPr>
    </w:lvl>
    <w:lvl w:ilvl="2" w:tplc="1E1A11E4" w:tentative="1">
      <w:start w:val="1"/>
      <w:numFmt w:val="bullet"/>
      <w:lvlText w:val=""/>
      <w:lvlJc w:val="left"/>
      <w:pPr>
        <w:ind w:left="1800" w:hanging="360"/>
      </w:pPr>
      <w:rPr>
        <w:rFonts w:ascii="Wingdings" w:hAnsi="Wingdings" w:hint="default"/>
      </w:rPr>
    </w:lvl>
    <w:lvl w:ilvl="3" w:tplc="DCF09072" w:tentative="1">
      <w:start w:val="1"/>
      <w:numFmt w:val="bullet"/>
      <w:lvlText w:val=""/>
      <w:lvlJc w:val="left"/>
      <w:pPr>
        <w:ind w:left="2520" w:hanging="360"/>
      </w:pPr>
      <w:rPr>
        <w:rFonts w:ascii="Symbol" w:hAnsi="Symbol" w:hint="default"/>
      </w:rPr>
    </w:lvl>
    <w:lvl w:ilvl="4" w:tplc="ED58D6A8" w:tentative="1">
      <w:start w:val="1"/>
      <w:numFmt w:val="bullet"/>
      <w:lvlText w:val="o"/>
      <w:lvlJc w:val="left"/>
      <w:pPr>
        <w:ind w:left="3240" w:hanging="360"/>
      </w:pPr>
      <w:rPr>
        <w:rFonts w:ascii="Courier New" w:hAnsi="Courier New" w:hint="default"/>
      </w:rPr>
    </w:lvl>
    <w:lvl w:ilvl="5" w:tplc="86362842" w:tentative="1">
      <w:start w:val="1"/>
      <w:numFmt w:val="bullet"/>
      <w:lvlText w:val=""/>
      <w:lvlJc w:val="left"/>
      <w:pPr>
        <w:ind w:left="3960" w:hanging="360"/>
      </w:pPr>
      <w:rPr>
        <w:rFonts w:ascii="Wingdings" w:hAnsi="Wingdings" w:hint="default"/>
      </w:rPr>
    </w:lvl>
    <w:lvl w:ilvl="6" w:tplc="B02C2936" w:tentative="1">
      <w:start w:val="1"/>
      <w:numFmt w:val="bullet"/>
      <w:lvlText w:val=""/>
      <w:lvlJc w:val="left"/>
      <w:pPr>
        <w:ind w:left="4680" w:hanging="360"/>
      </w:pPr>
      <w:rPr>
        <w:rFonts w:ascii="Symbol" w:hAnsi="Symbol" w:hint="default"/>
      </w:rPr>
    </w:lvl>
    <w:lvl w:ilvl="7" w:tplc="8998ED56" w:tentative="1">
      <w:start w:val="1"/>
      <w:numFmt w:val="bullet"/>
      <w:lvlText w:val="o"/>
      <w:lvlJc w:val="left"/>
      <w:pPr>
        <w:ind w:left="5400" w:hanging="360"/>
      </w:pPr>
      <w:rPr>
        <w:rFonts w:ascii="Courier New" w:hAnsi="Courier New" w:hint="default"/>
      </w:rPr>
    </w:lvl>
    <w:lvl w:ilvl="8" w:tplc="7B6438D6" w:tentative="1">
      <w:start w:val="1"/>
      <w:numFmt w:val="bullet"/>
      <w:lvlText w:val=""/>
      <w:lvlJc w:val="left"/>
      <w:pPr>
        <w:ind w:left="6120" w:hanging="360"/>
      </w:pPr>
      <w:rPr>
        <w:rFonts w:ascii="Wingdings" w:hAnsi="Wingdings" w:hint="default"/>
      </w:rPr>
    </w:lvl>
  </w:abstractNum>
  <w:abstractNum w:abstractNumId="321" w15:restartNumberingAfterBreak="0">
    <w:nsid w:val="584C1BE4"/>
    <w:multiLevelType w:val="multilevel"/>
    <w:tmpl w:val="86A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586B38D4"/>
    <w:multiLevelType w:val="multilevel"/>
    <w:tmpl w:val="DDE4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59357435"/>
    <w:multiLevelType w:val="hybridMultilevel"/>
    <w:tmpl w:val="FFFFFFFF"/>
    <w:lvl w:ilvl="0" w:tplc="9C9821BC">
      <w:start w:val="1"/>
      <w:numFmt w:val="bullet"/>
      <w:lvlText w:val=""/>
      <w:lvlJc w:val="left"/>
      <w:pPr>
        <w:ind w:left="720" w:hanging="360"/>
      </w:pPr>
      <w:rPr>
        <w:rFonts w:ascii="Symbol" w:hAnsi="Symbol" w:hint="default"/>
      </w:rPr>
    </w:lvl>
    <w:lvl w:ilvl="1" w:tplc="9294DCC4">
      <w:start w:val="1"/>
      <w:numFmt w:val="bullet"/>
      <w:lvlText w:val="o"/>
      <w:lvlJc w:val="left"/>
      <w:pPr>
        <w:ind w:left="1440" w:hanging="360"/>
      </w:pPr>
      <w:rPr>
        <w:rFonts w:ascii="Courier New" w:hAnsi="Courier New" w:hint="default"/>
      </w:rPr>
    </w:lvl>
    <w:lvl w:ilvl="2" w:tplc="F434F396">
      <w:start w:val="1"/>
      <w:numFmt w:val="bullet"/>
      <w:lvlText w:val=""/>
      <w:lvlJc w:val="left"/>
      <w:pPr>
        <w:ind w:left="2160" w:hanging="360"/>
      </w:pPr>
      <w:rPr>
        <w:rFonts w:ascii="Wingdings" w:hAnsi="Wingdings" w:hint="default"/>
      </w:rPr>
    </w:lvl>
    <w:lvl w:ilvl="3" w:tplc="7E669710">
      <w:start w:val="1"/>
      <w:numFmt w:val="bullet"/>
      <w:lvlText w:val=""/>
      <w:lvlJc w:val="left"/>
      <w:pPr>
        <w:ind w:left="2880" w:hanging="360"/>
      </w:pPr>
      <w:rPr>
        <w:rFonts w:ascii="Symbol" w:hAnsi="Symbol" w:hint="default"/>
      </w:rPr>
    </w:lvl>
    <w:lvl w:ilvl="4" w:tplc="D49CF48A">
      <w:start w:val="1"/>
      <w:numFmt w:val="bullet"/>
      <w:lvlText w:val="o"/>
      <w:lvlJc w:val="left"/>
      <w:pPr>
        <w:ind w:left="3600" w:hanging="360"/>
      </w:pPr>
      <w:rPr>
        <w:rFonts w:ascii="Courier New" w:hAnsi="Courier New" w:hint="default"/>
      </w:rPr>
    </w:lvl>
    <w:lvl w:ilvl="5" w:tplc="F04E7CE4">
      <w:start w:val="1"/>
      <w:numFmt w:val="bullet"/>
      <w:lvlText w:val=""/>
      <w:lvlJc w:val="left"/>
      <w:pPr>
        <w:ind w:left="4320" w:hanging="360"/>
      </w:pPr>
      <w:rPr>
        <w:rFonts w:ascii="Wingdings" w:hAnsi="Wingdings" w:hint="default"/>
      </w:rPr>
    </w:lvl>
    <w:lvl w:ilvl="6" w:tplc="A296E6EA">
      <w:start w:val="1"/>
      <w:numFmt w:val="bullet"/>
      <w:lvlText w:val=""/>
      <w:lvlJc w:val="left"/>
      <w:pPr>
        <w:ind w:left="5040" w:hanging="360"/>
      </w:pPr>
      <w:rPr>
        <w:rFonts w:ascii="Symbol" w:hAnsi="Symbol" w:hint="default"/>
      </w:rPr>
    </w:lvl>
    <w:lvl w:ilvl="7" w:tplc="4086C326">
      <w:start w:val="1"/>
      <w:numFmt w:val="bullet"/>
      <w:lvlText w:val="o"/>
      <w:lvlJc w:val="left"/>
      <w:pPr>
        <w:ind w:left="5760" w:hanging="360"/>
      </w:pPr>
      <w:rPr>
        <w:rFonts w:ascii="Courier New" w:hAnsi="Courier New" w:hint="default"/>
      </w:rPr>
    </w:lvl>
    <w:lvl w:ilvl="8" w:tplc="2932B924">
      <w:start w:val="1"/>
      <w:numFmt w:val="bullet"/>
      <w:lvlText w:val=""/>
      <w:lvlJc w:val="left"/>
      <w:pPr>
        <w:ind w:left="6480" w:hanging="360"/>
      </w:pPr>
      <w:rPr>
        <w:rFonts w:ascii="Wingdings" w:hAnsi="Wingdings" w:hint="default"/>
      </w:rPr>
    </w:lvl>
  </w:abstractNum>
  <w:abstractNum w:abstractNumId="324" w15:restartNumberingAfterBreak="0">
    <w:nsid w:val="597D55B9"/>
    <w:multiLevelType w:val="multilevel"/>
    <w:tmpl w:val="7F34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9C94E74"/>
    <w:multiLevelType w:val="hybridMultilevel"/>
    <w:tmpl w:val="028867BE"/>
    <w:lvl w:ilvl="0" w:tplc="08BEBE86">
      <w:start w:val="1"/>
      <w:numFmt w:val="bullet"/>
      <w:lvlText w:val=""/>
      <w:lvlJc w:val="left"/>
      <w:pPr>
        <w:ind w:left="720" w:hanging="360"/>
      </w:pPr>
      <w:rPr>
        <w:rFonts w:ascii="Symbol" w:hAnsi="Symbol" w:hint="default"/>
      </w:rPr>
    </w:lvl>
    <w:lvl w:ilvl="1" w:tplc="B91CF90E">
      <w:start w:val="1"/>
      <w:numFmt w:val="bullet"/>
      <w:lvlText w:val="o"/>
      <w:lvlJc w:val="left"/>
      <w:pPr>
        <w:ind w:left="1440" w:hanging="360"/>
      </w:pPr>
      <w:rPr>
        <w:rFonts w:ascii="Courier New" w:hAnsi="Courier New" w:hint="default"/>
      </w:rPr>
    </w:lvl>
    <w:lvl w:ilvl="2" w:tplc="529E1086">
      <w:start w:val="1"/>
      <w:numFmt w:val="bullet"/>
      <w:lvlText w:val=""/>
      <w:lvlJc w:val="left"/>
      <w:pPr>
        <w:ind w:left="2160" w:hanging="360"/>
      </w:pPr>
      <w:rPr>
        <w:rFonts w:ascii="Wingdings" w:hAnsi="Wingdings" w:hint="default"/>
      </w:rPr>
    </w:lvl>
    <w:lvl w:ilvl="3" w:tplc="55760382" w:tentative="1">
      <w:start w:val="1"/>
      <w:numFmt w:val="bullet"/>
      <w:lvlText w:val=""/>
      <w:lvlJc w:val="left"/>
      <w:pPr>
        <w:ind w:left="2880" w:hanging="360"/>
      </w:pPr>
      <w:rPr>
        <w:rFonts w:ascii="Symbol" w:hAnsi="Symbol" w:hint="default"/>
      </w:rPr>
    </w:lvl>
    <w:lvl w:ilvl="4" w:tplc="E736AC04" w:tentative="1">
      <w:start w:val="1"/>
      <w:numFmt w:val="bullet"/>
      <w:lvlText w:val="o"/>
      <w:lvlJc w:val="left"/>
      <w:pPr>
        <w:ind w:left="3600" w:hanging="360"/>
      </w:pPr>
      <w:rPr>
        <w:rFonts w:ascii="Courier New" w:hAnsi="Courier New" w:hint="default"/>
      </w:rPr>
    </w:lvl>
    <w:lvl w:ilvl="5" w:tplc="9AEE0698" w:tentative="1">
      <w:start w:val="1"/>
      <w:numFmt w:val="bullet"/>
      <w:lvlText w:val=""/>
      <w:lvlJc w:val="left"/>
      <w:pPr>
        <w:ind w:left="4320" w:hanging="360"/>
      </w:pPr>
      <w:rPr>
        <w:rFonts w:ascii="Wingdings" w:hAnsi="Wingdings" w:hint="default"/>
      </w:rPr>
    </w:lvl>
    <w:lvl w:ilvl="6" w:tplc="57D01824" w:tentative="1">
      <w:start w:val="1"/>
      <w:numFmt w:val="bullet"/>
      <w:lvlText w:val=""/>
      <w:lvlJc w:val="left"/>
      <w:pPr>
        <w:ind w:left="5040" w:hanging="360"/>
      </w:pPr>
      <w:rPr>
        <w:rFonts w:ascii="Symbol" w:hAnsi="Symbol" w:hint="default"/>
      </w:rPr>
    </w:lvl>
    <w:lvl w:ilvl="7" w:tplc="75CEF3C6" w:tentative="1">
      <w:start w:val="1"/>
      <w:numFmt w:val="bullet"/>
      <w:lvlText w:val="o"/>
      <w:lvlJc w:val="left"/>
      <w:pPr>
        <w:ind w:left="5760" w:hanging="360"/>
      </w:pPr>
      <w:rPr>
        <w:rFonts w:ascii="Courier New" w:hAnsi="Courier New" w:hint="default"/>
      </w:rPr>
    </w:lvl>
    <w:lvl w:ilvl="8" w:tplc="8A20705A" w:tentative="1">
      <w:start w:val="1"/>
      <w:numFmt w:val="bullet"/>
      <w:lvlText w:val=""/>
      <w:lvlJc w:val="left"/>
      <w:pPr>
        <w:ind w:left="6480" w:hanging="360"/>
      </w:pPr>
      <w:rPr>
        <w:rFonts w:ascii="Wingdings" w:hAnsi="Wingdings" w:hint="default"/>
      </w:rPr>
    </w:lvl>
  </w:abstractNum>
  <w:abstractNum w:abstractNumId="326" w15:restartNumberingAfterBreak="0">
    <w:nsid w:val="59E57F84"/>
    <w:multiLevelType w:val="hybridMultilevel"/>
    <w:tmpl w:val="7C844682"/>
    <w:lvl w:ilvl="0" w:tplc="A53A4678">
      <w:start w:val="1"/>
      <w:numFmt w:val="bullet"/>
      <w:lvlText w:val=""/>
      <w:lvlJc w:val="left"/>
      <w:pPr>
        <w:ind w:left="720" w:hanging="360"/>
      </w:pPr>
      <w:rPr>
        <w:rFonts w:ascii="Symbol" w:hAnsi="Symbol" w:hint="default"/>
      </w:rPr>
    </w:lvl>
    <w:lvl w:ilvl="1" w:tplc="F4B457B8" w:tentative="1">
      <w:start w:val="1"/>
      <w:numFmt w:val="bullet"/>
      <w:lvlText w:val="o"/>
      <w:lvlJc w:val="left"/>
      <w:pPr>
        <w:ind w:left="1440" w:hanging="360"/>
      </w:pPr>
      <w:rPr>
        <w:rFonts w:ascii="Courier New" w:hAnsi="Courier New" w:hint="default"/>
      </w:rPr>
    </w:lvl>
    <w:lvl w:ilvl="2" w:tplc="A3DE048A" w:tentative="1">
      <w:start w:val="1"/>
      <w:numFmt w:val="bullet"/>
      <w:lvlText w:val=""/>
      <w:lvlJc w:val="left"/>
      <w:pPr>
        <w:ind w:left="2160" w:hanging="360"/>
      </w:pPr>
      <w:rPr>
        <w:rFonts w:ascii="Wingdings" w:hAnsi="Wingdings" w:hint="default"/>
      </w:rPr>
    </w:lvl>
    <w:lvl w:ilvl="3" w:tplc="6442C212" w:tentative="1">
      <w:start w:val="1"/>
      <w:numFmt w:val="bullet"/>
      <w:lvlText w:val=""/>
      <w:lvlJc w:val="left"/>
      <w:pPr>
        <w:ind w:left="2880" w:hanging="360"/>
      </w:pPr>
      <w:rPr>
        <w:rFonts w:ascii="Symbol" w:hAnsi="Symbol" w:hint="default"/>
      </w:rPr>
    </w:lvl>
    <w:lvl w:ilvl="4" w:tplc="E27C5A3A" w:tentative="1">
      <w:start w:val="1"/>
      <w:numFmt w:val="bullet"/>
      <w:lvlText w:val="o"/>
      <w:lvlJc w:val="left"/>
      <w:pPr>
        <w:ind w:left="3600" w:hanging="360"/>
      </w:pPr>
      <w:rPr>
        <w:rFonts w:ascii="Courier New" w:hAnsi="Courier New" w:hint="default"/>
      </w:rPr>
    </w:lvl>
    <w:lvl w:ilvl="5" w:tplc="B924138C" w:tentative="1">
      <w:start w:val="1"/>
      <w:numFmt w:val="bullet"/>
      <w:lvlText w:val=""/>
      <w:lvlJc w:val="left"/>
      <w:pPr>
        <w:ind w:left="4320" w:hanging="360"/>
      </w:pPr>
      <w:rPr>
        <w:rFonts w:ascii="Wingdings" w:hAnsi="Wingdings" w:hint="default"/>
      </w:rPr>
    </w:lvl>
    <w:lvl w:ilvl="6" w:tplc="44087C0A" w:tentative="1">
      <w:start w:val="1"/>
      <w:numFmt w:val="bullet"/>
      <w:lvlText w:val=""/>
      <w:lvlJc w:val="left"/>
      <w:pPr>
        <w:ind w:left="5040" w:hanging="360"/>
      </w:pPr>
      <w:rPr>
        <w:rFonts w:ascii="Symbol" w:hAnsi="Symbol" w:hint="default"/>
      </w:rPr>
    </w:lvl>
    <w:lvl w:ilvl="7" w:tplc="18D86160" w:tentative="1">
      <w:start w:val="1"/>
      <w:numFmt w:val="bullet"/>
      <w:lvlText w:val="o"/>
      <w:lvlJc w:val="left"/>
      <w:pPr>
        <w:ind w:left="5760" w:hanging="360"/>
      </w:pPr>
      <w:rPr>
        <w:rFonts w:ascii="Courier New" w:hAnsi="Courier New" w:hint="default"/>
      </w:rPr>
    </w:lvl>
    <w:lvl w:ilvl="8" w:tplc="264CA956" w:tentative="1">
      <w:start w:val="1"/>
      <w:numFmt w:val="bullet"/>
      <w:lvlText w:val=""/>
      <w:lvlJc w:val="left"/>
      <w:pPr>
        <w:ind w:left="6480" w:hanging="360"/>
      </w:pPr>
      <w:rPr>
        <w:rFonts w:ascii="Wingdings" w:hAnsi="Wingdings" w:hint="default"/>
      </w:rPr>
    </w:lvl>
  </w:abstractNum>
  <w:abstractNum w:abstractNumId="327" w15:restartNumberingAfterBreak="0">
    <w:nsid w:val="5A45522F"/>
    <w:multiLevelType w:val="hybridMultilevel"/>
    <w:tmpl w:val="76C83310"/>
    <w:lvl w:ilvl="0" w:tplc="91B41E04">
      <w:start w:val="1"/>
      <w:numFmt w:val="bullet"/>
      <w:lvlText w:val=""/>
      <w:lvlJc w:val="left"/>
      <w:pPr>
        <w:ind w:left="720" w:hanging="360"/>
      </w:pPr>
      <w:rPr>
        <w:rFonts w:ascii="Symbol" w:hAnsi="Symbol" w:hint="default"/>
      </w:rPr>
    </w:lvl>
    <w:lvl w:ilvl="1" w:tplc="E902770C" w:tentative="1">
      <w:start w:val="1"/>
      <w:numFmt w:val="bullet"/>
      <w:lvlText w:val="o"/>
      <w:lvlJc w:val="left"/>
      <w:pPr>
        <w:ind w:left="1440" w:hanging="360"/>
      </w:pPr>
      <w:rPr>
        <w:rFonts w:ascii="Courier New" w:hAnsi="Courier New" w:hint="default"/>
      </w:rPr>
    </w:lvl>
    <w:lvl w:ilvl="2" w:tplc="67B2B310" w:tentative="1">
      <w:start w:val="1"/>
      <w:numFmt w:val="bullet"/>
      <w:lvlText w:val=""/>
      <w:lvlJc w:val="left"/>
      <w:pPr>
        <w:ind w:left="2160" w:hanging="360"/>
      </w:pPr>
      <w:rPr>
        <w:rFonts w:ascii="Wingdings" w:hAnsi="Wingdings" w:hint="default"/>
      </w:rPr>
    </w:lvl>
    <w:lvl w:ilvl="3" w:tplc="0ABE6F92" w:tentative="1">
      <w:start w:val="1"/>
      <w:numFmt w:val="bullet"/>
      <w:lvlText w:val=""/>
      <w:lvlJc w:val="left"/>
      <w:pPr>
        <w:ind w:left="2880" w:hanging="360"/>
      </w:pPr>
      <w:rPr>
        <w:rFonts w:ascii="Symbol" w:hAnsi="Symbol" w:hint="default"/>
      </w:rPr>
    </w:lvl>
    <w:lvl w:ilvl="4" w:tplc="B308B49E" w:tentative="1">
      <w:start w:val="1"/>
      <w:numFmt w:val="bullet"/>
      <w:lvlText w:val="o"/>
      <w:lvlJc w:val="left"/>
      <w:pPr>
        <w:ind w:left="3600" w:hanging="360"/>
      </w:pPr>
      <w:rPr>
        <w:rFonts w:ascii="Courier New" w:hAnsi="Courier New" w:hint="default"/>
      </w:rPr>
    </w:lvl>
    <w:lvl w:ilvl="5" w:tplc="83921D0A" w:tentative="1">
      <w:start w:val="1"/>
      <w:numFmt w:val="bullet"/>
      <w:lvlText w:val=""/>
      <w:lvlJc w:val="left"/>
      <w:pPr>
        <w:ind w:left="4320" w:hanging="360"/>
      </w:pPr>
      <w:rPr>
        <w:rFonts w:ascii="Wingdings" w:hAnsi="Wingdings" w:hint="default"/>
      </w:rPr>
    </w:lvl>
    <w:lvl w:ilvl="6" w:tplc="86DAE498" w:tentative="1">
      <w:start w:val="1"/>
      <w:numFmt w:val="bullet"/>
      <w:lvlText w:val=""/>
      <w:lvlJc w:val="left"/>
      <w:pPr>
        <w:ind w:left="5040" w:hanging="360"/>
      </w:pPr>
      <w:rPr>
        <w:rFonts w:ascii="Symbol" w:hAnsi="Symbol" w:hint="default"/>
      </w:rPr>
    </w:lvl>
    <w:lvl w:ilvl="7" w:tplc="59F8DB52" w:tentative="1">
      <w:start w:val="1"/>
      <w:numFmt w:val="bullet"/>
      <w:lvlText w:val="o"/>
      <w:lvlJc w:val="left"/>
      <w:pPr>
        <w:ind w:left="5760" w:hanging="360"/>
      </w:pPr>
      <w:rPr>
        <w:rFonts w:ascii="Courier New" w:hAnsi="Courier New" w:hint="default"/>
      </w:rPr>
    </w:lvl>
    <w:lvl w:ilvl="8" w:tplc="51BC2F72" w:tentative="1">
      <w:start w:val="1"/>
      <w:numFmt w:val="bullet"/>
      <w:lvlText w:val=""/>
      <w:lvlJc w:val="left"/>
      <w:pPr>
        <w:ind w:left="6480" w:hanging="360"/>
      </w:pPr>
      <w:rPr>
        <w:rFonts w:ascii="Wingdings" w:hAnsi="Wingdings" w:hint="default"/>
      </w:rPr>
    </w:lvl>
  </w:abstractNum>
  <w:abstractNum w:abstractNumId="328" w15:restartNumberingAfterBreak="0">
    <w:nsid w:val="5A838022"/>
    <w:multiLevelType w:val="hybridMultilevel"/>
    <w:tmpl w:val="FFFFFFFF"/>
    <w:lvl w:ilvl="0" w:tplc="3D16C310">
      <w:start w:val="1"/>
      <w:numFmt w:val="bullet"/>
      <w:lvlText w:val="·"/>
      <w:lvlJc w:val="left"/>
      <w:pPr>
        <w:ind w:left="720" w:hanging="360"/>
      </w:pPr>
      <w:rPr>
        <w:rFonts w:ascii="Symbol" w:hAnsi="Symbol" w:hint="default"/>
      </w:rPr>
    </w:lvl>
    <w:lvl w:ilvl="1" w:tplc="B60C76B0">
      <w:start w:val="1"/>
      <w:numFmt w:val="bullet"/>
      <w:lvlText w:val="o"/>
      <w:lvlJc w:val="left"/>
      <w:pPr>
        <w:ind w:left="1440" w:hanging="360"/>
      </w:pPr>
      <w:rPr>
        <w:rFonts w:ascii="Courier New" w:hAnsi="Courier New" w:hint="default"/>
      </w:rPr>
    </w:lvl>
    <w:lvl w:ilvl="2" w:tplc="A9628284">
      <w:start w:val="1"/>
      <w:numFmt w:val="bullet"/>
      <w:lvlText w:val=""/>
      <w:lvlJc w:val="left"/>
      <w:pPr>
        <w:ind w:left="2160" w:hanging="360"/>
      </w:pPr>
      <w:rPr>
        <w:rFonts w:ascii="Wingdings" w:hAnsi="Wingdings" w:hint="default"/>
      </w:rPr>
    </w:lvl>
    <w:lvl w:ilvl="3" w:tplc="5F468A88">
      <w:start w:val="1"/>
      <w:numFmt w:val="bullet"/>
      <w:lvlText w:val=""/>
      <w:lvlJc w:val="left"/>
      <w:pPr>
        <w:ind w:left="2880" w:hanging="360"/>
      </w:pPr>
      <w:rPr>
        <w:rFonts w:ascii="Symbol" w:hAnsi="Symbol" w:hint="default"/>
      </w:rPr>
    </w:lvl>
    <w:lvl w:ilvl="4" w:tplc="179E4F50">
      <w:start w:val="1"/>
      <w:numFmt w:val="bullet"/>
      <w:lvlText w:val="o"/>
      <w:lvlJc w:val="left"/>
      <w:pPr>
        <w:ind w:left="3600" w:hanging="360"/>
      </w:pPr>
      <w:rPr>
        <w:rFonts w:ascii="Courier New" w:hAnsi="Courier New" w:hint="default"/>
      </w:rPr>
    </w:lvl>
    <w:lvl w:ilvl="5" w:tplc="17A69A46">
      <w:start w:val="1"/>
      <w:numFmt w:val="bullet"/>
      <w:lvlText w:val=""/>
      <w:lvlJc w:val="left"/>
      <w:pPr>
        <w:ind w:left="4320" w:hanging="360"/>
      </w:pPr>
      <w:rPr>
        <w:rFonts w:ascii="Wingdings" w:hAnsi="Wingdings" w:hint="default"/>
      </w:rPr>
    </w:lvl>
    <w:lvl w:ilvl="6" w:tplc="DE3A15CC">
      <w:start w:val="1"/>
      <w:numFmt w:val="bullet"/>
      <w:lvlText w:val=""/>
      <w:lvlJc w:val="left"/>
      <w:pPr>
        <w:ind w:left="5040" w:hanging="360"/>
      </w:pPr>
      <w:rPr>
        <w:rFonts w:ascii="Symbol" w:hAnsi="Symbol" w:hint="default"/>
      </w:rPr>
    </w:lvl>
    <w:lvl w:ilvl="7" w:tplc="7BBA070C">
      <w:start w:val="1"/>
      <w:numFmt w:val="bullet"/>
      <w:lvlText w:val="o"/>
      <w:lvlJc w:val="left"/>
      <w:pPr>
        <w:ind w:left="5760" w:hanging="360"/>
      </w:pPr>
      <w:rPr>
        <w:rFonts w:ascii="Courier New" w:hAnsi="Courier New" w:hint="default"/>
      </w:rPr>
    </w:lvl>
    <w:lvl w:ilvl="8" w:tplc="B4A4916C">
      <w:start w:val="1"/>
      <w:numFmt w:val="bullet"/>
      <w:lvlText w:val=""/>
      <w:lvlJc w:val="left"/>
      <w:pPr>
        <w:ind w:left="6480" w:hanging="360"/>
      </w:pPr>
      <w:rPr>
        <w:rFonts w:ascii="Wingdings" w:hAnsi="Wingdings" w:hint="default"/>
      </w:rPr>
    </w:lvl>
  </w:abstractNum>
  <w:abstractNum w:abstractNumId="329" w15:restartNumberingAfterBreak="0">
    <w:nsid w:val="5AF53E33"/>
    <w:multiLevelType w:val="hybridMultilevel"/>
    <w:tmpl w:val="ED56B5D2"/>
    <w:lvl w:ilvl="0" w:tplc="C0E8167A">
      <w:start w:val="1"/>
      <w:numFmt w:val="bullet"/>
      <w:lvlText w:val=""/>
      <w:lvlJc w:val="left"/>
      <w:pPr>
        <w:ind w:left="720" w:hanging="360"/>
      </w:pPr>
      <w:rPr>
        <w:rFonts w:ascii="Symbol" w:hAnsi="Symbol" w:hint="default"/>
      </w:rPr>
    </w:lvl>
    <w:lvl w:ilvl="1" w:tplc="8BE8B182" w:tentative="1">
      <w:start w:val="1"/>
      <w:numFmt w:val="bullet"/>
      <w:lvlText w:val="o"/>
      <w:lvlJc w:val="left"/>
      <w:pPr>
        <w:ind w:left="1440" w:hanging="360"/>
      </w:pPr>
      <w:rPr>
        <w:rFonts w:ascii="Courier New" w:hAnsi="Courier New" w:hint="default"/>
      </w:rPr>
    </w:lvl>
    <w:lvl w:ilvl="2" w:tplc="756E63A4" w:tentative="1">
      <w:start w:val="1"/>
      <w:numFmt w:val="bullet"/>
      <w:lvlText w:val=""/>
      <w:lvlJc w:val="left"/>
      <w:pPr>
        <w:ind w:left="2160" w:hanging="360"/>
      </w:pPr>
      <w:rPr>
        <w:rFonts w:ascii="Wingdings" w:hAnsi="Wingdings" w:hint="default"/>
      </w:rPr>
    </w:lvl>
    <w:lvl w:ilvl="3" w:tplc="EE6E8F38" w:tentative="1">
      <w:start w:val="1"/>
      <w:numFmt w:val="bullet"/>
      <w:lvlText w:val=""/>
      <w:lvlJc w:val="left"/>
      <w:pPr>
        <w:ind w:left="2880" w:hanging="360"/>
      </w:pPr>
      <w:rPr>
        <w:rFonts w:ascii="Symbol" w:hAnsi="Symbol" w:hint="default"/>
      </w:rPr>
    </w:lvl>
    <w:lvl w:ilvl="4" w:tplc="FFA4F316" w:tentative="1">
      <w:start w:val="1"/>
      <w:numFmt w:val="bullet"/>
      <w:lvlText w:val="o"/>
      <w:lvlJc w:val="left"/>
      <w:pPr>
        <w:ind w:left="3600" w:hanging="360"/>
      </w:pPr>
      <w:rPr>
        <w:rFonts w:ascii="Courier New" w:hAnsi="Courier New" w:hint="default"/>
      </w:rPr>
    </w:lvl>
    <w:lvl w:ilvl="5" w:tplc="132E3F04" w:tentative="1">
      <w:start w:val="1"/>
      <w:numFmt w:val="bullet"/>
      <w:lvlText w:val=""/>
      <w:lvlJc w:val="left"/>
      <w:pPr>
        <w:ind w:left="4320" w:hanging="360"/>
      </w:pPr>
      <w:rPr>
        <w:rFonts w:ascii="Wingdings" w:hAnsi="Wingdings" w:hint="default"/>
      </w:rPr>
    </w:lvl>
    <w:lvl w:ilvl="6" w:tplc="E25213F2" w:tentative="1">
      <w:start w:val="1"/>
      <w:numFmt w:val="bullet"/>
      <w:lvlText w:val=""/>
      <w:lvlJc w:val="left"/>
      <w:pPr>
        <w:ind w:left="5040" w:hanging="360"/>
      </w:pPr>
      <w:rPr>
        <w:rFonts w:ascii="Symbol" w:hAnsi="Symbol" w:hint="default"/>
      </w:rPr>
    </w:lvl>
    <w:lvl w:ilvl="7" w:tplc="74B6FBE8" w:tentative="1">
      <w:start w:val="1"/>
      <w:numFmt w:val="bullet"/>
      <w:lvlText w:val="o"/>
      <w:lvlJc w:val="left"/>
      <w:pPr>
        <w:ind w:left="5760" w:hanging="360"/>
      </w:pPr>
      <w:rPr>
        <w:rFonts w:ascii="Courier New" w:hAnsi="Courier New" w:hint="default"/>
      </w:rPr>
    </w:lvl>
    <w:lvl w:ilvl="8" w:tplc="7B2A72E0" w:tentative="1">
      <w:start w:val="1"/>
      <w:numFmt w:val="bullet"/>
      <w:lvlText w:val=""/>
      <w:lvlJc w:val="left"/>
      <w:pPr>
        <w:ind w:left="6480" w:hanging="360"/>
      </w:pPr>
      <w:rPr>
        <w:rFonts w:ascii="Wingdings" w:hAnsi="Wingdings" w:hint="default"/>
      </w:rPr>
    </w:lvl>
  </w:abstractNum>
  <w:abstractNum w:abstractNumId="330" w15:restartNumberingAfterBreak="0">
    <w:nsid w:val="5B02E4F0"/>
    <w:multiLevelType w:val="hybridMultilevel"/>
    <w:tmpl w:val="FFFFFFFF"/>
    <w:lvl w:ilvl="0" w:tplc="0DDC1208">
      <w:start w:val="1"/>
      <w:numFmt w:val="bullet"/>
      <w:lvlText w:val="o"/>
      <w:lvlJc w:val="left"/>
      <w:pPr>
        <w:ind w:left="720" w:hanging="360"/>
      </w:pPr>
      <w:rPr>
        <w:rFonts w:ascii="Courier New" w:hAnsi="Courier New" w:hint="default"/>
      </w:rPr>
    </w:lvl>
    <w:lvl w:ilvl="1" w:tplc="28E43936">
      <w:start w:val="1"/>
      <w:numFmt w:val="bullet"/>
      <w:lvlText w:val="o"/>
      <w:lvlJc w:val="left"/>
      <w:pPr>
        <w:ind w:left="1440" w:hanging="360"/>
      </w:pPr>
      <w:rPr>
        <w:rFonts w:ascii="Courier New" w:hAnsi="Courier New" w:hint="default"/>
      </w:rPr>
    </w:lvl>
    <w:lvl w:ilvl="2" w:tplc="287A27D6">
      <w:start w:val="1"/>
      <w:numFmt w:val="bullet"/>
      <w:lvlText w:val=""/>
      <w:lvlJc w:val="left"/>
      <w:pPr>
        <w:ind w:left="2160" w:hanging="360"/>
      </w:pPr>
      <w:rPr>
        <w:rFonts w:ascii="Wingdings" w:hAnsi="Wingdings" w:hint="default"/>
      </w:rPr>
    </w:lvl>
    <w:lvl w:ilvl="3" w:tplc="AC70C65E">
      <w:start w:val="1"/>
      <w:numFmt w:val="bullet"/>
      <w:lvlText w:val=""/>
      <w:lvlJc w:val="left"/>
      <w:pPr>
        <w:ind w:left="2880" w:hanging="360"/>
      </w:pPr>
      <w:rPr>
        <w:rFonts w:ascii="Symbol" w:hAnsi="Symbol" w:hint="default"/>
      </w:rPr>
    </w:lvl>
    <w:lvl w:ilvl="4" w:tplc="9A285A8A">
      <w:start w:val="1"/>
      <w:numFmt w:val="bullet"/>
      <w:lvlText w:val="o"/>
      <w:lvlJc w:val="left"/>
      <w:pPr>
        <w:ind w:left="3600" w:hanging="360"/>
      </w:pPr>
      <w:rPr>
        <w:rFonts w:ascii="Courier New" w:hAnsi="Courier New" w:hint="default"/>
      </w:rPr>
    </w:lvl>
    <w:lvl w:ilvl="5" w:tplc="F64086A4">
      <w:start w:val="1"/>
      <w:numFmt w:val="bullet"/>
      <w:lvlText w:val=""/>
      <w:lvlJc w:val="left"/>
      <w:pPr>
        <w:ind w:left="4320" w:hanging="360"/>
      </w:pPr>
      <w:rPr>
        <w:rFonts w:ascii="Wingdings" w:hAnsi="Wingdings" w:hint="default"/>
      </w:rPr>
    </w:lvl>
    <w:lvl w:ilvl="6" w:tplc="C0B0D9A2">
      <w:start w:val="1"/>
      <w:numFmt w:val="bullet"/>
      <w:lvlText w:val=""/>
      <w:lvlJc w:val="left"/>
      <w:pPr>
        <w:ind w:left="5040" w:hanging="360"/>
      </w:pPr>
      <w:rPr>
        <w:rFonts w:ascii="Symbol" w:hAnsi="Symbol" w:hint="default"/>
      </w:rPr>
    </w:lvl>
    <w:lvl w:ilvl="7" w:tplc="D662F798">
      <w:start w:val="1"/>
      <w:numFmt w:val="bullet"/>
      <w:lvlText w:val="o"/>
      <w:lvlJc w:val="left"/>
      <w:pPr>
        <w:ind w:left="5760" w:hanging="360"/>
      </w:pPr>
      <w:rPr>
        <w:rFonts w:ascii="Courier New" w:hAnsi="Courier New" w:hint="default"/>
      </w:rPr>
    </w:lvl>
    <w:lvl w:ilvl="8" w:tplc="3550B294">
      <w:start w:val="1"/>
      <w:numFmt w:val="bullet"/>
      <w:lvlText w:val=""/>
      <w:lvlJc w:val="left"/>
      <w:pPr>
        <w:ind w:left="6480" w:hanging="360"/>
      </w:pPr>
      <w:rPr>
        <w:rFonts w:ascii="Wingdings" w:hAnsi="Wingdings" w:hint="default"/>
      </w:rPr>
    </w:lvl>
  </w:abstractNum>
  <w:abstractNum w:abstractNumId="331" w15:restartNumberingAfterBreak="0">
    <w:nsid w:val="5B8669CF"/>
    <w:multiLevelType w:val="hybridMultilevel"/>
    <w:tmpl w:val="131456FC"/>
    <w:lvl w:ilvl="0" w:tplc="E014F4E0">
      <w:start w:val="1"/>
      <w:numFmt w:val="bullet"/>
      <w:lvlText w:val=""/>
      <w:lvlJc w:val="left"/>
      <w:pPr>
        <w:ind w:left="720" w:hanging="360"/>
      </w:pPr>
      <w:rPr>
        <w:rFonts w:ascii="Symbol" w:hAnsi="Symbol" w:hint="default"/>
      </w:rPr>
    </w:lvl>
    <w:lvl w:ilvl="1" w:tplc="CD4C855C" w:tentative="1">
      <w:start w:val="1"/>
      <w:numFmt w:val="bullet"/>
      <w:lvlText w:val="o"/>
      <w:lvlJc w:val="left"/>
      <w:pPr>
        <w:ind w:left="1440" w:hanging="360"/>
      </w:pPr>
      <w:rPr>
        <w:rFonts w:ascii="Courier New" w:hAnsi="Courier New" w:hint="default"/>
      </w:rPr>
    </w:lvl>
    <w:lvl w:ilvl="2" w:tplc="B7D4DA6E" w:tentative="1">
      <w:start w:val="1"/>
      <w:numFmt w:val="bullet"/>
      <w:lvlText w:val=""/>
      <w:lvlJc w:val="left"/>
      <w:pPr>
        <w:ind w:left="2160" w:hanging="360"/>
      </w:pPr>
      <w:rPr>
        <w:rFonts w:ascii="Wingdings" w:hAnsi="Wingdings" w:hint="default"/>
      </w:rPr>
    </w:lvl>
    <w:lvl w:ilvl="3" w:tplc="3BEAE4A6" w:tentative="1">
      <w:start w:val="1"/>
      <w:numFmt w:val="bullet"/>
      <w:lvlText w:val=""/>
      <w:lvlJc w:val="left"/>
      <w:pPr>
        <w:ind w:left="2880" w:hanging="360"/>
      </w:pPr>
      <w:rPr>
        <w:rFonts w:ascii="Symbol" w:hAnsi="Symbol" w:hint="default"/>
      </w:rPr>
    </w:lvl>
    <w:lvl w:ilvl="4" w:tplc="409AAA3E" w:tentative="1">
      <w:start w:val="1"/>
      <w:numFmt w:val="bullet"/>
      <w:lvlText w:val="o"/>
      <w:lvlJc w:val="left"/>
      <w:pPr>
        <w:ind w:left="3600" w:hanging="360"/>
      </w:pPr>
      <w:rPr>
        <w:rFonts w:ascii="Courier New" w:hAnsi="Courier New" w:hint="default"/>
      </w:rPr>
    </w:lvl>
    <w:lvl w:ilvl="5" w:tplc="979CB4D8" w:tentative="1">
      <w:start w:val="1"/>
      <w:numFmt w:val="bullet"/>
      <w:lvlText w:val=""/>
      <w:lvlJc w:val="left"/>
      <w:pPr>
        <w:ind w:left="4320" w:hanging="360"/>
      </w:pPr>
      <w:rPr>
        <w:rFonts w:ascii="Wingdings" w:hAnsi="Wingdings" w:hint="default"/>
      </w:rPr>
    </w:lvl>
    <w:lvl w:ilvl="6" w:tplc="60484896" w:tentative="1">
      <w:start w:val="1"/>
      <w:numFmt w:val="bullet"/>
      <w:lvlText w:val=""/>
      <w:lvlJc w:val="left"/>
      <w:pPr>
        <w:ind w:left="5040" w:hanging="360"/>
      </w:pPr>
      <w:rPr>
        <w:rFonts w:ascii="Symbol" w:hAnsi="Symbol" w:hint="default"/>
      </w:rPr>
    </w:lvl>
    <w:lvl w:ilvl="7" w:tplc="2962E5DA" w:tentative="1">
      <w:start w:val="1"/>
      <w:numFmt w:val="bullet"/>
      <w:lvlText w:val="o"/>
      <w:lvlJc w:val="left"/>
      <w:pPr>
        <w:ind w:left="5760" w:hanging="360"/>
      </w:pPr>
      <w:rPr>
        <w:rFonts w:ascii="Courier New" w:hAnsi="Courier New" w:hint="default"/>
      </w:rPr>
    </w:lvl>
    <w:lvl w:ilvl="8" w:tplc="8DC42E52" w:tentative="1">
      <w:start w:val="1"/>
      <w:numFmt w:val="bullet"/>
      <w:lvlText w:val=""/>
      <w:lvlJc w:val="left"/>
      <w:pPr>
        <w:ind w:left="6480" w:hanging="360"/>
      </w:pPr>
      <w:rPr>
        <w:rFonts w:ascii="Wingdings" w:hAnsi="Wingdings" w:hint="default"/>
      </w:rPr>
    </w:lvl>
  </w:abstractNum>
  <w:abstractNum w:abstractNumId="332" w15:restartNumberingAfterBreak="0">
    <w:nsid w:val="5BC02CD1"/>
    <w:multiLevelType w:val="hybridMultilevel"/>
    <w:tmpl w:val="23B8B7AE"/>
    <w:lvl w:ilvl="0" w:tplc="3CD88978">
      <w:start w:val="1"/>
      <w:numFmt w:val="bullet"/>
      <w:lvlText w:val=""/>
      <w:lvlJc w:val="left"/>
      <w:pPr>
        <w:ind w:left="720" w:hanging="360"/>
      </w:pPr>
      <w:rPr>
        <w:rFonts w:ascii="Symbol" w:hAnsi="Symbol" w:hint="default"/>
      </w:rPr>
    </w:lvl>
    <w:lvl w:ilvl="1" w:tplc="4C4460F6" w:tentative="1">
      <w:start w:val="1"/>
      <w:numFmt w:val="bullet"/>
      <w:lvlText w:val="o"/>
      <w:lvlJc w:val="left"/>
      <w:pPr>
        <w:ind w:left="1440" w:hanging="360"/>
      </w:pPr>
      <w:rPr>
        <w:rFonts w:ascii="Courier New" w:hAnsi="Courier New" w:hint="default"/>
      </w:rPr>
    </w:lvl>
    <w:lvl w:ilvl="2" w:tplc="39E4729A" w:tentative="1">
      <w:start w:val="1"/>
      <w:numFmt w:val="bullet"/>
      <w:lvlText w:val=""/>
      <w:lvlJc w:val="left"/>
      <w:pPr>
        <w:ind w:left="2160" w:hanging="360"/>
      </w:pPr>
      <w:rPr>
        <w:rFonts w:ascii="Wingdings" w:hAnsi="Wingdings" w:hint="default"/>
      </w:rPr>
    </w:lvl>
    <w:lvl w:ilvl="3" w:tplc="1FEE7474" w:tentative="1">
      <w:start w:val="1"/>
      <w:numFmt w:val="bullet"/>
      <w:lvlText w:val=""/>
      <w:lvlJc w:val="left"/>
      <w:pPr>
        <w:ind w:left="2880" w:hanging="360"/>
      </w:pPr>
      <w:rPr>
        <w:rFonts w:ascii="Symbol" w:hAnsi="Symbol" w:hint="default"/>
      </w:rPr>
    </w:lvl>
    <w:lvl w:ilvl="4" w:tplc="1DF6DC74" w:tentative="1">
      <w:start w:val="1"/>
      <w:numFmt w:val="bullet"/>
      <w:lvlText w:val="o"/>
      <w:lvlJc w:val="left"/>
      <w:pPr>
        <w:ind w:left="3600" w:hanging="360"/>
      </w:pPr>
      <w:rPr>
        <w:rFonts w:ascii="Courier New" w:hAnsi="Courier New" w:hint="default"/>
      </w:rPr>
    </w:lvl>
    <w:lvl w:ilvl="5" w:tplc="CB201FFA" w:tentative="1">
      <w:start w:val="1"/>
      <w:numFmt w:val="bullet"/>
      <w:lvlText w:val=""/>
      <w:lvlJc w:val="left"/>
      <w:pPr>
        <w:ind w:left="4320" w:hanging="360"/>
      </w:pPr>
      <w:rPr>
        <w:rFonts w:ascii="Wingdings" w:hAnsi="Wingdings" w:hint="default"/>
      </w:rPr>
    </w:lvl>
    <w:lvl w:ilvl="6" w:tplc="2A9AC25A" w:tentative="1">
      <w:start w:val="1"/>
      <w:numFmt w:val="bullet"/>
      <w:lvlText w:val=""/>
      <w:lvlJc w:val="left"/>
      <w:pPr>
        <w:ind w:left="5040" w:hanging="360"/>
      </w:pPr>
      <w:rPr>
        <w:rFonts w:ascii="Symbol" w:hAnsi="Symbol" w:hint="default"/>
      </w:rPr>
    </w:lvl>
    <w:lvl w:ilvl="7" w:tplc="6B58A9BE" w:tentative="1">
      <w:start w:val="1"/>
      <w:numFmt w:val="bullet"/>
      <w:lvlText w:val="o"/>
      <w:lvlJc w:val="left"/>
      <w:pPr>
        <w:ind w:left="5760" w:hanging="360"/>
      </w:pPr>
      <w:rPr>
        <w:rFonts w:ascii="Courier New" w:hAnsi="Courier New" w:hint="default"/>
      </w:rPr>
    </w:lvl>
    <w:lvl w:ilvl="8" w:tplc="6CB4A0C6" w:tentative="1">
      <w:start w:val="1"/>
      <w:numFmt w:val="bullet"/>
      <w:lvlText w:val=""/>
      <w:lvlJc w:val="left"/>
      <w:pPr>
        <w:ind w:left="6480" w:hanging="360"/>
      </w:pPr>
      <w:rPr>
        <w:rFonts w:ascii="Wingdings" w:hAnsi="Wingdings" w:hint="default"/>
      </w:rPr>
    </w:lvl>
  </w:abstractNum>
  <w:abstractNum w:abstractNumId="333" w15:restartNumberingAfterBreak="0">
    <w:nsid w:val="5BC84213"/>
    <w:multiLevelType w:val="multilevel"/>
    <w:tmpl w:val="40FA2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4" w15:restartNumberingAfterBreak="0">
    <w:nsid w:val="5BF1635B"/>
    <w:multiLevelType w:val="hybridMultilevel"/>
    <w:tmpl w:val="46162482"/>
    <w:lvl w:ilvl="0" w:tplc="60D649F2">
      <w:numFmt w:val="bullet"/>
      <w:lvlText w:val=""/>
      <w:lvlJc w:val="left"/>
      <w:pPr>
        <w:ind w:left="720" w:hanging="360"/>
      </w:pPr>
      <w:rPr>
        <w:rFonts w:ascii="Symbol" w:hAnsi="Symbol" w:hint="default"/>
      </w:rPr>
    </w:lvl>
    <w:lvl w:ilvl="1" w:tplc="5BE0F768">
      <w:start w:val="1"/>
      <w:numFmt w:val="bullet"/>
      <w:lvlText w:val="o"/>
      <w:lvlJc w:val="left"/>
      <w:pPr>
        <w:ind w:left="1440" w:hanging="360"/>
      </w:pPr>
      <w:rPr>
        <w:rFonts w:ascii="Courier New" w:hAnsi="Courier New" w:hint="default"/>
      </w:rPr>
    </w:lvl>
    <w:lvl w:ilvl="2" w:tplc="08AAAAE4" w:tentative="1">
      <w:start w:val="1"/>
      <w:numFmt w:val="bullet"/>
      <w:lvlText w:val=""/>
      <w:lvlJc w:val="left"/>
      <w:pPr>
        <w:ind w:left="2160" w:hanging="360"/>
      </w:pPr>
      <w:rPr>
        <w:rFonts w:ascii="Wingdings" w:hAnsi="Wingdings" w:hint="default"/>
      </w:rPr>
    </w:lvl>
    <w:lvl w:ilvl="3" w:tplc="58B0E4A4" w:tentative="1">
      <w:start w:val="1"/>
      <w:numFmt w:val="bullet"/>
      <w:lvlText w:val=""/>
      <w:lvlJc w:val="left"/>
      <w:pPr>
        <w:ind w:left="2880" w:hanging="360"/>
      </w:pPr>
      <w:rPr>
        <w:rFonts w:ascii="Symbol" w:hAnsi="Symbol" w:hint="default"/>
      </w:rPr>
    </w:lvl>
    <w:lvl w:ilvl="4" w:tplc="E7C62FD6" w:tentative="1">
      <w:start w:val="1"/>
      <w:numFmt w:val="bullet"/>
      <w:lvlText w:val="o"/>
      <w:lvlJc w:val="left"/>
      <w:pPr>
        <w:ind w:left="3600" w:hanging="360"/>
      </w:pPr>
      <w:rPr>
        <w:rFonts w:ascii="Courier New" w:hAnsi="Courier New" w:hint="default"/>
      </w:rPr>
    </w:lvl>
    <w:lvl w:ilvl="5" w:tplc="8EB674B0" w:tentative="1">
      <w:start w:val="1"/>
      <w:numFmt w:val="bullet"/>
      <w:lvlText w:val=""/>
      <w:lvlJc w:val="left"/>
      <w:pPr>
        <w:ind w:left="4320" w:hanging="360"/>
      </w:pPr>
      <w:rPr>
        <w:rFonts w:ascii="Wingdings" w:hAnsi="Wingdings" w:hint="default"/>
      </w:rPr>
    </w:lvl>
    <w:lvl w:ilvl="6" w:tplc="E18899E4" w:tentative="1">
      <w:start w:val="1"/>
      <w:numFmt w:val="bullet"/>
      <w:lvlText w:val=""/>
      <w:lvlJc w:val="left"/>
      <w:pPr>
        <w:ind w:left="5040" w:hanging="360"/>
      </w:pPr>
      <w:rPr>
        <w:rFonts w:ascii="Symbol" w:hAnsi="Symbol" w:hint="default"/>
      </w:rPr>
    </w:lvl>
    <w:lvl w:ilvl="7" w:tplc="3AA41F04" w:tentative="1">
      <w:start w:val="1"/>
      <w:numFmt w:val="bullet"/>
      <w:lvlText w:val="o"/>
      <w:lvlJc w:val="left"/>
      <w:pPr>
        <w:ind w:left="5760" w:hanging="360"/>
      </w:pPr>
      <w:rPr>
        <w:rFonts w:ascii="Courier New" w:hAnsi="Courier New" w:hint="default"/>
      </w:rPr>
    </w:lvl>
    <w:lvl w:ilvl="8" w:tplc="368E47C0" w:tentative="1">
      <w:start w:val="1"/>
      <w:numFmt w:val="bullet"/>
      <w:lvlText w:val=""/>
      <w:lvlJc w:val="left"/>
      <w:pPr>
        <w:ind w:left="6480" w:hanging="360"/>
      </w:pPr>
      <w:rPr>
        <w:rFonts w:ascii="Wingdings" w:hAnsi="Wingdings" w:hint="default"/>
      </w:rPr>
    </w:lvl>
  </w:abstractNum>
  <w:abstractNum w:abstractNumId="335" w15:restartNumberingAfterBreak="0">
    <w:nsid w:val="5BFC24D9"/>
    <w:multiLevelType w:val="multilevel"/>
    <w:tmpl w:val="9378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5C3946C7"/>
    <w:multiLevelType w:val="hybridMultilevel"/>
    <w:tmpl w:val="EF52A66C"/>
    <w:lvl w:ilvl="0" w:tplc="C5FCFBEC">
      <w:start w:val="1"/>
      <w:numFmt w:val="bullet"/>
      <w:lvlText w:val=""/>
      <w:lvlJc w:val="left"/>
      <w:pPr>
        <w:ind w:left="855" w:hanging="360"/>
      </w:pPr>
      <w:rPr>
        <w:rFonts w:ascii="Symbol" w:hAnsi="Symbol" w:hint="default"/>
      </w:rPr>
    </w:lvl>
    <w:lvl w:ilvl="1" w:tplc="1494E69C">
      <w:start w:val="1"/>
      <w:numFmt w:val="bullet"/>
      <w:lvlText w:val="o"/>
      <w:lvlJc w:val="left"/>
      <w:pPr>
        <w:ind w:left="1440" w:hanging="360"/>
      </w:pPr>
      <w:rPr>
        <w:rFonts w:ascii="Courier New" w:hAnsi="Courier New" w:hint="default"/>
      </w:rPr>
    </w:lvl>
    <w:lvl w:ilvl="2" w:tplc="70861C92" w:tentative="1">
      <w:start w:val="1"/>
      <w:numFmt w:val="bullet"/>
      <w:lvlText w:val=""/>
      <w:lvlJc w:val="left"/>
      <w:pPr>
        <w:ind w:left="2160" w:hanging="360"/>
      </w:pPr>
      <w:rPr>
        <w:rFonts w:ascii="Wingdings" w:hAnsi="Wingdings" w:hint="default"/>
      </w:rPr>
    </w:lvl>
    <w:lvl w:ilvl="3" w:tplc="549C5762" w:tentative="1">
      <w:start w:val="1"/>
      <w:numFmt w:val="bullet"/>
      <w:lvlText w:val=""/>
      <w:lvlJc w:val="left"/>
      <w:pPr>
        <w:ind w:left="2880" w:hanging="360"/>
      </w:pPr>
      <w:rPr>
        <w:rFonts w:ascii="Symbol" w:hAnsi="Symbol" w:hint="default"/>
      </w:rPr>
    </w:lvl>
    <w:lvl w:ilvl="4" w:tplc="D128AA48" w:tentative="1">
      <w:start w:val="1"/>
      <w:numFmt w:val="bullet"/>
      <w:lvlText w:val="o"/>
      <w:lvlJc w:val="left"/>
      <w:pPr>
        <w:ind w:left="3600" w:hanging="360"/>
      </w:pPr>
      <w:rPr>
        <w:rFonts w:ascii="Courier New" w:hAnsi="Courier New" w:hint="default"/>
      </w:rPr>
    </w:lvl>
    <w:lvl w:ilvl="5" w:tplc="17BA8826" w:tentative="1">
      <w:start w:val="1"/>
      <w:numFmt w:val="bullet"/>
      <w:lvlText w:val=""/>
      <w:lvlJc w:val="left"/>
      <w:pPr>
        <w:ind w:left="4320" w:hanging="360"/>
      </w:pPr>
      <w:rPr>
        <w:rFonts w:ascii="Wingdings" w:hAnsi="Wingdings" w:hint="default"/>
      </w:rPr>
    </w:lvl>
    <w:lvl w:ilvl="6" w:tplc="B53C6578" w:tentative="1">
      <w:start w:val="1"/>
      <w:numFmt w:val="bullet"/>
      <w:lvlText w:val=""/>
      <w:lvlJc w:val="left"/>
      <w:pPr>
        <w:ind w:left="5040" w:hanging="360"/>
      </w:pPr>
      <w:rPr>
        <w:rFonts w:ascii="Symbol" w:hAnsi="Symbol" w:hint="default"/>
      </w:rPr>
    </w:lvl>
    <w:lvl w:ilvl="7" w:tplc="462209E4" w:tentative="1">
      <w:start w:val="1"/>
      <w:numFmt w:val="bullet"/>
      <w:lvlText w:val="o"/>
      <w:lvlJc w:val="left"/>
      <w:pPr>
        <w:ind w:left="5760" w:hanging="360"/>
      </w:pPr>
      <w:rPr>
        <w:rFonts w:ascii="Courier New" w:hAnsi="Courier New" w:hint="default"/>
      </w:rPr>
    </w:lvl>
    <w:lvl w:ilvl="8" w:tplc="CE644C7A" w:tentative="1">
      <w:start w:val="1"/>
      <w:numFmt w:val="bullet"/>
      <w:lvlText w:val=""/>
      <w:lvlJc w:val="left"/>
      <w:pPr>
        <w:ind w:left="6480" w:hanging="360"/>
      </w:pPr>
      <w:rPr>
        <w:rFonts w:ascii="Wingdings" w:hAnsi="Wingdings" w:hint="default"/>
      </w:rPr>
    </w:lvl>
  </w:abstractNum>
  <w:abstractNum w:abstractNumId="337" w15:restartNumberingAfterBreak="0">
    <w:nsid w:val="5C7BA267"/>
    <w:multiLevelType w:val="hybridMultilevel"/>
    <w:tmpl w:val="FFFFFFFF"/>
    <w:lvl w:ilvl="0" w:tplc="4CC49180">
      <w:start w:val="1"/>
      <w:numFmt w:val="bullet"/>
      <w:lvlText w:val="·"/>
      <w:lvlJc w:val="left"/>
      <w:pPr>
        <w:ind w:left="720" w:hanging="360"/>
      </w:pPr>
      <w:rPr>
        <w:rFonts w:ascii="Symbol" w:hAnsi="Symbol" w:hint="default"/>
      </w:rPr>
    </w:lvl>
    <w:lvl w:ilvl="1" w:tplc="6B645770">
      <w:start w:val="1"/>
      <w:numFmt w:val="bullet"/>
      <w:lvlText w:val="o"/>
      <w:lvlJc w:val="left"/>
      <w:pPr>
        <w:ind w:left="1440" w:hanging="360"/>
      </w:pPr>
      <w:rPr>
        <w:rFonts w:ascii="Courier New" w:hAnsi="Courier New" w:hint="default"/>
      </w:rPr>
    </w:lvl>
    <w:lvl w:ilvl="2" w:tplc="FD6A9952">
      <w:start w:val="1"/>
      <w:numFmt w:val="bullet"/>
      <w:lvlText w:val=""/>
      <w:lvlJc w:val="left"/>
      <w:pPr>
        <w:ind w:left="2160" w:hanging="360"/>
      </w:pPr>
      <w:rPr>
        <w:rFonts w:ascii="Wingdings" w:hAnsi="Wingdings" w:hint="default"/>
      </w:rPr>
    </w:lvl>
    <w:lvl w:ilvl="3" w:tplc="6FA0A732">
      <w:start w:val="1"/>
      <w:numFmt w:val="bullet"/>
      <w:lvlText w:val=""/>
      <w:lvlJc w:val="left"/>
      <w:pPr>
        <w:ind w:left="2880" w:hanging="360"/>
      </w:pPr>
      <w:rPr>
        <w:rFonts w:ascii="Symbol" w:hAnsi="Symbol" w:hint="default"/>
      </w:rPr>
    </w:lvl>
    <w:lvl w:ilvl="4" w:tplc="D98C7962">
      <w:start w:val="1"/>
      <w:numFmt w:val="bullet"/>
      <w:lvlText w:val="o"/>
      <w:lvlJc w:val="left"/>
      <w:pPr>
        <w:ind w:left="3600" w:hanging="360"/>
      </w:pPr>
      <w:rPr>
        <w:rFonts w:ascii="Courier New" w:hAnsi="Courier New" w:hint="default"/>
      </w:rPr>
    </w:lvl>
    <w:lvl w:ilvl="5" w:tplc="267846F0">
      <w:start w:val="1"/>
      <w:numFmt w:val="bullet"/>
      <w:lvlText w:val=""/>
      <w:lvlJc w:val="left"/>
      <w:pPr>
        <w:ind w:left="4320" w:hanging="360"/>
      </w:pPr>
      <w:rPr>
        <w:rFonts w:ascii="Wingdings" w:hAnsi="Wingdings" w:hint="default"/>
      </w:rPr>
    </w:lvl>
    <w:lvl w:ilvl="6" w:tplc="B2E22636">
      <w:start w:val="1"/>
      <w:numFmt w:val="bullet"/>
      <w:lvlText w:val=""/>
      <w:lvlJc w:val="left"/>
      <w:pPr>
        <w:ind w:left="5040" w:hanging="360"/>
      </w:pPr>
      <w:rPr>
        <w:rFonts w:ascii="Symbol" w:hAnsi="Symbol" w:hint="default"/>
      </w:rPr>
    </w:lvl>
    <w:lvl w:ilvl="7" w:tplc="43661CB4">
      <w:start w:val="1"/>
      <w:numFmt w:val="bullet"/>
      <w:lvlText w:val="o"/>
      <w:lvlJc w:val="left"/>
      <w:pPr>
        <w:ind w:left="5760" w:hanging="360"/>
      </w:pPr>
      <w:rPr>
        <w:rFonts w:ascii="Courier New" w:hAnsi="Courier New" w:hint="default"/>
      </w:rPr>
    </w:lvl>
    <w:lvl w:ilvl="8" w:tplc="6A80196C">
      <w:start w:val="1"/>
      <w:numFmt w:val="bullet"/>
      <w:lvlText w:val=""/>
      <w:lvlJc w:val="left"/>
      <w:pPr>
        <w:ind w:left="6480" w:hanging="360"/>
      </w:pPr>
      <w:rPr>
        <w:rFonts w:ascii="Wingdings" w:hAnsi="Wingdings" w:hint="default"/>
      </w:rPr>
    </w:lvl>
  </w:abstractNum>
  <w:abstractNum w:abstractNumId="338" w15:restartNumberingAfterBreak="0">
    <w:nsid w:val="5C9165FC"/>
    <w:multiLevelType w:val="hybridMultilevel"/>
    <w:tmpl w:val="E7FE9376"/>
    <w:lvl w:ilvl="0" w:tplc="AE1AD08A">
      <w:start w:val="1"/>
      <w:numFmt w:val="bullet"/>
      <w:lvlText w:val=""/>
      <w:lvlJc w:val="left"/>
      <w:pPr>
        <w:ind w:left="720" w:hanging="360"/>
      </w:pPr>
      <w:rPr>
        <w:rFonts w:ascii="Symbol" w:hAnsi="Symbol" w:hint="default"/>
      </w:rPr>
    </w:lvl>
    <w:lvl w:ilvl="1" w:tplc="D4E638A2" w:tentative="1">
      <w:start w:val="1"/>
      <w:numFmt w:val="bullet"/>
      <w:lvlText w:val="o"/>
      <w:lvlJc w:val="left"/>
      <w:pPr>
        <w:ind w:left="1440" w:hanging="360"/>
      </w:pPr>
      <w:rPr>
        <w:rFonts w:ascii="Courier New" w:hAnsi="Courier New" w:hint="default"/>
      </w:rPr>
    </w:lvl>
    <w:lvl w:ilvl="2" w:tplc="EEC215BE" w:tentative="1">
      <w:start w:val="1"/>
      <w:numFmt w:val="bullet"/>
      <w:lvlText w:val=""/>
      <w:lvlJc w:val="left"/>
      <w:pPr>
        <w:ind w:left="2160" w:hanging="360"/>
      </w:pPr>
      <w:rPr>
        <w:rFonts w:ascii="Wingdings" w:hAnsi="Wingdings" w:hint="default"/>
      </w:rPr>
    </w:lvl>
    <w:lvl w:ilvl="3" w:tplc="98323422" w:tentative="1">
      <w:start w:val="1"/>
      <w:numFmt w:val="bullet"/>
      <w:lvlText w:val=""/>
      <w:lvlJc w:val="left"/>
      <w:pPr>
        <w:ind w:left="2880" w:hanging="360"/>
      </w:pPr>
      <w:rPr>
        <w:rFonts w:ascii="Symbol" w:hAnsi="Symbol" w:hint="default"/>
      </w:rPr>
    </w:lvl>
    <w:lvl w:ilvl="4" w:tplc="6756B3B2" w:tentative="1">
      <w:start w:val="1"/>
      <w:numFmt w:val="bullet"/>
      <w:lvlText w:val="o"/>
      <w:lvlJc w:val="left"/>
      <w:pPr>
        <w:ind w:left="3600" w:hanging="360"/>
      </w:pPr>
      <w:rPr>
        <w:rFonts w:ascii="Courier New" w:hAnsi="Courier New" w:hint="default"/>
      </w:rPr>
    </w:lvl>
    <w:lvl w:ilvl="5" w:tplc="393064EC" w:tentative="1">
      <w:start w:val="1"/>
      <w:numFmt w:val="bullet"/>
      <w:lvlText w:val=""/>
      <w:lvlJc w:val="left"/>
      <w:pPr>
        <w:ind w:left="4320" w:hanging="360"/>
      </w:pPr>
      <w:rPr>
        <w:rFonts w:ascii="Wingdings" w:hAnsi="Wingdings" w:hint="default"/>
      </w:rPr>
    </w:lvl>
    <w:lvl w:ilvl="6" w:tplc="35CAED64" w:tentative="1">
      <w:start w:val="1"/>
      <w:numFmt w:val="bullet"/>
      <w:lvlText w:val=""/>
      <w:lvlJc w:val="left"/>
      <w:pPr>
        <w:ind w:left="5040" w:hanging="360"/>
      </w:pPr>
      <w:rPr>
        <w:rFonts w:ascii="Symbol" w:hAnsi="Symbol" w:hint="default"/>
      </w:rPr>
    </w:lvl>
    <w:lvl w:ilvl="7" w:tplc="D414BA7C" w:tentative="1">
      <w:start w:val="1"/>
      <w:numFmt w:val="bullet"/>
      <w:lvlText w:val="o"/>
      <w:lvlJc w:val="left"/>
      <w:pPr>
        <w:ind w:left="5760" w:hanging="360"/>
      </w:pPr>
      <w:rPr>
        <w:rFonts w:ascii="Courier New" w:hAnsi="Courier New" w:hint="default"/>
      </w:rPr>
    </w:lvl>
    <w:lvl w:ilvl="8" w:tplc="C2C0D9C8" w:tentative="1">
      <w:start w:val="1"/>
      <w:numFmt w:val="bullet"/>
      <w:lvlText w:val=""/>
      <w:lvlJc w:val="left"/>
      <w:pPr>
        <w:ind w:left="6480" w:hanging="360"/>
      </w:pPr>
      <w:rPr>
        <w:rFonts w:ascii="Wingdings" w:hAnsi="Wingdings" w:hint="default"/>
      </w:rPr>
    </w:lvl>
  </w:abstractNum>
  <w:abstractNum w:abstractNumId="339" w15:restartNumberingAfterBreak="0">
    <w:nsid w:val="5CB8398F"/>
    <w:multiLevelType w:val="multilevel"/>
    <w:tmpl w:val="E222A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0" w15:restartNumberingAfterBreak="0">
    <w:nsid w:val="5D014857"/>
    <w:multiLevelType w:val="multilevel"/>
    <w:tmpl w:val="FD2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D107994"/>
    <w:multiLevelType w:val="hybridMultilevel"/>
    <w:tmpl w:val="FFFFFFFF"/>
    <w:lvl w:ilvl="0" w:tplc="7F0E9F28">
      <w:start w:val="1"/>
      <w:numFmt w:val="bullet"/>
      <w:lvlText w:val=""/>
      <w:lvlJc w:val="left"/>
      <w:pPr>
        <w:ind w:left="720" w:hanging="360"/>
      </w:pPr>
      <w:rPr>
        <w:rFonts w:ascii="Symbol" w:hAnsi="Symbol" w:hint="default"/>
      </w:rPr>
    </w:lvl>
    <w:lvl w:ilvl="1" w:tplc="72605B04">
      <w:start w:val="1"/>
      <w:numFmt w:val="bullet"/>
      <w:lvlText w:val="o"/>
      <w:lvlJc w:val="left"/>
      <w:pPr>
        <w:ind w:left="1440" w:hanging="360"/>
      </w:pPr>
      <w:rPr>
        <w:rFonts w:ascii="Courier New" w:hAnsi="Courier New" w:hint="default"/>
      </w:rPr>
    </w:lvl>
    <w:lvl w:ilvl="2" w:tplc="199E3EEC">
      <w:start w:val="1"/>
      <w:numFmt w:val="bullet"/>
      <w:lvlText w:val=""/>
      <w:lvlJc w:val="left"/>
      <w:pPr>
        <w:ind w:left="2160" w:hanging="360"/>
      </w:pPr>
      <w:rPr>
        <w:rFonts w:ascii="Wingdings" w:hAnsi="Wingdings" w:hint="default"/>
      </w:rPr>
    </w:lvl>
    <w:lvl w:ilvl="3" w:tplc="40800436">
      <w:start w:val="1"/>
      <w:numFmt w:val="bullet"/>
      <w:lvlText w:val=""/>
      <w:lvlJc w:val="left"/>
      <w:pPr>
        <w:ind w:left="2880" w:hanging="360"/>
      </w:pPr>
      <w:rPr>
        <w:rFonts w:ascii="Symbol" w:hAnsi="Symbol" w:hint="default"/>
      </w:rPr>
    </w:lvl>
    <w:lvl w:ilvl="4" w:tplc="D5C0E76E">
      <w:start w:val="1"/>
      <w:numFmt w:val="bullet"/>
      <w:lvlText w:val="o"/>
      <w:lvlJc w:val="left"/>
      <w:pPr>
        <w:ind w:left="3600" w:hanging="360"/>
      </w:pPr>
      <w:rPr>
        <w:rFonts w:ascii="Courier New" w:hAnsi="Courier New" w:hint="default"/>
      </w:rPr>
    </w:lvl>
    <w:lvl w:ilvl="5" w:tplc="13783BF2">
      <w:start w:val="1"/>
      <w:numFmt w:val="bullet"/>
      <w:lvlText w:val=""/>
      <w:lvlJc w:val="left"/>
      <w:pPr>
        <w:ind w:left="4320" w:hanging="360"/>
      </w:pPr>
      <w:rPr>
        <w:rFonts w:ascii="Wingdings" w:hAnsi="Wingdings" w:hint="default"/>
      </w:rPr>
    </w:lvl>
    <w:lvl w:ilvl="6" w:tplc="06901F54">
      <w:start w:val="1"/>
      <w:numFmt w:val="bullet"/>
      <w:lvlText w:val=""/>
      <w:lvlJc w:val="left"/>
      <w:pPr>
        <w:ind w:left="5040" w:hanging="360"/>
      </w:pPr>
      <w:rPr>
        <w:rFonts w:ascii="Symbol" w:hAnsi="Symbol" w:hint="default"/>
      </w:rPr>
    </w:lvl>
    <w:lvl w:ilvl="7" w:tplc="5484C594">
      <w:start w:val="1"/>
      <w:numFmt w:val="bullet"/>
      <w:lvlText w:val="o"/>
      <w:lvlJc w:val="left"/>
      <w:pPr>
        <w:ind w:left="5760" w:hanging="360"/>
      </w:pPr>
      <w:rPr>
        <w:rFonts w:ascii="Courier New" w:hAnsi="Courier New" w:hint="default"/>
      </w:rPr>
    </w:lvl>
    <w:lvl w:ilvl="8" w:tplc="5538CB70">
      <w:start w:val="1"/>
      <w:numFmt w:val="bullet"/>
      <w:lvlText w:val=""/>
      <w:lvlJc w:val="left"/>
      <w:pPr>
        <w:ind w:left="6480" w:hanging="360"/>
      </w:pPr>
      <w:rPr>
        <w:rFonts w:ascii="Wingdings" w:hAnsi="Wingdings" w:hint="default"/>
      </w:rPr>
    </w:lvl>
  </w:abstractNum>
  <w:abstractNum w:abstractNumId="342" w15:restartNumberingAfterBreak="0">
    <w:nsid w:val="5D60766E"/>
    <w:multiLevelType w:val="hybridMultilevel"/>
    <w:tmpl w:val="78B8AE18"/>
    <w:lvl w:ilvl="0" w:tplc="B9DE2330">
      <w:start w:val="1"/>
      <w:numFmt w:val="bullet"/>
      <w:lvlText w:val=""/>
      <w:lvlJc w:val="left"/>
      <w:pPr>
        <w:ind w:left="720" w:hanging="360"/>
      </w:pPr>
      <w:rPr>
        <w:rFonts w:ascii="Symbol" w:hAnsi="Symbol" w:hint="default"/>
      </w:rPr>
    </w:lvl>
    <w:lvl w:ilvl="1" w:tplc="63CAABE2" w:tentative="1">
      <w:start w:val="1"/>
      <w:numFmt w:val="bullet"/>
      <w:lvlText w:val="o"/>
      <w:lvlJc w:val="left"/>
      <w:pPr>
        <w:ind w:left="1440" w:hanging="360"/>
      </w:pPr>
      <w:rPr>
        <w:rFonts w:ascii="Courier New" w:hAnsi="Courier New" w:hint="default"/>
      </w:rPr>
    </w:lvl>
    <w:lvl w:ilvl="2" w:tplc="6AC0DBE0" w:tentative="1">
      <w:start w:val="1"/>
      <w:numFmt w:val="bullet"/>
      <w:lvlText w:val=""/>
      <w:lvlJc w:val="left"/>
      <w:pPr>
        <w:ind w:left="2160" w:hanging="360"/>
      </w:pPr>
      <w:rPr>
        <w:rFonts w:ascii="Wingdings" w:hAnsi="Wingdings" w:hint="default"/>
      </w:rPr>
    </w:lvl>
    <w:lvl w:ilvl="3" w:tplc="A6B86024" w:tentative="1">
      <w:start w:val="1"/>
      <w:numFmt w:val="bullet"/>
      <w:lvlText w:val=""/>
      <w:lvlJc w:val="left"/>
      <w:pPr>
        <w:ind w:left="2880" w:hanging="360"/>
      </w:pPr>
      <w:rPr>
        <w:rFonts w:ascii="Symbol" w:hAnsi="Symbol" w:hint="default"/>
      </w:rPr>
    </w:lvl>
    <w:lvl w:ilvl="4" w:tplc="9966673A" w:tentative="1">
      <w:start w:val="1"/>
      <w:numFmt w:val="bullet"/>
      <w:lvlText w:val="o"/>
      <w:lvlJc w:val="left"/>
      <w:pPr>
        <w:ind w:left="3600" w:hanging="360"/>
      </w:pPr>
      <w:rPr>
        <w:rFonts w:ascii="Courier New" w:hAnsi="Courier New" w:hint="default"/>
      </w:rPr>
    </w:lvl>
    <w:lvl w:ilvl="5" w:tplc="AFB4FC12" w:tentative="1">
      <w:start w:val="1"/>
      <w:numFmt w:val="bullet"/>
      <w:lvlText w:val=""/>
      <w:lvlJc w:val="left"/>
      <w:pPr>
        <w:ind w:left="4320" w:hanging="360"/>
      </w:pPr>
      <w:rPr>
        <w:rFonts w:ascii="Wingdings" w:hAnsi="Wingdings" w:hint="default"/>
      </w:rPr>
    </w:lvl>
    <w:lvl w:ilvl="6" w:tplc="C73AB23E" w:tentative="1">
      <w:start w:val="1"/>
      <w:numFmt w:val="bullet"/>
      <w:lvlText w:val=""/>
      <w:lvlJc w:val="left"/>
      <w:pPr>
        <w:ind w:left="5040" w:hanging="360"/>
      </w:pPr>
      <w:rPr>
        <w:rFonts w:ascii="Symbol" w:hAnsi="Symbol" w:hint="default"/>
      </w:rPr>
    </w:lvl>
    <w:lvl w:ilvl="7" w:tplc="9306D1C4" w:tentative="1">
      <w:start w:val="1"/>
      <w:numFmt w:val="bullet"/>
      <w:lvlText w:val="o"/>
      <w:lvlJc w:val="left"/>
      <w:pPr>
        <w:ind w:left="5760" w:hanging="360"/>
      </w:pPr>
      <w:rPr>
        <w:rFonts w:ascii="Courier New" w:hAnsi="Courier New" w:hint="default"/>
      </w:rPr>
    </w:lvl>
    <w:lvl w:ilvl="8" w:tplc="CEC61B46" w:tentative="1">
      <w:start w:val="1"/>
      <w:numFmt w:val="bullet"/>
      <w:lvlText w:val=""/>
      <w:lvlJc w:val="left"/>
      <w:pPr>
        <w:ind w:left="6480" w:hanging="360"/>
      </w:pPr>
      <w:rPr>
        <w:rFonts w:ascii="Wingdings" w:hAnsi="Wingdings" w:hint="default"/>
      </w:rPr>
    </w:lvl>
  </w:abstractNum>
  <w:abstractNum w:abstractNumId="343" w15:restartNumberingAfterBreak="0">
    <w:nsid w:val="5DB23E1E"/>
    <w:multiLevelType w:val="hybridMultilevel"/>
    <w:tmpl w:val="53CE763E"/>
    <w:lvl w:ilvl="0" w:tplc="014E483E">
      <w:start w:val="1"/>
      <w:numFmt w:val="bullet"/>
      <w:lvlText w:val=""/>
      <w:lvlJc w:val="left"/>
      <w:pPr>
        <w:ind w:left="720" w:hanging="360"/>
      </w:pPr>
      <w:rPr>
        <w:rFonts w:ascii="Symbol" w:hAnsi="Symbol" w:hint="default"/>
        <w:color w:val="auto"/>
      </w:rPr>
    </w:lvl>
    <w:lvl w:ilvl="1" w:tplc="D464B454" w:tentative="1">
      <w:start w:val="1"/>
      <w:numFmt w:val="bullet"/>
      <w:lvlText w:val="o"/>
      <w:lvlJc w:val="left"/>
      <w:pPr>
        <w:ind w:left="1440" w:hanging="360"/>
      </w:pPr>
      <w:rPr>
        <w:rFonts w:ascii="Courier New" w:hAnsi="Courier New" w:hint="default"/>
      </w:rPr>
    </w:lvl>
    <w:lvl w:ilvl="2" w:tplc="77905EC8" w:tentative="1">
      <w:start w:val="1"/>
      <w:numFmt w:val="bullet"/>
      <w:lvlText w:val=""/>
      <w:lvlJc w:val="left"/>
      <w:pPr>
        <w:ind w:left="2160" w:hanging="360"/>
      </w:pPr>
      <w:rPr>
        <w:rFonts w:ascii="Wingdings" w:hAnsi="Wingdings" w:hint="default"/>
      </w:rPr>
    </w:lvl>
    <w:lvl w:ilvl="3" w:tplc="B1E2C956" w:tentative="1">
      <w:start w:val="1"/>
      <w:numFmt w:val="bullet"/>
      <w:lvlText w:val=""/>
      <w:lvlJc w:val="left"/>
      <w:pPr>
        <w:ind w:left="2880" w:hanging="360"/>
      </w:pPr>
      <w:rPr>
        <w:rFonts w:ascii="Symbol" w:hAnsi="Symbol" w:hint="default"/>
      </w:rPr>
    </w:lvl>
    <w:lvl w:ilvl="4" w:tplc="93CC9CD6" w:tentative="1">
      <w:start w:val="1"/>
      <w:numFmt w:val="bullet"/>
      <w:lvlText w:val="o"/>
      <w:lvlJc w:val="left"/>
      <w:pPr>
        <w:ind w:left="3600" w:hanging="360"/>
      </w:pPr>
      <w:rPr>
        <w:rFonts w:ascii="Courier New" w:hAnsi="Courier New" w:hint="default"/>
      </w:rPr>
    </w:lvl>
    <w:lvl w:ilvl="5" w:tplc="5FDE4BBA" w:tentative="1">
      <w:start w:val="1"/>
      <w:numFmt w:val="bullet"/>
      <w:lvlText w:val=""/>
      <w:lvlJc w:val="left"/>
      <w:pPr>
        <w:ind w:left="4320" w:hanging="360"/>
      </w:pPr>
      <w:rPr>
        <w:rFonts w:ascii="Wingdings" w:hAnsi="Wingdings" w:hint="default"/>
      </w:rPr>
    </w:lvl>
    <w:lvl w:ilvl="6" w:tplc="AC9EBD7C" w:tentative="1">
      <w:start w:val="1"/>
      <w:numFmt w:val="bullet"/>
      <w:lvlText w:val=""/>
      <w:lvlJc w:val="left"/>
      <w:pPr>
        <w:ind w:left="5040" w:hanging="360"/>
      </w:pPr>
      <w:rPr>
        <w:rFonts w:ascii="Symbol" w:hAnsi="Symbol" w:hint="default"/>
      </w:rPr>
    </w:lvl>
    <w:lvl w:ilvl="7" w:tplc="DB469490" w:tentative="1">
      <w:start w:val="1"/>
      <w:numFmt w:val="bullet"/>
      <w:lvlText w:val="o"/>
      <w:lvlJc w:val="left"/>
      <w:pPr>
        <w:ind w:left="5760" w:hanging="360"/>
      </w:pPr>
      <w:rPr>
        <w:rFonts w:ascii="Courier New" w:hAnsi="Courier New" w:hint="default"/>
      </w:rPr>
    </w:lvl>
    <w:lvl w:ilvl="8" w:tplc="C846D718" w:tentative="1">
      <w:start w:val="1"/>
      <w:numFmt w:val="bullet"/>
      <w:lvlText w:val=""/>
      <w:lvlJc w:val="left"/>
      <w:pPr>
        <w:ind w:left="6480" w:hanging="360"/>
      </w:pPr>
      <w:rPr>
        <w:rFonts w:ascii="Wingdings" w:hAnsi="Wingdings" w:hint="default"/>
      </w:rPr>
    </w:lvl>
  </w:abstractNum>
  <w:abstractNum w:abstractNumId="344" w15:restartNumberingAfterBreak="0">
    <w:nsid w:val="5DC765A8"/>
    <w:multiLevelType w:val="multilevel"/>
    <w:tmpl w:val="36A8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5E1525D4"/>
    <w:multiLevelType w:val="multilevel"/>
    <w:tmpl w:val="F61A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5E162A4A"/>
    <w:multiLevelType w:val="hybridMultilevel"/>
    <w:tmpl w:val="11C4E07A"/>
    <w:lvl w:ilvl="0" w:tplc="6A000354">
      <w:start w:val="1"/>
      <w:numFmt w:val="bullet"/>
      <w:lvlText w:val=""/>
      <w:lvlJc w:val="left"/>
      <w:pPr>
        <w:ind w:left="720" w:hanging="360"/>
      </w:pPr>
      <w:rPr>
        <w:rFonts w:ascii="Symbol" w:hAnsi="Symbol" w:hint="default"/>
      </w:rPr>
    </w:lvl>
    <w:lvl w:ilvl="1" w:tplc="F97A676C">
      <w:start w:val="1"/>
      <w:numFmt w:val="bullet"/>
      <w:lvlText w:val="o"/>
      <w:lvlJc w:val="left"/>
      <w:pPr>
        <w:ind w:left="1440" w:hanging="360"/>
      </w:pPr>
      <w:rPr>
        <w:rFonts w:ascii="Courier New" w:hAnsi="Courier New" w:hint="default"/>
      </w:rPr>
    </w:lvl>
    <w:lvl w:ilvl="2" w:tplc="33907F42" w:tentative="1">
      <w:start w:val="1"/>
      <w:numFmt w:val="bullet"/>
      <w:lvlText w:val=""/>
      <w:lvlJc w:val="left"/>
      <w:pPr>
        <w:ind w:left="2160" w:hanging="360"/>
      </w:pPr>
      <w:rPr>
        <w:rFonts w:ascii="Wingdings" w:hAnsi="Wingdings" w:hint="default"/>
      </w:rPr>
    </w:lvl>
    <w:lvl w:ilvl="3" w:tplc="73EEE9CA" w:tentative="1">
      <w:start w:val="1"/>
      <w:numFmt w:val="bullet"/>
      <w:lvlText w:val=""/>
      <w:lvlJc w:val="left"/>
      <w:pPr>
        <w:ind w:left="2880" w:hanging="360"/>
      </w:pPr>
      <w:rPr>
        <w:rFonts w:ascii="Symbol" w:hAnsi="Symbol" w:hint="default"/>
      </w:rPr>
    </w:lvl>
    <w:lvl w:ilvl="4" w:tplc="9FD2B370" w:tentative="1">
      <w:start w:val="1"/>
      <w:numFmt w:val="bullet"/>
      <w:lvlText w:val="o"/>
      <w:lvlJc w:val="left"/>
      <w:pPr>
        <w:ind w:left="3600" w:hanging="360"/>
      </w:pPr>
      <w:rPr>
        <w:rFonts w:ascii="Courier New" w:hAnsi="Courier New" w:hint="default"/>
      </w:rPr>
    </w:lvl>
    <w:lvl w:ilvl="5" w:tplc="82CEADC4" w:tentative="1">
      <w:start w:val="1"/>
      <w:numFmt w:val="bullet"/>
      <w:lvlText w:val=""/>
      <w:lvlJc w:val="left"/>
      <w:pPr>
        <w:ind w:left="4320" w:hanging="360"/>
      </w:pPr>
      <w:rPr>
        <w:rFonts w:ascii="Wingdings" w:hAnsi="Wingdings" w:hint="default"/>
      </w:rPr>
    </w:lvl>
    <w:lvl w:ilvl="6" w:tplc="A61E4DE2" w:tentative="1">
      <w:start w:val="1"/>
      <w:numFmt w:val="bullet"/>
      <w:lvlText w:val=""/>
      <w:lvlJc w:val="left"/>
      <w:pPr>
        <w:ind w:left="5040" w:hanging="360"/>
      </w:pPr>
      <w:rPr>
        <w:rFonts w:ascii="Symbol" w:hAnsi="Symbol" w:hint="default"/>
      </w:rPr>
    </w:lvl>
    <w:lvl w:ilvl="7" w:tplc="4A040462" w:tentative="1">
      <w:start w:val="1"/>
      <w:numFmt w:val="bullet"/>
      <w:lvlText w:val="o"/>
      <w:lvlJc w:val="left"/>
      <w:pPr>
        <w:ind w:left="5760" w:hanging="360"/>
      </w:pPr>
      <w:rPr>
        <w:rFonts w:ascii="Courier New" w:hAnsi="Courier New" w:hint="default"/>
      </w:rPr>
    </w:lvl>
    <w:lvl w:ilvl="8" w:tplc="917A59E6" w:tentative="1">
      <w:start w:val="1"/>
      <w:numFmt w:val="bullet"/>
      <w:lvlText w:val=""/>
      <w:lvlJc w:val="left"/>
      <w:pPr>
        <w:ind w:left="6480" w:hanging="360"/>
      </w:pPr>
      <w:rPr>
        <w:rFonts w:ascii="Wingdings" w:hAnsi="Wingdings" w:hint="default"/>
      </w:rPr>
    </w:lvl>
  </w:abstractNum>
  <w:abstractNum w:abstractNumId="347" w15:restartNumberingAfterBreak="0">
    <w:nsid w:val="5E3D05FA"/>
    <w:multiLevelType w:val="hybridMultilevel"/>
    <w:tmpl w:val="E49CCC2C"/>
    <w:lvl w:ilvl="0" w:tplc="DEFC20D8">
      <w:start w:val="1"/>
      <w:numFmt w:val="bullet"/>
      <w:lvlText w:val=""/>
      <w:lvlJc w:val="left"/>
      <w:pPr>
        <w:ind w:left="720" w:hanging="360"/>
      </w:pPr>
      <w:rPr>
        <w:rFonts w:ascii="Symbol" w:hAnsi="Symbol" w:hint="default"/>
      </w:rPr>
    </w:lvl>
    <w:lvl w:ilvl="1" w:tplc="68528E0A" w:tentative="1">
      <w:start w:val="1"/>
      <w:numFmt w:val="bullet"/>
      <w:lvlText w:val="o"/>
      <w:lvlJc w:val="left"/>
      <w:pPr>
        <w:ind w:left="1440" w:hanging="360"/>
      </w:pPr>
      <w:rPr>
        <w:rFonts w:ascii="Courier New" w:hAnsi="Courier New" w:hint="default"/>
      </w:rPr>
    </w:lvl>
    <w:lvl w:ilvl="2" w:tplc="887A2C30" w:tentative="1">
      <w:start w:val="1"/>
      <w:numFmt w:val="bullet"/>
      <w:lvlText w:val=""/>
      <w:lvlJc w:val="left"/>
      <w:pPr>
        <w:ind w:left="2160" w:hanging="360"/>
      </w:pPr>
      <w:rPr>
        <w:rFonts w:ascii="Wingdings" w:hAnsi="Wingdings" w:hint="default"/>
      </w:rPr>
    </w:lvl>
    <w:lvl w:ilvl="3" w:tplc="AADE8916" w:tentative="1">
      <w:start w:val="1"/>
      <w:numFmt w:val="bullet"/>
      <w:lvlText w:val=""/>
      <w:lvlJc w:val="left"/>
      <w:pPr>
        <w:ind w:left="2880" w:hanging="360"/>
      </w:pPr>
      <w:rPr>
        <w:rFonts w:ascii="Symbol" w:hAnsi="Symbol" w:hint="default"/>
      </w:rPr>
    </w:lvl>
    <w:lvl w:ilvl="4" w:tplc="851AD762" w:tentative="1">
      <w:start w:val="1"/>
      <w:numFmt w:val="bullet"/>
      <w:lvlText w:val="o"/>
      <w:lvlJc w:val="left"/>
      <w:pPr>
        <w:ind w:left="3600" w:hanging="360"/>
      </w:pPr>
      <w:rPr>
        <w:rFonts w:ascii="Courier New" w:hAnsi="Courier New" w:hint="default"/>
      </w:rPr>
    </w:lvl>
    <w:lvl w:ilvl="5" w:tplc="4C3E4704" w:tentative="1">
      <w:start w:val="1"/>
      <w:numFmt w:val="bullet"/>
      <w:lvlText w:val=""/>
      <w:lvlJc w:val="left"/>
      <w:pPr>
        <w:ind w:left="4320" w:hanging="360"/>
      </w:pPr>
      <w:rPr>
        <w:rFonts w:ascii="Wingdings" w:hAnsi="Wingdings" w:hint="default"/>
      </w:rPr>
    </w:lvl>
    <w:lvl w:ilvl="6" w:tplc="D4EAAECA" w:tentative="1">
      <w:start w:val="1"/>
      <w:numFmt w:val="bullet"/>
      <w:lvlText w:val=""/>
      <w:lvlJc w:val="left"/>
      <w:pPr>
        <w:ind w:left="5040" w:hanging="360"/>
      </w:pPr>
      <w:rPr>
        <w:rFonts w:ascii="Symbol" w:hAnsi="Symbol" w:hint="default"/>
      </w:rPr>
    </w:lvl>
    <w:lvl w:ilvl="7" w:tplc="02D63FDE" w:tentative="1">
      <w:start w:val="1"/>
      <w:numFmt w:val="bullet"/>
      <w:lvlText w:val="o"/>
      <w:lvlJc w:val="left"/>
      <w:pPr>
        <w:ind w:left="5760" w:hanging="360"/>
      </w:pPr>
      <w:rPr>
        <w:rFonts w:ascii="Courier New" w:hAnsi="Courier New" w:hint="default"/>
      </w:rPr>
    </w:lvl>
    <w:lvl w:ilvl="8" w:tplc="AE8EF64A" w:tentative="1">
      <w:start w:val="1"/>
      <w:numFmt w:val="bullet"/>
      <w:lvlText w:val=""/>
      <w:lvlJc w:val="left"/>
      <w:pPr>
        <w:ind w:left="6480" w:hanging="360"/>
      </w:pPr>
      <w:rPr>
        <w:rFonts w:ascii="Wingdings" w:hAnsi="Wingdings" w:hint="default"/>
      </w:rPr>
    </w:lvl>
  </w:abstractNum>
  <w:abstractNum w:abstractNumId="348" w15:restartNumberingAfterBreak="0">
    <w:nsid w:val="5E3F687A"/>
    <w:multiLevelType w:val="hybridMultilevel"/>
    <w:tmpl w:val="C49C07B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49" w15:restartNumberingAfterBreak="0">
    <w:nsid w:val="5E842DBB"/>
    <w:multiLevelType w:val="hybridMultilevel"/>
    <w:tmpl w:val="1848E746"/>
    <w:lvl w:ilvl="0" w:tplc="379250C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Symbol" w:hAnsi="Symbol" w:hint="default"/>
      </w:rPr>
    </w:lvl>
    <w:lvl w:ilvl="2" w:tplc="FFFFFFFF" w:tentative="1">
      <w:start w:val="1"/>
      <w:numFmt w:val="bullet"/>
      <w:lvlText w:val="§"/>
      <w:lvlJc w:val="left"/>
      <w:pPr>
        <w:ind w:left="2160" w:hanging="360"/>
      </w:pPr>
      <w:rPr>
        <w:rFonts w:ascii="Symbol" w:hAnsi="Symbol" w:hint="default"/>
      </w:rPr>
    </w:lvl>
    <w:lvl w:ilvl="3" w:tplc="AB429FB2" w:tentative="1">
      <w:start w:val="1"/>
      <w:numFmt w:val="bullet"/>
      <w:lvlText w:val=""/>
      <w:lvlJc w:val="left"/>
      <w:pPr>
        <w:ind w:left="2880" w:hanging="360"/>
      </w:pPr>
      <w:rPr>
        <w:rFonts w:ascii="Symbol" w:hAnsi="Symbol" w:hint="default"/>
      </w:rPr>
    </w:lvl>
    <w:lvl w:ilvl="4" w:tplc="E87A32DE" w:tentative="1">
      <w:start w:val="1"/>
      <w:numFmt w:val="bullet"/>
      <w:lvlText w:val="o"/>
      <w:lvlJc w:val="left"/>
      <w:pPr>
        <w:ind w:left="3600" w:hanging="360"/>
      </w:pPr>
      <w:rPr>
        <w:rFonts w:ascii="Courier New" w:hAnsi="Courier New" w:hint="default"/>
      </w:rPr>
    </w:lvl>
    <w:lvl w:ilvl="5" w:tplc="E024805C" w:tentative="1">
      <w:start w:val="1"/>
      <w:numFmt w:val="bullet"/>
      <w:lvlText w:val=""/>
      <w:lvlJc w:val="left"/>
      <w:pPr>
        <w:ind w:left="4320" w:hanging="360"/>
      </w:pPr>
      <w:rPr>
        <w:rFonts w:ascii="Wingdings" w:hAnsi="Wingdings" w:hint="default"/>
      </w:rPr>
    </w:lvl>
    <w:lvl w:ilvl="6" w:tplc="D3F05E2A" w:tentative="1">
      <w:start w:val="1"/>
      <w:numFmt w:val="bullet"/>
      <w:lvlText w:val=""/>
      <w:lvlJc w:val="left"/>
      <w:pPr>
        <w:ind w:left="5040" w:hanging="360"/>
      </w:pPr>
      <w:rPr>
        <w:rFonts w:ascii="Symbol" w:hAnsi="Symbol" w:hint="default"/>
      </w:rPr>
    </w:lvl>
    <w:lvl w:ilvl="7" w:tplc="FE2EF40E" w:tentative="1">
      <w:start w:val="1"/>
      <w:numFmt w:val="bullet"/>
      <w:lvlText w:val="o"/>
      <w:lvlJc w:val="left"/>
      <w:pPr>
        <w:ind w:left="5760" w:hanging="360"/>
      </w:pPr>
      <w:rPr>
        <w:rFonts w:ascii="Courier New" w:hAnsi="Courier New" w:hint="default"/>
      </w:rPr>
    </w:lvl>
    <w:lvl w:ilvl="8" w:tplc="44DCFA54" w:tentative="1">
      <w:start w:val="1"/>
      <w:numFmt w:val="bullet"/>
      <w:lvlText w:val=""/>
      <w:lvlJc w:val="left"/>
      <w:pPr>
        <w:ind w:left="6480" w:hanging="360"/>
      </w:pPr>
      <w:rPr>
        <w:rFonts w:ascii="Wingdings" w:hAnsi="Wingdings" w:hint="default"/>
      </w:rPr>
    </w:lvl>
  </w:abstractNum>
  <w:abstractNum w:abstractNumId="350" w15:restartNumberingAfterBreak="0">
    <w:nsid w:val="5EBF09A1"/>
    <w:multiLevelType w:val="multilevel"/>
    <w:tmpl w:val="2038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5F0C29FB"/>
    <w:multiLevelType w:val="multilevel"/>
    <w:tmpl w:val="5D42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5F1159AE"/>
    <w:multiLevelType w:val="multilevel"/>
    <w:tmpl w:val="45CCF0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055641A"/>
    <w:multiLevelType w:val="hybridMultilevel"/>
    <w:tmpl w:val="0E5C2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4" w15:restartNumberingAfterBreak="0">
    <w:nsid w:val="607A061E"/>
    <w:multiLevelType w:val="multilevel"/>
    <w:tmpl w:val="D23C0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60D104F7"/>
    <w:multiLevelType w:val="multilevel"/>
    <w:tmpl w:val="455A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60E8795B"/>
    <w:multiLevelType w:val="multilevel"/>
    <w:tmpl w:val="F856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60FF6AFC"/>
    <w:multiLevelType w:val="multilevel"/>
    <w:tmpl w:val="4A3E7F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14C64F1"/>
    <w:multiLevelType w:val="multilevel"/>
    <w:tmpl w:val="9654A8F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59" w15:restartNumberingAfterBreak="0">
    <w:nsid w:val="61897D68"/>
    <w:multiLevelType w:val="hybridMultilevel"/>
    <w:tmpl w:val="AAB6B100"/>
    <w:lvl w:ilvl="0" w:tplc="122A3240">
      <w:start w:val="1"/>
      <w:numFmt w:val="bullet"/>
      <w:lvlText w:val=""/>
      <w:lvlJc w:val="left"/>
      <w:pPr>
        <w:ind w:left="720" w:hanging="360"/>
      </w:pPr>
      <w:rPr>
        <w:rFonts w:ascii="Symbol" w:hAnsi="Symbol" w:hint="default"/>
      </w:rPr>
    </w:lvl>
    <w:lvl w:ilvl="1" w:tplc="20C22FAA" w:tentative="1">
      <w:start w:val="1"/>
      <w:numFmt w:val="bullet"/>
      <w:lvlText w:val="o"/>
      <w:lvlJc w:val="left"/>
      <w:pPr>
        <w:ind w:left="1440" w:hanging="360"/>
      </w:pPr>
      <w:rPr>
        <w:rFonts w:ascii="Courier New" w:hAnsi="Courier New" w:hint="default"/>
      </w:rPr>
    </w:lvl>
    <w:lvl w:ilvl="2" w:tplc="1848FA36" w:tentative="1">
      <w:start w:val="1"/>
      <w:numFmt w:val="bullet"/>
      <w:lvlText w:val=""/>
      <w:lvlJc w:val="left"/>
      <w:pPr>
        <w:ind w:left="2160" w:hanging="360"/>
      </w:pPr>
      <w:rPr>
        <w:rFonts w:ascii="Wingdings" w:hAnsi="Wingdings" w:hint="default"/>
      </w:rPr>
    </w:lvl>
    <w:lvl w:ilvl="3" w:tplc="A3C44270" w:tentative="1">
      <w:start w:val="1"/>
      <w:numFmt w:val="bullet"/>
      <w:lvlText w:val=""/>
      <w:lvlJc w:val="left"/>
      <w:pPr>
        <w:ind w:left="2880" w:hanging="360"/>
      </w:pPr>
      <w:rPr>
        <w:rFonts w:ascii="Symbol" w:hAnsi="Symbol" w:hint="default"/>
      </w:rPr>
    </w:lvl>
    <w:lvl w:ilvl="4" w:tplc="23909E36" w:tentative="1">
      <w:start w:val="1"/>
      <w:numFmt w:val="bullet"/>
      <w:lvlText w:val="o"/>
      <w:lvlJc w:val="left"/>
      <w:pPr>
        <w:ind w:left="3600" w:hanging="360"/>
      </w:pPr>
      <w:rPr>
        <w:rFonts w:ascii="Courier New" w:hAnsi="Courier New" w:hint="default"/>
      </w:rPr>
    </w:lvl>
    <w:lvl w:ilvl="5" w:tplc="14D0D848" w:tentative="1">
      <w:start w:val="1"/>
      <w:numFmt w:val="bullet"/>
      <w:lvlText w:val=""/>
      <w:lvlJc w:val="left"/>
      <w:pPr>
        <w:ind w:left="4320" w:hanging="360"/>
      </w:pPr>
      <w:rPr>
        <w:rFonts w:ascii="Wingdings" w:hAnsi="Wingdings" w:hint="default"/>
      </w:rPr>
    </w:lvl>
    <w:lvl w:ilvl="6" w:tplc="F9164320" w:tentative="1">
      <w:start w:val="1"/>
      <w:numFmt w:val="bullet"/>
      <w:lvlText w:val=""/>
      <w:lvlJc w:val="left"/>
      <w:pPr>
        <w:ind w:left="5040" w:hanging="360"/>
      </w:pPr>
      <w:rPr>
        <w:rFonts w:ascii="Symbol" w:hAnsi="Symbol" w:hint="default"/>
      </w:rPr>
    </w:lvl>
    <w:lvl w:ilvl="7" w:tplc="9B1AC92C" w:tentative="1">
      <w:start w:val="1"/>
      <w:numFmt w:val="bullet"/>
      <w:lvlText w:val="o"/>
      <w:lvlJc w:val="left"/>
      <w:pPr>
        <w:ind w:left="5760" w:hanging="360"/>
      </w:pPr>
      <w:rPr>
        <w:rFonts w:ascii="Courier New" w:hAnsi="Courier New" w:hint="default"/>
      </w:rPr>
    </w:lvl>
    <w:lvl w:ilvl="8" w:tplc="40A2E4B4" w:tentative="1">
      <w:start w:val="1"/>
      <w:numFmt w:val="bullet"/>
      <w:lvlText w:val=""/>
      <w:lvlJc w:val="left"/>
      <w:pPr>
        <w:ind w:left="6480" w:hanging="360"/>
      </w:pPr>
      <w:rPr>
        <w:rFonts w:ascii="Wingdings" w:hAnsi="Wingdings" w:hint="default"/>
      </w:rPr>
    </w:lvl>
  </w:abstractNum>
  <w:abstractNum w:abstractNumId="360" w15:restartNumberingAfterBreak="0">
    <w:nsid w:val="61D023FB"/>
    <w:multiLevelType w:val="hybridMultilevel"/>
    <w:tmpl w:val="F2F8A860"/>
    <w:lvl w:ilvl="0" w:tplc="D3F85488">
      <w:start w:val="1"/>
      <w:numFmt w:val="bullet"/>
      <w:lvlText w:val=""/>
      <w:lvlJc w:val="left"/>
      <w:pPr>
        <w:ind w:left="360" w:hanging="360"/>
      </w:pPr>
      <w:rPr>
        <w:rFonts w:ascii="Symbol" w:hAnsi="Symbol" w:hint="default"/>
        <w:sz w:val="22"/>
        <w:szCs w:val="22"/>
      </w:rPr>
    </w:lvl>
    <w:lvl w:ilvl="1" w:tplc="37A8B2AA">
      <w:start w:val="1"/>
      <w:numFmt w:val="bullet"/>
      <w:lvlText w:val="o"/>
      <w:lvlJc w:val="left"/>
      <w:pPr>
        <w:ind w:left="1080" w:hanging="360"/>
      </w:pPr>
      <w:rPr>
        <w:rFonts w:ascii="Courier New" w:hAnsi="Courier New" w:hint="default"/>
      </w:rPr>
    </w:lvl>
    <w:lvl w:ilvl="2" w:tplc="BF828BC2">
      <w:start w:val="1"/>
      <w:numFmt w:val="bullet"/>
      <w:lvlText w:val=""/>
      <w:lvlJc w:val="left"/>
      <w:pPr>
        <w:ind w:left="1800" w:hanging="360"/>
      </w:pPr>
      <w:rPr>
        <w:rFonts w:ascii="Wingdings" w:hAnsi="Wingdings" w:hint="default"/>
      </w:rPr>
    </w:lvl>
    <w:lvl w:ilvl="3" w:tplc="1DF81974" w:tentative="1">
      <w:start w:val="1"/>
      <w:numFmt w:val="bullet"/>
      <w:lvlText w:val=""/>
      <w:lvlJc w:val="left"/>
      <w:pPr>
        <w:ind w:left="2520" w:hanging="360"/>
      </w:pPr>
      <w:rPr>
        <w:rFonts w:ascii="Symbol" w:hAnsi="Symbol" w:hint="default"/>
      </w:rPr>
    </w:lvl>
    <w:lvl w:ilvl="4" w:tplc="C7C8F01A" w:tentative="1">
      <w:start w:val="1"/>
      <w:numFmt w:val="bullet"/>
      <w:lvlText w:val="o"/>
      <w:lvlJc w:val="left"/>
      <w:pPr>
        <w:ind w:left="3240" w:hanging="360"/>
      </w:pPr>
      <w:rPr>
        <w:rFonts w:ascii="Courier New" w:hAnsi="Courier New" w:hint="default"/>
      </w:rPr>
    </w:lvl>
    <w:lvl w:ilvl="5" w:tplc="B49A2A84" w:tentative="1">
      <w:start w:val="1"/>
      <w:numFmt w:val="bullet"/>
      <w:lvlText w:val=""/>
      <w:lvlJc w:val="left"/>
      <w:pPr>
        <w:ind w:left="3960" w:hanging="360"/>
      </w:pPr>
      <w:rPr>
        <w:rFonts w:ascii="Wingdings" w:hAnsi="Wingdings" w:hint="default"/>
      </w:rPr>
    </w:lvl>
    <w:lvl w:ilvl="6" w:tplc="77F6B206" w:tentative="1">
      <w:start w:val="1"/>
      <w:numFmt w:val="bullet"/>
      <w:lvlText w:val=""/>
      <w:lvlJc w:val="left"/>
      <w:pPr>
        <w:ind w:left="4680" w:hanging="360"/>
      </w:pPr>
      <w:rPr>
        <w:rFonts w:ascii="Symbol" w:hAnsi="Symbol" w:hint="default"/>
      </w:rPr>
    </w:lvl>
    <w:lvl w:ilvl="7" w:tplc="2828D3DA" w:tentative="1">
      <w:start w:val="1"/>
      <w:numFmt w:val="bullet"/>
      <w:lvlText w:val="o"/>
      <w:lvlJc w:val="left"/>
      <w:pPr>
        <w:ind w:left="5400" w:hanging="360"/>
      </w:pPr>
      <w:rPr>
        <w:rFonts w:ascii="Courier New" w:hAnsi="Courier New" w:hint="default"/>
      </w:rPr>
    </w:lvl>
    <w:lvl w:ilvl="8" w:tplc="0A6A0972" w:tentative="1">
      <w:start w:val="1"/>
      <w:numFmt w:val="bullet"/>
      <w:lvlText w:val=""/>
      <w:lvlJc w:val="left"/>
      <w:pPr>
        <w:ind w:left="6120" w:hanging="360"/>
      </w:pPr>
      <w:rPr>
        <w:rFonts w:ascii="Wingdings" w:hAnsi="Wingdings" w:hint="default"/>
      </w:rPr>
    </w:lvl>
  </w:abstractNum>
  <w:abstractNum w:abstractNumId="361" w15:restartNumberingAfterBreak="0">
    <w:nsid w:val="625D62CE"/>
    <w:multiLevelType w:val="multilevel"/>
    <w:tmpl w:val="AEFEEF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6278610E"/>
    <w:multiLevelType w:val="multilevel"/>
    <w:tmpl w:val="648E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62B91931"/>
    <w:multiLevelType w:val="hybridMultilevel"/>
    <w:tmpl w:val="67A4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4" w15:restartNumberingAfterBreak="0">
    <w:nsid w:val="62D42AE9"/>
    <w:multiLevelType w:val="hybridMultilevel"/>
    <w:tmpl w:val="DE20EA66"/>
    <w:lvl w:ilvl="0" w:tplc="8410E878">
      <w:start w:val="1"/>
      <w:numFmt w:val="bullet"/>
      <w:lvlText w:val=""/>
      <w:lvlJc w:val="left"/>
      <w:pPr>
        <w:ind w:left="720" w:hanging="360"/>
      </w:pPr>
      <w:rPr>
        <w:rFonts w:ascii="Symbol" w:hAnsi="Symbol" w:hint="default"/>
      </w:rPr>
    </w:lvl>
    <w:lvl w:ilvl="1" w:tplc="E97E21D4" w:tentative="1">
      <w:start w:val="1"/>
      <w:numFmt w:val="bullet"/>
      <w:lvlText w:val="o"/>
      <w:lvlJc w:val="left"/>
      <w:pPr>
        <w:ind w:left="1440" w:hanging="360"/>
      </w:pPr>
      <w:rPr>
        <w:rFonts w:ascii="Courier New" w:hAnsi="Courier New" w:hint="default"/>
      </w:rPr>
    </w:lvl>
    <w:lvl w:ilvl="2" w:tplc="39420F3C" w:tentative="1">
      <w:start w:val="1"/>
      <w:numFmt w:val="bullet"/>
      <w:lvlText w:val=""/>
      <w:lvlJc w:val="left"/>
      <w:pPr>
        <w:ind w:left="2160" w:hanging="360"/>
      </w:pPr>
      <w:rPr>
        <w:rFonts w:ascii="Wingdings" w:hAnsi="Wingdings" w:hint="default"/>
      </w:rPr>
    </w:lvl>
    <w:lvl w:ilvl="3" w:tplc="BF7EDF72" w:tentative="1">
      <w:start w:val="1"/>
      <w:numFmt w:val="bullet"/>
      <w:lvlText w:val=""/>
      <w:lvlJc w:val="left"/>
      <w:pPr>
        <w:ind w:left="2880" w:hanging="360"/>
      </w:pPr>
      <w:rPr>
        <w:rFonts w:ascii="Symbol" w:hAnsi="Symbol" w:hint="default"/>
      </w:rPr>
    </w:lvl>
    <w:lvl w:ilvl="4" w:tplc="A80E8FA4" w:tentative="1">
      <w:start w:val="1"/>
      <w:numFmt w:val="bullet"/>
      <w:lvlText w:val="o"/>
      <w:lvlJc w:val="left"/>
      <w:pPr>
        <w:ind w:left="3600" w:hanging="360"/>
      </w:pPr>
      <w:rPr>
        <w:rFonts w:ascii="Courier New" w:hAnsi="Courier New" w:hint="default"/>
      </w:rPr>
    </w:lvl>
    <w:lvl w:ilvl="5" w:tplc="F334D576" w:tentative="1">
      <w:start w:val="1"/>
      <w:numFmt w:val="bullet"/>
      <w:lvlText w:val=""/>
      <w:lvlJc w:val="left"/>
      <w:pPr>
        <w:ind w:left="4320" w:hanging="360"/>
      </w:pPr>
      <w:rPr>
        <w:rFonts w:ascii="Wingdings" w:hAnsi="Wingdings" w:hint="default"/>
      </w:rPr>
    </w:lvl>
    <w:lvl w:ilvl="6" w:tplc="85F46C2C" w:tentative="1">
      <w:start w:val="1"/>
      <w:numFmt w:val="bullet"/>
      <w:lvlText w:val=""/>
      <w:lvlJc w:val="left"/>
      <w:pPr>
        <w:ind w:left="5040" w:hanging="360"/>
      </w:pPr>
      <w:rPr>
        <w:rFonts w:ascii="Symbol" w:hAnsi="Symbol" w:hint="default"/>
      </w:rPr>
    </w:lvl>
    <w:lvl w:ilvl="7" w:tplc="35300396" w:tentative="1">
      <w:start w:val="1"/>
      <w:numFmt w:val="bullet"/>
      <w:lvlText w:val="o"/>
      <w:lvlJc w:val="left"/>
      <w:pPr>
        <w:ind w:left="5760" w:hanging="360"/>
      </w:pPr>
      <w:rPr>
        <w:rFonts w:ascii="Courier New" w:hAnsi="Courier New" w:hint="default"/>
      </w:rPr>
    </w:lvl>
    <w:lvl w:ilvl="8" w:tplc="01046200" w:tentative="1">
      <w:start w:val="1"/>
      <w:numFmt w:val="bullet"/>
      <w:lvlText w:val=""/>
      <w:lvlJc w:val="left"/>
      <w:pPr>
        <w:ind w:left="6480" w:hanging="360"/>
      </w:pPr>
      <w:rPr>
        <w:rFonts w:ascii="Wingdings" w:hAnsi="Wingdings" w:hint="default"/>
      </w:rPr>
    </w:lvl>
  </w:abstractNum>
  <w:abstractNum w:abstractNumId="365" w15:restartNumberingAfterBreak="0">
    <w:nsid w:val="632719FC"/>
    <w:multiLevelType w:val="hybridMultilevel"/>
    <w:tmpl w:val="3CE0DD7A"/>
    <w:lvl w:ilvl="0" w:tplc="A76E9E7A">
      <w:start w:val="1"/>
      <w:numFmt w:val="bullet"/>
      <w:lvlText w:val=""/>
      <w:lvlJc w:val="left"/>
      <w:pPr>
        <w:ind w:left="720" w:hanging="360"/>
      </w:pPr>
      <w:rPr>
        <w:rFonts w:ascii="Symbol" w:hAnsi="Symbol" w:hint="default"/>
      </w:rPr>
    </w:lvl>
    <w:lvl w:ilvl="1" w:tplc="42726170" w:tentative="1">
      <w:start w:val="1"/>
      <w:numFmt w:val="bullet"/>
      <w:lvlText w:val="o"/>
      <w:lvlJc w:val="left"/>
      <w:pPr>
        <w:ind w:left="1440" w:hanging="360"/>
      </w:pPr>
      <w:rPr>
        <w:rFonts w:ascii="Courier New" w:hAnsi="Courier New" w:hint="default"/>
      </w:rPr>
    </w:lvl>
    <w:lvl w:ilvl="2" w:tplc="5906A110" w:tentative="1">
      <w:start w:val="1"/>
      <w:numFmt w:val="bullet"/>
      <w:lvlText w:val=""/>
      <w:lvlJc w:val="left"/>
      <w:pPr>
        <w:ind w:left="2160" w:hanging="360"/>
      </w:pPr>
      <w:rPr>
        <w:rFonts w:ascii="Wingdings" w:hAnsi="Wingdings" w:hint="default"/>
      </w:rPr>
    </w:lvl>
    <w:lvl w:ilvl="3" w:tplc="8182EA32" w:tentative="1">
      <w:start w:val="1"/>
      <w:numFmt w:val="bullet"/>
      <w:lvlText w:val=""/>
      <w:lvlJc w:val="left"/>
      <w:pPr>
        <w:ind w:left="2880" w:hanging="360"/>
      </w:pPr>
      <w:rPr>
        <w:rFonts w:ascii="Symbol" w:hAnsi="Symbol" w:hint="default"/>
      </w:rPr>
    </w:lvl>
    <w:lvl w:ilvl="4" w:tplc="1018C444" w:tentative="1">
      <w:start w:val="1"/>
      <w:numFmt w:val="bullet"/>
      <w:lvlText w:val="o"/>
      <w:lvlJc w:val="left"/>
      <w:pPr>
        <w:ind w:left="3600" w:hanging="360"/>
      </w:pPr>
      <w:rPr>
        <w:rFonts w:ascii="Courier New" w:hAnsi="Courier New" w:hint="default"/>
      </w:rPr>
    </w:lvl>
    <w:lvl w:ilvl="5" w:tplc="FCBC4B8C" w:tentative="1">
      <w:start w:val="1"/>
      <w:numFmt w:val="bullet"/>
      <w:lvlText w:val=""/>
      <w:lvlJc w:val="left"/>
      <w:pPr>
        <w:ind w:left="4320" w:hanging="360"/>
      </w:pPr>
      <w:rPr>
        <w:rFonts w:ascii="Wingdings" w:hAnsi="Wingdings" w:hint="default"/>
      </w:rPr>
    </w:lvl>
    <w:lvl w:ilvl="6" w:tplc="D300574E" w:tentative="1">
      <w:start w:val="1"/>
      <w:numFmt w:val="bullet"/>
      <w:lvlText w:val=""/>
      <w:lvlJc w:val="left"/>
      <w:pPr>
        <w:ind w:left="5040" w:hanging="360"/>
      </w:pPr>
      <w:rPr>
        <w:rFonts w:ascii="Symbol" w:hAnsi="Symbol" w:hint="default"/>
      </w:rPr>
    </w:lvl>
    <w:lvl w:ilvl="7" w:tplc="DB48D7FA" w:tentative="1">
      <w:start w:val="1"/>
      <w:numFmt w:val="bullet"/>
      <w:lvlText w:val="o"/>
      <w:lvlJc w:val="left"/>
      <w:pPr>
        <w:ind w:left="5760" w:hanging="360"/>
      </w:pPr>
      <w:rPr>
        <w:rFonts w:ascii="Courier New" w:hAnsi="Courier New" w:hint="default"/>
      </w:rPr>
    </w:lvl>
    <w:lvl w:ilvl="8" w:tplc="3D5C515A" w:tentative="1">
      <w:start w:val="1"/>
      <w:numFmt w:val="bullet"/>
      <w:lvlText w:val=""/>
      <w:lvlJc w:val="left"/>
      <w:pPr>
        <w:ind w:left="6480" w:hanging="360"/>
      </w:pPr>
      <w:rPr>
        <w:rFonts w:ascii="Wingdings" w:hAnsi="Wingdings" w:hint="default"/>
      </w:rPr>
    </w:lvl>
  </w:abstractNum>
  <w:abstractNum w:abstractNumId="366" w15:restartNumberingAfterBreak="0">
    <w:nsid w:val="63627FD7"/>
    <w:multiLevelType w:val="hybridMultilevel"/>
    <w:tmpl w:val="7C6A73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7" w15:restartNumberingAfterBreak="0">
    <w:nsid w:val="638F3075"/>
    <w:multiLevelType w:val="hybridMultilevel"/>
    <w:tmpl w:val="87E02F9E"/>
    <w:lvl w:ilvl="0" w:tplc="12E2EEE0">
      <w:start w:val="1"/>
      <w:numFmt w:val="bullet"/>
      <w:lvlText w:val=""/>
      <w:lvlJc w:val="left"/>
      <w:pPr>
        <w:ind w:left="720" w:hanging="360"/>
      </w:pPr>
      <w:rPr>
        <w:rFonts w:ascii="Symbol" w:hAnsi="Symbol" w:hint="default"/>
      </w:rPr>
    </w:lvl>
    <w:lvl w:ilvl="1" w:tplc="99C6ECB2" w:tentative="1">
      <w:start w:val="1"/>
      <w:numFmt w:val="bullet"/>
      <w:lvlText w:val="o"/>
      <w:lvlJc w:val="left"/>
      <w:pPr>
        <w:ind w:left="1440" w:hanging="360"/>
      </w:pPr>
      <w:rPr>
        <w:rFonts w:ascii="Courier New" w:hAnsi="Courier New" w:hint="default"/>
      </w:rPr>
    </w:lvl>
    <w:lvl w:ilvl="2" w:tplc="296EBF92" w:tentative="1">
      <w:start w:val="1"/>
      <w:numFmt w:val="bullet"/>
      <w:lvlText w:val=""/>
      <w:lvlJc w:val="left"/>
      <w:pPr>
        <w:ind w:left="2160" w:hanging="360"/>
      </w:pPr>
      <w:rPr>
        <w:rFonts w:ascii="Wingdings" w:hAnsi="Wingdings" w:hint="default"/>
      </w:rPr>
    </w:lvl>
    <w:lvl w:ilvl="3" w:tplc="BE16C55C" w:tentative="1">
      <w:start w:val="1"/>
      <w:numFmt w:val="bullet"/>
      <w:lvlText w:val=""/>
      <w:lvlJc w:val="left"/>
      <w:pPr>
        <w:ind w:left="2880" w:hanging="360"/>
      </w:pPr>
      <w:rPr>
        <w:rFonts w:ascii="Symbol" w:hAnsi="Symbol" w:hint="default"/>
      </w:rPr>
    </w:lvl>
    <w:lvl w:ilvl="4" w:tplc="D3E6CEC6" w:tentative="1">
      <w:start w:val="1"/>
      <w:numFmt w:val="bullet"/>
      <w:lvlText w:val="o"/>
      <w:lvlJc w:val="left"/>
      <w:pPr>
        <w:ind w:left="3600" w:hanging="360"/>
      </w:pPr>
      <w:rPr>
        <w:rFonts w:ascii="Courier New" w:hAnsi="Courier New" w:hint="default"/>
      </w:rPr>
    </w:lvl>
    <w:lvl w:ilvl="5" w:tplc="18782F8E" w:tentative="1">
      <w:start w:val="1"/>
      <w:numFmt w:val="bullet"/>
      <w:lvlText w:val=""/>
      <w:lvlJc w:val="left"/>
      <w:pPr>
        <w:ind w:left="4320" w:hanging="360"/>
      </w:pPr>
      <w:rPr>
        <w:rFonts w:ascii="Wingdings" w:hAnsi="Wingdings" w:hint="default"/>
      </w:rPr>
    </w:lvl>
    <w:lvl w:ilvl="6" w:tplc="B58419E8" w:tentative="1">
      <w:start w:val="1"/>
      <w:numFmt w:val="bullet"/>
      <w:lvlText w:val=""/>
      <w:lvlJc w:val="left"/>
      <w:pPr>
        <w:ind w:left="5040" w:hanging="360"/>
      </w:pPr>
      <w:rPr>
        <w:rFonts w:ascii="Symbol" w:hAnsi="Symbol" w:hint="default"/>
      </w:rPr>
    </w:lvl>
    <w:lvl w:ilvl="7" w:tplc="173835A8" w:tentative="1">
      <w:start w:val="1"/>
      <w:numFmt w:val="bullet"/>
      <w:lvlText w:val="o"/>
      <w:lvlJc w:val="left"/>
      <w:pPr>
        <w:ind w:left="5760" w:hanging="360"/>
      </w:pPr>
      <w:rPr>
        <w:rFonts w:ascii="Courier New" w:hAnsi="Courier New" w:hint="default"/>
      </w:rPr>
    </w:lvl>
    <w:lvl w:ilvl="8" w:tplc="D3B2F05A" w:tentative="1">
      <w:start w:val="1"/>
      <w:numFmt w:val="bullet"/>
      <w:lvlText w:val=""/>
      <w:lvlJc w:val="left"/>
      <w:pPr>
        <w:ind w:left="6480" w:hanging="360"/>
      </w:pPr>
      <w:rPr>
        <w:rFonts w:ascii="Wingdings" w:hAnsi="Wingdings" w:hint="default"/>
      </w:rPr>
    </w:lvl>
  </w:abstractNum>
  <w:abstractNum w:abstractNumId="368" w15:restartNumberingAfterBreak="0">
    <w:nsid w:val="642411CD"/>
    <w:multiLevelType w:val="multilevel"/>
    <w:tmpl w:val="55BC82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9" w15:restartNumberingAfterBreak="0">
    <w:nsid w:val="6440352F"/>
    <w:multiLevelType w:val="hybridMultilevel"/>
    <w:tmpl w:val="E72ACB7E"/>
    <w:lvl w:ilvl="0" w:tplc="00089814">
      <w:start w:val="1"/>
      <w:numFmt w:val="bullet"/>
      <w:lvlText w:val=""/>
      <w:lvlJc w:val="left"/>
      <w:pPr>
        <w:ind w:left="360" w:hanging="360"/>
      </w:pPr>
      <w:rPr>
        <w:rFonts w:ascii="Symbol" w:hAnsi="Symbol" w:hint="default"/>
      </w:rPr>
    </w:lvl>
    <w:lvl w:ilvl="1" w:tplc="B8CE3D08" w:tentative="1">
      <w:start w:val="1"/>
      <w:numFmt w:val="bullet"/>
      <w:lvlText w:val="o"/>
      <w:lvlJc w:val="left"/>
      <w:pPr>
        <w:ind w:left="1080" w:hanging="360"/>
      </w:pPr>
      <w:rPr>
        <w:rFonts w:ascii="Courier New" w:hAnsi="Courier New" w:hint="default"/>
      </w:rPr>
    </w:lvl>
    <w:lvl w:ilvl="2" w:tplc="BA9EF5A2" w:tentative="1">
      <w:start w:val="1"/>
      <w:numFmt w:val="bullet"/>
      <w:lvlText w:val=""/>
      <w:lvlJc w:val="left"/>
      <w:pPr>
        <w:ind w:left="1800" w:hanging="360"/>
      </w:pPr>
      <w:rPr>
        <w:rFonts w:ascii="Wingdings" w:hAnsi="Wingdings" w:hint="default"/>
      </w:rPr>
    </w:lvl>
    <w:lvl w:ilvl="3" w:tplc="CB2E4928" w:tentative="1">
      <w:start w:val="1"/>
      <w:numFmt w:val="bullet"/>
      <w:lvlText w:val=""/>
      <w:lvlJc w:val="left"/>
      <w:pPr>
        <w:ind w:left="2520" w:hanging="360"/>
      </w:pPr>
      <w:rPr>
        <w:rFonts w:ascii="Symbol" w:hAnsi="Symbol" w:hint="default"/>
      </w:rPr>
    </w:lvl>
    <w:lvl w:ilvl="4" w:tplc="D7E878D8" w:tentative="1">
      <w:start w:val="1"/>
      <w:numFmt w:val="bullet"/>
      <w:lvlText w:val="o"/>
      <w:lvlJc w:val="left"/>
      <w:pPr>
        <w:ind w:left="3240" w:hanging="360"/>
      </w:pPr>
      <w:rPr>
        <w:rFonts w:ascii="Courier New" w:hAnsi="Courier New" w:hint="default"/>
      </w:rPr>
    </w:lvl>
    <w:lvl w:ilvl="5" w:tplc="7AB4DE3E" w:tentative="1">
      <w:start w:val="1"/>
      <w:numFmt w:val="bullet"/>
      <w:lvlText w:val=""/>
      <w:lvlJc w:val="left"/>
      <w:pPr>
        <w:ind w:left="3960" w:hanging="360"/>
      </w:pPr>
      <w:rPr>
        <w:rFonts w:ascii="Wingdings" w:hAnsi="Wingdings" w:hint="default"/>
      </w:rPr>
    </w:lvl>
    <w:lvl w:ilvl="6" w:tplc="8DF80456" w:tentative="1">
      <w:start w:val="1"/>
      <w:numFmt w:val="bullet"/>
      <w:lvlText w:val=""/>
      <w:lvlJc w:val="left"/>
      <w:pPr>
        <w:ind w:left="4680" w:hanging="360"/>
      </w:pPr>
      <w:rPr>
        <w:rFonts w:ascii="Symbol" w:hAnsi="Symbol" w:hint="default"/>
      </w:rPr>
    </w:lvl>
    <w:lvl w:ilvl="7" w:tplc="D90C3FCC" w:tentative="1">
      <w:start w:val="1"/>
      <w:numFmt w:val="bullet"/>
      <w:lvlText w:val="o"/>
      <w:lvlJc w:val="left"/>
      <w:pPr>
        <w:ind w:left="5400" w:hanging="360"/>
      </w:pPr>
      <w:rPr>
        <w:rFonts w:ascii="Courier New" w:hAnsi="Courier New" w:hint="default"/>
      </w:rPr>
    </w:lvl>
    <w:lvl w:ilvl="8" w:tplc="E4727F3C" w:tentative="1">
      <w:start w:val="1"/>
      <w:numFmt w:val="bullet"/>
      <w:lvlText w:val=""/>
      <w:lvlJc w:val="left"/>
      <w:pPr>
        <w:ind w:left="6120" w:hanging="360"/>
      </w:pPr>
      <w:rPr>
        <w:rFonts w:ascii="Wingdings" w:hAnsi="Wingdings" w:hint="default"/>
      </w:rPr>
    </w:lvl>
  </w:abstractNum>
  <w:abstractNum w:abstractNumId="370" w15:restartNumberingAfterBreak="0">
    <w:nsid w:val="64972E10"/>
    <w:multiLevelType w:val="hybridMultilevel"/>
    <w:tmpl w:val="CD2246A0"/>
    <w:lvl w:ilvl="0" w:tplc="C02CE154">
      <w:start w:val="1"/>
      <w:numFmt w:val="bullet"/>
      <w:lvlText w:val=""/>
      <w:lvlJc w:val="left"/>
      <w:pPr>
        <w:ind w:left="720" w:hanging="360"/>
      </w:pPr>
      <w:rPr>
        <w:rFonts w:ascii="Symbol" w:hAnsi="Symbol" w:hint="default"/>
      </w:rPr>
    </w:lvl>
    <w:lvl w:ilvl="1" w:tplc="DACA0824" w:tentative="1">
      <w:start w:val="1"/>
      <w:numFmt w:val="bullet"/>
      <w:lvlText w:val="o"/>
      <w:lvlJc w:val="left"/>
      <w:pPr>
        <w:ind w:left="1440" w:hanging="360"/>
      </w:pPr>
      <w:rPr>
        <w:rFonts w:ascii="Courier New" w:hAnsi="Courier New" w:hint="default"/>
      </w:rPr>
    </w:lvl>
    <w:lvl w:ilvl="2" w:tplc="A830AF48" w:tentative="1">
      <w:start w:val="1"/>
      <w:numFmt w:val="bullet"/>
      <w:lvlText w:val=""/>
      <w:lvlJc w:val="left"/>
      <w:pPr>
        <w:ind w:left="2160" w:hanging="360"/>
      </w:pPr>
      <w:rPr>
        <w:rFonts w:ascii="Wingdings" w:hAnsi="Wingdings" w:hint="default"/>
      </w:rPr>
    </w:lvl>
    <w:lvl w:ilvl="3" w:tplc="EAA20EE8" w:tentative="1">
      <w:start w:val="1"/>
      <w:numFmt w:val="bullet"/>
      <w:lvlText w:val=""/>
      <w:lvlJc w:val="left"/>
      <w:pPr>
        <w:ind w:left="2880" w:hanging="360"/>
      </w:pPr>
      <w:rPr>
        <w:rFonts w:ascii="Symbol" w:hAnsi="Symbol" w:hint="default"/>
      </w:rPr>
    </w:lvl>
    <w:lvl w:ilvl="4" w:tplc="3DDEDF32" w:tentative="1">
      <w:start w:val="1"/>
      <w:numFmt w:val="bullet"/>
      <w:lvlText w:val="o"/>
      <w:lvlJc w:val="left"/>
      <w:pPr>
        <w:ind w:left="3600" w:hanging="360"/>
      </w:pPr>
      <w:rPr>
        <w:rFonts w:ascii="Courier New" w:hAnsi="Courier New" w:hint="default"/>
      </w:rPr>
    </w:lvl>
    <w:lvl w:ilvl="5" w:tplc="0658D616" w:tentative="1">
      <w:start w:val="1"/>
      <w:numFmt w:val="bullet"/>
      <w:lvlText w:val=""/>
      <w:lvlJc w:val="left"/>
      <w:pPr>
        <w:ind w:left="4320" w:hanging="360"/>
      </w:pPr>
      <w:rPr>
        <w:rFonts w:ascii="Wingdings" w:hAnsi="Wingdings" w:hint="default"/>
      </w:rPr>
    </w:lvl>
    <w:lvl w:ilvl="6" w:tplc="819005C0" w:tentative="1">
      <w:start w:val="1"/>
      <w:numFmt w:val="bullet"/>
      <w:lvlText w:val=""/>
      <w:lvlJc w:val="left"/>
      <w:pPr>
        <w:ind w:left="5040" w:hanging="360"/>
      </w:pPr>
      <w:rPr>
        <w:rFonts w:ascii="Symbol" w:hAnsi="Symbol" w:hint="default"/>
      </w:rPr>
    </w:lvl>
    <w:lvl w:ilvl="7" w:tplc="D5AEF89E" w:tentative="1">
      <w:start w:val="1"/>
      <w:numFmt w:val="bullet"/>
      <w:lvlText w:val="o"/>
      <w:lvlJc w:val="left"/>
      <w:pPr>
        <w:ind w:left="5760" w:hanging="360"/>
      </w:pPr>
      <w:rPr>
        <w:rFonts w:ascii="Courier New" w:hAnsi="Courier New" w:hint="default"/>
      </w:rPr>
    </w:lvl>
    <w:lvl w:ilvl="8" w:tplc="5002D7EA" w:tentative="1">
      <w:start w:val="1"/>
      <w:numFmt w:val="bullet"/>
      <w:lvlText w:val=""/>
      <w:lvlJc w:val="left"/>
      <w:pPr>
        <w:ind w:left="6480" w:hanging="360"/>
      </w:pPr>
      <w:rPr>
        <w:rFonts w:ascii="Wingdings" w:hAnsi="Wingdings" w:hint="default"/>
      </w:rPr>
    </w:lvl>
  </w:abstractNum>
  <w:abstractNum w:abstractNumId="371" w15:restartNumberingAfterBreak="0">
    <w:nsid w:val="658A17EA"/>
    <w:multiLevelType w:val="hybridMultilevel"/>
    <w:tmpl w:val="FFFFFFFF"/>
    <w:lvl w:ilvl="0" w:tplc="0838B100">
      <w:start w:val="1"/>
      <w:numFmt w:val="bullet"/>
      <w:lvlText w:val="·"/>
      <w:lvlJc w:val="left"/>
      <w:pPr>
        <w:ind w:left="720" w:hanging="360"/>
      </w:pPr>
      <w:rPr>
        <w:rFonts w:ascii="Symbol" w:hAnsi="Symbol" w:hint="default"/>
      </w:rPr>
    </w:lvl>
    <w:lvl w:ilvl="1" w:tplc="E342E6E4">
      <w:start w:val="1"/>
      <w:numFmt w:val="bullet"/>
      <w:lvlText w:val="o"/>
      <w:lvlJc w:val="left"/>
      <w:pPr>
        <w:ind w:left="1440" w:hanging="360"/>
      </w:pPr>
      <w:rPr>
        <w:rFonts w:ascii="Courier New" w:hAnsi="Courier New" w:hint="default"/>
      </w:rPr>
    </w:lvl>
    <w:lvl w:ilvl="2" w:tplc="45C63C16">
      <w:start w:val="1"/>
      <w:numFmt w:val="bullet"/>
      <w:lvlText w:val=""/>
      <w:lvlJc w:val="left"/>
      <w:pPr>
        <w:ind w:left="2160" w:hanging="360"/>
      </w:pPr>
      <w:rPr>
        <w:rFonts w:ascii="Wingdings" w:hAnsi="Wingdings" w:hint="default"/>
      </w:rPr>
    </w:lvl>
    <w:lvl w:ilvl="3" w:tplc="658C45EC">
      <w:start w:val="1"/>
      <w:numFmt w:val="bullet"/>
      <w:lvlText w:val=""/>
      <w:lvlJc w:val="left"/>
      <w:pPr>
        <w:ind w:left="2880" w:hanging="360"/>
      </w:pPr>
      <w:rPr>
        <w:rFonts w:ascii="Symbol" w:hAnsi="Symbol" w:hint="default"/>
      </w:rPr>
    </w:lvl>
    <w:lvl w:ilvl="4" w:tplc="CF1E4BDA">
      <w:start w:val="1"/>
      <w:numFmt w:val="bullet"/>
      <w:lvlText w:val="o"/>
      <w:lvlJc w:val="left"/>
      <w:pPr>
        <w:ind w:left="3600" w:hanging="360"/>
      </w:pPr>
      <w:rPr>
        <w:rFonts w:ascii="Courier New" w:hAnsi="Courier New" w:hint="default"/>
      </w:rPr>
    </w:lvl>
    <w:lvl w:ilvl="5" w:tplc="528AFDBE">
      <w:start w:val="1"/>
      <w:numFmt w:val="bullet"/>
      <w:lvlText w:val=""/>
      <w:lvlJc w:val="left"/>
      <w:pPr>
        <w:ind w:left="4320" w:hanging="360"/>
      </w:pPr>
      <w:rPr>
        <w:rFonts w:ascii="Wingdings" w:hAnsi="Wingdings" w:hint="default"/>
      </w:rPr>
    </w:lvl>
    <w:lvl w:ilvl="6" w:tplc="EA765E5C">
      <w:start w:val="1"/>
      <w:numFmt w:val="bullet"/>
      <w:lvlText w:val=""/>
      <w:lvlJc w:val="left"/>
      <w:pPr>
        <w:ind w:left="5040" w:hanging="360"/>
      </w:pPr>
      <w:rPr>
        <w:rFonts w:ascii="Symbol" w:hAnsi="Symbol" w:hint="default"/>
      </w:rPr>
    </w:lvl>
    <w:lvl w:ilvl="7" w:tplc="4EC0A080">
      <w:start w:val="1"/>
      <w:numFmt w:val="bullet"/>
      <w:lvlText w:val="o"/>
      <w:lvlJc w:val="left"/>
      <w:pPr>
        <w:ind w:left="5760" w:hanging="360"/>
      </w:pPr>
      <w:rPr>
        <w:rFonts w:ascii="Courier New" w:hAnsi="Courier New" w:hint="default"/>
      </w:rPr>
    </w:lvl>
    <w:lvl w:ilvl="8" w:tplc="E5BE299A">
      <w:start w:val="1"/>
      <w:numFmt w:val="bullet"/>
      <w:lvlText w:val=""/>
      <w:lvlJc w:val="left"/>
      <w:pPr>
        <w:ind w:left="6480" w:hanging="360"/>
      </w:pPr>
      <w:rPr>
        <w:rFonts w:ascii="Wingdings" w:hAnsi="Wingdings" w:hint="default"/>
      </w:rPr>
    </w:lvl>
  </w:abstractNum>
  <w:abstractNum w:abstractNumId="372" w15:restartNumberingAfterBreak="0">
    <w:nsid w:val="659A0DA7"/>
    <w:multiLevelType w:val="hybridMultilevel"/>
    <w:tmpl w:val="E51A97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3" w15:restartNumberingAfterBreak="0">
    <w:nsid w:val="65E00551"/>
    <w:multiLevelType w:val="multilevel"/>
    <w:tmpl w:val="5FCCA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61047AB"/>
    <w:multiLevelType w:val="hybridMultilevel"/>
    <w:tmpl w:val="810897A0"/>
    <w:lvl w:ilvl="0" w:tplc="C94E377A">
      <w:start w:val="1"/>
      <w:numFmt w:val="bullet"/>
      <w:lvlText w:val=""/>
      <w:lvlJc w:val="left"/>
      <w:pPr>
        <w:ind w:left="720" w:hanging="360"/>
      </w:pPr>
      <w:rPr>
        <w:rFonts w:ascii="Symbol" w:hAnsi="Symbol" w:hint="default"/>
      </w:rPr>
    </w:lvl>
    <w:lvl w:ilvl="1" w:tplc="C554B734" w:tentative="1">
      <w:start w:val="1"/>
      <w:numFmt w:val="bullet"/>
      <w:lvlText w:val="o"/>
      <w:lvlJc w:val="left"/>
      <w:pPr>
        <w:ind w:left="1440" w:hanging="360"/>
      </w:pPr>
      <w:rPr>
        <w:rFonts w:ascii="Courier New" w:hAnsi="Courier New" w:hint="default"/>
      </w:rPr>
    </w:lvl>
    <w:lvl w:ilvl="2" w:tplc="E1CAA872" w:tentative="1">
      <w:start w:val="1"/>
      <w:numFmt w:val="bullet"/>
      <w:lvlText w:val=""/>
      <w:lvlJc w:val="left"/>
      <w:pPr>
        <w:ind w:left="2160" w:hanging="360"/>
      </w:pPr>
      <w:rPr>
        <w:rFonts w:ascii="Wingdings" w:hAnsi="Wingdings" w:hint="default"/>
      </w:rPr>
    </w:lvl>
    <w:lvl w:ilvl="3" w:tplc="D0306658" w:tentative="1">
      <w:start w:val="1"/>
      <w:numFmt w:val="bullet"/>
      <w:lvlText w:val=""/>
      <w:lvlJc w:val="left"/>
      <w:pPr>
        <w:ind w:left="2880" w:hanging="360"/>
      </w:pPr>
      <w:rPr>
        <w:rFonts w:ascii="Symbol" w:hAnsi="Symbol" w:hint="default"/>
      </w:rPr>
    </w:lvl>
    <w:lvl w:ilvl="4" w:tplc="A8C4FE06" w:tentative="1">
      <w:start w:val="1"/>
      <w:numFmt w:val="bullet"/>
      <w:lvlText w:val="o"/>
      <w:lvlJc w:val="left"/>
      <w:pPr>
        <w:ind w:left="3600" w:hanging="360"/>
      </w:pPr>
      <w:rPr>
        <w:rFonts w:ascii="Courier New" w:hAnsi="Courier New" w:hint="default"/>
      </w:rPr>
    </w:lvl>
    <w:lvl w:ilvl="5" w:tplc="C9BEF470" w:tentative="1">
      <w:start w:val="1"/>
      <w:numFmt w:val="bullet"/>
      <w:lvlText w:val=""/>
      <w:lvlJc w:val="left"/>
      <w:pPr>
        <w:ind w:left="4320" w:hanging="360"/>
      </w:pPr>
      <w:rPr>
        <w:rFonts w:ascii="Wingdings" w:hAnsi="Wingdings" w:hint="default"/>
      </w:rPr>
    </w:lvl>
    <w:lvl w:ilvl="6" w:tplc="075007AA" w:tentative="1">
      <w:start w:val="1"/>
      <w:numFmt w:val="bullet"/>
      <w:lvlText w:val=""/>
      <w:lvlJc w:val="left"/>
      <w:pPr>
        <w:ind w:left="5040" w:hanging="360"/>
      </w:pPr>
      <w:rPr>
        <w:rFonts w:ascii="Symbol" w:hAnsi="Symbol" w:hint="default"/>
      </w:rPr>
    </w:lvl>
    <w:lvl w:ilvl="7" w:tplc="4A74A81E" w:tentative="1">
      <w:start w:val="1"/>
      <w:numFmt w:val="bullet"/>
      <w:lvlText w:val="o"/>
      <w:lvlJc w:val="left"/>
      <w:pPr>
        <w:ind w:left="5760" w:hanging="360"/>
      </w:pPr>
      <w:rPr>
        <w:rFonts w:ascii="Courier New" w:hAnsi="Courier New" w:hint="default"/>
      </w:rPr>
    </w:lvl>
    <w:lvl w:ilvl="8" w:tplc="39365148" w:tentative="1">
      <w:start w:val="1"/>
      <w:numFmt w:val="bullet"/>
      <w:lvlText w:val=""/>
      <w:lvlJc w:val="left"/>
      <w:pPr>
        <w:ind w:left="6480" w:hanging="360"/>
      </w:pPr>
      <w:rPr>
        <w:rFonts w:ascii="Wingdings" w:hAnsi="Wingdings" w:hint="default"/>
      </w:rPr>
    </w:lvl>
  </w:abstractNum>
  <w:abstractNum w:abstractNumId="375" w15:restartNumberingAfterBreak="0">
    <w:nsid w:val="66703222"/>
    <w:multiLevelType w:val="multilevel"/>
    <w:tmpl w:val="0FD2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674E5BCC"/>
    <w:multiLevelType w:val="multilevel"/>
    <w:tmpl w:val="C0E0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67EB7421"/>
    <w:multiLevelType w:val="multilevel"/>
    <w:tmpl w:val="D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6806002F"/>
    <w:multiLevelType w:val="multilevel"/>
    <w:tmpl w:val="507C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68CC3752"/>
    <w:multiLevelType w:val="hybridMultilevel"/>
    <w:tmpl w:val="E1BA3F2A"/>
    <w:lvl w:ilvl="0" w:tplc="D2EAF7CC">
      <w:start w:val="1"/>
      <w:numFmt w:val="bullet"/>
      <w:lvlText w:val=""/>
      <w:lvlJc w:val="left"/>
      <w:pPr>
        <w:ind w:left="720" w:hanging="360"/>
      </w:pPr>
      <w:rPr>
        <w:rFonts w:ascii="Symbol" w:hAnsi="Symbol" w:hint="default"/>
      </w:rPr>
    </w:lvl>
    <w:lvl w:ilvl="1" w:tplc="0A0838D8" w:tentative="1">
      <w:start w:val="1"/>
      <w:numFmt w:val="bullet"/>
      <w:lvlText w:val="o"/>
      <w:lvlJc w:val="left"/>
      <w:pPr>
        <w:ind w:left="1440" w:hanging="360"/>
      </w:pPr>
      <w:rPr>
        <w:rFonts w:ascii="Courier New" w:hAnsi="Courier New" w:hint="default"/>
      </w:rPr>
    </w:lvl>
    <w:lvl w:ilvl="2" w:tplc="4918A980" w:tentative="1">
      <w:start w:val="1"/>
      <w:numFmt w:val="bullet"/>
      <w:lvlText w:val=""/>
      <w:lvlJc w:val="left"/>
      <w:pPr>
        <w:ind w:left="2160" w:hanging="360"/>
      </w:pPr>
      <w:rPr>
        <w:rFonts w:ascii="Wingdings" w:hAnsi="Wingdings" w:hint="default"/>
      </w:rPr>
    </w:lvl>
    <w:lvl w:ilvl="3" w:tplc="3100535C" w:tentative="1">
      <w:start w:val="1"/>
      <w:numFmt w:val="bullet"/>
      <w:lvlText w:val=""/>
      <w:lvlJc w:val="left"/>
      <w:pPr>
        <w:ind w:left="2880" w:hanging="360"/>
      </w:pPr>
      <w:rPr>
        <w:rFonts w:ascii="Symbol" w:hAnsi="Symbol" w:hint="default"/>
      </w:rPr>
    </w:lvl>
    <w:lvl w:ilvl="4" w:tplc="57304524" w:tentative="1">
      <w:start w:val="1"/>
      <w:numFmt w:val="bullet"/>
      <w:lvlText w:val="o"/>
      <w:lvlJc w:val="left"/>
      <w:pPr>
        <w:ind w:left="3600" w:hanging="360"/>
      </w:pPr>
      <w:rPr>
        <w:rFonts w:ascii="Courier New" w:hAnsi="Courier New" w:hint="default"/>
      </w:rPr>
    </w:lvl>
    <w:lvl w:ilvl="5" w:tplc="FA063B1E" w:tentative="1">
      <w:start w:val="1"/>
      <w:numFmt w:val="bullet"/>
      <w:lvlText w:val=""/>
      <w:lvlJc w:val="left"/>
      <w:pPr>
        <w:ind w:left="4320" w:hanging="360"/>
      </w:pPr>
      <w:rPr>
        <w:rFonts w:ascii="Wingdings" w:hAnsi="Wingdings" w:hint="default"/>
      </w:rPr>
    </w:lvl>
    <w:lvl w:ilvl="6" w:tplc="6C44E1FA" w:tentative="1">
      <w:start w:val="1"/>
      <w:numFmt w:val="bullet"/>
      <w:lvlText w:val=""/>
      <w:lvlJc w:val="left"/>
      <w:pPr>
        <w:ind w:left="5040" w:hanging="360"/>
      </w:pPr>
      <w:rPr>
        <w:rFonts w:ascii="Symbol" w:hAnsi="Symbol" w:hint="default"/>
      </w:rPr>
    </w:lvl>
    <w:lvl w:ilvl="7" w:tplc="C8AAB48E" w:tentative="1">
      <w:start w:val="1"/>
      <w:numFmt w:val="bullet"/>
      <w:lvlText w:val="o"/>
      <w:lvlJc w:val="left"/>
      <w:pPr>
        <w:ind w:left="5760" w:hanging="360"/>
      </w:pPr>
      <w:rPr>
        <w:rFonts w:ascii="Courier New" w:hAnsi="Courier New" w:hint="default"/>
      </w:rPr>
    </w:lvl>
    <w:lvl w:ilvl="8" w:tplc="5EF08226" w:tentative="1">
      <w:start w:val="1"/>
      <w:numFmt w:val="bullet"/>
      <w:lvlText w:val=""/>
      <w:lvlJc w:val="left"/>
      <w:pPr>
        <w:ind w:left="6480" w:hanging="360"/>
      </w:pPr>
      <w:rPr>
        <w:rFonts w:ascii="Wingdings" w:hAnsi="Wingdings" w:hint="default"/>
      </w:rPr>
    </w:lvl>
  </w:abstractNum>
  <w:abstractNum w:abstractNumId="380" w15:restartNumberingAfterBreak="0">
    <w:nsid w:val="69047D21"/>
    <w:multiLevelType w:val="hybridMultilevel"/>
    <w:tmpl w:val="E250B174"/>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1" w15:restartNumberingAfterBreak="0">
    <w:nsid w:val="692871FB"/>
    <w:multiLevelType w:val="multilevel"/>
    <w:tmpl w:val="1386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69ADC719"/>
    <w:multiLevelType w:val="hybridMultilevel"/>
    <w:tmpl w:val="FFFFFFFF"/>
    <w:lvl w:ilvl="0" w:tplc="1E0C30A2">
      <w:start w:val="1"/>
      <w:numFmt w:val="bullet"/>
      <w:lvlText w:val="·"/>
      <w:lvlJc w:val="left"/>
      <w:pPr>
        <w:ind w:left="720" w:hanging="360"/>
      </w:pPr>
      <w:rPr>
        <w:rFonts w:ascii="Symbol" w:hAnsi="Symbol" w:hint="default"/>
      </w:rPr>
    </w:lvl>
    <w:lvl w:ilvl="1" w:tplc="45F06D92">
      <w:start w:val="1"/>
      <w:numFmt w:val="bullet"/>
      <w:lvlText w:val="o"/>
      <w:lvlJc w:val="left"/>
      <w:pPr>
        <w:ind w:left="1440" w:hanging="360"/>
      </w:pPr>
      <w:rPr>
        <w:rFonts w:ascii="Courier New" w:hAnsi="Courier New" w:hint="default"/>
      </w:rPr>
    </w:lvl>
    <w:lvl w:ilvl="2" w:tplc="F064AAD4">
      <w:start w:val="1"/>
      <w:numFmt w:val="bullet"/>
      <w:lvlText w:val=""/>
      <w:lvlJc w:val="left"/>
      <w:pPr>
        <w:ind w:left="2160" w:hanging="360"/>
      </w:pPr>
      <w:rPr>
        <w:rFonts w:ascii="Wingdings" w:hAnsi="Wingdings" w:hint="default"/>
      </w:rPr>
    </w:lvl>
    <w:lvl w:ilvl="3" w:tplc="3202CE32">
      <w:start w:val="1"/>
      <w:numFmt w:val="bullet"/>
      <w:lvlText w:val=""/>
      <w:lvlJc w:val="left"/>
      <w:pPr>
        <w:ind w:left="2880" w:hanging="360"/>
      </w:pPr>
      <w:rPr>
        <w:rFonts w:ascii="Symbol" w:hAnsi="Symbol" w:hint="default"/>
      </w:rPr>
    </w:lvl>
    <w:lvl w:ilvl="4" w:tplc="EBB62D48">
      <w:start w:val="1"/>
      <w:numFmt w:val="bullet"/>
      <w:lvlText w:val="o"/>
      <w:lvlJc w:val="left"/>
      <w:pPr>
        <w:ind w:left="3600" w:hanging="360"/>
      </w:pPr>
      <w:rPr>
        <w:rFonts w:ascii="Courier New" w:hAnsi="Courier New" w:hint="default"/>
      </w:rPr>
    </w:lvl>
    <w:lvl w:ilvl="5" w:tplc="A062682C">
      <w:start w:val="1"/>
      <w:numFmt w:val="bullet"/>
      <w:lvlText w:val=""/>
      <w:lvlJc w:val="left"/>
      <w:pPr>
        <w:ind w:left="4320" w:hanging="360"/>
      </w:pPr>
      <w:rPr>
        <w:rFonts w:ascii="Wingdings" w:hAnsi="Wingdings" w:hint="default"/>
      </w:rPr>
    </w:lvl>
    <w:lvl w:ilvl="6" w:tplc="DDEAEA66">
      <w:start w:val="1"/>
      <w:numFmt w:val="bullet"/>
      <w:lvlText w:val=""/>
      <w:lvlJc w:val="left"/>
      <w:pPr>
        <w:ind w:left="5040" w:hanging="360"/>
      </w:pPr>
      <w:rPr>
        <w:rFonts w:ascii="Symbol" w:hAnsi="Symbol" w:hint="default"/>
      </w:rPr>
    </w:lvl>
    <w:lvl w:ilvl="7" w:tplc="F6965CB6">
      <w:start w:val="1"/>
      <w:numFmt w:val="bullet"/>
      <w:lvlText w:val="o"/>
      <w:lvlJc w:val="left"/>
      <w:pPr>
        <w:ind w:left="5760" w:hanging="360"/>
      </w:pPr>
      <w:rPr>
        <w:rFonts w:ascii="Courier New" w:hAnsi="Courier New" w:hint="default"/>
      </w:rPr>
    </w:lvl>
    <w:lvl w:ilvl="8" w:tplc="2ED054E0">
      <w:start w:val="1"/>
      <w:numFmt w:val="bullet"/>
      <w:lvlText w:val=""/>
      <w:lvlJc w:val="left"/>
      <w:pPr>
        <w:ind w:left="6480" w:hanging="360"/>
      </w:pPr>
      <w:rPr>
        <w:rFonts w:ascii="Wingdings" w:hAnsi="Wingdings" w:hint="default"/>
      </w:rPr>
    </w:lvl>
  </w:abstractNum>
  <w:abstractNum w:abstractNumId="383" w15:restartNumberingAfterBreak="0">
    <w:nsid w:val="69BD454B"/>
    <w:multiLevelType w:val="hybridMultilevel"/>
    <w:tmpl w:val="1D92B44C"/>
    <w:lvl w:ilvl="0" w:tplc="8DCAEF4C">
      <w:start w:val="1"/>
      <w:numFmt w:val="bullet"/>
      <w:lvlText w:val=""/>
      <w:lvlJc w:val="left"/>
      <w:pPr>
        <w:ind w:left="720" w:hanging="360"/>
      </w:pPr>
      <w:rPr>
        <w:rFonts w:ascii="Symbol" w:hAnsi="Symbol" w:hint="default"/>
      </w:rPr>
    </w:lvl>
    <w:lvl w:ilvl="1" w:tplc="B75AA218" w:tentative="1">
      <w:start w:val="1"/>
      <w:numFmt w:val="bullet"/>
      <w:lvlText w:val="o"/>
      <w:lvlJc w:val="left"/>
      <w:pPr>
        <w:ind w:left="1440" w:hanging="360"/>
      </w:pPr>
      <w:rPr>
        <w:rFonts w:ascii="Courier New" w:hAnsi="Courier New" w:hint="default"/>
      </w:rPr>
    </w:lvl>
    <w:lvl w:ilvl="2" w:tplc="E9144D84" w:tentative="1">
      <w:start w:val="1"/>
      <w:numFmt w:val="bullet"/>
      <w:lvlText w:val=""/>
      <w:lvlJc w:val="left"/>
      <w:pPr>
        <w:ind w:left="2160" w:hanging="360"/>
      </w:pPr>
      <w:rPr>
        <w:rFonts w:ascii="Wingdings" w:hAnsi="Wingdings" w:hint="default"/>
      </w:rPr>
    </w:lvl>
    <w:lvl w:ilvl="3" w:tplc="3730AD5E" w:tentative="1">
      <w:start w:val="1"/>
      <w:numFmt w:val="bullet"/>
      <w:lvlText w:val=""/>
      <w:lvlJc w:val="left"/>
      <w:pPr>
        <w:ind w:left="2880" w:hanging="360"/>
      </w:pPr>
      <w:rPr>
        <w:rFonts w:ascii="Symbol" w:hAnsi="Symbol" w:hint="default"/>
      </w:rPr>
    </w:lvl>
    <w:lvl w:ilvl="4" w:tplc="70BC489C" w:tentative="1">
      <w:start w:val="1"/>
      <w:numFmt w:val="bullet"/>
      <w:lvlText w:val="o"/>
      <w:lvlJc w:val="left"/>
      <w:pPr>
        <w:ind w:left="3600" w:hanging="360"/>
      </w:pPr>
      <w:rPr>
        <w:rFonts w:ascii="Courier New" w:hAnsi="Courier New" w:hint="default"/>
      </w:rPr>
    </w:lvl>
    <w:lvl w:ilvl="5" w:tplc="D7D23BEA" w:tentative="1">
      <w:start w:val="1"/>
      <w:numFmt w:val="bullet"/>
      <w:lvlText w:val=""/>
      <w:lvlJc w:val="left"/>
      <w:pPr>
        <w:ind w:left="4320" w:hanging="360"/>
      </w:pPr>
      <w:rPr>
        <w:rFonts w:ascii="Wingdings" w:hAnsi="Wingdings" w:hint="default"/>
      </w:rPr>
    </w:lvl>
    <w:lvl w:ilvl="6" w:tplc="EF4CF98E" w:tentative="1">
      <w:start w:val="1"/>
      <w:numFmt w:val="bullet"/>
      <w:lvlText w:val=""/>
      <w:lvlJc w:val="left"/>
      <w:pPr>
        <w:ind w:left="5040" w:hanging="360"/>
      </w:pPr>
      <w:rPr>
        <w:rFonts w:ascii="Symbol" w:hAnsi="Symbol" w:hint="default"/>
      </w:rPr>
    </w:lvl>
    <w:lvl w:ilvl="7" w:tplc="4B94EF36" w:tentative="1">
      <w:start w:val="1"/>
      <w:numFmt w:val="bullet"/>
      <w:lvlText w:val="o"/>
      <w:lvlJc w:val="left"/>
      <w:pPr>
        <w:ind w:left="5760" w:hanging="360"/>
      </w:pPr>
      <w:rPr>
        <w:rFonts w:ascii="Courier New" w:hAnsi="Courier New" w:hint="default"/>
      </w:rPr>
    </w:lvl>
    <w:lvl w:ilvl="8" w:tplc="6F0A7608" w:tentative="1">
      <w:start w:val="1"/>
      <w:numFmt w:val="bullet"/>
      <w:lvlText w:val=""/>
      <w:lvlJc w:val="left"/>
      <w:pPr>
        <w:ind w:left="6480" w:hanging="360"/>
      </w:pPr>
      <w:rPr>
        <w:rFonts w:ascii="Wingdings" w:hAnsi="Wingdings" w:hint="default"/>
      </w:rPr>
    </w:lvl>
  </w:abstractNum>
  <w:abstractNum w:abstractNumId="384" w15:restartNumberingAfterBreak="0">
    <w:nsid w:val="6A1441D3"/>
    <w:multiLevelType w:val="hybridMultilevel"/>
    <w:tmpl w:val="EA08DD76"/>
    <w:lvl w:ilvl="0" w:tplc="EC8C55CA">
      <w:start w:val="1"/>
      <w:numFmt w:val="bullet"/>
      <w:lvlText w:val=""/>
      <w:lvlJc w:val="left"/>
      <w:pPr>
        <w:ind w:left="720" w:hanging="360"/>
      </w:pPr>
      <w:rPr>
        <w:rFonts w:ascii="Symbol" w:hAnsi="Symbol" w:hint="default"/>
      </w:rPr>
    </w:lvl>
    <w:lvl w:ilvl="1" w:tplc="7A22084C">
      <w:start w:val="1"/>
      <w:numFmt w:val="bullet"/>
      <w:lvlText w:val="o"/>
      <w:lvlJc w:val="left"/>
      <w:pPr>
        <w:ind w:left="1440" w:hanging="360"/>
      </w:pPr>
      <w:rPr>
        <w:rFonts w:ascii="Courier New" w:hAnsi="Courier New" w:hint="default"/>
      </w:rPr>
    </w:lvl>
    <w:lvl w:ilvl="2" w:tplc="B1A0B53E">
      <w:start w:val="1"/>
      <w:numFmt w:val="bullet"/>
      <w:lvlText w:val=""/>
      <w:lvlJc w:val="left"/>
      <w:pPr>
        <w:ind w:left="2160" w:hanging="360"/>
      </w:pPr>
      <w:rPr>
        <w:rFonts w:ascii="Wingdings" w:hAnsi="Wingdings" w:hint="default"/>
      </w:rPr>
    </w:lvl>
    <w:lvl w:ilvl="3" w:tplc="93F82704">
      <w:start w:val="1"/>
      <w:numFmt w:val="bullet"/>
      <w:lvlText w:val=""/>
      <w:lvlJc w:val="left"/>
      <w:pPr>
        <w:ind w:left="2880" w:hanging="360"/>
      </w:pPr>
      <w:rPr>
        <w:rFonts w:ascii="Symbol" w:hAnsi="Symbol" w:hint="default"/>
      </w:rPr>
    </w:lvl>
    <w:lvl w:ilvl="4" w:tplc="1E5AED2E">
      <w:start w:val="1"/>
      <w:numFmt w:val="bullet"/>
      <w:lvlText w:val="o"/>
      <w:lvlJc w:val="left"/>
      <w:pPr>
        <w:ind w:left="3600" w:hanging="360"/>
      </w:pPr>
      <w:rPr>
        <w:rFonts w:ascii="Courier New" w:hAnsi="Courier New" w:hint="default"/>
      </w:rPr>
    </w:lvl>
    <w:lvl w:ilvl="5" w:tplc="7D00E188">
      <w:start w:val="1"/>
      <w:numFmt w:val="bullet"/>
      <w:lvlText w:val=""/>
      <w:lvlJc w:val="left"/>
      <w:pPr>
        <w:ind w:left="4320" w:hanging="360"/>
      </w:pPr>
      <w:rPr>
        <w:rFonts w:ascii="Wingdings" w:hAnsi="Wingdings" w:hint="default"/>
      </w:rPr>
    </w:lvl>
    <w:lvl w:ilvl="6" w:tplc="C72A110C">
      <w:start w:val="1"/>
      <w:numFmt w:val="bullet"/>
      <w:lvlText w:val=""/>
      <w:lvlJc w:val="left"/>
      <w:pPr>
        <w:ind w:left="5040" w:hanging="360"/>
      </w:pPr>
      <w:rPr>
        <w:rFonts w:ascii="Symbol" w:hAnsi="Symbol" w:hint="default"/>
      </w:rPr>
    </w:lvl>
    <w:lvl w:ilvl="7" w:tplc="7B18EDDC">
      <w:start w:val="1"/>
      <w:numFmt w:val="bullet"/>
      <w:lvlText w:val="o"/>
      <w:lvlJc w:val="left"/>
      <w:pPr>
        <w:ind w:left="5760" w:hanging="360"/>
      </w:pPr>
      <w:rPr>
        <w:rFonts w:ascii="Courier New" w:hAnsi="Courier New" w:hint="default"/>
      </w:rPr>
    </w:lvl>
    <w:lvl w:ilvl="8" w:tplc="D5769EF0">
      <w:start w:val="1"/>
      <w:numFmt w:val="bullet"/>
      <w:lvlText w:val=""/>
      <w:lvlJc w:val="left"/>
      <w:pPr>
        <w:ind w:left="6480" w:hanging="360"/>
      </w:pPr>
      <w:rPr>
        <w:rFonts w:ascii="Wingdings" w:hAnsi="Wingdings" w:hint="default"/>
      </w:rPr>
    </w:lvl>
  </w:abstractNum>
  <w:abstractNum w:abstractNumId="385" w15:restartNumberingAfterBreak="0">
    <w:nsid w:val="6A75606E"/>
    <w:multiLevelType w:val="hybridMultilevel"/>
    <w:tmpl w:val="6756B8B2"/>
    <w:lvl w:ilvl="0" w:tplc="106202A0">
      <w:start w:val="1"/>
      <w:numFmt w:val="bullet"/>
      <w:lvlText w:val=""/>
      <w:lvlJc w:val="left"/>
      <w:pPr>
        <w:ind w:left="720" w:hanging="360"/>
      </w:pPr>
      <w:rPr>
        <w:rFonts w:ascii="Symbol" w:hAnsi="Symbol" w:hint="default"/>
      </w:rPr>
    </w:lvl>
    <w:lvl w:ilvl="1" w:tplc="1C122EDA" w:tentative="1">
      <w:start w:val="1"/>
      <w:numFmt w:val="bullet"/>
      <w:lvlText w:val="o"/>
      <w:lvlJc w:val="left"/>
      <w:pPr>
        <w:ind w:left="1440" w:hanging="360"/>
      </w:pPr>
      <w:rPr>
        <w:rFonts w:ascii="Courier New" w:hAnsi="Courier New" w:hint="default"/>
      </w:rPr>
    </w:lvl>
    <w:lvl w:ilvl="2" w:tplc="D4846708" w:tentative="1">
      <w:start w:val="1"/>
      <w:numFmt w:val="bullet"/>
      <w:lvlText w:val=""/>
      <w:lvlJc w:val="left"/>
      <w:pPr>
        <w:ind w:left="2160" w:hanging="360"/>
      </w:pPr>
      <w:rPr>
        <w:rFonts w:ascii="Wingdings" w:hAnsi="Wingdings" w:hint="default"/>
      </w:rPr>
    </w:lvl>
    <w:lvl w:ilvl="3" w:tplc="2AA8DDA6" w:tentative="1">
      <w:start w:val="1"/>
      <w:numFmt w:val="bullet"/>
      <w:lvlText w:val=""/>
      <w:lvlJc w:val="left"/>
      <w:pPr>
        <w:ind w:left="2880" w:hanging="360"/>
      </w:pPr>
      <w:rPr>
        <w:rFonts w:ascii="Symbol" w:hAnsi="Symbol" w:hint="default"/>
      </w:rPr>
    </w:lvl>
    <w:lvl w:ilvl="4" w:tplc="E200B5BE" w:tentative="1">
      <w:start w:val="1"/>
      <w:numFmt w:val="bullet"/>
      <w:lvlText w:val="o"/>
      <w:lvlJc w:val="left"/>
      <w:pPr>
        <w:ind w:left="3600" w:hanging="360"/>
      </w:pPr>
      <w:rPr>
        <w:rFonts w:ascii="Courier New" w:hAnsi="Courier New" w:hint="default"/>
      </w:rPr>
    </w:lvl>
    <w:lvl w:ilvl="5" w:tplc="A6EAEFBE" w:tentative="1">
      <w:start w:val="1"/>
      <w:numFmt w:val="bullet"/>
      <w:lvlText w:val=""/>
      <w:lvlJc w:val="left"/>
      <w:pPr>
        <w:ind w:left="4320" w:hanging="360"/>
      </w:pPr>
      <w:rPr>
        <w:rFonts w:ascii="Wingdings" w:hAnsi="Wingdings" w:hint="default"/>
      </w:rPr>
    </w:lvl>
    <w:lvl w:ilvl="6" w:tplc="0226CEE0" w:tentative="1">
      <w:start w:val="1"/>
      <w:numFmt w:val="bullet"/>
      <w:lvlText w:val=""/>
      <w:lvlJc w:val="left"/>
      <w:pPr>
        <w:ind w:left="5040" w:hanging="360"/>
      </w:pPr>
      <w:rPr>
        <w:rFonts w:ascii="Symbol" w:hAnsi="Symbol" w:hint="default"/>
      </w:rPr>
    </w:lvl>
    <w:lvl w:ilvl="7" w:tplc="E7987780" w:tentative="1">
      <w:start w:val="1"/>
      <w:numFmt w:val="bullet"/>
      <w:lvlText w:val="o"/>
      <w:lvlJc w:val="left"/>
      <w:pPr>
        <w:ind w:left="5760" w:hanging="360"/>
      </w:pPr>
      <w:rPr>
        <w:rFonts w:ascii="Courier New" w:hAnsi="Courier New" w:hint="default"/>
      </w:rPr>
    </w:lvl>
    <w:lvl w:ilvl="8" w:tplc="02E2EFD2" w:tentative="1">
      <w:start w:val="1"/>
      <w:numFmt w:val="bullet"/>
      <w:lvlText w:val=""/>
      <w:lvlJc w:val="left"/>
      <w:pPr>
        <w:ind w:left="6480" w:hanging="360"/>
      </w:pPr>
      <w:rPr>
        <w:rFonts w:ascii="Wingdings" w:hAnsi="Wingdings" w:hint="default"/>
      </w:rPr>
    </w:lvl>
  </w:abstractNum>
  <w:abstractNum w:abstractNumId="386" w15:restartNumberingAfterBreak="0">
    <w:nsid w:val="6A841A1E"/>
    <w:multiLevelType w:val="hybridMultilevel"/>
    <w:tmpl w:val="3D2AF0A4"/>
    <w:lvl w:ilvl="0" w:tplc="884C63BC">
      <w:start w:val="1"/>
      <w:numFmt w:val="bullet"/>
      <w:lvlText w:val=""/>
      <w:lvlJc w:val="left"/>
      <w:pPr>
        <w:ind w:left="766" w:hanging="360"/>
      </w:pPr>
      <w:rPr>
        <w:rFonts w:ascii="Symbol" w:hAnsi="Symbol" w:hint="default"/>
      </w:rPr>
    </w:lvl>
    <w:lvl w:ilvl="1" w:tplc="79FAFD56" w:tentative="1">
      <w:start w:val="1"/>
      <w:numFmt w:val="bullet"/>
      <w:lvlText w:val="o"/>
      <w:lvlJc w:val="left"/>
      <w:pPr>
        <w:ind w:left="1486" w:hanging="360"/>
      </w:pPr>
      <w:rPr>
        <w:rFonts w:ascii="Courier New" w:hAnsi="Courier New" w:hint="default"/>
      </w:rPr>
    </w:lvl>
    <w:lvl w:ilvl="2" w:tplc="8160C360" w:tentative="1">
      <w:start w:val="1"/>
      <w:numFmt w:val="bullet"/>
      <w:lvlText w:val=""/>
      <w:lvlJc w:val="left"/>
      <w:pPr>
        <w:ind w:left="2206" w:hanging="360"/>
      </w:pPr>
      <w:rPr>
        <w:rFonts w:ascii="Wingdings" w:hAnsi="Wingdings" w:hint="default"/>
      </w:rPr>
    </w:lvl>
    <w:lvl w:ilvl="3" w:tplc="DE4CAE9A" w:tentative="1">
      <w:start w:val="1"/>
      <w:numFmt w:val="bullet"/>
      <w:lvlText w:val=""/>
      <w:lvlJc w:val="left"/>
      <w:pPr>
        <w:ind w:left="2926" w:hanging="360"/>
      </w:pPr>
      <w:rPr>
        <w:rFonts w:ascii="Symbol" w:hAnsi="Symbol" w:hint="default"/>
      </w:rPr>
    </w:lvl>
    <w:lvl w:ilvl="4" w:tplc="B6C654C2" w:tentative="1">
      <w:start w:val="1"/>
      <w:numFmt w:val="bullet"/>
      <w:lvlText w:val="o"/>
      <w:lvlJc w:val="left"/>
      <w:pPr>
        <w:ind w:left="3646" w:hanging="360"/>
      </w:pPr>
      <w:rPr>
        <w:rFonts w:ascii="Courier New" w:hAnsi="Courier New" w:hint="default"/>
      </w:rPr>
    </w:lvl>
    <w:lvl w:ilvl="5" w:tplc="21B471D0" w:tentative="1">
      <w:start w:val="1"/>
      <w:numFmt w:val="bullet"/>
      <w:lvlText w:val=""/>
      <w:lvlJc w:val="left"/>
      <w:pPr>
        <w:ind w:left="4366" w:hanging="360"/>
      </w:pPr>
      <w:rPr>
        <w:rFonts w:ascii="Wingdings" w:hAnsi="Wingdings" w:hint="default"/>
      </w:rPr>
    </w:lvl>
    <w:lvl w:ilvl="6" w:tplc="D6E0C986" w:tentative="1">
      <w:start w:val="1"/>
      <w:numFmt w:val="bullet"/>
      <w:lvlText w:val=""/>
      <w:lvlJc w:val="left"/>
      <w:pPr>
        <w:ind w:left="5086" w:hanging="360"/>
      </w:pPr>
      <w:rPr>
        <w:rFonts w:ascii="Symbol" w:hAnsi="Symbol" w:hint="default"/>
      </w:rPr>
    </w:lvl>
    <w:lvl w:ilvl="7" w:tplc="C5307944" w:tentative="1">
      <w:start w:val="1"/>
      <w:numFmt w:val="bullet"/>
      <w:lvlText w:val="o"/>
      <w:lvlJc w:val="left"/>
      <w:pPr>
        <w:ind w:left="5806" w:hanging="360"/>
      </w:pPr>
      <w:rPr>
        <w:rFonts w:ascii="Courier New" w:hAnsi="Courier New" w:hint="default"/>
      </w:rPr>
    </w:lvl>
    <w:lvl w:ilvl="8" w:tplc="CBC27A3A" w:tentative="1">
      <w:start w:val="1"/>
      <w:numFmt w:val="bullet"/>
      <w:lvlText w:val=""/>
      <w:lvlJc w:val="left"/>
      <w:pPr>
        <w:ind w:left="6526" w:hanging="360"/>
      </w:pPr>
      <w:rPr>
        <w:rFonts w:ascii="Wingdings" w:hAnsi="Wingdings" w:hint="default"/>
      </w:rPr>
    </w:lvl>
  </w:abstractNum>
  <w:abstractNum w:abstractNumId="387" w15:restartNumberingAfterBreak="0">
    <w:nsid w:val="6B8B72F8"/>
    <w:multiLevelType w:val="hybridMultilevel"/>
    <w:tmpl w:val="D246402C"/>
    <w:lvl w:ilvl="0" w:tplc="EEFE0E92">
      <w:start w:val="1"/>
      <w:numFmt w:val="bullet"/>
      <w:lvlText w:val=""/>
      <w:lvlJc w:val="left"/>
      <w:pPr>
        <w:ind w:left="720" w:hanging="360"/>
      </w:pPr>
      <w:rPr>
        <w:rFonts w:ascii="Symbol" w:hAnsi="Symbol" w:hint="default"/>
      </w:rPr>
    </w:lvl>
    <w:lvl w:ilvl="1" w:tplc="6A0CC18A" w:tentative="1">
      <w:start w:val="1"/>
      <w:numFmt w:val="bullet"/>
      <w:lvlText w:val="o"/>
      <w:lvlJc w:val="left"/>
      <w:pPr>
        <w:ind w:left="1440" w:hanging="360"/>
      </w:pPr>
      <w:rPr>
        <w:rFonts w:ascii="Courier New" w:hAnsi="Courier New" w:hint="default"/>
      </w:rPr>
    </w:lvl>
    <w:lvl w:ilvl="2" w:tplc="7E3AEDF8" w:tentative="1">
      <w:start w:val="1"/>
      <w:numFmt w:val="bullet"/>
      <w:lvlText w:val=""/>
      <w:lvlJc w:val="left"/>
      <w:pPr>
        <w:ind w:left="2160" w:hanging="360"/>
      </w:pPr>
      <w:rPr>
        <w:rFonts w:ascii="Wingdings" w:hAnsi="Wingdings" w:hint="default"/>
      </w:rPr>
    </w:lvl>
    <w:lvl w:ilvl="3" w:tplc="C28AB8F6" w:tentative="1">
      <w:start w:val="1"/>
      <w:numFmt w:val="bullet"/>
      <w:lvlText w:val=""/>
      <w:lvlJc w:val="left"/>
      <w:pPr>
        <w:ind w:left="2880" w:hanging="360"/>
      </w:pPr>
      <w:rPr>
        <w:rFonts w:ascii="Symbol" w:hAnsi="Symbol" w:hint="default"/>
      </w:rPr>
    </w:lvl>
    <w:lvl w:ilvl="4" w:tplc="6C34886C" w:tentative="1">
      <w:start w:val="1"/>
      <w:numFmt w:val="bullet"/>
      <w:lvlText w:val="o"/>
      <w:lvlJc w:val="left"/>
      <w:pPr>
        <w:ind w:left="3600" w:hanging="360"/>
      </w:pPr>
      <w:rPr>
        <w:rFonts w:ascii="Courier New" w:hAnsi="Courier New" w:hint="default"/>
      </w:rPr>
    </w:lvl>
    <w:lvl w:ilvl="5" w:tplc="0DCA6882" w:tentative="1">
      <w:start w:val="1"/>
      <w:numFmt w:val="bullet"/>
      <w:lvlText w:val=""/>
      <w:lvlJc w:val="left"/>
      <w:pPr>
        <w:ind w:left="4320" w:hanging="360"/>
      </w:pPr>
      <w:rPr>
        <w:rFonts w:ascii="Wingdings" w:hAnsi="Wingdings" w:hint="default"/>
      </w:rPr>
    </w:lvl>
    <w:lvl w:ilvl="6" w:tplc="A7D4EC3A" w:tentative="1">
      <w:start w:val="1"/>
      <w:numFmt w:val="bullet"/>
      <w:lvlText w:val=""/>
      <w:lvlJc w:val="left"/>
      <w:pPr>
        <w:ind w:left="5040" w:hanging="360"/>
      </w:pPr>
      <w:rPr>
        <w:rFonts w:ascii="Symbol" w:hAnsi="Symbol" w:hint="default"/>
      </w:rPr>
    </w:lvl>
    <w:lvl w:ilvl="7" w:tplc="05DE89F0" w:tentative="1">
      <w:start w:val="1"/>
      <w:numFmt w:val="bullet"/>
      <w:lvlText w:val="o"/>
      <w:lvlJc w:val="left"/>
      <w:pPr>
        <w:ind w:left="5760" w:hanging="360"/>
      </w:pPr>
      <w:rPr>
        <w:rFonts w:ascii="Courier New" w:hAnsi="Courier New" w:hint="default"/>
      </w:rPr>
    </w:lvl>
    <w:lvl w:ilvl="8" w:tplc="32C86B1E" w:tentative="1">
      <w:start w:val="1"/>
      <w:numFmt w:val="bullet"/>
      <w:lvlText w:val=""/>
      <w:lvlJc w:val="left"/>
      <w:pPr>
        <w:ind w:left="6480" w:hanging="360"/>
      </w:pPr>
      <w:rPr>
        <w:rFonts w:ascii="Wingdings" w:hAnsi="Wingdings" w:hint="default"/>
      </w:rPr>
    </w:lvl>
  </w:abstractNum>
  <w:abstractNum w:abstractNumId="388" w15:restartNumberingAfterBreak="0">
    <w:nsid w:val="6B9B7882"/>
    <w:multiLevelType w:val="multilevel"/>
    <w:tmpl w:val="DB50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6C0F5783"/>
    <w:multiLevelType w:val="hybridMultilevel"/>
    <w:tmpl w:val="1DBE8880"/>
    <w:lvl w:ilvl="0" w:tplc="EC3A2760">
      <w:start w:val="1"/>
      <w:numFmt w:val="bullet"/>
      <w:lvlText w:val=""/>
      <w:lvlJc w:val="left"/>
      <w:pPr>
        <w:ind w:left="1494" w:hanging="360"/>
      </w:pPr>
      <w:rPr>
        <w:rFonts w:ascii="Symbol" w:hAnsi="Symbol" w:hint="default"/>
      </w:rPr>
    </w:lvl>
    <w:lvl w:ilvl="1" w:tplc="FE802794" w:tentative="1">
      <w:start w:val="1"/>
      <w:numFmt w:val="bullet"/>
      <w:lvlText w:val="o"/>
      <w:lvlJc w:val="left"/>
      <w:pPr>
        <w:ind w:left="1440" w:hanging="360"/>
      </w:pPr>
      <w:rPr>
        <w:rFonts w:ascii="Courier New" w:hAnsi="Courier New" w:hint="default"/>
      </w:rPr>
    </w:lvl>
    <w:lvl w:ilvl="2" w:tplc="D1A428EC" w:tentative="1">
      <w:start w:val="1"/>
      <w:numFmt w:val="bullet"/>
      <w:lvlText w:val=""/>
      <w:lvlJc w:val="left"/>
      <w:pPr>
        <w:ind w:left="2160" w:hanging="360"/>
      </w:pPr>
      <w:rPr>
        <w:rFonts w:ascii="Wingdings" w:hAnsi="Wingdings" w:hint="default"/>
      </w:rPr>
    </w:lvl>
    <w:lvl w:ilvl="3" w:tplc="658C4988" w:tentative="1">
      <w:start w:val="1"/>
      <w:numFmt w:val="bullet"/>
      <w:lvlText w:val=""/>
      <w:lvlJc w:val="left"/>
      <w:pPr>
        <w:ind w:left="2880" w:hanging="360"/>
      </w:pPr>
      <w:rPr>
        <w:rFonts w:ascii="Symbol" w:hAnsi="Symbol" w:hint="default"/>
      </w:rPr>
    </w:lvl>
    <w:lvl w:ilvl="4" w:tplc="7DB64782" w:tentative="1">
      <w:start w:val="1"/>
      <w:numFmt w:val="bullet"/>
      <w:lvlText w:val="o"/>
      <w:lvlJc w:val="left"/>
      <w:pPr>
        <w:ind w:left="3600" w:hanging="360"/>
      </w:pPr>
      <w:rPr>
        <w:rFonts w:ascii="Courier New" w:hAnsi="Courier New" w:hint="default"/>
      </w:rPr>
    </w:lvl>
    <w:lvl w:ilvl="5" w:tplc="CE424820" w:tentative="1">
      <w:start w:val="1"/>
      <w:numFmt w:val="bullet"/>
      <w:lvlText w:val=""/>
      <w:lvlJc w:val="left"/>
      <w:pPr>
        <w:ind w:left="4320" w:hanging="360"/>
      </w:pPr>
      <w:rPr>
        <w:rFonts w:ascii="Wingdings" w:hAnsi="Wingdings" w:hint="default"/>
      </w:rPr>
    </w:lvl>
    <w:lvl w:ilvl="6" w:tplc="460E00F4" w:tentative="1">
      <w:start w:val="1"/>
      <w:numFmt w:val="bullet"/>
      <w:lvlText w:val=""/>
      <w:lvlJc w:val="left"/>
      <w:pPr>
        <w:ind w:left="5040" w:hanging="360"/>
      </w:pPr>
      <w:rPr>
        <w:rFonts w:ascii="Symbol" w:hAnsi="Symbol" w:hint="default"/>
      </w:rPr>
    </w:lvl>
    <w:lvl w:ilvl="7" w:tplc="F70419E6" w:tentative="1">
      <w:start w:val="1"/>
      <w:numFmt w:val="bullet"/>
      <w:lvlText w:val="o"/>
      <w:lvlJc w:val="left"/>
      <w:pPr>
        <w:ind w:left="5760" w:hanging="360"/>
      </w:pPr>
      <w:rPr>
        <w:rFonts w:ascii="Courier New" w:hAnsi="Courier New" w:hint="default"/>
      </w:rPr>
    </w:lvl>
    <w:lvl w:ilvl="8" w:tplc="D3027E70" w:tentative="1">
      <w:start w:val="1"/>
      <w:numFmt w:val="bullet"/>
      <w:lvlText w:val=""/>
      <w:lvlJc w:val="left"/>
      <w:pPr>
        <w:ind w:left="6480" w:hanging="360"/>
      </w:pPr>
      <w:rPr>
        <w:rFonts w:ascii="Wingdings" w:hAnsi="Wingdings" w:hint="default"/>
      </w:rPr>
    </w:lvl>
  </w:abstractNum>
  <w:abstractNum w:abstractNumId="390" w15:restartNumberingAfterBreak="0">
    <w:nsid w:val="6C209714"/>
    <w:multiLevelType w:val="hybridMultilevel"/>
    <w:tmpl w:val="FFFFFFFF"/>
    <w:lvl w:ilvl="0" w:tplc="8D7C76B8">
      <w:start w:val="1"/>
      <w:numFmt w:val="bullet"/>
      <w:lvlText w:val=""/>
      <w:lvlJc w:val="left"/>
      <w:pPr>
        <w:ind w:left="720" w:hanging="360"/>
      </w:pPr>
      <w:rPr>
        <w:rFonts w:ascii="Symbol" w:hAnsi="Symbol" w:hint="default"/>
      </w:rPr>
    </w:lvl>
    <w:lvl w:ilvl="1" w:tplc="FD74DCF2">
      <w:start w:val="1"/>
      <w:numFmt w:val="bullet"/>
      <w:lvlText w:val="o"/>
      <w:lvlJc w:val="left"/>
      <w:pPr>
        <w:ind w:left="1440" w:hanging="360"/>
      </w:pPr>
      <w:rPr>
        <w:rFonts w:ascii="Courier New" w:hAnsi="Courier New" w:cs="Times New Roman" w:hint="default"/>
      </w:rPr>
    </w:lvl>
    <w:lvl w:ilvl="2" w:tplc="D7741924">
      <w:start w:val="1"/>
      <w:numFmt w:val="bullet"/>
      <w:lvlText w:val=""/>
      <w:lvlJc w:val="left"/>
      <w:pPr>
        <w:ind w:left="2160" w:hanging="360"/>
      </w:pPr>
      <w:rPr>
        <w:rFonts w:ascii="Wingdings" w:hAnsi="Wingdings" w:hint="default"/>
      </w:rPr>
    </w:lvl>
    <w:lvl w:ilvl="3" w:tplc="CC7AD94C">
      <w:start w:val="1"/>
      <w:numFmt w:val="bullet"/>
      <w:lvlText w:val=""/>
      <w:lvlJc w:val="left"/>
      <w:pPr>
        <w:ind w:left="2880" w:hanging="360"/>
      </w:pPr>
      <w:rPr>
        <w:rFonts w:ascii="Symbol" w:hAnsi="Symbol" w:hint="default"/>
      </w:rPr>
    </w:lvl>
    <w:lvl w:ilvl="4" w:tplc="C66C9C8C">
      <w:start w:val="1"/>
      <w:numFmt w:val="bullet"/>
      <w:lvlText w:val="o"/>
      <w:lvlJc w:val="left"/>
      <w:pPr>
        <w:ind w:left="3600" w:hanging="360"/>
      </w:pPr>
      <w:rPr>
        <w:rFonts w:ascii="Courier New" w:hAnsi="Courier New" w:cs="Times New Roman" w:hint="default"/>
      </w:rPr>
    </w:lvl>
    <w:lvl w:ilvl="5" w:tplc="4D7CECC2">
      <w:start w:val="1"/>
      <w:numFmt w:val="bullet"/>
      <w:lvlText w:val=""/>
      <w:lvlJc w:val="left"/>
      <w:pPr>
        <w:ind w:left="4320" w:hanging="360"/>
      </w:pPr>
      <w:rPr>
        <w:rFonts w:ascii="Wingdings" w:hAnsi="Wingdings" w:hint="default"/>
      </w:rPr>
    </w:lvl>
    <w:lvl w:ilvl="6" w:tplc="7C8A2536">
      <w:start w:val="1"/>
      <w:numFmt w:val="bullet"/>
      <w:lvlText w:val=""/>
      <w:lvlJc w:val="left"/>
      <w:pPr>
        <w:ind w:left="5040" w:hanging="360"/>
      </w:pPr>
      <w:rPr>
        <w:rFonts w:ascii="Symbol" w:hAnsi="Symbol" w:hint="default"/>
      </w:rPr>
    </w:lvl>
    <w:lvl w:ilvl="7" w:tplc="02E422FC">
      <w:start w:val="1"/>
      <w:numFmt w:val="bullet"/>
      <w:lvlText w:val="o"/>
      <w:lvlJc w:val="left"/>
      <w:pPr>
        <w:ind w:left="5760" w:hanging="360"/>
      </w:pPr>
      <w:rPr>
        <w:rFonts w:ascii="Courier New" w:hAnsi="Courier New" w:cs="Times New Roman" w:hint="default"/>
      </w:rPr>
    </w:lvl>
    <w:lvl w:ilvl="8" w:tplc="A202B120">
      <w:start w:val="1"/>
      <w:numFmt w:val="bullet"/>
      <w:lvlText w:val=""/>
      <w:lvlJc w:val="left"/>
      <w:pPr>
        <w:ind w:left="6480" w:hanging="360"/>
      </w:pPr>
      <w:rPr>
        <w:rFonts w:ascii="Wingdings" w:hAnsi="Wingdings" w:hint="default"/>
      </w:rPr>
    </w:lvl>
  </w:abstractNum>
  <w:abstractNum w:abstractNumId="391" w15:restartNumberingAfterBreak="0">
    <w:nsid w:val="6C2B691A"/>
    <w:multiLevelType w:val="hybridMultilevel"/>
    <w:tmpl w:val="64A8E1EE"/>
    <w:lvl w:ilvl="0" w:tplc="F766A994">
      <w:start w:val="1"/>
      <w:numFmt w:val="bullet"/>
      <w:pStyle w:val="ListBullet"/>
      <w:lvlText w:val=""/>
      <w:lvlJc w:val="left"/>
      <w:pPr>
        <w:ind w:left="720" w:hanging="360"/>
      </w:pPr>
      <w:rPr>
        <w:rFonts w:ascii="Symbol" w:hAnsi="Symbol" w:hint="default"/>
      </w:rPr>
    </w:lvl>
    <w:lvl w:ilvl="1" w:tplc="45EA8A5A">
      <w:start w:val="1"/>
      <w:numFmt w:val="bullet"/>
      <w:lvlText w:val="o"/>
      <w:lvlJc w:val="left"/>
      <w:pPr>
        <w:ind w:left="1440" w:hanging="360"/>
      </w:pPr>
      <w:rPr>
        <w:rFonts w:ascii="Courier New" w:hAnsi="Courier New" w:hint="default"/>
      </w:rPr>
    </w:lvl>
    <w:lvl w:ilvl="2" w:tplc="0A9EB774" w:tentative="1">
      <w:start w:val="1"/>
      <w:numFmt w:val="bullet"/>
      <w:lvlText w:val=""/>
      <w:lvlJc w:val="left"/>
      <w:pPr>
        <w:ind w:left="2160" w:hanging="360"/>
      </w:pPr>
      <w:rPr>
        <w:rFonts w:ascii="Wingdings" w:hAnsi="Wingdings" w:hint="default"/>
      </w:rPr>
    </w:lvl>
    <w:lvl w:ilvl="3" w:tplc="7B5E520C" w:tentative="1">
      <w:start w:val="1"/>
      <w:numFmt w:val="bullet"/>
      <w:lvlText w:val=""/>
      <w:lvlJc w:val="left"/>
      <w:pPr>
        <w:ind w:left="2880" w:hanging="360"/>
      </w:pPr>
      <w:rPr>
        <w:rFonts w:ascii="Symbol" w:hAnsi="Symbol" w:hint="default"/>
      </w:rPr>
    </w:lvl>
    <w:lvl w:ilvl="4" w:tplc="FA14730C" w:tentative="1">
      <w:start w:val="1"/>
      <w:numFmt w:val="bullet"/>
      <w:lvlText w:val="o"/>
      <w:lvlJc w:val="left"/>
      <w:pPr>
        <w:ind w:left="3600" w:hanging="360"/>
      </w:pPr>
      <w:rPr>
        <w:rFonts w:ascii="Courier New" w:hAnsi="Courier New" w:hint="default"/>
      </w:rPr>
    </w:lvl>
    <w:lvl w:ilvl="5" w:tplc="0AF80B76" w:tentative="1">
      <w:start w:val="1"/>
      <w:numFmt w:val="bullet"/>
      <w:lvlText w:val=""/>
      <w:lvlJc w:val="left"/>
      <w:pPr>
        <w:ind w:left="4320" w:hanging="360"/>
      </w:pPr>
      <w:rPr>
        <w:rFonts w:ascii="Wingdings" w:hAnsi="Wingdings" w:hint="default"/>
      </w:rPr>
    </w:lvl>
    <w:lvl w:ilvl="6" w:tplc="053C4E78" w:tentative="1">
      <w:start w:val="1"/>
      <w:numFmt w:val="bullet"/>
      <w:lvlText w:val=""/>
      <w:lvlJc w:val="left"/>
      <w:pPr>
        <w:ind w:left="5040" w:hanging="360"/>
      </w:pPr>
      <w:rPr>
        <w:rFonts w:ascii="Symbol" w:hAnsi="Symbol" w:hint="default"/>
      </w:rPr>
    </w:lvl>
    <w:lvl w:ilvl="7" w:tplc="CE40FF9E" w:tentative="1">
      <w:start w:val="1"/>
      <w:numFmt w:val="bullet"/>
      <w:lvlText w:val="o"/>
      <w:lvlJc w:val="left"/>
      <w:pPr>
        <w:ind w:left="5760" w:hanging="360"/>
      </w:pPr>
      <w:rPr>
        <w:rFonts w:ascii="Courier New" w:hAnsi="Courier New" w:hint="default"/>
      </w:rPr>
    </w:lvl>
    <w:lvl w:ilvl="8" w:tplc="DFBE4016" w:tentative="1">
      <w:start w:val="1"/>
      <w:numFmt w:val="bullet"/>
      <w:lvlText w:val=""/>
      <w:lvlJc w:val="left"/>
      <w:pPr>
        <w:ind w:left="6480" w:hanging="360"/>
      </w:pPr>
      <w:rPr>
        <w:rFonts w:ascii="Wingdings" w:hAnsi="Wingdings" w:hint="default"/>
      </w:rPr>
    </w:lvl>
  </w:abstractNum>
  <w:abstractNum w:abstractNumId="392" w15:restartNumberingAfterBreak="0">
    <w:nsid w:val="6C93C671"/>
    <w:multiLevelType w:val="hybridMultilevel"/>
    <w:tmpl w:val="FFFFFFFF"/>
    <w:lvl w:ilvl="0" w:tplc="E1FC2158">
      <w:start w:val="1"/>
      <w:numFmt w:val="bullet"/>
      <w:lvlText w:val=""/>
      <w:lvlJc w:val="left"/>
      <w:pPr>
        <w:ind w:left="720" w:hanging="360"/>
      </w:pPr>
      <w:rPr>
        <w:rFonts w:ascii="Symbol" w:hAnsi="Symbol" w:hint="default"/>
      </w:rPr>
    </w:lvl>
    <w:lvl w:ilvl="1" w:tplc="B7E09B9E">
      <w:start w:val="1"/>
      <w:numFmt w:val="bullet"/>
      <w:lvlText w:val="o"/>
      <w:lvlJc w:val="left"/>
      <w:pPr>
        <w:ind w:left="1440" w:hanging="360"/>
      </w:pPr>
      <w:rPr>
        <w:rFonts w:ascii="Courier New" w:hAnsi="Courier New" w:hint="default"/>
      </w:rPr>
    </w:lvl>
    <w:lvl w:ilvl="2" w:tplc="A014887A">
      <w:start w:val="1"/>
      <w:numFmt w:val="bullet"/>
      <w:lvlText w:val=""/>
      <w:lvlJc w:val="left"/>
      <w:pPr>
        <w:ind w:left="2160" w:hanging="360"/>
      </w:pPr>
      <w:rPr>
        <w:rFonts w:ascii="Wingdings" w:hAnsi="Wingdings" w:hint="default"/>
      </w:rPr>
    </w:lvl>
    <w:lvl w:ilvl="3" w:tplc="2BAE0C40">
      <w:start w:val="1"/>
      <w:numFmt w:val="bullet"/>
      <w:lvlText w:val=""/>
      <w:lvlJc w:val="left"/>
      <w:pPr>
        <w:ind w:left="2880" w:hanging="360"/>
      </w:pPr>
      <w:rPr>
        <w:rFonts w:ascii="Symbol" w:hAnsi="Symbol" w:hint="default"/>
      </w:rPr>
    </w:lvl>
    <w:lvl w:ilvl="4" w:tplc="6B02BC88">
      <w:start w:val="1"/>
      <w:numFmt w:val="bullet"/>
      <w:lvlText w:val="o"/>
      <w:lvlJc w:val="left"/>
      <w:pPr>
        <w:ind w:left="3600" w:hanging="360"/>
      </w:pPr>
      <w:rPr>
        <w:rFonts w:ascii="Courier New" w:hAnsi="Courier New" w:hint="default"/>
      </w:rPr>
    </w:lvl>
    <w:lvl w:ilvl="5" w:tplc="34A86280">
      <w:start w:val="1"/>
      <w:numFmt w:val="bullet"/>
      <w:lvlText w:val=""/>
      <w:lvlJc w:val="left"/>
      <w:pPr>
        <w:ind w:left="4320" w:hanging="360"/>
      </w:pPr>
      <w:rPr>
        <w:rFonts w:ascii="Wingdings" w:hAnsi="Wingdings" w:hint="default"/>
      </w:rPr>
    </w:lvl>
    <w:lvl w:ilvl="6" w:tplc="2B64FD0C">
      <w:start w:val="1"/>
      <w:numFmt w:val="bullet"/>
      <w:lvlText w:val=""/>
      <w:lvlJc w:val="left"/>
      <w:pPr>
        <w:ind w:left="5040" w:hanging="360"/>
      </w:pPr>
      <w:rPr>
        <w:rFonts w:ascii="Symbol" w:hAnsi="Symbol" w:hint="default"/>
      </w:rPr>
    </w:lvl>
    <w:lvl w:ilvl="7" w:tplc="71BE1AE2">
      <w:start w:val="1"/>
      <w:numFmt w:val="bullet"/>
      <w:lvlText w:val="o"/>
      <w:lvlJc w:val="left"/>
      <w:pPr>
        <w:ind w:left="5760" w:hanging="360"/>
      </w:pPr>
      <w:rPr>
        <w:rFonts w:ascii="Courier New" w:hAnsi="Courier New" w:hint="default"/>
      </w:rPr>
    </w:lvl>
    <w:lvl w:ilvl="8" w:tplc="D896A81E">
      <w:start w:val="1"/>
      <w:numFmt w:val="bullet"/>
      <w:lvlText w:val=""/>
      <w:lvlJc w:val="left"/>
      <w:pPr>
        <w:ind w:left="6480" w:hanging="360"/>
      </w:pPr>
      <w:rPr>
        <w:rFonts w:ascii="Wingdings" w:hAnsi="Wingdings" w:hint="default"/>
      </w:rPr>
    </w:lvl>
  </w:abstractNum>
  <w:abstractNum w:abstractNumId="393" w15:restartNumberingAfterBreak="0">
    <w:nsid w:val="6CE97D58"/>
    <w:multiLevelType w:val="hybridMultilevel"/>
    <w:tmpl w:val="CDF8426C"/>
    <w:lvl w:ilvl="0" w:tplc="0EB0E5BE">
      <w:start w:val="1"/>
      <w:numFmt w:val="bullet"/>
      <w:lvlText w:val=""/>
      <w:lvlJc w:val="left"/>
      <w:pPr>
        <w:ind w:left="1800" w:hanging="360"/>
      </w:pPr>
      <w:rPr>
        <w:rFonts w:ascii="Symbol" w:hAnsi="Symbol" w:hint="default"/>
      </w:rPr>
    </w:lvl>
    <w:lvl w:ilvl="1" w:tplc="60062EDC" w:tentative="1">
      <w:start w:val="1"/>
      <w:numFmt w:val="bullet"/>
      <w:lvlText w:val="o"/>
      <w:lvlJc w:val="left"/>
      <w:pPr>
        <w:ind w:left="2520" w:hanging="360"/>
      </w:pPr>
      <w:rPr>
        <w:rFonts w:ascii="Courier New" w:hAnsi="Courier New" w:hint="default"/>
      </w:rPr>
    </w:lvl>
    <w:lvl w:ilvl="2" w:tplc="070232D0" w:tentative="1">
      <w:start w:val="1"/>
      <w:numFmt w:val="bullet"/>
      <w:lvlText w:val=""/>
      <w:lvlJc w:val="left"/>
      <w:pPr>
        <w:ind w:left="3240" w:hanging="360"/>
      </w:pPr>
      <w:rPr>
        <w:rFonts w:ascii="Wingdings" w:hAnsi="Wingdings" w:hint="default"/>
      </w:rPr>
    </w:lvl>
    <w:lvl w:ilvl="3" w:tplc="E3CA53CC" w:tentative="1">
      <w:start w:val="1"/>
      <w:numFmt w:val="bullet"/>
      <w:lvlText w:val=""/>
      <w:lvlJc w:val="left"/>
      <w:pPr>
        <w:ind w:left="3960" w:hanging="360"/>
      </w:pPr>
      <w:rPr>
        <w:rFonts w:ascii="Symbol" w:hAnsi="Symbol" w:hint="default"/>
      </w:rPr>
    </w:lvl>
    <w:lvl w:ilvl="4" w:tplc="5498AE2E" w:tentative="1">
      <w:start w:val="1"/>
      <w:numFmt w:val="bullet"/>
      <w:lvlText w:val="o"/>
      <w:lvlJc w:val="left"/>
      <w:pPr>
        <w:ind w:left="4680" w:hanging="360"/>
      </w:pPr>
      <w:rPr>
        <w:rFonts w:ascii="Courier New" w:hAnsi="Courier New" w:hint="default"/>
      </w:rPr>
    </w:lvl>
    <w:lvl w:ilvl="5" w:tplc="A626A18A" w:tentative="1">
      <w:start w:val="1"/>
      <w:numFmt w:val="bullet"/>
      <w:lvlText w:val=""/>
      <w:lvlJc w:val="left"/>
      <w:pPr>
        <w:ind w:left="5400" w:hanging="360"/>
      </w:pPr>
      <w:rPr>
        <w:rFonts w:ascii="Wingdings" w:hAnsi="Wingdings" w:hint="default"/>
      </w:rPr>
    </w:lvl>
    <w:lvl w:ilvl="6" w:tplc="92B219DA" w:tentative="1">
      <w:start w:val="1"/>
      <w:numFmt w:val="bullet"/>
      <w:lvlText w:val=""/>
      <w:lvlJc w:val="left"/>
      <w:pPr>
        <w:ind w:left="6120" w:hanging="360"/>
      </w:pPr>
      <w:rPr>
        <w:rFonts w:ascii="Symbol" w:hAnsi="Symbol" w:hint="default"/>
      </w:rPr>
    </w:lvl>
    <w:lvl w:ilvl="7" w:tplc="22324A34" w:tentative="1">
      <w:start w:val="1"/>
      <w:numFmt w:val="bullet"/>
      <w:lvlText w:val="o"/>
      <w:lvlJc w:val="left"/>
      <w:pPr>
        <w:ind w:left="6840" w:hanging="360"/>
      </w:pPr>
      <w:rPr>
        <w:rFonts w:ascii="Courier New" w:hAnsi="Courier New" w:hint="default"/>
      </w:rPr>
    </w:lvl>
    <w:lvl w:ilvl="8" w:tplc="27CAE800" w:tentative="1">
      <w:start w:val="1"/>
      <w:numFmt w:val="bullet"/>
      <w:lvlText w:val=""/>
      <w:lvlJc w:val="left"/>
      <w:pPr>
        <w:ind w:left="7560" w:hanging="360"/>
      </w:pPr>
      <w:rPr>
        <w:rFonts w:ascii="Wingdings" w:hAnsi="Wingdings" w:hint="default"/>
      </w:rPr>
    </w:lvl>
  </w:abstractNum>
  <w:abstractNum w:abstractNumId="394" w15:restartNumberingAfterBreak="0">
    <w:nsid w:val="6CFB5501"/>
    <w:multiLevelType w:val="hybridMultilevel"/>
    <w:tmpl w:val="FFFFFFFF"/>
    <w:lvl w:ilvl="0" w:tplc="41D858A8">
      <w:start w:val="1"/>
      <w:numFmt w:val="bullet"/>
      <w:lvlText w:val="·"/>
      <w:lvlJc w:val="left"/>
      <w:pPr>
        <w:ind w:left="720" w:hanging="360"/>
      </w:pPr>
      <w:rPr>
        <w:rFonts w:ascii="Symbol" w:hAnsi="Symbol" w:hint="default"/>
      </w:rPr>
    </w:lvl>
    <w:lvl w:ilvl="1" w:tplc="B12219EE">
      <w:start w:val="1"/>
      <w:numFmt w:val="bullet"/>
      <w:lvlText w:val="o"/>
      <w:lvlJc w:val="left"/>
      <w:pPr>
        <w:ind w:left="1440" w:hanging="360"/>
      </w:pPr>
      <w:rPr>
        <w:rFonts w:ascii="Courier New" w:hAnsi="Courier New" w:hint="default"/>
      </w:rPr>
    </w:lvl>
    <w:lvl w:ilvl="2" w:tplc="099AD400">
      <w:start w:val="1"/>
      <w:numFmt w:val="bullet"/>
      <w:lvlText w:val=""/>
      <w:lvlJc w:val="left"/>
      <w:pPr>
        <w:ind w:left="2160" w:hanging="360"/>
      </w:pPr>
      <w:rPr>
        <w:rFonts w:ascii="Wingdings" w:hAnsi="Wingdings" w:hint="default"/>
      </w:rPr>
    </w:lvl>
    <w:lvl w:ilvl="3" w:tplc="7DE41CA4">
      <w:start w:val="1"/>
      <w:numFmt w:val="bullet"/>
      <w:lvlText w:val=""/>
      <w:lvlJc w:val="left"/>
      <w:pPr>
        <w:ind w:left="2880" w:hanging="360"/>
      </w:pPr>
      <w:rPr>
        <w:rFonts w:ascii="Symbol" w:hAnsi="Symbol" w:hint="default"/>
      </w:rPr>
    </w:lvl>
    <w:lvl w:ilvl="4" w:tplc="4586AE92">
      <w:start w:val="1"/>
      <w:numFmt w:val="bullet"/>
      <w:lvlText w:val="o"/>
      <w:lvlJc w:val="left"/>
      <w:pPr>
        <w:ind w:left="3600" w:hanging="360"/>
      </w:pPr>
      <w:rPr>
        <w:rFonts w:ascii="Courier New" w:hAnsi="Courier New" w:hint="default"/>
      </w:rPr>
    </w:lvl>
    <w:lvl w:ilvl="5" w:tplc="C636B9AC">
      <w:start w:val="1"/>
      <w:numFmt w:val="bullet"/>
      <w:lvlText w:val=""/>
      <w:lvlJc w:val="left"/>
      <w:pPr>
        <w:ind w:left="4320" w:hanging="360"/>
      </w:pPr>
      <w:rPr>
        <w:rFonts w:ascii="Wingdings" w:hAnsi="Wingdings" w:hint="default"/>
      </w:rPr>
    </w:lvl>
    <w:lvl w:ilvl="6" w:tplc="93C8D1C6">
      <w:start w:val="1"/>
      <w:numFmt w:val="bullet"/>
      <w:lvlText w:val=""/>
      <w:lvlJc w:val="left"/>
      <w:pPr>
        <w:ind w:left="5040" w:hanging="360"/>
      </w:pPr>
      <w:rPr>
        <w:rFonts w:ascii="Symbol" w:hAnsi="Symbol" w:hint="default"/>
      </w:rPr>
    </w:lvl>
    <w:lvl w:ilvl="7" w:tplc="2D34A87E">
      <w:start w:val="1"/>
      <w:numFmt w:val="bullet"/>
      <w:lvlText w:val="o"/>
      <w:lvlJc w:val="left"/>
      <w:pPr>
        <w:ind w:left="5760" w:hanging="360"/>
      </w:pPr>
      <w:rPr>
        <w:rFonts w:ascii="Courier New" w:hAnsi="Courier New" w:hint="default"/>
      </w:rPr>
    </w:lvl>
    <w:lvl w:ilvl="8" w:tplc="8F10C382">
      <w:start w:val="1"/>
      <w:numFmt w:val="bullet"/>
      <w:lvlText w:val=""/>
      <w:lvlJc w:val="left"/>
      <w:pPr>
        <w:ind w:left="6480" w:hanging="360"/>
      </w:pPr>
      <w:rPr>
        <w:rFonts w:ascii="Wingdings" w:hAnsi="Wingdings" w:hint="default"/>
      </w:rPr>
    </w:lvl>
  </w:abstractNum>
  <w:abstractNum w:abstractNumId="395" w15:restartNumberingAfterBreak="0">
    <w:nsid w:val="6D117B48"/>
    <w:multiLevelType w:val="hybridMultilevel"/>
    <w:tmpl w:val="288E3240"/>
    <w:lvl w:ilvl="0" w:tplc="F4DAF1D2">
      <w:start w:val="1"/>
      <w:numFmt w:val="bullet"/>
      <w:lvlText w:val=""/>
      <w:lvlJc w:val="left"/>
      <w:pPr>
        <w:ind w:left="720" w:hanging="360"/>
      </w:pPr>
      <w:rPr>
        <w:rFonts w:ascii="Symbol" w:hAnsi="Symbol" w:hint="default"/>
      </w:rPr>
    </w:lvl>
    <w:lvl w:ilvl="1" w:tplc="8F543678">
      <w:start w:val="1"/>
      <w:numFmt w:val="bullet"/>
      <w:lvlText w:val="o"/>
      <w:lvlJc w:val="left"/>
      <w:pPr>
        <w:ind w:left="1440" w:hanging="360"/>
      </w:pPr>
      <w:rPr>
        <w:rFonts w:ascii="Courier New" w:hAnsi="Courier New" w:hint="default"/>
      </w:rPr>
    </w:lvl>
    <w:lvl w:ilvl="2" w:tplc="EA380BA2" w:tentative="1">
      <w:start w:val="1"/>
      <w:numFmt w:val="bullet"/>
      <w:lvlText w:val=""/>
      <w:lvlJc w:val="left"/>
      <w:pPr>
        <w:ind w:left="2160" w:hanging="360"/>
      </w:pPr>
      <w:rPr>
        <w:rFonts w:ascii="Wingdings" w:hAnsi="Wingdings" w:hint="default"/>
      </w:rPr>
    </w:lvl>
    <w:lvl w:ilvl="3" w:tplc="C7522ECC" w:tentative="1">
      <w:start w:val="1"/>
      <w:numFmt w:val="bullet"/>
      <w:lvlText w:val=""/>
      <w:lvlJc w:val="left"/>
      <w:pPr>
        <w:ind w:left="2880" w:hanging="360"/>
      </w:pPr>
      <w:rPr>
        <w:rFonts w:ascii="Symbol" w:hAnsi="Symbol" w:hint="default"/>
      </w:rPr>
    </w:lvl>
    <w:lvl w:ilvl="4" w:tplc="C6367C28" w:tentative="1">
      <w:start w:val="1"/>
      <w:numFmt w:val="bullet"/>
      <w:lvlText w:val="o"/>
      <w:lvlJc w:val="left"/>
      <w:pPr>
        <w:ind w:left="3600" w:hanging="360"/>
      </w:pPr>
      <w:rPr>
        <w:rFonts w:ascii="Courier New" w:hAnsi="Courier New" w:hint="default"/>
      </w:rPr>
    </w:lvl>
    <w:lvl w:ilvl="5" w:tplc="AB4CF84C" w:tentative="1">
      <w:start w:val="1"/>
      <w:numFmt w:val="bullet"/>
      <w:lvlText w:val=""/>
      <w:lvlJc w:val="left"/>
      <w:pPr>
        <w:ind w:left="4320" w:hanging="360"/>
      </w:pPr>
      <w:rPr>
        <w:rFonts w:ascii="Wingdings" w:hAnsi="Wingdings" w:hint="default"/>
      </w:rPr>
    </w:lvl>
    <w:lvl w:ilvl="6" w:tplc="44E0B8F4" w:tentative="1">
      <w:start w:val="1"/>
      <w:numFmt w:val="bullet"/>
      <w:lvlText w:val=""/>
      <w:lvlJc w:val="left"/>
      <w:pPr>
        <w:ind w:left="5040" w:hanging="360"/>
      </w:pPr>
      <w:rPr>
        <w:rFonts w:ascii="Symbol" w:hAnsi="Symbol" w:hint="default"/>
      </w:rPr>
    </w:lvl>
    <w:lvl w:ilvl="7" w:tplc="F7728D8C" w:tentative="1">
      <w:start w:val="1"/>
      <w:numFmt w:val="bullet"/>
      <w:lvlText w:val="o"/>
      <w:lvlJc w:val="left"/>
      <w:pPr>
        <w:ind w:left="5760" w:hanging="360"/>
      </w:pPr>
      <w:rPr>
        <w:rFonts w:ascii="Courier New" w:hAnsi="Courier New" w:hint="default"/>
      </w:rPr>
    </w:lvl>
    <w:lvl w:ilvl="8" w:tplc="C9CE6EA2" w:tentative="1">
      <w:start w:val="1"/>
      <w:numFmt w:val="bullet"/>
      <w:lvlText w:val=""/>
      <w:lvlJc w:val="left"/>
      <w:pPr>
        <w:ind w:left="6480" w:hanging="360"/>
      </w:pPr>
      <w:rPr>
        <w:rFonts w:ascii="Wingdings" w:hAnsi="Wingdings" w:hint="default"/>
      </w:rPr>
    </w:lvl>
  </w:abstractNum>
  <w:abstractNum w:abstractNumId="396" w15:restartNumberingAfterBreak="0">
    <w:nsid w:val="6D9E15FF"/>
    <w:multiLevelType w:val="multilevel"/>
    <w:tmpl w:val="0F40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6DC57CDC"/>
    <w:multiLevelType w:val="multilevel"/>
    <w:tmpl w:val="AF20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6DDB29E7"/>
    <w:multiLevelType w:val="hybridMultilevel"/>
    <w:tmpl w:val="7E94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9" w15:restartNumberingAfterBreak="0">
    <w:nsid w:val="6E226F90"/>
    <w:multiLevelType w:val="hybridMultilevel"/>
    <w:tmpl w:val="6CC2D4CC"/>
    <w:lvl w:ilvl="0" w:tplc="DCE26D2A">
      <w:start w:val="1"/>
      <w:numFmt w:val="bullet"/>
      <w:lvlText w:val=""/>
      <w:lvlJc w:val="left"/>
      <w:pPr>
        <w:ind w:left="720" w:hanging="360"/>
      </w:pPr>
      <w:rPr>
        <w:rFonts w:ascii="Symbol" w:hAnsi="Symbol" w:hint="default"/>
      </w:rPr>
    </w:lvl>
    <w:lvl w:ilvl="1" w:tplc="7102BC78" w:tentative="1">
      <w:start w:val="1"/>
      <w:numFmt w:val="bullet"/>
      <w:lvlText w:val="o"/>
      <w:lvlJc w:val="left"/>
      <w:pPr>
        <w:ind w:left="1440" w:hanging="360"/>
      </w:pPr>
      <w:rPr>
        <w:rFonts w:ascii="Courier New" w:hAnsi="Courier New" w:hint="default"/>
      </w:rPr>
    </w:lvl>
    <w:lvl w:ilvl="2" w:tplc="D1A8C41C" w:tentative="1">
      <w:start w:val="1"/>
      <w:numFmt w:val="bullet"/>
      <w:lvlText w:val=""/>
      <w:lvlJc w:val="left"/>
      <w:pPr>
        <w:ind w:left="2160" w:hanging="360"/>
      </w:pPr>
      <w:rPr>
        <w:rFonts w:ascii="Wingdings" w:hAnsi="Wingdings" w:hint="default"/>
      </w:rPr>
    </w:lvl>
    <w:lvl w:ilvl="3" w:tplc="E79E3952" w:tentative="1">
      <w:start w:val="1"/>
      <w:numFmt w:val="bullet"/>
      <w:lvlText w:val=""/>
      <w:lvlJc w:val="left"/>
      <w:pPr>
        <w:ind w:left="2880" w:hanging="360"/>
      </w:pPr>
      <w:rPr>
        <w:rFonts w:ascii="Symbol" w:hAnsi="Symbol" w:hint="default"/>
      </w:rPr>
    </w:lvl>
    <w:lvl w:ilvl="4" w:tplc="6B70026A" w:tentative="1">
      <w:start w:val="1"/>
      <w:numFmt w:val="bullet"/>
      <w:lvlText w:val="o"/>
      <w:lvlJc w:val="left"/>
      <w:pPr>
        <w:ind w:left="3600" w:hanging="360"/>
      </w:pPr>
      <w:rPr>
        <w:rFonts w:ascii="Courier New" w:hAnsi="Courier New" w:hint="default"/>
      </w:rPr>
    </w:lvl>
    <w:lvl w:ilvl="5" w:tplc="F07EC294" w:tentative="1">
      <w:start w:val="1"/>
      <w:numFmt w:val="bullet"/>
      <w:lvlText w:val=""/>
      <w:lvlJc w:val="left"/>
      <w:pPr>
        <w:ind w:left="4320" w:hanging="360"/>
      </w:pPr>
      <w:rPr>
        <w:rFonts w:ascii="Wingdings" w:hAnsi="Wingdings" w:hint="default"/>
      </w:rPr>
    </w:lvl>
    <w:lvl w:ilvl="6" w:tplc="37A8AD32" w:tentative="1">
      <w:start w:val="1"/>
      <w:numFmt w:val="bullet"/>
      <w:lvlText w:val=""/>
      <w:lvlJc w:val="left"/>
      <w:pPr>
        <w:ind w:left="5040" w:hanging="360"/>
      </w:pPr>
      <w:rPr>
        <w:rFonts w:ascii="Symbol" w:hAnsi="Symbol" w:hint="default"/>
      </w:rPr>
    </w:lvl>
    <w:lvl w:ilvl="7" w:tplc="C48018EC" w:tentative="1">
      <w:start w:val="1"/>
      <w:numFmt w:val="bullet"/>
      <w:lvlText w:val="o"/>
      <w:lvlJc w:val="left"/>
      <w:pPr>
        <w:ind w:left="5760" w:hanging="360"/>
      </w:pPr>
      <w:rPr>
        <w:rFonts w:ascii="Courier New" w:hAnsi="Courier New" w:hint="default"/>
      </w:rPr>
    </w:lvl>
    <w:lvl w:ilvl="8" w:tplc="6D8AA418" w:tentative="1">
      <w:start w:val="1"/>
      <w:numFmt w:val="bullet"/>
      <w:lvlText w:val=""/>
      <w:lvlJc w:val="left"/>
      <w:pPr>
        <w:ind w:left="6480" w:hanging="360"/>
      </w:pPr>
      <w:rPr>
        <w:rFonts w:ascii="Wingdings" w:hAnsi="Wingdings" w:hint="default"/>
      </w:rPr>
    </w:lvl>
  </w:abstractNum>
  <w:abstractNum w:abstractNumId="400" w15:restartNumberingAfterBreak="0">
    <w:nsid w:val="6E700D2A"/>
    <w:multiLevelType w:val="hybridMultilevel"/>
    <w:tmpl w:val="60C00192"/>
    <w:lvl w:ilvl="0" w:tplc="8B9A0FE4">
      <w:start w:val="1"/>
      <w:numFmt w:val="bullet"/>
      <w:lvlText w:val=""/>
      <w:lvlJc w:val="left"/>
      <w:pPr>
        <w:ind w:left="720" w:hanging="360"/>
      </w:pPr>
      <w:rPr>
        <w:rFonts w:ascii="Symbol" w:hAnsi="Symbol" w:hint="default"/>
        <w:color w:val="auto"/>
      </w:rPr>
    </w:lvl>
    <w:lvl w:ilvl="1" w:tplc="049C0FEE">
      <w:start w:val="1"/>
      <w:numFmt w:val="bullet"/>
      <w:lvlText w:val="o"/>
      <w:lvlJc w:val="left"/>
      <w:pPr>
        <w:ind w:left="1440" w:hanging="360"/>
      </w:pPr>
      <w:rPr>
        <w:rFonts w:ascii="Courier New" w:hAnsi="Courier New" w:hint="default"/>
      </w:rPr>
    </w:lvl>
    <w:lvl w:ilvl="2" w:tplc="92786EC6" w:tentative="1">
      <w:start w:val="1"/>
      <w:numFmt w:val="bullet"/>
      <w:lvlText w:val=""/>
      <w:lvlJc w:val="left"/>
      <w:pPr>
        <w:ind w:left="2160" w:hanging="360"/>
      </w:pPr>
      <w:rPr>
        <w:rFonts w:ascii="Wingdings" w:hAnsi="Wingdings" w:hint="default"/>
      </w:rPr>
    </w:lvl>
    <w:lvl w:ilvl="3" w:tplc="053E85B4" w:tentative="1">
      <w:start w:val="1"/>
      <w:numFmt w:val="bullet"/>
      <w:lvlText w:val=""/>
      <w:lvlJc w:val="left"/>
      <w:pPr>
        <w:ind w:left="2880" w:hanging="360"/>
      </w:pPr>
      <w:rPr>
        <w:rFonts w:ascii="Symbol" w:hAnsi="Symbol" w:hint="default"/>
      </w:rPr>
    </w:lvl>
    <w:lvl w:ilvl="4" w:tplc="DEF4CCDE" w:tentative="1">
      <w:start w:val="1"/>
      <w:numFmt w:val="bullet"/>
      <w:lvlText w:val="o"/>
      <w:lvlJc w:val="left"/>
      <w:pPr>
        <w:ind w:left="3600" w:hanging="360"/>
      </w:pPr>
      <w:rPr>
        <w:rFonts w:ascii="Courier New" w:hAnsi="Courier New" w:hint="default"/>
      </w:rPr>
    </w:lvl>
    <w:lvl w:ilvl="5" w:tplc="029C5D7C" w:tentative="1">
      <w:start w:val="1"/>
      <w:numFmt w:val="bullet"/>
      <w:lvlText w:val=""/>
      <w:lvlJc w:val="left"/>
      <w:pPr>
        <w:ind w:left="4320" w:hanging="360"/>
      </w:pPr>
      <w:rPr>
        <w:rFonts w:ascii="Wingdings" w:hAnsi="Wingdings" w:hint="default"/>
      </w:rPr>
    </w:lvl>
    <w:lvl w:ilvl="6" w:tplc="CC9294E2" w:tentative="1">
      <w:start w:val="1"/>
      <w:numFmt w:val="bullet"/>
      <w:lvlText w:val=""/>
      <w:lvlJc w:val="left"/>
      <w:pPr>
        <w:ind w:left="5040" w:hanging="360"/>
      </w:pPr>
      <w:rPr>
        <w:rFonts w:ascii="Symbol" w:hAnsi="Symbol" w:hint="default"/>
      </w:rPr>
    </w:lvl>
    <w:lvl w:ilvl="7" w:tplc="50B498A2" w:tentative="1">
      <w:start w:val="1"/>
      <w:numFmt w:val="bullet"/>
      <w:lvlText w:val="o"/>
      <w:lvlJc w:val="left"/>
      <w:pPr>
        <w:ind w:left="5760" w:hanging="360"/>
      </w:pPr>
      <w:rPr>
        <w:rFonts w:ascii="Courier New" w:hAnsi="Courier New" w:hint="default"/>
      </w:rPr>
    </w:lvl>
    <w:lvl w:ilvl="8" w:tplc="268E5B16" w:tentative="1">
      <w:start w:val="1"/>
      <w:numFmt w:val="bullet"/>
      <w:lvlText w:val=""/>
      <w:lvlJc w:val="left"/>
      <w:pPr>
        <w:ind w:left="6480" w:hanging="360"/>
      </w:pPr>
      <w:rPr>
        <w:rFonts w:ascii="Wingdings" w:hAnsi="Wingdings" w:hint="default"/>
      </w:rPr>
    </w:lvl>
  </w:abstractNum>
  <w:abstractNum w:abstractNumId="401" w15:restartNumberingAfterBreak="0">
    <w:nsid w:val="6EE069E4"/>
    <w:multiLevelType w:val="hybridMultilevel"/>
    <w:tmpl w:val="50949B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2" w15:restartNumberingAfterBreak="0">
    <w:nsid w:val="6EF85F2E"/>
    <w:multiLevelType w:val="hybridMultilevel"/>
    <w:tmpl w:val="72B63A9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3" w15:restartNumberingAfterBreak="0">
    <w:nsid w:val="6F044661"/>
    <w:multiLevelType w:val="multilevel"/>
    <w:tmpl w:val="8B24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6F585215"/>
    <w:multiLevelType w:val="multilevel"/>
    <w:tmpl w:val="6B1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6FB54362"/>
    <w:multiLevelType w:val="hybridMultilevel"/>
    <w:tmpl w:val="D3503F4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6" w15:restartNumberingAfterBreak="0">
    <w:nsid w:val="6FC64681"/>
    <w:multiLevelType w:val="hybridMultilevel"/>
    <w:tmpl w:val="ED567D7C"/>
    <w:lvl w:ilvl="0" w:tplc="73C486C4">
      <w:start w:val="1"/>
      <w:numFmt w:val="bullet"/>
      <w:lvlText w:val=""/>
      <w:lvlJc w:val="left"/>
      <w:pPr>
        <w:ind w:left="720" w:hanging="360"/>
      </w:pPr>
      <w:rPr>
        <w:rFonts w:ascii="Symbol" w:hAnsi="Symbol" w:hint="default"/>
      </w:rPr>
    </w:lvl>
    <w:lvl w:ilvl="1" w:tplc="7EB0C4F0" w:tentative="1">
      <w:start w:val="1"/>
      <w:numFmt w:val="bullet"/>
      <w:lvlText w:val="o"/>
      <w:lvlJc w:val="left"/>
      <w:pPr>
        <w:ind w:left="1440" w:hanging="360"/>
      </w:pPr>
      <w:rPr>
        <w:rFonts w:ascii="Courier New" w:hAnsi="Courier New" w:hint="default"/>
      </w:rPr>
    </w:lvl>
    <w:lvl w:ilvl="2" w:tplc="AB22EB12" w:tentative="1">
      <w:start w:val="1"/>
      <w:numFmt w:val="bullet"/>
      <w:lvlText w:val=""/>
      <w:lvlJc w:val="left"/>
      <w:pPr>
        <w:ind w:left="2160" w:hanging="360"/>
      </w:pPr>
      <w:rPr>
        <w:rFonts w:ascii="Wingdings" w:hAnsi="Wingdings" w:hint="default"/>
      </w:rPr>
    </w:lvl>
    <w:lvl w:ilvl="3" w:tplc="B5482098" w:tentative="1">
      <w:start w:val="1"/>
      <w:numFmt w:val="bullet"/>
      <w:lvlText w:val=""/>
      <w:lvlJc w:val="left"/>
      <w:pPr>
        <w:ind w:left="2880" w:hanging="360"/>
      </w:pPr>
      <w:rPr>
        <w:rFonts w:ascii="Symbol" w:hAnsi="Symbol" w:hint="default"/>
      </w:rPr>
    </w:lvl>
    <w:lvl w:ilvl="4" w:tplc="B82E7448" w:tentative="1">
      <w:start w:val="1"/>
      <w:numFmt w:val="bullet"/>
      <w:lvlText w:val="o"/>
      <w:lvlJc w:val="left"/>
      <w:pPr>
        <w:ind w:left="3600" w:hanging="360"/>
      </w:pPr>
      <w:rPr>
        <w:rFonts w:ascii="Courier New" w:hAnsi="Courier New" w:hint="default"/>
      </w:rPr>
    </w:lvl>
    <w:lvl w:ilvl="5" w:tplc="8C169DFA" w:tentative="1">
      <w:start w:val="1"/>
      <w:numFmt w:val="bullet"/>
      <w:lvlText w:val=""/>
      <w:lvlJc w:val="left"/>
      <w:pPr>
        <w:ind w:left="4320" w:hanging="360"/>
      </w:pPr>
      <w:rPr>
        <w:rFonts w:ascii="Wingdings" w:hAnsi="Wingdings" w:hint="default"/>
      </w:rPr>
    </w:lvl>
    <w:lvl w:ilvl="6" w:tplc="083C5912" w:tentative="1">
      <w:start w:val="1"/>
      <w:numFmt w:val="bullet"/>
      <w:lvlText w:val=""/>
      <w:lvlJc w:val="left"/>
      <w:pPr>
        <w:ind w:left="5040" w:hanging="360"/>
      </w:pPr>
      <w:rPr>
        <w:rFonts w:ascii="Symbol" w:hAnsi="Symbol" w:hint="default"/>
      </w:rPr>
    </w:lvl>
    <w:lvl w:ilvl="7" w:tplc="9F74B118" w:tentative="1">
      <w:start w:val="1"/>
      <w:numFmt w:val="bullet"/>
      <w:lvlText w:val="o"/>
      <w:lvlJc w:val="left"/>
      <w:pPr>
        <w:ind w:left="5760" w:hanging="360"/>
      </w:pPr>
      <w:rPr>
        <w:rFonts w:ascii="Courier New" w:hAnsi="Courier New" w:hint="default"/>
      </w:rPr>
    </w:lvl>
    <w:lvl w:ilvl="8" w:tplc="6FD6D52A" w:tentative="1">
      <w:start w:val="1"/>
      <w:numFmt w:val="bullet"/>
      <w:lvlText w:val=""/>
      <w:lvlJc w:val="left"/>
      <w:pPr>
        <w:ind w:left="6480" w:hanging="360"/>
      </w:pPr>
      <w:rPr>
        <w:rFonts w:ascii="Wingdings" w:hAnsi="Wingdings" w:hint="default"/>
      </w:rPr>
    </w:lvl>
  </w:abstractNum>
  <w:abstractNum w:abstractNumId="407" w15:restartNumberingAfterBreak="0">
    <w:nsid w:val="6FD756F5"/>
    <w:multiLevelType w:val="multilevel"/>
    <w:tmpl w:val="6D7A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6FDB7B1F"/>
    <w:multiLevelType w:val="multilevel"/>
    <w:tmpl w:val="4B46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70455BC9"/>
    <w:multiLevelType w:val="multilevel"/>
    <w:tmpl w:val="F984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705C3818"/>
    <w:multiLevelType w:val="hybridMultilevel"/>
    <w:tmpl w:val="FFFFFFFF"/>
    <w:lvl w:ilvl="0" w:tplc="DBCE10CC">
      <w:start w:val="1"/>
      <w:numFmt w:val="bullet"/>
      <w:lvlText w:val="·"/>
      <w:lvlJc w:val="left"/>
      <w:pPr>
        <w:ind w:left="720" w:hanging="360"/>
      </w:pPr>
      <w:rPr>
        <w:rFonts w:ascii="Symbol" w:hAnsi="Symbol" w:hint="default"/>
      </w:rPr>
    </w:lvl>
    <w:lvl w:ilvl="1" w:tplc="A5204392">
      <w:start w:val="1"/>
      <w:numFmt w:val="bullet"/>
      <w:lvlText w:val="o"/>
      <w:lvlJc w:val="left"/>
      <w:pPr>
        <w:ind w:left="1440" w:hanging="360"/>
      </w:pPr>
      <w:rPr>
        <w:rFonts w:ascii="Courier New" w:hAnsi="Courier New" w:hint="default"/>
      </w:rPr>
    </w:lvl>
    <w:lvl w:ilvl="2" w:tplc="B8DA15F0">
      <w:start w:val="1"/>
      <w:numFmt w:val="bullet"/>
      <w:lvlText w:val=""/>
      <w:lvlJc w:val="left"/>
      <w:pPr>
        <w:ind w:left="2160" w:hanging="360"/>
      </w:pPr>
      <w:rPr>
        <w:rFonts w:ascii="Wingdings" w:hAnsi="Wingdings" w:hint="default"/>
      </w:rPr>
    </w:lvl>
    <w:lvl w:ilvl="3" w:tplc="0E6490CC">
      <w:start w:val="1"/>
      <w:numFmt w:val="bullet"/>
      <w:lvlText w:val=""/>
      <w:lvlJc w:val="left"/>
      <w:pPr>
        <w:ind w:left="2880" w:hanging="360"/>
      </w:pPr>
      <w:rPr>
        <w:rFonts w:ascii="Symbol" w:hAnsi="Symbol" w:hint="default"/>
      </w:rPr>
    </w:lvl>
    <w:lvl w:ilvl="4" w:tplc="60946790">
      <w:start w:val="1"/>
      <w:numFmt w:val="bullet"/>
      <w:lvlText w:val="o"/>
      <w:lvlJc w:val="left"/>
      <w:pPr>
        <w:ind w:left="3600" w:hanging="360"/>
      </w:pPr>
      <w:rPr>
        <w:rFonts w:ascii="Courier New" w:hAnsi="Courier New" w:hint="default"/>
      </w:rPr>
    </w:lvl>
    <w:lvl w:ilvl="5" w:tplc="55449094">
      <w:start w:val="1"/>
      <w:numFmt w:val="bullet"/>
      <w:lvlText w:val=""/>
      <w:lvlJc w:val="left"/>
      <w:pPr>
        <w:ind w:left="4320" w:hanging="360"/>
      </w:pPr>
      <w:rPr>
        <w:rFonts w:ascii="Wingdings" w:hAnsi="Wingdings" w:hint="default"/>
      </w:rPr>
    </w:lvl>
    <w:lvl w:ilvl="6" w:tplc="1AE2AE68">
      <w:start w:val="1"/>
      <w:numFmt w:val="bullet"/>
      <w:lvlText w:val=""/>
      <w:lvlJc w:val="left"/>
      <w:pPr>
        <w:ind w:left="5040" w:hanging="360"/>
      </w:pPr>
      <w:rPr>
        <w:rFonts w:ascii="Symbol" w:hAnsi="Symbol" w:hint="default"/>
      </w:rPr>
    </w:lvl>
    <w:lvl w:ilvl="7" w:tplc="3A345FA0">
      <w:start w:val="1"/>
      <w:numFmt w:val="bullet"/>
      <w:lvlText w:val="o"/>
      <w:lvlJc w:val="left"/>
      <w:pPr>
        <w:ind w:left="5760" w:hanging="360"/>
      </w:pPr>
      <w:rPr>
        <w:rFonts w:ascii="Courier New" w:hAnsi="Courier New" w:hint="default"/>
      </w:rPr>
    </w:lvl>
    <w:lvl w:ilvl="8" w:tplc="FB3CB5BE">
      <w:start w:val="1"/>
      <w:numFmt w:val="bullet"/>
      <w:lvlText w:val=""/>
      <w:lvlJc w:val="left"/>
      <w:pPr>
        <w:ind w:left="6480" w:hanging="360"/>
      </w:pPr>
      <w:rPr>
        <w:rFonts w:ascii="Wingdings" w:hAnsi="Wingdings" w:hint="default"/>
      </w:rPr>
    </w:lvl>
  </w:abstractNum>
  <w:abstractNum w:abstractNumId="411" w15:restartNumberingAfterBreak="0">
    <w:nsid w:val="716A5061"/>
    <w:multiLevelType w:val="hybridMultilevel"/>
    <w:tmpl w:val="B6E05B5E"/>
    <w:lvl w:ilvl="0" w:tplc="F1AAA3CA">
      <w:start w:val="1"/>
      <w:numFmt w:val="bullet"/>
      <w:lvlText w:val=""/>
      <w:lvlJc w:val="left"/>
      <w:pPr>
        <w:ind w:left="780" w:hanging="360"/>
      </w:pPr>
      <w:rPr>
        <w:rFonts w:ascii="Symbol" w:hAnsi="Symbol" w:hint="default"/>
      </w:rPr>
    </w:lvl>
    <w:lvl w:ilvl="1" w:tplc="ED3E23F2" w:tentative="1">
      <w:start w:val="1"/>
      <w:numFmt w:val="bullet"/>
      <w:lvlText w:val="o"/>
      <w:lvlJc w:val="left"/>
      <w:pPr>
        <w:ind w:left="1500" w:hanging="360"/>
      </w:pPr>
      <w:rPr>
        <w:rFonts w:ascii="Courier New" w:hAnsi="Courier New" w:hint="default"/>
      </w:rPr>
    </w:lvl>
    <w:lvl w:ilvl="2" w:tplc="474CB0AA" w:tentative="1">
      <w:start w:val="1"/>
      <w:numFmt w:val="bullet"/>
      <w:lvlText w:val=""/>
      <w:lvlJc w:val="left"/>
      <w:pPr>
        <w:ind w:left="2220" w:hanging="360"/>
      </w:pPr>
      <w:rPr>
        <w:rFonts w:ascii="Wingdings" w:hAnsi="Wingdings" w:hint="default"/>
      </w:rPr>
    </w:lvl>
    <w:lvl w:ilvl="3" w:tplc="E24289D2" w:tentative="1">
      <w:start w:val="1"/>
      <w:numFmt w:val="bullet"/>
      <w:lvlText w:val=""/>
      <w:lvlJc w:val="left"/>
      <w:pPr>
        <w:ind w:left="2940" w:hanging="360"/>
      </w:pPr>
      <w:rPr>
        <w:rFonts w:ascii="Symbol" w:hAnsi="Symbol" w:hint="default"/>
      </w:rPr>
    </w:lvl>
    <w:lvl w:ilvl="4" w:tplc="A912BF4C" w:tentative="1">
      <w:start w:val="1"/>
      <w:numFmt w:val="bullet"/>
      <w:lvlText w:val="o"/>
      <w:lvlJc w:val="left"/>
      <w:pPr>
        <w:ind w:left="3660" w:hanging="360"/>
      </w:pPr>
      <w:rPr>
        <w:rFonts w:ascii="Courier New" w:hAnsi="Courier New" w:hint="default"/>
      </w:rPr>
    </w:lvl>
    <w:lvl w:ilvl="5" w:tplc="825CA8DE" w:tentative="1">
      <w:start w:val="1"/>
      <w:numFmt w:val="bullet"/>
      <w:lvlText w:val=""/>
      <w:lvlJc w:val="left"/>
      <w:pPr>
        <w:ind w:left="4380" w:hanging="360"/>
      </w:pPr>
      <w:rPr>
        <w:rFonts w:ascii="Wingdings" w:hAnsi="Wingdings" w:hint="default"/>
      </w:rPr>
    </w:lvl>
    <w:lvl w:ilvl="6" w:tplc="E31E73B4" w:tentative="1">
      <w:start w:val="1"/>
      <w:numFmt w:val="bullet"/>
      <w:lvlText w:val=""/>
      <w:lvlJc w:val="left"/>
      <w:pPr>
        <w:ind w:left="5100" w:hanging="360"/>
      </w:pPr>
      <w:rPr>
        <w:rFonts w:ascii="Symbol" w:hAnsi="Symbol" w:hint="default"/>
      </w:rPr>
    </w:lvl>
    <w:lvl w:ilvl="7" w:tplc="5DDEA1F2" w:tentative="1">
      <w:start w:val="1"/>
      <w:numFmt w:val="bullet"/>
      <w:lvlText w:val="o"/>
      <w:lvlJc w:val="left"/>
      <w:pPr>
        <w:ind w:left="5820" w:hanging="360"/>
      </w:pPr>
      <w:rPr>
        <w:rFonts w:ascii="Courier New" w:hAnsi="Courier New" w:hint="default"/>
      </w:rPr>
    </w:lvl>
    <w:lvl w:ilvl="8" w:tplc="4D3A2AD0" w:tentative="1">
      <w:start w:val="1"/>
      <w:numFmt w:val="bullet"/>
      <w:lvlText w:val=""/>
      <w:lvlJc w:val="left"/>
      <w:pPr>
        <w:ind w:left="6540" w:hanging="360"/>
      </w:pPr>
      <w:rPr>
        <w:rFonts w:ascii="Wingdings" w:hAnsi="Wingdings" w:hint="default"/>
      </w:rPr>
    </w:lvl>
  </w:abstractNum>
  <w:abstractNum w:abstractNumId="412" w15:restartNumberingAfterBreak="0">
    <w:nsid w:val="71761E67"/>
    <w:multiLevelType w:val="multilevel"/>
    <w:tmpl w:val="0102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1AA5BE2"/>
    <w:multiLevelType w:val="hybridMultilevel"/>
    <w:tmpl w:val="A8CE9020"/>
    <w:lvl w:ilvl="0" w:tplc="165E91CA">
      <w:start w:val="1"/>
      <w:numFmt w:val="bullet"/>
      <w:lvlText w:val=""/>
      <w:lvlJc w:val="left"/>
      <w:pPr>
        <w:ind w:left="720" w:hanging="360"/>
      </w:pPr>
      <w:rPr>
        <w:rFonts w:ascii="Symbol" w:hAnsi="Symbol" w:hint="default"/>
      </w:rPr>
    </w:lvl>
    <w:lvl w:ilvl="1" w:tplc="6E0E90A6" w:tentative="1">
      <w:start w:val="1"/>
      <w:numFmt w:val="bullet"/>
      <w:lvlText w:val="o"/>
      <w:lvlJc w:val="left"/>
      <w:pPr>
        <w:ind w:left="1440" w:hanging="360"/>
      </w:pPr>
      <w:rPr>
        <w:rFonts w:ascii="Courier New" w:hAnsi="Courier New" w:hint="default"/>
      </w:rPr>
    </w:lvl>
    <w:lvl w:ilvl="2" w:tplc="AD8436E6" w:tentative="1">
      <w:start w:val="1"/>
      <w:numFmt w:val="bullet"/>
      <w:lvlText w:val=""/>
      <w:lvlJc w:val="left"/>
      <w:pPr>
        <w:ind w:left="2160" w:hanging="360"/>
      </w:pPr>
      <w:rPr>
        <w:rFonts w:ascii="Wingdings" w:hAnsi="Wingdings" w:hint="default"/>
      </w:rPr>
    </w:lvl>
    <w:lvl w:ilvl="3" w:tplc="A782C892" w:tentative="1">
      <w:start w:val="1"/>
      <w:numFmt w:val="bullet"/>
      <w:lvlText w:val=""/>
      <w:lvlJc w:val="left"/>
      <w:pPr>
        <w:ind w:left="2880" w:hanging="360"/>
      </w:pPr>
      <w:rPr>
        <w:rFonts w:ascii="Symbol" w:hAnsi="Symbol" w:hint="default"/>
      </w:rPr>
    </w:lvl>
    <w:lvl w:ilvl="4" w:tplc="176E606C" w:tentative="1">
      <w:start w:val="1"/>
      <w:numFmt w:val="bullet"/>
      <w:lvlText w:val="o"/>
      <w:lvlJc w:val="left"/>
      <w:pPr>
        <w:ind w:left="3600" w:hanging="360"/>
      </w:pPr>
      <w:rPr>
        <w:rFonts w:ascii="Courier New" w:hAnsi="Courier New" w:hint="default"/>
      </w:rPr>
    </w:lvl>
    <w:lvl w:ilvl="5" w:tplc="6CCEAF4A" w:tentative="1">
      <w:start w:val="1"/>
      <w:numFmt w:val="bullet"/>
      <w:lvlText w:val=""/>
      <w:lvlJc w:val="left"/>
      <w:pPr>
        <w:ind w:left="4320" w:hanging="360"/>
      </w:pPr>
      <w:rPr>
        <w:rFonts w:ascii="Wingdings" w:hAnsi="Wingdings" w:hint="default"/>
      </w:rPr>
    </w:lvl>
    <w:lvl w:ilvl="6" w:tplc="1A70C370" w:tentative="1">
      <w:start w:val="1"/>
      <w:numFmt w:val="bullet"/>
      <w:lvlText w:val=""/>
      <w:lvlJc w:val="left"/>
      <w:pPr>
        <w:ind w:left="5040" w:hanging="360"/>
      </w:pPr>
      <w:rPr>
        <w:rFonts w:ascii="Symbol" w:hAnsi="Symbol" w:hint="default"/>
      </w:rPr>
    </w:lvl>
    <w:lvl w:ilvl="7" w:tplc="510A689A" w:tentative="1">
      <w:start w:val="1"/>
      <w:numFmt w:val="bullet"/>
      <w:lvlText w:val="o"/>
      <w:lvlJc w:val="left"/>
      <w:pPr>
        <w:ind w:left="5760" w:hanging="360"/>
      </w:pPr>
      <w:rPr>
        <w:rFonts w:ascii="Courier New" w:hAnsi="Courier New" w:hint="default"/>
      </w:rPr>
    </w:lvl>
    <w:lvl w:ilvl="8" w:tplc="71182A58" w:tentative="1">
      <w:start w:val="1"/>
      <w:numFmt w:val="bullet"/>
      <w:lvlText w:val=""/>
      <w:lvlJc w:val="left"/>
      <w:pPr>
        <w:ind w:left="6480" w:hanging="360"/>
      </w:pPr>
      <w:rPr>
        <w:rFonts w:ascii="Wingdings" w:hAnsi="Wingdings" w:hint="default"/>
      </w:rPr>
    </w:lvl>
  </w:abstractNum>
  <w:abstractNum w:abstractNumId="414" w15:restartNumberingAfterBreak="0">
    <w:nsid w:val="72707CC8"/>
    <w:multiLevelType w:val="hybridMultilevel"/>
    <w:tmpl w:val="E1B0D960"/>
    <w:lvl w:ilvl="0" w:tplc="09FEC5A0">
      <w:start w:val="1"/>
      <w:numFmt w:val="bullet"/>
      <w:lvlText w:val=""/>
      <w:lvlJc w:val="left"/>
      <w:pPr>
        <w:ind w:left="720" w:hanging="360"/>
      </w:pPr>
      <w:rPr>
        <w:rFonts w:ascii="Symbol" w:hAnsi="Symbol" w:hint="default"/>
      </w:rPr>
    </w:lvl>
    <w:lvl w:ilvl="1" w:tplc="1D26A2B0">
      <w:start w:val="1"/>
      <w:numFmt w:val="bullet"/>
      <w:lvlText w:val="o"/>
      <w:lvlJc w:val="left"/>
      <w:pPr>
        <w:ind w:left="1440" w:hanging="360"/>
      </w:pPr>
      <w:rPr>
        <w:rFonts w:ascii="Courier New" w:hAnsi="Courier New" w:hint="default"/>
      </w:rPr>
    </w:lvl>
    <w:lvl w:ilvl="2" w:tplc="A45CF4D8" w:tentative="1">
      <w:start w:val="1"/>
      <w:numFmt w:val="bullet"/>
      <w:lvlText w:val=""/>
      <w:lvlJc w:val="left"/>
      <w:pPr>
        <w:ind w:left="2160" w:hanging="360"/>
      </w:pPr>
      <w:rPr>
        <w:rFonts w:ascii="Wingdings" w:hAnsi="Wingdings" w:hint="default"/>
      </w:rPr>
    </w:lvl>
    <w:lvl w:ilvl="3" w:tplc="A67EB5C4" w:tentative="1">
      <w:start w:val="1"/>
      <w:numFmt w:val="bullet"/>
      <w:lvlText w:val=""/>
      <w:lvlJc w:val="left"/>
      <w:pPr>
        <w:ind w:left="2880" w:hanging="360"/>
      </w:pPr>
      <w:rPr>
        <w:rFonts w:ascii="Symbol" w:hAnsi="Symbol" w:hint="default"/>
      </w:rPr>
    </w:lvl>
    <w:lvl w:ilvl="4" w:tplc="949495DC" w:tentative="1">
      <w:start w:val="1"/>
      <w:numFmt w:val="bullet"/>
      <w:lvlText w:val="o"/>
      <w:lvlJc w:val="left"/>
      <w:pPr>
        <w:ind w:left="3600" w:hanging="360"/>
      </w:pPr>
      <w:rPr>
        <w:rFonts w:ascii="Courier New" w:hAnsi="Courier New" w:hint="default"/>
      </w:rPr>
    </w:lvl>
    <w:lvl w:ilvl="5" w:tplc="A3C685D4" w:tentative="1">
      <w:start w:val="1"/>
      <w:numFmt w:val="bullet"/>
      <w:lvlText w:val=""/>
      <w:lvlJc w:val="left"/>
      <w:pPr>
        <w:ind w:left="4320" w:hanging="360"/>
      </w:pPr>
      <w:rPr>
        <w:rFonts w:ascii="Wingdings" w:hAnsi="Wingdings" w:hint="default"/>
      </w:rPr>
    </w:lvl>
    <w:lvl w:ilvl="6" w:tplc="A7A61542" w:tentative="1">
      <w:start w:val="1"/>
      <w:numFmt w:val="bullet"/>
      <w:lvlText w:val=""/>
      <w:lvlJc w:val="left"/>
      <w:pPr>
        <w:ind w:left="5040" w:hanging="360"/>
      </w:pPr>
      <w:rPr>
        <w:rFonts w:ascii="Symbol" w:hAnsi="Symbol" w:hint="default"/>
      </w:rPr>
    </w:lvl>
    <w:lvl w:ilvl="7" w:tplc="D530354C" w:tentative="1">
      <w:start w:val="1"/>
      <w:numFmt w:val="bullet"/>
      <w:lvlText w:val="o"/>
      <w:lvlJc w:val="left"/>
      <w:pPr>
        <w:ind w:left="5760" w:hanging="360"/>
      </w:pPr>
      <w:rPr>
        <w:rFonts w:ascii="Courier New" w:hAnsi="Courier New" w:hint="default"/>
      </w:rPr>
    </w:lvl>
    <w:lvl w:ilvl="8" w:tplc="2892C7D6" w:tentative="1">
      <w:start w:val="1"/>
      <w:numFmt w:val="bullet"/>
      <w:lvlText w:val=""/>
      <w:lvlJc w:val="left"/>
      <w:pPr>
        <w:ind w:left="6480" w:hanging="360"/>
      </w:pPr>
      <w:rPr>
        <w:rFonts w:ascii="Wingdings" w:hAnsi="Wingdings" w:hint="default"/>
      </w:rPr>
    </w:lvl>
  </w:abstractNum>
  <w:abstractNum w:abstractNumId="415" w15:restartNumberingAfterBreak="0">
    <w:nsid w:val="72847C5F"/>
    <w:multiLevelType w:val="multilevel"/>
    <w:tmpl w:val="5D88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72EC26AA"/>
    <w:multiLevelType w:val="multilevel"/>
    <w:tmpl w:val="EC1CAD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31E1C3A"/>
    <w:multiLevelType w:val="multilevel"/>
    <w:tmpl w:val="2242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73246CA1"/>
    <w:multiLevelType w:val="hybridMultilevel"/>
    <w:tmpl w:val="66DEAE3C"/>
    <w:lvl w:ilvl="0" w:tplc="1C625C72">
      <w:start w:val="1"/>
      <w:numFmt w:val="bullet"/>
      <w:lvlText w:val=""/>
      <w:lvlJc w:val="left"/>
      <w:pPr>
        <w:ind w:left="720" w:hanging="360"/>
      </w:pPr>
      <w:rPr>
        <w:rFonts w:ascii="Symbol" w:hAnsi="Symbol" w:hint="default"/>
      </w:rPr>
    </w:lvl>
    <w:lvl w:ilvl="1" w:tplc="E530EDEE" w:tentative="1">
      <w:start w:val="1"/>
      <w:numFmt w:val="bullet"/>
      <w:lvlText w:val="o"/>
      <w:lvlJc w:val="left"/>
      <w:pPr>
        <w:ind w:left="1440" w:hanging="360"/>
      </w:pPr>
      <w:rPr>
        <w:rFonts w:ascii="Courier New" w:hAnsi="Courier New" w:hint="default"/>
      </w:rPr>
    </w:lvl>
    <w:lvl w:ilvl="2" w:tplc="81983DF8" w:tentative="1">
      <w:start w:val="1"/>
      <w:numFmt w:val="bullet"/>
      <w:lvlText w:val=""/>
      <w:lvlJc w:val="left"/>
      <w:pPr>
        <w:ind w:left="2160" w:hanging="360"/>
      </w:pPr>
      <w:rPr>
        <w:rFonts w:ascii="Wingdings" w:hAnsi="Wingdings" w:hint="default"/>
      </w:rPr>
    </w:lvl>
    <w:lvl w:ilvl="3" w:tplc="A35A595A" w:tentative="1">
      <w:start w:val="1"/>
      <w:numFmt w:val="bullet"/>
      <w:lvlText w:val=""/>
      <w:lvlJc w:val="left"/>
      <w:pPr>
        <w:ind w:left="2880" w:hanging="360"/>
      </w:pPr>
      <w:rPr>
        <w:rFonts w:ascii="Symbol" w:hAnsi="Symbol" w:hint="default"/>
      </w:rPr>
    </w:lvl>
    <w:lvl w:ilvl="4" w:tplc="3586A666" w:tentative="1">
      <w:start w:val="1"/>
      <w:numFmt w:val="bullet"/>
      <w:lvlText w:val="o"/>
      <w:lvlJc w:val="left"/>
      <w:pPr>
        <w:ind w:left="3600" w:hanging="360"/>
      </w:pPr>
      <w:rPr>
        <w:rFonts w:ascii="Courier New" w:hAnsi="Courier New" w:hint="default"/>
      </w:rPr>
    </w:lvl>
    <w:lvl w:ilvl="5" w:tplc="4ADADBC8" w:tentative="1">
      <w:start w:val="1"/>
      <w:numFmt w:val="bullet"/>
      <w:lvlText w:val=""/>
      <w:lvlJc w:val="left"/>
      <w:pPr>
        <w:ind w:left="4320" w:hanging="360"/>
      </w:pPr>
      <w:rPr>
        <w:rFonts w:ascii="Wingdings" w:hAnsi="Wingdings" w:hint="default"/>
      </w:rPr>
    </w:lvl>
    <w:lvl w:ilvl="6" w:tplc="15DCD794" w:tentative="1">
      <w:start w:val="1"/>
      <w:numFmt w:val="bullet"/>
      <w:lvlText w:val=""/>
      <w:lvlJc w:val="left"/>
      <w:pPr>
        <w:ind w:left="5040" w:hanging="360"/>
      </w:pPr>
      <w:rPr>
        <w:rFonts w:ascii="Symbol" w:hAnsi="Symbol" w:hint="default"/>
      </w:rPr>
    </w:lvl>
    <w:lvl w:ilvl="7" w:tplc="04D4796E" w:tentative="1">
      <w:start w:val="1"/>
      <w:numFmt w:val="bullet"/>
      <w:lvlText w:val="o"/>
      <w:lvlJc w:val="left"/>
      <w:pPr>
        <w:ind w:left="5760" w:hanging="360"/>
      </w:pPr>
      <w:rPr>
        <w:rFonts w:ascii="Courier New" w:hAnsi="Courier New" w:hint="default"/>
      </w:rPr>
    </w:lvl>
    <w:lvl w:ilvl="8" w:tplc="E964620C" w:tentative="1">
      <w:start w:val="1"/>
      <w:numFmt w:val="bullet"/>
      <w:lvlText w:val=""/>
      <w:lvlJc w:val="left"/>
      <w:pPr>
        <w:ind w:left="6480" w:hanging="360"/>
      </w:pPr>
      <w:rPr>
        <w:rFonts w:ascii="Wingdings" w:hAnsi="Wingdings" w:hint="default"/>
      </w:rPr>
    </w:lvl>
  </w:abstractNum>
  <w:abstractNum w:abstractNumId="419" w15:restartNumberingAfterBreak="0">
    <w:nsid w:val="735C6EEA"/>
    <w:multiLevelType w:val="hybridMultilevel"/>
    <w:tmpl w:val="CBA06F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0" w15:restartNumberingAfterBreak="0">
    <w:nsid w:val="735E3325"/>
    <w:multiLevelType w:val="hybridMultilevel"/>
    <w:tmpl w:val="8B7EED5A"/>
    <w:lvl w:ilvl="0" w:tplc="B76C4752">
      <w:start w:val="1"/>
      <w:numFmt w:val="bullet"/>
      <w:lvlText w:val=""/>
      <w:lvlJc w:val="left"/>
      <w:pPr>
        <w:ind w:left="720" w:hanging="360"/>
      </w:pPr>
      <w:rPr>
        <w:rFonts w:ascii="Symbol" w:hAnsi="Symbol" w:hint="default"/>
      </w:rPr>
    </w:lvl>
    <w:lvl w:ilvl="1" w:tplc="638440E4" w:tentative="1">
      <w:start w:val="1"/>
      <w:numFmt w:val="bullet"/>
      <w:lvlText w:val="o"/>
      <w:lvlJc w:val="left"/>
      <w:pPr>
        <w:ind w:left="1440" w:hanging="360"/>
      </w:pPr>
      <w:rPr>
        <w:rFonts w:ascii="Courier New" w:hAnsi="Courier New" w:hint="default"/>
      </w:rPr>
    </w:lvl>
    <w:lvl w:ilvl="2" w:tplc="FC92F4D2" w:tentative="1">
      <w:start w:val="1"/>
      <w:numFmt w:val="bullet"/>
      <w:lvlText w:val=""/>
      <w:lvlJc w:val="left"/>
      <w:pPr>
        <w:ind w:left="2160" w:hanging="360"/>
      </w:pPr>
      <w:rPr>
        <w:rFonts w:ascii="Wingdings" w:hAnsi="Wingdings" w:hint="default"/>
      </w:rPr>
    </w:lvl>
    <w:lvl w:ilvl="3" w:tplc="B0645978" w:tentative="1">
      <w:start w:val="1"/>
      <w:numFmt w:val="bullet"/>
      <w:lvlText w:val=""/>
      <w:lvlJc w:val="left"/>
      <w:pPr>
        <w:ind w:left="2880" w:hanging="360"/>
      </w:pPr>
      <w:rPr>
        <w:rFonts w:ascii="Symbol" w:hAnsi="Symbol" w:hint="default"/>
      </w:rPr>
    </w:lvl>
    <w:lvl w:ilvl="4" w:tplc="E2B268A4" w:tentative="1">
      <w:start w:val="1"/>
      <w:numFmt w:val="bullet"/>
      <w:lvlText w:val="o"/>
      <w:lvlJc w:val="left"/>
      <w:pPr>
        <w:ind w:left="3600" w:hanging="360"/>
      </w:pPr>
      <w:rPr>
        <w:rFonts w:ascii="Courier New" w:hAnsi="Courier New" w:hint="default"/>
      </w:rPr>
    </w:lvl>
    <w:lvl w:ilvl="5" w:tplc="DDA48E44" w:tentative="1">
      <w:start w:val="1"/>
      <w:numFmt w:val="bullet"/>
      <w:lvlText w:val=""/>
      <w:lvlJc w:val="left"/>
      <w:pPr>
        <w:ind w:left="4320" w:hanging="360"/>
      </w:pPr>
      <w:rPr>
        <w:rFonts w:ascii="Wingdings" w:hAnsi="Wingdings" w:hint="default"/>
      </w:rPr>
    </w:lvl>
    <w:lvl w:ilvl="6" w:tplc="34D4EF0A" w:tentative="1">
      <w:start w:val="1"/>
      <w:numFmt w:val="bullet"/>
      <w:lvlText w:val=""/>
      <w:lvlJc w:val="left"/>
      <w:pPr>
        <w:ind w:left="5040" w:hanging="360"/>
      </w:pPr>
      <w:rPr>
        <w:rFonts w:ascii="Symbol" w:hAnsi="Symbol" w:hint="default"/>
      </w:rPr>
    </w:lvl>
    <w:lvl w:ilvl="7" w:tplc="06B80FE6" w:tentative="1">
      <w:start w:val="1"/>
      <w:numFmt w:val="bullet"/>
      <w:lvlText w:val="o"/>
      <w:lvlJc w:val="left"/>
      <w:pPr>
        <w:ind w:left="5760" w:hanging="360"/>
      </w:pPr>
      <w:rPr>
        <w:rFonts w:ascii="Courier New" w:hAnsi="Courier New" w:hint="default"/>
      </w:rPr>
    </w:lvl>
    <w:lvl w:ilvl="8" w:tplc="65CCC444" w:tentative="1">
      <w:start w:val="1"/>
      <w:numFmt w:val="bullet"/>
      <w:lvlText w:val=""/>
      <w:lvlJc w:val="left"/>
      <w:pPr>
        <w:ind w:left="6480" w:hanging="360"/>
      </w:pPr>
      <w:rPr>
        <w:rFonts w:ascii="Wingdings" w:hAnsi="Wingdings" w:hint="default"/>
      </w:rPr>
    </w:lvl>
  </w:abstractNum>
  <w:abstractNum w:abstractNumId="421" w15:restartNumberingAfterBreak="0">
    <w:nsid w:val="7366639C"/>
    <w:multiLevelType w:val="hybridMultilevel"/>
    <w:tmpl w:val="3A74E7E8"/>
    <w:lvl w:ilvl="0" w:tplc="C21AFCFA">
      <w:start w:val="1"/>
      <w:numFmt w:val="bullet"/>
      <w:lvlText w:val=""/>
      <w:lvlJc w:val="left"/>
      <w:pPr>
        <w:ind w:left="720" w:hanging="360"/>
      </w:pPr>
      <w:rPr>
        <w:rFonts w:ascii="Symbol" w:hAnsi="Symbol" w:hint="default"/>
      </w:rPr>
    </w:lvl>
    <w:lvl w:ilvl="1" w:tplc="C4127EE2" w:tentative="1">
      <w:start w:val="1"/>
      <w:numFmt w:val="bullet"/>
      <w:lvlText w:val="o"/>
      <w:lvlJc w:val="left"/>
      <w:pPr>
        <w:ind w:left="1440" w:hanging="360"/>
      </w:pPr>
      <w:rPr>
        <w:rFonts w:ascii="Courier New" w:hAnsi="Courier New" w:hint="default"/>
      </w:rPr>
    </w:lvl>
    <w:lvl w:ilvl="2" w:tplc="065658E8" w:tentative="1">
      <w:start w:val="1"/>
      <w:numFmt w:val="bullet"/>
      <w:lvlText w:val=""/>
      <w:lvlJc w:val="left"/>
      <w:pPr>
        <w:ind w:left="2160" w:hanging="360"/>
      </w:pPr>
      <w:rPr>
        <w:rFonts w:ascii="Wingdings" w:hAnsi="Wingdings" w:hint="default"/>
      </w:rPr>
    </w:lvl>
    <w:lvl w:ilvl="3" w:tplc="27B6FD92" w:tentative="1">
      <w:start w:val="1"/>
      <w:numFmt w:val="bullet"/>
      <w:lvlText w:val=""/>
      <w:lvlJc w:val="left"/>
      <w:pPr>
        <w:ind w:left="2880" w:hanging="360"/>
      </w:pPr>
      <w:rPr>
        <w:rFonts w:ascii="Symbol" w:hAnsi="Symbol" w:hint="default"/>
      </w:rPr>
    </w:lvl>
    <w:lvl w:ilvl="4" w:tplc="72883A26" w:tentative="1">
      <w:start w:val="1"/>
      <w:numFmt w:val="bullet"/>
      <w:lvlText w:val="o"/>
      <w:lvlJc w:val="left"/>
      <w:pPr>
        <w:ind w:left="3600" w:hanging="360"/>
      </w:pPr>
      <w:rPr>
        <w:rFonts w:ascii="Courier New" w:hAnsi="Courier New" w:hint="default"/>
      </w:rPr>
    </w:lvl>
    <w:lvl w:ilvl="5" w:tplc="254A04A0" w:tentative="1">
      <w:start w:val="1"/>
      <w:numFmt w:val="bullet"/>
      <w:lvlText w:val=""/>
      <w:lvlJc w:val="left"/>
      <w:pPr>
        <w:ind w:left="4320" w:hanging="360"/>
      </w:pPr>
      <w:rPr>
        <w:rFonts w:ascii="Wingdings" w:hAnsi="Wingdings" w:hint="default"/>
      </w:rPr>
    </w:lvl>
    <w:lvl w:ilvl="6" w:tplc="ECDAEC44" w:tentative="1">
      <w:start w:val="1"/>
      <w:numFmt w:val="bullet"/>
      <w:lvlText w:val=""/>
      <w:lvlJc w:val="left"/>
      <w:pPr>
        <w:ind w:left="5040" w:hanging="360"/>
      </w:pPr>
      <w:rPr>
        <w:rFonts w:ascii="Symbol" w:hAnsi="Symbol" w:hint="default"/>
      </w:rPr>
    </w:lvl>
    <w:lvl w:ilvl="7" w:tplc="77E03684" w:tentative="1">
      <w:start w:val="1"/>
      <w:numFmt w:val="bullet"/>
      <w:lvlText w:val="o"/>
      <w:lvlJc w:val="left"/>
      <w:pPr>
        <w:ind w:left="5760" w:hanging="360"/>
      </w:pPr>
      <w:rPr>
        <w:rFonts w:ascii="Courier New" w:hAnsi="Courier New" w:hint="default"/>
      </w:rPr>
    </w:lvl>
    <w:lvl w:ilvl="8" w:tplc="C880937A" w:tentative="1">
      <w:start w:val="1"/>
      <w:numFmt w:val="bullet"/>
      <w:lvlText w:val=""/>
      <w:lvlJc w:val="left"/>
      <w:pPr>
        <w:ind w:left="6480" w:hanging="360"/>
      </w:pPr>
      <w:rPr>
        <w:rFonts w:ascii="Wingdings" w:hAnsi="Wingdings" w:hint="default"/>
      </w:rPr>
    </w:lvl>
  </w:abstractNum>
  <w:abstractNum w:abstractNumId="422" w15:restartNumberingAfterBreak="0">
    <w:nsid w:val="73683440"/>
    <w:multiLevelType w:val="hybridMultilevel"/>
    <w:tmpl w:val="BAC00892"/>
    <w:styleLink w:val="CurrentList18"/>
    <w:lvl w:ilvl="0" w:tplc="8922738A">
      <w:start w:val="1"/>
      <w:numFmt w:val="bullet"/>
      <w:lvlText w:val=""/>
      <w:lvlJc w:val="left"/>
      <w:pPr>
        <w:ind w:left="720" w:hanging="360"/>
      </w:pPr>
      <w:rPr>
        <w:rFonts w:ascii="Symbol" w:hAnsi="Symbol" w:hint="default"/>
      </w:rPr>
    </w:lvl>
    <w:lvl w:ilvl="1" w:tplc="0EF07B2E" w:tentative="1">
      <w:start w:val="1"/>
      <w:numFmt w:val="bullet"/>
      <w:lvlText w:val="o"/>
      <w:lvlJc w:val="left"/>
      <w:pPr>
        <w:ind w:left="1440" w:hanging="360"/>
      </w:pPr>
      <w:rPr>
        <w:rFonts w:ascii="Courier New" w:hAnsi="Courier New" w:hint="default"/>
      </w:rPr>
    </w:lvl>
    <w:lvl w:ilvl="2" w:tplc="FFC2721E" w:tentative="1">
      <w:start w:val="1"/>
      <w:numFmt w:val="bullet"/>
      <w:lvlText w:val=""/>
      <w:lvlJc w:val="left"/>
      <w:pPr>
        <w:ind w:left="2160" w:hanging="360"/>
      </w:pPr>
      <w:rPr>
        <w:rFonts w:ascii="Wingdings" w:hAnsi="Wingdings" w:hint="default"/>
      </w:rPr>
    </w:lvl>
    <w:lvl w:ilvl="3" w:tplc="5F56D024" w:tentative="1">
      <w:start w:val="1"/>
      <w:numFmt w:val="bullet"/>
      <w:lvlText w:val=""/>
      <w:lvlJc w:val="left"/>
      <w:pPr>
        <w:ind w:left="2880" w:hanging="360"/>
      </w:pPr>
      <w:rPr>
        <w:rFonts w:ascii="Symbol" w:hAnsi="Symbol" w:hint="default"/>
      </w:rPr>
    </w:lvl>
    <w:lvl w:ilvl="4" w:tplc="6E64920E" w:tentative="1">
      <w:start w:val="1"/>
      <w:numFmt w:val="bullet"/>
      <w:lvlText w:val="o"/>
      <w:lvlJc w:val="left"/>
      <w:pPr>
        <w:ind w:left="3600" w:hanging="360"/>
      </w:pPr>
      <w:rPr>
        <w:rFonts w:ascii="Courier New" w:hAnsi="Courier New" w:hint="default"/>
      </w:rPr>
    </w:lvl>
    <w:lvl w:ilvl="5" w:tplc="B900D4A4" w:tentative="1">
      <w:start w:val="1"/>
      <w:numFmt w:val="bullet"/>
      <w:lvlText w:val=""/>
      <w:lvlJc w:val="left"/>
      <w:pPr>
        <w:ind w:left="4320" w:hanging="360"/>
      </w:pPr>
      <w:rPr>
        <w:rFonts w:ascii="Wingdings" w:hAnsi="Wingdings" w:hint="default"/>
      </w:rPr>
    </w:lvl>
    <w:lvl w:ilvl="6" w:tplc="2488C38A" w:tentative="1">
      <w:start w:val="1"/>
      <w:numFmt w:val="bullet"/>
      <w:lvlText w:val=""/>
      <w:lvlJc w:val="left"/>
      <w:pPr>
        <w:ind w:left="5040" w:hanging="360"/>
      </w:pPr>
      <w:rPr>
        <w:rFonts w:ascii="Symbol" w:hAnsi="Symbol" w:hint="default"/>
      </w:rPr>
    </w:lvl>
    <w:lvl w:ilvl="7" w:tplc="291C8ED4" w:tentative="1">
      <w:start w:val="1"/>
      <w:numFmt w:val="bullet"/>
      <w:lvlText w:val="o"/>
      <w:lvlJc w:val="left"/>
      <w:pPr>
        <w:ind w:left="5760" w:hanging="360"/>
      </w:pPr>
      <w:rPr>
        <w:rFonts w:ascii="Courier New" w:hAnsi="Courier New" w:hint="default"/>
      </w:rPr>
    </w:lvl>
    <w:lvl w:ilvl="8" w:tplc="C9E27034" w:tentative="1">
      <w:start w:val="1"/>
      <w:numFmt w:val="bullet"/>
      <w:lvlText w:val=""/>
      <w:lvlJc w:val="left"/>
      <w:pPr>
        <w:ind w:left="6480" w:hanging="360"/>
      </w:pPr>
      <w:rPr>
        <w:rFonts w:ascii="Wingdings" w:hAnsi="Wingdings" w:hint="default"/>
      </w:rPr>
    </w:lvl>
  </w:abstractNum>
  <w:abstractNum w:abstractNumId="423" w15:restartNumberingAfterBreak="0">
    <w:nsid w:val="73AB4572"/>
    <w:multiLevelType w:val="multilevel"/>
    <w:tmpl w:val="D914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73D164CF"/>
    <w:multiLevelType w:val="multilevel"/>
    <w:tmpl w:val="3DE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73E517C8"/>
    <w:multiLevelType w:val="hybridMultilevel"/>
    <w:tmpl w:val="2FC4BDB0"/>
    <w:lvl w:ilvl="0" w:tplc="B02E6288">
      <w:start w:val="1"/>
      <w:numFmt w:val="bullet"/>
      <w:lvlText w:val=""/>
      <w:lvlJc w:val="left"/>
      <w:pPr>
        <w:ind w:left="720" w:hanging="360"/>
      </w:pPr>
      <w:rPr>
        <w:rFonts w:ascii="Symbol" w:hAnsi="Symbol" w:hint="default"/>
      </w:rPr>
    </w:lvl>
    <w:lvl w:ilvl="1" w:tplc="802A60B6">
      <w:start w:val="1"/>
      <w:numFmt w:val="bullet"/>
      <w:lvlText w:val="o"/>
      <w:lvlJc w:val="left"/>
      <w:pPr>
        <w:ind w:left="1440" w:hanging="360"/>
      </w:pPr>
      <w:rPr>
        <w:rFonts w:ascii="Courier New" w:hAnsi="Courier New" w:hint="default"/>
      </w:rPr>
    </w:lvl>
    <w:lvl w:ilvl="2" w:tplc="B434D6F6">
      <w:start w:val="1"/>
      <w:numFmt w:val="bullet"/>
      <w:lvlText w:val=""/>
      <w:lvlJc w:val="left"/>
      <w:pPr>
        <w:ind w:left="2160" w:hanging="360"/>
      </w:pPr>
      <w:rPr>
        <w:rFonts w:ascii="Wingdings" w:hAnsi="Wingdings" w:hint="default"/>
      </w:rPr>
    </w:lvl>
    <w:lvl w:ilvl="3" w:tplc="4F4433C2">
      <w:start w:val="1"/>
      <w:numFmt w:val="bullet"/>
      <w:lvlText w:val=""/>
      <w:lvlJc w:val="left"/>
      <w:pPr>
        <w:ind w:left="2880" w:hanging="360"/>
      </w:pPr>
      <w:rPr>
        <w:rFonts w:ascii="Symbol" w:hAnsi="Symbol" w:hint="default"/>
      </w:rPr>
    </w:lvl>
    <w:lvl w:ilvl="4" w:tplc="F9F8672A">
      <w:start w:val="1"/>
      <w:numFmt w:val="bullet"/>
      <w:lvlText w:val="o"/>
      <w:lvlJc w:val="left"/>
      <w:pPr>
        <w:ind w:left="3600" w:hanging="360"/>
      </w:pPr>
      <w:rPr>
        <w:rFonts w:ascii="Courier New" w:hAnsi="Courier New" w:hint="default"/>
      </w:rPr>
    </w:lvl>
    <w:lvl w:ilvl="5" w:tplc="2256A564">
      <w:start w:val="1"/>
      <w:numFmt w:val="bullet"/>
      <w:lvlText w:val=""/>
      <w:lvlJc w:val="left"/>
      <w:pPr>
        <w:ind w:left="4320" w:hanging="360"/>
      </w:pPr>
      <w:rPr>
        <w:rFonts w:ascii="Wingdings" w:hAnsi="Wingdings" w:hint="default"/>
      </w:rPr>
    </w:lvl>
    <w:lvl w:ilvl="6" w:tplc="63820D9E">
      <w:start w:val="1"/>
      <w:numFmt w:val="bullet"/>
      <w:lvlText w:val=""/>
      <w:lvlJc w:val="left"/>
      <w:pPr>
        <w:ind w:left="5040" w:hanging="360"/>
      </w:pPr>
      <w:rPr>
        <w:rFonts w:ascii="Symbol" w:hAnsi="Symbol" w:hint="default"/>
      </w:rPr>
    </w:lvl>
    <w:lvl w:ilvl="7" w:tplc="D3C84624">
      <w:start w:val="1"/>
      <w:numFmt w:val="bullet"/>
      <w:lvlText w:val="o"/>
      <w:lvlJc w:val="left"/>
      <w:pPr>
        <w:ind w:left="5760" w:hanging="360"/>
      </w:pPr>
      <w:rPr>
        <w:rFonts w:ascii="Courier New" w:hAnsi="Courier New" w:hint="default"/>
      </w:rPr>
    </w:lvl>
    <w:lvl w:ilvl="8" w:tplc="3E42BB04">
      <w:start w:val="1"/>
      <w:numFmt w:val="bullet"/>
      <w:lvlText w:val=""/>
      <w:lvlJc w:val="left"/>
      <w:pPr>
        <w:ind w:left="6480" w:hanging="360"/>
      </w:pPr>
      <w:rPr>
        <w:rFonts w:ascii="Wingdings" w:hAnsi="Wingdings" w:hint="default"/>
      </w:rPr>
    </w:lvl>
  </w:abstractNum>
  <w:abstractNum w:abstractNumId="426" w15:restartNumberingAfterBreak="0">
    <w:nsid w:val="74262C70"/>
    <w:multiLevelType w:val="multilevel"/>
    <w:tmpl w:val="07E8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744C5FB8"/>
    <w:multiLevelType w:val="hybridMultilevel"/>
    <w:tmpl w:val="BA7490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8" w15:restartNumberingAfterBreak="0">
    <w:nsid w:val="748F548E"/>
    <w:multiLevelType w:val="multilevel"/>
    <w:tmpl w:val="2926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74C45A26"/>
    <w:multiLevelType w:val="hybridMultilevel"/>
    <w:tmpl w:val="7BFE3586"/>
    <w:lvl w:ilvl="0" w:tplc="58D093A6">
      <w:start w:val="1"/>
      <w:numFmt w:val="bullet"/>
      <w:lvlText w:val=""/>
      <w:lvlJc w:val="left"/>
      <w:pPr>
        <w:ind w:left="720" w:hanging="360"/>
      </w:pPr>
      <w:rPr>
        <w:rFonts w:ascii="Symbol" w:hAnsi="Symbol" w:hint="default"/>
      </w:rPr>
    </w:lvl>
    <w:lvl w:ilvl="1" w:tplc="D0CCCD2C" w:tentative="1">
      <w:start w:val="1"/>
      <w:numFmt w:val="bullet"/>
      <w:lvlText w:val="o"/>
      <w:lvlJc w:val="left"/>
      <w:pPr>
        <w:ind w:left="1440" w:hanging="360"/>
      </w:pPr>
      <w:rPr>
        <w:rFonts w:ascii="Courier New" w:hAnsi="Courier New" w:hint="default"/>
      </w:rPr>
    </w:lvl>
    <w:lvl w:ilvl="2" w:tplc="908E1746" w:tentative="1">
      <w:start w:val="1"/>
      <w:numFmt w:val="bullet"/>
      <w:lvlText w:val=""/>
      <w:lvlJc w:val="left"/>
      <w:pPr>
        <w:ind w:left="2160" w:hanging="360"/>
      </w:pPr>
      <w:rPr>
        <w:rFonts w:ascii="Wingdings" w:hAnsi="Wingdings" w:hint="default"/>
      </w:rPr>
    </w:lvl>
    <w:lvl w:ilvl="3" w:tplc="440AAD90" w:tentative="1">
      <w:start w:val="1"/>
      <w:numFmt w:val="bullet"/>
      <w:lvlText w:val=""/>
      <w:lvlJc w:val="left"/>
      <w:pPr>
        <w:ind w:left="2880" w:hanging="360"/>
      </w:pPr>
      <w:rPr>
        <w:rFonts w:ascii="Symbol" w:hAnsi="Symbol" w:hint="default"/>
      </w:rPr>
    </w:lvl>
    <w:lvl w:ilvl="4" w:tplc="161C7E8A" w:tentative="1">
      <w:start w:val="1"/>
      <w:numFmt w:val="bullet"/>
      <w:lvlText w:val="o"/>
      <w:lvlJc w:val="left"/>
      <w:pPr>
        <w:ind w:left="3600" w:hanging="360"/>
      </w:pPr>
      <w:rPr>
        <w:rFonts w:ascii="Courier New" w:hAnsi="Courier New" w:hint="default"/>
      </w:rPr>
    </w:lvl>
    <w:lvl w:ilvl="5" w:tplc="089232DE" w:tentative="1">
      <w:start w:val="1"/>
      <w:numFmt w:val="bullet"/>
      <w:lvlText w:val=""/>
      <w:lvlJc w:val="left"/>
      <w:pPr>
        <w:ind w:left="4320" w:hanging="360"/>
      </w:pPr>
      <w:rPr>
        <w:rFonts w:ascii="Wingdings" w:hAnsi="Wingdings" w:hint="default"/>
      </w:rPr>
    </w:lvl>
    <w:lvl w:ilvl="6" w:tplc="BC34A4D8" w:tentative="1">
      <w:start w:val="1"/>
      <w:numFmt w:val="bullet"/>
      <w:lvlText w:val=""/>
      <w:lvlJc w:val="left"/>
      <w:pPr>
        <w:ind w:left="5040" w:hanging="360"/>
      </w:pPr>
      <w:rPr>
        <w:rFonts w:ascii="Symbol" w:hAnsi="Symbol" w:hint="default"/>
      </w:rPr>
    </w:lvl>
    <w:lvl w:ilvl="7" w:tplc="848459C8" w:tentative="1">
      <w:start w:val="1"/>
      <w:numFmt w:val="bullet"/>
      <w:lvlText w:val="o"/>
      <w:lvlJc w:val="left"/>
      <w:pPr>
        <w:ind w:left="5760" w:hanging="360"/>
      </w:pPr>
      <w:rPr>
        <w:rFonts w:ascii="Courier New" w:hAnsi="Courier New" w:hint="default"/>
      </w:rPr>
    </w:lvl>
    <w:lvl w:ilvl="8" w:tplc="C066B8A8" w:tentative="1">
      <w:start w:val="1"/>
      <w:numFmt w:val="bullet"/>
      <w:lvlText w:val=""/>
      <w:lvlJc w:val="left"/>
      <w:pPr>
        <w:ind w:left="6480" w:hanging="360"/>
      </w:pPr>
      <w:rPr>
        <w:rFonts w:ascii="Wingdings" w:hAnsi="Wingdings" w:hint="default"/>
      </w:rPr>
    </w:lvl>
  </w:abstractNum>
  <w:abstractNum w:abstractNumId="430" w15:restartNumberingAfterBreak="0">
    <w:nsid w:val="74D55AAA"/>
    <w:multiLevelType w:val="multilevel"/>
    <w:tmpl w:val="FAB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74F52912"/>
    <w:multiLevelType w:val="hybridMultilevel"/>
    <w:tmpl w:val="BCD84B60"/>
    <w:lvl w:ilvl="0" w:tplc="FFFFFFFF">
      <w:start w:val="1"/>
      <w:numFmt w:val="bullet"/>
      <w:lvlText w:val=""/>
      <w:lvlJc w:val="left"/>
      <w:pPr>
        <w:ind w:left="720" w:hanging="360"/>
      </w:pPr>
      <w:rPr>
        <w:rFonts w:ascii="Symbol" w:hAnsi="Symbol" w:hint="default"/>
      </w:rPr>
    </w:lvl>
    <w:lvl w:ilvl="1" w:tplc="907EB212" w:tentative="1">
      <w:start w:val="1"/>
      <w:numFmt w:val="bullet"/>
      <w:lvlText w:val="o"/>
      <w:lvlJc w:val="left"/>
      <w:pPr>
        <w:ind w:left="1440" w:hanging="360"/>
      </w:pPr>
      <w:rPr>
        <w:rFonts w:ascii="Courier New" w:hAnsi="Courier New" w:hint="default"/>
      </w:rPr>
    </w:lvl>
    <w:lvl w:ilvl="2" w:tplc="D7323278" w:tentative="1">
      <w:start w:val="1"/>
      <w:numFmt w:val="bullet"/>
      <w:lvlText w:val=""/>
      <w:lvlJc w:val="left"/>
      <w:pPr>
        <w:ind w:left="2160" w:hanging="360"/>
      </w:pPr>
      <w:rPr>
        <w:rFonts w:ascii="Wingdings" w:hAnsi="Wingdings" w:hint="default"/>
      </w:rPr>
    </w:lvl>
    <w:lvl w:ilvl="3" w:tplc="7A2C6BF4" w:tentative="1">
      <w:start w:val="1"/>
      <w:numFmt w:val="bullet"/>
      <w:lvlText w:val=""/>
      <w:lvlJc w:val="left"/>
      <w:pPr>
        <w:ind w:left="2880" w:hanging="360"/>
      </w:pPr>
      <w:rPr>
        <w:rFonts w:ascii="Symbol" w:hAnsi="Symbol" w:hint="default"/>
      </w:rPr>
    </w:lvl>
    <w:lvl w:ilvl="4" w:tplc="F62A555C" w:tentative="1">
      <w:start w:val="1"/>
      <w:numFmt w:val="bullet"/>
      <w:lvlText w:val="o"/>
      <w:lvlJc w:val="left"/>
      <w:pPr>
        <w:ind w:left="3600" w:hanging="360"/>
      </w:pPr>
      <w:rPr>
        <w:rFonts w:ascii="Courier New" w:hAnsi="Courier New" w:hint="default"/>
      </w:rPr>
    </w:lvl>
    <w:lvl w:ilvl="5" w:tplc="0BAE8850" w:tentative="1">
      <w:start w:val="1"/>
      <w:numFmt w:val="bullet"/>
      <w:lvlText w:val=""/>
      <w:lvlJc w:val="left"/>
      <w:pPr>
        <w:ind w:left="4320" w:hanging="360"/>
      </w:pPr>
      <w:rPr>
        <w:rFonts w:ascii="Wingdings" w:hAnsi="Wingdings" w:hint="default"/>
      </w:rPr>
    </w:lvl>
    <w:lvl w:ilvl="6" w:tplc="FCF84706" w:tentative="1">
      <w:start w:val="1"/>
      <w:numFmt w:val="bullet"/>
      <w:lvlText w:val=""/>
      <w:lvlJc w:val="left"/>
      <w:pPr>
        <w:ind w:left="5040" w:hanging="360"/>
      </w:pPr>
      <w:rPr>
        <w:rFonts w:ascii="Symbol" w:hAnsi="Symbol" w:hint="default"/>
      </w:rPr>
    </w:lvl>
    <w:lvl w:ilvl="7" w:tplc="3A7405F0" w:tentative="1">
      <w:start w:val="1"/>
      <w:numFmt w:val="bullet"/>
      <w:lvlText w:val="o"/>
      <w:lvlJc w:val="left"/>
      <w:pPr>
        <w:ind w:left="5760" w:hanging="360"/>
      </w:pPr>
      <w:rPr>
        <w:rFonts w:ascii="Courier New" w:hAnsi="Courier New" w:hint="default"/>
      </w:rPr>
    </w:lvl>
    <w:lvl w:ilvl="8" w:tplc="2CA03AAE" w:tentative="1">
      <w:start w:val="1"/>
      <w:numFmt w:val="bullet"/>
      <w:lvlText w:val=""/>
      <w:lvlJc w:val="left"/>
      <w:pPr>
        <w:ind w:left="6480" w:hanging="360"/>
      </w:pPr>
      <w:rPr>
        <w:rFonts w:ascii="Wingdings" w:hAnsi="Wingdings" w:hint="default"/>
      </w:rPr>
    </w:lvl>
  </w:abstractNum>
  <w:abstractNum w:abstractNumId="432" w15:restartNumberingAfterBreak="0">
    <w:nsid w:val="750C17D2"/>
    <w:multiLevelType w:val="multilevel"/>
    <w:tmpl w:val="D9042616"/>
    <w:lvl w:ilvl="0">
      <w:start w:val="1"/>
      <w:numFmt w:val="decimal"/>
      <w:pStyle w:val="H1"/>
      <w:lvlText w:val="%1."/>
      <w:lvlJc w:val="left"/>
      <w:pPr>
        <w:ind w:left="927" w:hanging="360"/>
      </w:pPr>
      <w:rPr>
        <w:rFonts w:hint="default"/>
      </w:rPr>
    </w:lvl>
    <w:lvl w:ilvl="1">
      <w:start w:val="1"/>
      <w:numFmt w:val="decimal"/>
      <w:pStyle w:val="h2"/>
      <w:lvlText w:val="%1.%2."/>
      <w:lvlJc w:val="left"/>
      <w:pPr>
        <w:ind w:left="792" w:hanging="432"/>
      </w:pPr>
      <w:rPr>
        <w:rFonts w:hint="default"/>
        <w:color w:val="358189"/>
      </w:rPr>
    </w:lvl>
    <w:lvl w:ilvl="2">
      <w:start w:val="1"/>
      <w:numFmt w:val="decimal"/>
      <w:pStyle w:val="H3"/>
      <w:lvlText w:val="%1.%2.%3."/>
      <w:lvlJc w:val="left"/>
      <w:pPr>
        <w:ind w:left="1214" w:hanging="504"/>
      </w:pPr>
      <w:rPr>
        <w:rFonts w:hint="default"/>
        <w:i w:val="0"/>
        <w:iCs/>
        <w:color w:val="358189"/>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3" w15:restartNumberingAfterBreak="0">
    <w:nsid w:val="7587F3F1"/>
    <w:multiLevelType w:val="hybridMultilevel"/>
    <w:tmpl w:val="845097E6"/>
    <w:lvl w:ilvl="0" w:tplc="F4ECC310">
      <w:start w:val="1"/>
      <w:numFmt w:val="bullet"/>
      <w:lvlText w:val=""/>
      <w:lvlJc w:val="left"/>
      <w:pPr>
        <w:ind w:left="720" w:hanging="360"/>
      </w:pPr>
      <w:rPr>
        <w:rFonts w:ascii="Symbol" w:hAnsi="Symbol" w:hint="default"/>
      </w:rPr>
    </w:lvl>
    <w:lvl w:ilvl="1" w:tplc="C09A75AC">
      <w:start w:val="1"/>
      <w:numFmt w:val="bullet"/>
      <w:lvlText w:val="o"/>
      <w:lvlJc w:val="left"/>
      <w:pPr>
        <w:ind w:left="1440" w:hanging="360"/>
      </w:pPr>
      <w:rPr>
        <w:rFonts w:ascii="Courier New" w:hAnsi="Courier New" w:hint="default"/>
      </w:rPr>
    </w:lvl>
    <w:lvl w:ilvl="2" w:tplc="C2304BA4">
      <w:start w:val="1"/>
      <w:numFmt w:val="bullet"/>
      <w:lvlText w:val=""/>
      <w:lvlJc w:val="left"/>
      <w:pPr>
        <w:ind w:left="2160" w:hanging="360"/>
      </w:pPr>
      <w:rPr>
        <w:rFonts w:ascii="Wingdings" w:hAnsi="Wingdings" w:hint="default"/>
      </w:rPr>
    </w:lvl>
    <w:lvl w:ilvl="3" w:tplc="564031BE">
      <w:start w:val="1"/>
      <w:numFmt w:val="bullet"/>
      <w:lvlText w:val=""/>
      <w:lvlJc w:val="left"/>
      <w:pPr>
        <w:ind w:left="2880" w:hanging="360"/>
      </w:pPr>
      <w:rPr>
        <w:rFonts w:ascii="Symbol" w:hAnsi="Symbol" w:hint="default"/>
      </w:rPr>
    </w:lvl>
    <w:lvl w:ilvl="4" w:tplc="BCB267DC">
      <w:start w:val="1"/>
      <w:numFmt w:val="bullet"/>
      <w:lvlText w:val="o"/>
      <w:lvlJc w:val="left"/>
      <w:pPr>
        <w:ind w:left="3600" w:hanging="360"/>
      </w:pPr>
      <w:rPr>
        <w:rFonts w:ascii="Courier New" w:hAnsi="Courier New" w:hint="default"/>
      </w:rPr>
    </w:lvl>
    <w:lvl w:ilvl="5" w:tplc="F7287972">
      <w:start w:val="1"/>
      <w:numFmt w:val="bullet"/>
      <w:lvlText w:val=""/>
      <w:lvlJc w:val="left"/>
      <w:pPr>
        <w:ind w:left="4320" w:hanging="360"/>
      </w:pPr>
      <w:rPr>
        <w:rFonts w:ascii="Wingdings" w:hAnsi="Wingdings" w:hint="default"/>
      </w:rPr>
    </w:lvl>
    <w:lvl w:ilvl="6" w:tplc="8CDA073C">
      <w:start w:val="1"/>
      <w:numFmt w:val="bullet"/>
      <w:lvlText w:val=""/>
      <w:lvlJc w:val="left"/>
      <w:pPr>
        <w:ind w:left="5040" w:hanging="360"/>
      </w:pPr>
      <w:rPr>
        <w:rFonts w:ascii="Symbol" w:hAnsi="Symbol" w:hint="default"/>
      </w:rPr>
    </w:lvl>
    <w:lvl w:ilvl="7" w:tplc="F8602DA6">
      <w:start w:val="1"/>
      <w:numFmt w:val="bullet"/>
      <w:lvlText w:val="o"/>
      <w:lvlJc w:val="left"/>
      <w:pPr>
        <w:ind w:left="5760" w:hanging="360"/>
      </w:pPr>
      <w:rPr>
        <w:rFonts w:ascii="Courier New" w:hAnsi="Courier New" w:hint="default"/>
      </w:rPr>
    </w:lvl>
    <w:lvl w:ilvl="8" w:tplc="B5449992">
      <w:start w:val="1"/>
      <w:numFmt w:val="bullet"/>
      <w:lvlText w:val=""/>
      <w:lvlJc w:val="left"/>
      <w:pPr>
        <w:ind w:left="6480" w:hanging="360"/>
      </w:pPr>
      <w:rPr>
        <w:rFonts w:ascii="Wingdings" w:hAnsi="Wingdings" w:hint="default"/>
      </w:rPr>
    </w:lvl>
  </w:abstractNum>
  <w:abstractNum w:abstractNumId="434" w15:restartNumberingAfterBreak="0">
    <w:nsid w:val="759A7090"/>
    <w:multiLevelType w:val="multilevel"/>
    <w:tmpl w:val="206C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763E6BCB"/>
    <w:multiLevelType w:val="hybridMultilevel"/>
    <w:tmpl w:val="2E64FEE4"/>
    <w:lvl w:ilvl="0" w:tplc="F738B0F4">
      <w:start w:val="1"/>
      <w:numFmt w:val="bullet"/>
      <w:lvlText w:val=""/>
      <w:lvlJc w:val="left"/>
      <w:pPr>
        <w:ind w:left="1440" w:hanging="360"/>
      </w:pPr>
      <w:rPr>
        <w:rFonts w:ascii="Symbol" w:hAnsi="Symbol" w:hint="default"/>
      </w:rPr>
    </w:lvl>
    <w:lvl w:ilvl="1" w:tplc="F9E09452" w:tentative="1">
      <w:start w:val="1"/>
      <w:numFmt w:val="bullet"/>
      <w:lvlText w:val="o"/>
      <w:lvlJc w:val="left"/>
      <w:pPr>
        <w:ind w:left="2160" w:hanging="360"/>
      </w:pPr>
      <w:rPr>
        <w:rFonts w:ascii="Courier New" w:hAnsi="Courier New" w:hint="default"/>
      </w:rPr>
    </w:lvl>
    <w:lvl w:ilvl="2" w:tplc="767250A0" w:tentative="1">
      <w:start w:val="1"/>
      <w:numFmt w:val="bullet"/>
      <w:lvlText w:val=""/>
      <w:lvlJc w:val="left"/>
      <w:pPr>
        <w:ind w:left="2880" w:hanging="360"/>
      </w:pPr>
      <w:rPr>
        <w:rFonts w:ascii="Wingdings" w:hAnsi="Wingdings" w:hint="default"/>
      </w:rPr>
    </w:lvl>
    <w:lvl w:ilvl="3" w:tplc="7EECCC82" w:tentative="1">
      <w:start w:val="1"/>
      <w:numFmt w:val="bullet"/>
      <w:lvlText w:val=""/>
      <w:lvlJc w:val="left"/>
      <w:pPr>
        <w:ind w:left="3600" w:hanging="360"/>
      </w:pPr>
      <w:rPr>
        <w:rFonts w:ascii="Symbol" w:hAnsi="Symbol" w:hint="default"/>
      </w:rPr>
    </w:lvl>
    <w:lvl w:ilvl="4" w:tplc="4D80A61E" w:tentative="1">
      <w:start w:val="1"/>
      <w:numFmt w:val="bullet"/>
      <w:lvlText w:val="o"/>
      <w:lvlJc w:val="left"/>
      <w:pPr>
        <w:ind w:left="4320" w:hanging="360"/>
      </w:pPr>
      <w:rPr>
        <w:rFonts w:ascii="Courier New" w:hAnsi="Courier New" w:hint="default"/>
      </w:rPr>
    </w:lvl>
    <w:lvl w:ilvl="5" w:tplc="408EF0AA" w:tentative="1">
      <w:start w:val="1"/>
      <w:numFmt w:val="bullet"/>
      <w:lvlText w:val=""/>
      <w:lvlJc w:val="left"/>
      <w:pPr>
        <w:ind w:left="5040" w:hanging="360"/>
      </w:pPr>
      <w:rPr>
        <w:rFonts w:ascii="Wingdings" w:hAnsi="Wingdings" w:hint="default"/>
      </w:rPr>
    </w:lvl>
    <w:lvl w:ilvl="6" w:tplc="5A862B80" w:tentative="1">
      <w:start w:val="1"/>
      <w:numFmt w:val="bullet"/>
      <w:lvlText w:val=""/>
      <w:lvlJc w:val="left"/>
      <w:pPr>
        <w:ind w:left="5760" w:hanging="360"/>
      </w:pPr>
      <w:rPr>
        <w:rFonts w:ascii="Symbol" w:hAnsi="Symbol" w:hint="default"/>
      </w:rPr>
    </w:lvl>
    <w:lvl w:ilvl="7" w:tplc="3A0C35EA" w:tentative="1">
      <w:start w:val="1"/>
      <w:numFmt w:val="bullet"/>
      <w:lvlText w:val="o"/>
      <w:lvlJc w:val="left"/>
      <w:pPr>
        <w:ind w:left="6480" w:hanging="360"/>
      </w:pPr>
      <w:rPr>
        <w:rFonts w:ascii="Courier New" w:hAnsi="Courier New" w:hint="default"/>
      </w:rPr>
    </w:lvl>
    <w:lvl w:ilvl="8" w:tplc="B04CE95A" w:tentative="1">
      <w:start w:val="1"/>
      <w:numFmt w:val="bullet"/>
      <w:lvlText w:val=""/>
      <w:lvlJc w:val="left"/>
      <w:pPr>
        <w:ind w:left="7200" w:hanging="360"/>
      </w:pPr>
      <w:rPr>
        <w:rFonts w:ascii="Wingdings" w:hAnsi="Wingdings" w:hint="default"/>
      </w:rPr>
    </w:lvl>
  </w:abstractNum>
  <w:abstractNum w:abstractNumId="436" w15:restartNumberingAfterBreak="0">
    <w:nsid w:val="764039EF"/>
    <w:multiLevelType w:val="hybridMultilevel"/>
    <w:tmpl w:val="CF663760"/>
    <w:lvl w:ilvl="0" w:tplc="2996D4F2">
      <w:start w:val="1"/>
      <w:numFmt w:val="bullet"/>
      <w:lvlText w:val=""/>
      <w:lvlJc w:val="left"/>
      <w:pPr>
        <w:ind w:left="720" w:hanging="360"/>
      </w:pPr>
      <w:rPr>
        <w:rFonts w:ascii="Symbol" w:hAnsi="Symbol" w:hint="default"/>
      </w:rPr>
    </w:lvl>
    <w:lvl w:ilvl="1" w:tplc="CD00F174" w:tentative="1">
      <w:start w:val="1"/>
      <w:numFmt w:val="bullet"/>
      <w:lvlText w:val="o"/>
      <w:lvlJc w:val="left"/>
      <w:pPr>
        <w:ind w:left="1440" w:hanging="360"/>
      </w:pPr>
      <w:rPr>
        <w:rFonts w:ascii="Courier New" w:hAnsi="Courier New" w:hint="default"/>
      </w:rPr>
    </w:lvl>
    <w:lvl w:ilvl="2" w:tplc="9CBA0862" w:tentative="1">
      <w:start w:val="1"/>
      <w:numFmt w:val="bullet"/>
      <w:lvlText w:val=""/>
      <w:lvlJc w:val="left"/>
      <w:pPr>
        <w:ind w:left="2160" w:hanging="360"/>
      </w:pPr>
      <w:rPr>
        <w:rFonts w:ascii="Wingdings" w:hAnsi="Wingdings" w:hint="default"/>
      </w:rPr>
    </w:lvl>
    <w:lvl w:ilvl="3" w:tplc="FF92076C" w:tentative="1">
      <w:start w:val="1"/>
      <w:numFmt w:val="bullet"/>
      <w:lvlText w:val=""/>
      <w:lvlJc w:val="left"/>
      <w:pPr>
        <w:ind w:left="2880" w:hanging="360"/>
      </w:pPr>
      <w:rPr>
        <w:rFonts w:ascii="Symbol" w:hAnsi="Symbol" w:hint="default"/>
      </w:rPr>
    </w:lvl>
    <w:lvl w:ilvl="4" w:tplc="3AD8D7C4" w:tentative="1">
      <w:start w:val="1"/>
      <w:numFmt w:val="bullet"/>
      <w:lvlText w:val="o"/>
      <w:lvlJc w:val="left"/>
      <w:pPr>
        <w:ind w:left="3600" w:hanging="360"/>
      </w:pPr>
      <w:rPr>
        <w:rFonts w:ascii="Courier New" w:hAnsi="Courier New" w:hint="default"/>
      </w:rPr>
    </w:lvl>
    <w:lvl w:ilvl="5" w:tplc="1EAE754E" w:tentative="1">
      <w:start w:val="1"/>
      <w:numFmt w:val="bullet"/>
      <w:lvlText w:val=""/>
      <w:lvlJc w:val="left"/>
      <w:pPr>
        <w:ind w:left="4320" w:hanging="360"/>
      </w:pPr>
      <w:rPr>
        <w:rFonts w:ascii="Wingdings" w:hAnsi="Wingdings" w:hint="default"/>
      </w:rPr>
    </w:lvl>
    <w:lvl w:ilvl="6" w:tplc="9B5A61EA" w:tentative="1">
      <w:start w:val="1"/>
      <w:numFmt w:val="bullet"/>
      <w:lvlText w:val=""/>
      <w:lvlJc w:val="left"/>
      <w:pPr>
        <w:ind w:left="5040" w:hanging="360"/>
      </w:pPr>
      <w:rPr>
        <w:rFonts w:ascii="Symbol" w:hAnsi="Symbol" w:hint="default"/>
      </w:rPr>
    </w:lvl>
    <w:lvl w:ilvl="7" w:tplc="C44C1A50" w:tentative="1">
      <w:start w:val="1"/>
      <w:numFmt w:val="bullet"/>
      <w:lvlText w:val="o"/>
      <w:lvlJc w:val="left"/>
      <w:pPr>
        <w:ind w:left="5760" w:hanging="360"/>
      </w:pPr>
      <w:rPr>
        <w:rFonts w:ascii="Courier New" w:hAnsi="Courier New" w:hint="default"/>
      </w:rPr>
    </w:lvl>
    <w:lvl w:ilvl="8" w:tplc="CA883DA4" w:tentative="1">
      <w:start w:val="1"/>
      <w:numFmt w:val="bullet"/>
      <w:lvlText w:val=""/>
      <w:lvlJc w:val="left"/>
      <w:pPr>
        <w:ind w:left="6480" w:hanging="360"/>
      </w:pPr>
      <w:rPr>
        <w:rFonts w:ascii="Wingdings" w:hAnsi="Wingdings" w:hint="default"/>
      </w:rPr>
    </w:lvl>
  </w:abstractNum>
  <w:abstractNum w:abstractNumId="437" w15:restartNumberingAfterBreak="0">
    <w:nsid w:val="766675DF"/>
    <w:multiLevelType w:val="hybridMultilevel"/>
    <w:tmpl w:val="5DC0F83E"/>
    <w:lvl w:ilvl="0" w:tplc="E750A040">
      <w:start w:val="1"/>
      <w:numFmt w:val="bullet"/>
      <w:lvlText w:val=""/>
      <w:lvlJc w:val="left"/>
      <w:pPr>
        <w:ind w:left="360" w:hanging="360"/>
      </w:pPr>
      <w:rPr>
        <w:rFonts w:ascii="Symbol" w:hAnsi="Symbol" w:hint="default"/>
      </w:rPr>
    </w:lvl>
    <w:lvl w:ilvl="1" w:tplc="65F848EC">
      <w:start w:val="1"/>
      <w:numFmt w:val="bullet"/>
      <w:lvlText w:val="o"/>
      <w:lvlJc w:val="left"/>
      <w:pPr>
        <w:ind w:left="1080" w:hanging="360"/>
      </w:pPr>
      <w:rPr>
        <w:rFonts w:ascii="Courier New" w:hAnsi="Courier New" w:hint="default"/>
      </w:rPr>
    </w:lvl>
    <w:lvl w:ilvl="2" w:tplc="193E9E38" w:tentative="1">
      <w:start w:val="1"/>
      <w:numFmt w:val="bullet"/>
      <w:lvlText w:val=""/>
      <w:lvlJc w:val="left"/>
      <w:pPr>
        <w:ind w:left="1800" w:hanging="360"/>
      </w:pPr>
      <w:rPr>
        <w:rFonts w:ascii="Wingdings" w:hAnsi="Wingdings" w:hint="default"/>
      </w:rPr>
    </w:lvl>
    <w:lvl w:ilvl="3" w:tplc="33CED484" w:tentative="1">
      <w:start w:val="1"/>
      <w:numFmt w:val="bullet"/>
      <w:lvlText w:val=""/>
      <w:lvlJc w:val="left"/>
      <w:pPr>
        <w:ind w:left="2520" w:hanging="360"/>
      </w:pPr>
      <w:rPr>
        <w:rFonts w:ascii="Symbol" w:hAnsi="Symbol" w:hint="default"/>
      </w:rPr>
    </w:lvl>
    <w:lvl w:ilvl="4" w:tplc="8064EB06" w:tentative="1">
      <w:start w:val="1"/>
      <w:numFmt w:val="bullet"/>
      <w:lvlText w:val="o"/>
      <w:lvlJc w:val="left"/>
      <w:pPr>
        <w:ind w:left="3240" w:hanging="360"/>
      </w:pPr>
      <w:rPr>
        <w:rFonts w:ascii="Courier New" w:hAnsi="Courier New" w:hint="default"/>
      </w:rPr>
    </w:lvl>
    <w:lvl w:ilvl="5" w:tplc="C97C25F4" w:tentative="1">
      <w:start w:val="1"/>
      <w:numFmt w:val="bullet"/>
      <w:lvlText w:val=""/>
      <w:lvlJc w:val="left"/>
      <w:pPr>
        <w:ind w:left="3960" w:hanging="360"/>
      </w:pPr>
      <w:rPr>
        <w:rFonts w:ascii="Wingdings" w:hAnsi="Wingdings" w:hint="default"/>
      </w:rPr>
    </w:lvl>
    <w:lvl w:ilvl="6" w:tplc="8222EEB2" w:tentative="1">
      <w:start w:val="1"/>
      <w:numFmt w:val="bullet"/>
      <w:lvlText w:val=""/>
      <w:lvlJc w:val="left"/>
      <w:pPr>
        <w:ind w:left="4680" w:hanging="360"/>
      </w:pPr>
      <w:rPr>
        <w:rFonts w:ascii="Symbol" w:hAnsi="Symbol" w:hint="default"/>
      </w:rPr>
    </w:lvl>
    <w:lvl w:ilvl="7" w:tplc="A6467606" w:tentative="1">
      <w:start w:val="1"/>
      <w:numFmt w:val="bullet"/>
      <w:lvlText w:val="o"/>
      <w:lvlJc w:val="left"/>
      <w:pPr>
        <w:ind w:left="5400" w:hanging="360"/>
      </w:pPr>
      <w:rPr>
        <w:rFonts w:ascii="Courier New" w:hAnsi="Courier New" w:hint="default"/>
      </w:rPr>
    </w:lvl>
    <w:lvl w:ilvl="8" w:tplc="352E8000" w:tentative="1">
      <w:start w:val="1"/>
      <w:numFmt w:val="bullet"/>
      <w:lvlText w:val=""/>
      <w:lvlJc w:val="left"/>
      <w:pPr>
        <w:ind w:left="6120" w:hanging="360"/>
      </w:pPr>
      <w:rPr>
        <w:rFonts w:ascii="Wingdings" w:hAnsi="Wingdings" w:hint="default"/>
      </w:rPr>
    </w:lvl>
  </w:abstractNum>
  <w:abstractNum w:abstractNumId="438" w15:restartNumberingAfterBreak="0">
    <w:nsid w:val="76C41C73"/>
    <w:multiLevelType w:val="hybridMultilevel"/>
    <w:tmpl w:val="94F282E2"/>
    <w:lvl w:ilvl="0" w:tplc="9690A6EE">
      <w:start w:val="1"/>
      <w:numFmt w:val="bullet"/>
      <w:lvlText w:val=""/>
      <w:lvlJc w:val="left"/>
      <w:pPr>
        <w:ind w:left="720" w:hanging="360"/>
      </w:pPr>
      <w:rPr>
        <w:rFonts w:ascii="Symbol" w:hAnsi="Symbol" w:hint="default"/>
      </w:rPr>
    </w:lvl>
    <w:lvl w:ilvl="1" w:tplc="6C265E4A">
      <w:start w:val="1"/>
      <w:numFmt w:val="bullet"/>
      <w:lvlText w:val="o"/>
      <w:lvlJc w:val="left"/>
      <w:pPr>
        <w:ind w:left="1440" w:hanging="360"/>
      </w:pPr>
      <w:rPr>
        <w:rFonts w:ascii="Courier New" w:hAnsi="Courier New" w:hint="default"/>
      </w:rPr>
    </w:lvl>
    <w:lvl w:ilvl="2" w:tplc="C1E025B2" w:tentative="1">
      <w:start w:val="1"/>
      <w:numFmt w:val="bullet"/>
      <w:lvlText w:val=""/>
      <w:lvlJc w:val="left"/>
      <w:pPr>
        <w:ind w:left="2160" w:hanging="360"/>
      </w:pPr>
      <w:rPr>
        <w:rFonts w:ascii="Wingdings" w:hAnsi="Wingdings" w:hint="default"/>
      </w:rPr>
    </w:lvl>
    <w:lvl w:ilvl="3" w:tplc="7D92DB50" w:tentative="1">
      <w:start w:val="1"/>
      <w:numFmt w:val="bullet"/>
      <w:lvlText w:val=""/>
      <w:lvlJc w:val="left"/>
      <w:pPr>
        <w:ind w:left="2880" w:hanging="360"/>
      </w:pPr>
      <w:rPr>
        <w:rFonts w:ascii="Symbol" w:hAnsi="Symbol" w:hint="default"/>
      </w:rPr>
    </w:lvl>
    <w:lvl w:ilvl="4" w:tplc="0FB858EE" w:tentative="1">
      <w:start w:val="1"/>
      <w:numFmt w:val="bullet"/>
      <w:lvlText w:val="o"/>
      <w:lvlJc w:val="left"/>
      <w:pPr>
        <w:ind w:left="3600" w:hanging="360"/>
      </w:pPr>
      <w:rPr>
        <w:rFonts w:ascii="Courier New" w:hAnsi="Courier New" w:hint="default"/>
      </w:rPr>
    </w:lvl>
    <w:lvl w:ilvl="5" w:tplc="25B4E834" w:tentative="1">
      <w:start w:val="1"/>
      <w:numFmt w:val="bullet"/>
      <w:lvlText w:val=""/>
      <w:lvlJc w:val="left"/>
      <w:pPr>
        <w:ind w:left="4320" w:hanging="360"/>
      </w:pPr>
      <w:rPr>
        <w:rFonts w:ascii="Wingdings" w:hAnsi="Wingdings" w:hint="default"/>
      </w:rPr>
    </w:lvl>
    <w:lvl w:ilvl="6" w:tplc="C7546CC2" w:tentative="1">
      <w:start w:val="1"/>
      <w:numFmt w:val="bullet"/>
      <w:lvlText w:val=""/>
      <w:lvlJc w:val="left"/>
      <w:pPr>
        <w:ind w:left="5040" w:hanging="360"/>
      </w:pPr>
      <w:rPr>
        <w:rFonts w:ascii="Symbol" w:hAnsi="Symbol" w:hint="default"/>
      </w:rPr>
    </w:lvl>
    <w:lvl w:ilvl="7" w:tplc="AB1CC868" w:tentative="1">
      <w:start w:val="1"/>
      <w:numFmt w:val="bullet"/>
      <w:lvlText w:val="o"/>
      <w:lvlJc w:val="left"/>
      <w:pPr>
        <w:ind w:left="5760" w:hanging="360"/>
      </w:pPr>
      <w:rPr>
        <w:rFonts w:ascii="Courier New" w:hAnsi="Courier New" w:hint="default"/>
      </w:rPr>
    </w:lvl>
    <w:lvl w:ilvl="8" w:tplc="CD26E5C0" w:tentative="1">
      <w:start w:val="1"/>
      <w:numFmt w:val="bullet"/>
      <w:lvlText w:val=""/>
      <w:lvlJc w:val="left"/>
      <w:pPr>
        <w:ind w:left="6480" w:hanging="360"/>
      </w:pPr>
      <w:rPr>
        <w:rFonts w:ascii="Wingdings" w:hAnsi="Wingdings" w:hint="default"/>
      </w:rPr>
    </w:lvl>
  </w:abstractNum>
  <w:abstractNum w:abstractNumId="439" w15:restartNumberingAfterBreak="0">
    <w:nsid w:val="76C47F8D"/>
    <w:multiLevelType w:val="multilevel"/>
    <w:tmpl w:val="3F9A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7729D810"/>
    <w:multiLevelType w:val="hybridMultilevel"/>
    <w:tmpl w:val="FFFFFFFF"/>
    <w:lvl w:ilvl="0" w:tplc="507C200C">
      <w:start w:val="1"/>
      <w:numFmt w:val="bullet"/>
      <w:lvlText w:val=""/>
      <w:lvlJc w:val="left"/>
      <w:pPr>
        <w:ind w:left="720" w:hanging="360"/>
      </w:pPr>
      <w:rPr>
        <w:rFonts w:ascii="Symbol" w:hAnsi="Symbol" w:hint="default"/>
      </w:rPr>
    </w:lvl>
    <w:lvl w:ilvl="1" w:tplc="D03E8F9A">
      <w:start w:val="1"/>
      <w:numFmt w:val="bullet"/>
      <w:lvlText w:val="o"/>
      <w:lvlJc w:val="left"/>
      <w:pPr>
        <w:ind w:left="1440" w:hanging="360"/>
      </w:pPr>
      <w:rPr>
        <w:rFonts w:ascii="Courier New" w:hAnsi="Courier New" w:hint="default"/>
      </w:rPr>
    </w:lvl>
    <w:lvl w:ilvl="2" w:tplc="9718122C">
      <w:start w:val="1"/>
      <w:numFmt w:val="bullet"/>
      <w:lvlText w:val=""/>
      <w:lvlJc w:val="left"/>
      <w:pPr>
        <w:ind w:left="2160" w:hanging="360"/>
      </w:pPr>
      <w:rPr>
        <w:rFonts w:ascii="Wingdings" w:hAnsi="Wingdings" w:hint="default"/>
      </w:rPr>
    </w:lvl>
    <w:lvl w:ilvl="3" w:tplc="A074043A">
      <w:start w:val="1"/>
      <w:numFmt w:val="bullet"/>
      <w:lvlText w:val=""/>
      <w:lvlJc w:val="left"/>
      <w:pPr>
        <w:ind w:left="2880" w:hanging="360"/>
      </w:pPr>
      <w:rPr>
        <w:rFonts w:ascii="Symbol" w:hAnsi="Symbol" w:hint="default"/>
      </w:rPr>
    </w:lvl>
    <w:lvl w:ilvl="4" w:tplc="6F08098A">
      <w:start w:val="1"/>
      <w:numFmt w:val="bullet"/>
      <w:lvlText w:val="o"/>
      <w:lvlJc w:val="left"/>
      <w:pPr>
        <w:ind w:left="3600" w:hanging="360"/>
      </w:pPr>
      <w:rPr>
        <w:rFonts w:ascii="Courier New" w:hAnsi="Courier New" w:hint="default"/>
      </w:rPr>
    </w:lvl>
    <w:lvl w:ilvl="5" w:tplc="470C10F0">
      <w:start w:val="1"/>
      <w:numFmt w:val="bullet"/>
      <w:lvlText w:val=""/>
      <w:lvlJc w:val="left"/>
      <w:pPr>
        <w:ind w:left="4320" w:hanging="360"/>
      </w:pPr>
      <w:rPr>
        <w:rFonts w:ascii="Wingdings" w:hAnsi="Wingdings" w:hint="default"/>
      </w:rPr>
    </w:lvl>
    <w:lvl w:ilvl="6" w:tplc="02CCADBC">
      <w:start w:val="1"/>
      <w:numFmt w:val="bullet"/>
      <w:lvlText w:val=""/>
      <w:lvlJc w:val="left"/>
      <w:pPr>
        <w:ind w:left="5040" w:hanging="360"/>
      </w:pPr>
      <w:rPr>
        <w:rFonts w:ascii="Symbol" w:hAnsi="Symbol" w:hint="default"/>
      </w:rPr>
    </w:lvl>
    <w:lvl w:ilvl="7" w:tplc="82E62000">
      <w:start w:val="1"/>
      <w:numFmt w:val="bullet"/>
      <w:lvlText w:val="o"/>
      <w:lvlJc w:val="left"/>
      <w:pPr>
        <w:ind w:left="5760" w:hanging="360"/>
      </w:pPr>
      <w:rPr>
        <w:rFonts w:ascii="Courier New" w:hAnsi="Courier New" w:hint="default"/>
      </w:rPr>
    </w:lvl>
    <w:lvl w:ilvl="8" w:tplc="1F708B6C">
      <w:start w:val="1"/>
      <w:numFmt w:val="bullet"/>
      <w:lvlText w:val=""/>
      <w:lvlJc w:val="left"/>
      <w:pPr>
        <w:ind w:left="6480" w:hanging="360"/>
      </w:pPr>
      <w:rPr>
        <w:rFonts w:ascii="Wingdings" w:hAnsi="Wingdings" w:hint="default"/>
      </w:rPr>
    </w:lvl>
  </w:abstractNum>
  <w:abstractNum w:abstractNumId="441" w15:restartNumberingAfterBreak="0">
    <w:nsid w:val="778F7198"/>
    <w:multiLevelType w:val="multilevel"/>
    <w:tmpl w:val="38AA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77914028"/>
    <w:multiLevelType w:val="multilevel"/>
    <w:tmpl w:val="1CB6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779D2694"/>
    <w:multiLevelType w:val="multilevel"/>
    <w:tmpl w:val="4E1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77C47A4C"/>
    <w:multiLevelType w:val="hybridMultilevel"/>
    <w:tmpl w:val="0E8A08BC"/>
    <w:lvl w:ilvl="0" w:tplc="28BAB18C">
      <w:start w:val="1"/>
      <w:numFmt w:val="bullet"/>
      <w:lvlText w:val=""/>
      <w:lvlJc w:val="left"/>
      <w:pPr>
        <w:ind w:left="720" w:hanging="360"/>
      </w:pPr>
      <w:rPr>
        <w:rFonts w:ascii="Symbol" w:hAnsi="Symbol" w:hint="default"/>
      </w:rPr>
    </w:lvl>
    <w:lvl w:ilvl="1" w:tplc="E2EC3A30" w:tentative="1">
      <w:start w:val="1"/>
      <w:numFmt w:val="bullet"/>
      <w:lvlText w:val="o"/>
      <w:lvlJc w:val="left"/>
      <w:pPr>
        <w:ind w:left="1440" w:hanging="360"/>
      </w:pPr>
      <w:rPr>
        <w:rFonts w:ascii="Courier New" w:hAnsi="Courier New" w:hint="default"/>
      </w:rPr>
    </w:lvl>
    <w:lvl w:ilvl="2" w:tplc="8B3C1946" w:tentative="1">
      <w:start w:val="1"/>
      <w:numFmt w:val="bullet"/>
      <w:lvlText w:val=""/>
      <w:lvlJc w:val="left"/>
      <w:pPr>
        <w:ind w:left="2160" w:hanging="360"/>
      </w:pPr>
      <w:rPr>
        <w:rFonts w:ascii="Wingdings" w:hAnsi="Wingdings" w:hint="default"/>
      </w:rPr>
    </w:lvl>
    <w:lvl w:ilvl="3" w:tplc="E98C4D0E" w:tentative="1">
      <w:start w:val="1"/>
      <w:numFmt w:val="bullet"/>
      <w:lvlText w:val=""/>
      <w:lvlJc w:val="left"/>
      <w:pPr>
        <w:ind w:left="2880" w:hanging="360"/>
      </w:pPr>
      <w:rPr>
        <w:rFonts w:ascii="Symbol" w:hAnsi="Symbol" w:hint="default"/>
      </w:rPr>
    </w:lvl>
    <w:lvl w:ilvl="4" w:tplc="9EAE200C" w:tentative="1">
      <w:start w:val="1"/>
      <w:numFmt w:val="bullet"/>
      <w:lvlText w:val="o"/>
      <w:lvlJc w:val="left"/>
      <w:pPr>
        <w:ind w:left="3600" w:hanging="360"/>
      </w:pPr>
      <w:rPr>
        <w:rFonts w:ascii="Courier New" w:hAnsi="Courier New" w:hint="default"/>
      </w:rPr>
    </w:lvl>
    <w:lvl w:ilvl="5" w:tplc="CF28BD8C" w:tentative="1">
      <w:start w:val="1"/>
      <w:numFmt w:val="bullet"/>
      <w:lvlText w:val=""/>
      <w:lvlJc w:val="left"/>
      <w:pPr>
        <w:ind w:left="4320" w:hanging="360"/>
      </w:pPr>
      <w:rPr>
        <w:rFonts w:ascii="Wingdings" w:hAnsi="Wingdings" w:hint="default"/>
      </w:rPr>
    </w:lvl>
    <w:lvl w:ilvl="6" w:tplc="27844D52" w:tentative="1">
      <w:start w:val="1"/>
      <w:numFmt w:val="bullet"/>
      <w:lvlText w:val=""/>
      <w:lvlJc w:val="left"/>
      <w:pPr>
        <w:ind w:left="5040" w:hanging="360"/>
      </w:pPr>
      <w:rPr>
        <w:rFonts w:ascii="Symbol" w:hAnsi="Symbol" w:hint="default"/>
      </w:rPr>
    </w:lvl>
    <w:lvl w:ilvl="7" w:tplc="93163BD0" w:tentative="1">
      <w:start w:val="1"/>
      <w:numFmt w:val="bullet"/>
      <w:lvlText w:val="o"/>
      <w:lvlJc w:val="left"/>
      <w:pPr>
        <w:ind w:left="5760" w:hanging="360"/>
      </w:pPr>
      <w:rPr>
        <w:rFonts w:ascii="Courier New" w:hAnsi="Courier New" w:hint="default"/>
      </w:rPr>
    </w:lvl>
    <w:lvl w:ilvl="8" w:tplc="096A7A34" w:tentative="1">
      <w:start w:val="1"/>
      <w:numFmt w:val="bullet"/>
      <w:lvlText w:val=""/>
      <w:lvlJc w:val="left"/>
      <w:pPr>
        <w:ind w:left="6480" w:hanging="360"/>
      </w:pPr>
      <w:rPr>
        <w:rFonts w:ascii="Wingdings" w:hAnsi="Wingdings" w:hint="default"/>
      </w:rPr>
    </w:lvl>
  </w:abstractNum>
  <w:abstractNum w:abstractNumId="445" w15:restartNumberingAfterBreak="0">
    <w:nsid w:val="781172A8"/>
    <w:multiLevelType w:val="multilevel"/>
    <w:tmpl w:val="D964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7828700B"/>
    <w:multiLevelType w:val="multilevel"/>
    <w:tmpl w:val="43C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78577E75"/>
    <w:multiLevelType w:val="multilevel"/>
    <w:tmpl w:val="662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78C618FD"/>
    <w:multiLevelType w:val="hybridMultilevel"/>
    <w:tmpl w:val="91A4BD8C"/>
    <w:lvl w:ilvl="0" w:tplc="441C63C6">
      <w:start w:val="1"/>
      <w:numFmt w:val="bullet"/>
      <w:lvlText w:val=""/>
      <w:lvlJc w:val="left"/>
      <w:pPr>
        <w:ind w:left="360" w:hanging="360"/>
      </w:pPr>
      <w:rPr>
        <w:rFonts w:ascii="Symbol" w:hAnsi="Symbol" w:hint="default"/>
      </w:rPr>
    </w:lvl>
    <w:lvl w:ilvl="1" w:tplc="41CC7DE8" w:tentative="1">
      <w:start w:val="1"/>
      <w:numFmt w:val="bullet"/>
      <w:lvlText w:val="o"/>
      <w:lvlJc w:val="left"/>
      <w:pPr>
        <w:ind w:left="1080" w:hanging="360"/>
      </w:pPr>
      <w:rPr>
        <w:rFonts w:ascii="Courier New" w:hAnsi="Courier New" w:hint="default"/>
      </w:rPr>
    </w:lvl>
    <w:lvl w:ilvl="2" w:tplc="AD089ED2" w:tentative="1">
      <w:start w:val="1"/>
      <w:numFmt w:val="bullet"/>
      <w:lvlText w:val=""/>
      <w:lvlJc w:val="left"/>
      <w:pPr>
        <w:ind w:left="1800" w:hanging="360"/>
      </w:pPr>
      <w:rPr>
        <w:rFonts w:ascii="Wingdings" w:hAnsi="Wingdings" w:hint="default"/>
      </w:rPr>
    </w:lvl>
    <w:lvl w:ilvl="3" w:tplc="53126FCC" w:tentative="1">
      <w:start w:val="1"/>
      <w:numFmt w:val="bullet"/>
      <w:lvlText w:val=""/>
      <w:lvlJc w:val="left"/>
      <w:pPr>
        <w:ind w:left="2520" w:hanging="360"/>
      </w:pPr>
      <w:rPr>
        <w:rFonts w:ascii="Symbol" w:hAnsi="Symbol" w:hint="default"/>
      </w:rPr>
    </w:lvl>
    <w:lvl w:ilvl="4" w:tplc="57C24942" w:tentative="1">
      <w:start w:val="1"/>
      <w:numFmt w:val="bullet"/>
      <w:lvlText w:val="o"/>
      <w:lvlJc w:val="left"/>
      <w:pPr>
        <w:ind w:left="3240" w:hanging="360"/>
      </w:pPr>
      <w:rPr>
        <w:rFonts w:ascii="Courier New" w:hAnsi="Courier New" w:hint="default"/>
      </w:rPr>
    </w:lvl>
    <w:lvl w:ilvl="5" w:tplc="CE02AD72" w:tentative="1">
      <w:start w:val="1"/>
      <w:numFmt w:val="bullet"/>
      <w:lvlText w:val=""/>
      <w:lvlJc w:val="left"/>
      <w:pPr>
        <w:ind w:left="3960" w:hanging="360"/>
      </w:pPr>
      <w:rPr>
        <w:rFonts w:ascii="Wingdings" w:hAnsi="Wingdings" w:hint="default"/>
      </w:rPr>
    </w:lvl>
    <w:lvl w:ilvl="6" w:tplc="7D26C31C" w:tentative="1">
      <w:start w:val="1"/>
      <w:numFmt w:val="bullet"/>
      <w:lvlText w:val=""/>
      <w:lvlJc w:val="left"/>
      <w:pPr>
        <w:ind w:left="4680" w:hanging="360"/>
      </w:pPr>
      <w:rPr>
        <w:rFonts w:ascii="Symbol" w:hAnsi="Symbol" w:hint="default"/>
      </w:rPr>
    </w:lvl>
    <w:lvl w:ilvl="7" w:tplc="828A87B8" w:tentative="1">
      <w:start w:val="1"/>
      <w:numFmt w:val="bullet"/>
      <w:lvlText w:val="o"/>
      <w:lvlJc w:val="left"/>
      <w:pPr>
        <w:ind w:left="5400" w:hanging="360"/>
      </w:pPr>
      <w:rPr>
        <w:rFonts w:ascii="Courier New" w:hAnsi="Courier New" w:hint="default"/>
      </w:rPr>
    </w:lvl>
    <w:lvl w:ilvl="8" w:tplc="40E60C32" w:tentative="1">
      <w:start w:val="1"/>
      <w:numFmt w:val="bullet"/>
      <w:lvlText w:val=""/>
      <w:lvlJc w:val="left"/>
      <w:pPr>
        <w:ind w:left="6120" w:hanging="360"/>
      </w:pPr>
      <w:rPr>
        <w:rFonts w:ascii="Wingdings" w:hAnsi="Wingdings" w:hint="default"/>
      </w:rPr>
    </w:lvl>
  </w:abstractNum>
  <w:abstractNum w:abstractNumId="449" w15:restartNumberingAfterBreak="0">
    <w:nsid w:val="78D5596A"/>
    <w:multiLevelType w:val="hybridMultilevel"/>
    <w:tmpl w:val="16F4133A"/>
    <w:lvl w:ilvl="0" w:tplc="DA1030C0">
      <w:start w:val="1"/>
      <w:numFmt w:val="bullet"/>
      <w:lvlText w:val=""/>
      <w:lvlJc w:val="left"/>
      <w:pPr>
        <w:ind w:left="720" w:hanging="360"/>
      </w:pPr>
      <w:rPr>
        <w:rFonts w:ascii="Symbol" w:hAnsi="Symbol" w:hint="default"/>
      </w:rPr>
    </w:lvl>
    <w:lvl w:ilvl="1" w:tplc="A4F25216" w:tentative="1">
      <w:start w:val="1"/>
      <w:numFmt w:val="bullet"/>
      <w:lvlText w:val="o"/>
      <w:lvlJc w:val="left"/>
      <w:pPr>
        <w:ind w:left="1440" w:hanging="360"/>
      </w:pPr>
      <w:rPr>
        <w:rFonts w:ascii="Courier New" w:hAnsi="Courier New" w:hint="default"/>
      </w:rPr>
    </w:lvl>
    <w:lvl w:ilvl="2" w:tplc="730C041A" w:tentative="1">
      <w:start w:val="1"/>
      <w:numFmt w:val="bullet"/>
      <w:lvlText w:val=""/>
      <w:lvlJc w:val="left"/>
      <w:pPr>
        <w:ind w:left="2160" w:hanging="360"/>
      </w:pPr>
      <w:rPr>
        <w:rFonts w:ascii="Wingdings" w:hAnsi="Wingdings" w:hint="default"/>
      </w:rPr>
    </w:lvl>
    <w:lvl w:ilvl="3" w:tplc="A144451C" w:tentative="1">
      <w:start w:val="1"/>
      <w:numFmt w:val="bullet"/>
      <w:lvlText w:val=""/>
      <w:lvlJc w:val="left"/>
      <w:pPr>
        <w:ind w:left="2880" w:hanging="360"/>
      </w:pPr>
      <w:rPr>
        <w:rFonts w:ascii="Symbol" w:hAnsi="Symbol" w:hint="default"/>
      </w:rPr>
    </w:lvl>
    <w:lvl w:ilvl="4" w:tplc="95649A46" w:tentative="1">
      <w:start w:val="1"/>
      <w:numFmt w:val="bullet"/>
      <w:lvlText w:val="o"/>
      <w:lvlJc w:val="left"/>
      <w:pPr>
        <w:ind w:left="3600" w:hanging="360"/>
      </w:pPr>
      <w:rPr>
        <w:rFonts w:ascii="Courier New" w:hAnsi="Courier New" w:hint="default"/>
      </w:rPr>
    </w:lvl>
    <w:lvl w:ilvl="5" w:tplc="F514A944" w:tentative="1">
      <w:start w:val="1"/>
      <w:numFmt w:val="bullet"/>
      <w:lvlText w:val=""/>
      <w:lvlJc w:val="left"/>
      <w:pPr>
        <w:ind w:left="4320" w:hanging="360"/>
      </w:pPr>
      <w:rPr>
        <w:rFonts w:ascii="Wingdings" w:hAnsi="Wingdings" w:hint="default"/>
      </w:rPr>
    </w:lvl>
    <w:lvl w:ilvl="6" w:tplc="44280A98" w:tentative="1">
      <w:start w:val="1"/>
      <w:numFmt w:val="bullet"/>
      <w:lvlText w:val=""/>
      <w:lvlJc w:val="left"/>
      <w:pPr>
        <w:ind w:left="5040" w:hanging="360"/>
      </w:pPr>
      <w:rPr>
        <w:rFonts w:ascii="Symbol" w:hAnsi="Symbol" w:hint="default"/>
      </w:rPr>
    </w:lvl>
    <w:lvl w:ilvl="7" w:tplc="AA22777A" w:tentative="1">
      <w:start w:val="1"/>
      <w:numFmt w:val="bullet"/>
      <w:lvlText w:val="o"/>
      <w:lvlJc w:val="left"/>
      <w:pPr>
        <w:ind w:left="5760" w:hanging="360"/>
      </w:pPr>
      <w:rPr>
        <w:rFonts w:ascii="Courier New" w:hAnsi="Courier New" w:hint="default"/>
      </w:rPr>
    </w:lvl>
    <w:lvl w:ilvl="8" w:tplc="E1228996" w:tentative="1">
      <w:start w:val="1"/>
      <w:numFmt w:val="bullet"/>
      <w:lvlText w:val=""/>
      <w:lvlJc w:val="left"/>
      <w:pPr>
        <w:ind w:left="6480" w:hanging="360"/>
      </w:pPr>
      <w:rPr>
        <w:rFonts w:ascii="Wingdings" w:hAnsi="Wingdings" w:hint="default"/>
      </w:rPr>
    </w:lvl>
  </w:abstractNum>
  <w:abstractNum w:abstractNumId="450" w15:restartNumberingAfterBreak="0">
    <w:nsid w:val="79093182"/>
    <w:multiLevelType w:val="hybridMultilevel"/>
    <w:tmpl w:val="FEB64EB0"/>
    <w:lvl w:ilvl="0" w:tplc="6108E944">
      <w:start w:val="1"/>
      <w:numFmt w:val="bullet"/>
      <w:lvlText w:val=""/>
      <w:lvlJc w:val="left"/>
      <w:pPr>
        <w:ind w:left="720" w:hanging="360"/>
      </w:pPr>
      <w:rPr>
        <w:rFonts w:ascii="Symbol" w:hAnsi="Symbol" w:hint="default"/>
      </w:rPr>
    </w:lvl>
    <w:lvl w:ilvl="1" w:tplc="7B365404" w:tentative="1">
      <w:start w:val="1"/>
      <w:numFmt w:val="bullet"/>
      <w:lvlText w:val="o"/>
      <w:lvlJc w:val="left"/>
      <w:pPr>
        <w:ind w:left="1440" w:hanging="360"/>
      </w:pPr>
      <w:rPr>
        <w:rFonts w:ascii="Courier New" w:hAnsi="Courier New" w:hint="default"/>
      </w:rPr>
    </w:lvl>
    <w:lvl w:ilvl="2" w:tplc="B01472D4" w:tentative="1">
      <w:start w:val="1"/>
      <w:numFmt w:val="bullet"/>
      <w:lvlText w:val=""/>
      <w:lvlJc w:val="left"/>
      <w:pPr>
        <w:ind w:left="2160" w:hanging="360"/>
      </w:pPr>
      <w:rPr>
        <w:rFonts w:ascii="Wingdings" w:hAnsi="Wingdings" w:hint="default"/>
      </w:rPr>
    </w:lvl>
    <w:lvl w:ilvl="3" w:tplc="C784C812" w:tentative="1">
      <w:start w:val="1"/>
      <w:numFmt w:val="bullet"/>
      <w:lvlText w:val=""/>
      <w:lvlJc w:val="left"/>
      <w:pPr>
        <w:ind w:left="2880" w:hanging="360"/>
      </w:pPr>
      <w:rPr>
        <w:rFonts w:ascii="Symbol" w:hAnsi="Symbol" w:hint="default"/>
      </w:rPr>
    </w:lvl>
    <w:lvl w:ilvl="4" w:tplc="DB04A808" w:tentative="1">
      <w:start w:val="1"/>
      <w:numFmt w:val="bullet"/>
      <w:lvlText w:val="o"/>
      <w:lvlJc w:val="left"/>
      <w:pPr>
        <w:ind w:left="3600" w:hanging="360"/>
      </w:pPr>
      <w:rPr>
        <w:rFonts w:ascii="Courier New" w:hAnsi="Courier New" w:hint="default"/>
      </w:rPr>
    </w:lvl>
    <w:lvl w:ilvl="5" w:tplc="D94CD0FC" w:tentative="1">
      <w:start w:val="1"/>
      <w:numFmt w:val="bullet"/>
      <w:lvlText w:val=""/>
      <w:lvlJc w:val="left"/>
      <w:pPr>
        <w:ind w:left="4320" w:hanging="360"/>
      </w:pPr>
      <w:rPr>
        <w:rFonts w:ascii="Wingdings" w:hAnsi="Wingdings" w:hint="default"/>
      </w:rPr>
    </w:lvl>
    <w:lvl w:ilvl="6" w:tplc="03AC4928" w:tentative="1">
      <w:start w:val="1"/>
      <w:numFmt w:val="bullet"/>
      <w:lvlText w:val=""/>
      <w:lvlJc w:val="left"/>
      <w:pPr>
        <w:ind w:left="5040" w:hanging="360"/>
      </w:pPr>
      <w:rPr>
        <w:rFonts w:ascii="Symbol" w:hAnsi="Symbol" w:hint="default"/>
      </w:rPr>
    </w:lvl>
    <w:lvl w:ilvl="7" w:tplc="0D0498D4" w:tentative="1">
      <w:start w:val="1"/>
      <w:numFmt w:val="bullet"/>
      <w:lvlText w:val="o"/>
      <w:lvlJc w:val="left"/>
      <w:pPr>
        <w:ind w:left="5760" w:hanging="360"/>
      </w:pPr>
      <w:rPr>
        <w:rFonts w:ascii="Courier New" w:hAnsi="Courier New" w:hint="default"/>
      </w:rPr>
    </w:lvl>
    <w:lvl w:ilvl="8" w:tplc="A9268354" w:tentative="1">
      <w:start w:val="1"/>
      <w:numFmt w:val="bullet"/>
      <w:lvlText w:val=""/>
      <w:lvlJc w:val="left"/>
      <w:pPr>
        <w:ind w:left="6480" w:hanging="360"/>
      </w:pPr>
      <w:rPr>
        <w:rFonts w:ascii="Wingdings" w:hAnsi="Wingdings" w:hint="default"/>
      </w:rPr>
    </w:lvl>
  </w:abstractNum>
  <w:abstractNum w:abstractNumId="451" w15:restartNumberingAfterBreak="0">
    <w:nsid w:val="7925661D"/>
    <w:multiLevelType w:val="multilevel"/>
    <w:tmpl w:val="8C84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79435A36"/>
    <w:multiLevelType w:val="hybridMultilevel"/>
    <w:tmpl w:val="395A9098"/>
    <w:lvl w:ilvl="0" w:tplc="5456D998">
      <w:start w:val="1"/>
      <w:numFmt w:val="bullet"/>
      <w:lvlText w:val=""/>
      <w:lvlJc w:val="left"/>
      <w:pPr>
        <w:ind w:left="720" w:hanging="360"/>
      </w:pPr>
      <w:rPr>
        <w:rFonts w:ascii="Symbol" w:hAnsi="Symbol" w:hint="default"/>
      </w:rPr>
    </w:lvl>
    <w:lvl w:ilvl="1" w:tplc="3B1E544A" w:tentative="1">
      <w:start w:val="1"/>
      <w:numFmt w:val="bullet"/>
      <w:lvlText w:val="o"/>
      <w:lvlJc w:val="left"/>
      <w:pPr>
        <w:ind w:left="1440" w:hanging="360"/>
      </w:pPr>
      <w:rPr>
        <w:rFonts w:ascii="Courier New" w:hAnsi="Courier New" w:hint="default"/>
      </w:rPr>
    </w:lvl>
    <w:lvl w:ilvl="2" w:tplc="160E8182" w:tentative="1">
      <w:start w:val="1"/>
      <w:numFmt w:val="bullet"/>
      <w:lvlText w:val=""/>
      <w:lvlJc w:val="left"/>
      <w:pPr>
        <w:ind w:left="2160" w:hanging="360"/>
      </w:pPr>
      <w:rPr>
        <w:rFonts w:ascii="Wingdings" w:hAnsi="Wingdings" w:hint="default"/>
      </w:rPr>
    </w:lvl>
    <w:lvl w:ilvl="3" w:tplc="B776CEF6" w:tentative="1">
      <w:start w:val="1"/>
      <w:numFmt w:val="bullet"/>
      <w:lvlText w:val=""/>
      <w:lvlJc w:val="left"/>
      <w:pPr>
        <w:ind w:left="2880" w:hanging="360"/>
      </w:pPr>
      <w:rPr>
        <w:rFonts w:ascii="Symbol" w:hAnsi="Symbol" w:hint="default"/>
      </w:rPr>
    </w:lvl>
    <w:lvl w:ilvl="4" w:tplc="3FD2DAA2" w:tentative="1">
      <w:start w:val="1"/>
      <w:numFmt w:val="bullet"/>
      <w:lvlText w:val="o"/>
      <w:lvlJc w:val="left"/>
      <w:pPr>
        <w:ind w:left="3600" w:hanging="360"/>
      </w:pPr>
      <w:rPr>
        <w:rFonts w:ascii="Courier New" w:hAnsi="Courier New" w:hint="default"/>
      </w:rPr>
    </w:lvl>
    <w:lvl w:ilvl="5" w:tplc="2E9A3C48" w:tentative="1">
      <w:start w:val="1"/>
      <w:numFmt w:val="bullet"/>
      <w:lvlText w:val=""/>
      <w:lvlJc w:val="left"/>
      <w:pPr>
        <w:ind w:left="4320" w:hanging="360"/>
      </w:pPr>
      <w:rPr>
        <w:rFonts w:ascii="Wingdings" w:hAnsi="Wingdings" w:hint="default"/>
      </w:rPr>
    </w:lvl>
    <w:lvl w:ilvl="6" w:tplc="204A03E4" w:tentative="1">
      <w:start w:val="1"/>
      <w:numFmt w:val="bullet"/>
      <w:lvlText w:val=""/>
      <w:lvlJc w:val="left"/>
      <w:pPr>
        <w:ind w:left="5040" w:hanging="360"/>
      </w:pPr>
      <w:rPr>
        <w:rFonts w:ascii="Symbol" w:hAnsi="Symbol" w:hint="default"/>
      </w:rPr>
    </w:lvl>
    <w:lvl w:ilvl="7" w:tplc="BE44C5F8" w:tentative="1">
      <w:start w:val="1"/>
      <w:numFmt w:val="bullet"/>
      <w:lvlText w:val="o"/>
      <w:lvlJc w:val="left"/>
      <w:pPr>
        <w:ind w:left="5760" w:hanging="360"/>
      </w:pPr>
      <w:rPr>
        <w:rFonts w:ascii="Courier New" w:hAnsi="Courier New" w:hint="default"/>
      </w:rPr>
    </w:lvl>
    <w:lvl w:ilvl="8" w:tplc="321CDBC0" w:tentative="1">
      <w:start w:val="1"/>
      <w:numFmt w:val="bullet"/>
      <w:lvlText w:val=""/>
      <w:lvlJc w:val="left"/>
      <w:pPr>
        <w:ind w:left="6480" w:hanging="360"/>
      </w:pPr>
      <w:rPr>
        <w:rFonts w:ascii="Wingdings" w:hAnsi="Wingdings" w:hint="default"/>
      </w:rPr>
    </w:lvl>
  </w:abstractNum>
  <w:abstractNum w:abstractNumId="453" w15:restartNumberingAfterBreak="0">
    <w:nsid w:val="7987029D"/>
    <w:multiLevelType w:val="multilevel"/>
    <w:tmpl w:val="3088433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Arial"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79A04B23"/>
    <w:multiLevelType w:val="hybridMultilevel"/>
    <w:tmpl w:val="2BF6DEA8"/>
    <w:lvl w:ilvl="0" w:tplc="BD24C28E">
      <w:start w:val="1"/>
      <w:numFmt w:val="bullet"/>
      <w:lvlText w:val=""/>
      <w:lvlJc w:val="left"/>
      <w:pPr>
        <w:ind w:left="720" w:hanging="360"/>
      </w:pPr>
      <w:rPr>
        <w:rFonts w:ascii="Symbol" w:hAnsi="Symbol" w:hint="default"/>
      </w:rPr>
    </w:lvl>
    <w:lvl w:ilvl="1" w:tplc="4A10C59A">
      <w:start w:val="1"/>
      <w:numFmt w:val="bullet"/>
      <w:lvlText w:val="o"/>
      <w:lvlJc w:val="left"/>
      <w:pPr>
        <w:ind w:left="1440" w:hanging="360"/>
      </w:pPr>
      <w:rPr>
        <w:rFonts w:ascii="Courier New" w:hAnsi="Courier New" w:hint="default"/>
      </w:rPr>
    </w:lvl>
    <w:lvl w:ilvl="2" w:tplc="2FDC6ED0" w:tentative="1">
      <w:start w:val="1"/>
      <w:numFmt w:val="bullet"/>
      <w:lvlText w:val=""/>
      <w:lvlJc w:val="left"/>
      <w:pPr>
        <w:ind w:left="2160" w:hanging="360"/>
      </w:pPr>
      <w:rPr>
        <w:rFonts w:ascii="Wingdings" w:hAnsi="Wingdings" w:hint="default"/>
      </w:rPr>
    </w:lvl>
    <w:lvl w:ilvl="3" w:tplc="9ED27A4E" w:tentative="1">
      <w:start w:val="1"/>
      <w:numFmt w:val="bullet"/>
      <w:lvlText w:val=""/>
      <w:lvlJc w:val="left"/>
      <w:pPr>
        <w:ind w:left="2880" w:hanging="360"/>
      </w:pPr>
      <w:rPr>
        <w:rFonts w:ascii="Symbol" w:hAnsi="Symbol" w:hint="default"/>
      </w:rPr>
    </w:lvl>
    <w:lvl w:ilvl="4" w:tplc="A80A39E4" w:tentative="1">
      <w:start w:val="1"/>
      <w:numFmt w:val="bullet"/>
      <w:lvlText w:val="o"/>
      <w:lvlJc w:val="left"/>
      <w:pPr>
        <w:ind w:left="3600" w:hanging="360"/>
      </w:pPr>
      <w:rPr>
        <w:rFonts w:ascii="Courier New" w:hAnsi="Courier New" w:hint="default"/>
      </w:rPr>
    </w:lvl>
    <w:lvl w:ilvl="5" w:tplc="27542406" w:tentative="1">
      <w:start w:val="1"/>
      <w:numFmt w:val="bullet"/>
      <w:lvlText w:val=""/>
      <w:lvlJc w:val="left"/>
      <w:pPr>
        <w:ind w:left="4320" w:hanging="360"/>
      </w:pPr>
      <w:rPr>
        <w:rFonts w:ascii="Wingdings" w:hAnsi="Wingdings" w:hint="default"/>
      </w:rPr>
    </w:lvl>
    <w:lvl w:ilvl="6" w:tplc="6F5CB34A" w:tentative="1">
      <w:start w:val="1"/>
      <w:numFmt w:val="bullet"/>
      <w:lvlText w:val=""/>
      <w:lvlJc w:val="left"/>
      <w:pPr>
        <w:ind w:left="5040" w:hanging="360"/>
      </w:pPr>
      <w:rPr>
        <w:rFonts w:ascii="Symbol" w:hAnsi="Symbol" w:hint="default"/>
      </w:rPr>
    </w:lvl>
    <w:lvl w:ilvl="7" w:tplc="C70A5E72" w:tentative="1">
      <w:start w:val="1"/>
      <w:numFmt w:val="bullet"/>
      <w:lvlText w:val="o"/>
      <w:lvlJc w:val="left"/>
      <w:pPr>
        <w:ind w:left="5760" w:hanging="360"/>
      </w:pPr>
      <w:rPr>
        <w:rFonts w:ascii="Courier New" w:hAnsi="Courier New" w:hint="default"/>
      </w:rPr>
    </w:lvl>
    <w:lvl w:ilvl="8" w:tplc="D312EDF4" w:tentative="1">
      <w:start w:val="1"/>
      <w:numFmt w:val="bullet"/>
      <w:lvlText w:val=""/>
      <w:lvlJc w:val="left"/>
      <w:pPr>
        <w:ind w:left="6480" w:hanging="360"/>
      </w:pPr>
      <w:rPr>
        <w:rFonts w:ascii="Wingdings" w:hAnsi="Wingdings" w:hint="default"/>
      </w:rPr>
    </w:lvl>
  </w:abstractNum>
  <w:abstractNum w:abstractNumId="455" w15:restartNumberingAfterBreak="0">
    <w:nsid w:val="79FD44CD"/>
    <w:multiLevelType w:val="multilevel"/>
    <w:tmpl w:val="3CB0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7A211687"/>
    <w:multiLevelType w:val="multilevel"/>
    <w:tmpl w:val="EC842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7A4172CD"/>
    <w:multiLevelType w:val="multilevel"/>
    <w:tmpl w:val="DAB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7A544518"/>
    <w:multiLevelType w:val="hybridMultilevel"/>
    <w:tmpl w:val="3B14DD3C"/>
    <w:lvl w:ilvl="0" w:tplc="BDA86B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9" w15:restartNumberingAfterBreak="0">
    <w:nsid w:val="7A667A3C"/>
    <w:multiLevelType w:val="hybridMultilevel"/>
    <w:tmpl w:val="90DE137E"/>
    <w:lvl w:ilvl="0" w:tplc="4FEA4AA0">
      <w:start w:val="1"/>
      <w:numFmt w:val="bullet"/>
      <w:lvlText w:val=""/>
      <w:lvlJc w:val="left"/>
      <w:pPr>
        <w:ind w:left="720" w:hanging="360"/>
      </w:pPr>
      <w:rPr>
        <w:rFonts w:ascii="Symbol" w:hAnsi="Symbol" w:hint="default"/>
      </w:rPr>
    </w:lvl>
    <w:lvl w:ilvl="1" w:tplc="71DA3966" w:tentative="1">
      <w:start w:val="1"/>
      <w:numFmt w:val="bullet"/>
      <w:lvlText w:val="o"/>
      <w:lvlJc w:val="left"/>
      <w:pPr>
        <w:ind w:left="1440" w:hanging="360"/>
      </w:pPr>
      <w:rPr>
        <w:rFonts w:ascii="Courier New" w:hAnsi="Courier New" w:hint="default"/>
      </w:rPr>
    </w:lvl>
    <w:lvl w:ilvl="2" w:tplc="59CC7548">
      <w:start w:val="1"/>
      <w:numFmt w:val="bullet"/>
      <w:lvlText w:val="o"/>
      <w:lvlJc w:val="left"/>
      <w:pPr>
        <w:ind w:left="2160" w:hanging="360"/>
      </w:pPr>
      <w:rPr>
        <w:rFonts w:ascii="Courier New" w:hAnsi="Courier New" w:hint="default"/>
      </w:rPr>
    </w:lvl>
    <w:lvl w:ilvl="3" w:tplc="E3EC742C" w:tentative="1">
      <w:start w:val="1"/>
      <w:numFmt w:val="bullet"/>
      <w:lvlText w:val=""/>
      <w:lvlJc w:val="left"/>
      <w:pPr>
        <w:ind w:left="2880" w:hanging="360"/>
      </w:pPr>
      <w:rPr>
        <w:rFonts w:ascii="Symbol" w:hAnsi="Symbol" w:hint="default"/>
      </w:rPr>
    </w:lvl>
    <w:lvl w:ilvl="4" w:tplc="3702981A" w:tentative="1">
      <w:start w:val="1"/>
      <w:numFmt w:val="bullet"/>
      <w:lvlText w:val="o"/>
      <w:lvlJc w:val="left"/>
      <w:pPr>
        <w:ind w:left="3600" w:hanging="360"/>
      </w:pPr>
      <w:rPr>
        <w:rFonts w:ascii="Courier New" w:hAnsi="Courier New" w:hint="default"/>
      </w:rPr>
    </w:lvl>
    <w:lvl w:ilvl="5" w:tplc="B69640B8" w:tentative="1">
      <w:start w:val="1"/>
      <w:numFmt w:val="bullet"/>
      <w:lvlText w:val=""/>
      <w:lvlJc w:val="left"/>
      <w:pPr>
        <w:ind w:left="4320" w:hanging="360"/>
      </w:pPr>
      <w:rPr>
        <w:rFonts w:ascii="Wingdings" w:hAnsi="Wingdings" w:hint="default"/>
      </w:rPr>
    </w:lvl>
    <w:lvl w:ilvl="6" w:tplc="24043348" w:tentative="1">
      <w:start w:val="1"/>
      <w:numFmt w:val="bullet"/>
      <w:lvlText w:val=""/>
      <w:lvlJc w:val="left"/>
      <w:pPr>
        <w:ind w:left="5040" w:hanging="360"/>
      </w:pPr>
      <w:rPr>
        <w:rFonts w:ascii="Symbol" w:hAnsi="Symbol" w:hint="default"/>
      </w:rPr>
    </w:lvl>
    <w:lvl w:ilvl="7" w:tplc="C0728B90" w:tentative="1">
      <w:start w:val="1"/>
      <w:numFmt w:val="bullet"/>
      <w:lvlText w:val="o"/>
      <w:lvlJc w:val="left"/>
      <w:pPr>
        <w:ind w:left="5760" w:hanging="360"/>
      </w:pPr>
      <w:rPr>
        <w:rFonts w:ascii="Courier New" w:hAnsi="Courier New" w:hint="default"/>
      </w:rPr>
    </w:lvl>
    <w:lvl w:ilvl="8" w:tplc="7EDA0514" w:tentative="1">
      <w:start w:val="1"/>
      <w:numFmt w:val="bullet"/>
      <w:lvlText w:val=""/>
      <w:lvlJc w:val="left"/>
      <w:pPr>
        <w:ind w:left="6480" w:hanging="360"/>
      </w:pPr>
      <w:rPr>
        <w:rFonts w:ascii="Wingdings" w:hAnsi="Wingdings" w:hint="default"/>
      </w:rPr>
    </w:lvl>
  </w:abstractNum>
  <w:abstractNum w:abstractNumId="460" w15:restartNumberingAfterBreak="0">
    <w:nsid w:val="7A7C2DFA"/>
    <w:multiLevelType w:val="multilevel"/>
    <w:tmpl w:val="FD36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7B8B5525"/>
    <w:multiLevelType w:val="hybridMultilevel"/>
    <w:tmpl w:val="D0FAB55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462" w15:restartNumberingAfterBreak="0">
    <w:nsid w:val="7BB76DA7"/>
    <w:multiLevelType w:val="hybridMultilevel"/>
    <w:tmpl w:val="FFFFFFFF"/>
    <w:lvl w:ilvl="0" w:tplc="3288078A">
      <w:start w:val="1"/>
      <w:numFmt w:val="bullet"/>
      <w:lvlText w:val=""/>
      <w:lvlJc w:val="left"/>
      <w:pPr>
        <w:ind w:left="720" w:hanging="360"/>
      </w:pPr>
      <w:rPr>
        <w:rFonts w:ascii="Symbol" w:hAnsi="Symbol" w:hint="default"/>
      </w:rPr>
    </w:lvl>
    <w:lvl w:ilvl="1" w:tplc="89E247C6">
      <w:start w:val="1"/>
      <w:numFmt w:val="bullet"/>
      <w:lvlText w:val="o"/>
      <w:lvlJc w:val="left"/>
      <w:pPr>
        <w:ind w:left="1440" w:hanging="360"/>
      </w:pPr>
      <w:rPr>
        <w:rFonts w:ascii="Courier New" w:hAnsi="Courier New" w:hint="default"/>
      </w:rPr>
    </w:lvl>
    <w:lvl w:ilvl="2" w:tplc="DD64EF82">
      <w:start w:val="1"/>
      <w:numFmt w:val="bullet"/>
      <w:lvlText w:val=""/>
      <w:lvlJc w:val="left"/>
      <w:pPr>
        <w:ind w:left="2160" w:hanging="360"/>
      </w:pPr>
      <w:rPr>
        <w:rFonts w:ascii="Wingdings" w:hAnsi="Wingdings" w:hint="default"/>
      </w:rPr>
    </w:lvl>
    <w:lvl w:ilvl="3" w:tplc="07F0E38E">
      <w:start w:val="1"/>
      <w:numFmt w:val="bullet"/>
      <w:lvlText w:val=""/>
      <w:lvlJc w:val="left"/>
      <w:pPr>
        <w:ind w:left="2880" w:hanging="360"/>
      </w:pPr>
      <w:rPr>
        <w:rFonts w:ascii="Symbol" w:hAnsi="Symbol" w:hint="default"/>
      </w:rPr>
    </w:lvl>
    <w:lvl w:ilvl="4" w:tplc="7CAE8E32">
      <w:start w:val="1"/>
      <w:numFmt w:val="bullet"/>
      <w:lvlText w:val="o"/>
      <w:lvlJc w:val="left"/>
      <w:pPr>
        <w:ind w:left="3600" w:hanging="360"/>
      </w:pPr>
      <w:rPr>
        <w:rFonts w:ascii="Courier New" w:hAnsi="Courier New" w:hint="default"/>
      </w:rPr>
    </w:lvl>
    <w:lvl w:ilvl="5" w:tplc="AE962A6C">
      <w:start w:val="1"/>
      <w:numFmt w:val="bullet"/>
      <w:lvlText w:val=""/>
      <w:lvlJc w:val="left"/>
      <w:pPr>
        <w:ind w:left="4320" w:hanging="360"/>
      </w:pPr>
      <w:rPr>
        <w:rFonts w:ascii="Wingdings" w:hAnsi="Wingdings" w:hint="default"/>
      </w:rPr>
    </w:lvl>
    <w:lvl w:ilvl="6" w:tplc="DD8024BE">
      <w:start w:val="1"/>
      <w:numFmt w:val="bullet"/>
      <w:lvlText w:val=""/>
      <w:lvlJc w:val="left"/>
      <w:pPr>
        <w:ind w:left="5040" w:hanging="360"/>
      </w:pPr>
      <w:rPr>
        <w:rFonts w:ascii="Symbol" w:hAnsi="Symbol" w:hint="default"/>
      </w:rPr>
    </w:lvl>
    <w:lvl w:ilvl="7" w:tplc="E81C1808">
      <w:start w:val="1"/>
      <w:numFmt w:val="bullet"/>
      <w:lvlText w:val="o"/>
      <w:lvlJc w:val="left"/>
      <w:pPr>
        <w:ind w:left="5760" w:hanging="360"/>
      </w:pPr>
      <w:rPr>
        <w:rFonts w:ascii="Courier New" w:hAnsi="Courier New" w:hint="default"/>
      </w:rPr>
    </w:lvl>
    <w:lvl w:ilvl="8" w:tplc="67582E14">
      <w:start w:val="1"/>
      <w:numFmt w:val="bullet"/>
      <w:lvlText w:val=""/>
      <w:lvlJc w:val="left"/>
      <w:pPr>
        <w:ind w:left="6480" w:hanging="360"/>
      </w:pPr>
      <w:rPr>
        <w:rFonts w:ascii="Wingdings" w:hAnsi="Wingdings" w:hint="default"/>
      </w:rPr>
    </w:lvl>
  </w:abstractNum>
  <w:abstractNum w:abstractNumId="463" w15:restartNumberingAfterBreak="0">
    <w:nsid w:val="7BFA69D7"/>
    <w:multiLevelType w:val="multilevel"/>
    <w:tmpl w:val="67C20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C7C7679"/>
    <w:multiLevelType w:val="hybridMultilevel"/>
    <w:tmpl w:val="A1B07FBE"/>
    <w:lvl w:ilvl="0" w:tplc="8EF496A6">
      <w:start w:val="1"/>
      <w:numFmt w:val="bullet"/>
      <w:lvlText w:val="·"/>
      <w:lvlJc w:val="left"/>
      <w:pPr>
        <w:ind w:left="720" w:hanging="360"/>
      </w:pPr>
      <w:rPr>
        <w:rFonts w:ascii="Symbol" w:hAnsi="Symbol" w:hint="default"/>
      </w:rPr>
    </w:lvl>
    <w:lvl w:ilvl="1" w:tplc="D5DACD66" w:tentative="1">
      <w:start w:val="1"/>
      <w:numFmt w:val="bullet"/>
      <w:lvlText w:val="o"/>
      <w:lvlJc w:val="left"/>
      <w:pPr>
        <w:ind w:left="1440" w:hanging="360"/>
      </w:pPr>
      <w:rPr>
        <w:rFonts w:ascii="Courier New" w:hAnsi="Courier New" w:hint="default"/>
      </w:rPr>
    </w:lvl>
    <w:lvl w:ilvl="2" w:tplc="53E60A90" w:tentative="1">
      <w:start w:val="1"/>
      <w:numFmt w:val="bullet"/>
      <w:lvlText w:val=""/>
      <w:lvlJc w:val="left"/>
      <w:pPr>
        <w:ind w:left="2160" w:hanging="360"/>
      </w:pPr>
      <w:rPr>
        <w:rFonts w:ascii="Wingdings" w:hAnsi="Wingdings" w:hint="default"/>
      </w:rPr>
    </w:lvl>
    <w:lvl w:ilvl="3" w:tplc="BBFAEECC" w:tentative="1">
      <w:start w:val="1"/>
      <w:numFmt w:val="bullet"/>
      <w:lvlText w:val=""/>
      <w:lvlJc w:val="left"/>
      <w:pPr>
        <w:ind w:left="2880" w:hanging="360"/>
      </w:pPr>
      <w:rPr>
        <w:rFonts w:ascii="Symbol" w:hAnsi="Symbol" w:hint="default"/>
      </w:rPr>
    </w:lvl>
    <w:lvl w:ilvl="4" w:tplc="8806CE9E" w:tentative="1">
      <w:start w:val="1"/>
      <w:numFmt w:val="bullet"/>
      <w:lvlText w:val="o"/>
      <w:lvlJc w:val="left"/>
      <w:pPr>
        <w:ind w:left="3600" w:hanging="360"/>
      </w:pPr>
      <w:rPr>
        <w:rFonts w:ascii="Courier New" w:hAnsi="Courier New" w:hint="default"/>
      </w:rPr>
    </w:lvl>
    <w:lvl w:ilvl="5" w:tplc="1868B466" w:tentative="1">
      <w:start w:val="1"/>
      <w:numFmt w:val="bullet"/>
      <w:lvlText w:val=""/>
      <w:lvlJc w:val="left"/>
      <w:pPr>
        <w:ind w:left="4320" w:hanging="360"/>
      </w:pPr>
      <w:rPr>
        <w:rFonts w:ascii="Wingdings" w:hAnsi="Wingdings" w:hint="default"/>
      </w:rPr>
    </w:lvl>
    <w:lvl w:ilvl="6" w:tplc="1D1AD4C0" w:tentative="1">
      <w:start w:val="1"/>
      <w:numFmt w:val="bullet"/>
      <w:lvlText w:val=""/>
      <w:lvlJc w:val="left"/>
      <w:pPr>
        <w:ind w:left="5040" w:hanging="360"/>
      </w:pPr>
      <w:rPr>
        <w:rFonts w:ascii="Symbol" w:hAnsi="Symbol" w:hint="default"/>
      </w:rPr>
    </w:lvl>
    <w:lvl w:ilvl="7" w:tplc="5B9E24EE" w:tentative="1">
      <w:start w:val="1"/>
      <w:numFmt w:val="bullet"/>
      <w:lvlText w:val="o"/>
      <w:lvlJc w:val="left"/>
      <w:pPr>
        <w:ind w:left="5760" w:hanging="360"/>
      </w:pPr>
      <w:rPr>
        <w:rFonts w:ascii="Courier New" w:hAnsi="Courier New" w:hint="default"/>
      </w:rPr>
    </w:lvl>
    <w:lvl w:ilvl="8" w:tplc="461041E4" w:tentative="1">
      <w:start w:val="1"/>
      <w:numFmt w:val="bullet"/>
      <w:lvlText w:val=""/>
      <w:lvlJc w:val="left"/>
      <w:pPr>
        <w:ind w:left="6480" w:hanging="360"/>
      </w:pPr>
      <w:rPr>
        <w:rFonts w:ascii="Wingdings" w:hAnsi="Wingdings" w:hint="default"/>
      </w:rPr>
    </w:lvl>
  </w:abstractNum>
  <w:abstractNum w:abstractNumId="465" w15:restartNumberingAfterBreak="0">
    <w:nsid w:val="7CBE54D5"/>
    <w:multiLevelType w:val="hybridMultilevel"/>
    <w:tmpl w:val="1AA6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6" w15:restartNumberingAfterBreak="0">
    <w:nsid w:val="7CD24E4E"/>
    <w:multiLevelType w:val="multilevel"/>
    <w:tmpl w:val="D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7D050CC0"/>
    <w:multiLevelType w:val="hybridMultilevel"/>
    <w:tmpl w:val="8FCAC44C"/>
    <w:lvl w:ilvl="0" w:tplc="036C81E0">
      <w:start w:val="1"/>
      <w:numFmt w:val="bullet"/>
      <w:lvlText w:val=""/>
      <w:lvlJc w:val="left"/>
      <w:pPr>
        <w:ind w:left="720" w:hanging="360"/>
      </w:pPr>
      <w:rPr>
        <w:rFonts w:ascii="Symbol" w:hAnsi="Symbol" w:hint="default"/>
      </w:rPr>
    </w:lvl>
    <w:lvl w:ilvl="1" w:tplc="0D806BD2" w:tentative="1">
      <w:start w:val="1"/>
      <w:numFmt w:val="bullet"/>
      <w:lvlText w:val="o"/>
      <w:lvlJc w:val="left"/>
      <w:pPr>
        <w:ind w:left="1440" w:hanging="360"/>
      </w:pPr>
      <w:rPr>
        <w:rFonts w:ascii="Courier New" w:hAnsi="Courier New" w:hint="default"/>
      </w:rPr>
    </w:lvl>
    <w:lvl w:ilvl="2" w:tplc="B4C0A7C0" w:tentative="1">
      <w:start w:val="1"/>
      <w:numFmt w:val="bullet"/>
      <w:lvlText w:val=""/>
      <w:lvlJc w:val="left"/>
      <w:pPr>
        <w:ind w:left="2160" w:hanging="360"/>
      </w:pPr>
      <w:rPr>
        <w:rFonts w:ascii="Wingdings" w:hAnsi="Wingdings" w:hint="default"/>
      </w:rPr>
    </w:lvl>
    <w:lvl w:ilvl="3" w:tplc="14A2E232" w:tentative="1">
      <w:start w:val="1"/>
      <w:numFmt w:val="bullet"/>
      <w:lvlText w:val=""/>
      <w:lvlJc w:val="left"/>
      <w:pPr>
        <w:ind w:left="2880" w:hanging="360"/>
      </w:pPr>
      <w:rPr>
        <w:rFonts w:ascii="Symbol" w:hAnsi="Symbol" w:hint="default"/>
      </w:rPr>
    </w:lvl>
    <w:lvl w:ilvl="4" w:tplc="158600DC" w:tentative="1">
      <w:start w:val="1"/>
      <w:numFmt w:val="bullet"/>
      <w:lvlText w:val="o"/>
      <w:lvlJc w:val="left"/>
      <w:pPr>
        <w:ind w:left="3600" w:hanging="360"/>
      </w:pPr>
      <w:rPr>
        <w:rFonts w:ascii="Courier New" w:hAnsi="Courier New" w:hint="default"/>
      </w:rPr>
    </w:lvl>
    <w:lvl w:ilvl="5" w:tplc="6E2265D8" w:tentative="1">
      <w:start w:val="1"/>
      <w:numFmt w:val="bullet"/>
      <w:lvlText w:val=""/>
      <w:lvlJc w:val="left"/>
      <w:pPr>
        <w:ind w:left="4320" w:hanging="360"/>
      </w:pPr>
      <w:rPr>
        <w:rFonts w:ascii="Wingdings" w:hAnsi="Wingdings" w:hint="default"/>
      </w:rPr>
    </w:lvl>
    <w:lvl w:ilvl="6" w:tplc="8FEA79E0" w:tentative="1">
      <w:start w:val="1"/>
      <w:numFmt w:val="bullet"/>
      <w:lvlText w:val=""/>
      <w:lvlJc w:val="left"/>
      <w:pPr>
        <w:ind w:left="5040" w:hanging="360"/>
      </w:pPr>
      <w:rPr>
        <w:rFonts w:ascii="Symbol" w:hAnsi="Symbol" w:hint="default"/>
      </w:rPr>
    </w:lvl>
    <w:lvl w:ilvl="7" w:tplc="FE3601D4" w:tentative="1">
      <w:start w:val="1"/>
      <w:numFmt w:val="bullet"/>
      <w:lvlText w:val="o"/>
      <w:lvlJc w:val="left"/>
      <w:pPr>
        <w:ind w:left="5760" w:hanging="360"/>
      </w:pPr>
      <w:rPr>
        <w:rFonts w:ascii="Courier New" w:hAnsi="Courier New" w:hint="default"/>
      </w:rPr>
    </w:lvl>
    <w:lvl w:ilvl="8" w:tplc="8702DAF8" w:tentative="1">
      <w:start w:val="1"/>
      <w:numFmt w:val="bullet"/>
      <w:lvlText w:val=""/>
      <w:lvlJc w:val="left"/>
      <w:pPr>
        <w:ind w:left="6480" w:hanging="360"/>
      </w:pPr>
      <w:rPr>
        <w:rFonts w:ascii="Wingdings" w:hAnsi="Wingdings" w:hint="default"/>
      </w:rPr>
    </w:lvl>
  </w:abstractNum>
  <w:abstractNum w:abstractNumId="468" w15:restartNumberingAfterBreak="0">
    <w:nsid w:val="7D1675D2"/>
    <w:multiLevelType w:val="multilevel"/>
    <w:tmpl w:val="A4F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7D2970FA"/>
    <w:multiLevelType w:val="multilevel"/>
    <w:tmpl w:val="E6C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7D811ECE"/>
    <w:multiLevelType w:val="multilevel"/>
    <w:tmpl w:val="02E6ABC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1" w15:restartNumberingAfterBreak="0">
    <w:nsid w:val="7E1E18D2"/>
    <w:multiLevelType w:val="hybridMultilevel"/>
    <w:tmpl w:val="D6EA7920"/>
    <w:lvl w:ilvl="0" w:tplc="4322C9D2">
      <w:start w:val="1"/>
      <w:numFmt w:val="bullet"/>
      <w:lvlText w:val=""/>
      <w:lvlJc w:val="left"/>
      <w:pPr>
        <w:ind w:left="360" w:hanging="360"/>
      </w:pPr>
      <w:rPr>
        <w:rFonts w:ascii="Symbol" w:hAnsi="Symbol" w:hint="default"/>
      </w:rPr>
    </w:lvl>
    <w:lvl w:ilvl="1" w:tplc="1EC03384">
      <w:start w:val="1"/>
      <w:numFmt w:val="bullet"/>
      <w:lvlText w:val="o"/>
      <w:lvlJc w:val="left"/>
      <w:pPr>
        <w:ind w:left="928" w:hanging="360"/>
      </w:pPr>
      <w:rPr>
        <w:rFonts w:ascii="Courier New" w:hAnsi="Courier New" w:hint="default"/>
      </w:rPr>
    </w:lvl>
    <w:lvl w:ilvl="2" w:tplc="B6C63CAA">
      <w:start w:val="1"/>
      <w:numFmt w:val="bullet"/>
      <w:lvlText w:val=""/>
      <w:lvlJc w:val="left"/>
      <w:pPr>
        <w:ind w:left="2236" w:hanging="360"/>
      </w:pPr>
      <w:rPr>
        <w:rFonts w:ascii="Wingdings" w:hAnsi="Wingdings" w:hint="default"/>
      </w:rPr>
    </w:lvl>
    <w:lvl w:ilvl="3" w:tplc="902AFDF4" w:tentative="1">
      <w:start w:val="1"/>
      <w:numFmt w:val="bullet"/>
      <w:lvlText w:val=""/>
      <w:lvlJc w:val="left"/>
      <w:pPr>
        <w:ind w:left="2956" w:hanging="360"/>
      </w:pPr>
      <w:rPr>
        <w:rFonts w:ascii="Symbol" w:hAnsi="Symbol" w:hint="default"/>
      </w:rPr>
    </w:lvl>
    <w:lvl w:ilvl="4" w:tplc="35D44E8C" w:tentative="1">
      <w:start w:val="1"/>
      <w:numFmt w:val="bullet"/>
      <w:lvlText w:val="o"/>
      <w:lvlJc w:val="left"/>
      <w:pPr>
        <w:ind w:left="3676" w:hanging="360"/>
      </w:pPr>
      <w:rPr>
        <w:rFonts w:ascii="Courier New" w:hAnsi="Courier New" w:hint="default"/>
      </w:rPr>
    </w:lvl>
    <w:lvl w:ilvl="5" w:tplc="BBF652D6" w:tentative="1">
      <w:start w:val="1"/>
      <w:numFmt w:val="bullet"/>
      <w:lvlText w:val=""/>
      <w:lvlJc w:val="left"/>
      <w:pPr>
        <w:ind w:left="4396" w:hanging="360"/>
      </w:pPr>
      <w:rPr>
        <w:rFonts w:ascii="Wingdings" w:hAnsi="Wingdings" w:hint="default"/>
      </w:rPr>
    </w:lvl>
    <w:lvl w:ilvl="6" w:tplc="3A54FC66" w:tentative="1">
      <w:start w:val="1"/>
      <w:numFmt w:val="bullet"/>
      <w:lvlText w:val=""/>
      <w:lvlJc w:val="left"/>
      <w:pPr>
        <w:ind w:left="5116" w:hanging="360"/>
      </w:pPr>
      <w:rPr>
        <w:rFonts w:ascii="Symbol" w:hAnsi="Symbol" w:hint="default"/>
      </w:rPr>
    </w:lvl>
    <w:lvl w:ilvl="7" w:tplc="7B2A97D8" w:tentative="1">
      <w:start w:val="1"/>
      <w:numFmt w:val="bullet"/>
      <w:lvlText w:val="o"/>
      <w:lvlJc w:val="left"/>
      <w:pPr>
        <w:ind w:left="5836" w:hanging="360"/>
      </w:pPr>
      <w:rPr>
        <w:rFonts w:ascii="Courier New" w:hAnsi="Courier New" w:hint="default"/>
      </w:rPr>
    </w:lvl>
    <w:lvl w:ilvl="8" w:tplc="C144095E" w:tentative="1">
      <w:start w:val="1"/>
      <w:numFmt w:val="bullet"/>
      <w:lvlText w:val=""/>
      <w:lvlJc w:val="left"/>
      <w:pPr>
        <w:ind w:left="6556" w:hanging="360"/>
      </w:pPr>
      <w:rPr>
        <w:rFonts w:ascii="Wingdings" w:hAnsi="Wingdings" w:hint="default"/>
      </w:rPr>
    </w:lvl>
  </w:abstractNum>
  <w:abstractNum w:abstractNumId="472" w15:restartNumberingAfterBreak="0">
    <w:nsid w:val="7E4857F1"/>
    <w:multiLevelType w:val="multilevel"/>
    <w:tmpl w:val="13F2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7E543FB0"/>
    <w:multiLevelType w:val="multilevel"/>
    <w:tmpl w:val="0F7A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7E7C5A29"/>
    <w:multiLevelType w:val="hybridMultilevel"/>
    <w:tmpl w:val="FFFFFFFF"/>
    <w:lvl w:ilvl="0" w:tplc="CD7EF0DA">
      <w:start w:val="1"/>
      <w:numFmt w:val="bullet"/>
      <w:lvlText w:val="·"/>
      <w:lvlJc w:val="left"/>
      <w:pPr>
        <w:ind w:left="720" w:hanging="360"/>
      </w:pPr>
      <w:rPr>
        <w:rFonts w:ascii="Symbol" w:hAnsi="Symbol" w:hint="default"/>
      </w:rPr>
    </w:lvl>
    <w:lvl w:ilvl="1" w:tplc="7BE2E89C">
      <w:start w:val="1"/>
      <w:numFmt w:val="bullet"/>
      <w:lvlText w:val="o"/>
      <w:lvlJc w:val="left"/>
      <w:pPr>
        <w:ind w:left="1440" w:hanging="360"/>
      </w:pPr>
      <w:rPr>
        <w:rFonts w:ascii="Courier New" w:hAnsi="Courier New" w:hint="default"/>
      </w:rPr>
    </w:lvl>
    <w:lvl w:ilvl="2" w:tplc="400217FA">
      <w:start w:val="1"/>
      <w:numFmt w:val="bullet"/>
      <w:lvlText w:val=""/>
      <w:lvlJc w:val="left"/>
      <w:pPr>
        <w:ind w:left="2160" w:hanging="360"/>
      </w:pPr>
      <w:rPr>
        <w:rFonts w:ascii="Wingdings" w:hAnsi="Wingdings" w:hint="default"/>
      </w:rPr>
    </w:lvl>
    <w:lvl w:ilvl="3" w:tplc="21984050">
      <w:start w:val="1"/>
      <w:numFmt w:val="bullet"/>
      <w:lvlText w:val=""/>
      <w:lvlJc w:val="left"/>
      <w:pPr>
        <w:ind w:left="2880" w:hanging="360"/>
      </w:pPr>
      <w:rPr>
        <w:rFonts w:ascii="Symbol" w:hAnsi="Symbol" w:hint="default"/>
      </w:rPr>
    </w:lvl>
    <w:lvl w:ilvl="4" w:tplc="9CCCAC88">
      <w:start w:val="1"/>
      <w:numFmt w:val="bullet"/>
      <w:lvlText w:val="o"/>
      <w:lvlJc w:val="left"/>
      <w:pPr>
        <w:ind w:left="3600" w:hanging="360"/>
      </w:pPr>
      <w:rPr>
        <w:rFonts w:ascii="Courier New" w:hAnsi="Courier New" w:hint="default"/>
      </w:rPr>
    </w:lvl>
    <w:lvl w:ilvl="5" w:tplc="7E48ED6E">
      <w:start w:val="1"/>
      <w:numFmt w:val="bullet"/>
      <w:lvlText w:val=""/>
      <w:lvlJc w:val="left"/>
      <w:pPr>
        <w:ind w:left="4320" w:hanging="360"/>
      </w:pPr>
      <w:rPr>
        <w:rFonts w:ascii="Wingdings" w:hAnsi="Wingdings" w:hint="default"/>
      </w:rPr>
    </w:lvl>
    <w:lvl w:ilvl="6" w:tplc="257C4A96">
      <w:start w:val="1"/>
      <w:numFmt w:val="bullet"/>
      <w:lvlText w:val=""/>
      <w:lvlJc w:val="left"/>
      <w:pPr>
        <w:ind w:left="5040" w:hanging="360"/>
      </w:pPr>
      <w:rPr>
        <w:rFonts w:ascii="Symbol" w:hAnsi="Symbol" w:hint="default"/>
      </w:rPr>
    </w:lvl>
    <w:lvl w:ilvl="7" w:tplc="DEC85BBE">
      <w:start w:val="1"/>
      <w:numFmt w:val="bullet"/>
      <w:lvlText w:val="o"/>
      <w:lvlJc w:val="left"/>
      <w:pPr>
        <w:ind w:left="5760" w:hanging="360"/>
      </w:pPr>
      <w:rPr>
        <w:rFonts w:ascii="Courier New" w:hAnsi="Courier New" w:hint="default"/>
      </w:rPr>
    </w:lvl>
    <w:lvl w:ilvl="8" w:tplc="FB1AD05C">
      <w:start w:val="1"/>
      <w:numFmt w:val="bullet"/>
      <w:lvlText w:val=""/>
      <w:lvlJc w:val="left"/>
      <w:pPr>
        <w:ind w:left="6480" w:hanging="360"/>
      </w:pPr>
      <w:rPr>
        <w:rFonts w:ascii="Wingdings" w:hAnsi="Wingdings" w:hint="default"/>
      </w:rPr>
    </w:lvl>
  </w:abstractNum>
  <w:abstractNum w:abstractNumId="475" w15:restartNumberingAfterBreak="0">
    <w:nsid w:val="7EBA0899"/>
    <w:multiLevelType w:val="multilevel"/>
    <w:tmpl w:val="EF6A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EC76F1C"/>
    <w:multiLevelType w:val="hybridMultilevel"/>
    <w:tmpl w:val="9FC027A8"/>
    <w:lvl w:ilvl="0" w:tplc="7DA470E4">
      <w:start w:val="1"/>
      <w:numFmt w:val="bullet"/>
      <w:lvlText w:val=""/>
      <w:lvlJc w:val="left"/>
      <w:pPr>
        <w:ind w:left="720" w:hanging="360"/>
      </w:pPr>
      <w:rPr>
        <w:rFonts w:ascii="Symbol" w:hAnsi="Symbol" w:hint="default"/>
      </w:rPr>
    </w:lvl>
    <w:lvl w:ilvl="1" w:tplc="7954FE1C" w:tentative="1">
      <w:start w:val="1"/>
      <w:numFmt w:val="bullet"/>
      <w:lvlText w:val="o"/>
      <w:lvlJc w:val="left"/>
      <w:pPr>
        <w:ind w:left="1440" w:hanging="360"/>
      </w:pPr>
      <w:rPr>
        <w:rFonts w:ascii="Courier New" w:hAnsi="Courier New" w:hint="default"/>
      </w:rPr>
    </w:lvl>
    <w:lvl w:ilvl="2" w:tplc="2362E73C" w:tentative="1">
      <w:start w:val="1"/>
      <w:numFmt w:val="bullet"/>
      <w:lvlText w:val=""/>
      <w:lvlJc w:val="left"/>
      <w:pPr>
        <w:ind w:left="2160" w:hanging="360"/>
      </w:pPr>
      <w:rPr>
        <w:rFonts w:ascii="Wingdings" w:hAnsi="Wingdings" w:hint="default"/>
      </w:rPr>
    </w:lvl>
    <w:lvl w:ilvl="3" w:tplc="A66C2BB0" w:tentative="1">
      <w:start w:val="1"/>
      <w:numFmt w:val="bullet"/>
      <w:lvlText w:val=""/>
      <w:lvlJc w:val="left"/>
      <w:pPr>
        <w:ind w:left="2880" w:hanging="360"/>
      </w:pPr>
      <w:rPr>
        <w:rFonts w:ascii="Symbol" w:hAnsi="Symbol" w:hint="default"/>
      </w:rPr>
    </w:lvl>
    <w:lvl w:ilvl="4" w:tplc="69FEB54E" w:tentative="1">
      <w:start w:val="1"/>
      <w:numFmt w:val="bullet"/>
      <w:lvlText w:val="o"/>
      <w:lvlJc w:val="left"/>
      <w:pPr>
        <w:ind w:left="3600" w:hanging="360"/>
      </w:pPr>
      <w:rPr>
        <w:rFonts w:ascii="Courier New" w:hAnsi="Courier New" w:hint="default"/>
      </w:rPr>
    </w:lvl>
    <w:lvl w:ilvl="5" w:tplc="09846E3A" w:tentative="1">
      <w:start w:val="1"/>
      <w:numFmt w:val="bullet"/>
      <w:lvlText w:val=""/>
      <w:lvlJc w:val="left"/>
      <w:pPr>
        <w:ind w:left="4320" w:hanging="360"/>
      </w:pPr>
      <w:rPr>
        <w:rFonts w:ascii="Wingdings" w:hAnsi="Wingdings" w:hint="default"/>
      </w:rPr>
    </w:lvl>
    <w:lvl w:ilvl="6" w:tplc="46627214" w:tentative="1">
      <w:start w:val="1"/>
      <w:numFmt w:val="bullet"/>
      <w:lvlText w:val=""/>
      <w:lvlJc w:val="left"/>
      <w:pPr>
        <w:ind w:left="5040" w:hanging="360"/>
      </w:pPr>
      <w:rPr>
        <w:rFonts w:ascii="Symbol" w:hAnsi="Symbol" w:hint="default"/>
      </w:rPr>
    </w:lvl>
    <w:lvl w:ilvl="7" w:tplc="CB843F76" w:tentative="1">
      <w:start w:val="1"/>
      <w:numFmt w:val="bullet"/>
      <w:lvlText w:val="o"/>
      <w:lvlJc w:val="left"/>
      <w:pPr>
        <w:ind w:left="5760" w:hanging="360"/>
      </w:pPr>
      <w:rPr>
        <w:rFonts w:ascii="Courier New" w:hAnsi="Courier New" w:hint="default"/>
      </w:rPr>
    </w:lvl>
    <w:lvl w:ilvl="8" w:tplc="EADA311C" w:tentative="1">
      <w:start w:val="1"/>
      <w:numFmt w:val="bullet"/>
      <w:lvlText w:val=""/>
      <w:lvlJc w:val="left"/>
      <w:pPr>
        <w:ind w:left="6480" w:hanging="360"/>
      </w:pPr>
      <w:rPr>
        <w:rFonts w:ascii="Wingdings" w:hAnsi="Wingdings" w:hint="default"/>
      </w:rPr>
    </w:lvl>
  </w:abstractNum>
  <w:abstractNum w:abstractNumId="477" w15:restartNumberingAfterBreak="0">
    <w:nsid w:val="7F5657CF"/>
    <w:multiLevelType w:val="hybridMultilevel"/>
    <w:tmpl w:val="F35A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8" w15:restartNumberingAfterBreak="0">
    <w:nsid w:val="7F680533"/>
    <w:multiLevelType w:val="hybridMultilevel"/>
    <w:tmpl w:val="2F94B318"/>
    <w:lvl w:ilvl="0" w:tplc="FCFC1078">
      <w:start w:val="1"/>
      <w:numFmt w:val="bullet"/>
      <w:lvlText w:val=""/>
      <w:lvlJc w:val="left"/>
      <w:pPr>
        <w:ind w:left="720" w:hanging="360"/>
      </w:pPr>
      <w:rPr>
        <w:rFonts w:ascii="Symbol" w:hAnsi="Symbol" w:hint="default"/>
      </w:rPr>
    </w:lvl>
    <w:lvl w:ilvl="1" w:tplc="09766B66" w:tentative="1">
      <w:start w:val="1"/>
      <w:numFmt w:val="bullet"/>
      <w:lvlText w:val="o"/>
      <w:lvlJc w:val="left"/>
      <w:pPr>
        <w:ind w:left="1440" w:hanging="360"/>
      </w:pPr>
      <w:rPr>
        <w:rFonts w:ascii="Courier New" w:hAnsi="Courier New" w:hint="default"/>
      </w:rPr>
    </w:lvl>
    <w:lvl w:ilvl="2" w:tplc="AAFE45A4" w:tentative="1">
      <w:start w:val="1"/>
      <w:numFmt w:val="bullet"/>
      <w:lvlText w:val=""/>
      <w:lvlJc w:val="left"/>
      <w:pPr>
        <w:ind w:left="2160" w:hanging="360"/>
      </w:pPr>
      <w:rPr>
        <w:rFonts w:ascii="Wingdings" w:hAnsi="Wingdings" w:hint="default"/>
      </w:rPr>
    </w:lvl>
    <w:lvl w:ilvl="3" w:tplc="F3467B5A" w:tentative="1">
      <w:start w:val="1"/>
      <w:numFmt w:val="bullet"/>
      <w:lvlText w:val=""/>
      <w:lvlJc w:val="left"/>
      <w:pPr>
        <w:ind w:left="2880" w:hanging="360"/>
      </w:pPr>
      <w:rPr>
        <w:rFonts w:ascii="Symbol" w:hAnsi="Symbol" w:hint="default"/>
      </w:rPr>
    </w:lvl>
    <w:lvl w:ilvl="4" w:tplc="C41E3C9C" w:tentative="1">
      <w:start w:val="1"/>
      <w:numFmt w:val="bullet"/>
      <w:lvlText w:val="o"/>
      <w:lvlJc w:val="left"/>
      <w:pPr>
        <w:ind w:left="3600" w:hanging="360"/>
      </w:pPr>
      <w:rPr>
        <w:rFonts w:ascii="Courier New" w:hAnsi="Courier New" w:hint="default"/>
      </w:rPr>
    </w:lvl>
    <w:lvl w:ilvl="5" w:tplc="8F56634C" w:tentative="1">
      <w:start w:val="1"/>
      <w:numFmt w:val="bullet"/>
      <w:lvlText w:val=""/>
      <w:lvlJc w:val="left"/>
      <w:pPr>
        <w:ind w:left="4320" w:hanging="360"/>
      </w:pPr>
      <w:rPr>
        <w:rFonts w:ascii="Wingdings" w:hAnsi="Wingdings" w:hint="default"/>
      </w:rPr>
    </w:lvl>
    <w:lvl w:ilvl="6" w:tplc="D0562DF4" w:tentative="1">
      <w:start w:val="1"/>
      <w:numFmt w:val="bullet"/>
      <w:lvlText w:val=""/>
      <w:lvlJc w:val="left"/>
      <w:pPr>
        <w:ind w:left="5040" w:hanging="360"/>
      </w:pPr>
      <w:rPr>
        <w:rFonts w:ascii="Symbol" w:hAnsi="Symbol" w:hint="default"/>
      </w:rPr>
    </w:lvl>
    <w:lvl w:ilvl="7" w:tplc="75F4A7F0" w:tentative="1">
      <w:start w:val="1"/>
      <w:numFmt w:val="bullet"/>
      <w:lvlText w:val="o"/>
      <w:lvlJc w:val="left"/>
      <w:pPr>
        <w:ind w:left="5760" w:hanging="360"/>
      </w:pPr>
      <w:rPr>
        <w:rFonts w:ascii="Courier New" w:hAnsi="Courier New" w:hint="default"/>
      </w:rPr>
    </w:lvl>
    <w:lvl w:ilvl="8" w:tplc="18C6B568" w:tentative="1">
      <w:start w:val="1"/>
      <w:numFmt w:val="bullet"/>
      <w:lvlText w:val=""/>
      <w:lvlJc w:val="left"/>
      <w:pPr>
        <w:ind w:left="6480" w:hanging="360"/>
      </w:pPr>
      <w:rPr>
        <w:rFonts w:ascii="Wingdings" w:hAnsi="Wingdings" w:hint="default"/>
      </w:rPr>
    </w:lvl>
  </w:abstractNum>
  <w:abstractNum w:abstractNumId="479" w15:restartNumberingAfterBreak="0">
    <w:nsid w:val="7F844AC2"/>
    <w:multiLevelType w:val="multilevel"/>
    <w:tmpl w:val="59C0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4535197">
    <w:abstractNumId w:val="50"/>
  </w:num>
  <w:num w:numId="2" w16cid:durableId="954216727">
    <w:abstractNumId w:val="467"/>
  </w:num>
  <w:num w:numId="3" w16cid:durableId="1289553572">
    <w:abstractNumId w:val="422"/>
  </w:num>
  <w:num w:numId="4" w16cid:durableId="1179076492">
    <w:abstractNumId w:val="151"/>
  </w:num>
  <w:num w:numId="5" w16cid:durableId="1942376491">
    <w:abstractNumId w:val="391"/>
  </w:num>
  <w:num w:numId="6" w16cid:durableId="744228382">
    <w:abstractNumId w:val="434"/>
  </w:num>
  <w:num w:numId="7" w16cid:durableId="216203539">
    <w:abstractNumId w:val="364"/>
  </w:num>
  <w:num w:numId="8" w16cid:durableId="585961875">
    <w:abstractNumId w:val="213"/>
  </w:num>
  <w:num w:numId="9" w16cid:durableId="824247734">
    <w:abstractNumId w:val="195"/>
  </w:num>
  <w:num w:numId="10" w16cid:durableId="1411388422">
    <w:abstractNumId w:val="36"/>
  </w:num>
  <w:num w:numId="11" w16cid:durableId="1376465921">
    <w:abstractNumId w:val="455"/>
  </w:num>
  <w:num w:numId="12" w16cid:durableId="1909919079">
    <w:abstractNumId w:val="75"/>
  </w:num>
  <w:num w:numId="13" w16cid:durableId="1467358224">
    <w:abstractNumId w:val="149"/>
  </w:num>
  <w:num w:numId="14" w16cid:durableId="640888902">
    <w:abstractNumId w:val="345"/>
  </w:num>
  <w:num w:numId="15" w16cid:durableId="1832136866">
    <w:abstractNumId w:val="136"/>
  </w:num>
  <w:num w:numId="16" w16cid:durableId="1835416816">
    <w:abstractNumId w:val="4"/>
  </w:num>
  <w:num w:numId="17" w16cid:durableId="1283657681">
    <w:abstractNumId w:val="14"/>
  </w:num>
  <w:num w:numId="18" w16cid:durableId="2086877591">
    <w:abstractNumId w:val="11"/>
  </w:num>
  <w:num w:numId="19" w16cid:durableId="1580359887">
    <w:abstractNumId w:val="146"/>
  </w:num>
  <w:num w:numId="20" w16cid:durableId="1656059682">
    <w:abstractNumId w:val="130"/>
  </w:num>
  <w:num w:numId="21" w16cid:durableId="1005597653">
    <w:abstractNumId w:val="105"/>
  </w:num>
  <w:num w:numId="22" w16cid:durableId="528186341">
    <w:abstractNumId w:val="404"/>
  </w:num>
  <w:num w:numId="23" w16cid:durableId="1029834407">
    <w:abstractNumId w:val="318"/>
  </w:num>
  <w:num w:numId="24" w16cid:durableId="1295522489">
    <w:abstractNumId w:val="79"/>
  </w:num>
  <w:num w:numId="25" w16cid:durableId="1607543146">
    <w:abstractNumId w:val="211"/>
  </w:num>
  <w:num w:numId="26" w16cid:durableId="1721393287">
    <w:abstractNumId w:val="133"/>
  </w:num>
  <w:num w:numId="27" w16cid:durableId="1176069151">
    <w:abstractNumId w:val="344"/>
  </w:num>
  <w:num w:numId="28" w16cid:durableId="1473214860">
    <w:abstractNumId w:val="226"/>
  </w:num>
  <w:num w:numId="29" w16cid:durableId="1980181690">
    <w:abstractNumId w:val="361"/>
  </w:num>
  <w:num w:numId="30" w16cid:durableId="1237671264">
    <w:abstractNumId w:val="395"/>
  </w:num>
  <w:num w:numId="31" w16cid:durableId="364015716">
    <w:abstractNumId w:val="435"/>
  </w:num>
  <w:num w:numId="32" w16cid:durableId="1255362439">
    <w:abstractNumId w:val="247"/>
  </w:num>
  <w:num w:numId="33" w16cid:durableId="898326189">
    <w:abstractNumId w:val="343"/>
  </w:num>
  <w:num w:numId="34" w16cid:durableId="1808738417">
    <w:abstractNumId w:val="232"/>
  </w:num>
  <w:num w:numId="35" w16cid:durableId="1741440646">
    <w:abstractNumId w:val="276"/>
  </w:num>
  <w:num w:numId="36" w16cid:durableId="665086117">
    <w:abstractNumId w:val="416"/>
  </w:num>
  <w:num w:numId="37" w16cid:durableId="629558378">
    <w:abstractNumId w:val="459"/>
  </w:num>
  <w:num w:numId="38" w16cid:durableId="231701346">
    <w:abstractNumId w:val="300"/>
  </w:num>
  <w:num w:numId="39" w16cid:durableId="876357947">
    <w:abstractNumId w:val="421"/>
  </w:num>
  <w:num w:numId="40" w16cid:durableId="1855994865">
    <w:abstractNumId w:val="244"/>
  </w:num>
  <w:num w:numId="41" w16cid:durableId="1572688775">
    <w:abstractNumId w:val="193"/>
  </w:num>
  <w:num w:numId="42" w16cid:durableId="12535932">
    <w:abstractNumId w:val="440"/>
  </w:num>
  <w:num w:numId="43" w16cid:durableId="68581541">
    <w:abstractNumId w:val="141"/>
  </w:num>
  <w:num w:numId="44" w16cid:durableId="687171372">
    <w:abstractNumId w:val="255"/>
  </w:num>
  <w:num w:numId="45" w16cid:durableId="1619682123">
    <w:abstractNumId w:val="412"/>
  </w:num>
  <w:num w:numId="46" w16cid:durableId="1233850923">
    <w:abstractNumId w:val="173"/>
  </w:num>
  <w:num w:numId="47" w16cid:durableId="575476202">
    <w:abstractNumId w:val="365"/>
  </w:num>
  <w:num w:numId="48" w16cid:durableId="1064765625">
    <w:abstractNumId w:val="305"/>
  </w:num>
  <w:num w:numId="49" w16cid:durableId="897205614">
    <w:abstractNumId w:val="342"/>
  </w:num>
  <w:num w:numId="50" w16cid:durableId="753474295">
    <w:abstractNumId w:val="447"/>
  </w:num>
  <w:num w:numId="51" w16cid:durableId="1712807798">
    <w:abstractNumId w:val="418"/>
  </w:num>
  <w:num w:numId="52" w16cid:durableId="1306230317">
    <w:abstractNumId w:val="331"/>
  </w:num>
  <w:num w:numId="53" w16cid:durableId="1910116328">
    <w:abstractNumId w:val="96"/>
  </w:num>
  <w:num w:numId="54" w16cid:durableId="819738117">
    <w:abstractNumId w:val="390"/>
  </w:num>
  <w:num w:numId="55" w16cid:durableId="2321843">
    <w:abstractNumId w:val="116"/>
  </w:num>
  <w:num w:numId="56" w16cid:durableId="1426268880">
    <w:abstractNumId w:val="302"/>
  </w:num>
  <w:num w:numId="57" w16cid:durableId="1103309481">
    <w:abstractNumId w:val="280"/>
  </w:num>
  <w:num w:numId="58" w16cid:durableId="1821311934">
    <w:abstractNumId w:val="246"/>
  </w:num>
  <w:num w:numId="59" w16cid:durableId="706639142">
    <w:abstractNumId w:val="5"/>
  </w:num>
  <w:num w:numId="60" w16cid:durableId="1897083311">
    <w:abstractNumId w:val="471"/>
  </w:num>
  <w:num w:numId="61" w16cid:durableId="1058438617">
    <w:abstractNumId w:val="309"/>
  </w:num>
  <w:num w:numId="62" w16cid:durableId="786505877">
    <w:abstractNumId w:val="215"/>
  </w:num>
  <w:num w:numId="63" w16cid:durableId="1204559553">
    <w:abstractNumId w:val="80"/>
  </w:num>
  <w:num w:numId="64" w16cid:durableId="1523012272">
    <w:abstractNumId w:val="29"/>
  </w:num>
  <w:num w:numId="65" w16cid:durableId="72633307">
    <w:abstractNumId w:val="310"/>
  </w:num>
  <w:num w:numId="66" w16cid:durableId="2125271274">
    <w:abstractNumId w:val="164"/>
  </w:num>
  <w:num w:numId="67" w16cid:durableId="961694346">
    <w:abstractNumId w:val="240"/>
  </w:num>
  <w:num w:numId="68" w16cid:durableId="920679200">
    <w:abstractNumId w:val="452"/>
  </w:num>
  <w:num w:numId="69" w16cid:durableId="1394426996">
    <w:abstractNumId w:val="329"/>
  </w:num>
  <w:num w:numId="70" w16cid:durableId="1643732368">
    <w:abstractNumId w:val="117"/>
  </w:num>
  <w:num w:numId="71" w16cid:durableId="413011285">
    <w:abstractNumId w:val="92"/>
  </w:num>
  <w:num w:numId="72" w16cid:durableId="206920871">
    <w:abstractNumId w:val="179"/>
  </w:num>
  <w:num w:numId="73" w16cid:durableId="1820994072">
    <w:abstractNumId w:val="242"/>
  </w:num>
  <w:num w:numId="74" w16cid:durableId="458915014">
    <w:abstractNumId w:val="61"/>
  </w:num>
  <w:num w:numId="75" w16cid:durableId="1049525639">
    <w:abstractNumId w:val="10"/>
  </w:num>
  <w:num w:numId="76" w16cid:durableId="17704783">
    <w:abstractNumId w:val="174"/>
  </w:num>
  <w:num w:numId="77" w16cid:durableId="345788089">
    <w:abstractNumId w:val="325"/>
  </w:num>
  <w:num w:numId="78" w16cid:durableId="1000893207">
    <w:abstractNumId w:val="95"/>
  </w:num>
  <w:num w:numId="79" w16cid:durableId="1340237746">
    <w:abstractNumId w:val="411"/>
  </w:num>
  <w:num w:numId="80" w16cid:durableId="609121597">
    <w:abstractNumId w:val="13"/>
  </w:num>
  <w:num w:numId="81" w16cid:durableId="360283367">
    <w:abstractNumId w:val="236"/>
  </w:num>
  <w:num w:numId="82" w16cid:durableId="651980947">
    <w:abstractNumId w:val="360"/>
  </w:num>
  <w:num w:numId="83" w16cid:durableId="858663214">
    <w:abstractNumId w:val="437"/>
  </w:num>
  <w:num w:numId="84" w16cid:durableId="1864368468">
    <w:abstractNumId w:val="194"/>
  </w:num>
  <w:num w:numId="85" w16cid:durableId="235670051">
    <w:abstractNumId w:val="49"/>
  </w:num>
  <w:num w:numId="86" w16cid:durableId="1159156266">
    <w:abstractNumId w:val="51"/>
  </w:num>
  <w:num w:numId="87" w16cid:durableId="1614704117">
    <w:abstractNumId w:val="400"/>
  </w:num>
  <w:num w:numId="88" w16cid:durableId="351499053">
    <w:abstractNumId w:val="253"/>
  </w:num>
  <w:num w:numId="89" w16cid:durableId="1366901550">
    <w:abstractNumId w:val="450"/>
  </w:num>
  <w:num w:numId="90" w16cid:durableId="248393541">
    <w:abstractNumId w:val="114"/>
  </w:num>
  <w:num w:numId="91" w16cid:durableId="759446885">
    <w:abstractNumId w:val="66"/>
  </w:num>
  <w:num w:numId="92" w16cid:durableId="1949191916">
    <w:abstractNumId w:val="414"/>
  </w:num>
  <w:num w:numId="93" w16cid:durableId="480269354">
    <w:abstractNumId w:val="69"/>
  </w:num>
  <w:num w:numId="94" w16cid:durableId="4291689">
    <w:abstractNumId w:val="135"/>
  </w:num>
  <w:num w:numId="95" w16cid:durableId="663700368">
    <w:abstractNumId w:val="284"/>
  </w:num>
  <w:num w:numId="96" w16cid:durableId="254555835">
    <w:abstractNumId w:val="314"/>
  </w:num>
  <w:num w:numId="97" w16cid:durableId="2088070069">
    <w:abstractNumId w:val="346"/>
  </w:num>
  <w:num w:numId="98" w16cid:durableId="1604070418">
    <w:abstractNumId w:val="347"/>
  </w:num>
  <w:num w:numId="99" w16cid:durableId="1709262778">
    <w:abstractNumId w:val="277"/>
  </w:num>
  <w:num w:numId="100" w16cid:durableId="1016351063">
    <w:abstractNumId w:val="251"/>
  </w:num>
  <w:num w:numId="101" w16cid:durableId="1113017882">
    <w:abstractNumId w:val="91"/>
  </w:num>
  <w:num w:numId="102" w16cid:durableId="313684031">
    <w:abstractNumId w:val="6"/>
  </w:num>
  <w:num w:numId="103" w16cid:durableId="1956668272">
    <w:abstractNumId w:val="113"/>
  </w:num>
  <w:num w:numId="104" w16cid:durableId="1344285751">
    <w:abstractNumId w:val="405"/>
  </w:num>
  <w:num w:numId="105" w16cid:durableId="2085948930">
    <w:abstractNumId w:val="389"/>
  </w:num>
  <w:num w:numId="106" w16cid:durableId="1425419551">
    <w:abstractNumId w:val="230"/>
  </w:num>
  <w:num w:numId="107" w16cid:durableId="661393033">
    <w:abstractNumId w:val="384"/>
  </w:num>
  <w:num w:numId="108" w16cid:durableId="2048332860">
    <w:abstractNumId w:val="26"/>
  </w:num>
  <w:num w:numId="109" w16cid:durableId="1889801612">
    <w:abstractNumId w:val="122"/>
  </w:num>
  <w:num w:numId="110" w16cid:durableId="1676373787">
    <w:abstractNumId w:val="199"/>
  </w:num>
  <w:num w:numId="111" w16cid:durableId="1223830875">
    <w:abstractNumId w:val="27"/>
  </w:num>
  <w:num w:numId="112" w16cid:durableId="329717730">
    <w:abstractNumId w:val="103"/>
  </w:num>
  <w:num w:numId="113" w16cid:durableId="1715080679">
    <w:abstractNumId w:val="165"/>
  </w:num>
  <w:num w:numId="114" w16cid:durableId="2127461730">
    <w:abstractNumId w:val="366"/>
  </w:num>
  <w:num w:numId="115" w16cid:durableId="1387488412">
    <w:abstractNumId w:val="47"/>
  </w:num>
  <w:num w:numId="116" w16cid:durableId="1721248540">
    <w:abstractNumId w:val="7"/>
  </w:num>
  <w:num w:numId="117" w16cid:durableId="1905675769">
    <w:abstractNumId w:val="478"/>
  </w:num>
  <w:num w:numId="118" w16cid:durableId="92479998">
    <w:abstractNumId w:val="234"/>
  </w:num>
  <w:num w:numId="119" w16cid:durableId="387999444">
    <w:abstractNumId w:val="176"/>
  </w:num>
  <w:num w:numId="120" w16cid:durableId="1517380186">
    <w:abstractNumId w:val="83"/>
  </w:num>
  <w:num w:numId="121" w16cid:durableId="1591085943">
    <w:abstractNumId w:val="15"/>
  </w:num>
  <w:num w:numId="122" w16cid:durableId="709458806">
    <w:abstractNumId w:val="265"/>
  </w:num>
  <w:num w:numId="123" w16cid:durableId="2090811953">
    <w:abstractNumId w:val="216"/>
  </w:num>
  <w:num w:numId="124" w16cid:durableId="1764108662">
    <w:abstractNumId w:val="8"/>
  </w:num>
  <w:num w:numId="125" w16cid:durableId="1804927574">
    <w:abstractNumId w:val="443"/>
  </w:num>
  <w:num w:numId="126" w16cid:durableId="2145389540">
    <w:abstractNumId w:val="202"/>
  </w:num>
  <w:num w:numId="127" w16cid:durableId="1385104639">
    <w:abstractNumId w:val="59"/>
  </w:num>
  <w:num w:numId="128" w16cid:durableId="256014798">
    <w:abstractNumId w:val="43"/>
  </w:num>
  <w:num w:numId="129" w16cid:durableId="1286504138">
    <w:abstractNumId w:val="396"/>
  </w:num>
  <w:num w:numId="130" w16cid:durableId="1732384513">
    <w:abstractNumId w:val="227"/>
  </w:num>
  <w:num w:numId="131" w16cid:durableId="900604343">
    <w:abstractNumId w:val="73"/>
  </w:num>
  <w:num w:numId="132" w16cid:durableId="260375256">
    <w:abstractNumId w:val="403"/>
  </w:num>
  <w:num w:numId="133" w16cid:durableId="1869636604">
    <w:abstractNumId w:val="473"/>
  </w:num>
  <w:num w:numId="134" w16cid:durableId="1657957898">
    <w:abstractNumId w:val="67"/>
  </w:num>
  <w:num w:numId="135" w16cid:durableId="413817248">
    <w:abstractNumId w:val="299"/>
  </w:num>
  <w:num w:numId="136" w16cid:durableId="595794064">
    <w:abstractNumId w:val="468"/>
  </w:num>
  <w:num w:numId="137" w16cid:durableId="444078168">
    <w:abstractNumId w:val="44"/>
  </w:num>
  <w:num w:numId="138" w16cid:durableId="750856282">
    <w:abstractNumId w:val="210"/>
  </w:num>
  <w:num w:numId="139" w16cid:durableId="896431167">
    <w:abstractNumId w:val="469"/>
  </w:num>
  <w:num w:numId="140" w16cid:durableId="979070780">
    <w:abstractNumId w:val="433"/>
  </w:num>
  <w:num w:numId="141" w16cid:durableId="1541281072">
    <w:abstractNumId w:val="462"/>
  </w:num>
  <w:num w:numId="142" w16cid:durableId="1999113627">
    <w:abstractNumId w:val="121"/>
  </w:num>
  <w:num w:numId="143" w16cid:durableId="1214734440">
    <w:abstractNumId w:val="341"/>
  </w:num>
  <w:num w:numId="144" w16cid:durableId="773405925">
    <w:abstractNumId w:val="322"/>
  </w:num>
  <w:num w:numId="145" w16cid:durableId="514804006">
    <w:abstractNumId w:val="31"/>
  </w:num>
  <w:num w:numId="146" w16cid:durableId="1894732050">
    <w:abstractNumId w:val="428"/>
  </w:num>
  <w:num w:numId="147" w16cid:durableId="1768039480">
    <w:abstractNumId w:val="351"/>
  </w:num>
  <w:num w:numId="148" w16cid:durableId="1742216590">
    <w:abstractNumId w:val="189"/>
  </w:num>
  <w:num w:numId="149" w16cid:durableId="883368904">
    <w:abstractNumId w:val="223"/>
  </w:num>
  <w:num w:numId="150" w16cid:durableId="1950047536">
    <w:abstractNumId w:val="296"/>
  </w:num>
  <w:num w:numId="151" w16cid:durableId="247930783">
    <w:abstractNumId w:val="479"/>
  </w:num>
  <w:num w:numId="152" w16cid:durableId="1131092661">
    <w:abstractNumId w:val="266"/>
  </w:num>
  <w:num w:numId="153" w16cid:durableId="866260390">
    <w:abstractNumId w:val="267"/>
  </w:num>
  <w:num w:numId="154" w16cid:durableId="127862591">
    <w:abstractNumId w:val="182"/>
  </w:num>
  <w:num w:numId="155" w16cid:durableId="1583830978">
    <w:abstractNumId w:val="429"/>
  </w:num>
  <w:num w:numId="156" w16cid:durableId="1368484943">
    <w:abstractNumId w:val="383"/>
  </w:num>
  <w:num w:numId="157" w16cid:durableId="1939287588">
    <w:abstractNumId w:val="293"/>
  </w:num>
  <w:num w:numId="158" w16cid:durableId="1871531871">
    <w:abstractNumId w:val="206"/>
  </w:num>
  <w:num w:numId="159" w16cid:durableId="461971534">
    <w:abstractNumId w:val="115"/>
  </w:num>
  <w:num w:numId="160" w16cid:durableId="1527334080">
    <w:abstractNumId w:val="425"/>
  </w:num>
  <w:num w:numId="161" w16cid:durableId="2051832476">
    <w:abstractNumId w:val="112"/>
  </w:num>
  <w:num w:numId="162" w16cid:durableId="27143307">
    <w:abstractNumId w:val="53"/>
  </w:num>
  <w:num w:numId="163" w16cid:durableId="155804828">
    <w:abstractNumId w:val="470"/>
  </w:num>
  <w:num w:numId="164" w16cid:durableId="844631300">
    <w:abstractNumId w:val="155"/>
  </w:num>
  <w:num w:numId="165" w16cid:durableId="480391192">
    <w:abstractNumId w:val="241"/>
  </w:num>
  <w:num w:numId="166" w16cid:durableId="250509952">
    <w:abstractNumId w:val="336"/>
  </w:num>
  <w:num w:numId="167" w16cid:durableId="955261079">
    <w:abstractNumId w:val="21"/>
  </w:num>
  <w:num w:numId="168" w16cid:durableId="822425250">
    <w:abstractNumId w:val="111"/>
  </w:num>
  <w:num w:numId="169" w16cid:durableId="1418669455">
    <w:abstractNumId w:val="34"/>
  </w:num>
  <w:num w:numId="170" w16cid:durableId="1112674522">
    <w:abstractNumId w:val="337"/>
  </w:num>
  <w:num w:numId="171" w16cid:durableId="1330594352">
    <w:abstractNumId w:val="145"/>
  </w:num>
  <w:num w:numId="172" w16cid:durableId="222255390">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75546551">
    <w:abstractNumId w:val="33"/>
  </w:num>
  <w:num w:numId="174" w16cid:durableId="185289673">
    <w:abstractNumId w:val="18"/>
  </w:num>
  <w:num w:numId="175" w16cid:durableId="359208325">
    <w:abstractNumId w:val="261"/>
  </w:num>
  <w:num w:numId="176" w16cid:durableId="118954970">
    <w:abstractNumId w:val="218"/>
  </w:num>
  <w:num w:numId="177" w16cid:durableId="1463183810">
    <w:abstractNumId w:val="12"/>
  </w:num>
  <w:num w:numId="178" w16cid:durableId="1178152270">
    <w:abstractNumId w:val="258"/>
  </w:num>
  <w:num w:numId="179" w16cid:durableId="618220072">
    <w:abstractNumId w:val="126"/>
  </w:num>
  <w:num w:numId="180" w16cid:durableId="1343312540">
    <w:abstractNumId w:val="1"/>
  </w:num>
  <w:num w:numId="181" w16cid:durableId="164170970">
    <w:abstractNumId w:val="279"/>
  </w:num>
  <w:num w:numId="182" w16cid:durableId="2046247982">
    <w:abstractNumId w:val="338"/>
  </w:num>
  <w:num w:numId="183" w16cid:durableId="1594049063">
    <w:abstractNumId w:val="25"/>
  </w:num>
  <w:num w:numId="184" w16cid:durableId="2056392827">
    <w:abstractNumId w:val="102"/>
  </w:num>
  <w:num w:numId="185" w16cid:durableId="167255493">
    <w:abstractNumId w:val="303"/>
  </w:num>
  <w:num w:numId="186" w16cid:durableId="810755275">
    <w:abstractNumId w:val="224"/>
  </w:num>
  <w:num w:numId="187" w16cid:durableId="1754548816">
    <w:abstractNumId w:val="203"/>
  </w:num>
  <w:num w:numId="188" w16cid:durableId="1141656534">
    <w:abstractNumId w:val="150"/>
  </w:num>
  <w:num w:numId="189" w16cid:durableId="1786582716">
    <w:abstractNumId w:val="268"/>
  </w:num>
  <w:num w:numId="190" w16cid:durableId="1968077421">
    <w:abstractNumId w:val="436"/>
  </w:num>
  <w:num w:numId="191" w16cid:durableId="1962611906">
    <w:abstractNumId w:val="101"/>
  </w:num>
  <w:num w:numId="192" w16cid:durableId="648631720">
    <w:abstractNumId w:val="327"/>
  </w:num>
  <w:num w:numId="193" w16cid:durableId="196165464">
    <w:abstractNumId w:val="372"/>
  </w:num>
  <w:num w:numId="194" w16cid:durableId="335618862">
    <w:abstractNumId w:val="298"/>
  </w:num>
  <w:num w:numId="195" w16cid:durableId="1641153257">
    <w:abstractNumId w:val="271"/>
  </w:num>
  <w:num w:numId="196" w16cid:durableId="509104724">
    <w:abstractNumId w:val="209"/>
  </w:num>
  <w:num w:numId="197" w16cid:durableId="1160657216">
    <w:abstractNumId w:val="108"/>
  </w:num>
  <w:num w:numId="198" w16cid:durableId="1436097956">
    <w:abstractNumId w:val="294"/>
  </w:num>
  <w:num w:numId="199" w16cid:durableId="1354727171">
    <w:abstractNumId w:val="367"/>
  </w:num>
  <w:num w:numId="200" w16cid:durableId="218059958">
    <w:abstractNumId w:val="42"/>
  </w:num>
  <w:num w:numId="201" w16cid:durableId="1040666650">
    <w:abstractNumId w:val="192"/>
  </w:num>
  <w:num w:numId="202" w16cid:durableId="1792626461">
    <w:abstractNumId w:val="278"/>
  </w:num>
  <w:num w:numId="203" w16cid:durableId="443036328">
    <w:abstractNumId w:val="190"/>
  </w:num>
  <w:num w:numId="204" w16cid:durableId="1420827849">
    <w:abstractNumId w:val="225"/>
  </w:num>
  <w:num w:numId="205" w16cid:durableId="798838189">
    <w:abstractNumId w:val="350"/>
  </w:num>
  <w:num w:numId="206" w16cid:durableId="722295680">
    <w:abstractNumId w:val="57"/>
  </w:num>
  <w:num w:numId="207" w16cid:durableId="100491821">
    <w:abstractNumId w:val="157"/>
  </w:num>
  <w:num w:numId="208" w16cid:durableId="1307399579">
    <w:abstractNumId w:val="273"/>
  </w:num>
  <w:num w:numId="209" w16cid:durableId="769011968">
    <w:abstractNumId w:val="110"/>
  </w:num>
  <w:num w:numId="210" w16cid:durableId="682628093">
    <w:abstractNumId w:val="444"/>
  </w:num>
  <w:num w:numId="211" w16cid:durableId="814302035">
    <w:abstractNumId w:val="65"/>
  </w:num>
  <w:num w:numId="212" w16cid:durableId="1050417782">
    <w:abstractNumId w:val="269"/>
  </w:num>
  <w:num w:numId="213" w16cid:durableId="346449012">
    <w:abstractNumId w:val="82"/>
  </w:num>
  <w:num w:numId="214" w16cid:durableId="1057780285">
    <w:abstractNumId w:val="332"/>
  </w:num>
  <w:num w:numId="215" w16cid:durableId="1296302492">
    <w:abstractNumId w:val="419"/>
  </w:num>
  <w:num w:numId="216" w16cid:durableId="815491400">
    <w:abstractNumId w:val="304"/>
  </w:num>
  <w:num w:numId="217" w16cid:durableId="366835334">
    <w:abstractNumId w:val="171"/>
  </w:num>
  <w:num w:numId="218" w16cid:durableId="901983414">
    <w:abstractNumId w:val="138"/>
  </w:num>
  <w:num w:numId="219" w16cid:durableId="1281571698">
    <w:abstractNumId w:val="77"/>
  </w:num>
  <w:num w:numId="220" w16cid:durableId="1630473330">
    <w:abstractNumId w:val="39"/>
  </w:num>
  <w:num w:numId="221" w16cid:durableId="1663779598">
    <w:abstractNumId w:val="286"/>
  </w:num>
  <w:num w:numId="222" w16cid:durableId="19093765">
    <w:abstractNumId w:val="137"/>
  </w:num>
  <w:num w:numId="223" w16cid:durableId="1716658711">
    <w:abstractNumId w:val="475"/>
  </w:num>
  <w:num w:numId="224" w16cid:durableId="1724712101">
    <w:abstractNumId w:val="333"/>
  </w:num>
  <w:num w:numId="225" w16cid:durableId="920066623">
    <w:abstractNumId w:val="368"/>
  </w:num>
  <w:num w:numId="226" w16cid:durableId="198902799">
    <w:abstractNumId w:val="354"/>
  </w:num>
  <w:num w:numId="227" w16cid:durableId="1299722644">
    <w:abstractNumId w:val="358"/>
  </w:num>
  <w:num w:numId="228" w16cid:durableId="882640690">
    <w:abstractNumId w:val="352"/>
  </w:num>
  <w:num w:numId="229" w16cid:durableId="1054043245">
    <w:abstractNumId w:val="97"/>
  </w:num>
  <w:num w:numId="230" w16cid:durableId="2119905147">
    <w:abstractNumId w:val="463"/>
  </w:num>
  <w:num w:numId="231" w16cid:durableId="2125494319">
    <w:abstractNumId w:val="272"/>
  </w:num>
  <w:num w:numId="232" w16cid:durableId="1799489549">
    <w:abstractNumId w:val="172"/>
  </w:num>
  <w:num w:numId="233" w16cid:durableId="870262646">
    <w:abstractNumId w:val="28"/>
  </w:num>
  <w:num w:numId="234" w16cid:durableId="609355654">
    <w:abstractNumId w:val="317"/>
  </w:num>
  <w:num w:numId="235" w16cid:durableId="641274891">
    <w:abstractNumId w:val="55"/>
  </w:num>
  <w:num w:numId="236" w16cid:durableId="467010897">
    <w:abstractNumId w:val="160"/>
  </w:num>
  <w:num w:numId="237" w16cid:durableId="1430009310">
    <w:abstractNumId w:val="41"/>
  </w:num>
  <w:num w:numId="238" w16cid:durableId="1551574024">
    <w:abstractNumId w:val="56"/>
  </w:num>
  <w:num w:numId="239" w16cid:durableId="1495102313">
    <w:abstractNumId w:val="250"/>
  </w:num>
  <w:num w:numId="240" w16cid:durableId="1911498278">
    <w:abstractNumId w:val="334"/>
  </w:num>
  <w:num w:numId="241" w16cid:durableId="716852377">
    <w:abstractNumId w:val="64"/>
  </w:num>
  <w:num w:numId="242" w16cid:durableId="1669090669">
    <w:abstractNumId w:val="3"/>
  </w:num>
  <w:num w:numId="243" w16cid:durableId="195509607">
    <w:abstractNumId w:val="373"/>
  </w:num>
  <w:num w:numId="244" w16cid:durableId="446391257">
    <w:abstractNumId w:val="177"/>
  </w:num>
  <w:num w:numId="245" w16cid:durableId="1695183517">
    <w:abstractNumId w:val="118"/>
  </w:num>
  <w:num w:numId="246" w16cid:durableId="1287078050">
    <w:abstractNumId w:val="221"/>
  </w:num>
  <w:num w:numId="247" w16cid:durableId="1402366127">
    <w:abstractNumId w:val="315"/>
  </w:num>
  <w:num w:numId="248" w16cid:durableId="1364281664">
    <w:abstractNumId w:val="406"/>
  </w:num>
  <w:num w:numId="249" w16cid:durableId="379940523">
    <w:abstractNumId w:val="196"/>
  </w:num>
  <w:num w:numId="250" w16cid:durableId="1524976550">
    <w:abstractNumId w:val="63"/>
  </w:num>
  <w:num w:numId="251" w16cid:durableId="1921258649">
    <w:abstractNumId w:val="281"/>
  </w:num>
  <w:num w:numId="252" w16cid:durableId="2014213886">
    <w:abstractNumId w:val="283"/>
  </w:num>
  <w:num w:numId="253" w16cid:durableId="1135098541">
    <w:abstractNumId w:val="371"/>
  </w:num>
  <w:num w:numId="254" w16cid:durableId="810025542">
    <w:abstractNumId w:val="311"/>
  </w:num>
  <w:num w:numId="255" w16cid:durableId="1549220680">
    <w:abstractNumId w:val="410"/>
  </w:num>
  <w:num w:numId="256" w16cid:durableId="1836140981">
    <w:abstractNumId w:val="328"/>
  </w:num>
  <w:num w:numId="257" w16cid:durableId="505678976">
    <w:abstractNumId w:val="178"/>
  </w:num>
  <w:num w:numId="258" w16cid:durableId="1289165569">
    <w:abstractNumId w:val="233"/>
  </w:num>
  <w:num w:numId="259" w16cid:durableId="889420792">
    <w:abstractNumId w:val="264"/>
  </w:num>
  <w:num w:numId="260" w16cid:durableId="1005015712">
    <w:abstractNumId w:val="93"/>
  </w:num>
  <w:num w:numId="261" w16cid:durableId="115149849">
    <w:abstractNumId w:val="38"/>
  </w:num>
  <w:num w:numId="262" w16cid:durableId="1211576151">
    <w:abstractNumId w:val="464"/>
  </w:num>
  <w:num w:numId="263" w16cid:durableId="776027274">
    <w:abstractNumId w:val="89"/>
  </w:num>
  <w:num w:numId="264" w16cid:durableId="426198134">
    <w:abstractNumId w:val="68"/>
  </w:num>
  <w:num w:numId="265" w16cid:durableId="2105222677">
    <w:abstractNumId w:val="381"/>
  </w:num>
  <w:num w:numId="266" w16cid:durableId="1071928972">
    <w:abstractNumId w:val="170"/>
  </w:num>
  <w:num w:numId="267" w16cid:durableId="1620987959">
    <w:abstractNumId w:val="99"/>
  </w:num>
  <w:num w:numId="268" w16cid:durableId="304509910">
    <w:abstractNumId w:val="301"/>
  </w:num>
  <w:num w:numId="269" w16cid:durableId="588196974">
    <w:abstractNumId w:val="252"/>
  </w:num>
  <w:num w:numId="270" w16cid:durableId="117574629">
    <w:abstractNumId w:val="144"/>
  </w:num>
  <w:num w:numId="271" w16cid:durableId="1929995772">
    <w:abstractNumId w:val="257"/>
  </w:num>
  <w:num w:numId="272" w16cid:durableId="877939423">
    <w:abstractNumId w:val="376"/>
  </w:num>
  <w:num w:numId="273" w16cid:durableId="197284085">
    <w:abstractNumId w:val="308"/>
  </w:num>
  <w:num w:numId="274" w16cid:durableId="1418090418">
    <w:abstractNumId w:val="239"/>
  </w:num>
  <w:num w:numId="275" w16cid:durableId="446628288">
    <w:abstractNumId w:val="291"/>
  </w:num>
  <w:num w:numId="276" w16cid:durableId="1236938482">
    <w:abstractNumId w:val="168"/>
  </w:num>
  <w:num w:numId="277" w16cid:durableId="605892944">
    <w:abstractNumId w:val="270"/>
  </w:num>
  <w:num w:numId="278" w16cid:durableId="241112531">
    <w:abstractNumId w:val="438"/>
  </w:num>
  <w:num w:numId="279" w16cid:durableId="1739787184">
    <w:abstractNumId w:val="476"/>
  </w:num>
  <w:num w:numId="280" w16cid:durableId="27529552">
    <w:abstractNumId w:val="385"/>
  </w:num>
  <w:num w:numId="281" w16cid:durableId="1497916024">
    <w:abstractNumId w:val="222"/>
  </w:num>
  <w:num w:numId="282" w16cid:durableId="81948650">
    <w:abstractNumId w:val="48"/>
  </w:num>
  <w:num w:numId="283" w16cid:durableId="1143504021">
    <w:abstractNumId w:val="392"/>
  </w:num>
  <w:num w:numId="284" w16cid:durableId="1447387406">
    <w:abstractNumId w:val="426"/>
  </w:num>
  <w:num w:numId="285" w16cid:durableId="443962185">
    <w:abstractNumId w:val="175"/>
  </w:num>
  <w:num w:numId="286" w16cid:durableId="1818255266">
    <w:abstractNumId w:val="159"/>
  </w:num>
  <w:num w:numId="287" w16cid:durableId="599290738">
    <w:abstractNumId w:val="356"/>
  </w:num>
  <w:num w:numId="288" w16cid:durableId="968441827">
    <w:abstractNumId w:val="22"/>
  </w:num>
  <w:num w:numId="289" w16cid:durableId="732579257">
    <w:abstractNumId w:val="256"/>
  </w:num>
  <w:num w:numId="290" w16cid:durableId="2050915035">
    <w:abstractNumId w:val="162"/>
  </w:num>
  <w:num w:numId="291" w16cid:durableId="2121143442">
    <w:abstractNumId w:val="125"/>
  </w:num>
  <w:num w:numId="292" w16cid:durableId="1430466505">
    <w:abstractNumId w:val="181"/>
  </w:num>
  <w:num w:numId="293" w16cid:durableId="1682856860">
    <w:abstractNumId w:val="214"/>
  </w:num>
  <w:num w:numId="294" w16cid:durableId="941303353">
    <w:abstractNumId w:val="289"/>
  </w:num>
  <w:num w:numId="295" w16cid:durableId="102387066">
    <w:abstractNumId w:val="54"/>
  </w:num>
  <w:num w:numId="296" w16cid:durableId="1968733039">
    <w:abstractNumId w:val="9"/>
  </w:num>
  <w:num w:numId="297" w16cid:durableId="1931771175">
    <w:abstractNumId w:val="198"/>
  </w:num>
  <w:num w:numId="298" w16cid:durableId="183252097">
    <w:abstractNumId w:val="129"/>
  </w:num>
  <w:num w:numId="299" w16cid:durableId="1117064895">
    <w:abstractNumId w:val="349"/>
  </w:num>
  <w:num w:numId="300" w16cid:durableId="1117945451">
    <w:abstractNumId w:val="180"/>
  </w:num>
  <w:num w:numId="301" w16cid:durableId="570189910">
    <w:abstractNumId w:val="185"/>
  </w:num>
  <w:num w:numId="302" w16cid:durableId="1671256296">
    <w:abstractNumId w:val="409"/>
  </w:num>
  <w:num w:numId="303" w16cid:durableId="1734157242">
    <w:abstractNumId w:val="156"/>
  </w:num>
  <w:num w:numId="304" w16cid:durableId="204752802">
    <w:abstractNumId w:val="292"/>
  </w:num>
  <w:num w:numId="305" w16cid:durableId="201866320">
    <w:abstractNumId w:val="357"/>
  </w:num>
  <w:num w:numId="306" w16cid:durableId="720053738">
    <w:abstractNumId w:val="453"/>
  </w:num>
  <w:num w:numId="307" w16cid:durableId="2088189528">
    <w:abstractNumId w:val="288"/>
  </w:num>
  <w:num w:numId="308" w16cid:durableId="144200062">
    <w:abstractNumId w:val="120"/>
  </w:num>
  <w:num w:numId="309" w16cid:durableId="695619468">
    <w:abstractNumId w:val="153"/>
  </w:num>
  <w:num w:numId="310" w16cid:durableId="594438837">
    <w:abstractNumId w:val="370"/>
  </w:num>
  <w:num w:numId="311" w16cid:durableId="1322537782">
    <w:abstractNumId w:val="316"/>
  </w:num>
  <w:num w:numId="312" w16cid:durableId="49303620">
    <w:abstractNumId w:val="282"/>
  </w:num>
  <w:num w:numId="313" w16cid:durableId="1364207883">
    <w:abstractNumId w:val="71"/>
  </w:num>
  <w:num w:numId="314" w16cid:durableId="824902530">
    <w:abstractNumId w:val="205"/>
  </w:num>
  <w:num w:numId="315" w16cid:durableId="1341199106">
    <w:abstractNumId w:val="456"/>
  </w:num>
  <w:num w:numId="316" w16cid:durableId="864707608">
    <w:abstractNumId w:val="212"/>
  </w:num>
  <w:num w:numId="317" w16cid:durableId="906035490">
    <w:abstractNumId w:val="204"/>
  </w:num>
  <w:num w:numId="318" w16cid:durableId="428355237">
    <w:abstractNumId w:val="158"/>
  </w:num>
  <w:num w:numId="319" w16cid:durableId="1254628048">
    <w:abstractNumId w:val="439"/>
  </w:num>
  <w:num w:numId="320" w16cid:durableId="1265460399">
    <w:abstractNumId w:val="104"/>
  </w:num>
  <w:num w:numId="321" w16cid:durableId="1404178715">
    <w:abstractNumId w:val="408"/>
  </w:num>
  <w:num w:numId="322" w16cid:durableId="11107611">
    <w:abstractNumId w:val="397"/>
  </w:num>
  <w:num w:numId="323" w16cid:durableId="420875648">
    <w:abstractNumId w:val="306"/>
  </w:num>
  <w:num w:numId="324" w16cid:durableId="190538085">
    <w:abstractNumId w:val="445"/>
  </w:num>
  <w:num w:numId="325" w16cid:durableId="2117484778">
    <w:abstractNumId w:val="106"/>
  </w:num>
  <w:num w:numId="326" w16cid:durableId="1683505920">
    <w:abstractNumId w:val="245"/>
  </w:num>
  <w:num w:numId="327" w16cid:durableId="38476545">
    <w:abstractNumId w:val="217"/>
  </w:num>
  <w:num w:numId="328" w16cid:durableId="515311333">
    <w:abstractNumId w:val="143"/>
  </w:num>
  <w:num w:numId="329" w16cid:durableId="108361991">
    <w:abstractNumId w:val="287"/>
  </w:num>
  <w:num w:numId="330" w16cid:durableId="1206479491">
    <w:abstractNumId w:val="140"/>
  </w:num>
  <w:num w:numId="331" w16cid:durableId="1735201088">
    <w:abstractNumId w:val="30"/>
  </w:num>
  <w:num w:numId="332" w16cid:durableId="1783576840">
    <w:abstractNumId w:val="20"/>
  </w:num>
  <w:num w:numId="333" w16cid:durableId="955528572">
    <w:abstractNumId w:val="442"/>
  </w:num>
  <w:num w:numId="334" w16cid:durableId="500967358">
    <w:abstractNumId w:val="2"/>
  </w:num>
  <w:num w:numId="335" w16cid:durableId="505100058">
    <w:abstractNumId w:val="263"/>
  </w:num>
  <w:num w:numId="336" w16cid:durableId="1580022410">
    <w:abstractNumId w:val="378"/>
  </w:num>
  <w:num w:numId="337" w16cid:durableId="97604830">
    <w:abstractNumId w:val="84"/>
  </w:num>
  <w:num w:numId="338" w16cid:durableId="1243417510">
    <w:abstractNumId w:val="407"/>
  </w:num>
  <w:num w:numId="339" w16cid:durableId="135073094">
    <w:abstractNumId w:val="98"/>
  </w:num>
  <w:num w:numId="340" w16cid:durableId="176506098">
    <w:abstractNumId w:val="35"/>
  </w:num>
  <w:num w:numId="341" w16cid:durableId="1930387193">
    <w:abstractNumId w:val="70"/>
  </w:num>
  <w:num w:numId="342" w16cid:durableId="1446733445">
    <w:abstractNumId w:val="237"/>
  </w:num>
  <w:num w:numId="343" w16cid:durableId="262302058">
    <w:abstractNumId w:val="231"/>
  </w:num>
  <w:num w:numId="344" w16cid:durableId="1803107923">
    <w:abstractNumId w:val="446"/>
  </w:num>
  <w:num w:numId="345" w16cid:durableId="938677198">
    <w:abstractNumId w:val="399"/>
  </w:num>
  <w:num w:numId="346" w16cid:durableId="288556138">
    <w:abstractNumId w:val="148"/>
  </w:num>
  <w:num w:numId="347" w16cid:durableId="1795050895">
    <w:abstractNumId w:val="320"/>
  </w:num>
  <w:num w:numId="348" w16cid:durableId="834564566">
    <w:abstractNumId w:val="431"/>
  </w:num>
  <w:num w:numId="349" w16cid:durableId="940719120">
    <w:abstractNumId w:val="379"/>
  </w:num>
  <w:num w:numId="350" w16cid:durableId="329673289">
    <w:abstractNumId w:val="229"/>
  </w:num>
  <w:num w:numId="351" w16cid:durableId="220750136">
    <w:abstractNumId w:val="78"/>
  </w:num>
  <w:num w:numId="352" w16cid:durableId="1443577299">
    <w:abstractNumId w:val="197"/>
  </w:num>
  <w:num w:numId="353" w16cid:durableId="799421618">
    <w:abstractNumId w:val="163"/>
  </w:num>
  <w:num w:numId="354" w16cid:durableId="955019873">
    <w:abstractNumId w:val="228"/>
  </w:num>
  <w:num w:numId="355" w16cid:durableId="1709452274">
    <w:abstractNumId w:val="451"/>
  </w:num>
  <w:num w:numId="356" w16cid:durableId="1297638219">
    <w:abstractNumId w:val="259"/>
  </w:num>
  <w:num w:numId="357" w16cid:durableId="679817901">
    <w:abstractNumId w:val="166"/>
  </w:num>
  <w:num w:numId="358" w16cid:durableId="233659693">
    <w:abstractNumId w:val="24"/>
  </w:num>
  <w:num w:numId="359" w16cid:durableId="2130851078">
    <w:abstractNumId w:val="275"/>
  </w:num>
  <w:num w:numId="360" w16cid:durableId="1270772617">
    <w:abstractNumId w:val="243"/>
  </w:num>
  <w:num w:numId="361" w16cid:durableId="1795640343">
    <w:abstractNumId w:val="326"/>
  </w:num>
  <w:num w:numId="362" w16cid:durableId="1330258485">
    <w:abstractNumId w:val="123"/>
  </w:num>
  <w:num w:numId="363" w16cid:durableId="621808160">
    <w:abstractNumId w:val="220"/>
  </w:num>
  <w:num w:numId="364" w16cid:durableId="1326203120">
    <w:abstractNumId w:val="448"/>
  </w:num>
  <w:num w:numId="365" w16cid:durableId="1303802243">
    <w:abstractNumId w:val="413"/>
  </w:num>
  <w:num w:numId="366" w16cid:durableId="1795439854">
    <w:abstractNumId w:val="201"/>
  </w:num>
  <w:num w:numId="367" w16cid:durableId="683362516">
    <w:abstractNumId w:val="147"/>
  </w:num>
  <w:num w:numId="368" w16cid:durableId="414976062">
    <w:abstractNumId w:val="313"/>
  </w:num>
  <w:num w:numId="369" w16cid:durableId="38750906">
    <w:abstractNumId w:val="74"/>
  </w:num>
  <w:num w:numId="370" w16cid:durableId="1444298788">
    <w:abstractNumId w:val="415"/>
  </w:num>
  <w:num w:numId="371" w16cid:durableId="1011028103">
    <w:abstractNumId w:val="417"/>
  </w:num>
  <w:num w:numId="372" w16cid:durableId="481195120">
    <w:abstractNumId w:val="339"/>
  </w:num>
  <w:num w:numId="373" w16cid:durableId="1465000504">
    <w:abstractNumId w:val="238"/>
  </w:num>
  <w:num w:numId="374" w16cid:durableId="470749142">
    <w:abstractNumId w:val="94"/>
  </w:num>
  <w:num w:numId="375" w16cid:durableId="50883607">
    <w:abstractNumId w:val="388"/>
  </w:num>
  <w:num w:numId="376" w16cid:durableId="2011444239">
    <w:abstractNumId w:val="362"/>
  </w:num>
  <w:num w:numId="377" w16cid:durableId="622426006">
    <w:abstractNumId w:val="81"/>
  </w:num>
  <w:num w:numId="378" w16cid:durableId="1134451104">
    <w:abstractNumId w:val="441"/>
  </w:num>
  <w:num w:numId="379" w16cid:durableId="936406687">
    <w:abstractNumId w:val="254"/>
  </w:num>
  <w:num w:numId="380" w16cid:durableId="1672756606">
    <w:abstractNumId w:val="16"/>
  </w:num>
  <w:num w:numId="381" w16cid:durableId="1992706866">
    <w:abstractNumId w:val="235"/>
  </w:num>
  <w:num w:numId="382" w16cid:durableId="146896695">
    <w:abstractNumId w:val="152"/>
  </w:num>
  <w:num w:numId="383" w16cid:durableId="660432228">
    <w:abstractNumId w:val="420"/>
  </w:num>
  <w:num w:numId="384" w16cid:durableId="1109856003">
    <w:abstractNumId w:val="132"/>
  </w:num>
  <w:num w:numId="385" w16cid:durableId="885096408">
    <w:abstractNumId w:val="377"/>
  </w:num>
  <w:num w:numId="386" w16cid:durableId="1940868484">
    <w:abstractNumId w:val="466"/>
  </w:num>
  <w:num w:numId="387" w16cid:durableId="472522705">
    <w:abstractNumId w:val="307"/>
  </w:num>
  <w:num w:numId="388" w16cid:durableId="302465353">
    <w:abstractNumId w:val="274"/>
  </w:num>
  <w:num w:numId="389" w16cid:durableId="1431776959">
    <w:abstractNumId w:val="131"/>
  </w:num>
  <w:num w:numId="390" w16cid:durableId="162472138">
    <w:abstractNumId w:val="85"/>
  </w:num>
  <w:num w:numId="391" w16cid:durableId="917324585">
    <w:abstractNumId w:val="46"/>
  </w:num>
  <w:num w:numId="392" w16cid:durableId="462894727">
    <w:abstractNumId w:val="88"/>
  </w:num>
  <w:num w:numId="393" w16cid:durableId="301548020">
    <w:abstractNumId w:val="386"/>
  </w:num>
  <w:num w:numId="394" w16cid:durableId="634871241">
    <w:abstractNumId w:val="188"/>
  </w:num>
  <w:num w:numId="395" w16cid:durableId="1018652509">
    <w:abstractNumId w:val="262"/>
  </w:num>
  <w:num w:numId="396" w16cid:durableId="1725524870">
    <w:abstractNumId w:val="297"/>
  </w:num>
  <w:num w:numId="397" w16cid:durableId="707023631">
    <w:abstractNumId w:val="19"/>
  </w:num>
  <w:num w:numId="398" w16cid:durableId="221016058">
    <w:abstractNumId w:val="423"/>
  </w:num>
  <w:num w:numId="399" w16cid:durableId="39090016">
    <w:abstractNumId w:val="457"/>
  </w:num>
  <w:num w:numId="400" w16cid:durableId="252587664">
    <w:abstractNumId w:val="184"/>
  </w:num>
  <w:num w:numId="401" w16cid:durableId="3745666">
    <w:abstractNumId w:val="290"/>
  </w:num>
  <w:num w:numId="402" w16cid:durableId="171798111">
    <w:abstractNumId w:val="449"/>
  </w:num>
  <w:num w:numId="403" w16cid:durableId="1004475943">
    <w:abstractNumId w:val="60"/>
  </w:num>
  <w:num w:numId="404" w16cid:durableId="1683511730">
    <w:abstractNumId w:val="124"/>
  </w:num>
  <w:num w:numId="405" w16cid:durableId="2063096779">
    <w:abstractNumId w:val="139"/>
  </w:num>
  <w:num w:numId="406" w16cid:durableId="1241721170">
    <w:abstractNumId w:val="142"/>
  </w:num>
  <w:num w:numId="407" w16cid:durableId="1728528636">
    <w:abstractNumId w:val="355"/>
  </w:num>
  <w:num w:numId="408" w16cid:durableId="1012532953">
    <w:abstractNumId w:val="374"/>
  </w:num>
  <w:num w:numId="409" w16cid:durableId="1214269597">
    <w:abstractNumId w:val="369"/>
  </w:num>
  <w:num w:numId="410" w16cid:durableId="1015304">
    <w:abstractNumId w:val="295"/>
  </w:num>
  <w:num w:numId="411" w16cid:durableId="907113539">
    <w:abstractNumId w:val="393"/>
  </w:num>
  <w:num w:numId="412" w16cid:durableId="930629409">
    <w:abstractNumId w:val="454"/>
  </w:num>
  <w:num w:numId="413" w16cid:durableId="527064434">
    <w:abstractNumId w:val="319"/>
  </w:num>
  <w:num w:numId="414" w16cid:durableId="1334918626">
    <w:abstractNumId w:val="324"/>
  </w:num>
  <w:num w:numId="415" w16cid:durableId="440684227">
    <w:abstractNumId w:val="340"/>
  </w:num>
  <w:num w:numId="416" w16cid:durableId="1956478655">
    <w:abstractNumId w:val="323"/>
  </w:num>
  <w:num w:numId="417" w16cid:durableId="684065063">
    <w:abstractNumId w:val="387"/>
  </w:num>
  <w:num w:numId="418" w16cid:durableId="311639051">
    <w:abstractNumId w:val="474"/>
  </w:num>
  <w:num w:numId="419" w16cid:durableId="2122529674">
    <w:abstractNumId w:val="45"/>
  </w:num>
  <w:num w:numId="420" w16cid:durableId="1246495327">
    <w:abstractNumId w:val="37"/>
  </w:num>
  <w:num w:numId="421" w16cid:durableId="896164760">
    <w:abstractNumId w:val="23"/>
  </w:num>
  <w:num w:numId="422" w16cid:durableId="1794977882">
    <w:abstractNumId w:val="394"/>
  </w:num>
  <w:num w:numId="423" w16cid:durableId="2118140308">
    <w:abstractNumId w:val="285"/>
  </w:num>
  <w:num w:numId="424" w16cid:durableId="334039191">
    <w:abstractNumId w:val="382"/>
  </w:num>
  <w:num w:numId="425" w16cid:durableId="187985349">
    <w:abstractNumId w:val="62"/>
  </w:num>
  <w:num w:numId="426" w16cid:durableId="1354302551">
    <w:abstractNumId w:val="161"/>
  </w:num>
  <w:num w:numId="427" w16cid:durableId="1125461454">
    <w:abstractNumId w:val="154"/>
  </w:num>
  <w:num w:numId="428" w16cid:durableId="112752452">
    <w:abstractNumId w:val="87"/>
  </w:num>
  <w:num w:numId="429" w16cid:durableId="1385712535">
    <w:abstractNumId w:val="3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502937649">
    <w:abstractNumId w:val="359"/>
  </w:num>
  <w:num w:numId="431" w16cid:durableId="612593974">
    <w:abstractNumId w:val="330"/>
  </w:num>
  <w:num w:numId="432" w16cid:durableId="12152520">
    <w:abstractNumId w:val="200"/>
  </w:num>
  <w:num w:numId="433" w16cid:durableId="7643">
    <w:abstractNumId w:val="72"/>
  </w:num>
  <w:num w:numId="434" w16cid:durableId="821508710">
    <w:abstractNumId w:val="40"/>
  </w:num>
  <w:num w:numId="435" w16cid:durableId="817453111">
    <w:abstractNumId w:val="380"/>
  </w:num>
  <w:num w:numId="436" w16cid:durableId="796874693">
    <w:abstractNumId w:val="208"/>
  </w:num>
  <w:num w:numId="437" w16cid:durableId="994186059">
    <w:abstractNumId w:val="76"/>
  </w:num>
  <w:num w:numId="438" w16cid:durableId="98910234">
    <w:abstractNumId w:val="375"/>
  </w:num>
  <w:num w:numId="439" w16cid:durableId="439377743">
    <w:abstractNumId w:val="321"/>
  </w:num>
  <w:num w:numId="440" w16cid:durableId="760491521">
    <w:abstractNumId w:val="109"/>
  </w:num>
  <w:num w:numId="441" w16cid:durableId="68774713">
    <w:abstractNumId w:val="191"/>
  </w:num>
  <w:num w:numId="442" w16cid:durableId="1842773936">
    <w:abstractNumId w:val="353"/>
  </w:num>
  <w:num w:numId="443" w16cid:durableId="176581359">
    <w:abstractNumId w:val="128"/>
  </w:num>
  <w:num w:numId="444" w16cid:durableId="9184132">
    <w:abstractNumId w:val="169"/>
  </w:num>
  <w:num w:numId="445" w16cid:durableId="1077018910">
    <w:abstractNumId w:val="86"/>
  </w:num>
  <w:num w:numId="446" w16cid:durableId="1485707308">
    <w:abstractNumId w:val="427"/>
  </w:num>
  <w:num w:numId="447" w16cid:durableId="233006753">
    <w:abstractNumId w:val="477"/>
  </w:num>
  <w:num w:numId="448" w16cid:durableId="1985160668">
    <w:abstractNumId w:val="167"/>
  </w:num>
  <w:num w:numId="449" w16cid:durableId="40054749">
    <w:abstractNumId w:val="458"/>
  </w:num>
  <w:num w:numId="450" w16cid:durableId="606278468">
    <w:abstractNumId w:val="461"/>
  </w:num>
  <w:num w:numId="451" w16cid:durableId="1426223909">
    <w:abstractNumId w:val="119"/>
  </w:num>
  <w:num w:numId="452" w16cid:durableId="1282032307">
    <w:abstractNumId w:val="465"/>
  </w:num>
  <w:num w:numId="453" w16cid:durableId="594827778">
    <w:abstractNumId w:val="0"/>
  </w:num>
  <w:num w:numId="454" w16cid:durableId="1331106840">
    <w:abstractNumId w:val="32"/>
  </w:num>
  <w:num w:numId="455" w16cid:durableId="937761208">
    <w:abstractNumId w:val="363"/>
  </w:num>
  <w:num w:numId="456" w16cid:durableId="1190412948">
    <w:abstractNumId w:val="424"/>
  </w:num>
  <w:num w:numId="457" w16cid:durableId="571695888">
    <w:abstractNumId w:val="187"/>
  </w:num>
  <w:num w:numId="458" w16cid:durableId="140121667">
    <w:abstractNumId w:val="460"/>
  </w:num>
  <w:num w:numId="459" w16cid:durableId="1561282093">
    <w:abstractNumId w:val="127"/>
  </w:num>
  <w:num w:numId="460" w16cid:durableId="53239791">
    <w:abstractNumId w:val="17"/>
  </w:num>
  <w:num w:numId="461" w16cid:durableId="494691875">
    <w:abstractNumId w:val="472"/>
  </w:num>
  <w:num w:numId="462" w16cid:durableId="372996543">
    <w:abstractNumId w:val="348"/>
  </w:num>
  <w:num w:numId="463" w16cid:durableId="1692683071">
    <w:abstractNumId w:val="430"/>
  </w:num>
  <w:num w:numId="464" w16cid:durableId="1840534296">
    <w:abstractNumId w:val="335"/>
  </w:num>
  <w:num w:numId="465" w16cid:durableId="749889744">
    <w:abstractNumId w:val="100"/>
  </w:num>
  <w:num w:numId="466" w16cid:durableId="62336800">
    <w:abstractNumId w:val="90"/>
  </w:num>
  <w:num w:numId="467" w16cid:durableId="1089539938">
    <w:abstractNumId w:val="107"/>
  </w:num>
  <w:num w:numId="468" w16cid:durableId="645816995">
    <w:abstractNumId w:val="58"/>
  </w:num>
  <w:num w:numId="469" w16cid:durableId="872379034">
    <w:abstractNumId w:val="52"/>
  </w:num>
  <w:num w:numId="470" w16cid:durableId="1607734885">
    <w:abstractNumId w:val="260"/>
  </w:num>
  <w:num w:numId="471" w16cid:durableId="906919790">
    <w:abstractNumId w:val="402"/>
  </w:num>
  <w:num w:numId="472" w16cid:durableId="2046757037">
    <w:abstractNumId w:val="183"/>
  </w:num>
  <w:num w:numId="473" w16cid:durableId="582032510">
    <w:abstractNumId w:val="219"/>
  </w:num>
  <w:num w:numId="474" w16cid:durableId="1624775382">
    <w:abstractNumId w:val="249"/>
  </w:num>
  <w:num w:numId="475" w16cid:durableId="1557083914">
    <w:abstractNumId w:val="207"/>
  </w:num>
  <w:num w:numId="476" w16cid:durableId="1963999345">
    <w:abstractNumId w:val="432"/>
  </w:num>
  <w:num w:numId="477" w16cid:durableId="1186403507">
    <w:abstractNumId w:val="248"/>
  </w:num>
  <w:num w:numId="478" w16cid:durableId="814420887">
    <w:abstractNumId w:val="186"/>
  </w:num>
  <w:num w:numId="479" w16cid:durableId="1015882629">
    <w:abstractNumId w:val="312"/>
  </w:num>
  <w:num w:numId="480" w16cid:durableId="1293292794">
    <w:abstractNumId w:val="398"/>
  </w:num>
  <w:num w:numId="481" w16cid:durableId="742022236">
    <w:abstractNumId w:val="401"/>
  </w:num>
  <w:numIdMacAtCleanup w:val="4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C08"/>
    <w:rsid w:val="000004D8"/>
    <w:rsid w:val="0000064D"/>
    <w:rsid w:val="000007A5"/>
    <w:rsid w:val="00000940"/>
    <w:rsid w:val="00000E69"/>
    <w:rsid w:val="0000101F"/>
    <w:rsid w:val="000010DD"/>
    <w:rsid w:val="0000133E"/>
    <w:rsid w:val="000014F8"/>
    <w:rsid w:val="0000160D"/>
    <w:rsid w:val="000018E1"/>
    <w:rsid w:val="0000197B"/>
    <w:rsid w:val="00001DE4"/>
    <w:rsid w:val="00001E5E"/>
    <w:rsid w:val="00001E6A"/>
    <w:rsid w:val="00001E89"/>
    <w:rsid w:val="00001F77"/>
    <w:rsid w:val="00002196"/>
    <w:rsid w:val="00002385"/>
    <w:rsid w:val="00002453"/>
    <w:rsid w:val="000025B5"/>
    <w:rsid w:val="000025D4"/>
    <w:rsid w:val="000025F8"/>
    <w:rsid w:val="000025FF"/>
    <w:rsid w:val="000027E3"/>
    <w:rsid w:val="00002C41"/>
    <w:rsid w:val="00002D98"/>
    <w:rsid w:val="00002EEF"/>
    <w:rsid w:val="0000310D"/>
    <w:rsid w:val="00003210"/>
    <w:rsid w:val="00003277"/>
    <w:rsid w:val="00003393"/>
    <w:rsid w:val="0000340B"/>
    <w:rsid w:val="00003445"/>
    <w:rsid w:val="00003620"/>
    <w:rsid w:val="000036D4"/>
    <w:rsid w:val="0000374E"/>
    <w:rsid w:val="00003816"/>
    <w:rsid w:val="0000386D"/>
    <w:rsid w:val="00003897"/>
    <w:rsid w:val="00003A41"/>
    <w:rsid w:val="00003AC6"/>
    <w:rsid w:val="00003B60"/>
    <w:rsid w:val="00003B9A"/>
    <w:rsid w:val="00003DC2"/>
    <w:rsid w:val="00003DD3"/>
    <w:rsid w:val="0000402D"/>
    <w:rsid w:val="0000422B"/>
    <w:rsid w:val="00004257"/>
    <w:rsid w:val="00004279"/>
    <w:rsid w:val="00004287"/>
    <w:rsid w:val="00004468"/>
    <w:rsid w:val="00004573"/>
    <w:rsid w:val="000049F0"/>
    <w:rsid w:val="00004B6D"/>
    <w:rsid w:val="00004E43"/>
    <w:rsid w:val="00004E64"/>
    <w:rsid w:val="00004E6C"/>
    <w:rsid w:val="00004EE2"/>
    <w:rsid w:val="00004F2F"/>
    <w:rsid w:val="00004F44"/>
    <w:rsid w:val="000051A5"/>
    <w:rsid w:val="000051CF"/>
    <w:rsid w:val="0000521E"/>
    <w:rsid w:val="00005438"/>
    <w:rsid w:val="0000573F"/>
    <w:rsid w:val="00005940"/>
    <w:rsid w:val="00005C08"/>
    <w:rsid w:val="00005CF3"/>
    <w:rsid w:val="00005D01"/>
    <w:rsid w:val="00005E41"/>
    <w:rsid w:val="00005E49"/>
    <w:rsid w:val="00005E87"/>
    <w:rsid w:val="00005FCC"/>
    <w:rsid w:val="000061F3"/>
    <w:rsid w:val="00006622"/>
    <w:rsid w:val="00006665"/>
    <w:rsid w:val="00006669"/>
    <w:rsid w:val="00006725"/>
    <w:rsid w:val="00006A0F"/>
    <w:rsid w:val="00006D09"/>
    <w:rsid w:val="00006E53"/>
    <w:rsid w:val="00006EB6"/>
    <w:rsid w:val="0000701A"/>
    <w:rsid w:val="0000728C"/>
    <w:rsid w:val="000072EC"/>
    <w:rsid w:val="000074DC"/>
    <w:rsid w:val="00007525"/>
    <w:rsid w:val="00007E65"/>
    <w:rsid w:val="00010074"/>
    <w:rsid w:val="00010982"/>
    <w:rsid w:val="00010A1C"/>
    <w:rsid w:val="00010EAF"/>
    <w:rsid w:val="00011242"/>
    <w:rsid w:val="00011594"/>
    <w:rsid w:val="000115F5"/>
    <w:rsid w:val="000119D4"/>
    <w:rsid w:val="00011A0C"/>
    <w:rsid w:val="00011B2B"/>
    <w:rsid w:val="00011B91"/>
    <w:rsid w:val="00011CE5"/>
    <w:rsid w:val="00011D7E"/>
    <w:rsid w:val="00011F56"/>
    <w:rsid w:val="00012001"/>
    <w:rsid w:val="0001208A"/>
    <w:rsid w:val="00012147"/>
    <w:rsid w:val="000124FE"/>
    <w:rsid w:val="000125F7"/>
    <w:rsid w:val="00012710"/>
    <w:rsid w:val="00012779"/>
    <w:rsid w:val="00012902"/>
    <w:rsid w:val="000129A8"/>
    <w:rsid w:val="00012A39"/>
    <w:rsid w:val="00012A79"/>
    <w:rsid w:val="00012AA4"/>
    <w:rsid w:val="00012AC0"/>
    <w:rsid w:val="00012BA7"/>
    <w:rsid w:val="00012E0A"/>
    <w:rsid w:val="0001314D"/>
    <w:rsid w:val="0001340B"/>
    <w:rsid w:val="0001358C"/>
    <w:rsid w:val="00013713"/>
    <w:rsid w:val="0001374E"/>
    <w:rsid w:val="00013785"/>
    <w:rsid w:val="000139A5"/>
    <w:rsid w:val="000139E7"/>
    <w:rsid w:val="00013AD8"/>
    <w:rsid w:val="00013AE4"/>
    <w:rsid w:val="00013AF4"/>
    <w:rsid w:val="00013D45"/>
    <w:rsid w:val="000142CD"/>
    <w:rsid w:val="000144C2"/>
    <w:rsid w:val="00014D7A"/>
    <w:rsid w:val="00015177"/>
    <w:rsid w:val="000151BC"/>
    <w:rsid w:val="000151E9"/>
    <w:rsid w:val="00015436"/>
    <w:rsid w:val="000154B5"/>
    <w:rsid w:val="0001551E"/>
    <w:rsid w:val="00015839"/>
    <w:rsid w:val="00015976"/>
    <w:rsid w:val="00015C2D"/>
    <w:rsid w:val="00015C76"/>
    <w:rsid w:val="00015EEE"/>
    <w:rsid w:val="00015F12"/>
    <w:rsid w:val="00015F90"/>
    <w:rsid w:val="00016359"/>
    <w:rsid w:val="00016531"/>
    <w:rsid w:val="00016540"/>
    <w:rsid w:val="000165D3"/>
    <w:rsid w:val="0001667D"/>
    <w:rsid w:val="000166EF"/>
    <w:rsid w:val="0001692F"/>
    <w:rsid w:val="00016C35"/>
    <w:rsid w:val="00016D64"/>
    <w:rsid w:val="00016D85"/>
    <w:rsid w:val="00016E50"/>
    <w:rsid w:val="000171A4"/>
    <w:rsid w:val="0001722D"/>
    <w:rsid w:val="00017273"/>
    <w:rsid w:val="00017550"/>
    <w:rsid w:val="00017685"/>
    <w:rsid w:val="00017701"/>
    <w:rsid w:val="00017892"/>
    <w:rsid w:val="000178F6"/>
    <w:rsid w:val="000179AC"/>
    <w:rsid w:val="00020022"/>
    <w:rsid w:val="00020052"/>
    <w:rsid w:val="0002007C"/>
    <w:rsid w:val="00020666"/>
    <w:rsid w:val="0002095E"/>
    <w:rsid w:val="00020979"/>
    <w:rsid w:val="00020D4B"/>
    <w:rsid w:val="000211D5"/>
    <w:rsid w:val="00021283"/>
    <w:rsid w:val="0002145D"/>
    <w:rsid w:val="000217D3"/>
    <w:rsid w:val="0002186A"/>
    <w:rsid w:val="00021C13"/>
    <w:rsid w:val="000221A9"/>
    <w:rsid w:val="0002236A"/>
    <w:rsid w:val="0002258A"/>
    <w:rsid w:val="000225DE"/>
    <w:rsid w:val="00022612"/>
    <w:rsid w:val="00022796"/>
    <w:rsid w:val="000229EC"/>
    <w:rsid w:val="00022A3D"/>
    <w:rsid w:val="00023056"/>
    <w:rsid w:val="000231A3"/>
    <w:rsid w:val="000232E6"/>
    <w:rsid w:val="00023348"/>
    <w:rsid w:val="00023B2E"/>
    <w:rsid w:val="00023B34"/>
    <w:rsid w:val="00023BD9"/>
    <w:rsid w:val="00023C7F"/>
    <w:rsid w:val="00023C87"/>
    <w:rsid w:val="00023D5B"/>
    <w:rsid w:val="00023E1F"/>
    <w:rsid w:val="00023FC2"/>
    <w:rsid w:val="00024027"/>
    <w:rsid w:val="000242CC"/>
    <w:rsid w:val="000243E1"/>
    <w:rsid w:val="0002462C"/>
    <w:rsid w:val="00024674"/>
    <w:rsid w:val="0002490B"/>
    <w:rsid w:val="000249C2"/>
    <w:rsid w:val="000249FA"/>
    <w:rsid w:val="00024BEE"/>
    <w:rsid w:val="00024D14"/>
    <w:rsid w:val="00024D46"/>
    <w:rsid w:val="00024E63"/>
    <w:rsid w:val="00024F9E"/>
    <w:rsid w:val="0002507A"/>
    <w:rsid w:val="00025432"/>
    <w:rsid w:val="000254E6"/>
    <w:rsid w:val="00025662"/>
    <w:rsid w:val="000257C4"/>
    <w:rsid w:val="000257C9"/>
    <w:rsid w:val="00025AC6"/>
    <w:rsid w:val="00025BC8"/>
    <w:rsid w:val="00025EAE"/>
    <w:rsid w:val="00025F74"/>
    <w:rsid w:val="00026005"/>
    <w:rsid w:val="0002602F"/>
    <w:rsid w:val="0002626D"/>
    <w:rsid w:val="0002636E"/>
    <w:rsid w:val="0002645A"/>
    <w:rsid w:val="0002660C"/>
    <w:rsid w:val="000266BB"/>
    <w:rsid w:val="000269A3"/>
    <w:rsid w:val="000269B3"/>
    <w:rsid w:val="00026A23"/>
    <w:rsid w:val="00026AC9"/>
    <w:rsid w:val="00026C1E"/>
    <w:rsid w:val="00026CC6"/>
    <w:rsid w:val="00027008"/>
    <w:rsid w:val="000271A8"/>
    <w:rsid w:val="0002734E"/>
    <w:rsid w:val="0002755F"/>
    <w:rsid w:val="000276E0"/>
    <w:rsid w:val="00027802"/>
    <w:rsid w:val="00027890"/>
    <w:rsid w:val="00027B35"/>
    <w:rsid w:val="00027B69"/>
    <w:rsid w:val="00027BAF"/>
    <w:rsid w:val="00027D6F"/>
    <w:rsid w:val="000301B1"/>
    <w:rsid w:val="00030647"/>
    <w:rsid w:val="00030691"/>
    <w:rsid w:val="0003089C"/>
    <w:rsid w:val="000308AF"/>
    <w:rsid w:val="000308E7"/>
    <w:rsid w:val="00030AFF"/>
    <w:rsid w:val="00030B25"/>
    <w:rsid w:val="00030BE6"/>
    <w:rsid w:val="00030CE8"/>
    <w:rsid w:val="00030DD3"/>
    <w:rsid w:val="00030DFF"/>
    <w:rsid w:val="00030FF3"/>
    <w:rsid w:val="00031050"/>
    <w:rsid w:val="0003124F"/>
    <w:rsid w:val="00031279"/>
    <w:rsid w:val="000314EE"/>
    <w:rsid w:val="0003166E"/>
    <w:rsid w:val="00031715"/>
    <w:rsid w:val="00031909"/>
    <w:rsid w:val="00031AC7"/>
    <w:rsid w:val="00031B35"/>
    <w:rsid w:val="00031B62"/>
    <w:rsid w:val="00031C12"/>
    <w:rsid w:val="00031C45"/>
    <w:rsid w:val="00031DCE"/>
    <w:rsid w:val="00031E2E"/>
    <w:rsid w:val="00031F1F"/>
    <w:rsid w:val="0003203E"/>
    <w:rsid w:val="000321B7"/>
    <w:rsid w:val="0003231B"/>
    <w:rsid w:val="0003239B"/>
    <w:rsid w:val="00032522"/>
    <w:rsid w:val="00032570"/>
    <w:rsid w:val="00032795"/>
    <w:rsid w:val="00032838"/>
    <w:rsid w:val="000329C3"/>
    <w:rsid w:val="00032BAD"/>
    <w:rsid w:val="00032BBA"/>
    <w:rsid w:val="00032BD4"/>
    <w:rsid w:val="00032CD1"/>
    <w:rsid w:val="00032DEE"/>
    <w:rsid w:val="00032F54"/>
    <w:rsid w:val="000331D6"/>
    <w:rsid w:val="00033214"/>
    <w:rsid w:val="000332E2"/>
    <w:rsid w:val="00033310"/>
    <w:rsid w:val="000334C4"/>
    <w:rsid w:val="0003365A"/>
    <w:rsid w:val="0003368A"/>
    <w:rsid w:val="0003374E"/>
    <w:rsid w:val="00033807"/>
    <w:rsid w:val="00033E78"/>
    <w:rsid w:val="00033F98"/>
    <w:rsid w:val="00033FCC"/>
    <w:rsid w:val="00034084"/>
    <w:rsid w:val="0003422A"/>
    <w:rsid w:val="000343C4"/>
    <w:rsid w:val="00034437"/>
    <w:rsid w:val="00034467"/>
    <w:rsid w:val="000346A0"/>
    <w:rsid w:val="000346D1"/>
    <w:rsid w:val="000349D7"/>
    <w:rsid w:val="00034A57"/>
    <w:rsid w:val="00034CE2"/>
    <w:rsid w:val="00034F74"/>
    <w:rsid w:val="0003514E"/>
    <w:rsid w:val="00035234"/>
    <w:rsid w:val="0003529F"/>
    <w:rsid w:val="000352C4"/>
    <w:rsid w:val="000355A8"/>
    <w:rsid w:val="000356D3"/>
    <w:rsid w:val="000357F0"/>
    <w:rsid w:val="00035952"/>
    <w:rsid w:val="00035B82"/>
    <w:rsid w:val="00035DFD"/>
    <w:rsid w:val="00035FAA"/>
    <w:rsid w:val="000360D1"/>
    <w:rsid w:val="00036173"/>
    <w:rsid w:val="00036692"/>
    <w:rsid w:val="000366BC"/>
    <w:rsid w:val="000367A0"/>
    <w:rsid w:val="00036AF5"/>
    <w:rsid w:val="00036B1B"/>
    <w:rsid w:val="00036DEE"/>
    <w:rsid w:val="00036F8E"/>
    <w:rsid w:val="00037088"/>
    <w:rsid w:val="000370D9"/>
    <w:rsid w:val="00037117"/>
    <w:rsid w:val="0003716D"/>
    <w:rsid w:val="0003728A"/>
    <w:rsid w:val="0003741A"/>
    <w:rsid w:val="0003749E"/>
    <w:rsid w:val="000376A4"/>
    <w:rsid w:val="0003793D"/>
    <w:rsid w:val="00037945"/>
    <w:rsid w:val="00037D72"/>
    <w:rsid w:val="00037DCE"/>
    <w:rsid w:val="00037EE5"/>
    <w:rsid w:val="00037F69"/>
    <w:rsid w:val="00040005"/>
    <w:rsid w:val="000403BB"/>
    <w:rsid w:val="00040464"/>
    <w:rsid w:val="0004048E"/>
    <w:rsid w:val="0004075C"/>
    <w:rsid w:val="00040782"/>
    <w:rsid w:val="00040B23"/>
    <w:rsid w:val="00040C48"/>
    <w:rsid w:val="00040CEB"/>
    <w:rsid w:val="00040D4E"/>
    <w:rsid w:val="00040FBD"/>
    <w:rsid w:val="00040FD9"/>
    <w:rsid w:val="000412E3"/>
    <w:rsid w:val="000416E5"/>
    <w:rsid w:val="000417A8"/>
    <w:rsid w:val="000417B6"/>
    <w:rsid w:val="000418C8"/>
    <w:rsid w:val="000419F2"/>
    <w:rsid w:val="00041A21"/>
    <w:rsid w:val="00041B89"/>
    <w:rsid w:val="00041C9A"/>
    <w:rsid w:val="00041D2B"/>
    <w:rsid w:val="00041FDA"/>
    <w:rsid w:val="000422E9"/>
    <w:rsid w:val="00042355"/>
    <w:rsid w:val="00042BB9"/>
    <w:rsid w:val="00042D1E"/>
    <w:rsid w:val="00042EB6"/>
    <w:rsid w:val="00042FC7"/>
    <w:rsid w:val="00043075"/>
    <w:rsid w:val="000431EB"/>
    <w:rsid w:val="00043266"/>
    <w:rsid w:val="000432FF"/>
    <w:rsid w:val="00043311"/>
    <w:rsid w:val="0004331A"/>
    <w:rsid w:val="000435AF"/>
    <w:rsid w:val="00043629"/>
    <w:rsid w:val="000436AC"/>
    <w:rsid w:val="000436C4"/>
    <w:rsid w:val="000436D6"/>
    <w:rsid w:val="000436FE"/>
    <w:rsid w:val="0004372E"/>
    <w:rsid w:val="00043827"/>
    <w:rsid w:val="000439C6"/>
    <w:rsid w:val="000439DD"/>
    <w:rsid w:val="00043ADF"/>
    <w:rsid w:val="00043AE0"/>
    <w:rsid w:val="00043B30"/>
    <w:rsid w:val="00043DB0"/>
    <w:rsid w:val="00043F52"/>
    <w:rsid w:val="000442DF"/>
    <w:rsid w:val="0004430E"/>
    <w:rsid w:val="00044666"/>
    <w:rsid w:val="00044B71"/>
    <w:rsid w:val="00044B79"/>
    <w:rsid w:val="00044B83"/>
    <w:rsid w:val="00044BE4"/>
    <w:rsid w:val="00044E06"/>
    <w:rsid w:val="00044E40"/>
    <w:rsid w:val="00044F66"/>
    <w:rsid w:val="000453FF"/>
    <w:rsid w:val="00045662"/>
    <w:rsid w:val="00045798"/>
    <w:rsid w:val="0004591E"/>
    <w:rsid w:val="00045E33"/>
    <w:rsid w:val="00045E71"/>
    <w:rsid w:val="00046067"/>
    <w:rsid w:val="00046342"/>
    <w:rsid w:val="00046411"/>
    <w:rsid w:val="00046499"/>
    <w:rsid w:val="0004655F"/>
    <w:rsid w:val="0004678B"/>
    <w:rsid w:val="0004680D"/>
    <w:rsid w:val="00046857"/>
    <w:rsid w:val="000468D5"/>
    <w:rsid w:val="0004691B"/>
    <w:rsid w:val="00046C2A"/>
    <w:rsid w:val="00046DA6"/>
    <w:rsid w:val="00046EF8"/>
    <w:rsid w:val="00046F3B"/>
    <w:rsid w:val="00046FC6"/>
    <w:rsid w:val="000472A0"/>
    <w:rsid w:val="00047479"/>
    <w:rsid w:val="000475BE"/>
    <w:rsid w:val="000475E5"/>
    <w:rsid w:val="0004768C"/>
    <w:rsid w:val="000477D1"/>
    <w:rsid w:val="00047982"/>
    <w:rsid w:val="000479BD"/>
    <w:rsid w:val="000479DC"/>
    <w:rsid w:val="00047A48"/>
    <w:rsid w:val="00047B0F"/>
    <w:rsid w:val="00047B1B"/>
    <w:rsid w:val="00047D2B"/>
    <w:rsid w:val="00047D82"/>
    <w:rsid w:val="00047F8F"/>
    <w:rsid w:val="00047F94"/>
    <w:rsid w:val="0004FCCD"/>
    <w:rsid w:val="0005017E"/>
    <w:rsid w:val="000501D6"/>
    <w:rsid w:val="00050392"/>
    <w:rsid w:val="00050564"/>
    <w:rsid w:val="000506C5"/>
    <w:rsid w:val="0005071E"/>
    <w:rsid w:val="0005072C"/>
    <w:rsid w:val="00050B61"/>
    <w:rsid w:val="00050C0C"/>
    <w:rsid w:val="00050C9E"/>
    <w:rsid w:val="00050FC9"/>
    <w:rsid w:val="00051005"/>
    <w:rsid w:val="0005119A"/>
    <w:rsid w:val="00051245"/>
    <w:rsid w:val="000512AA"/>
    <w:rsid w:val="00051376"/>
    <w:rsid w:val="000514A4"/>
    <w:rsid w:val="0005166F"/>
    <w:rsid w:val="00051718"/>
    <w:rsid w:val="0005187E"/>
    <w:rsid w:val="000520C9"/>
    <w:rsid w:val="0005248C"/>
    <w:rsid w:val="000527B6"/>
    <w:rsid w:val="00052823"/>
    <w:rsid w:val="00052966"/>
    <w:rsid w:val="000529D4"/>
    <w:rsid w:val="00052C38"/>
    <w:rsid w:val="00052F2D"/>
    <w:rsid w:val="000531B0"/>
    <w:rsid w:val="00053290"/>
    <w:rsid w:val="00053297"/>
    <w:rsid w:val="00053334"/>
    <w:rsid w:val="000533B4"/>
    <w:rsid w:val="000535E4"/>
    <w:rsid w:val="00053A1D"/>
    <w:rsid w:val="00053B61"/>
    <w:rsid w:val="00053C1E"/>
    <w:rsid w:val="00053C30"/>
    <w:rsid w:val="00053DB1"/>
    <w:rsid w:val="00053F71"/>
    <w:rsid w:val="00054053"/>
    <w:rsid w:val="0005410D"/>
    <w:rsid w:val="0005411D"/>
    <w:rsid w:val="0005464B"/>
    <w:rsid w:val="000546AC"/>
    <w:rsid w:val="00054707"/>
    <w:rsid w:val="00054836"/>
    <w:rsid w:val="00054C9F"/>
    <w:rsid w:val="0005506D"/>
    <w:rsid w:val="00055131"/>
    <w:rsid w:val="0005513A"/>
    <w:rsid w:val="000554DD"/>
    <w:rsid w:val="0005571F"/>
    <w:rsid w:val="000557B9"/>
    <w:rsid w:val="00055885"/>
    <w:rsid w:val="00055AC9"/>
    <w:rsid w:val="000562E5"/>
    <w:rsid w:val="000564BC"/>
    <w:rsid w:val="000564D7"/>
    <w:rsid w:val="00056797"/>
    <w:rsid w:val="000568B8"/>
    <w:rsid w:val="00056A15"/>
    <w:rsid w:val="00056D1B"/>
    <w:rsid w:val="00056D76"/>
    <w:rsid w:val="0005703E"/>
    <w:rsid w:val="000570FD"/>
    <w:rsid w:val="000572E0"/>
    <w:rsid w:val="00057432"/>
    <w:rsid w:val="00057751"/>
    <w:rsid w:val="000579B5"/>
    <w:rsid w:val="00057A60"/>
    <w:rsid w:val="00057B3D"/>
    <w:rsid w:val="00057CA1"/>
    <w:rsid w:val="00057D47"/>
    <w:rsid w:val="00057E38"/>
    <w:rsid w:val="00057EAC"/>
    <w:rsid w:val="00060642"/>
    <w:rsid w:val="00060676"/>
    <w:rsid w:val="00060830"/>
    <w:rsid w:val="00060DC3"/>
    <w:rsid w:val="00060F34"/>
    <w:rsid w:val="00060F7F"/>
    <w:rsid w:val="0006106E"/>
    <w:rsid w:val="00061245"/>
    <w:rsid w:val="00061383"/>
    <w:rsid w:val="00061552"/>
    <w:rsid w:val="00061911"/>
    <w:rsid w:val="00061A5C"/>
    <w:rsid w:val="00061AAA"/>
    <w:rsid w:val="00061AD5"/>
    <w:rsid w:val="00061B8D"/>
    <w:rsid w:val="00061BAB"/>
    <w:rsid w:val="00061BE2"/>
    <w:rsid w:val="00061C30"/>
    <w:rsid w:val="00062182"/>
    <w:rsid w:val="000621BF"/>
    <w:rsid w:val="000624D3"/>
    <w:rsid w:val="00062A1B"/>
    <w:rsid w:val="00062CD8"/>
    <w:rsid w:val="00062DD7"/>
    <w:rsid w:val="00062DF4"/>
    <w:rsid w:val="00062E0B"/>
    <w:rsid w:val="00062FB1"/>
    <w:rsid w:val="00063297"/>
    <w:rsid w:val="00063483"/>
    <w:rsid w:val="0006370F"/>
    <w:rsid w:val="0006375B"/>
    <w:rsid w:val="0006386D"/>
    <w:rsid w:val="000639DD"/>
    <w:rsid w:val="00063C6A"/>
    <w:rsid w:val="00063D04"/>
    <w:rsid w:val="00063D78"/>
    <w:rsid w:val="00063DA5"/>
    <w:rsid w:val="00063DA9"/>
    <w:rsid w:val="00063EEC"/>
    <w:rsid w:val="000640C2"/>
    <w:rsid w:val="00064350"/>
    <w:rsid w:val="0006446C"/>
    <w:rsid w:val="000644F2"/>
    <w:rsid w:val="0006482D"/>
    <w:rsid w:val="00064973"/>
    <w:rsid w:val="00064C6D"/>
    <w:rsid w:val="00064DA9"/>
    <w:rsid w:val="00064DB2"/>
    <w:rsid w:val="00064FCC"/>
    <w:rsid w:val="000650CE"/>
    <w:rsid w:val="000653CE"/>
    <w:rsid w:val="00065400"/>
    <w:rsid w:val="00065453"/>
    <w:rsid w:val="00065471"/>
    <w:rsid w:val="00065948"/>
    <w:rsid w:val="00065BEC"/>
    <w:rsid w:val="00065C18"/>
    <w:rsid w:val="00065C46"/>
    <w:rsid w:val="00065E1C"/>
    <w:rsid w:val="00065ED4"/>
    <w:rsid w:val="00065F02"/>
    <w:rsid w:val="00065FFA"/>
    <w:rsid w:val="00066127"/>
    <w:rsid w:val="00066172"/>
    <w:rsid w:val="000663CE"/>
    <w:rsid w:val="00066434"/>
    <w:rsid w:val="000666D5"/>
    <w:rsid w:val="000668C5"/>
    <w:rsid w:val="00066959"/>
    <w:rsid w:val="00066A9E"/>
    <w:rsid w:val="00066BFA"/>
    <w:rsid w:val="00066CCE"/>
    <w:rsid w:val="00066DB1"/>
    <w:rsid w:val="00066FE7"/>
    <w:rsid w:val="00067260"/>
    <w:rsid w:val="00067407"/>
    <w:rsid w:val="000674CA"/>
    <w:rsid w:val="00067640"/>
    <w:rsid w:val="00067669"/>
    <w:rsid w:val="0006768D"/>
    <w:rsid w:val="000676F1"/>
    <w:rsid w:val="000679EC"/>
    <w:rsid w:val="00067A7C"/>
    <w:rsid w:val="00067B13"/>
    <w:rsid w:val="00067BDC"/>
    <w:rsid w:val="00067C89"/>
    <w:rsid w:val="00067F42"/>
    <w:rsid w:val="0006E1CB"/>
    <w:rsid w:val="0007013B"/>
    <w:rsid w:val="00070154"/>
    <w:rsid w:val="000702F6"/>
    <w:rsid w:val="00070665"/>
    <w:rsid w:val="00070BCD"/>
    <w:rsid w:val="00070C28"/>
    <w:rsid w:val="0007110B"/>
    <w:rsid w:val="000711A3"/>
    <w:rsid w:val="00071216"/>
    <w:rsid w:val="00071425"/>
    <w:rsid w:val="0007155F"/>
    <w:rsid w:val="0007164D"/>
    <w:rsid w:val="00071694"/>
    <w:rsid w:val="0007178B"/>
    <w:rsid w:val="000717CE"/>
    <w:rsid w:val="00071958"/>
    <w:rsid w:val="00071A3C"/>
    <w:rsid w:val="00071A7A"/>
    <w:rsid w:val="00071AEF"/>
    <w:rsid w:val="00071B76"/>
    <w:rsid w:val="00071E45"/>
    <w:rsid w:val="00071E50"/>
    <w:rsid w:val="00072014"/>
    <w:rsid w:val="00072239"/>
    <w:rsid w:val="00072249"/>
    <w:rsid w:val="00072733"/>
    <w:rsid w:val="000727DA"/>
    <w:rsid w:val="00072847"/>
    <w:rsid w:val="00072B46"/>
    <w:rsid w:val="00072CE6"/>
    <w:rsid w:val="00072E24"/>
    <w:rsid w:val="0007304B"/>
    <w:rsid w:val="0007313D"/>
    <w:rsid w:val="00073158"/>
    <w:rsid w:val="00073451"/>
    <w:rsid w:val="00073518"/>
    <w:rsid w:val="00073912"/>
    <w:rsid w:val="00073933"/>
    <w:rsid w:val="000739FD"/>
    <w:rsid w:val="00073A0E"/>
    <w:rsid w:val="00073ACE"/>
    <w:rsid w:val="00073AE7"/>
    <w:rsid w:val="00073E29"/>
    <w:rsid w:val="00073F18"/>
    <w:rsid w:val="00073F5D"/>
    <w:rsid w:val="0007438B"/>
    <w:rsid w:val="00074509"/>
    <w:rsid w:val="00074610"/>
    <w:rsid w:val="000746E3"/>
    <w:rsid w:val="000747F6"/>
    <w:rsid w:val="0007492D"/>
    <w:rsid w:val="000749DD"/>
    <w:rsid w:val="00074C12"/>
    <w:rsid w:val="00074F68"/>
    <w:rsid w:val="00075178"/>
    <w:rsid w:val="0007533F"/>
    <w:rsid w:val="00075383"/>
    <w:rsid w:val="00075544"/>
    <w:rsid w:val="000755F4"/>
    <w:rsid w:val="000755F5"/>
    <w:rsid w:val="0007569F"/>
    <w:rsid w:val="0007577F"/>
    <w:rsid w:val="000757DD"/>
    <w:rsid w:val="000759C9"/>
    <w:rsid w:val="000759D0"/>
    <w:rsid w:val="00075AF4"/>
    <w:rsid w:val="00075D07"/>
    <w:rsid w:val="00075D0E"/>
    <w:rsid w:val="00075D92"/>
    <w:rsid w:val="00075E37"/>
    <w:rsid w:val="00075FB4"/>
    <w:rsid w:val="000761BF"/>
    <w:rsid w:val="00076261"/>
    <w:rsid w:val="00076333"/>
    <w:rsid w:val="000763B7"/>
    <w:rsid w:val="00076415"/>
    <w:rsid w:val="0007651B"/>
    <w:rsid w:val="00076814"/>
    <w:rsid w:val="00076C34"/>
    <w:rsid w:val="00077248"/>
    <w:rsid w:val="000772A0"/>
    <w:rsid w:val="000772F2"/>
    <w:rsid w:val="00077343"/>
    <w:rsid w:val="000774D5"/>
    <w:rsid w:val="000775F1"/>
    <w:rsid w:val="000776F9"/>
    <w:rsid w:val="000777AE"/>
    <w:rsid w:val="000778AE"/>
    <w:rsid w:val="000779F8"/>
    <w:rsid w:val="00077A92"/>
    <w:rsid w:val="00077B44"/>
    <w:rsid w:val="00077C3C"/>
    <w:rsid w:val="00077CF2"/>
    <w:rsid w:val="00077D87"/>
    <w:rsid w:val="00077DE8"/>
    <w:rsid w:val="000804D3"/>
    <w:rsid w:val="00080712"/>
    <w:rsid w:val="0008080B"/>
    <w:rsid w:val="00080933"/>
    <w:rsid w:val="00080AFC"/>
    <w:rsid w:val="00080C30"/>
    <w:rsid w:val="00080F70"/>
    <w:rsid w:val="00080F84"/>
    <w:rsid w:val="00080F9F"/>
    <w:rsid w:val="0008107B"/>
    <w:rsid w:val="0008128D"/>
    <w:rsid w:val="000812FB"/>
    <w:rsid w:val="000819FC"/>
    <w:rsid w:val="00081A16"/>
    <w:rsid w:val="00081B77"/>
    <w:rsid w:val="00081B8F"/>
    <w:rsid w:val="00081D6F"/>
    <w:rsid w:val="00081F7F"/>
    <w:rsid w:val="00081F9D"/>
    <w:rsid w:val="0008235A"/>
    <w:rsid w:val="00082638"/>
    <w:rsid w:val="00082641"/>
    <w:rsid w:val="00082685"/>
    <w:rsid w:val="00082765"/>
    <w:rsid w:val="000827D3"/>
    <w:rsid w:val="000829FB"/>
    <w:rsid w:val="00082E16"/>
    <w:rsid w:val="00082FBF"/>
    <w:rsid w:val="000830AA"/>
    <w:rsid w:val="0008323E"/>
    <w:rsid w:val="000832C6"/>
    <w:rsid w:val="00083311"/>
    <w:rsid w:val="0008332E"/>
    <w:rsid w:val="000834B4"/>
    <w:rsid w:val="00083588"/>
    <w:rsid w:val="0008369D"/>
    <w:rsid w:val="0008376E"/>
    <w:rsid w:val="000838C8"/>
    <w:rsid w:val="000838C9"/>
    <w:rsid w:val="00083BA7"/>
    <w:rsid w:val="00083E32"/>
    <w:rsid w:val="00083EFE"/>
    <w:rsid w:val="00083F76"/>
    <w:rsid w:val="0008402E"/>
    <w:rsid w:val="00084162"/>
    <w:rsid w:val="000846A3"/>
    <w:rsid w:val="000846C8"/>
    <w:rsid w:val="00084FEA"/>
    <w:rsid w:val="000850F4"/>
    <w:rsid w:val="00085160"/>
    <w:rsid w:val="00085279"/>
    <w:rsid w:val="000852C8"/>
    <w:rsid w:val="000854AC"/>
    <w:rsid w:val="000856B5"/>
    <w:rsid w:val="00085946"/>
    <w:rsid w:val="00085C0D"/>
    <w:rsid w:val="00085D00"/>
    <w:rsid w:val="00085E48"/>
    <w:rsid w:val="00085F50"/>
    <w:rsid w:val="000861EA"/>
    <w:rsid w:val="0008623C"/>
    <w:rsid w:val="000863DF"/>
    <w:rsid w:val="0008651A"/>
    <w:rsid w:val="00086896"/>
    <w:rsid w:val="00086B5B"/>
    <w:rsid w:val="00087002"/>
    <w:rsid w:val="00087168"/>
    <w:rsid w:val="00087188"/>
    <w:rsid w:val="0008723B"/>
    <w:rsid w:val="000872FD"/>
    <w:rsid w:val="00087320"/>
    <w:rsid w:val="00087327"/>
    <w:rsid w:val="0008753B"/>
    <w:rsid w:val="00087579"/>
    <w:rsid w:val="000875FD"/>
    <w:rsid w:val="000876F5"/>
    <w:rsid w:val="00087812"/>
    <w:rsid w:val="00087878"/>
    <w:rsid w:val="00087CFA"/>
    <w:rsid w:val="00087D4C"/>
    <w:rsid w:val="000901BB"/>
    <w:rsid w:val="00090321"/>
    <w:rsid w:val="0009040A"/>
    <w:rsid w:val="00090502"/>
    <w:rsid w:val="00090546"/>
    <w:rsid w:val="00090554"/>
    <w:rsid w:val="00090618"/>
    <w:rsid w:val="000906AF"/>
    <w:rsid w:val="00090708"/>
    <w:rsid w:val="00090747"/>
    <w:rsid w:val="00090932"/>
    <w:rsid w:val="00090D7F"/>
    <w:rsid w:val="00090F2B"/>
    <w:rsid w:val="00090F8D"/>
    <w:rsid w:val="00090FB2"/>
    <w:rsid w:val="00091152"/>
    <w:rsid w:val="0009122C"/>
    <w:rsid w:val="00091297"/>
    <w:rsid w:val="000914EE"/>
    <w:rsid w:val="000918A9"/>
    <w:rsid w:val="00091980"/>
    <w:rsid w:val="00091B1D"/>
    <w:rsid w:val="00091C9A"/>
    <w:rsid w:val="00091E83"/>
    <w:rsid w:val="0009201B"/>
    <w:rsid w:val="0009201E"/>
    <w:rsid w:val="000921E3"/>
    <w:rsid w:val="000922E0"/>
    <w:rsid w:val="0009246A"/>
    <w:rsid w:val="000926B0"/>
    <w:rsid w:val="000927FF"/>
    <w:rsid w:val="000928CA"/>
    <w:rsid w:val="000928EF"/>
    <w:rsid w:val="00092BE1"/>
    <w:rsid w:val="00092CB2"/>
    <w:rsid w:val="00092CC6"/>
    <w:rsid w:val="00092CC8"/>
    <w:rsid w:val="00092F37"/>
    <w:rsid w:val="00092F3B"/>
    <w:rsid w:val="0009314D"/>
    <w:rsid w:val="000931E6"/>
    <w:rsid w:val="00093247"/>
    <w:rsid w:val="000935F8"/>
    <w:rsid w:val="00093677"/>
    <w:rsid w:val="000936B3"/>
    <w:rsid w:val="000939DB"/>
    <w:rsid w:val="00093B22"/>
    <w:rsid w:val="00093B24"/>
    <w:rsid w:val="00093E9A"/>
    <w:rsid w:val="0009405B"/>
    <w:rsid w:val="000941B8"/>
    <w:rsid w:val="00094964"/>
    <w:rsid w:val="00094AE3"/>
    <w:rsid w:val="00094BDC"/>
    <w:rsid w:val="00094C84"/>
    <w:rsid w:val="00094CEB"/>
    <w:rsid w:val="0009509E"/>
    <w:rsid w:val="000950E8"/>
    <w:rsid w:val="0009553D"/>
    <w:rsid w:val="00095641"/>
    <w:rsid w:val="00095931"/>
    <w:rsid w:val="00095973"/>
    <w:rsid w:val="00095A72"/>
    <w:rsid w:val="00095AB3"/>
    <w:rsid w:val="00095FBA"/>
    <w:rsid w:val="000960F1"/>
    <w:rsid w:val="00096225"/>
    <w:rsid w:val="0009622B"/>
    <w:rsid w:val="0009637E"/>
    <w:rsid w:val="00096840"/>
    <w:rsid w:val="000968BE"/>
    <w:rsid w:val="00096905"/>
    <w:rsid w:val="00096940"/>
    <w:rsid w:val="00096B44"/>
    <w:rsid w:val="00096B94"/>
    <w:rsid w:val="00096CAC"/>
    <w:rsid w:val="00096FA6"/>
    <w:rsid w:val="000970A7"/>
    <w:rsid w:val="000971CA"/>
    <w:rsid w:val="000974BE"/>
    <w:rsid w:val="000975A5"/>
    <w:rsid w:val="00097693"/>
    <w:rsid w:val="000976C7"/>
    <w:rsid w:val="000976C9"/>
    <w:rsid w:val="000976CA"/>
    <w:rsid w:val="000979E7"/>
    <w:rsid w:val="00097A46"/>
    <w:rsid w:val="00097B09"/>
    <w:rsid w:val="00097C16"/>
    <w:rsid w:val="00097D18"/>
    <w:rsid w:val="00097E0D"/>
    <w:rsid w:val="00097ECF"/>
    <w:rsid w:val="00097F05"/>
    <w:rsid w:val="00097F5D"/>
    <w:rsid w:val="00097FCA"/>
    <w:rsid w:val="000A0075"/>
    <w:rsid w:val="000A02A3"/>
    <w:rsid w:val="000A04A8"/>
    <w:rsid w:val="000A0543"/>
    <w:rsid w:val="000A0744"/>
    <w:rsid w:val="000A0905"/>
    <w:rsid w:val="000A0A20"/>
    <w:rsid w:val="000A0B05"/>
    <w:rsid w:val="000A0B3A"/>
    <w:rsid w:val="000A0B7A"/>
    <w:rsid w:val="000A0BEB"/>
    <w:rsid w:val="000A0C0E"/>
    <w:rsid w:val="000A0DE2"/>
    <w:rsid w:val="000A0F60"/>
    <w:rsid w:val="000A140C"/>
    <w:rsid w:val="000A1449"/>
    <w:rsid w:val="000A14A5"/>
    <w:rsid w:val="000A1946"/>
    <w:rsid w:val="000A1A76"/>
    <w:rsid w:val="000A1C06"/>
    <w:rsid w:val="000A1C6B"/>
    <w:rsid w:val="000A219C"/>
    <w:rsid w:val="000A229A"/>
    <w:rsid w:val="000A22E2"/>
    <w:rsid w:val="000A2314"/>
    <w:rsid w:val="000A231D"/>
    <w:rsid w:val="000A237A"/>
    <w:rsid w:val="000A2D08"/>
    <w:rsid w:val="000A2E57"/>
    <w:rsid w:val="000A2E74"/>
    <w:rsid w:val="000A2EC6"/>
    <w:rsid w:val="000A2ECB"/>
    <w:rsid w:val="000A33A0"/>
    <w:rsid w:val="000A33F9"/>
    <w:rsid w:val="000A3404"/>
    <w:rsid w:val="000A345D"/>
    <w:rsid w:val="000A355D"/>
    <w:rsid w:val="000A3777"/>
    <w:rsid w:val="000A3C32"/>
    <w:rsid w:val="000A3CE8"/>
    <w:rsid w:val="000A3D71"/>
    <w:rsid w:val="000A3DE8"/>
    <w:rsid w:val="000A3ECF"/>
    <w:rsid w:val="000A3F49"/>
    <w:rsid w:val="000A403F"/>
    <w:rsid w:val="000A41F1"/>
    <w:rsid w:val="000A4431"/>
    <w:rsid w:val="000A4518"/>
    <w:rsid w:val="000A465C"/>
    <w:rsid w:val="000A48B5"/>
    <w:rsid w:val="000A4E74"/>
    <w:rsid w:val="000A4EA2"/>
    <w:rsid w:val="000A4F39"/>
    <w:rsid w:val="000A4FE3"/>
    <w:rsid w:val="000A541B"/>
    <w:rsid w:val="000A54F0"/>
    <w:rsid w:val="000A5689"/>
    <w:rsid w:val="000A58B5"/>
    <w:rsid w:val="000A5BE4"/>
    <w:rsid w:val="000A5C61"/>
    <w:rsid w:val="000A5FD6"/>
    <w:rsid w:val="000A61AB"/>
    <w:rsid w:val="000A6228"/>
    <w:rsid w:val="000A622D"/>
    <w:rsid w:val="000A633D"/>
    <w:rsid w:val="000A634D"/>
    <w:rsid w:val="000A6515"/>
    <w:rsid w:val="000A661D"/>
    <w:rsid w:val="000A667A"/>
    <w:rsid w:val="000A66CE"/>
    <w:rsid w:val="000A670A"/>
    <w:rsid w:val="000A6746"/>
    <w:rsid w:val="000A6800"/>
    <w:rsid w:val="000A69EC"/>
    <w:rsid w:val="000A6E3C"/>
    <w:rsid w:val="000A7178"/>
    <w:rsid w:val="000A741F"/>
    <w:rsid w:val="000A758A"/>
    <w:rsid w:val="000A7617"/>
    <w:rsid w:val="000A7674"/>
    <w:rsid w:val="000A76D0"/>
    <w:rsid w:val="000A7B4E"/>
    <w:rsid w:val="000A7E9C"/>
    <w:rsid w:val="000A7EFB"/>
    <w:rsid w:val="000A7F35"/>
    <w:rsid w:val="000B027C"/>
    <w:rsid w:val="000B03C8"/>
    <w:rsid w:val="000B03FD"/>
    <w:rsid w:val="000B0529"/>
    <w:rsid w:val="000B05D3"/>
    <w:rsid w:val="000B0609"/>
    <w:rsid w:val="000B0843"/>
    <w:rsid w:val="000B0966"/>
    <w:rsid w:val="000B0A7F"/>
    <w:rsid w:val="000B0B29"/>
    <w:rsid w:val="000B0C95"/>
    <w:rsid w:val="000B0CC5"/>
    <w:rsid w:val="000B0D36"/>
    <w:rsid w:val="000B0D46"/>
    <w:rsid w:val="000B0E5A"/>
    <w:rsid w:val="000B1009"/>
    <w:rsid w:val="000B1108"/>
    <w:rsid w:val="000B1484"/>
    <w:rsid w:val="000B1554"/>
    <w:rsid w:val="000B1572"/>
    <w:rsid w:val="000B188B"/>
    <w:rsid w:val="000B19BC"/>
    <w:rsid w:val="000B1CD6"/>
    <w:rsid w:val="000B1CEF"/>
    <w:rsid w:val="000B2007"/>
    <w:rsid w:val="000B23DF"/>
    <w:rsid w:val="000B25B3"/>
    <w:rsid w:val="000B2615"/>
    <w:rsid w:val="000B265B"/>
    <w:rsid w:val="000B267A"/>
    <w:rsid w:val="000B270D"/>
    <w:rsid w:val="000B2A24"/>
    <w:rsid w:val="000B2B9E"/>
    <w:rsid w:val="000B2D41"/>
    <w:rsid w:val="000B2F88"/>
    <w:rsid w:val="000B2FCA"/>
    <w:rsid w:val="000B33D8"/>
    <w:rsid w:val="000B34AC"/>
    <w:rsid w:val="000B34B0"/>
    <w:rsid w:val="000B352A"/>
    <w:rsid w:val="000B3576"/>
    <w:rsid w:val="000B36D8"/>
    <w:rsid w:val="000B3744"/>
    <w:rsid w:val="000B3987"/>
    <w:rsid w:val="000B3F87"/>
    <w:rsid w:val="000B3F9D"/>
    <w:rsid w:val="000B40FF"/>
    <w:rsid w:val="000B4154"/>
    <w:rsid w:val="000B41BE"/>
    <w:rsid w:val="000B44AA"/>
    <w:rsid w:val="000B45A3"/>
    <w:rsid w:val="000B490B"/>
    <w:rsid w:val="000B49AF"/>
    <w:rsid w:val="000B4A16"/>
    <w:rsid w:val="000B4D3E"/>
    <w:rsid w:val="000B4D54"/>
    <w:rsid w:val="000B4E0C"/>
    <w:rsid w:val="000B4F5D"/>
    <w:rsid w:val="000B4FEA"/>
    <w:rsid w:val="000B5195"/>
    <w:rsid w:val="000B5267"/>
    <w:rsid w:val="000B53CC"/>
    <w:rsid w:val="000B550E"/>
    <w:rsid w:val="000B55EA"/>
    <w:rsid w:val="000B57DC"/>
    <w:rsid w:val="000B5822"/>
    <w:rsid w:val="000B5886"/>
    <w:rsid w:val="000B5901"/>
    <w:rsid w:val="000B5A6D"/>
    <w:rsid w:val="000B5AC3"/>
    <w:rsid w:val="000B5CAB"/>
    <w:rsid w:val="000B5DF5"/>
    <w:rsid w:val="000B6045"/>
    <w:rsid w:val="000B6111"/>
    <w:rsid w:val="000B61AB"/>
    <w:rsid w:val="000B6278"/>
    <w:rsid w:val="000B637F"/>
    <w:rsid w:val="000B63B4"/>
    <w:rsid w:val="000B6526"/>
    <w:rsid w:val="000B6541"/>
    <w:rsid w:val="000B6970"/>
    <w:rsid w:val="000B6AC4"/>
    <w:rsid w:val="000B6E8F"/>
    <w:rsid w:val="000B6ED2"/>
    <w:rsid w:val="000B7015"/>
    <w:rsid w:val="000B76A2"/>
    <w:rsid w:val="000B7705"/>
    <w:rsid w:val="000B7731"/>
    <w:rsid w:val="000B7817"/>
    <w:rsid w:val="000B7836"/>
    <w:rsid w:val="000B78E6"/>
    <w:rsid w:val="000B797E"/>
    <w:rsid w:val="000B7B9A"/>
    <w:rsid w:val="000B7D4B"/>
    <w:rsid w:val="000B7D8A"/>
    <w:rsid w:val="000B7DD1"/>
    <w:rsid w:val="000B7EDD"/>
    <w:rsid w:val="000B7FEA"/>
    <w:rsid w:val="000C0035"/>
    <w:rsid w:val="000C0085"/>
    <w:rsid w:val="000C01CF"/>
    <w:rsid w:val="000C0233"/>
    <w:rsid w:val="000C0327"/>
    <w:rsid w:val="000C037F"/>
    <w:rsid w:val="000C0386"/>
    <w:rsid w:val="000C041E"/>
    <w:rsid w:val="000C042D"/>
    <w:rsid w:val="000C0531"/>
    <w:rsid w:val="000C078D"/>
    <w:rsid w:val="000C07BC"/>
    <w:rsid w:val="000C0859"/>
    <w:rsid w:val="000C0900"/>
    <w:rsid w:val="000C09B0"/>
    <w:rsid w:val="000C0A49"/>
    <w:rsid w:val="000C0B03"/>
    <w:rsid w:val="000C0BA0"/>
    <w:rsid w:val="000C0BBF"/>
    <w:rsid w:val="000C0D69"/>
    <w:rsid w:val="000C0DD1"/>
    <w:rsid w:val="000C1194"/>
    <w:rsid w:val="000C13DF"/>
    <w:rsid w:val="000C1690"/>
    <w:rsid w:val="000C1718"/>
    <w:rsid w:val="000C1983"/>
    <w:rsid w:val="000C19B3"/>
    <w:rsid w:val="000C1AB2"/>
    <w:rsid w:val="000C1B6C"/>
    <w:rsid w:val="000C1D41"/>
    <w:rsid w:val="000C1D6F"/>
    <w:rsid w:val="000C1DD6"/>
    <w:rsid w:val="000C1FFC"/>
    <w:rsid w:val="000C22A9"/>
    <w:rsid w:val="000C239C"/>
    <w:rsid w:val="000C2495"/>
    <w:rsid w:val="000C2557"/>
    <w:rsid w:val="000C28D9"/>
    <w:rsid w:val="000C28FD"/>
    <w:rsid w:val="000C2A56"/>
    <w:rsid w:val="000C2A9B"/>
    <w:rsid w:val="000C2B44"/>
    <w:rsid w:val="000C2CA6"/>
    <w:rsid w:val="000C2D02"/>
    <w:rsid w:val="000C2DBB"/>
    <w:rsid w:val="000C2FF9"/>
    <w:rsid w:val="000C374C"/>
    <w:rsid w:val="000C374D"/>
    <w:rsid w:val="000C37D9"/>
    <w:rsid w:val="000C3A44"/>
    <w:rsid w:val="000C3AD3"/>
    <w:rsid w:val="000C3BC9"/>
    <w:rsid w:val="000C3F36"/>
    <w:rsid w:val="000C4262"/>
    <w:rsid w:val="000C4296"/>
    <w:rsid w:val="000C4578"/>
    <w:rsid w:val="000C4607"/>
    <w:rsid w:val="000C4626"/>
    <w:rsid w:val="000C466F"/>
    <w:rsid w:val="000C4AB1"/>
    <w:rsid w:val="000C4B62"/>
    <w:rsid w:val="000C4D3E"/>
    <w:rsid w:val="000C4D6E"/>
    <w:rsid w:val="000C5099"/>
    <w:rsid w:val="000C50FC"/>
    <w:rsid w:val="000C5164"/>
    <w:rsid w:val="000C51F9"/>
    <w:rsid w:val="000C52B3"/>
    <w:rsid w:val="000C5422"/>
    <w:rsid w:val="000C550B"/>
    <w:rsid w:val="000C56B3"/>
    <w:rsid w:val="000C56D2"/>
    <w:rsid w:val="000C57E7"/>
    <w:rsid w:val="000C59B5"/>
    <w:rsid w:val="000C5B82"/>
    <w:rsid w:val="000C5C1A"/>
    <w:rsid w:val="000C6213"/>
    <w:rsid w:val="000C657F"/>
    <w:rsid w:val="000C66B7"/>
    <w:rsid w:val="000C687E"/>
    <w:rsid w:val="000C6A2B"/>
    <w:rsid w:val="000C6B36"/>
    <w:rsid w:val="000C6C32"/>
    <w:rsid w:val="000C6CBE"/>
    <w:rsid w:val="000C6DB6"/>
    <w:rsid w:val="000C6FE0"/>
    <w:rsid w:val="000C737B"/>
    <w:rsid w:val="000C7410"/>
    <w:rsid w:val="000C74BD"/>
    <w:rsid w:val="000C75FB"/>
    <w:rsid w:val="000C760F"/>
    <w:rsid w:val="000C7693"/>
    <w:rsid w:val="000C7917"/>
    <w:rsid w:val="000C799A"/>
    <w:rsid w:val="000C79F1"/>
    <w:rsid w:val="000C7AE2"/>
    <w:rsid w:val="000C7B4E"/>
    <w:rsid w:val="000C7B73"/>
    <w:rsid w:val="000C7C3E"/>
    <w:rsid w:val="000C7C53"/>
    <w:rsid w:val="000C7F02"/>
    <w:rsid w:val="000D0102"/>
    <w:rsid w:val="000D0303"/>
    <w:rsid w:val="000D05DA"/>
    <w:rsid w:val="000D083D"/>
    <w:rsid w:val="000D089A"/>
    <w:rsid w:val="000D0972"/>
    <w:rsid w:val="000D0E98"/>
    <w:rsid w:val="000D109D"/>
    <w:rsid w:val="000D10E7"/>
    <w:rsid w:val="000D1186"/>
    <w:rsid w:val="000D1513"/>
    <w:rsid w:val="000D1663"/>
    <w:rsid w:val="000D172A"/>
    <w:rsid w:val="000D185E"/>
    <w:rsid w:val="000D1A42"/>
    <w:rsid w:val="000D1C93"/>
    <w:rsid w:val="000D1FD2"/>
    <w:rsid w:val="000D207D"/>
    <w:rsid w:val="000D2174"/>
    <w:rsid w:val="000D21CE"/>
    <w:rsid w:val="000D2208"/>
    <w:rsid w:val="000D22A7"/>
    <w:rsid w:val="000D22DF"/>
    <w:rsid w:val="000D230B"/>
    <w:rsid w:val="000D2828"/>
    <w:rsid w:val="000D2B42"/>
    <w:rsid w:val="000D2BBE"/>
    <w:rsid w:val="000D2D69"/>
    <w:rsid w:val="000D2E08"/>
    <w:rsid w:val="000D2EF8"/>
    <w:rsid w:val="000D2FAB"/>
    <w:rsid w:val="000D3059"/>
    <w:rsid w:val="000D3170"/>
    <w:rsid w:val="000D3234"/>
    <w:rsid w:val="000D32A9"/>
    <w:rsid w:val="000D3337"/>
    <w:rsid w:val="000D33B4"/>
    <w:rsid w:val="000D3422"/>
    <w:rsid w:val="000D3E4A"/>
    <w:rsid w:val="000D3FA3"/>
    <w:rsid w:val="000D4298"/>
    <w:rsid w:val="000D431D"/>
    <w:rsid w:val="000D4442"/>
    <w:rsid w:val="000D456E"/>
    <w:rsid w:val="000D45B7"/>
    <w:rsid w:val="000D47AD"/>
    <w:rsid w:val="000D49E9"/>
    <w:rsid w:val="000D4AAA"/>
    <w:rsid w:val="000D4AAE"/>
    <w:rsid w:val="000D4BE0"/>
    <w:rsid w:val="000D5066"/>
    <w:rsid w:val="000D52C3"/>
    <w:rsid w:val="000D5502"/>
    <w:rsid w:val="000D557D"/>
    <w:rsid w:val="000D5645"/>
    <w:rsid w:val="000D5B98"/>
    <w:rsid w:val="000D5C50"/>
    <w:rsid w:val="000D5D01"/>
    <w:rsid w:val="000D5D30"/>
    <w:rsid w:val="000D5E66"/>
    <w:rsid w:val="000D62B0"/>
    <w:rsid w:val="000D657F"/>
    <w:rsid w:val="000D65A2"/>
    <w:rsid w:val="000D6661"/>
    <w:rsid w:val="000D6701"/>
    <w:rsid w:val="000D687B"/>
    <w:rsid w:val="000D6909"/>
    <w:rsid w:val="000D69F8"/>
    <w:rsid w:val="000D6B31"/>
    <w:rsid w:val="000D6D87"/>
    <w:rsid w:val="000D6E98"/>
    <w:rsid w:val="000D6EB3"/>
    <w:rsid w:val="000D705E"/>
    <w:rsid w:val="000D711A"/>
    <w:rsid w:val="000D734A"/>
    <w:rsid w:val="000D7374"/>
    <w:rsid w:val="000D7520"/>
    <w:rsid w:val="000D78B3"/>
    <w:rsid w:val="000D7904"/>
    <w:rsid w:val="000D7A11"/>
    <w:rsid w:val="000D7F53"/>
    <w:rsid w:val="000D7F86"/>
    <w:rsid w:val="000E00DF"/>
    <w:rsid w:val="000E055A"/>
    <w:rsid w:val="000E05AD"/>
    <w:rsid w:val="000E0AA9"/>
    <w:rsid w:val="000E0ADA"/>
    <w:rsid w:val="000E0B6C"/>
    <w:rsid w:val="000E0BC8"/>
    <w:rsid w:val="000E0BD7"/>
    <w:rsid w:val="000E0E5D"/>
    <w:rsid w:val="000E0F10"/>
    <w:rsid w:val="000E1111"/>
    <w:rsid w:val="000E1150"/>
    <w:rsid w:val="000E13EC"/>
    <w:rsid w:val="000E158F"/>
    <w:rsid w:val="000E1630"/>
    <w:rsid w:val="000E1A63"/>
    <w:rsid w:val="000E1A8C"/>
    <w:rsid w:val="000E1D86"/>
    <w:rsid w:val="000E20E7"/>
    <w:rsid w:val="000E24F0"/>
    <w:rsid w:val="000E2545"/>
    <w:rsid w:val="000E25CC"/>
    <w:rsid w:val="000E25CE"/>
    <w:rsid w:val="000E28F0"/>
    <w:rsid w:val="000E290F"/>
    <w:rsid w:val="000E2972"/>
    <w:rsid w:val="000E2AD2"/>
    <w:rsid w:val="000E2AE1"/>
    <w:rsid w:val="000E2CC8"/>
    <w:rsid w:val="000E2CF4"/>
    <w:rsid w:val="000E2D7E"/>
    <w:rsid w:val="000E2F15"/>
    <w:rsid w:val="000E3645"/>
    <w:rsid w:val="000E36A4"/>
    <w:rsid w:val="000E36D5"/>
    <w:rsid w:val="000E3B52"/>
    <w:rsid w:val="000E3CED"/>
    <w:rsid w:val="000E4077"/>
    <w:rsid w:val="000E4188"/>
    <w:rsid w:val="000E4201"/>
    <w:rsid w:val="000E427A"/>
    <w:rsid w:val="000E4541"/>
    <w:rsid w:val="000E45E8"/>
    <w:rsid w:val="000E495F"/>
    <w:rsid w:val="000E4960"/>
    <w:rsid w:val="000E4C77"/>
    <w:rsid w:val="000E4E99"/>
    <w:rsid w:val="000E4FCA"/>
    <w:rsid w:val="000E501B"/>
    <w:rsid w:val="000E5177"/>
    <w:rsid w:val="000E51E3"/>
    <w:rsid w:val="000E5230"/>
    <w:rsid w:val="000E5258"/>
    <w:rsid w:val="000E539C"/>
    <w:rsid w:val="000E546B"/>
    <w:rsid w:val="000E54ED"/>
    <w:rsid w:val="000E5530"/>
    <w:rsid w:val="000E5700"/>
    <w:rsid w:val="000E5714"/>
    <w:rsid w:val="000E574B"/>
    <w:rsid w:val="000E5985"/>
    <w:rsid w:val="000E5A31"/>
    <w:rsid w:val="000E5A3E"/>
    <w:rsid w:val="000E5DA5"/>
    <w:rsid w:val="000E6015"/>
    <w:rsid w:val="000E609B"/>
    <w:rsid w:val="000E6180"/>
    <w:rsid w:val="000E629F"/>
    <w:rsid w:val="000E64C8"/>
    <w:rsid w:val="000E6597"/>
    <w:rsid w:val="000E6799"/>
    <w:rsid w:val="000E6986"/>
    <w:rsid w:val="000E6B30"/>
    <w:rsid w:val="000E6B35"/>
    <w:rsid w:val="000E6D1B"/>
    <w:rsid w:val="000E6D58"/>
    <w:rsid w:val="000E6F34"/>
    <w:rsid w:val="000E722C"/>
    <w:rsid w:val="000E7604"/>
    <w:rsid w:val="000E761C"/>
    <w:rsid w:val="000E776D"/>
    <w:rsid w:val="000E78A0"/>
    <w:rsid w:val="000E7AC4"/>
    <w:rsid w:val="000E7BEC"/>
    <w:rsid w:val="000E7D79"/>
    <w:rsid w:val="000F0196"/>
    <w:rsid w:val="000F056F"/>
    <w:rsid w:val="000F05CC"/>
    <w:rsid w:val="000F081B"/>
    <w:rsid w:val="000F0A89"/>
    <w:rsid w:val="000F0B5B"/>
    <w:rsid w:val="000F0C99"/>
    <w:rsid w:val="000F0F3C"/>
    <w:rsid w:val="000F13CD"/>
    <w:rsid w:val="000F1527"/>
    <w:rsid w:val="000F15E0"/>
    <w:rsid w:val="000F179E"/>
    <w:rsid w:val="000F17CD"/>
    <w:rsid w:val="000F182A"/>
    <w:rsid w:val="000F19D1"/>
    <w:rsid w:val="000F1C8D"/>
    <w:rsid w:val="000F1ED7"/>
    <w:rsid w:val="000F1FEC"/>
    <w:rsid w:val="000F22EA"/>
    <w:rsid w:val="000F2329"/>
    <w:rsid w:val="000F239A"/>
    <w:rsid w:val="000F23FA"/>
    <w:rsid w:val="000F243F"/>
    <w:rsid w:val="000F2727"/>
    <w:rsid w:val="000F28F3"/>
    <w:rsid w:val="000F2CE2"/>
    <w:rsid w:val="000F2E42"/>
    <w:rsid w:val="000F3110"/>
    <w:rsid w:val="000F316C"/>
    <w:rsid w:val="000F31DB"/>
    <w:rsid w:val="000F3320"/>
    <w:rsid w:val="000F3407"/>
    <w:rsid w:val="000F36F7"/>
    <w:rsid w:val="000F378A"/>
    <w:rsid w:val="000F379A"/>
    <w:rsid w:val="000F37A8"/>
    <w:rsid w:val="000F37B0"/>
    <w:rsid w:val="000F38C9"/>
    <w:rsid w:val="000F395C"/>
    <w:rsid w:val="000F3A8B"/>
    <w:rsid w:val="000F3BE0"/>
    <w:rsid w:val="000F3C74"/>
    <w:rsid w:val="000F3E4A"/>
    <w:rsid w:val="000F3E54"/>
    <w:rsid w:val="000F4116"/>
    <w:rsid w:val="000F418E"/>
    <w:rsid w:val="000F421C"/>
    <w:rsid w:val="000F4245"/>
    <w:rsid w:val="000F42B8"/>
    <w:rsid w:val="000F46C8"/>
    <w:rsid w:val="000F47BA"/>
    <w:rsid w:val="000F48A5"/>
    <w:rsid w:val="000F4998"/>
    <w:rsid w:val="000F49A1"/>
    <w:rsid w:val="000F4A46"/>
    <w:rsid w:val="000F4B54"/>
    <w:rsid w:val="000F4F0B"/>
    <w:rsid w:val="000F4F25"/>
    <w:rsid w:val="000F5005"/>
    <w:rsid w:val="000F5366"/>
    <w:rsid w:val="000F53E0"/>
    <w:rsid w:val="000F54EC"/>
    <w:rsid w:val="000F550A"/>
    <w:rsid w:val="000F571A"/>
    <w:rsid w:val="000F581A"/>
    <w:rsid w:val="000F592D"/>
    <w:rsid w:val="000F5AB6"/>
    <w:rsid w:val="000F5B09"/>
    <w:rsid w:val="000F5D0B"/>
    <w:rsid w:val="000F5EB0"/>
    <w:rsid w:val="000F5FB3"/>
    <w:rsid w:val="000F5FDF"/>
    <w:rsid w:val="000F6068"/>
    <w:rsid w:val="000F62CE"/>
    <w:rsid w:val="000F633B"/>
    <w:rsid w:val="000F6758"/>
    <w:rsid w:val="000F684B"/>
    <w:rsid w:val="000F69AC"/>
    <w:rsid w:val="000F6BB7"/>
    <w:rsid w:val="000F6EE6"/>
    <w:rsid w:val="000F703D"/>
    <w:rsid w:val="000F7278"/>
    <w:rsid w:val="000F72C2"/>
    <w:rsid w:val="000F73B6"/>
    <w:rsid w:val="000F7462"/>
    <w:rsid w:val="000F7C8A"/>
    <w:rsid w:val="0010009E"/>
    <w:rsid w:val="00100286"/>
    <w:rsid w:val="001002A2"/>
    <w:rsid w:val="00100339"/>
    <w:rsid w:val="00100420"/>
    <w:rsid w:val="00100705"/>
    <w:rsid w:val="001008BC"/>
    <w:rsid w:val="00100A62"/>
    <w:rsid w:val="00100A80"/>
    <w:rsid w:val="00100E2B"/>
    <w:rsid w:val="00100EEE"/>
    <w:rsid w:val="00100F2B"/>
    <w:rsid w:val="00100FD2"/>
    <w:rsid w:val="00101356"/>
    <w:rsid w:val="00101444"/>
    <w:rsid w:val="00101503"/>
    <w:rsid w:val="001017E1"/>
    <w:rsid w:val="00101944"/>
    <w:rsid w:val="001019C8"/>
    <w:rsid w:val="00101B26"/>
    <w:rsid w:val="00101B66"/>
    <w:rsid w:val="00101CB6"/>
    <w:rsid w:val="00101D4C"/>
    <w:rsid w:val="00101DC4"/>
    <w:rsid w:val="00101DCD"/>
    <w:rsid w:val="00101DE8"/>
    <w:rsid w:val="0010204C"/>
    <w:rsid w:val="00102185"/>
    <w:rsid w:val="00102248"/>
    <w:rsid w:val="001026E5"/>
    <w:rsid w:val="00102854"/>
    <w:rsid w:val="001029DD"/>
    <w:rsid w:val="00102B9B"/>
    <w:rsid w:val="00102CC5"/>
    <w:rsid w:val="00102CE8"/>
    <w:rsid w:val="00103144"/>
    <w:rsid w:val="00103285"/>
    <w:rsid w:val="00103496"/>
    <w:rsid w:val="001037C3"/>
    <w:rsid w:val="001039F2"/>
    <w:rsid w:val="00103A54"/>
    <w:rsid w:val="00103DEE"/>
    <w:rsid w:val="0010431B"/>
    <w:rsid w:val="00104685"/>
    <w:rsid w:val="0010493F"/>
    <w:rsid w:val="001049A8"/>
    <w:rsid w:val="00104AD3"/>
    <w:rsid w:val="00104ADF"/>
    <w:rsid w:val="00104AE1"/>
    <w:rsid w:val="00104CA8"/>
    <w:rsid w:val="00104CEE"/>
    <w:rsid w:val="00104D0F"/>
    <w:rsid w:val="00104D5A"/>
    <w:rsid w:val="00105358"/>
    <w:rsid w:val="00105502"/>
    <w:rsid w:val="001055C0"/>
    <w:rsid w:val="00105622"/>
    <w:rsid w:val="0010574C"/>
    <w:rsid w:val="0010599E"/>
    <w:rsid w:val="00105A10"/>
    <w:rsid w:val="00105A2F"/>
    <w:rsid w:val="00105BA4"/>
    <w:rsid w:val="00105D15"/>
    <w:rsid w:val="00105D50"/>
    <w:rsid w:val="00105FB2"/>
    <w:rsid w:val="00106066"/>
    <w:rsid w:val="00106154"/>
    <w:rsid w:val="00106161"/>
    <w:rsid w:val="0010619C"/>
    <w:rsid w:val="0010627D"/>
    <w:rsid w:val="00106630"/>
    <w:rsid w:val="0010676F"/>
    <w:rsid w:val="001068C7"/>
    <w:rsid w:val="00106A21"/>
    <w:rsid w:val="00106AF7"/>
    <w:rsid w:val="00106BE2"/>
    <w:rsid w:val="00106C98"/>
    <w:rsid w:val="00106E39"/>
    <w:rsid w:val="00106F23"/>
    <w:rsid w:val="00106FE6"/>
    <w:rsid w:val="001070C0"/>
    <w:rsid w:val="001070CE"/>
    <w:rsid w:val="001072DF"/>
    <w:rsid w:val="0010760C"/>
    <w:rsid w:val="00107724"/>
    <w:rsid w:val="00107744"/>
    <w:rsid w:val="001079F4"/>
    <w:rsid w:val="00107A90"/>
    <w:rsid w:val="00107AB1"/>
    <w:rsid w:val="0011014C"/>
    <w:rsid w:val="00110210"/>
    <w:rsid w:val="001106D9"/>
    <w:rsid w:val="001107AA"/>
    <w:rsid w:val="00110908"/>
    <w:rsid w:val="00111126"/>
    <w:rsid w:val="00111370"/>
    <w:rsid w:val="001115E7"/>
    <w:rsid w:val="00111611"/>
    <w:rsid w:val="0011164E"/>
    <w:rsid w:val="001116BE"/>
    <w:rsid w:val="0011181F"/>
    <w:rsid w:val="00111887"/>
    <w:rsid w:val="001118F0"/>
    <w:rsid w:val="001119AC"/>
    <w:rsid w:val="00111F91"/>
    <w:rsid w:val="001122A3"/>
    <w:rsid w:val="001123FC"/>
    <w:rsid w:val="0011248D"/>
    <w:rsid w:val="0011260A"/>
    <w:rsid w:val="00112661"/>
    <w:rsid w:val="001126DE"/>
    <w:rsid w:val="0011278E"/>
    <w:rsid w:val="00112801"/>
    <w:rsid w:val="00112A51"/>
    <w:rsid w:val="00112A76"/>
    <w:rsid w:val="00112BDC"/>
    <w:rsid w:val="00112C6F"/>
    <w:rsid w:val="00112C87"/>
    <w:rsid w:val="00112E3F"/>
    <w:rsid w:val="00112E5E"/>
    <w:rsid w:val="001132A1"/>
    <w:rsid w:val="001132DA"/>
    <w:rsid w:val="001132F9"/>
    <w:rsid w:val="00113317"/>
    <w:rsid w:val="001134AE"/>
    <w:rsid w:val="001136D5"/>
    <w:rsid w:val="00113762"/>
    <w:rsid w:val="00113BEB"/>
    <w:rsid w:val="00113EE0"/>
    <w:rsid w:val="00113F14"/>
    <w:rsid w:val="00113FEB"/>
    <w:rsid w:val="00114003"/>
    <w:rsid w:val="0011413B"/>
    <w:rsid w:val="00114383"/>
    <w:rsid w:val="001143E6"/>
    <w:rsid w:val="001146EC"/>
    <w:rsid w:val="00114702"/>
    <w:rsid w:val="0011472F"/>
    <w:rsid w:val="00114945"/>
    <w:rsid w:val="001149EF"/>
    <w:rsid w:val="00114B2A"/>
    <w:rsid w:val="00114C2C"/>
    <w:rsid w:val="0011501A"/>
    <w:rsid w:val="00115345"/>
    <w:rsid w:val="00115961"/>
    <w:rsid w:val="00115BAC"/>
    <w:rsid w:val="00115DA8"/>
    <w:rsid w:val="00115EEE"/>
    <w:rsid w:val="00115F0A"/>
    <w:rsid w:val="00115F4C"/>
    <w:rsid w:val="00115FDC"/>
    <w:rsid w:val="001164B3"/>
    <w:rsid w:val="001165DA"/>
    <w:rsid w:val="0011677E"/>
    <w:rsid w:val="00116DAA"/>
    <w:rsid w:val="00116E14"/>
    <w:rsid w:val="00116E1F"/>
    <w:rsid w:val="00116FDB"/>
    <w:rsid w:val="0011714F"/>
    <w:rsid w:val="001173B1"/>
    <w:rsid w:val="001176DD"/>
    <w:rsid w:val="001177D0"/>
    <w:rsid w:val="00117B58"/>
    <w:rsid w:val="00117BC3"/>
    <w:rsid w:val="00117C28"/>
    <w:rsid w:val="00117D4F"/>
    <w:rsid w:val="00117ED1"/>
    <w:rsid w:val="00120074"/>
    <w:rsid w:val="0012012F"/>
    <w:rsid w:val="001201EE"/>
    <w:rsid w:val="001201FF"/>
    <w:rsid w:val="00120296"/>
    <w:rsid w:val="00120580"/>
    <w:rsid w:val="00120921"/>
    <w:rsid w:val="0012097D"/>
    <w:rsid w:val="00120A06"/>
    <w:rsid w:val="00120AFA"/>
    <w:rsid w:val="00120BD6"/>
    <w:rsid w:val="00120EE4"/>
    <w:rsid w:val="00120FA0"/>
    <w:rsid w:val="00120FFA"/>
    <w:rsid w:val="00121109"/>
    <w:rsid w:val="0012142D"/>
    <w:rsid w:val="00121491"/>
    <w:rsid w:val="00121831"/>
    <w:rsid w:val="00121861"/>
    <w:rsid w:val="00121CAF"/>
    <w:rsid w:val="00121CBA"/>
    <w:rsid w:val="00121CE9"/>
    <w:rsid w:val="00121FF2"/>
    <w:rsid w:val="001222B5"/>
    <w:rsid w:val="001222E8"/>
    <w:rsid w:val="0012234F"/>
    <w:rsid w:val="001223F1"/>
    <w:rsid w:val="001225AB"/>
    <w:rsid w:val="001225E8"/>
    <w:rsid w:val="00122808"/>
    <w:rsid w:val="00122845"/>
    <w:rsid w:val="00122940"/>
    <w:rsid w:val="001229D3"/>
    <w:rsid w:val="00122C21"/>
    <w:rsid w:val="00122D27"/>
    <w:rsid w:val="00122DCE"/>
    <w:rsid w:val="00122F28"/>
    <w:rsid w:val="00122FBB"/>
    <w:rsid w:val="00122FE6"/>
    <w:rsid w:val="00123013"/>
    <w:rsid w:val="0012321A"/>
    <w:rsid w:val="001232E1"/>
    <w:rsid w:val="001232F8"/>
    <w:rsid w:val="001233DF"/>
    <w:rsid w:val="001235A4"/>
    <w:rsid w:val="00123628"/>
    <w:rsid w:val="0012364B"/>
    <w:rsid w:val="001236C7"/>
    <w:rsid w:val="00123878"/>
    <w:rsid w:val="00123C68"/>
    <w:rsid w:val="00123D25"/>
    <w:rsid w:val="00123D35"/>
    <w:rsid w:val="00123D55"/>
    <w:rsid w:val="00123D9B"/>
    <w:rsid w:val="00124045"/>
    <w:rsid w:val="00124203"/>
    <w:rsid w:val="0012427B"/>
    <w:rsid w:val="001242B9"/>
    <w:rsid w:val="00124354"/>
    <w:rsid w:val="0012444D"/>
    <w:rsid w:val="0012462C"/>
    <w:rsid w:val="001247CD"/>
    <w:rsid w:val="001247E3"/>
    <w:rsid w:val="001249C6"/>
    <w:rsid w:val="001249E9"/>
    <w:rsid w:val="00124B58"/>
    <w:rsid w:val="00124C6F"/>
    <w:rsid w:val="00124D41"/>
    <w:rsid w:val="00124E05"/>
    <w:rsid w:val="00124F07"/>
    <w:rsid w:val="00125190"/>
    <w:rsid w:val="0012528F"/>
    <w:rsid w:val="001254C9"/>
    <w:rsid w:val="00125550"/>
    <w:rsid w:val="0012558F"/>
    <w:rsid w:val="00125927"/>
    <w:rsid w:val="00125B47"/>
    <w:rsid w:val="00125B7E"/>
    <w:rsid w:val="00125B97"/>
    <w:rsid w:val="00125E2A"/>
    <w:rsid w:val="00126155"/>
    <w:rsid w:val="001261DE"/>
    <w:rsid w:val="001262A5"/>
    <w:rsid w:val="001262B2"/>
    <w:rsid w:val="0012631A"/>
    <w:rsid w:val="0012635D"/>
    <w:rsid w:val="00126496"/>
    <w:rsid w:val="001264EE"/>
    <w:rsid w:val="00126605"/>
    <w:rsid w:val="001266BA"/>
    <w:rsid w:val="0012684B"/>
    <w:rsid w:val="001269B7"/>
    <w:rsid w:val="00126B2E"/>
    <w:rsid w:val="00126BB6"/>
    <w:rsid w:val="00126E50"/>
    <w:rsid w:val="001271F5"/>
    <w:rsid w:val="001273A7"/>
    <w:rsid w:val="001273E4"/>
    <w:rsid w:val="00127585"/>
    <w:rsid w:val="00127588"/>
    <w:rsid w:val="001277BE"/>
    <w:rsid w:val="0012782A"/>
    <w:rsid w:val="001279FC"/>
    <w:rsid w:val="00127A15"/>
    <w:rsid w:val="00127B0E"/>
    <w:rsid w:val="00127DB8"/>
    <w:rsid w:val="00127F8F"/>
    <w:rsid w:val="001300C6"/>
    <w:rsid w:val="001300DA"/>
    <w:rsid w:val="0013013C"/>
    <w:rsid w:val="001301A7"/>
    <w:rsid w:val="001303E2"/>
    <w:rsid w:val="00130426"/>
    <w:rsid w:val="00130467"/>
    <w:rsid w:val="00130735"/>
    <w:rsid w:val="00130777"/>
    <w:rsid w:val="001308AC"/>
    <w:rsid w:val="001308AD"/>
    <w:rsid w:val="00130B27"/>
    <w:rsid w:val="00130BEB"/>
    <w:rsid w:val="00130C27"/>
    <w:rsid w:val="00130D4E"/>
    <w:rsid w:val="00130E4C"/>
    <w:rsid w:val="00130FE9"/>
    <w:rsid w:val="001312F0"/>
    <w:rsid w:val="00131451"/>
    <w:rsid w:val="00131474"/>
    <w:rsid w:val="001314B3"/>
    <w:rsid w:val="00131731"/>
    <w:rsid w:val="001319B7"/>
    <w:rsid w:val="00131A16"/>
    <w:rsid w:val="00131AE9"/>
    <w:rsid w:val="00131D9D"/>
    <w:rsid w:val="00131F69"/>
    <w:rsid w:val="0013203E"/>
    <w:rsid w:val="0013219F"/>
    <w:rsid w:val="001321C1"/>
    <w:rsid w:val="0013245C"/>
    <w:rsid w:val="00132539"/>
    <w:rsid w:val="001327A5"/>
    <w:rsid w:val="00132939"/>
    <w:rsid w:val="001329E3"/>
    <w:rsid w:val="00132A5E"/>
    <w:rsid w:val="00132A78"/>
    <w:rsid w:val="00132A9A"/>
    <w:rsid w:val="00132CB7"/>
    <w:rsid w:val="00132CF6"/>
    <w:rsid w:val="00132D22"/>
    <w:rsid w:val="00132EEA"/>
    <w:rsid w:val="00132FB1"/>
    <w:rsid w:val="00133530"/>
    <w:rsid w:val="001336C7"/>
    <w:rsid w:val="0013387C"/>
    <w:rsid w:val="001339BE"/>
    <w:rsid w:val="00133AB1"/>
    <w:rsid w:val="00133D48"/>
    <w:rsid w:val="001343AB"/>
    <w:rsid w:val="001344CD"/>
    <w:rsid w:val="0013465B"/>
    <w:rsid w:val="001346FF"/>
    <w:rsid w:val="0013471A"/>
    <w:rsid w:val="001347FA"/>
    <w:rsid w:val="00134808"/>
    <w:rsid w:val="00134865"/>
    <w:rsid w:val="00134A26"/>
    <w:rsid w:val="00134B6A"/>
    <w:rsid w:val="00134B99"/>
    <w:rsid w:val="00134C0A"/>
    <w:rsid w:val="00134C4D"/>
    <w:rsid w:val="00135511"/>
    <w:rsid w:val="00135588"/>
    <w:rsid w:val="00135939"/>
    <w:rsid w:val="001359A9"/>
    <w:rsid w:val="00135E9B"/>
    <w:rsid w:val="00135F31"/>
    <w:rsid w:val="001360B1"/>
    <w:rsid w:val="001360FE"/>
    <w:rsid w:val="001361CF"/>
    <w:rsid w:val="001361F2"/>
    <w:rsid w:val="00136281"/>
    <w:rsid w:val="00136328"/>
    <w:rsid w:val="001364C7"/>
    <w:rsid w:val="001365EF"/>
    <w:rsid w:val="0013687F"/>
    <w:rsid w:val="00136A29"/>
    <w:rsid w:val="00136BDC"/>
    <w:rsid w:val="00136D2A"/>
    <w:rsid w:val="00136EC2"/>
    <w:rsid w:val="00136F69"/>
    <w:rsid w:val="00137075"/>
    <w:rsid w:val="001372B9"/>
    <w:rsid w:val="00137521"/>
    <w:rsid w:val="0013765F"/>
    <w:rsid w:val="001378A4"/>
    <w:rsid w:val="00137C78"/>
    <w:rsid w:val="00137CC7"/>
    <w:rsid w:val="00137D58"/>
    <w:rsid w:val="00137E51"/>
    <w:rsid w:val="00137EDE"/>
    <w:rsid w:val="00140217"/>
    <w:rsid w:val="00140501"/>
    <w:rsid w:val="001406B8"/>
    <w:rsid w:val="001406E4"/>
    <w:rsid w:val="00140877"/>
    <w:rsid w:val="00140A11"/>
    <w:rsid w:val="00140AF3"/>
    <w:rsid w:val="00140BE6"/>
    <w:rsid w:val="00140CA6"/>
    <w:rsid w:val="00140CA7"/>
    <w:rsid w:val="00140DDB"/>
    <w:rsid w:val="00140E53"/>
    <w:rsid w:val="00141127"/>
    <w:rsid w:val="001411C4"/>
    <w:rsid w:val="00141271"/>
    <w:rsid w:val="001413D2"/>
    <w:rsid w:val="001415F3"/>
    <w:rsid w:val="00141662"/>
    <w:rsid w:val="001418BE"/>
    <w:rsid w:val="001419CA"/>
    <w:rsid w:val="001419E4"/>
    <w:rsid w:val="00141AB0"/>
    <w:rsid w:val="00141ADF"/>
    <w:rsid w:val="00141B69"/>
    <w:rsid w:val="00141C77"/>
    <w:rsid w:val="00141CFA"/>
    <w:rsid w:val="00141E05"/>
    <w:rsid w:val="00141E2D"/>
    <w:rsid w:val="00142037"/>
    <w:rsid w:val="00142671"/>
    <w:rsid w:val="00142739"/>
    <w:rsid w:val="0014274C"/>
    <w:rsid w:val="0014277E"/>
    <w:rsid w:val="001428D1"/>
    <w:rsid w:val="001429AD"/>
    <w:rsid w:val="001429B7"/>
    <w:rsid w:val="00142A41"/>
    <w:rsid w:val="00142BB6"/>
    <w:rsid w:val="00142E14"/>
    <w:rsid w:val="00142EB0"/>
    <w:rsid w:val="00142F55"/>
    <w:rsid w:val="00143140"/>
    <w:rsid w:val="00143328"/>
    <w:rsid w:val="001433E8"/>
    <w:rsid w:val="00143597"/>
    <w:rsid w:val="00143730"/>
    <w:rsid w:val="001438B8"/>
    <w:rsid w:val="001439A8"/>
    <w:rsid w:val="001439F4"/>
    <w:rsid w:val="00143B1F"/>
    <w:rsid w:val="00143BEF"/>
    <w:rsid w:val="00143D54"/>
    <w:rsid w:val="00143EA3"/>
    <w:rsid w:val="00144043"/>
    <w:rsid w:val="0014407D"/>
    <w:rsid w:val="001440D6"/>
    <w:rsid w:val="00144116"/>
    <w:rsid w:val="001441E3"/>
    <w:rsid w:val="001442CC"/>
    <w:rsid w:val="0014434B"/>
    <w:rsid w:val="001443F9"/>
    <w:rsid w:val="0014459C"/>
    <w:rsid w:val="001445FE"/>
    <w:rsid w:val="00144A6F"/>
    <w:rsid w:val="00144B10"/>
    <w:rsid w:val="00145356"/>
    <w:rsid w:val="00145401"/>
    <w:rsid w:val="0014548A"/>
    <w:rsid w:val="001454BD"/>
    <w:rsid w:val="001454D7"/>
    <w:rsid w:val="001458DD"/>
    <w:rsid w:val="0014597A"/>
    <w:rsid w:val="0014599F"/>
    <w:rsid w:val="001459AC"/>
    <w:rsid w:val="00145B2D"/>
    <w:rsid w:val="00145B48"/>
    <w:rsid w:val="00145BEE"/>
    <w:rsid w:val="00145D7E"/>
    <w:rsid w:val="00145E75"/>
    <w:rsid w:val="00145F8F"/>
    <w:rsid w:val="00145FE5"/>
    <w:rsid w:val="001461D9"/>
    <w:rsid w:val="00146292"/>
    <w:rsid w:val="001463AA"/>
    <w:rsid w:val="001468BA"/>
    <w:rsid w:val="00146A62"/>
    <w:rsid w:val="00146A9D"/>
    <w:rsid w:val="00146BD8"/>
    <w:rsid w:val="00146CDE"/>
    <w:rsid w:val="00146FE5"/>
    <w:rsid w:val="00147609"/>
    <w:rsid w:val="0014771D"/>
    <w:rsid w:val="00147781"/>
    <w:rsid w:val="001477DD"/>
    <w:rsid w:val="00147852"/>
    <w:rsid w:val="001478D1"/>
    <w:rsid w:val="00147943"/>
    <w:rsid w:val="00147BC3"/>
    <w:rsid w:val="00147D6A"/>
    <w:rsid w:val="00150126"/>
    <w:rsid w:val="0015039B"/>
    <w:rsid w:val="0015082A"/>
    <w:rsid w:val="0015096A"/>
    <w:rsid w:val="00150B1C"/>
    <w:rsid w:val="00150B22"/>
    <w:rsid w:val="00150D6C"/>
    <w:rsid w:val="00150E1C"/>
    <w:rsid w:val="0015104C"/>
    <w:rsid w:val="001515D2"/>
    <w:rsid w:val="0015168C"/>
    <w:rsid w:val="001517EF"/>
    <w:rsid w:val="00151BC7"/>
    <w:rsid w:val="00152033"/>
    <w:rsid w:val="00152314"/>
    <w:rsid w:val="00152495"/>
    <w:rsid w:val="001526C6"/>
    <w:rsid w:val="001527F8"/>
    <w:rsid w:val="001527FE"/>
    <w:rsid w:val="00152877"/>
    <w:rsid w:val="001528B1"/>
    <w:rsid w:val="001529DE"/>
    <w:rsid w:val="001529ED"/>
    <w:rsid w:val="00152C93"/>
    <w:rsid w:val="00152E65"/>
    <w:rsid w:val="00152EC4"/>
    <w:rsid w:val="001530A4"/>
    <w:rsid w:val="00153191"/>
    <w:rsid w:val="00153288"/>
    <w:rsid w:val="0015341D"/>
    <w:rsid w:val="00153880"/>
    <w:rsid w:val="00153977"/>
    <w:rsid w:val="00153A57"/>
    <w:rsid w:val="00153C29"/>
    <w:rsid w:val="00153C40"/>
    <w:rsid w:val="00153E29"/>
    <w:rsid w:val="00153FB9"/>
    <w:rsid w:val="00153FC0"/>
    <w:rsid w:val="001540AB"/>
    <w:rsid w:val="001540CD"/>
    <w:rsid w:val="0015439E"/>
    <w:rsid w:val="001547C7"/>
    <w:rsid w:val="001548A2"/>
    <w:rsid w:val="001549AD"/>
    <w:rsid w:val="00154B61"/>
    <w:rsid w:val="00154D69"/>
    <w:rsid w:val="00154F5C"/>
    <w:rsid w:val="0015514E"/>
    <w:rsid w:val="00155157"/>
    <w:rsid w:val="0015530D"/>
    <w:rsid w:val="00155327"/>
    <w:rsid w:val="001553B3"/>
    <w:rsid w:val="001554C2"/>
    <w:rsid w:val="00155612"/>
    <w:rsid w:val="00155871"/>
    <w:rsid w:val="00155879"/>
    <w:rsid w:val="0015594F"/>
    <w:rsid w:val="00155A57"/>
    <w:rsid w:val="00155B76"/>
    <w:rsid w:val="00155CA5"/>
    <w:rsid w:val="00155DA3"/>
    <w:rsid w:val="00155DA4"/>
    <w:rsid w:val="00155F89"/>
    <w:rsid w:val="00155FE2"/>
    <w:rsid w:val="0015609E"/>
    <w:rsid w:val="00156257"/>
    <w:rsid w:val="0015653D"/>
    <w:rsid w:val="0015655D"/>
    <w:rsid w:val="001566D8"/>
    <w:rsid w:val="0015698E"/>
    <w:rsid w:val="00156995"/>
    <w:rsid w:val="00156A17"/>
    <w:rsid w:val="00156C93"/>
    <w:rsid w:val="00156D37"/>
    <w:rsid w:val="00156DAE"/>
    <w:rsid w:val="00156F8F"/>
    <w:rsid w:val="00156FD1"/>
    <w:rsid w:val="001572D4"/>
    <w:rsid w:val="001575EC"/>
    <w:rsid w:val="00157730"/>
    <w:rsid w:val="0015789C"/>
    <w:rsid w:val="001578C4"/>
    <w:rsid w:val="001578CB"/>
    <w:rsid w:val="0015795C"/>
    <w:rsid w:val="00157A22"/>
    <w:rsid w:val="00157A4C"/>
    <w:rsid w:val="00157A6E"/>
    <w:rsid w:val="00157DAF"/>
    <w:rsid w:val="00157DBA"/>
    <w:rsid w:val="00157DC3"/>
    <w:rsid w:val="00157E5A"/>
    <w:rsid w:val="00157F5F"/>
    <w:rsid w:val="00157FCF"/>
    <w:rsid w:val="001600A4"/>
    <w:rsid w:val="001601C2"/>
    <w:rsid w:val="0016028D"/>
    <w:rsid w:val="001602C3"/>
    <w:rsid w:val="001603AF"/>
    <w:rsid w:val="0016073D"/>
    <w:rsid w:val="001607F7"/>
    <w:rsid w:val="001608F6"/>
    <w:rsid w:val="00160D3B"/>
    <w:rsid w:val="00160DAE"/>
    <w:rsid w:val="00160EE0"/>
    <w:rsid w:val="0016101E"/>
    <w:rsid w:val="001610C5"/>
    <w:rsid w:val="0016118B"/>
    <w:rsid w:val="00161806"/>
    <w:rsid w:val="001618DA"/>
    <w:rsid w:val="001618FC"/>
    <w:rsid w:val="00161943"/>
    <w:rsid w:val="00161AFE"/>
    <w:rsid w:val="00161D85"/>
    <w:rsid w:val="00161F7A"/>
    <w:rsid w:val="00161FB0"/>
    <w:rsid w:val="00162312"/>
    <w:rsid w:val="00162477"/>
    <w:rsid w:val="001625C5"/>
    <w:rsid w:val="00162DCE"/>
    <w:rsid w:val="00163127"/>
    <w:rsid w:val="00163259"/>
    <w:rsid w:val="001633CF"/>
    <w:rsid w:val="0016345D"/>
    <w:rsid w:val="00163568"/>
    <w:rsid w:val="001635AC"/>
    <w:rsid w:val="001636FD"/>
    <w:rsid w:val="00163700"/>
    <w:rsid w:val="0016371C"/>
    <w:rsid w:val="00163783"/>
    <w:rsid w:val="00163925"/>
    <w:rsid w:val="00163DE9"/>
    <w:rsid w:val="00163E61"/>
    <w:rsid w:val="0016400A"/>
    <w:rsid w:val="0016406F"/>
    <w:rsid w:val="001640D0"/>
    <w:rsid w:val="00164395"/>
    <w:rsid w:val="0016441E"/>
    <w:rsid w:val="0016498C"/>
    <w:rsid w:val="00164BC6"/>
    <w:rsid w:val="00164BCD"/>
    <w:rsid w:val="00164C51"/>
    <w:rsid w:val="00164E21"/>
    <w:rsid w:val="00164E22"/>
    <w:rsid w:val="00164E6C"/>
    <w:rsid w:val="001651D7"/>
    <w:rsid w:val="0016528C"/>
    <w:rsid w:val="001653E0"/>
    <w:rsid w:val="00165582"/>
    <w:rsid w:val="00165698"/>
    <w:rsid w:val="00165858"/>
    <w:rsid w:val="001658A5"/>
    <w:rsid w:val="00165966"/>
    <w:rsid w:val="00165BEC"/>
    <w:rsid w:val="00165D2E"/>
    <w:rsid w:val="00165D73"/>
    <w:rsid w:val="00165FB7"/>
    <w:rsid w:val="0016638E"/>
    <w:rsid w:val="00166422"/>
    <w:rsid w:val="00166457"/>
    <w:rsid w:val="00166530"/>
    <w:rsid w:val="0016692C"/>
    <w:rsid w:val="00166C74"/>
    <w:rsid w:val="00166D4B"/>
    <w:rsid w:val="00166D54"/>
    <w:rsid w:val="00166E4E"/>
    <w:rsid w:val="001670EB"/>
    <w:rsid w:val="0016744D"/>
    <w:rsid w:val="00167625"/>
    <w:rsid w:val="0016763A"/>
    <w:rsid w:val="00167722"/>
    <w:rsid w:val="0016786A"/>
    <w:rsid w:val="001678EC"/>
    <w:rsid w:val="00167900"/>
    <w:rsid w:val="00167C84"/>
    <w:rsid w:val="00167E78"/>
    <w:rsid w:val="001700B2"/>
    <w:rsid w:val="0017027B"/>
    <w:rsid w:val="001702A2"/>
    <w:rsid w:val="001702AA"/>
    <w:rsid w:val="001702CE"/>
    <w:rsid w:val="00170392"/>
    <w:rsid w:val="00170428"/>
    <w:rsid w:val="00170483"/>
    <w:rsid w:val="001704B2"/>
    <w:rsid w:val="001705EE"/>
    <w:rsid w:val="001705FB"/>
    <w:rsid w:val="0017061D"/>
    <w:rsid w:val="0017078D"/>
    <w:rsid w:val="00170DA8"/>
    <w:rsid w:val="00170DCD"/>
    <w:rsid w:val="0017105D"/>
    <w:rsid w:val="001712E7"/>
    <w:rsid w:val="0017134A"/>
    <w:rsid w:val="00171863"/>
    <w:rsid w:val="00171864"/>
    <w:rsid w:val="00171B68"/>
    <w:rsid w:val="00171D42"/>
    <w:rsid w:val="00171F53"/>
    <w:rsid w:val="0017208F"/>
    <w:rsid w:val="001720EB"/>
    <w:rsid w:val="001722E3"/>
    <w:rsid w:val="001723CF"/>
    <w:rsid w:val="0017257F"/>
    <w:rsid w:val="0017264F"/>
    <w:rsid w:val="00172745"/>
    <w:rsid w:val="00172987"/>
    <w:rsid w:val="00172A3F"/>
    <w:rsid w:val="00172A6E"/>
    <w:rsid w:val="00172BBC"/>
    <w:rsid w:val="00172CA7"/>
    <w:rsid w:val="00172CC8"/>
    <w:rsid w:val="00172EAD"/>
    <w:rsid w:val="00172EF3"/>
    <w:rsid w:val="00172F6B"/>
    <w:rsid w:val="0017315C"/>
    <w:rsid w:val="00173168"/>
    <w:rsid w:val="0017327E"/>
    <w:rsid w:val="00173464"/>
    <w:rsid w:val="0017355F"/>
    <w:rsid w:val="00173839"/>
    <w:rsid w:val="00173884"/>
    <w:rsid w:val="0017394E"/>
    <w:rsid w:val="00173970"/>
    <w:rsid w:val="00173995"/>
    <w:rsid w:val="00173AB2"/>
    <w:rsid w:val="00173C32"/>
    <w:rsid w:val="00173C42"/>
    <w:rsid w:val="00173FB1"/>
    <w:rsid w:val="00174082"/>
    <w:rsid w:val="0017417A"/>
    <w:rsid w:val="001741BA"/>
    <w:rsid w:val="0017422B"/>
    <w:rsid w:val="0017423F"/>
    <w:rsid w:val="001742F1"/>
    <w:rsid w:val="0017434E"/>
    <w:rsid w:val="0017436D"/>
    <w:rsid w:val="0017439B"/>
    <w:rsid w:val="00174583"/>
    <w:rsid w:val="00174638"/>
    <w:rsid w:val="001747E5"/>
    <w:rsid w:val="00174843"/>
    <w:rsid w:val="0017489E"/>
    <w:rsid w:val="00174968"/>
    <w:rsid w:val="00174B28"/>
    <w:rsid w:val="00174BA2"/>
    <w:rsid w:val="00174BCE"/>
    <w:rsid w:val="00174C4E"/>
    <w:rsid w:val="00174EF0"/>
    <w:rsid w:val="00175142"/>
    <w:rsid w:val="00175146"/>
    <w:rsid w:val="0017517D"/>
    <w:rsid w:val="00175462"/>
    <w:rsid w:val="00175607"/>
    <w:rsid w:val="00175750"/>
    <w:rsid w:val="001758E0"/>
    <w:rsid w:val="00175AAD"/>
    <w:rsid w:val="00175C64"/>
    <w:rsid w:val="00175C6A"/>
    <w:rsid w:val="00175E27"/>
    <w:rsid w:val="00175F9B"/>
    <w:rsid w:val="00176158"/>
    <w:rsid w:val="00176371"/>
    <w:rsid w:val="0017637F"/>
    <w:rsid w:val="001764A2"/>
    <w:rsid w:val="0017653E"/>
    <w:rsid w:val="00176540"/>
    <w:rsid w:val="001765B5"/>
    <w:rsid w:val="0017674D"/>
    <w:rsid w:val="001767FC"/>
    <w:rsid w:val="00176986"/>
    <w:rsid w:val="0017698D"/>
    <w:rsid w:val="00176B11"/>
    <w:rsid w:val="00176B94"/>
    <w:rsid w:val="00176D8E"/>
    <w:rsid w:val="00176D99"/>
    <w:rsid w:val="00176DFC"/>
    <w:rsid w:val="00177169"/>
    <w:rsid w:val="001772F5"/>
    <w:rsid w:val="00177581"/>
    <w:rsid w:val="00177647"/>
    <w:rsid w:val="001776C3"/>
    <w:rsid w:val="0017788F"/>
    <w:rsid w:val="00177A78"/>
    <w:rsid w:val="00177BC3"/>
    <w:rsid w:val="00177C0C"/>
    <w:rsid w:val="00177D5E"/>
    <w:rsid w:val="00180095"/>
    <w:rsid w:val="001801DD"/>
    <w:rsid w:val="00180289"/>
    <w:rsid w:val="001803CE"/>
    <w:rsid w:val="001803FB"/>
    <w:rsid w:val="00180565"/>
    <w:rsid w:val="00180586"/>
    <w:rsid w:val="00180592"/>
    <w:rsid w:val="0018088E"/>
    <w:rsid w:val="0018089F"/>
    <w:rsid w:val="00180CEE"/>
    <w:rsid w:val="00180DB9"/>
    <w:rsid w:val="00180E3C"/>
    <w:rsid w:val="0018129A"/>
    <w:rsid w:val="00181602"/>
    <w:rsid w:val="00181679"/>
    <w:rsid w:val="0018174A"/>
    <w:rsid w:val="001817F9"/>
    <w:rsid w:val="00181842"/>
    <w:rsid w:val="001818DE"/>
    <w:rsid w:val="00181960"/>
    <w:rsid w:val="001819FA"/>
    <w:rsid w:val="00181E66"/>
    <w:rsid w:val="001826E6"/>
    <w:rsid w:val="001827AD"/>
    <w:rsid w:val="001827FE"/>
    <w:rsid w:val="001829C8"/>
    <w:rsid w:val="00182BE4"/>
    <w:rsid w:val="00183116"/>
    <w:rsid w:val="00183247"/>
    <w:rsid w:val="0018324D"/>
    <w:rsid w:val="001832F2"/>
    <w:rsid w:val="00183511"/>
    <w:rsid w:val="00183744"/>
    <w:rsid w:val="00183912"/>
    <w:rsid w:val="001839CF"/>
    <w:rsid w:val="00183BEF"/>
    <w:rsid w:val="00183C7C"/>
    <w:rsid w:val="00183CB7"/>
    <w:rsid w:val="00183CDB"/>
    <w:rsid w:val="00183EF3"/>
    <w:rsid w:val="00183F0D"/>
    <w:rsid w:val="001841C1"/>
    <w:rsid w:val="001841FD"/>
    <w:rsid w:val="00184577"/>
    <w:rsid w:val="0018483C"/>
    <w:rsid w:val="00184843"/>
    <w:rsid w:val="00184A6F"/>
    <w:rsid w:val="00184D17"/>
    <w:rsid w:val="00184DCA"/>
    <w:rsid w:val="00184F6A"/>
    <w:rsid w:val="00184F8C"/>
    <w:rsid w:val="00185163"/>
    <w:rsid w:val="00185254"/>
    <w:rsid w:val="001852AD"/>
    <w:rsid w:val="00185319"/>
    <w:rsid w:val="0018531B"/>
    <w:rsid w:val="00185374"/>
    <w:rsid w:val="001853A2"/>
    <w:rsid w:val="00185647"/>
    <w:rsid w:val="00185A57"/>
    <w:rsid w:val="00185AB0"/>
    <w:rsid w:val="00185AB1"/>
    <w:rsid w:val="00185BC9"/>
    <w:rsid w:val="00185F62"/>
    <w:rsid w:val="00185FC7"/>
    <w:rsid w:val="00186130"/>
    <w:rsid w:val="001864BF"/>
    <w:rsid w:val="0018672A"/>
    <w:rsid w:val="001867AE"/>
    <w:rsid w:val="0018687B"/>
    <w:rsid w:val="001868C2"/>
    <w:rsid w:val="00186938"/>
    <w:rsid w:val="00186CF1"/>
    <w:rsid w:val="00186ED5"/>
    <w:rsid w:val="00186FA7"/>
    <w:rsid w:val="001871B7"/>
    <w:rsid w:val="001871C9"/>
    <w:rsid w:val="001871E9"/>
    <w:rsid w:val="001872CD"/>
    <w:rsid w:val="0018745C"/>
    <w:rsid w:val="00187814"/>
    <w:rsid w:val="0018783E"/>
    <w:rsid w:val="001878EF"/>
    <w:rsid w:val="0018794F"/>
    <w:rsid w:val="00187D36"/>
    <w:rsid w:val="00187EB9"/>
    <w:rsid w:val="00187F4F"/>
    <w:rsid w:val="00190057"/>
    <w:rsid w:val="0019014C"/>
    <w:rsid w:val="001903FD"/>
    <w:rsid w:val="0019060E"/>
    <w:rsid w:val="00190626"/>
    <w:rsid w:val="00190C1F"/>
    <w:rsid w:val="00190FD6"/>
    <w:rsid w:val="001911BC"/>
    <w:rsid w:val="001912DC"/>
    <w:rsid w:val="001913C6"/>
    <w:rsid w:val="0019159A"/>
    <w:rsid w:val="001915A2"/>
    <w:rsid w:val="001916F5"/>
    <w:rsid w:val="0019182B"/>
    <w:rsid w:val="001918DD"/>
    <w:rsid w:val="00191AFE"/>
    <w:rsid w:val="00191B23"/>
    <w:rsid w:val="00191D3F"/>
    <w:rsid w:val="00191D7A"/>
    <w:rsid w:val="00191E8D"/>
    <w:rsid w:val="00191FAC"/>
    <w:rsid w:val="001921C5"/>
    <w:rsid w:val="0019224E"/>
    <w:rsid w:val="00192556"/>
    <w:rsid w:val="00192728"/>
    <w:rsid w:val="00192753"/>
    <w:rsid w:val="0019278A"/>
    <w:rsid w:val="00192896"/>
    <w:rsid w:val="001928F9"/>
    <w:rsid w:val="00192FC0"/>
    <w:rsid w:val="001933CE"/>
    <w:rsid w:val="001935A8"/>
    <w:rsid w:val="001935B0"/>
    <w:rsid w:val="001936FD"/>
    <w:rsid w:val="00193A3D"/>
    <w:rsid w:val="00193AB8"/>
    <w:rsid w:val="00193BDA"/>
    <w:rsid w:val="00193DE4"/>
    <w:rsid w:val="00193FA0"/>
    <w:rsid w:val="00194067"/>
    <w:rsid w:val="00194095"/>
    <w:rsid w:val="00194163"/>
    <w:rsid w:val="00194356"/>
    <w:rsid w:val="0019453A"/>
    <w:rsid w:val="001945CA"/>
    <w:rsid w:val="0019488E"/>
    <w:rsid w:val="00194946"/>
    <w:rsid w:val="00194B92"/>
    <w:rsid w:val="00194C73"/>
    <w:rsid w:val="00194F71"/>
    <w:rsid w:val="00195164"/>
    <w:rsid w:val="001955D4"/>
    <w:rsid w:val="001955EE"/>
    <w:rsid w:val="00195679"/>
    <w:rsid w:val="001957D3"/>
    <w:rsid w:val="00195891"/>
    <w:rsid w:val="00195A37"/>
    <w:rsid w:val="00195C53"/>
    <w:rsid w:val="00195CA1"/>
    <w:rsid w:val="0019646E"/>
    <w:rsid w:val="001964A9"/>
    <w:rsid w:val="00196541"/>
    <w:rsid w:val="0019654C"/>
    <w:rsid w:val="00196945"/>
    <w:rsid w:val="00196B2D"/>
    <w:rsid w:val="00196C8E"/>
    <w:rsid w:val="00196E4C"/>
    <w:rsid w:val="0019701B"/>
    <w:rsid w:val="00197133"/>
    <w:rsid w:val="001974ED"/>
    <w:rsid w:val="00197520"/>
    <w:rsid w:val="0019754E"/>
    <w:rsid w:val="00197773"/>
    <w:rsid w:val="00197A9C"/>
    <w:rsid w:val="00197B85"/>
    <w:rsid w:val="00197D43"/>
    <w:rsid w:val="00197E6D"/>
    <w:rsid w:val="00197FC4"/>
    <w:rsid w:val="001A00CD"/>
    <w:rsid w:val="001A0671"/>
    <w:rsid w:val="001A078D"/>
    <w:rsid w:val="001A07C0"/>
    <w:rsid w:val="001A07F6"/>
    <w:rsid w:val="001A0862"/>
    <w:rsid w:val="001A09C5"/>
    <w:rsid w:val="001A09EC"/>
    <w:rsid w:val="001A0B38"/>
    <w:rsid w:val="001A0ED1"/>
    <w:rsid w:val="001A121A"/>
    <w:rsid w:val="001A123E"/>
    <w:rsid w:val="001A1528"/>
    <w:rsid w:val="001A157F"/>
    <w:rsid w:val="001A158D"/>
    <w:rsid w:val="001A15A5"/>
    <w:rsid w:val="001A15CB"/>
    <w:rsid w:val="001A1623"/>
    <w:rsid w:val="001A1634"/>
    <w:rsid w:val="001A172F"/>
    <w:rsid w:val="001A1743"/>
    <w:rsid w:val="001A1942"/>
    <w:rsid w:val="001A1A9D"/>
    <w:rsid w:val="001A1D41"/>
    <w:rsid w:val="001A1EE4"/>
    <w:rsid w:val="001A1F61"/>
    <w:rsid w:val="001A1F98"/>
    <w:rsid w:val="001A2557"/>
    <w:rsid w:val="001A2786"/>
    <w:rsid w:val="001A2844"/>
    <w:rsid w:val="001A2928"/>
    <w:rsid w:val="001A30CD"/>
    <w:rsid w:val="001A311D"/>
    <w:rsid w:val="001A32AC"/>
    <w:rsid w:val="001A3477"/>
    <w:rsid w:val="001A37A4"/>
    <w:rsid w:val="001A3B8B"/>
    <w:rsid w:val="001A3BAE"/>
    <w:rsid w:val="001A3DD1"/>
    <w:rsid w:val="001A3EB0"/>
    <w:rsid w:val="001A40BB"/>
    <w:rsid w:val="001A4449"/>
    <w:rsid w:val="001A4466"/>
    <w:rsid w:val="001A44AE"/>
    <w:rsid w:val="001A45CA"/>
    <w:rsid w:val="001A4643"/>
    <w:rsid w:val="001A4717"/>
    <w:rsid w:val="001A4756"/>
    <w:rsid w:val="001A4A89"/>
    <w:rsid w:val="001A4ACA"/>
    <w:rsid w:val="001A4C10"/>
    <w:rsid w:val="001A4C88"/>
    <w:rsid w:val="001A4CFF"/>
    <w:rsid w:val="001A4D79"/>
    <w:rsid w:val="001A4EA1"/>
    <w:rsid w:val="001A50F7"/>
    <w:rsid w:val="001A5226"/>
    <w:rsid w:val="001A535F"/>
    <w:rsid w:val="001A53D6"/>
    <w:rsid w:val="001A54B5"/>
    <w:rsid w:val="001A554A"/>
    <w:rsid w:val="001A564A"/>
    <w:rsid w:val="001A57B6"/>
    <w:rsid w:val="001A58D4"/>
    <w:rsid w:val="001A5B79"/>
    <w:rsid w:val="001A5C44"/>
    <w:rsid w:val="001A5C66"/>
    <w:rsid w:val="001A5ED6"/>
    <w:rsid w:val="001A5EFC"/>
    <w:rsid w:val="001A60F7"/>
    <w:rsid w:val="001A6160"/>
    <w:rsid w:val="001A61FC"/>
    <w:rsid w:val="001A6227"/>
    <w:rsid w:val="001A635A"/>
    <w:rsid w:val="001A643D"/>
    <w:rsid w:val="001A663C"/>
    <w:rsid w:val="001A6678"/>
    <w:rsid w:val="001A6742"/>
    <w:rsid w:val="001A6745"/>
    <w:rsid w:val="001A6850"/>
    <w:rsid w:val="001A697B"/>
    <w:rsid w:val="001A69AA"/>
    <w:rsid w:val="001A69E5"/>
    <w:rsid w:val="001A6A09"/>
    <w:rsid w:val="001A6A9C"/>
    <w:rsid w:val="001A6CF7"/>
    <w:rsid w:val="001A6F30"/>
    <w:rsid w:val="001A6FB4"/>
    <w:rsid w:val="001A7088"/>
    <w:rsid w:val="001A70D0"/>
    <w:rsid w:val="001A7125"/>
    <w:rsid w:val="001A775B"/>
    <w:rsid w:val="001A77AA"/>
    <w:rsid w:val="001A78C1"/>
    <w:rsid w:val="001A7E96"/>
    <w:rsid w:val="001A7FE4"/>
    <w:rsid w:val="001B024D"/>
    <w:rsid w:val="001B0297"/>
    <w:rsid w:val="001B02A2"/>
    <w:rsid w:val="001B06F5"/>
    <w:rsid w:val="001B0795"/>
    <w:rsid w:val="001B0ADC"/>
    <w:rsid w:val="001B0CAB"/>
    <w:rsid w:val="001B0EB8"/>
    <w:rsid w:val="001B10E2"/>
    <w:rsid w:val="001B1152"/>
    <w:rsid w:val="001B1248"/>
    <w:rsid w:val="001B1253"/>
    <w:rsid w:val="001B1316"/>
    <w:rsid w:val="001B1673"/>
    <w:rsid w:val="001B1710"/>
    <w:rsid w:val="001B1718"/>
    <w:rsid w:val="001B17A9"/>
    <w:rsid w:val="001B1A10"/>
    <w:rsid w:val="001B1A3F"/>
    <w:rsid w:val="001B1E56"/>
    <w:rsid w:val="001B2115"/>
    <w:rsid w:val="001B216A"/>
    <w:rsid w:val="001B2224"/>
    <w:rsid w:val="001B22D1"/>
    <w:rsid w:val="001B237F"/>
    <w:rsid w:val="001B25F9"/>
    <w:rsid w:val="001B2AC8"/>
    <w:rsid w:val="001B2B4A"/>
    <w:rsid w:val="001B2C24"/>
    <w:rsid w:val="001B2C5D"/>
    <w:rsid w:val="001B2D59"/>
    <w:rsid w:val="001B2F44"/>
    <w:rsid w:val="001B3213"/>
    <w:rsid w:val="001B321F"/>
    <w:rsid w:val="001B3325"/>
    <w:rsid w:val="001B3449"/>
    <w:rsid w:val="001B3475"/>
    <w:rsid w:val="001B3585"/>
    <w:rsid w:val="001B3617"/>
    <w:rsid w:val="001B3659"/>
    <w:rsid w:val="001B36BF"/>
    <w:rsid w:val="001B3729"/>
    <w:rsid w:val="001B3939"/>
    <w:rsid w:val="001B39E1"/>
    <w:rsid w:val="001B39F3"/>
    <w:rsid w:val="001B3A04"/>
    <w:rsid w:val="001B3A30"/>
    <w:rsid w:val="001B3AEC"/>
    <w:rsid w:val="001B3AED"/>
    <w:rsid w:val="001B3F22"/>
    <w:rsid w:val="001B4095"/>
    <w:rsid w:val="001B40D6"/>
    <w:rsid w:val="001B42F2"/>
    <w:rsid w:val="001B4423"/>
    <w:rsid w:val="001B4676"/>
    <w:rsid w:val="001B46D1"/>
    <w:rsid w:val="001B46EC"/>
    <w:rsid w:val="001B46FF"/>
    <w:rsid w:val="001B479C"/>
    <w:rsid w:val="001B4873"/>
    <w:rsid w:val="001B49B9"/>
    <w:rsid w:val="001B4D84"/>
    <w:rsid w:val="001B5076"/>
    <w:rsid w:val="001B51E7"/>
    <w:rsid w:val="001B5236"/>
    <w:rsid w:val="001B529C"/>
    <w:rsid w:val="001B52CB"/>
    <w:rsid w:val="001B52EC"/>
    <w:rsid w:val="001B53BC"/>
    <w:rsid w:val="001B5419"/>
    <w:rsid w:val="001B549C"/>
    <w:rsid w:val="001B55FC"/>
    <w:rsid w:val="001B5700"/>
    <w:rsid w:val="001B57A9"/>
    <w:rsid w:val="001B58B9"/>
    <w:rsid w:val="001B593F"/>
    <w:rsid w:val="001B5F8D"/>
    <w:rsid w:val="001B6093"/>
    <w:rsid w:val="001B613C"/>
    <w:rsid w:val="001B61EF"/>
    <w:rsid w:val="001B65A6"/>
    <w:rsid w:val="001B680F"/>
    <w:rsid w:val="001B6906"/>
    <w:rsid w:val="001B692E"/>
    <w:rsid w:val="001B6ABE"/>
    <w:rsid w:val="001B6C6B"/>
    <w:rsid w:val="001B6E64"/>
    <w:rsid w:val="001B6EC4"/>
    <w:rsid w:val="001B6EFA"/>
    <w:rsid w:val="001B6EFE"/>
    <w:rsid w:val="001B7040"/>
    <w:rsid w:val="001B7427"/>
    <w:rsid w:val="001B7850"/>
    <w:rsid w:val="001B7874"/>
    <w:rsid w:val="001B7942"/>
    <w:rsid w:val="001B7BC0"/>
    <w:rsid w:val="001B7EBE"/>
    <w:rsid w:val="001B7F1D"/>
    <w:rsid w:val="001B7FC2"/>
    <w:rsid w:val="001C0386"/>
    <w:rsid w:val="001C03F2"/>
    <w:rsid w:val="001C04A9"/>
    <w:rsid w:val="001C04C8"/>
    <w:rsid w:val="001C0E39"/>
    <w:rsid w:val="001C11B9"/>
    <w:rsid w:val="001C125B"/>
    <w:rsid w:val="001C129C"/>
    <w:rsid w:val="001C12EB"/>
    <w:rsid w:val="001C148F"/>
    <w:rsid w:val="001C18BB"/>
    <w:rsid w:val="001C18CA"/>
    <w:rsid w:val="001C19DC"/>
    <w:rsid w:val="001C1BE1"/>
    <w:rsid w:val="001C1D01"/>
    <w:rsid w:val="001C22D3"/>
    <w:rsid w:val="001C2357"/>
    <w:rsid w:val="001C23DB"/>
    <w:rsid w:val="001C25CC"/>
    <w:rsid w:val="001C26E4"/>
    <w:rsid w:val="001C2E0B"/>
    <w:rsid w:val="001C301E"/>
    <w:rsid w:val="001C3349"/>
    <w:rsid w:val="001C39C7"/>
    <w:rsid w:val="001C3BBA"/>
    <w:rsid w:val="001C3BFF"/>
    <w:rsid w:val="001C3C5C"/>
    <w:rsid w:val="001C4070"/>
    <w:rsid w:val="001C40DB"/>
    <w:rsid w:val="001C45EC"/>
    <w:rsid w:val="001C4628"/>
    <w:rsid w:val="001C4816"/>
    <w:rsid w:val="001C4826"/>
    <w:rsid w:val="001C48B4"/>
    <w:rsid w:val="001C4922"/>
    <w:rsid w:val="001C4B83"/>
    <w:rsid w:val="001C4C8A"/>
    <w:rsid w:val="001C4CFA"/>
    <w:rsid w:val="001C500F"/>
    <w:rsid w:val="001C5108"/>
    <w:rsid w:val="001C5120"/>
    <w:rsid w:val="001C52A7"/>
    <w:rsid w:val="001C52E2"/>
    <w:rsid w:val="001C52E5"/>
    <w:rsid w:val="001C54E3"/>
    <w:rsid w:val="001C56E1"/>
    <w:rsid w:val="001C57C5"/>
    <w:rsid w:val="001C5B0F"/>
    <w:rsid w:val="001C5E2C"/>
    <w:rsid w:val="001C5E8E"/>
    <w:rsid w:val="001C603B"/>
    <w:rsid w:val="001C6144"/>
    <w:rsid w:val="001C615C"/>
    <w:rsid w:val="001C6537"/>
    <w:rsid w:val="001C6773"/>
    <w:rsid w:val="001C6856"/>
    <w:rsid w:val="001C6947"/>
    <w:rsid w:val="001C6C1B"/>
    <w:rsid w:val="001C6CA1"/>
    <w:rsid w:val="001C6D25"/>
    <w:rsid w:val="001C6E7D"/>
    <w:rsid w:val="001C7060"/>
    <w:rsid w:val="001C70B1"/>
    <w:rsid w:val="001C712D"/>
    <w:rsid w:val="001C73F8"/>
    <w:rsid w:val="001C747B"/>
    <w:rsid w:val="001C75A3"/>
    <w:rsid w:val="001C78A3"/>
    <w:rsid w:val="001C794B"/>
    <w:rsid w:val="001C7AEF"/>
    <w:rsid w:val="001D02AD"/>
    <w:rsid w:val="001D0328"/>
    <w:rsid w:val="001D03C6"/>
    <w:rsid w:val="001D0566"/>
    <w:rsid w:val="001D0759"/>
    <w:rsid w:val="001D0B8F"/>
    <w:rsid w:val="001D0C23"/>
    <w:rsid w:val="001D0DD7"/>
    <w:rsid w:val="001D0EE3"/>
    <w:rsid w:val="001D0EF3"/>
    <w:rsid w:val="001D104B"/>
    <w:rsid w:val="001D1119"/>
    <w:rsid w:val="001D1592"/>
    <w:rsid w:val="001D18CF"/>
    <w:rsid w:val="001D1D9A"/>
    <w:rsid w:val="001D1DBB"/>
    <w:rsid w:val="001D1DC3"/>
    <w:rsid w:val="001D1DF5"/>
    <w:rsid w:val="001D1F47"/>
    <w:rsid w:val="001D2068"/>
    <w:rsid w:val="001D21AF"/>
    <w:rsid w:val="001D238F"/>
    <w:rsid w:val="001D23B6"/>
    <w:rsid w:val="001D23CC"/>
    <w:rsid w:val="001D26B9"/>
    <w:rsid w:val="001D2789"/>
    <w:rsid w:val="001D29AE"/>
    <w:rsid w:val="001D2A41"/>
    <w:rsid w:val="001D2AF3"/>
    <w:rsid w:val="001D2E65"/>
    <w:rsid w:val="001D2EEE"/>
    <w:rsid w:val="001D2F3E"/>
    <w:rsid w:val="001D2F8A"/>
    <w:rsid w:val="001D3169"/>
    <w:rsid w:val="001D316D"/>
    <w:rsid w:val="001D328F"/>
    <w:rsid w:val="001D3572"/>
    <w:rsid w:val="001D35DA"/>
    <w:rsid w:val="001D38F6"/>
    <w:rsid w:val="001D397A"/>
    <w:rsid w:val="001D3A65"/>
    <w:rsid w:val="001D3ADC"/>
    <w:rsid w:val="001D3C03"/>
    <w:rsid w:val="001D3DCB"/>
    <w:rsid w:val="001D404A"/>
    <w:rsid w:val="001D4285"/>
    <w:rsid w:val="001D4449"/>
    <w:rsid w:val="001D463F"/>
    <w:rsid w:val="001D4645"/>
    <w:rsid w:val="001D46CF"/>
    <w:rsid w:val="001D487F"/>
    <w:rsid w:val="001D498C"/>
    <w:rsid w:val="001D49A6"/>
    <w:rsid w:val="001D4A3B"/>
    <w:rsid w:val="001D4BB0"/>
    <w:rsid w:val="001D4C2F"/>
    <w:rsid w:val="001D4DE0"/>
    <w:rsid w:val="001D4E15"/>
    <w:rsid w:val="001D5181"/>
    <w:rsid w:val="001D52D2"/>
    <w:rsid w:val="001D536F"/>
    <w:rsid w:val="001D53BE"/>
    <w:rsid w:val="001D553C"/>
    <w:rsid w:val="001D5547"/>
    <w:rsid w:val="001D5560"/>
    <w:rsid w:val="001D5638"/>
    <w:rsid w:val="001D578C"/>
    <w:rsid w:val="001D59F4"/>
    <w:rsid w:val="001D5CC1"/>
    <w:rsid w:val="001D5CEB"/>
    <w:rsid w:val="001D5D61"/>
    <w:rsid w:val="001D5FCE"/>
    <w:rsid w:val="001D6063"/>
    <w:rsid w:val="001D607C"/>
    <w:rsid w:val="001D6146"/>
    <w:rsid w:val="001D64B7"/>
    <w:rsid w:val="001D6A29"/>
    <w:rsid w:val="001D6A65"/>
    <w:rsid w:val="001D6AC1"/>
    <w:rsid w:val="001D6C95"/>
    <w:rsid w:val="001D6CC9"/>
    <w:rsid w:val="001D6DE2"/>
    <w:rsid w:val="001D6F05"/>
    <w:rsid w:val="001D6F6F"/>
    <w:rsid w:val="001D7038"/>
    <w:rsid w:val="001D7127"/>
    <w:rsid w:val="001D7179"/>
    <w:rsid w:val="001D72B2"/>
    <w:rsid w:val="001D7381"/>
    <w:rsid w:val="001D73D9"/>
    <w:rsid w:val="001D7439"/>
    <w:rsid w:val="001D74C2"/>
    <w:rsid w:val="001D75CF"/>
    <w:rsid w:val="001D7619"/>
    <w:rsid w:val="001D793F"/>
    <w:rsid w:val="001D7B5E"/>
    <w:rsid w:val="001D7C4A"/>
    <w:rsid w:val="001D7C5F"/>
    <w:rsid w:val="001D7C69"/>
    <w:rsid w:val="001D7DC9"/>
    <w:rsid w:val="001E0126"/>
    <w:rsid w:val="001E013B"/>
    <w:rsid w:val="001E01A1"/>
    <w:rsid w:val="001E0408"/>
    <w:rsid w:val="001E0885"/>
    <w:rsid w:val="001E08D0"/>
    <w:rsid w:val="001E0906"/>
    <w:rsid w:val="001E096E"/>
    <w:rsid w:val="001E099D"/>
    <w:rsid w:val="001E09E9"/>
    <w:rsid w:val="001E0B3E"/>
    <w:rsid w:val="001E0D03"/>
    <w:rsid w:val="001E0FD8"/>
    <w:rsid w:val="001E14A2"/>
    <w:rsid w:val="001E17A8"/>
    <w:rsid w:val="001E1C03"/>
    <w:rsid w:val="001E1DBB"/>
    <w:rsid w:val="001E2002"/>
    <w:rsid w:val="001E2028"/>
    <w:rsid w:val="001E21BB"/>
    <w:rsid w:val="001E21E9"/>
    <w:rsid w:val="001E254D"/>
    <w:rsid w:val="001E2567"/>
    <w:rsid w:val="001E266D"/>
    <w:rsid w:val="001E2675"/>
    <w:rsid w:val="001E26B8"/>
    <w:rsid w:val="001E27DA"/>
    <w:rsid w:val="001E29E2"/>
    <w:rsid w:val="001E2B6E"/>
    <w:rsid w:val="001E2D9A"/>
    <w:rsid w:val="001E2F22"/>
    <w:rsid w:val="001E302E"/>
    <w:rsid w:val="001E3111"/>
    <w:rsid w:val="001E3125"/>
    <w:rsid w:val="001E3153"/>
    <w:rsid w:val="001E31A0"/>
    <w:rsid w:val="001E31B6"/>
    <w:rsid w:val="001E328A"/>
    <w:rsid w:val="001E356F"/>
    <w:rsid w:val="001E3686"/>
    <w:rsid w:val="001E3807"/>
    <w:rsid w:val="001E38F7"/>
    <w:rsid w:val="001E3988"/>
    <w:rsid w:val="001E3B65"/>
    <w:rsid w:val="001E3D75"/>
    <w:rsid w:val="001E3ECF"/>
    <w:rsid w:val="001E3F3F"/>
    <w:rsid w:val="001E3F6F"/>
    <w:rsid w:val="001E4055"/>
    <w:rsid w:val="001E4203"/>
    <w:rsid w:val="001E421E"/>
    <w:rsid w:val="001E4463"/>
    <w:rsid w:val="001E447E"/>
    <w:rsid w:val="001E4594"/>
    <w:rsid w:val="001E45A6"/>
    <w:rsid w:val="001E469B"/>
    <w:rsid w:val="001E47B4"/>
    <w:rsid w:val="001E4881"/>
    <w:rsid w:val="001E4969"/>
    <w:rsid w:val="001E49C9"/>
    <w:rsid w:val="001E4A25"/>
    <w:rsid w:val="001E4B3B"/>
    <w:rsid w:val="001E4BC0"/>
    <w:rsid w:val="001E4BCE"/>
    <w:rsid w:val="001E4E1F"/>
    <w:rsid w:val="001E4E31"/>
    <w:rsid w:val="001E5081"/>
    <w:rsid w:val="001E509B"/>
    <w:rsid w:val="001E51A4"/>
    <w:rsid w:val="001E522B"/>
    <w:rsid w:val="001E5535"/>
    <w:rsid w:val="001E553C"/>
    <w:rsid w:val="001E57AA"/>
    <w:rsid w:val="001E59F9"/>
    <w:rsid w:val="001E5C7A"/>
    <w:rsid w:val="001E5D3B"/>
    <w:rsid w:val="001E5EBE"/>
    <w:rsid w:val="001E5EE2"/>
    <w:rsid w:val="001E6097"/>
    <w:rsid w:val="001E6208"/>
    <w:rsid w:val="001E62E4"/>
    <w:rsid w:val="001E631C"/>
    <w:rsid w:val="001E63AD"/>
    <w:rsid w:val="001E63EE"/>
    <w:rsid w:val="001E69BA"/>
    <w:rsid w:val="001E6C6E"/>
    <w:rsid w:val="001E6C81"/>
    <w:rsid w:val="001E6D04"/>
    <w:rsid w:val="001E6E6A"/>
    <w:rsid w:val="001E70A8"/>
    <w:rsid w:val="001E70AC"/>
    <w:rsid w:val="001E7364"/>
    <w:rsid w:val="001E73C3"/>
    <w:rsid w:val="001E73CB"/>
    <w:rsid w:val="001E7524"/>
    <w:rsid w:val="001E7742"/>
    <w:rsid w:val="001E7A01"/>
    <w:rsid w:val="001E7C71"/>
    <w:rsid w:val="001E7E00"/>
    <w:rsid w:val="001E7E73"/>
    <w:rsid w:val="001E7EED"/>
    <w:rsid w:val="001E7FE9"/>
    <w:rsid w:val="001F0168"/>
    <w:rsid w:val="001F0243"/>
    <w:rsid w:val="001F0348"/>
    <w:rsid w:val="001F051D"/>
    <w:rsid w:val="001F07CE"/>
    <w:rsid w:val="001F09CD"/>
    <w:rsid w:val="001F0FE9"/>
    <w:rsid w:val="001F0FF8"/>
    <w:rsid w:val="001F1052"/>
    <w:rsid w:val="001F10AA"/>
    <w:rsid w:val="001F10F1"/>
    <w:rsid w:val="001F130C"/>
    <w:rsid w:val="001F1578"/>
    <w:rsid w:val="001F1633"/>
    <w:rsid w:val="001F193B"/>
    <w:rsid w:val="001F1978"/>
    <w:rsid w:val="001F1DD3"/>
    <w:rsid w:val="001F1EE4"/>
    <w:rsid w:val="001F20D2"/>
    <w:rsid w:val="001F23C2"/>
    <w:rsid w:val="001F2765"/>
    <w:rsid w:val="001F2A8E"/>
    <w:rsid w:val="001F2B1A"/>
    <w:rsid w:val="001F2E54"/>
    <w:rsid w:val="001F2FD9"/>
    <w:rsid w:val="001F3023"/>
    <w:rsid w:val="001F305F"/>
    <w:rsid w:val="001F30F1"/>
    <w:rsid w:val="001F323F"/>
    <w:rsid w:val="001F3296"/>
    <w:rsid w:val="001F332D"/>
    <w:rsid w:val="001F34BA"/>
    <w:rsid w:val="001F3596"/>
    <w:rsid w:val="001F36EF"/>
    <w:rsid w:val="001F3796"/>
    <w:rsid w:val="001F3880"/>
    <w:rsid w:val="001F3C4C"/>
    <w:rsid w:val="001F3ECD"/>
    <w:rsid w:val="001F42D7"/>
    <w:rsid w:val="001F43E3"/>
    <w:rsid w:val="001F460B"/>
    <w:rsid w:val="001F4745"/>
    <w:rsid w:val="001F4CD7"/>
    <w:rsid w:val="001F4EDD"/>
    <w:rsid w:val="001F50F2"/>
    <w:rsid w:val="001F5374"/>
    <w:rsid w:val="001F5503"/>
    <w:rsid w:val="001F5549"/>
    <w:rsid w:val="001F554C"/>
    <w:rsid w:val="001F5599"/>
    <w:rsid w:val="001F5946"/>
    <w:rsid w:val="001F5A15"/>
    <w:rsid w:val="001F5A1D"/>
    <w:rsid w:val="001F5AD0"/>
    <w:rsid w:val="001F5BF4"/>
    <w:rsid w:val="001F5CEB"/>
    <w:rsid w:val="001F5CEF"/>
    <w:rsid w:val="001F5DD6"/>
    <w:rsid w:val="001F5E61"/>
    <w:rsid w:val="001F6177"/>
    <w:rsid w:val="001F6180"/>
    <w:rsid w:val="001F6263"/>
    <w:rsid w:val="001F643C"/>
    <w:rsid w:val="001F64E2"/>
    <w:rsid w:val="001F67E2"/>
    <w:rsid w:val="001F67F0"/>
    <w:rsid w:val="001F697E"/>
    <w:rsid w:val="001F6B22"/>
    <w:rsid w:val="001F6B35"/>
    <w:rsid w:val="001F6BE4"/>
    <w:rsid w:val="001F6DD6"/>
    <w:rsid w:val="001F703E"/>
    <w:rsid w:val="001F75FF"/>
    <w:rsid w:val="001F7691"/>
    <w:rsid w:val="001F76BA"/>
    <w:rsid w:val="001F7846"/>
    <w:rsid w:val="001F7918"/>
    <w:rsid w:val="001F7A46"/>
    <w:rsid w:val="001F7D02"/>
    <w:rsid w:val="001F7D39"/>
    <w:rsid w:val="0020013A"/>
    <w:rsid w:val="002003E0"/>
    <w:rsid w:val="00200697"/>
    <w:rsid w:val="00200B1F"/>
    <w:rsid w:val="00200C9A"/>
    <w:rsid w:val="00200D3A"/>
    <w:rsid w:val="00200EC6"/>
    <w:rsid w:val="00200F1A"/>
    <w:rsid w:val="002010D1"/>
    <w:rsid w:val="002011FF"/>
    <w:rsid w:val="0020120A"/>
    <w:rsid w:val="0020136B"/>
    <w:rsid w:val="002015FB"/>
    <w:rsid w:val="00201629"/>
    <w:rsid w:val="002018DC"/>
    <w:rsid w:val="002018F3"/>
    <w:rsid w:val="00201969"/>
    <w:rsid w:val="002019E3"/>
    <w:rsid w:val="00201A51"/>
    <w:rsid w:val="00201B77"/>
    <w:rsid w:val="00201C86"/>
    <w:rsid w:val="00201FE1"/>
    <w:rsid w:val="002023A6"/>
    <w:rsid w:val="002023B1"/>
    <w:rsid w:val="002023D7"/>
    <w:rsid w:val="00202454"/>
    <w:rsid w:val="002026A6"/>
    <w:rsid w:val="00202994"/>
    <w:rsid w:val="00202A58"/>
    <w:rsid w:val="00202C0A"/>
    <w:rsid w:val="00202E41"/>
    <w:rsid w:val="00202EC4"/>
    <w:rsid w:val="00202F27"/>
    <w:rsid w:val="00202F8E"/>
    <w:rsid w:val="002030B4"/>
    <w:rsid w:val="0020362D"/>
    <w:rsid w:val="00203676"/>
    <w:rsid w:val="0020375C"/>
    <w:rsid w:val="002039BD"/>
    <w:rsid w:val="00203C72"/>
    <w:rsid w:val="00203DAC"/>
    <w:rsid w:val="002040A3"/>
    <w:rsid w:val="002041DB"/>
    <w:rsid w:val="0020425B"/>
    <w:rsid w:val="002042A0"/>
    <w:rsid w:val="002043D7"/>
    <w:rsid w:val="00204603"/>
    <w:rsid w:val="002048EA"/>
    <w:rsid w:val="00204908"/>
    <w:rsid w:val="00204A81"/>
    <w:rsid w:val="00204CB3"/>
    <w:rsid w:val="00204E69"/>
    <w:rsid w:val="00205111"/>
    <w:rsid w:val="002051A1"/>
    <w:rsid w:val="0020525B"/>
    <w:rsid w:val="002052BC"/>
    <w:rsid w:val="00205455"/>
    <w:rsid w:val="00205621"/>
    <w:rsid w:val="00205987"/>
    <w:rsid w:val="00205A5B"/>
    <w:rsid w:val="00205D80"/>
    <w:rsid w:val="0020603C"/>
    <w:rsid w:val="00206107"/>
    <w:rsid w:val="00206149"/>
    <w:rsid w:val="00206295"/>
    <w:rsid w:val="0020639F"/>
    <w:rsid w:val="00206511"/>
    <w:rsid w:val="002066F5"/>
    <w:rsid w:val="00206A89"/>
    <w:rsid w:val="00206AD0"/>
    <w:rsid w:val="00206D5E"/>
    <w:rsid w:val="00206EE7"/>
    <w:rsid w:val="00206F56"/>
    <w:rsid w:val="00206F71"/>
    <w:rsid w:val="00206F76"/>
    <w:rsid w:val="00207034"/>
    <w:rsid w:val="00207110"/>
    <w:rsid w:val="00207169"/>
    <w:rsid w:val="00207690"/>
    <w:rsid w:val="002076C7"/>
    <w:rsid w:val="00207731"/>
    <w:rsid w:val="00207757"/>
    <w:rsid w:val="002078CC"/>
    <w:rsid w:val="0020795F"/>
    <w:rsid w:val="00207A3F"/>
    <w:rsid w:val="00207C06"/>
    <w:rsid w:val="00210199"/>
    <w:rsid w:val="002101B0"/>
    <w:rsid w:val="002102D9"/>
    <w:rsid w:val="002102DB"/>
    <w:rsid w:val="00210550"/>
    <w:rsid w:val="002105E7"/>
    <w:rsid w:val="00210704"/>
    <w:rsid w:val="002107BC"/>
    <w:rsid w:val="0021088D"/>
    <w:rsid w:val="00210A1F"/>
    <w:rsid w:val="00210AF6"/>
    <w:rsid w:val="00210B36"/>
    <w:rsid w:val="00210B77"/>
    <w:rsid w:val="00210E7F"/>
    <w:rsid w:val="00210F62"/>
    <w:rsid w:val="002110A5"/>
    <w:rsid w:val="002110AC"/>
    <w:rsid w:val="002112AA"/>
    <w:rsid w:val="002113C5"/>
    <w:rsid w:val="00211745"/>
    <w:rsid w:val="0021183A"/>
    <w:rsid w:val="00211901"/>
    <w:rsid w:val="00211B7B"/>
    <w:rsid w:val="00211CBA"/>
    <w:rsid w:val="00211D73"/>
    <w:rsid w:val="00211F8A"/>
    <w:rsid w:val="0021205B"/>
    <w:rsid w:val="00212298"/>
    <w:rsid w:val="0021243C"/>
    <w:rsid w:val="00212480"/>
    <w:rsid w:val="002124DD"/>
    <w:rsid w:val="00212719"/>
    <w:rsid w:val="00212845"/>
    <w:rsid w:val="00212A4E"/>
    <w:rsid w:val="00212AEB"/>
    <w:rsid w:val="00212B8D"/>
    <w:rsid w:val="00212E3D"/>
    <w:rsid w:val="00212E83"/>
    <w:rsid w:val="00212F0B"/>
    <w:rsid w:val="00212FD0"/>
    <w:rsid w:val="002130A5"/>
    <w:rsid w:val="002131D1"/>
    <w:rsid w:val="002133F2"/>
    <w:rsid w:val="00213842"/>
    <w:rsid w:val="00213860"/>
    <w:rsid w:val="002138BD"/>
    <w:rsid w:val="002138CC"/>
    <w:rsid w:val="002138F8"/>
    <w:rsid w:val="00213E53"/>
    <w:rsid w:val="00213FD3"/>
    <w:rsid w:val="002145DF"/>
    <w:rsid w:val="00214711"/>
    <w:rsid w:val="00214756"/>
    <w:rsid w:val="002149CF"/>
    <w:rsid w:val="00214A5B"/>
    <w:rsid w:val="00214D42"/>
    <w:rsid w:val="00214E28"/>
    <w:rsid w:val="00214E82"/>
    <w:rsid w:val="002151B6"/>
    <w:rsid w:val="0021545A"/>
    <w:rsid w:val="002154BE"/>
    <w:rsid w:val="002157CF"/>
    <w:rsid w:val="002158B9"/>
    <w:rsid w:val="00215A4B"/>
    <w:rsid w:val="00215AFE"/>
    <w:rsid w:val="00215DE3"/>
    <w:rsid w:val="00216089"/>
    <w:rsid w:val="00216641"/>
    <w:rsid w:val="00216655"/>
    <w:rsid w:val="00216940"/>
    <w:rsid w:val="00216B53"/>
    <w:rsid w:val="00216B84"/>
    <w:rsid w:val="00216C2A"/>
    <w:rsid w:val="00216C55"/>
    <w:rsid w:val="00216CEB"/>
    <w:rsid w:val="00216E2D"/>
    <w:rsid w:val="00216FCE"/>
    <w:rsid w:val="00216FE6"/>
    <w:rsid w:val="002173C0"/>
    <w:rsid w:val="00217608"/>
    <w:rsid w:val="0021764D"/>
    <w:rsid w:val="002176E4"/>
    <w:rsid w:val="0021774F"/>
    <w:rsid w:val="002179BE"/>
    <w:rsid w:val="00217A17"/>
    <w:rsid w:val="00217EFC"/>
    <w:rsid w:val="00217F3D"/>
    <w:rsid w:val="002206BF"/>
    <w:rsid w:val="0022072D"/>
    <w:rsid w:val="00220909"/>
    <w:rsid w:val="00220CDF"/>
    <w:rsid w:val="00220E16"/>
    <w:rsid w:val="00220F8C"/>
    <w:rsid w:val="00221285"/>
    <w:rsid w:val="002212DC"/>
    <w:rsid w:val="00221456"/>
    <w:rsid w:val="002215E2"/>
    <w:rsid w:val="0022161A"/>
    <w:rsid w:val="0022198F"/>
    <w:rsid w:val="002219AF"/>
    <w:rsid w:val="00221AA5"/>
    <w:rsid w:val="00221DAD"/>
    <w:rsid w:val="00221E98"/>
    <w:rsid w:val="00221FF8"/>
    <w:rsid w:val="00222207"/>
    <w:rsid w:val="002222D1"/>
    <w:rsid w:val="002223BB"/>
    <w:rsid w:val="0022253A"/>
    <w:rsid w:val="0022270C"/>
    <w:rsid w:val="0022271A"/>
    <w:rsid w:val="0022276B"/>
    <w:rsid w:val="00222BC8"/>
    <w:rsid w:val="00222C29"/>
    <w:rsid w:val="00222C3E"/>
    <w:rsid w:val="00222C8A"/>
    <w:rsid w:val="00222D5C"/>
    <w:rsid w:val="00222EE6"/>
    <w:rsid w:val="00222F45"/>
    <w:rsid w:val="00222F8E"/>
    <w:rsid w:val="0022307B"/>
    <w:rsid w:val="002231CE"/>
    <w:rsid w:val="002232BF"/>
    <w:rsid w:val="0022348E"/>
    <w:rsid w:val="002236F6"/>
    <w:rsid w:val="00223890"/>
    <w:rsid w:val="002238C3"/>
    <w:rsid w:val="00223C71"/>
    <w:rsid w:val="00223C7C"/>
    <w:rsid w:val="00223E46"/>
    <w:rsid w:val="00223EA9"/>
    <w:rsid w:val="00223F5F"/>
    <w:rsid w:val="00223F7B"/>
    <w:rsid w:val="00223F7E"/>
    <w:rsid w:val="0022419E"/>
    <w:rsid w:val="002244BD"/>
    <w:rsid w:val="00224919"/>
    <w:rsid w:val="00224AC7"/>
    <w:rsid w:val="00224DCD"/>
    <w:rsid w:val="00224DF5"/>
    <w:rsid w:val="002251A3"/>
    <w:rsid w:val="0022530B"/>
    <w:rsid w:val="002254CA"/>
    <w:rsid w:val="0022570D"/>
    <w:rsid w:val="00225812"/>
    <w:rsid w:val="00225916"/>
    <w:rsid w:val="00225A2E"/>
    <w:rsid w:val="00225BB9"/>
    <w:rsid w:val="00225CC9"/>
    <w:rsid w:val="00225D50"/>
    <w:rsid w:val="00225EF9"/>
    <w:rsid w:val="00225F5B"/>
    <w:rsid w:val="002260CE"/>
    <w:rsid w:val="002260D5"/>
    <w:rsid w:val="0022631C"/>
    <w:rsid w:val="002264C2"/>
    <w:rsid w:val="00226695"/>
    <w:rsid w:val="002267E0"/>
    <w:rsid w:val="00226902"/>
    <w:rsid w:val="00226A9C"/>
    <w:rsid w:val="00226EE7"/>
    <w:rsid w:val="00226EEB"/>
    <w:rsid w:val="00227048"/>
    <w:rsid w:val="00227104"/>
    <w:rsid w:val="0022732B"/>
    <w:rsid w:val="00227486"/>
    <w:rsid w:val="002275FE"/>
    <w:rsid w:val="002276AD"/>
    <w:rsid w:val="00227A16"/>
    <w:rsid w:val="00227B44"/>
    <w:rsid w:val="00227BA0"/>
    <w:rsid w:val="00227C69"/>
    <w:rsid w:val="00227E0B"/>
    <w:rsid w:val="00227E45"/>
    <w:rsid w:val="00227E7A"/>
    <w:rsid w:val="002301A0"/>
    <w:rsid w:val="002303C0"/>
    <w:rsid w:val="0023055D"/>
    <w:rsid w:val="00230609"/>
    <w:rsid w:val="00230E6E"/>
    <w:rsid w:val="00230F92"/>
    <w:rsid w:val="00231339"/>
    <w:rsid w:val="0023168F"/>
    <w:rsid w:val="002316AC"/>
    <w:rsid w:val="0023170C"/>
    <w:rsid w:val="00231A35"/>
    <w:rsid w:val="00231C59"/>
    <w:rsid w:val="00231D75"/>
    <w:rsid w:val="00231DB6"/>
    <w:rsid w:val="00231F72"/>
    <w:rsid w:val="0023250B"/>
    <w:rsid w:val="002325F6"/>
    <w:rsid w:val="00232733"/>
    <w:rsid w:val="002327C2"/>
    <w:rsid w:val="00232877"/>
    <w:rsid w:val="00232D26"/>
    <w:rsid w:val="00233201"/>
    <w:rsid w:val="0023323C"/>
    <w:rsid w:val="0023325B"/>
    <w:rsid w:val="0023332C"/>
    <w:rsid w:val="00233879"/>
    <w:rsid w:val="00233907"/>
    <w:rsid w:val="00233948"/>
    <w:rsid w:val="002339F2"/>
    <w:rsid w:val="00233A3E"/>
    <w:rsid w:val="00233AA3"/>
    <w:rsid w:val="00233C71"/>
    <w:rsid w:val="00233CA4"/>
    <w:rsid w:val="00233DF7"/>
    <w:rsid w:val="00233FA3"/>
    <w:rsid w:val="00234014"/>
    <w:rsid w:val="00234085"/>
    <w:rsid w:val="002340B2"/>
    <w:rsid w:val="002340E9"/>
    <w:rsid w:val="0023420B"/>
    <w:rsid w:val="00234B86"/>
    <w:rsid w:val="00234CA5"/>
    <w:rsid w:val="00234D11"/>
    <w:rsid w:val="00234D8A"/>
    <w:rsid w:val="00234E03"/>
    <w:rsid w:val="002351E5"/>
    <w:rsid w:val="00235241"/>
    <w:rsid w:val="00235254"/>
    <w:rsid w:val="002352B3"/>
    <w:rsid w:val="0023575F"/>
    <w:rsid w:val="00235934"/>
    <w:rsid w:val="00235CAC"/>
    <w:rsid w:val="00235CE6"/>
    <w:rsid w:val="00235DDE"/>
    <w:rsid w:val="00235DFD"/>
    <w:rsid w:val="00235E16"/>
    <w:rsid w:val="00235ECD"/>
    <w:rsid w:val="00235F94"/>
    <w:rsid w:val="002360EC"/>
    <w:rsid w:val="00236154"/>
    <w:rsid w:val="00236315"/>
    <w:rsid w:val="002363D0"/>
    <w:rsid w:val="002364CD"/>
    <w:rsid w:val="00236742"/>
    <w:rsid w:val="00236783"/>
    <w:rsid w:val="002368A6"/>
    <w:rsid w:val="002369CB"/>
    <w:rsid w:val="00236BA6"/>
    <w:rsid w:val="00236E21"/>
    <w:rsid w:val="00237303"/>
    <w:rsid w:val="00237379"/>
    <w:rsid w:val="002375A9"/>
    <w:rsid w:val="00237718"/>
    <w:rsid w:val="00237A44"/>
    <w:rsid w:val="00237C93"/>
    <w:rsid w:val="00237D4C"/>
    <w:rsid w:val="00237FEC"/>
    <w:rsid w:val="00240235"/>
    <w:rsid w:val="0024037D"/>
    <w:rsid w:val="00240844"/>
    <w:rsid w:val="00240A0C"/>
    <w:rsid w:val="00240A63"/>
    <w:rsid w:val="00240AB9"/>
    <w:rsid w:val="00240AC5"/>
    <w:rsid w:val="00240AD7"/>
    <w:rsid w:val="00240BFF"/>
    <w:rsid w:val="00240CB3"/>
    <w:rsid w:val="00240DC2"/>
    <w:rsid w:val="00240E62"/>
    <w:rsid w:val="00241110"/>
    <w:rsid w:val="0024134D"/>
    <w:rsid w:val="002413C4"/>
    <w:rsid w:val="00241584"/>
    <w:rsid w:val="00241797"/>
    <w:rsid w:val="002417A3"/>
    <w:rsid w:val="0024185B"/>
    <w:rsid w:val="00241CD9"/>
    <w:rsid w:val="00241D3A"/>
    <w:rsid w:val="00241E9A"/>
    <w:rsid w:val="00242091"/>
    <w:rsid w:val="00242203"/>
    <w:rsid w:val="0024240C"/>
    <w:rsid w:val="00242441"/>
    <w:rsid w:val="0024245B"/>
    <w:rsid w:val="0024254D"/>
    <w:rsid w:val="002427DC"/>
    <w:rsid w:val="00242854"/>
    <w:rsid w:val="002429A9"/>
    <w:rsid w:val="00242AE7"/>
    <w:rsid w:val="00243285"/>
    <w:rsid w:val="002433FA"/>
    <w:rsid w:val="0024345C"/>
    <w:rsid w:val="002436B5"/>
    <w:rsid w:val="002438F8"/>
    <w:rsid w:val="002438FA"/>
    <w:rsid w:val="00243A54"/>
    <w:rsid w:val="00243AA6"/>
    <w:rsid w:val="00243AC7"/>
    <w:rsid w:val="00243C6B"/>
    <w:rsid w:val="00243D17"/>
    <w:rsid w:val="00243E18"/>
    <w:rsid w:val="00243EE2"/>
    <w:rsid w:val="00243FBF"/>
    <w:rsid w:val="00244110"/>
    <w:rsid w:val="00244366"/>
    <w:rsid w:val="002444F1"/>
    <w:rsid w:val="002449E5"/>
    <w:rsid w:val="00244EA7"/>
    <w:rsid w:val="002450C6"/>
    <w:rsid w:val="0024535D"/>
    <w:rsid w:val="002453CE"/>
    <w:rsid w:val="002453D0"/>
    <w:rsid w:val="0024583C"/>
    <w:rsid w:val="00245856"/>
    <w:rsid w:val="00245858"/>
    <w:rsid w:val="00245889"/>
    <w:rsid w:val="00245A15"/>
    <w:rsid w:val="00245A4E"/>
    <w:rsid w:val="00245C09"/>
    <w:rsid w:val="00245D0F"/>
    <w:rsid w:val="00245D6C"/>
    <w:rsid w:val="002460DA"/>
    <w:rsid w:val="002461E0"/>
    <w:rsid w:val="002461EA"/>
    <w:rsid w:val="00246206"/>
    <w:rsid w:val="0024620A"/>
    <w:rsid w:val="002462E4"/>
    <w:rsid w:val="0024675D"/>
    <w:rsid w:val="002469A7"/>
    <w:rsid w:val="00246B9D"/>
    <w:rsid w:val="00246BF0"/>
    <w:rsid w:val="00246C4F"/>
    <w:rsid w:val="00246DB5"/>
    <w:rsid w:val="00246EFC"/>
    <w:rsid w:val="00246F72"/>
    <w:rsid w:val="00246FD2"/>
    <w:rsid w:val="00247044"/>
    <w:rsid w:val="00247071"/>
    <w:rsid w:val="002470EF"/>
    <w:rsid w:val="00247168"/>
    <w:rsid w:val="0024720F"/>
    <w:rsid w:val="002472CC"/>
    <w:rsid w:val="0024731E"/>
    <w:rsid w:val="002474AB"/>
    <w:rsid w:val="00247697"/>
    <w:rsid w:val="002476C4"/>
    <w:rsid w:val="00247747"/>
    <w:rsid w:val="002478EA"/>
    <w:rsid w:val="0024796B"/>
    <w:rsid w:val="00247B51"/>
    <w:rsid w:val="00247B71"/>
    <w:rsid w:val="00247E8A"/>
    <w:rsid w:val="00250018"/>
    <w:rsid w:val="00250850"/>
    <w:rsid w:val="0025085C"/>
    <w:rsid w:val="00250C1B"/>
    <w:rsid w:val="00250C35"/>
    <w:rsid w:val="00250D98"/>
    <w:rsid w:val="00250FEB"/>
    <w:rsid w:val="002511F5"/>
    <w:rsid w:val="00251454"/>
    <w:rsid w:val="00251701"/>
    <w:rsid w:val="002517CB"/>
    <w:rsid w:val="00251828"/>
    <w:rsid w:val="00251876"/>
    <w:rsid w:val="00251AD3"/>
    <w:rsid w:val="00251C25"/>
    <w:rsid w:val="002520C6"/>
    <w:rsid w:val="0025221E"/>
    <w:rsid w:val="002522C0"/>
    <w:rsid w:val="00252320"/>
    <w:rsid w:val="002523C6"/>
    <w:rsid w:val="00252440"/>
    <w:rsid w:val="00252528"/>
    <w:rsid w:val="0025260E"/>
    <w:rsid w:val="0025288E"/>
    <w:rsid w:val="002528CE"/>
    <w:rsid w:val="002528E9"/>
    <w:rsid w:val="0025294D"/>
    <w:rsid w:val="002529B3"/>
    <w:rsid w:val="00252A9E"/>
    <w:rsid w:val="00252D09"/>
    <w:rsid w:val="00252E89"/>
    <w:rsid w:val="00252ED2"/>
    <w:rsid w:val="00253539"/>
    <w:rsid w:val="00253AB1"/>
    <w:rsid w:val="00253C45"/>
    <w:rsid w:val="00253CA1"/>
    <w:rsid w:val="00253D62"/>
    <w:rsid w:val="002540C3"/>
    <w:rsid w:val="0025446A"/>
    <w:rsid w:val="0025456F"/>
    <w:rsid w:val="00254ED9"/>
    <w:rsid w:val="00254FC0"/>
    <w:rsid w:val="002550D5"/>
    <w:rsid w:val="0025539E"/>
    <w:rsid w:val="002556C3"/>
    <w:rsid w:val="002556C5"/>
    <w:rsid w:val="0025574C"/>
    <w:rsid w:val="00255855"/>
    <w:rsid w:val="00255B21"/>
    <w:rsid w:val="00255C8B"/>
    <w:rsid w:val="00255D0F"/>
    <w:rsid w:val="00255EB0"/>
    <w:rsid w:val="00255EC6"/>
    <w:rsid w:val="00255FDA"/>
    <w:rsid w:val="00256087"/>
    <w:rsid w:val="00256276"/>
    <w:rsid w:val="002562A1"/>
    <w:rsid w:val="0025645F"/>
    <w:rsid w:val="002565C3"/>
    <w:rsid w:val="0025661C"/>
    <w:rsid w:val="002566A2"/>
    <w:rsid w:val="0025692B"/>
    <w:rsid w:val="00256C2B"/>
    <w:rsid w:val="00256CA5"/>
    <w:rsid w:val="00256E9B"/>
    <w:rsid w:val="00256EFF"/>
    <w:rsid w:val="00256F11"/>
    <w:rsid w:val="00256F37"/>
    <w:rsid w:val="00257017"/>
    <w:rsid w:val="0025706B"/>
    <w:rsid w:val="0025734E"/>
    <w:rsid w:val="00257589"/>
    <w:rsid w:val="002576AC"/>
    <w:rsid w:val="00257723"/>
    <w:rsid w:val="002578C0"/>
    <w:rsid w:val="002579C0"/>
    <w:rsid w:val="00257A29"/>
    <w:rsid w:val="00257CC2"/>
    <w:rsid w:val="0026015F"/>
    <w:rsid w:val="00260612"/>
    <w:rsid w:val="0026063B"/>
    <w:rsid w:val="002606C0"/>
    <w:rsid w:val="002606DF"/>
    <w:rsid w:val="002606E3"/>
    <w:rsid w:val="00260719"/>
    <w:rsid w:val="00260C59"/>
    <w:rsid w:val="00260F10"/>
    <w:rsid w:val="00261022"/>
    <w:rsid w:val="002611F0"/>
    <w:rsid w:val="00261271"/>
    <w:rsid w:val="002613A0"/>
    <w:rsid w:val="002613DF"/>
    <w:rsid w:val="002615D3"/>
    <w:rsid w:val="0026160C"/>
    <w:rsid w:val="002616DF"/>
    <w:rsid w:val="002618CA"/>
    <w:rsid w:val="00261926"/>
    <w:rsid w:val="00261AE8"/>
    <w:rsid w:val="00261C17"/>
    <w:rsid w:val="00261E94"/>
    <w:rsid w:val="00261E98"/>
    <w:rsid w:val="00261F8B"/>
    <w:rsid w:val="00261FB5"/>
    <w:rsid w:val="002620A7"/>
    <w:rsid w:val="002620C1"/>
    <w:rsid w:val="00262194"/>
    <w:rsid w:val="00262447"/>
    <w:rsid w:val="002624DF"/>
    <w:rsid w:val="0026269A"/>
    <w:rsid w:val="002626D4"/>
    <w:rsid w:val="00262B69"/>
    <w:rsid w:val="00262D30"/>
    <w:rsid w:val="00262D80"/>
    <w:rsid w:val="0026309A"/>
    <w:rsid w:val="0026330F"/>
    <w:rsid w:val="002635B8"/>
    <w:rsid w:val="00263867"/>
    <w:rsid w:val="002638B7"/>
    <w:rsid w:val="002639AA"/>
    <w:rsid w:val="00263B2C"/>
    <w:rsid w:val="00263BCE"/>
    <w:rsid w:val="00263E12"/>
    <w:rsid w:val="00263F91"/>
    <w:rsid w:val="00264499"/>
    <w:rsid w:val="00264779"/>
    <w:rsid w:val="002647AB"/>
    <w:rsid w:val="002647B0"/>
    <w:rsid w:val="00264852"/>
    <w:rsid w:val="00264C8D"/>
    <w:rsid w:val="00264D94"/>
    <w:rsid w:val="00264DCC"/>
    <w:rsid w:val="00265234"/>
    <w:rsid w:val="002652EF"/>
    <w:rsid w:val="00265302"/>
    <w:rsid w:val="0026536E"/>
    <w:rsid w:val="00265435"/>
    <w:rsid w:val="002655C8"/>
    <w:rsid w:val="00265669"/>
    <w:rsid w:val="002659E4"/>
    <w:rsid w:val="00265ABA"/>
    <w:rsid w:val="00265B41"/>
    <w:rsid w:val="00265CA9"/>
    <w:rsid w:val="00265F36"/>
    <w:rsid w:val="002661D7"/>
    <w:rsid w:val="0026642D"/>
    <w:rsid w:val="00266A9B"/>
    <w:rsid w:val="00266ACC"/>
    <w:rsid w:val="00266AF8"/>
    <w:rsid w:val="00266B3C"/>
    <w:rsid w:val="00266B97"/>
    <w:rsid w:val="00266CE5"/>
    <w:rsid w:val="00266E5A"/>
    <w:rsid w:val="00266EA0"/>
    <w:rsid w:val="00266F22"/>
    <w:rsid w:val="0026700E"/>
    <w:rsid w:val="00267072"/>
    <w:rsid w:val="00267227"/>
    <w:rsid w:val="002672E9"/>
    <w:rsid w:val="0026749C"/>
    <w:rsid w:val="002676FA"/>
    <w:rsid w:val="002677AF"/>
    <w:rsid w:val="0026786A"/>
    <w:rsid w:val="00267882"/>
    <w:rsid w:val="00267AED"/>
    <w:rsid w:val="00267BBC"/>
    <w:rsid w:val="00267C0F"/>
    <w:rsid w:val="00267D97"/>
    <w:rsid w:val="00267DA3"/>
    <w:rsid w:val="00267E73"/>
    <w:rsid w:val="00267E82"/>
    <w:rsid w:val="002702E6"/>
    <w:rsid w:val="0027042B"/>
    <w:rsid w:val="00270476"/>
    <w:rsid w:val="002704B1"/>
    <w:rsid w:val="00270523"/>
    <w:rsid w:val="00270B8B"/>
    <w:rsid w:val="00270D64"/>
    <w:rsid w:val="00270F5C"/>
    <w:rsid w:val="00270F8B"/>
    <w:rsid w:val="002710EB"/>
    <w:rsid w:val="00271284"/>
    <w:rsid w:val="0027141E"/>
    <w:rsid w:val="0027165C"/>
    <w:rsid w:val="00271740"/>
    <w:rsid w:val="002717C8"/>
    <w:rsid w:val="002719F9"/>
    <w:rsid w:val="00271A11"/>
    <w:rsid w:val="00271B79"/>
    <w:rsid w:val="00271C4F"/>
    <w:rsid w:val="00271C97"/>
    <w:rsid w:val="00271CDD"/>
    <w:rsid w:val="00271D08"/>
    <w:rsid w:val="00271EED"/>
    <w:rsid w:val="00271F7F"/>
    <w:rsid w:val="00271F85"/>
    <w:rsid w:val="002721DC"/>
    <w:rsid w:val="0027225C"/>
    <w:rsid w:val="0027242E"/>
    <w:rsid w:val="00272463"/>
    <w:rsid w:val="00272630"/>
    <w:rsid w:val="002726F1"/>
    <w:rsid w:val="00272733"/>
    <w:rsid w:val="00272831"/>
    <w:rsid w:val="002728E6"/>
    <w:rsid w:val="00272A6C"/>
    <w:rsid w:val="00272BB4"/>
    <w:rsid w:val="00272C5B"/>
    <w:rsid w:val="00272C7A"/>
    <w:rsid w:val="00272DE1"/>
    <w:rsid w:val="002731A7"/>
    <w:rsid w:val="00273340"/>
    <w:rsid w:val="002733BE"/>
    <w:rsid w:val="00273447"/>
    <w:rsid w:val="0027373F"/>
    <w:rsid w:val="002737BE"/>
    <w:rsid w:val="0027386D"/>
    <w:rsid w:val="002739FB"/>
    <w:rsid w:val="00273A7B"/>
    <w:rsid w:val="00273E7C"/>
    <w:rsid w:val="00273EC3"/>
    <w:rsid w:val="00274087"/>
    <w:rsid w:val="002740DC"/>
    <w:rsid w:val="002740EA"/>
    <w:rsid w:val="0027410A"/>
    <w:rsid w:val="002744BE"/>
    <w:rsid w:val="002745D7"/>
    <w:rsid w:val="00274C7C"/>
    <w:rsid w:val="00274C95"/>
    <w:rsid w:val="00274CB5"/>
    <w:rsid w:val="00274F76"/>
    <w:rsid w:val="00274F94"/>
    <w:rsid w:val="00275087"/>
    <w:rsid w:val="00275531"/>
    <w:rsid w:val="002755CF"/>
    <w:rsid w:val="002756DE"/>
    <w:rsid w:val="0027584C"/>
    <w:rsid w:val="00275B1A"/>
    <w:rsid w:val="00275C9B"/>
    <w:rsid w:val="00275C9D"/>
    <w:rsid w:val="00275E71"/>
    <w:rsid w:val="00275F6E"/>
    <w:rsid w:val="00276039"/>
    <w:rsid w:val="002763F1"/>
    <w:rsid w:val="00276427"/>
    <w:rsid w:val="002764C7"/>
    <w:rsid w:val="0027665A"/>
    <w:rsid w:val="0027691A"/>
    <w:rsid w:val="00276BF5"/>
    <w:rsid w:val="00276D2A"/>
    <w:rsid w:val="00276E38"/>
    <w:rsid w:val="00276E9D"/>
    <w:rsid w:val="00276F4D"/>
    <w:rsid w:val="00276FB4"/>
    <w:rsid w:val="00277036"/>
    <w:rsid w:val="00277158"/>
    <w:rsid w:val="002771D8"/>
    <w:rsid w:val="002772FE"/>
    <w:rsid w:val="0027773C"/>
    <w:rsid w:val="00277747"/>
    <w:rsid w:val="00277805"/>
    <w:rsid w:val="00277C55"/>
    <w:rsid w:val="00277C61"/>
    <w:rsid w:val="00277CBF"/>
    <w:rsid w:val="00277DFD"/>
    <w:rsid w:val="00277E5D"/>
    <w:rsid w:val="00277EDB"/>
    <w:rsid w:val="00280050"/>
    <w:rsid w:val="00280124"/>
    <w:rsid w:val="002801D9"/>
    <w:rsid w:val="00280278"/>
    <w:rsid w:val="002803B9"/>
    <w:rsid w:val="0028071B"/>
    <w:rsid w:val="0028081D"/>
    <w:rsid w:val="002809A3"/>
    <w:rsid w:val="00280A2B"/>
    <w:rsid w:val="00280A7F"/>
    <w:rsid w:val="00280BAA"/>
    <w:rsid w:val="00280CFF"/>
    <w:rsid w:val="00281040"/>
    <w:rsid w:val="002810BE"/>
    <w:rsid w:val="002812A9"/>
    <w:rsid w:val="00281350"/>
    <w:rsid w:val="00281697"/>
    <w:rsid w:val="002816FE"/>
    <w:rsid w:val="0028188A"/>
    <w:rsid w:val="002818CD"/>
    <w:rsid w:val="00281B6C"/>
    <w:rsid w:val="00281BE7"/>
    <w:rsid w:val="00281C3B"/>
    <w:rsid w:val="00281D08"/>
    <w:rsid w:val="00281E5A"/>
    <w:rsid w:val="002820D5"/>
    <w:rsid w:val="0028218B"/>
    <w:rsid w:val="002822AE"/>
    <w:rsid w:val="0028262F"/>
    <w:rsid w:val="00282961"/>
    <w:rsid w:val="00282C10"/>
    <w:rsid w:val="00282E9F"/>
    <w:rsid w:val="00282EB7"/>
    <w:rsid w:val="00282FE5"/>
    <w:rsid w:val="002830BF"/>
    <w:rsid w:val="0028314D"/>
    <w:rsid w:val="002832CB"/>
    <w:rsid w:val="0028334C"/>
    <w:rsid w:val="0028370A"/>
    <w:rsid w:val="002837AE"/>
    <w:rsid w:val="00283986"/>
    <w:rsid w:val="00283A2C"/>
    <w:rsid w:val="00283B9E"/>
    <w:rsid w:val="00283BF1"/>
    <w:rsid w:val="00284343"/>
    <w:rsid w:val="002844B8"/>
    <w:rsid w:val="002845F9"/>
    <w:rsid w:val="00284A87"/>
    <w:rsid w:val="00284A9F"/>
    <w:rsid w:val="00284AEF"/>
    <w:rsid w:val="00284D4F"/>
    <w:rsid w:val="00284DE5"/>
    <w:rsid w:val="00284E44"/>
    <w:rsid w:val="00285031"/>
    <w:rsid w:val="00285101"/>
    <w:rsid w:val="00285252"/>
    <w:rsid w:val="002852BE"/>
    <w:rsid w:val="002853A1"/>
    <w:rsid w:val="002853D0"/>
    <w:rsid w:val="00285530"/>
    <w:rsid w:val="00285714"/>
    <w:rsid w:val="00285851"/>
    <w:rsid w:val="00285A5F"/>
    <w:rsid w:val="00285AD5"/>
    <w:rsid w:val="00285B0D"/>
    <w:rsid w:val="00285CB5"/>
    <w:rsid w:val="00285D9D"/>
    <w:rsid w:val="00286091"/>
    <w:rsid w:val="0028616A"/>
    <w:rsid w:val="00286658"/>
    <w:rsid w:val="0028672C"/>
    <w:rsid w:val="002867CF"/>
    <w:rsid w:val="00286845"/>
    <w:rsid w:val="002868B4"/>
    <w:rsid w:val="0028692F"/>
    <w:rsid w:val="00286AEE"/>
    <w:rsid w:val="00286B07"/>
    <w:rsid w:val="00286B42"/>
    <w:rsid w:val="00286BB0"/>
    <w:rsid w:val="00286E3F"/>
    <w:rsid w:val="002871B2"/>
    <w:rsid w:val="0028726A"/>
    <w:rsid w:val="00287290"/>
    <w:rsid w:val="00287376"/>
    <w:rsid w:val="002877B0"/>
    <w:rsid w:val="0028782E"/>
    <w:rsid w:val="00287838"/>
    <w:rsid w:val="00287986"/>
    <w:rsid w:val="00287A95"/>
    <w:rsid w:val="00287C70"/>
    <w:rsid w:val="00287E6A"/>
    <w:rsid w:val="00290082"/>
    <w:rsid w:val="00290253"/>
    <w:rsid w:val="00290292"/>
    <w:rsid w:val="00290626"/>
    <w:rsid w:val="00290B22"/>
    <w:rsid w:val="00290B96"/>
    <w:rsid w:val="00290CD1"/>
    <w:rsid w:val="00290F3F"/>
    <w:rsid w:val="00290F74"/>
    <w:rsid w:val="0029104A"/>
    <w:rsid w:val="002910BD"/>
    <w:rsid w:val="0029117F"/>
    <w:rsid w:val="0029120E"/>
    <w:rsid w:val="00291244"/>
    <w:rsid w:val="00291254"/>
    <w:rsid w:val="002913A9"/>
    <w:rsid w:val="0029168D"/>
    <w:rsid w:val="002918EC"/>
    <w:rsid w:val="002919DC"/>
    <w:rsid w:val="00291A44"/>
    <w:rsid w:val="00291ABB"/>
    <w:rsid w:val="00291B57"/>
    <w:rsid w:val="00291C7F"/>
    <w:rsid w:val="00291DDF"/>
    <w:rsid w:val="00291E0E"/>
    <w:rsid w:val="002921B3"/>
    <w:rsid w:val="002921BD"/>
    <w:rsid w:val="0029224D"/>
    <w:rsid w:val="00292314"/>
    <w:rsid w:val="00292418"/>
    <w:rsid w:val="002924B7"/>
    <w:rsid w:val="002924D1"/>
    <w:rsid w:val="00292579"/>
    <w:rsid w:val="002925BC"/>
    <w:rsid w:val="00292613"/>
    <w:rsid w:val="0029268D"/>
    <w:rsid w:val="0029299D"/>
    <w:rsid w:val="00292B70"/>
    <w:rsid w:val="0029301C"/>
    <w:rsid w:val="002931BB"/>
    <w:rsid w:val="0029321C"/>
    <w:rsid w:val="002935F5"/>
    <w:rsid w:val="002937A2"/>
    <w:rsid w:val="002937A3"/>
    <w:rsid w:val="002937E9"/>
    <w:rsid w:val="0029397E"/>
    <w:rsid w:val="00293DF9"/>
    <w:rsid w:val="00294134"/>
    <w:rsid w:val="002941CC"/>
    <w:rsid w:val="002941E7"/>
    <w:rsid w:val="00294370"/>
    <w:rsid w:val="00294387"/>
    <w:rsid w:val="0029448B"/>
    <w:rsid w:val="0029450E"/>
    <w:rsid w:val="002946CF"/>
    <w:rsid w:val="00294791"/>
    <w:rsid w:val="00294BF3"/>
    <w:rsid w:val="00294CBF"/>
    <w:rsid w:val="00294E92"/>
    <w:rsid w:val="00294F51"/>
    <w:rsid w:val="002950A0"/>
    <w:rsid w:val="00295109"/>
    <w:rsid w:val="002951B0"/>
    <w:rsid w:val="002954E5"/>
    <w:rsid w:val="0029563D"/>
    <w:rsid w:val="002957C0"/>
    <w:rsid w:val="00295931"/>
    <w:rsid w:val="00295A55"/>
    <w:rsid w:val="00295A75"/>
    <w:rsid w:val="00295B10"/>
    <w:rsid w:val="00295C41"/>
    <w:rsid w:val="00295CA9"/>
    <w:rsid w:val="00295D80"/>
    <w:rsid w:val="00295D9C"/>
    <w:rsid w:val="00295E93"/>
    <w:rsid w:val="00295F89"/>
    <w:rsid w:val="00296094"/>
    <w:rsid w:val="00296111"/>
    <w:rsid w:val="002963EA"/>
    <w:rsid w:val="002966FB"/>
    <w:rsid w:val="00296852"/>
    <w:rsid w:val="002969CD"/>
    <w:rsid w:val="00296A59"/>
    <w:rsid w:val="00296EB5"/>
    <w:rsid w:val="0029725F"/>
    <w:rsid w:val="00297490"/>
    <w:rsid w:val="002974FE"/>
    <w:rsid w:val="0029751B"/>
    <w:rsid w:val="002975C9"/>
    <w:rsid w:val="002975E9"/>
    <w:rsid w:val="002975FD"/>
    <w:rsid w:val="00297612"/>
    <w:rsid w:val="0029769D"/>
    <w:rsid w:val="002978D2"/>
    <w:rsid w:val="0029791A"/>
    <w:rsid w:val="00297C34"/>
    <w:rsid w:val="00297C67"/>
    <w:rsid w:val="002A0412"/>
    <w:rsid w:val="002A0421"/>
    <w:rsid w:val="002A047D"/>
    <w:rsid w:val="002A0597"/>
    <w:rsid w:val="002A05BC"/>
    <w:rsid w:val="002A09F1"/>
    <w:rsid w:val="002A0A1A"/>
    <w:rsid w:val="002A0C9D"/>
    <w:rsid w:val="002A0E1C"/>
    <w:rsid w:val="002A0F8B"/>
    <w:rsid w:val="002A1148"/>
    <w:rsid w:val="002A1376"/>
    <w:rsid w:val="002A13DA"/>
    <w:rsid w:val="002A147F"/>
    <w:rsid w:val="002A1933"/>
    <w:rsid w:val="002A1A33"/>
    <w:rsid w:val="002A1B14"/>
    <w:rsid w:val="002A1B83"/>
    <w:rsid w:val="002A1B8F"/>
    <w:rsid w:val="002A1C82"/>
    <w:rsid w:val="002A1DB9"/>
    <w:rsid w:val="002A1E23"/>
    <w:rsid w:val="002A1EA7"/>
    <w:rsid w:val="002A1F0B"/>
    <w:rsid w:val="002A1F2C"/>
    <w:rsid w:val="002A2241"/>
    <w:rsid w:val="002A247A"/>
    <w:rsid w:val="002A273D"/>
    <w:rsid w:val="002A283C"/>
    <w:rsid w:val="002A2999"/>
    <w:rsid w:val="002A29B1"/>
    <w:rsid w:val="002A2B4D"/>
    <w:rsid w:val="002A2CDA"/>
    <w:rsid w:val="002A2F8C"/>
    <w:rsid w:val="002A306B"/>
    <w:rsid w:val="002A3170"/>
    <w:rsid w:val="002A31B2"/>
    <w:rsid w:val="002A34E4"/>
    <w:rsid w:val="002A3656"/>
    <w:rsid w:val="002A36D8"/>
    <w:rsid w:val="002A371D"/>
    <w:rsid w:val="002A3720"/>
    <w:rsid w:val="002A3752"/>
    <w:rsid w:val="002A3819"/>
    <w:rsid w:val="002A3893"/>
    <w:rsid w:val="002A3A48"/>
    <w:rsid w:val="002A4181"/>
    <w:rsid w:val="002A4442"/>
    <w:rsid w:val="002A468D"/>
    <w:rsid w:val="002A46F0"/>
    <w:rsid w:val="002A4B91"/>
    <w:rsid w:val="002A4CDB"/>
    <w:rsid w:val="002A515C"/>
    <w:rsid w:val="002A532F"/>
    <w:rsid w:val="002A56C4"/>
    <w:rsid w:val="002A574A"/>
    <w:rsid w:val="002A5872"/>
    <w:rsid w:val="002A59A9"/>
    <w:rsid w:val="002A5A26"/>
    <w:rsid w:val="002A5A8A"/>
    <w:rsid w:val="002A5BBA"/>
    <w:rsid w:val="002A5C1B"/>
    <w:rsid w:val="002A5DC2"/>
    <w:rsid w:val="002A5F8A"/>
    <w:rsid w:val="002A623F"/>
    <w:rsid w:val="002A62A0"/>
    <w:rsid w:val="002A6448"/>
    <w:rsid w:val="002A64CC"/>
    <w:rsid w:val="002A66F2"/>
    <w:rsid w:val="002A673F"/>
    <w:rsid w:val="002A6B85"/>
    <w:rsid w:val="002A6B98"/>
    <w:rsid w:val="002A6CED"/>
    <w:rsid w:val="002A6D0E"/>
    <w:rsid w:val="002A6FA2"/>
    <w:rsid w:val="002A7096"/>
    <w:rsid w:val="002A7159"/>
    <w:rsid w:val="002A72FF"/>
    <w:rsid w:val="002A7587"/>
    <w:rsid w:val="002A75E4"/>
    <w:rsid w:val="002A7929"/>
    <w:rsid w:val="002A7AAE"/>
    <w:rsid w:val="002A7BCB"/>
    <w:rsid w:val="002B0002"/>
    <w:rsid w:val="002B0029"/>
    <w:rsid w:val="002B02C3"/>
    <w:rsid w:val="002B02E6"/>
    <w:rsid w:val="002B0552"/>
    <w:rsid w:val="002B067A"/>
    <w:rsid w:val="002B093E"/>
    <w:rsid w:val="002B0E3F"/>
    <w:rsid w:val="002B10F3"/>
    <w:rsid w:val="002B16E4"/>
    <w:rsid w:val="002B16E7"/>
    <w:rsid w:val="002B1785"/>
    <w:rsid w:val="002B17EA"/>
    <w:rsid w:val="002B1863"/>
    <w:rsid w:val="002B1915"/>
    <w:rsid w:val="002B1923"/>
    <w:rsid w:val="002B1C27"/>
    <w:rsid w:val="002B1C87"/>
    <w:rsid w:val="002B1CF8"/>
    <w:rsid w:val="002B1E43"/>
    <w:rsid w:val="002B1F11"/>
    <w:rsid w:val="002B1F39"/>
    <w:rsid w:val="002B21D9"/>
    <w:rsid w:val="002B240B"/>
    <w:rsid w:val="002B2840"/>
    <w:rsid w:val="002B29CB"/>
    <w:rsid w:val="002B2A9C"/>
    <w:rsid w:val="002B2B11"/>
    <w:rsid w:val="002B2B68"/>
    <w:rsid w:val="002B2B88"/>
    <w:rsid w:val="002B2CF9"/>
    <w:rsid w:val="002B2D1D"/>
    <w:rsid w:val="002B2DF0"/>
    <w:rsid w:val="002B3002"/>
    <w:rsid w:val="002B3094"/>
    <w:rsid w:val="002B35DA"/>
    <w:rsid w:val="002B38EE"/>
    <w:rsid w:val="002B3AAA"/>
    <w:rsid w:val="002B3ADE"/>
    <w:rsid w:val="002B3B96"/>
    <w:rsid w:val="002B3DD9"/>
    <w:rsid w:val="002B3EB3"/>
    <w:rsid w:val="002B3F75"/>
    <w:rsid w:val="002B4170"/>
    <w:rsid w:val="002B4413"/>
    <w:rsid w:val="002B455A"/>
    <w:rsid w:val="002B45BE"/>
    <w:rsid w:val="002B464D"/>
    <w:rsid w:val="002B4969"/>
    <w:rsid w:val="002B4DBE"/>
    <w:rsid w:val="002B4F6D"/>
    <w:rsid w:val="002B50F5"/>
    <w:rsid w:val="002B527F"/>
    <w:rsid w:val="002B5338"/>
    <w:rsid w:val="002B53C9"/>
    <w:rsid w:val="002B541C"/>
    <w:rsid w:val="002B5449"/>
    <w:rsid w:val="002B54A6"/>
    <w:rsid w:val="002B55EC"/>
    <w:rsid w:val="002B575C"/>
    <w:rsid w:val="002B57B7"/>
    <w:rsid w:val="002B5B63"/>
    <w:rsid w:val="002B5BA0"/>
    <w:rsid w:val="002B5DD2"/>
    <w:rsid w:val="002B603F"/>
    <w:rsid w:val="002B6086"/>
    <w:rsid w:val="002B6093"/>
    <w:rsid w:val="002B60D1"/>
    <w:rsid w:val="002B60E3"/>
    <w:rsid w:val="002B618C"/>
    <w:rsid w:val="002B6285"/>
    <w:rsid w:val="002B62D5"/>
    <w:rsid w:val="002B648C"/>
    <w:rsid w:val="002B64D5"/>
    <w:rsid w:val="002B64E1"/>
    <w:rsid w:val="002B660A"/>
    <w:rsid w:val="002B6653"/>
    <w:rsid w:val="002B6E7D"/>
    <w:rsid w:val="002B7169"/>
    <w:rsid w:val="002B71DA"/>
    <w:rsid w:val="002B73B6"/>
    <w:rsid w:val="002B7524"/>
    <w:rsid w:val="002B781C"/>
    <w:rsid w:val="002B78FC"/>
    <w:rsid w:val="002B7927"/>
    <w:rsid w:val="002B7B30"/>
    <w:rsid w:val="002B7FEB"/>
    <w:rsid w:val="002C00E2"/>
    <w:rsid w:val="002C0104"/>
    <w:rsid w:val="002C016C"/>
    <w:rsid w:val="002C037D"/>
    <w:rsid w:val="002C03B7"/>
    <w:rsid w:val="002C05F7"/>
    <w:rsid w:val="002C078C"/>
    <w:rsid w:val="002C085B"/>
    <w:rsid w:val="002C095B"/>
    <w:rsid w:val="002C0A28"/>
    <w:rsid w:val="002C0AC6"/>
    <w:rsid w:val="002C0AD8"/>
    <w:rsid w:val="002C0AE5"/>
    <w:rsid w:val="002C0C7C"/>
    <w:rsid w:val="002C0E2A"/>
    <w:rsid w:val="002C0E90"/>
    <w:rsid w:val="002C0F83"/>
    <w:rsid w:val="002C1392"/>
    <w:rsid w:val="002C146A"/>
    <w:rsid w:val="002C16B6"/>
    <w:rsid w:val="002C16D7"/>
    <w:rsid w:val="002C1753"/>
    <w:rsid w:val="002C1812"/>
    <w:rsid w:val="002C1820"/>
    <w:rsid w:val="002C1908"/>
    <w:rsid w:val="002C19F7"/>
    <w:rsid w:val="002C1A6D"/>
    <w:rsid w:val="002C1BAB"/>
    <w:rsid w:val="002C1C84"/>
    <w:rsid w:val="002C1EC9"/>
    <w:rsid w:val="002C218D"/>
    <w:rsid w:val="002C21EE"/>
    <w:rsid w:val="002C22E4"/>
    <w:rsid w:val="002C23C7"/>
    <w:rsid w:val="002C23E3"/>
    <w:rsid w:val="002C259F"/>
    <w:rsid w:val="002C2A0F"/>
    <w:rsid w:val="002C2B9A"/>
    <w:rsid w:val="002C2E79"/>
    <w:rsid w:val="002C2F00"/>
    <w:rsid w:val="002C2F34"/>
    <w:rsid w:val="002C3071"/>
    <w:rsid w:val="002C31B1"/>
    <w:rsid w:val="002C331F"/>
    <w:rsid w:val="002C3636"/>
    <w:rsid w:val="002C363E"/>
    <w:rsid w:val="002C37E0"/>
    <w:rsid w:val="002C3925"/>
    <w:rsid w:val="002C3A68"/>
    <w:rsid w:val="002C3A6D"/>
    <w:rsid w:val="002C3BBC"/>
    <w:rsid w:val="002C3D1B"/>
    <w:rsid w:val="002C3F48"/>
    <w:rsid w:val="002C40FE"/>
    <w:rsid w:val="002C447D"/>
    <w:rsid w:val="002C46B7"/>
    <w:rsid w:val="002C4898"/>
    <w:rsid w:val="002C4997"/>
    <w:rsid w:val="002C4AC7"/>
    <w:rsid w:val="002C4AE7"/>
    <w:rsid w:val="002C4B20"/>
    <w:rsid w:val="002C4D4A"/>
    <w:rsid w:val="002C4DF0"/>
    <w:rsid w:val="002C4FA3"/>
    <w:rsid w:val="002C500A"/>
    <w:rsid w:val="002C52F8"/>
    <w:rsid w:val="002C5327"/>
    <w:rsid w:val="002C54AD"/>
    <w:rsid w:val="002C54B8"/>
    <w:rsid w:val="002C56D1"/>
    <w:rsid w:val="002C5708"/>
    <w:rsid w:val="002C570B"/>
    <w:rsid w:val="002C5A24"/>
    <w:rsid w:val="002C5A6A"/>
    <w:rsid w:val="002C5A9D"/>
    <w:rsid w:val="002C5C41"/>
    <w:rsid w:val="002C5C59"/>
    <w:rsid w:val="002C5D2D"/>
    <w:rsid w:val="002C5DBB"/>
    <w:rsid w:val="002C5E3A"/>
    <w:rsid w:val="002C5EFF"/>
    <w:rsid w:val="002C6305"/>
    <w:rsid w:val="002C631C"/>
    <w:rsid w:val="002C658D"/>
    <w:rsid w:val="002C685C"/>
    <w:rsid w:val="002C6A3E"/>
    <w:rsid w:val="002C6ABD"/>
    <w:rsid w:val="002C6D6F"/>
    <w:rsid w:val="002C6FB0"/>
    <w:rsid w:val="002C704F"/>
    <w:rsid w:val="002C7054"/>
    <w:rsid w:val="002C7078"/>
    <w:rsid w:val="002C7184"/>
    <w:rsid w:val="002C7538"/>
    <w:rsid w:val="002C7B43"/>
    <w:rsid w:val="002C7B76"/>
    <w:rsid w:val="002C7F1F"/>
    <w:rsid w:val="002D0556"/>
    <w:rsid w:val="002D0686"/>
    <w:rsid w:val="002D096B"/>
    <w:rsid w:val="002D0AD5"/>
    <w:rsid w:val="002D0C60"/>
    <w:rsid w:val="002D0C7F"/>
    <w:rsid w:val="002D0CD2"/>
    <w:rsid w:val="002D0E08"/>
    <w:rsid w:val="002D0E91"/>
    <w:rsid w:val="002D0EFA"/>
    <w:rsid w:val="002D0F5D"/>
    <w:rsid w:val="002D110C"/>
    <w:rsid w:val="002D118C"/>
    <w:rsid w:val="002D136F"/>
    <w:rsid w:val="002D13CC"/>
    <w:rsid w:val="002D1448"/>
    <w:rsid w:val="002D1934"/>
    <w:rsid w:val="002D196C"/>
    <w:rsid w:val="002D1AC8"/>
    <w:rsid w:val="002D1B56"/>
    <w:rsid w:val="002D1DBC"/>
    <w:rsid w:val="002D1E34"/>
    <w:rsid w:val="002D1E53"/>
    <w:rsid w:val="002D1EBE"/>
    <w:rsid w:val="002D2068"/>
    <w:rsid w:val="002D2108"/>
    <w:rsid w:val="002D223D"/>
    <w:rsid w:val="002D26E0"/>
    <w:rsid w:val="002D27F0"/>
    <w:rsid w:val="002D282A"/>
    <w:rsid w:val="002D2BBA"/>
    <w:rsid w:val="002D2E30"/>
    <w:rsid w:val="002D2F67"/>
    <w:rsid w:val="002D2FB0"/>
    <w:rsid w:val="002D2FBC"/>
    <w:rsid w:val="002D3094"/>
    <w:rsid w:val="002D3181"/>
    <w:rsid w:val="002D31CE"/>
    <w:rsid w:val="002D32C4"/>
    <w:rsid w:val="002D335E"/>
    <w:rsid w:val="002D33AC"/>
    <w:rsid w:val="002D34AF"/>
    <w:rsid w:val="002D34EE"/>
    <w:rsid w:val="002D388C"/>
    <w:rsid w:val="002D38FF"/>
    <w:rsid w:val="002D3903"/>
    <w:rsid w:val="002D3DD7"/>
    <w:rsid w:val="002D3F44"/>
    <w:rsid w:val="002D4015"/>
    <w:rsid w:val="002D4169"/>
    <w:rsid w:val="002D42D7"/>
    <w:rsid w:val="002D43B4"/>
    <w:rsid w:val="002D4483"/>
    <w:rsid w:val="002D4654"/>
    <w:rsid w:val="002D4A12"/>
    <w:rsid w:val="002D4F0A"/>
    <w:rsid w:val="002D4FF9"/>
    <w:rsid w:val="002D50A2"/>
    <w:rsid w:val="002D52CC"/>
    <w:rsid w:val="002D5355"/>
    <w:rsid w:val="002D540C"/>
    <w:rsid w:val="002D5629"/>
    <w:rsid w:val="002D58CE"/>
    <w:rsid w:val="002D60A6"/>
    <w:rsid w:val="002D60E7"/>
    <w:rsid w:val="002D6112"/>
    <w:rsid w:val="002D61BC"/>
    <w:rsid w:val="002D62C0"/>
    <w:rsid w:val="002D637A"/>
    <w:rsid w:val="002D6492"/>
    <w:rsid w:val="002D64BF"/>
    <w:rsid w:val="002D65A8"/>
    <w:rsid w:val="002D6836"/>
    <w:rsid w:val="002D6DB2"/>
    <w:rsid w:val="002D6ED5"/>
    <w:rsid w:val="002D6F87"/>
    <w:rsid w:val="002D70A0"/>
    <w:rsid w:val="002D7106"/>
    <w:rsid w:val="002D72C7"/>
    <w:rsid w:val="002D74C8"/>
    <w:rsid w:val="002D74F3"/>
    <w:rsid w:val="002D7619"/>
    <w:rsid w:val="002D76D1"/>
    <w:rsid w:val="002D791C"/>
    <w:rsid w:val="002D7935"/>
    <w:rsid w:val="002E00C4"/>
    <w:rsid w:val="002E00E9"/>
    <w:rsid w:val="002E02E0"/>
    <w:rsid w:val="002E04D1"/>
    <w:rsid w:val="002E052F"/>
    <w:rsid w:val="002E06AE"/>
    <w:rsid w:val="002E074B"/>
    <w:rsid w:val="002E0812"/>
    <w:rsid w:val="002E086E"/>
    <w:rsid w:val="002E0A39"/>
    <w:rsid w:val="002E0B85"/>
    <w:rsid w:val="002E0BDB"/>
    <w:rsid w:val="002E0CAB"/>
    <w:rsid w:val="002E0D7F"/>
    <w:rsid w:val="002E0EB7"/>
    <w:rsid w:val="002E107C"/>
    <w:rsid w:val="002E11C1"/>
    <w:rsid w:val="002E130C"/>
    <w:rsid w:val="002E13DC"/>
    <w:rsid w:val="002E1485"/>
    <w:rsid w:val="002E1511"/>
    <w:rsid w:val="002E1C26"/>
    <w:rsid w:val="002E1D85"/>
    <w:rsid w:val="002E1DAA"/>
    <w:rsid w:val="002E228E"/>
    <w:rsid w:val="002E25BD"/>
    <w:rsid w:val="002E25EB"/>
    <w:rsid w:val="002E25FC"/>
    <w:rsid w:val="002E2649"/>
    <w:rsid w:val="002E2674"/>
    <w:rsid w:val="002E26AF"/>
    <w:rsid w:val="002E275D"/>
    <w:rsid w:val="002E27AA"/>
    <w:rsid w:val="002E295B"/>
    <w:rsid w:val="002E2EA2"/>
    <w:rsid w:val="002E2F77"/>
    <w:rsid w:val="002E3141"/>
    <w:rsid w:val="002E33E5"/>
    <w:rsid w:val="002E34ED"/>
    <w:rsid w:val="002E397E"/>
    <w:rsid w:val="002E3C1F"/>
    <w:rsid w:val="002E3CFA"/>
    <w:rsid w:val="002E3DDD"/>
    <w:rsid w:val="002E3E0C"/>
    <w:rsid w:val="002E3E2D"/>
    <w:rsid w:val="002E3ED3"/>
    <w:rsid w:val="002E415A"/>
    <w:rsid w:val="002E42B6"/>
    <w:rsid w:val="002E434B"/>
    <w:rsid w:val="002E47D5"/>
    <w:rsid w:val="002E47DF"/>
    <w:rsid w:val="002E48C1"/>
    <w:rsid w:val="002E49C6"/>
    <w:rsid w:val="002E4AAB"/>
    <w:rsid w:val="002E4B5A"/>
    <w:rsid w:val="002E4BFF"/>
    <w:rsid w:val="002E4EF8"/>
    <w:rsid w:val="002E5013"/>
    <w:rsid w:val="002E5242"/>
    <w:rsid w:val="002E5618"/>
    <w:rsid w:val="002E581C"/>
    <w:rsid w:val="002E5B87"/>
    <w:rsid w:val="002E5D50"/>
    <w:rsid w:val="002E5EB2"/>
    <w:rsid w:val="002E5EE3"/>
    <w:rsid w:val="002E62A7"/>
    <w:rsid w:val="002E63D7"/>
    <w:rsid w:val="002E69A7"/>
    <w:rsid w:val="002E6C9B"/>
    <w:rsid w:val="002E6D2D"/>
    <w:rsid w:val="002E6DD0"/>
    <w:rsid w:val="002E6E52"/>
    <w:rsid w:val="002E710C"/>
    <w:rsid w:val="002E7134"/>
    <w:rsid w:val="002E7267"/>
    <w:rsid w:val="002E726B"/>
    <w:rsid w:val="002E7494"/>
    <w:rsid w:val="002E74B7"/>
    <w:rsid w:val="002E7685"/>
    <w:rsid w:val="002E779B"/>
    <w:rsid w:val="002E7C47"/>
    <w:rsid w:val="002E7C8B"/>
    <w:rsid w:val="002E7D17"/>
    <w:rsid w:val="002E7D5F"/>
    <w:rsid w:val="002E7D9A"/>
    <w:rsid w:val="002E7D9F"/>
    <w:rsid w:val="002F01AF"/>
    <w:rsid w:val="002F01ED"/>
    <w:rsid w:val="002F07D9"/>
    <w:rsid w:val="002F0805"/>
    <w:rsid w:val="002F0939"/>
    <w:rsid w:val="002F0A21"/>
    <w:rsid w:val="002F0C2E"/>
    <w:rsid w:val="002F0E40"/>
    <w:rsid w:val="002F0F1C"/>
    <w:rsid w:val="002F1009"/>
    <w:rsid w:val="002F1084"/>
    <w:rsid w:val="002F11CD"/>
    <w:rsid w:val="002F124D"/>
    <w:rsid w:val="002F13D2"/>
    <w:rsid w:val="002F146C"/>
    <w:rsid w:val="002F14CD"/>
    <w:rsid w:val="002F15A6"/>
    <w:rsid w:val="002F1688"/>
    <w:rsid w:val="002F1BA8"/>
    <w:rsid w:val="002F1D3F"/>
    <w:rsid w:val="002F214B"/>
    <w:rsid w:val="002F22A5"/>
    <w:rsid w:val="002F27C1"/>
    <w:rsid w:val="002F27EA"/>
    <w:rsid w:val="002F2843"/>
    <w:rsid w:val="002F28CF"/>
    <w:rsid w:val="002F2AB0"/>
    <w:rsid w:val="002F2C38"/>
    <w:rsid w:val="002F2EBB"/>
    <w:rsid w:val="002F2F14"/>
    <w:rsid w:val="002F3121"/>
    <w:rsid w:val="002F317E"/>
    <w:rsid w:val="002F3282"/>
    <w:rsid w:val="002F32CA"/>
    <w:rsid w:val="002F3589"/>
    <w:rsid w:val="002F36D3"/>
    <w:rsid w:val="002F3793"/>
    <w:rsid w:val="002F3847"/>
    <w:rsid w:val="002F389E"/>
    <w:rsid w:val="002F392E"/>
    <w:rsid w:val="002F3933"/>
    <w:rsid w:val="002F3A0A"/>
    <w:rsid w:val="002F3A52"/>
    <w:rsid w:val="002F3AC5"/>
    <w:rsid w:val="002F3D64"/>
    <w:rsid w:val="002F3DA0"/>
    <w:rsid w:val="002F3DC5"/>
    <w:rsid w:val="002F3F89"/>
    <w:rsid w:val="002F3FAB"/>
    <w:rsid w:val="002F4341"/>
    <w:rsid w:val="002F439C"/>
    <w:rsid w:val="002F487D"/>
    <w:rsid w:val="002F4A01"/>
    <w:rsid w:val="002F4B14"/>
    <w:rsid w:val="002F4F12"/>
    <w:rsid w:val="002F4F9A"/>
    <w:rsid w:val="002F50B5"/>
    <w:rsid w:val="002F5426"/>
    <w:rsid w:val="002F5441"/>
    <w:rsid w:val="002F55C3"/>
    <w:rsid w:val="002F58E3"/>
    <w:rsid w:val="002F58FA"/>
    <w:rsid w:val="002F59A1"/>
    <w:rsid w:val="002F5B0C"/>
    <w:rsid w:val="002F60A2"/>
    <w:rsid w:val="002F622C"/>
    <w:rsid w:val="002F63AA"/>
    <w:rsid w:val="002F64DA"/>
    <w:rsid w:val="002F6503"/>
    <w:rsid w:val="002F652D"/>
    <w:rsid w:val="002F6560"/>
    <w:rsid w:val="002F6ADD"/>
    <w:rsid w:val="002F6B91"/>
    <w:rsid w:val="002F6C9E"/>
    <w:rsid w:val="002F6CE1"/>
    <w:rsid w:val="002F6D28"/>
    <w:rsid w:val="002F6D43"/>
    <w:rsid w:val="002F722F"/>
    <w:rsid w:val="002F7285"/>
    <w:rsid w:val="002F72EB"/>
    <w:rsid w:val="002F73F8"/>
    <w:rsid w:val="002F74A4"/>
    <w:rsid w:val="002F750F"/>
    <w:rsid w:val="002F7807"/>
    <w:rsid w:val="002F7883"/>
    <w:rsid w:val="002F7948"/>
    <w:rsid w:val="002F7BC1"/>
    <w:rsid w:val="002F7CD4"/>
    <w:rsid w:val="002F7D61"/>
    <w:rsid w:val="002F7EC6"/>
    <w:rsid w:val="00300124"/>
    <w:rsid w:val="0030028C"/>
    <w:rsid w:val="0030028E"/>
    <w:rsid w:val="003002B2"/>
    <w:rsid w:val="00300721"/>
    <w:rsid w:val="00300A61"/>
    <w:rsid w:val="00300B09"/>
    <w:rsid w:val="00300C7D"/>
    <w:rsid w:val="00300CB8"/>
    <w:rsid w:val="00300CDB"/>
    <w:rsid w:val="00301075"/>
    <w:rsid w:val="00301096"/>
    <w:rsid w:val="00301143"/>
    <w:rsid w:val="003012EB"/>
    <w:rsid w:val="0030130F"/>
    <w:rsid w:val="0030165E"/>
    <w:rsid w:val="00301771"/>
    <w:rsid w:val="0030192B"/>
    <w:rsid w:val="00301931"/>
    <w:rsid w:val="00301AB1"/>
    <w:rsid w:val="00301AEE"/>
    <w:rsid w:val="00301D81"/>
    <w:rsid w:val="00301D8C"/>
    <w:rsid w:val="00301F4F"/>
    <w:rsid w:val="00301F8D"/>
    <w:rsid w:val="00302035"/>
    <w:rsid w:val="0030240A"/>
    <w:rsid w:val="0030241C"/>
    <w:rsid w:val="0030260A"/>
    <w:rsid w:val="00302938"/>
    <w:rsid w:val="00302AAA"/>
    <w:rsid w:val="00302E5D"/>
    <w:rsid w:val="00302F19"/>
    <w:rsid w:val="00302FA6"/>
    <w:rsid w:val="00303251"/>
    <w:rsid w:val="00303482"/>
    <w:rsid w:val="00303625"/>
    <w:rsid w:val="0030378F"/>
    <w:rsid w:val="00303B1B"/>
    <w:rsid w:val="00303CE6"/>
    <w:rsid w:val="00303D60"/>
    <w:rsid w:val="00303D83"/>
    <w:rsid w:val="00303E93"/>
    <w:rsid w:val="00303EE4"/>
    <w:rsid w:val="00304062"/>
    <w:rsid w:val="003040DD"/>
    <w:rsid w:val="0030426C"/>
    <w:rsid w:val="00304444"/>
    <w:rsid w:val="00304563"/>
    <w:rsid w:val="00304612"/>
    <w:rsid w:val="0030482F"/>
    <w:rsid w:val="003048FE"/>
    <w:rsid w:val="003049AD"/>
    <w:rsid w:val="00304BCE"/>
    <w:rsid w:val="00304D9F"/>
    <w:rsid w:val="00304E54"/>
    <w:rsid w:val="00305033"/>
    <w:rsid w:val="003051B5"/>
    <w:rsid w:val="003051C0"/>
    <w:rsid w:val="00305350"/>
    <w:rsid w:val="00305594"/>
    <w:rsid w:val="003055A1"/>
    <w:rsid w:val="003056C9"/>
    <w:rsid w:val="00305920"/>
    <w:rsid w:val="00305E5F"/>
    <w:rsid w:val="00305EE1"/>
    <w:rsid w:val="00305F7A"/>
    <w:rsid w:val="003062EA"/>
    <w:rsid w:val="00306386"/>
    <w:rsid w:val="0030648B"/>
    <w:rsid w:val="003065A7"/>
    <w:rsid w:val="0030674F"/>
    <w:rsid w:val="00306995"/>
    <w:rsid w:val="003069E9"/>
    <w:rsid w:val="00306EC7"/>
    <w:rsid w:val="00306F50"/>
    <w:rsid w:val="00306F86"/>
    <w:rsid w:val="003070A8"/>
    <w:rsid w:val="00307164"/>
    <w:rsid w:val="003072F9"/>
    <w:rsid w:val="00307304"/>
    <w:rsid w:val="0030734C"/>
    <w:rsid w:val="0030734F"/>
    <w:rsid w:val="003076A8"/>
    <w:rsid w:val="003076D1"/>
    <w:rsid w:val="00307758"/>
    <w:rsid w:val="00307AA2"/>
    <w:rsid w:val="00307B4E"/>
    <w:rsid w:val="00307E7A"/>
    <w:rsid w:val="00307EE4"/>
    <w:rsid w:val="00307EFA"/>
    <w:rsid w:val="00310175"/>
    <w:rsid w:val="003103F8"/>
    <w:rsid w:val="00310501"/>
    <w:rsid w:val="0031051C"/>
    <w:rsid w:val="00310685"/>
    <w:rsid w:val="00310743"/>
    <w:rsid w:val="0031091D"/>
    <w:rsid w:val="00310E4A"/>
    <w:rsid w:val="00310E98"/>
    <w:rsid w:val="00310EEC"/>
    <w:rsid w:val="00310F4E"/>
    <w:rsid w:val="0031104C"/>
    <w:rsid w:val="003110D7"/>
    <w:rsid w:val="0031117F"/>
    <w:rsid w:val="00311438"/>
    <w:rsid w:val="00311790"/>
    <w:rsid w:val="0031182C"/>
    <w:rsid w:val="00311963"/>
    <w:rsid w:val="0031198E"/>
    <w:rsid w:val="003119C6"/>
    <w:rsid w:val="00311CDE"/>
    <w:rsid w:val="00311E62"/>
    <w:rsid w:val="00311FAF"/>
    <w:rsid w:val="00312088"/>
    <w:rsid w:val="0031245B"/>
    <w:rsid w:val="00312548"/>
    <w:rsid w:val="00312688"/>
    <w:rsid w:val="0031268A"/>
    <w:rsid w:val="003127AA"/>
    <w:rsid w:val="00312816"/>
    <w:rsid w:val="003128FD"/>
    <w:rsid w:val="00312918"/>
    <w:rsid w:val="00312A24"/>
    <w:rsid w:val="00312B44"/>
    <w:rsid w:val="00312C62"/>
    <w:rsid w:val="00312E02"/>
    <w:rsid w:val="00312E58"/>
    <w:rsid w:val="00312F71"/>
    <w:rsid w:val="00313212"/>
    <w:rsid w:val="0031332B"/>
    <w:rsid w:val="003134CA"/>
    <w:rsid w:val="0031365F"/>
    <w:rsid w:val="003137DA"/>
    <w:rsid w:val="00313880"/>
    <w:rsid w:val="00313961"/>
    <w:rsid w:val="003139DC"/>
    <w:rsid w:val="00313B15"/>
    <w:rsid w:val="00313B2D"/>
    <w:rsid w:val="00313B4B"/>
    <w:rsid w:val="00313B8C"/>
    <w:rsid w:val="00313E08"/>
    <w:rsid w:val="00313EBD"/>
    <w:rsid w:val="00313ED8"/>
    <w:rsid w:val="00313F2C"/>
    <w:rsid w:val="00313F84"/>
    <w:rsid w:val="00314014"/>
    <w:rsid w:val="0031405D"/>
    <w:rsid w:val="0031410B"/>
    <w:rsid w:val="00314338"/>
    <w:rsid w:val="0031456F"/>
    <w:rsid w:val="00314585"/>
    <w:rsid w:val="003146EE"/>
    <w:rsid w:val="0031474A"/>
    <w:rsid w:val="003147A9"/>
    <w:rsid w:val="0031491F"/>
    <w:rsid w:val="0031495A"/>
    <w:rsid w:val="00314ACE"/>
    <w:rsid w:val="00314E2A"/>
    <w:rsid w:val="003151C0"/>
    <w:rsid w:val="00315467"/>
    <w:rsid w:val="00315498"/>
    <w:rsid w:val="0031554E"/>
    <w:rsid w:val="0031560C"/>
    <w:rsid w:val="003156FD"/>
    <w:rsid w:val="00315877"/>
    <w:rsid w:val="003159BF"/>
    <w:rsid w:val="00315A00"/>
    <w:rsid w:val="00315F10"/>
    <w:rsid w:val="00315F22"/>
    <w:rsid w:val="003160A4"/>
    <w:rsid w:val="003160C0"/>
    <w:rsid w:val="0031631C"/>
    <w:rsid w:val="0031634E"/>
    <w:rsid w:val="003163EF"/>
    <w:rsid w:val="00316407"/>
    <w:rsid w:val="00316519"/>
    <w:rsid w:val="0031666A"/>
    <w:rsid w:val="003167CB"/>
    <w:rsid w:val="00316946"/>
    <w:rsid w:val="003169BF"/>
    <w:rsid w:val="00316F2C"/>
    <w:rsid w:val="003174C0"/>
    <w:rsid w:val="00317573"/>
    <w:rsid w:val="003176AF"/>
    <w:rsid w:val="00317776"/>
    <w:rsid w:val="00317781"/>
    <w:rsid w:val="003178D1"/>
    <w:rsid w:val="00317BC8"/>
    <w:rsid w:val="00317C8A"/>
    <w:rsid w:val="00317D3C"/>
    <w:rsid w:val="00317EB0"/>
    <w:rsid w:val="00317FFB"/>
    <w:rsid w:val="0032004F"/>
    <w:rsid w:val="003200BD"/>
    <w:rsid w:val="003202D9"/>
    <w:rsid w:val="00320423"/>
    <w:rsid w:val="0032047D"/>
    <w:rsid w:val="0032049C"/>
    <w:rsid w:val="00320594"/>
    <w:rsid w:val="00320712"/>
    <w:rsid w:val="003207E5"/>
    <w:rsid w:val="0032081F"/>
    <w:rsid w:val="003209CB"/>
    <w:rsid w:val="00320AF3"/>
    <w:rsid w:val="00320DCE"/>
    <w:rsid w:val="00320FB2"/>
    <w:rsid w:val="00321025"/>
    <w:rsid w:val="00321152"/>
    <w:rsid w:val="003212D3"/>
    <w:rsid w:val="00321682"/>
    <w:rsid w:val="00321837"/>
    <w:rsid w:val="00321882"/>
    <w:rsid w:val="00321887"/>
    <w:rsid w:val="00321AA9"/>
    <w:rsid w:val="00321BB5"/>
    <w:rsid w:val="00321C9A"/>
    <w:rsid w:val="00321D84"/>
    <w:rsid w:val="00321F38"/>
    <w:rsid w:val="00322045"/>
    <w:rsid w:val="003220A8"/>
    <w:rsid w:val="00322115"/>
    <w:rsid w:val="00322174"/>
    <w:rsid w:val="003226A5"/>
    <w:rsid w:val="003226E9"/>
    <w:rsid w:val="00322777"/>
    <w:rsid w:val="00322B39"/>
    <w:rsid w:val="0032300A"/>
    <w:rsid w:val="00323071"/>
    <w:rsid w:val="00323220"/>
    <w:rsid w:val="0032326C"/>
    <w:rsid w:val="0032352D"/>
    <w:rsid w:val="0032357E"/>
    <w:rsid w:val="003236EB"/>
    <w:rsid w:val="00323891"/>
    <w:rsid w:val="003239ED"/>
    <w:rsid w:val="00323AEA"/>
    <w:rsid w:val="00323B08"/>
    <w:rsid w:val="00323E05"/>
    <w:rsid w:val="00323E2D"/>
    <w:rsid w:val="00323FD6"/>
    <w:rsid w:val="003240D8"/>
    <w:rsid w:val="00324199"/>
    <w:rsid w:val="00324228"/>
    <w:rsid w:val="0032440F"/>
    <w:rsid w:val="0032465B"/>
    <w:rsid w:val="003249A5"/>
    <w:rsid w:val="00324A62"/>
    <w:rsid w:val="00324D56"/>
    <w:rsid w:val="00324ED6"/>
    <w:rsid w:val="00325425"/>
    <w:rsid w:val="00325719"/>
    <w:rsid w:val="00325AAA"/>
    <w:rsid w:val="00325CCF"/>
    <w:rsid w:val="00325E0E"/>
    <w:rsid w:val="00325EA1"/>
    <w:rsid w:val="003261D1"/>
    <w:rsid w:val="00326558"/>
    <w:rsid w:val="00326761"/>
    <w:rsid w:val="003267DD"/>
    <w:rsid w:val="0032687B"/>
    <w:rsid w:val="00326D7B"/>
    <w:rsid w:val="00326DA6"/>
    <w:rsid w:val="00326F49"/>
    <w:rsid w:val="003270B5"/>
    <w:rsid w:val="0032711F"/>
    <w:rsid w:val="003272F8"/>
    <w:rsid w:val="0032786A"/>
    <w:rsid w:val="00327975"/>
    <w:rsid w:val="00327BE8"/>
    <w:rsid w:val="00327D9A"/>
    <w:rsid w:val="003300A5"/>
    <w:rsid w:val="003300B5"/>
    <w:rsid w:val="003300C4"/>
    <w:rsid w:val="003303DB"/>
    <w:rsid w:val="003304D0"/>
    <w:rsid w:val="0033072C"/>
    <w:rsid w:val="00330898"/>
    <w:rsid w:val="003309C8"/>
    <w:rsid w:val="00330B5D"/>
    <w:rsid w:val="00330B67"/>
    <w:rsid w:val="00330E32"/>
    <w:rsid w:val="00330F28"/>
    <w:rsid w:val="0033105B"/>
    <w:rsid w:val="00331310"/>
    <w:rsid w:val="00331410"/>
    <w:rsid w:val="0033143C"/>
    <w:rsid w:val="00331486"/>
    <w:rsid w:val="003314BB"/>
    <w:rsid w:val="0033157A"/>
    <w:rsid w:val="00331809"/>
    <w:rsid w:val="0033180A"/>
    <w:rsid w:val="00331B58"/>
    <w:rsid w:val="00331C97"/>
    <w:rsid w:val="00331CC8"/>
    <w:rsid w:val="00332255"/>
    <w:rsid w:val="00332285"/>
    <w:rsid w:val="003323F1"/>
    <w:rsid w:val="003323F8"/>
    <w:rsid w:val="003324E9"/>
    <w:rsid w:val="003326A6"/>
    <w:rsid w:val="00332AC4"/>
    <w:rsid w:val="00332B31"/>
    <w:rsid w:val="00332C81"/>
    <w:rsid w:val="00333338"/>
    <w:rsid w:val="003334CF"/>
    <w:rsid w:val="003335EA"/>
    <w:rsid w:val="003337FF"/>
    <w:rsid w:val="0033380C"/>
    <w:rsid w:val="00333916"/>
    <w:rsid w:val="00333988"/>
    <w:rsid w:val="00333AC9"/>
    <w:rsid w:val="00333B03"/>
    <w:rsid w:val="00333D25"/>
    <w:rsid w:val="00333D80"/>
    <w:rsid w:val="00333DB0"/>
    <w:rsid w:val="00333E48"/>
    <w:rsid w:val="00333F7B"/>
    <w:rsid w:val="00334013"/>
    <w:rsid w:val="00334147"/>
    <w:rsid w:val="0033415E"/>
    <w:rsid w:val="0033437B"/>
    <w:rsid w:val="0033442D"/>
    <w:rsid w:val="003347AC"/>
    <w:rsid w:val="003349C9"/>
    <w:rsid w:val="00334ACC"/>
    <w:rsid w:val="00334AD3"/>
    <w:rsid w:val="00334C21"/>
    <w:rsid w:val="00334E21"/>
    <w:rsid w:val="00334FC4"/>
    <w:rsid w:val="00335127"/>
    <w:rsid w:val="00335182"/>
    <w:rsid w:val="00335456"/>
    <w:rsid w:val="00335870"/>
    <w:rsid w:val="003359B2"/>
    <w:rsid w:val="00335BA7"/>
    <w:rsid w:val="00335C4D"/>
    <w:rsid w:val="00335FAF"/>
    <w:rsid w:val="0033620F"/>
    <w:rsid w:val="003363A0"/>
    <w:rsid w:val="0033644E"/>
    <w:rsid w:val="00336774"/>
    <w:rsid w:val="00336853"/>
    <w:rsid w:val="00336CE0"/>
    <w:rsid w:val="00336D91"/>
    <w:rsid w:val="00336E21"/>
    <w:rsid w:val="00336FA7"/>
    <w:rsid w:val="00337014"/>
    <w:rsid w:val="0033730E"/>
    <w:rsid w:val="00337709"/>
    <w:rsid w:val="00337759"/>
    <w:rsid w:val="00337812"/>
    <w:rsid w:val="00337855"/>
    <w:rsid w:val="003378F9"/>
    <w:rsid w:val="003379C0"/>
    <w:rsid w:val="00337D1F"/>
    <w:rsid w:val="00337DB6"/>
    <w:rsid w:val="00340164"/>
    <w:rsid w:val="00340246"/>
    <w:rsid w:val="003407AC"/>
    <w:rsid w:val="003408AF"/>
    <w:rsid w:val="00340A5B"/>
    <w:rsid w:val="00340BA0"/>
    <w:rsid w:val="00340D28"/>
    <w:rsid w:val="00340F12"/>
    <w:rsid w:val="00340FAA"/>
    <w:rsid w:val="003412B3"/>
    <w:rsid w:val="00341344"/>
    <w:rsid w:val="0034161E"/>
    <w:rsid w:val="00341750"/>
    <w:rsid w:val="003417A3"/>
    <w:rsid w:val="003419EF"/>
    <w:rsid w:val="00341D3C"/>
    <w:rsid w:val="00341E21"/>
    <w:rsid w:val="003420E0"/>
    <w:rsid w:val="0034228B"/>
    <w:rsid w:val="003424F8"/>
    <w:rsid w:val="00342A57"/>
    <w:rsid w:val="00342B20"/>
    <w:rsid w:val="00342BF2"/>
    <w:rsid w:val="00342CF7"/>
    <w:rsid w:val="00342E2D"/>
    <w:rsid w:val="0034318D"/>
    <w:rsid w:val="003432AB"/>
    <w:rsid w:val="0034335A"/>
    <w:rsid w:val="00343363"/>
    <w:rsid w:val="0034337C"/>
    <w:rsid w:val="003434C8"/>
    <w:rsid w:val="003434F9"/>
    <w:rsid w:val="003439EC"/>
    <w:rsid w:val="00343AE9"/>
    <w:rsid w:val="00343D0F"/>
    <w:rsid w:val="00343D11"/>
    <w:rsid w:val="0034406F"/>
    <w:rsid w:val="003441D2"/>
    <w:rsid w:val="003446EF"/>
    <w:rsid w:val="00344A99"/>
    <w:rsid w:val="00344ACE"/>
    <w:rsid w:val="00344C1A"/>
    <w:rsid w:val="00344CF5"/>
    <w:rsid w:val="00344CF9"/>
    <w:rsid w:val="00344D12"/>
    <w:rsid w:val="00344DDA"/>
    <w:rsid w:val="00344F09"/>
    <w:rsid w:val="0034500F"/>
    <w:rsid w:val="00345087"/>
    <w:rsid w:val="00345336"/>
    <w:rsid w:val="003454F0"/>
    <w:rsid w:val="003456CE"/>
    <w:rsid w:val="0034579C"/>
    <w:rsid w:val="003457FB"/>
    <w:rsid w:val="003458A5"/>
    <w:rsid w:val="0034598A"/>
    <w:rsid w:val="00345A4F"/>
    <w:rsid w:val="00345AC6"/>
    <w:rsid w:val="00345D7F"/>
    <w:rsid w:val="00345DAA"/>
    <w:rsid w:val="00345F17"/>
    <w:rsid w:val="0034609C"/>
    <w:rsid w:val="0034613D"/>
    <w:rsid w:val="00346141"/>
    <w:rsid w:val="00346210"/>
    <w:rsid w:val="00346213"/>
    <w:rsid w:val="00346231"/>
    <w:rsid w:val="0034661B"/>
    <w:rsid w:val="003466F4"/>
    <w:rsid w:val="003467A7"/>
    <w:rsid w:val="0034699C"/>
    <w:rsid w:val="00346ABD"/>
    <w:rsid w:val="00346B60"/>
    <w:rsid w:val="00346DEE"/>
    <w:rsid w:val="00346F03"/>
    <w:rsid w:val="00347038"/>
    <w:rsid w:val="0034711E"/>
    <w:rsid w:val="00347137"/>
    <w:rsid w:val="003472EE"/>
    <w:rsid w:val="00347317"/>
    <w:rsid w:val="003474BC"/>
    <w:rsid w:val="00347511"/>
    <w:rsid w:val="003475C3"/>
    <w:rsid w:val="00347608"/>
    <w:rsid w:val="0034767A"/>
    <w:rsid w:val="003476EA"/>
    <w:rsid w:val="003476FA"/>
    <w:rsid w:val="00347DCD"/>
    <w:rsid w:val="00347E20"/>
    <w:rsid w:val="00347E8C"/>
    <w:rsid w:val="003501DA"/>
    <w:rsid w:val="00350232"/>
    <w:rsid w:val="0035029E"/>
    <w:rsid w:val="00350596"/>
    <w:rsid w:val="00350A06"/>
    <w:rsid w:val="00350AF9"/>
    <w:rsid w:val="00350C14"/>
    <w:rsid w:val="00350C84"/>
    <w:rsid w:val="00350E44"/>
    <w:rsid w:val="00350ECD"/>
    <w:rsid w:val="00351065"/>
    <w:rsid w:val="003513CE"/>
    <w:rsid w:val="00351532"/>
    <w:rsid w:val="00351552"/>
    <w:rsid w:val="003516B5"/>
    <w:rsid w:val="003518E8"/>
    <w:rsid w:val="00351ABB"/>
    <w:rsid w:val="00351AC2"/>
    <w:rsid w:val="00351B35"/>
    <w:rsid w:val="00351B8F"/>
    <w:rsid w:val="00351C43"/>
    <w:rsid w:val="00351C55"/>
    <w:rsid w:val="00351DA8"/>
    <w:rsid w:val="00351EB3"/>
    <w:rsid w:val="00352013"/>
    <w:rsid w:val="003520C1"/>
    <w:rsid w:val="003521EB"/>
    <w:rsid w:val="003522B9"/>
    <w:rsid w:val="003522C3"/>
    <w:rsid w:val="003522C6"/>
    <w:rsid w:val="003523CC"/>
    <w:rsid w:val="00352440"/>
    <w:rsid w:val="003524D2"/>
    <w:rsid w:val="0035262B"/>
    <w:rsid w:val="003528A7"/>
    <w:rsid w:val="00352C50"/>
    <w:rsid w:val="00352CD5"/>
    <w:rsid w:val="00352D7B"/>
    <w:rsid w:val="00353146"/>
    <w:rsid w:val="003531DA"/>
    <w:rsid w:val="00353470"/>
    <w:rsid w:val="00353695"/>
    <w:rsid w:val="00353AA7"/>
    <w:rsid w:val="00353D06"/>
    <w:rsid w:val="00353D86"/>
    <w:rsid w:val="0035443B"/>
    <w:rsid w:val="00354612"/>
    <w:rsid w:val="003546A8"/>
    <w:rsid w:val="003548E8"/>
    <w:rsid w:val="00354923"/>
    <w:rsid w:val="0035497C"/>
    <w:rsid w:val="00354B52"/>
    <w:rsid w:val="00354C97"/>
    <w:rsid w:val="0035509D"/>
    <w:rsid w:val="00355205"/>
    <w:rsid w:val="00355227"/>
    <w:rsid w:val="0035524F"/>
    <w:rsid w:val="003554B9"/>
    <w:rsid w:val="003556A5"/>
    <w:rsid w:val="003556D7"/>
    <w:rsid w:val="0035582D"/>
    <w:rsid w:val="00355C0C"/>
    <w:rsid w:val="00355CD2"/>
    <w:rsid w:val="00355D92"/>
    <w:rsid w:val="00355E35"/>
    <w:rsid w:val="00355F10"/>
    <w:rsid w:val="00355FA1"/>
    <w:rsid w:val="00356086"/>
    <w:rsid w:val="0035618F"/>
    <w:rsid w:val="0035640F"/>
    <w:rsid w:val="00356426"/>
    <w:rsid w:val="0035650E"/>
    <w:rsid w:val="003566B6"/>
    <w:rsid w:val="003567AE"/>
    <w:rsid w:val="0035699B"/>
    <w:rsid w:val="00356B43"/>
    <w:rsid w:val="00356B84"/>
    <w:rsid w:val="00356BF2"/>
    <w:rsid w:val="00356C29"/>
    <w:rsid w:val="00356CA0"/>
    <w:rsid w:val="00356E27"/>
    <w:rsid w:val="00356FC7"/>
    <w:rsid w:val="00357342"/>
    <w:rsid w:val="00357583"/>
    <w:rsid w:val="003576EF"/>
    <w:rsid w:val="00357722"/>
    <w:rsid w:val="003577DE"/>
    <w:rsid w:val="003577E2"/>
    <w:rsid w:val="0035785F"/>
    <w:rsid w:val="0035799D"/>
    <w:rsid w:val="00357BB1"/>
    <w:rsid w:val="00357CD3"/>
    <w:rsid w:val="00357FCF"/>
    <w:rsid w:val="00360393"/>
    <w:rsid w:val="0036042F"/>
    <w:rsid w:val="00360789"/>
    <w:rsid w:val="00360EC4"/>
    <w:rsid w:val="00361CC6"/>
    <w:rsid w:val="00361DF1"/>
    <w:rsid w:val="00361EEA"/>
    <w:rsid w:val="003620A1"/>
    <w:rsid w:val="00362151"/>
    <w:rsid w:val="003621CD"/>
    <w:rsid w:val="00362362"/>
    <w:rsid w:val="003625AE"/>
    <w:rsid w:val="0036261C"/>
    <w:rsid w:val="00362674"/>
    <w:rsid w:val="003628D6"/>
    <w:rsid w:val="00362917"/>
    <w:rsid w:val="00362A9E"/>
    <w:rsid w:val="00362AAC"/>
    <w:rsid w:val="00362C98"/>
    <w:rsid w:val="00362CBC"/>
    <w:rsid w:val="00362FE1"/>
    <w:rsid w:val="003630F6"/>
    <w:rsid w:val="003632F6"/>
    <w:rsid w:val="00363378"/>
    <w:rsid w:val="003633C1"/>
    <w:rsid w:val="00363444"/>
    <w:rsid w:val="00363488"/>
    <w:rsid w:val="003634BD"/>
    <w:rsid w:val="0036371C"/>
    <w:rsid w:val="00363786"/>
    <w:rsid w:val="00363897"/>
    <w:rsid w:val="003639DD"/>
    <w:rsid w:val="00363AEF"/>
    <w:rsid w:val="00363B31"/>
    <w:rsid w:val="003642AB"/>
    <w:rsid w:val="003642CF"/>
    <w:rsid w:val="00364429"/>
    <w:rsid w:val="0036442C"/>
    <w:rsid w:val="00364648"/>
    <w:rsid w:val="003648F9"/>
    <w:rsid w:val="00364977"/>
    <w:rsid w:val="00364A91"/>
    <w:rsid w:val="00364B6F"/>
    <w:rsid w:val="00364BF8"/>
    <w:rsid w:val="00364CB0"/>
    <w:rsid w:val="00364D4A"/>
    <w:rsid w:val="00364DAC"/>
    <w:rsid w:val="00364DB1"/>
    <w:rsid w:val="00364DE1"/>
    <w:rsid w:val="00364EFE"/>
    <w:rsid w:val="00364FC0"/>
    <w:rsid w:val="003650DF"/>
    <w:rsid w:val="003654E0"/>
    <w:rsid w:val="003655D1"/>
    <w:rsid w:val="0036561E"/>
    <w:rsid w:val="003656B2"/>
    <w:rsid w:val="003657F0"/>
    <w:rsid w:val="00365841"/>
    <w:rsid w:val="00365894"/>
    <w:rsid w:val="0036590D"/>
    <w:rsid w:val="003659E4"/>
    <w:rsid w:val="00365AC2"/>
    <w:rsid w:val="00365C3A"/>
    <w:rsid w:val="00365C42"/>
    <w:rsid w:val="00365CC5"/>
    <w:rsid w:val="00365D1B"/>
    <w:rsid w:val="00366031"/>
    <w:rsid w:val="00366600"/>
    <w:rsid w:val="003666B2"/>
    <w:rsid w:val="00366744"/>
    <w:rsid w:val="00366760"/>
    <w:rsid w:val="00366A97"/>
    <w:rsid w:val="00366AFF"/>
    <w:rsid w:val="00366C38"/>
    <w:rsid w:val="00366F28"/>
    <w:rsid w:val="00366F51"/>
    <w:rsid w:val="003672EC"/>
    <w:rsid w:val="00367372"/>
    <w:rsid w:val="00367422"/>
    <w:rsid w:val="00367A2C"/>
    <w:rsid w:val="00367ADB"/>
    <w:rsid w:val="00367C2F"/>
    <w:rsid w:val="00367DBB"/>
    <w:rsid w:val="00367E98"/>
    <w:rsid w:val="00367FCC"/>
    <w:rsid w:val="00370263"/>
    <w:rsid w:val="00370293"/>
    <w:rsid w:val="003703FB"/>
    <w:rsid w:val="0037040D"/>
    <w:rsid w:val="0037050A"/>
    <w:rsid w:val="003705D4"/>
    <w:rsid w:val="00370789"/>
    <w:rsid w:val="00370919"/>
    <w:rsid w:val="0037099D"/>
    <w:rsid w:val="00370ACE"/>
    <w:rsid w:val="00370AFD"/>
    <w:rsid w:val="00370B87"/>
    <w:rsid w:val="00370C95"/>
    <w:rsid w:val="00370E88"/>
    <w:rsid w:val="00370F21"/>
    <w:rsid w:val="00371354"/>
    <w:rsid w:val="00371412"/>
    <w:rsid w:val="0037150F"/>
    <w:rsid w:val="003718B0"/>
    <w:rsid w:val="00371B82"/>
    <w:rsid w:val="00371BFC"/>
    <w:rsid w:val="00371C3B"/>
    <w:rsid w:val="00371C74"/>
    <w:rsid w:val="00371D54"/>
    <w:rsid w:val="00371DF3"/>
    <w:rsid w:val="00371E33"/>
    <w:rsid w:val="00371EE4"/>
    <w:rsid w:val="003721E8"/>
    <w:rsid w:val="00372444"/>
    <w:rsid w:val="0037262A"/>
    <w:rsid w:val="0037276E"/>
    <w:rsid w:val="00372CAB"/>
    <w:rsid w:val="00372D31"/>
    <w:rsid w:val="00372DF7"/>
    <w:rsid w:val="00372E7B"/>
    <w:rsid w:val="003731BB"/>
    <w:rsid w:val="00373220"/>
    <w:rsid w:val="0037323F"/>
    <w:rsid w:val="00373246"/>
    <w:rsid w:val="00373526"/>
    <w:rsid w:val="0037353F"/>
    <w:rsid w:val="00373662"/>
    <w:rsid w:val="003736AB"/>
    <w:rsid w:val="0037381A"/>
    <w:rsid w:val="0037389A"/>
    <w:rsid w:val="00373A0A"/>
    <w:rsid w:val="00373B12"/>
    <w:rsid w:val="00373D2A"/>
    <w:rsid w:val="0037441A"/>
    <w:rsid w:val="003745FE"/>
    <w:rsid w:val="003748C0"/>
    <w:rsid w:val="00374A20"/>
    <w:rsid w:val="00374D85"/>
    <w:rsid w:val="00374E88"/>
    <w:rsid w:val="00374E9C"/>
    <w:rsid w:val="00375405"/>
    <w:rsid w:val="003754F0"/>
    <w:rsid w:val="0037592F"/>
    <w:rsid w:val="00375971"/>
    <w:rsid w:val="003759EB"/>
    <w:rsid w:val="00375AA8"/>
    <w:rsid w:val="00375F5A"/>
    <w:rsid w:val="0037602F"/>
    <w:rsid w:val="003761F8"/>
    <w:rsid w:val="00376219"/>
    <w:rsid w:val="003762F9"/>
    <w:rsid w:val="00376715"/>
    <w:rsid w:val="00376725"/>
    <w:rsid w:val="00376822"/>
    <w:rsid w:val="0037698E"/>
    <w:rsid w:val="00376A16"/>
    <w:rsid w:val="00376B72"/>
    <w:rsid w:val="00376EC4"/>
    <w:rsid w:val="00376F03"/>
    <w:rsid w:val="00376FA1"/>
    <w:rsid w:val="00376FD1"/>
    <w:rsid w:val="0037713E"/>
    <w:rsid w:val="003771A9"/>
    <w:rsid w:val="00377223"/>
    <w:rsid w:val="003773AE"/>
    <w:rsid w:val="00377405"/>
    <w:rsid w:val="003777CF"/>
    <w:rsid w:val="003779E0"/>
    <w:rsid w:val="00377AFC"/>
    <w:rsid w:val="00377B37"/>
    <w:rsid w:val="00377B64"/>
    <w:rsid w:val="00377C97"/>
    <w:rsid w:val="00377D30"/>
    <w:rsid w:val="00377DCF"/>
    <w:rsid w:val="0038004C"/>
    <w:rsid w:val="00380209"/>
    <w:rsid w:val="0038043F"/>
    <w:rsid w:val="00380482"/>
    <w:rsid w:val="003805A3"/>
    <w:rsid w:val="003807F1"/>
    <w:rsid w:val="003809B1"/>
    <w:rsid w:val="00380A8B"/>
    <w:rsid w:val="00380C3D"/>
    <w:rsid w:val="00380D9C"/>
    <w:rsid w:val="00380DE3"/>
    <w:rsid w:val="0038124C"/>
    <w:rsid w:val="00381271"/>
    <w:rsid w:val="003812AC"/>
    <w:rsid w:val="003813DF"/>
    <w:rsid w:val="00381628"/>
    <w:rsid w:val="00381684"/>
    <w:rsid w:val="003816C0"/>
    <w:rsid w:val="003817C4"/>
    <w:rsid w:val="003819B7"/>
    <w:rsid w:val="00381A42"/>
    <w:rsid w:val="00381A9B"/>
    <w:rsid w:val="00381B2A"/>
    <w:rsid w:val="00381BD3"/>
    <w:rsid w:val="00381FD2"/>
    <w:rsid w:val="003821E7"/>
    <w:rsid w:val="0038220B"/>
    <w:rsid w:val="003823A2"/>
    <w:rsid w:val="003827F4"/>
    <w:rsid w:val="003829EC"/>
    <w:rsid w:val="00382C61"/>
    <w:rsid w:val="00382CE0"/>
    <w:rsid w:val="00382D5C"/>
    <w:rsid w:val="00382F81"/>
    <w:rsid w:val="00383083"/>
    <w:rsid w:val="003835DB"/>
    <w:rsid w:val="00383672"/>
    <w:rsid w:val="00383BE4"/>
    <w:rsid w:val="00383C43"/>
    <w:rsid w:val="00383CE8"/>
    <w:rsid w:val="00383D72"/>
    <w:rsid w:val="003841E1"/>
    <w:rsid w:val="00384252"/>
    <w:rsid w:val="003842B9"/>
    <w:rsid w:val="0038448E"/>
    <w:rsid w:val="00384648"/>
    <w:rsid w:val="0038464C"/>
    <w:rsid w:val="00384735"/>
    <w:rsid w:val="003849FD"/>
    <w:rsid w:val="00384B5E"/>
    <w:rsid w:val="00384D0D"/>
    <w:rsid w:val="00385041"/>
    <w:rsid w:val="00385376"/>
    <w:rsid w:val="00385387"/>
    <w:rsid w:val="0038546D"/>
    <w:rsid w:val="0038547D"/>
    <w:rsid w:val="0038559D"/>
    <w:rsid w:val="0038574C"/>
    <w:rsid w:val="003857EF"/>
    <w:rsid w:val="003857F6"/>
    <w:rsid w:val="00385A9F"/>
    <w:rsid w:val="00385B7F"/>
    <w:rsid w:val="00385D2F"/>
    <w:rsid w:val="00385D46"/>
    <w:rsid w:val="00386130"/>
    <w:rsid w:val="003861CC"/>
    <w:rsid w:val="003861E5"/>
    <w:rsid w:val="003863C9"/>
    <w:rsid w:val="0038643D"/>
    <w:rsid w:val="00386568"/>
    <w:rsid w:val="00386587"/>
    <w:rsid w:val="00386655"/>
    <w:rsid w:val="003867EC"/>
    <w:rsid w:val="00386993"/>
    <w:rsid w:val="00386ABB"/>
    <w:rsid w:val="00386D5C"/>
    <w:rsid w:val="00386DE4"/>
    <w:rsid w:val="00386EB7"/>
    <w:rsid w:val="00386EC9"/>
    <w:rsid w:val="00387167"/>
    <w:rsid w:val="00387329"/>
    <w:rsid w:val="003873E7"/>
    <w:rsid w:val="00387701"/>
    <w:rsid w:val="00387854"/>
    <w:rsid w:val="00387AC8"/>
    <w:rsid w:val="00387B03"/>
    <w:rsid w:val="00387CB5"/>
    <w:rsid w:val="00387EB1"/>
    <w:rsid w:val="00387F64"/>
    <w:rsid w:val="00390029"/>
    <w:rsid w:val="0039009C"/>
    <w:rsid w:val="003901E2"/>
    <w:rsid w:val="003906FA"/>
    <w:rsid w:val="003908D0"/>
    <w:rsid w:val="0039097A"/>
    <w:rsid w:val="00390C94"/>
    <w:rsid w:val="00390CC7"/>
    <w:rsid w:val="00391205"/>
    <w:rsid w:val="00391207"/>
    <w:rsid w:val="0039141E"/>
    <w:rsid w:val="003918B7"/>
    <w:rsid w:val="00391A47"/>
    <w:rsid w:val="00391B30"/>
    <w:rsid w:val="00391C13"/>
    <w:rsid w:val="00391C36"/>
    <w:rsid w:val="00391E99"/>
    <w:rsid w:val="00391FA2"/>
    <w:rsid w:val="00391FC8"/>
    <w:rsid w:val="00392179"/>
    <w:rsid w:val="00392200"/>
    <w:rsid w:val="00392373"/>
    <w:rsid w:val="003927F9"/>
    <w:rsid w:val="00392864"/>
    <w:rsid w:val="0039289F"/>
    <w:rsid w:val="003929FE"/>
    <w:rsid w:val="00392AAA"/>
    <w:rsid w:val="00392AAB"/>
    <w:rsid w:val="00392CAA"/>
    <w:rsid w:val="00392F0C"/>
    <w:rsid w:val="00392FDC"/>
    <w:rsid w:val="003930A5"/>
    <w:rsid w:val="003931DD"/>
    <w:rsid w:val="00393303"/>
    <w:rsid w:val="0039332C"/>
    <w:rsid w:val="00393440"/>
    <w:rsid w:val="00393475"/>
    <w:rsid w:val="00393907"/>
    <w:rsid w:val="00393B4E"/>
    <w:rsid w:val="00393E52"/>
    <w:rsid w:val="00394179"/>
    <w:rsid w:val="003941A5"/>
    <w:rsid w:val="00394425"/>
    <w:rsid w:val="0039449B"/>
    <w:rsid w:val="00394529"/>
    <w:rsid w:val="00394BA8"/>
    <w:rsid w:val="00394BD2"/>
    <w:rsid w:val="00394C16"/>
    <w:rsid w:val="00394CDA"/>
    <w:rsid w:val="00394D1E"/>
    <w:rsid w:val="00394E02"/>
    <w:rsid w:val="00394F38"/>
    <w:rsid w:val="00394FAB"/>
    <w:rsid w:val="0039504D"/>
    <w:rsid w:val="003950F9"/>
    <w:rsid w:val="0039520B"/>
    <w:rsid w:val="003952E0"/>
    <w:rsid w:val="003953CD"/>
    <w:rsid w:val="00395522"/>
    <w:rsid w:val="0039560E"/>
    <w:rsid w:val="00395740"/>
    <w:rsid w:val="00395B3B"/>
    <w:rsid w:val="00395B73"/>
    <w:rsid w:val="00395C65"/>
    <w:rsid w:val="00395D01"/>
    <w:rsid w:val="00395FE2"/>
    <w:rsid w:val="003962BA"/>
    <w:rsid w:val="0039672B"/>
    <w:rsid w:val="003967CA"/>
    <w:rsid w:val="00396862"/>
    <w:rsid w:val="00396D97"/>
    <w:rsid w:val="00396D9D"/>
    <w:rsid w:val="00396FD2"/>
    <w:rsid w:val="00397387"/>
    <w:rsid w:val="00397409"/>
    <w:rsid w:val="003975DA"/>
    <w:rsid w:val="0039778D"/>
    <w:rsid w:val="0039784B"/>
    <w:rsid w:val="00397C36"/>
    <w:rsid w:val="00397D06"/>
    <w:rsid w:val="00397F91"/>
    <w:rsid w:val="00397FD6"/>
    <w:rsid w:val="003A000C"/>
    <w:rsid w:val="003A0064"/>
    <w:rsid w:val="003A00E6"/>
    <w:rsid w:val="003A02DC"/>
    <w:rsid w:val="003A03C5"/>
    <w:rsid w:val="003A04B6"/>
    <w:rsid w:val="003A04C9"/>
    <w:rsid w:val="003A0541"/>
    <w:rsid w:val="003A05DE"/>
    <w:rsid w:val="003A06CD"/>
    <w:rsid w:val="003A0739"/>
    <w:rsid w:val="003A0748"/>
    <w:rsid w:val="003A0859"/>
    <w:rsid w:val="003A0A90"/>
    <w:rsid w:val="003A0AFB"/>
    <w:rsid w:val="003A0B34"/>
    <w:rsid w:val="003A0B88"/>
    <w:rsid w:val="003A0FE4"/>
    <w:rsid w:val="003A134B"/>
    <w:rsid w:val="003A1374"/>
    <w:rsid w:val="003A14FA"/>
    <w:rsid w:val="003A15C5"/>
    <w:rsid w:val="003A19AA"/>
    <w:rsid w:val="003A1C71"/>
    <w:rsid w:val="003A1F5D"/>
    <w:rsid w:val="003A2093"/>
    <w:rsid w:val="003A20B9"/>
    <w:rsid w:val="003A2227"/>
    <w:rsid w:val="003A233E"/>
    <w:rsid w:val="003A234A"/>
    <w:rsid w:val="003A24FE"/>
    <w:rsid w:val="003A29AD"/>
    <w:rsid w:val="003A2CEB"/>
    <w:rsid w:val="003A30CD"/>
    <w:rsid w:val="003A3295"/>
    <w:rsid w:val="003A3356"/>
    <w:rsid w:val="003A335C"/>
    <w:rsid w:val="003A3392"/>
    <w:rsid w:val="003A3419"/>
    <w:rsid w:val="003A3527"/>
    <w:rsid w:val="003A37BD"/>
    <w:rsid w:val="003A3940"/>
    <w:rsid w:val="003A39A9"/>
    <w:rsid w:val="003A3B40"/>
    <w:rsid w:val="003A3B43"/>
    <w:rsid w:val="003A4088"/>
    <w:rsid w:val="003A40BD"/>
    <w:rsid w:val="003A41E6"/>
    <w:rsid w:val="003A42A3"/>
    <w:rsid w:val="003A4376"/>
    <w:rsid w:val="003A44C1"/>
    <w:rsid w:val="003A45C5"/>
    <w:rsid w:val="003A466E"/>
    <w:rsid w:val="003A490C"/>
    <w:rsid w:val="003A4982"/>
    <w:rsid w:val="003A4A87"/>
    <w:rsid w:val="003A4BAE"/>
    <w:rsid w:val="003A4BB4"/>
    <w:rsid w:val="003A5033"/>
    <w:rsid w:val="003A554F"/>
    <w:rsid w:val="003A56B9"/>
    <w:rsid w:val="003A580E"/>
    <w:rsid w:val="003A586D"/>
    <w:rsid w:val="003A5911"/>
    <w:rsid w:val="003A5919"/>
    <w:rsid w:val="003A5C21"/>
    <w:rsid w:val="003A5ECE"/>
    <w:rsid w:val="003A5F07"/>
    <w:rsid w:val="003A5F0C"/>
    <w:rsid w:val="003A603D"/>
    <w:rsid w:val="003A6263"/>
    <w:rsid w:val="003A62F4"/>
    <w:rsid w:val="003A6483"/>
    <w:rsid w:val="003A6559"/>
    <w:rsid w:val="003A67CD"/>
    <w:rsid w:val="003A693F"/>
    <w:rsid w:val="003A6D65"/>
    <w:rsid w:val="003A6D6D"/>
    <w:rsid w:val="003A6E85"/>
    <w:rsid w:val="003A6E96"/>
    <w:rsid w:val="003A72E1"/>
    <w:rsid w:val="003A7623"/>
    <w:rsid w:val="003A766C"/>
    <w:rsid w:val="003A7C88"/>
    <w:rsid w:val="003A7CED"/>
    <w:rsid w:val="003A7D96"/>
    <w:rsid w:val="003B0137"/>
    <w:rsid w:val="003B0176"/>
    <w:rsid w:val="003B0685"/>
    <w:rsid w:val="003B06DF"/>
    <w:rsid w:val="003B0737"/>
    <w:rsid w:val="003B07B0"/>
    <w:rsid w:val="003B07CE"/>
    <w:rsid w:val="003B09D8"/>
    <w:rsid w:val="003B0A74"/>
    <w:rsid w:val="003B0B01"/>
    <w:rsid w:val="003B0C9B"/>
    <w:rsid w:val="003B0CC1"/>
    <w:rsid w:val="003B0F36"/>
    <w:rsid w:val="003B1331"/>
    <w:rsid w:val="003B1377"/>
    <w:rsid w:val="003B13CA"/>
    <w:rsid w:val="003B15F1"/>
    <w:rsid w:val="003B184E"/>
    <w:rsid w:val="003B1AE7"/>
    <w:rsid w:val="003B1B74"/>
    <w:rsid w:val="003B1C03"/>
    <w:rsid w:val="003B1D46"/>
    <w:rsid w:val="003B1E5C"/>
    <w:rsid w:val="003B2264"/>
    <w:rsid w:val="003B23E9"/>
    <w:rsid w:val="003B2427"/>
    <w:rsid w:val="003B24C0"/>
    <w:rsid w:val="003B2559"/>
    <w:rsid w:val="003B2674"/>
    <w:rsid w:val="003B2733"/>
    <w:rsid w:val="003B27A3"/>
    <w:rsid w:val="003B29D1"/>
    <w:rsid w:val="003B2A0E"/>
    <w:rsid w:val="003B2B7B"/>
    <w:rsid w:val="003B2CB4"/>
    <w:rsid w:val="003B2D11"/>
    <w:rsid w:val="003B3024"/>
    <w:rsid w:val="003B31BC"/>
    <w:rsid w:val="003B344F"/>
    <w:rsid w:val="003B349E"/>
    <w:rsid w:val="003B3631"/>
    <w:rsid w:val="003B378B"/>
    <w:rsid w:val="003B37CC"/>
    <w:rsid w:val="003B382C"/>
    <w:rsid w:val="003B39B2"/>
    <w:rsid w:val="003B3F61"/>
    <w:rsid w:val="003B3F66"/>
    <w:rsid w:val="003B3FA0"/>
    <w:rsid w:val="003B4242"/>
    <w:rsid w:val="003B433C"/>
    <w:rsid w:val="003B43AB"/>
    <w:rsid w:val="003B450A"/>
    <w:rsid w:val="003B4742"/>
    <w:rsid w:val="003B49BB"/>
    <w:rsid w:val="003B4BBD"/>
    <w:rsid w:val="003B4C0E"/>
    <w:rsid w:val="003B4EE1"/>
    <w:rsid w:val="003B525B"/>
    <w:rsid w:val="003B529E"/>
    <w:rsid w:val="003B53E4"/>
    <w:rsid w:val="003B55FA"/>
    <w:rsid w:val="003B56F2"/>
    <w:rsid w:val="003B56FA"/>
    <w:rsid w:val="003B5A70"/>
    <w:rsid w:val="003B5A79"/>
    <w:rsid w:val="003B5D22"/>
    <w:rsid w:val="003B5D37"/>
    <w:rsid w:val="003B5D7B"/>
    <w:rsid w:val="003B5E00"/>
    <w:rsid w:val="003B5FA4"/>
    <w:rsid w:val="003B613C"/>
    <w:rsid w:val="003B622E"/>
    <w:rsid w:val="003B6263"/>
    <w:rsid w:val="003B6468"/>
    <w:rsid w:val="003B6531"/>
    <w:rsid w:val="003B6577"/>
    <w:rsid w:val="003B6658"/>
    <w:rsid w:val="003B66E9"/>
    <w:rsid w:val="003B6763"/>
    <w:rsid w:val="003B67DC"/>
    <w:rsid w:val="003B6AB6"/>
    <w:rsid w:val="003B6CAA"/>
    <w:rsid w:val="003B6D71"/>
    <w:rsid w:val="003B6E75"/>
    <w:rsid w:val="003B715F"/>
    <w:rsid w:val="003B7275"/>
    <w:rsid w:val="003B738E"/>
    <w:rsid w:val="003B77C3"/>
    <w:rsid w:val="003B788D"/>
    <w:rsid w:val="003B79AB"/>
    <w:rsid w:val="003B79AE"/>
    <w:rsid w:val="003B7A60"/>
    <w:rsid w:val="003B7B2E"/>
    <w:rsid w:val="003B7BBB"/>
    <w:rsid w:val="003B7D87"/>
    <w:rsid w:val="003B7F2D"/>
    <w:rsid w:val="003C04A4"/>
    <w:rsid w:val="003C05B6"/>
    <w:rsid w:val="003C0738"/>
    <w:rsid w:val="003C083C"/>
    <w:rsid w:val="003C0988"/>
    <w:rsid w:val="003C0D6B"/>
    <w:rsid w:val="003C0E01"/>
    <w:rsid w:val="003C1001"/>
    <w:rsid w:val="003C1058"/>
    <w:rsid w:val="003C10DB"/>
    <w:rsid w:val="003C111A"/>
    <w:rsid w:val="003C137A"/>
    <w:rsid w:val="003C158E"/>
    <w:rsid w:val="003C15DF"/>
    <w:rsid w:val="003C18C1"/>
    <w:rsid w:val="003C19DF"/>
    <w:rsid w:val="003C19FE"/>
    <w:rsid w:val="003C1C37"/>
    <w:rsid w:val="003C1D74"/>
    <w:rsid w:val="003C1FC9"/>
    <w:rsid w:val="003C210A"/>
    <w:rsid w:val="003C2617"/>
    <w:rsid w:val="003C2B7E"/>
    <w:rsid w:val="003C2E5F"/>
    <w:rsid w:val="003C2E8E"/>
    <w:rsid w:val="003C2F21"/>
    <w:rsid w:val="003C2F90"/>
    <w:rsid w:val="003C3066"/>
    <w:rsid w:val="003C3673"/>
    <w:rsid w:val="003C373B"/>
    <w:rsid w:val="003C3A74"/>
    <w:rsid w:val="003C3F23"/>
    <w:rsid w:val="003C410D"/>
    <w:rsid w:val="003C41CD"/>
    <w:rsid w:val="003C4440"/>
    <w:rsid w:val="003C45E4"/>
    <w:rsid w:val="003C461D"/>
    <w:rsid w:val="003C46EA"/>
    <w:rsid w:val="003C478A"/>
    <w:rsid w:val="003C49A2"/>
    <w:rsid w:val="003C4A45"/>
    <w:rsid w:val="003C4B0A"/>
    <w:rsid w:val="003C4B8A"/>
    <w:rsid w:val="003C4D47"/>
    <w:rsid w:val="003C4F51"/>
    <w:rsid w:val="003C5031"/>
    <w:rsid w:val="003C511E"/>
    <w:rsid w:val="003C5154"/>
    <w:rsid w:val="003C52CF"/>
    <w:rsid w:val="003C53D7"/>
    <w:rsid w:val="003C53FA"/>
    <w:rsid w:val="003C5481"/>
    <w:rsid w:val="003C5482"/>
    <w:rsid w:val="003C55D8"/>
    <w:rsid w:val="003C562E"/>
    <w:rsid w:val="003C5752"/>
    <w:rsid w:val="003C5757"/>
    <w:rsid w:val="003C5879"/>
    <w:rsid w:val="003C58B4"/>
    <w:rsid w:val="003C5937"/>
    <w:rsid w:val="003C59B1"/>
    <w:rsid w:val="003C5A4E"/>
    <w:rsid w:val="003C5AEE"/>
    <w:rsid w:val="003C5B99"/>
    <w:rsid w:val="003C5C2B"/>
    <w:rsid w:val="003C5CD3"/>
    <w:rsid w:val="003C5D94"/>
    <w:rsid w:val="003C5F32"/>
    <w:rsid w:val="003C63D9"/>
    <w:rsid w:val="003C67D4"/>
    <w:rsid w:val="003C67D5"/>
    <w:rsid w:val="003C6830"/>
    <w:rsid w:val="003C6836"/>
    <w:rsid w:val="003C6A75"/>
    <w:rsid w:val="003C6B36"/>
    <w:rsid w:val="003C6B9F"/>
    <w:rsid w:val="003C6C62"/>
    <w:rsid w:val="003C6CE1"/>
    <w:rsid w:val="003C6F32"/>
    <w:rsid w:val="003C7338"/>
    <w:rsid w:val="003C7586"/>
    <w:rsid w:val="003C75DD"/>
    <w:rsid w:val="003C77E3"/>
    <w:rsid w:val="003C78AD"/>
    <w:rsid w:val="003C7ADE"/>
    <w:rsid w:val="003C7C09"/>
    <w:rsid w:val="003C7C44"/>
    <w:rsid w:val="003D0057"/>
    <w:rsid w:val="003D00B7"/>
    <w:rsid w:val="003D010C"/>
    <w:rsid w:val="003D030F"/>
    <w:rsid w:val="003D036F"/>
    <w:rsid w:val="003D03BE"/>
    <w:rsid w:val="003D0513"/>
    <w:rsid w:val="003D0610"/>
    <w:rsid w:val="003D0706"/>
    <w:rsid w:val="003D077E"/>
    <w:rsid w:val="003D08D2"/>
    <w:rsid w:val="003D0972"/>
    <w:rsid w:val="003D0C35"/>
    <w:rsid w:val="003D0C8D"/>
    <w:rsid w:val="003D0DC3"/>
    <w:rsid w:val="003D1269"/>
    <w:rsid w:val="003D13FA"/>
    <w:rsid w:val="003D14EC"/>
    <w:rsid w:val="003D14F8"/>
    <w:rsid w:val="003D1764"/>
    <w:rsid w:val="003D1826"/>
    <w:rsid w:val="003D1A1D"/>
    <w:rsid w:val="003D1D00"/>
    <w:rsid w:val="003D1DA8"/>
    <w:rsid w:val="003D1DDA"/>
    <w:rsid w:val="003D1E4F"/>
    <w:rsid w:val="003D1F16"/>
    <w:rsid w:val="003D202D"/>
    <w:rsid w:val="003D2325"/>
    <w:rsid w:val="003D23A5"/>
    <w:rsid w:val="003D2AEE"/>
    <w:rsid w:val="003D2B5C"/>
    <w:rsid w:val="003D2B9C"/>
    <w:rsid w:val="003D2D1C"/>
    <w:rsid w:val="003D2D7F"/>
    <w:rsid w:val="003D2FE6"/>
    <w:rsid w:val="003D306F"/>
    <w:rsid w:val="003D30B6"/>
    <w:rsid w:val="003D30CC"/>
    <w:rsid w:val="003D32E3"/>
    <w:rsid w:val="003D332F"/>
    <w:rsid w:val="003D34D5"/>
    <w:rsid w:val="003D35EF"/>
    <w:rsid w:val="003D35FC"/>
    <w:rsid w:val="003D3658"/>
    <w:rsid w:val="003D3677"/>
    <w:rsid w:val="003D380C"/>
    <w:rsid w:val="003D3921"/>
    <w:rsid w:val="003D39FE"/>
    <w:rsid w:val="003D3AFB"/>
    <w:rsid w:val="003D3B7C"/>
    <w:rsid w:val="003D3B8D"/>
    <w:rsid w:val="003D4271"/>
    <w:rsid w:val="003D45B0"/>
    <w:rsid w:val="003D47FD"/>
    <w:rsid w:val="003D481B"/>
    <w:rsid w:val="003D485F"/>
    <w:rsid w:val="003D4898"/>
    <w:rsid w:val="003D4E50"/>
    <w:rsid w:val="003D4F57"/>
    <w:rsid w:val="003D4FAE"/>
    <w:rsid w:val="003D5020"/>
    <w:rsid w:val="003D53FD"/>
    <w:rsid w:val="003D5492"/>
    <w:rsid w:val="003D5757"/>
    <w:rsid w:val="003D57C5"/>
    <w:rsid w:val="003D5865"/>
    <w:rsid w:val="003D58DC"/>
    <w:rsid w:val="003D5BBC"/>
    <w:rsid w:val="003D5C3D"/>
    <w:rsid w:val="003D5C48"/>
    <w:rsid w:val="003D5E6D"/>
    <w:rsid w:val="003D60A6"/>
    <w:rsid w:val="003D60CA"/>
    <w:rsid w:val="003D60CD"/>
    <w:rsid w:val="003D60D5"/>
    <w:rsid w:val="003D6345"/>
    <w:rsid w:val="003D63A5"/>
    <w:rsid w:val="003D64AD"/>
    <w:rsid w:val="003D6547"/>
    <w:rsid w:val="003D6AA7"/>
    <w:rsid w:val="003D6B02"/>
    <w:rsid w:val="003D6BAB"/>
    <w:rsid w:val="003D6D1D"/>
    <w:rsid w:val="003D6E11"/>
    <w:rsid w:val="003D6ECC"/>
    <w:rsid w:val="003D6F87"/>
    <w:rsid w:val="003D706A"/>
    <w:rsid w:val="003D727D"/>
    <w:rsid w:val="003D72AA"/>
    <w:rsid w:val="003D72D3"/>
    <w:rsid w:val="003D7375"/>
    <w:rsid w:val="003D7458"/>
    <w:rsid w:val="003D74A1"/>
    <w:rsid w:val="003D7679"/>
    <w:rsid w:val="003D78F4"/>
    <w:rsid w:val="003D7A9D"/>
    <w:rsid w:val="003D7DDE"/>
    <w:rsid w:val="003D7F0A"/>
    <w:rsid w:val="003D7F30"/>
    <w:rsid w:val="003E005D"/>
    <w:rsid w:val="003E0205"/>
    <w:rsid w:val="003E043C"/>
    <w:rsid w:val="003E0445"/>
    <w:rsid w:val="003E090E"/>
    <w:rsid w:val="003E0915"/>
    <w:rsid w:val="003E0D40"/>
    <w:rsid w:val="003E103F"/>
    <w:rsid w:val="003E1043"/>
    <w:rsid w:val="003E1284"/>
    <w:rsid w:val="003E12BA"/>
    <w:rsid w:val="003E12CC"/>
    <w:rsid w:val="003E1691"/>
    <w:rsid w:val="003E1936"/>
    <w:rsid w:val="003E1965"/>
    <w:rsid w:val="003E1DD9"/>
    <w:rsid w:val="003E1EB4"/>
    <w:rsid w:val="003E1EC8"/>
    <w:rsid w:val="003E1FC9"/>
    <w:rsid w:val="003E2316"/>
    <w:rsid w:val="003E235A"/>
    <w:rsid w:val="003E2380"/>
    <w:rsid w:val="003E23AC"/>
    <w:rsid w:val="003E25A3"/>
    <w:rsid w:val="003E2612"/>
    <w:rsid w:val="003E2747"/>
    <w:rsid w:val="003E28A3"/>
    <w:rsid w:val="003E2B01"/>
    <w:rsid w:val="003E2CF3"/>
    <w:rsid w:val="003E2E50"/>
    <w:rsid w:val="003E2E59"/>
    <w:rsid w:val="003E3009"/>
    <w:rsid w:val="003E3044"/>
    <w:rsid w:val="003E31E7"/>
    <w:rsid w:val="003E32C6"/>
    <w:rsid w:val="003E32E9"/>
    <w:rsid w:val="003E3312"/>
    <w:rsid w:val="003E339D"/>
    <w:rsid w:val="003E347C"/>
    <w:rsid w:val="003E3588"/>
    <w:rsid w:val="003E3990"/>
    <w:rsid w:val="003E3C6E"/>
    <w:rsid w:val="003E3D60"/>
    <w:rsid w:val="003E3EDA"/>
    <w:rsid w:val="003E406D"/>
    <w:rsid w:val="003E41E2"/>
    <w:rsid w:val="003E474A"/>
    <w:rsid w:val="003E4BB0"/>
    <w:rsid w:val="003E4CA4"/>
    <w:rsid w:val="003E4DE4"/>
    <w:rsid w:val="003E4DF0"/>
    <w:rsid w:val="003E505B"/>
    <w:rsid w:val="003E5105"/>
    <w:rsid w:val="003E5127"/>
    <w:rsid w:val="003E53E9"/>
    <w:rsid w:val="003E5473"/>
    <w:rsid w:val="003E57D3"/>
    <w:rsid w:val="003E58E9"/>
    <w:rsid w:val="003E5BFA"/>
    <w:rsid w:val="003E5CFE"/>
    <w:rsid w:val="003E5D56"/>
    <w:rsid w:val="003E5E33"/>
    <w:rsid w:val="003E5E5A"/>
    <w:rsid w:val="003E633D"/>
    <w:rsid w:val="003E6616"/>
    <w:rsid w:val="003E68D4"/>
    <w:rsid w:val="003E6B0B"/>
    <w:rsid w:val="003E6CF1"/>
    <w:rsid w:val="003E742E"/>
    <w:rsid w:val="003E7458"/>
    <w:rsid w:val="003E74BC"/>
    <w:rsid w:val="003E76F4"/>
    <w:rsid w:val="003E79B7"/>
    <w:rsid w:val="003E7AD2"/>
    <w:rsid w:val="003E7CD7"/>
    <w:rsid w:val="003E7DA9"/>
    <w:rsid w:val="003E7DC1"/>
    <w:rsid w:val="003E7ED3"/>
    <w:rsid w:val="003E7F9C"/>
    <w:rsid w:val="003F015F"/>
    <w:rsid w:val="003F01D4"/>
    <w:rsid w:val="003F025E"/>
    <w:rsid w:val="003F03EB"/>
    <w:rsid w:val="003F0407"/>
    <w:rsid w:val="003F0529"/>
    <w:rsid w:val="003F0530"/>
    <w:rsid w:val="003F0667"/>
    <w:rsid w:val="003F07D0"/>
    <w:rsid w:val="003F0834"/>
    <w:rsid w:val="003F098C"/>
    <w:rsid w:val="003F0A18"/>
    <w:rsid w:val="003F0B9E"/>
    <w:rsid w:val="003F0EC7"/>
    <w:rsid w:val="003F0F05"/>
    <w:rsid w:val="003F10DB"/>
    <w:rsid w:val="003F13CA"/>
    <w:rsid w:val="003F15D0"/>
    <w:rsid w:val="003F15DD"/>
    <w:rsid w:val="003F15F6"/>
    <w:rsid w:val="003F1806"/>
    <w:rsid w:val="003F1827"/>
    <w:rsid w:val="003F1A24"/>
    <w:rsid w:val="003F1A76"/>
    <w:rsid w:val="003F1A7D"/>
    <w:rsid w:val="003F1B83"/>
    <w:rsid w:val="003F1C80"/>
    <w:rsid w:val="003F1D54"/>
    <w:rsid w:val="003F1E64"/>
    <w:rsid w:val="003F239E"/>
    <w:rsid w:val="003F2495"/>
    <w:rsid w:val="003F24B7"/>
    <w:rsid w:val="003F267B"/>
    <w:rsid w:val="003F26D6"/>
    <w:rsid w:val="003F26DE"/>
    <w:rsid w:val="003F2A69"/>
    <w:rsid w:val="003F2C96"/>
    <w:rsid w:val="003F32A7"/>
    <w:rsid w:val="003F34D0"/>
    <w:rsid w:val="003F35F5"/>
    <w:rsid w:val="003F36AC"/>
    <w:rsid w:val="003F380A"/>
    <w:rsid w:val="003F3880"/>
    <w:rsid w:val="003F38B4"/>
    <w:rsid w:val="003F3B25"/>
    <w:rsid w:val="003F3CBC"/>
    <w:rsid w:val="003F3EF9"/>
    <w:rsid w:val="003F3F19"/>
    <w:rsid w:val="003F3F1B"/>
    <w:rsid w:val="003F401F"/>
    <w:rsid w:val="003F4091"/>
    <w:rsid w:val="003F4114"/>
    <w:rsid w:val="003F4181"/>
    <w:rsid w:val="003F41E6"/>
    <w:rsid w:val="003F4332"/>
    <w:rsid w:val="003F4544"/>
    <w:rsid w:val="003F4588"/>
    <w:rsid w:val="003F4681"/>
    <w:rsid w:val="003F4698"/>
    <w:rsid w:val="003F49DA"/>
    <w:rsid w:val="003F49EA"/>
    <w:rsid w:val="003F4CD7"/>
    <w:rsid w:val="003F4D64"/>
    <w:rsid w:val="003F4DFB"/>
    <w:rsid w:val="003F4E40"/>
    <w:rsid w:val="003F4FEA"/>
    <w:rsid w:val="003F505C"/>
    <w:rsid w:val="003F5331"/>
    <w:rsid w:val="003F5457"/>
    <w:rsid w:val="003F588C"/>
    <w:rsid w:val="003F591E"/>
    <w:rsid w:val="003F5B27"/>
    <w:rsid w:val="003F6181"/>
    <w:rsid w:val="003F6265"/>
    <w:rsid w:val="003F628F"/>
    <w:rsid w:val="003F62B8"/>
    <w:rsid w:val="003F6613"/>
    <w:rsid w:val="003F68B7"/>
    <w:rsid w:val="003F6C54"/>
    <w:rsid w:val="003F6DBE"/>
    <w:rsid w:val="003F6EEC"/>
    <w:rsid w:val="003F7009"/>
    <w:rsid w:val="003F7160"/>
    <w:rsid w:val="003F7366"/>
    <w:rsid w:val="003F7AC6"/>
    <w:rsid w:val="003F7AFE"/>
    <w:rsid w:val="003F7B81"/>
    <w:rsid w:val="003F7C58"/>
    <w:rsid w:val="003F7E39"/>
    <w:rsid w:val="003F7EB8"/>
    <w:rsid w:val="003F7FA7"/>
    <w:rsid w:val="004002EB"/>
    <w:rsid w:val="00400300"/>
    <w:rsid w:val="0040034F"/>
    <w:rsid w:val="004004C1"/>
    <w:rsid w:val="004005B6"/>
    <w:rsid w:val="0040068A"/>
    <w:rsid w:val="004008AC"/>
    <w:rsid w:val="0040090D"/>
    <w:rsid w:val="004009A5"/>
    <w:rsid w:val="00400AC0"/>
    <w:rsid w:val="00400EFA"/>
    <w:rsid w:val="0040102F"/>
    <w:rsid w:val="004010CE"/>
    <w:rsid w:val="0040136F"/>
    <w:rsid w:val="004013D0"/>
    <w:rsid w:val="00401487"/>
    <w:rsid w:val="004015AA"/>
    <w:rsid w:val="004015E3"/>
    <w:rsid w:val="00401675"/>
    <w:rsid w:val="00401763"/>
    <w:rsid w:val="00401AAC"/>
    <w:rsid w:val="00401C29"/>
    <w:rsid w:val="00401E5E"/>
    <w:rsid w:val="00401E88"/>
    <w:rsid w:val="00401ECE"/>
    <w:rsid w:val="00402217"/>
    <w:rsid w:val="00402290"/>
    <w:rsid w:val="004025BB"/>
    <w:rsid w:val="00402625"/>
    <w:rsid w:val="004027AF"/>
    <w:rsid w:val="00402849"/>
    <w:rsid w:val="00402919"/>
    <w:rsid w:val="00402B44"/>
    <w:rsid w:val="00402DA3"/>
    <w:rsid w:val="00402FE7"/>
    <w:rsid w:val="0040306E"/>
    <w:rsid w:val="00403107"/>
    <w:rsid w:val="00403474"/>
    <w:rsid w:val="00403DB6"/>
    <w:rsid w:val="00403F6B"/>
    <w:rsid w:val="00404035"/>
    <w:rsid w:val="00404175"/>
    <w:rsid w:val="0040418C"/>
    <w:rsid w:val="0040438F"/>
    <w:rsid w:val="004044B8"/>
    <w:rsid w:val="0040460A"/>
    <w:rsid w:val="0040469D"/>
    <w:rsid w:val="004046B0"/>
    <w:rsid w:val="0040483A"/>
    <w:rsid w:val="00404869"/>
    <w:rsid w:val="004048E3"/>
    <w:rsid w:val="00404A3C"/>
    <w:rsid w:val="00404B10"/>
    <w:rsid w:val="00404C25"/>
    <w:rsid w:val="00404C80"/>
    <w:rsid w:val="00404D96"/>
    <w:rsid w:val="00404DB7"/>
    <w:rsid w:val="00404E21"/>
    <w:rsid w:val="004053A4"/>
    <w:rsid w:val="00405431"/>
    <w:rsid w:val="0040556A"/>
    <w:rsid w:val="00405718"/>
    <w:rsid w:val="00405947"/>
    <w:rsid w:val="0040594A"/>
    <w:rsid w:val="004059BB"/>
    <w:rsid w:val="00405A24"/>
    <w:rsid w:val="00405A9C"/>
    <w:rsid w:val="00405AA7"/>
    <w:rsid w:val="004061FC"/>
    <w:rsid w:val="0040621B"/>
    <w:rsid w:val="00406234"/>
    <w:rsid w:val="00406251"/>
    <w:rsid w:val="004063BA"/>
    <w:rsid w:val="00406496"/>
    <w:rsid w:val="004065F3"/>
    <w:rsid w:val="004066C1"/>
    <w:rsid w:val="00406886"/>
    <w:rsid w:val="00406951"/>
    <w:rsid w:val="004069DF"/>
    <w:rsid w:val="00406AC6"/>
    <w:rsid w:val="00406BB2"/>
    <w:rsid w:val="00406DF0"/>
    <w:rsid w:val="0040739C"/>
    <w:rsid w:val="004073BC"/>
    <w:rsid w:val="00407418"/>
    <w:rsid w:val="004078AC"/>
    <w:rsid w:val="004079A4"/>
    <w:rsid w:val="00407E9B"/>
    <w:rsid w:val="00407EE3"/>
    <w:rsid w:val="00407F74"/>
    <w:rsid w:val="00410351"/>
    <w:rsid w:val="00410479"/>
    <w:rsid w:val="0041052A"/>
    <w:rsid w:val="004106EF"/>
    <w:rsid w:val="004107E5"/>
    <w:rsid w:val="00410DBC"/>
    <w:rsid w:val="00410F04"/>
    <w:rsid w:val="004110CB"/>
    <w:rsid w:val="0041114E"/>
    <w:rsid w:val="0041123E"/>
    <w:rsid w:val="004115ED"/>
    <w:rsid w:val="0041164C"/>
    <w:rsid w:val="00411690"/>
    <w:rsid w:val="00411C89"/>
    <w:rsid w:val="00411CA7"/>
    <w:rsid w:val="00411D8D"/>
    <w:rsid w:val="00411DFC"/>
    <w:rsid w:val="00411FA8"/>
    <w:rsid w:val="004120C5"/>
    <w:rsid w:val="004123CE"/>
    <w:rsid w:val="0041252C"/>
    <w:rsid w:val="004125F0"/>
    <w:rsid w:val="004127BF"/>
    <w:rsid w:val="00412DDA"/>
    <w:rsid w:val="0041323E"/>
    <w:rsid w:val="004132B9"/>
    <w:rsid w:val="0041351F"/>
    <w:rsid w:val="00413623"/>
    <w:rsid w:val="00413939"/>
    <w:rsid w:val="004139D3"/>
    <w:rsid w:val="00413A4A"/>
    <w:rsid w:val="00413B68"/>
    <w:rsid w:val="00413CA8"/>
    <w:rsid w:val="00413E3A"/>
    <w:rsid w:val="00414039"/>
    <w:rsid w:val="00414166"/>
    <w:rsid w:val="00414361"/>
    <w:rsid w:val="00414461"/>
    <w:rsid w:val="0041452B"/>
    <w:rsid w:val="004146B2"/>
    <w:rsid w:val="004147EB"/>
    <w:rsid w:val="004148E8"/>
    <w:rsid w:val="0041492E"/>
    <w:rsid w:val="004149F8"/>
    <w:rsid w:val="00414A41"/>
    <w:rsid w:val="00414B09"/>
    <w:rsid w:val="00414B13"/>
    <w:rsid w:val="00414BF3"/>
    <w:rsid w:val="00414E21"/>
    <w:rsid w:val="004151B8"/>
    <w:rsid w:val="00415421"/>
    <w:rsid w:val="004155B7"/>
    <w:rsid w:val="00415676"/>
    <w:rsid w:val="004158FD"/>
    <w:rsid w:val="00415D1C"/>
    <w:rsid w:val="00415EA4"/>
    <w:rsid w:val="00415FAE"/>
    <w:rsid w:val="00415FD9"/>
    <w:rsid w:val="00415FF6"/>
    <w:rsid w:val="00416061"/>
    <w:rsid w:val="004161FB"/>
    <w:rsid w:val="004165AD"/>
    <w:rsid w:val="00416914"/>
    <w:rsid w:val="00416BDF"/>
    <w:rsid w:val="00417069"/>
    <w:rsid w:val="00417101"/>
    <w:rsid w:val="00417537"/>
    <w:rsid w:val="004175D9"/>
    <w:rsid w:val="00417657"/>
    <w:rsid w:val="004176BB"/>
    <w:rsid w:val="0041778C"/>
    <w:rsid w:val="00417818"/>
    <w:rsid w:val="004179C0"/>
    <w:rsid w:val="00417AF6"/>
    <w:rsid w:val="00417B56"/>
    <w:rsid w:val="00417C2F"/>
    <w:rsid w:val="00417DAD"/>
    <w:rsid w:val="00417E59"/>
    <w:rsid w:val="00417FE7"/>
    <w:rsid w:val="00420025"/>
    <w:rsid w:val="004200AC"/>
    <w:rsid w:val="00420471"/>
    <w:rsid w:val="004205DC"/>
    <w:rsid w:val="00420613"/>
    <w:rsid w:val="00420664"/>
    <w:rsid w:val="00420675"/>
    <w:rsid w:val="0042088F"/>
    <w:rsid w:val="00420936"/>
    <w:rsid w:val="004209ED"/>
    <w:rsid w:val="00420A7C"/>
    <w:rsid w:val="00420A91"/>
    <w:rsid w:val="00420F6B"/>
    <w:rsid w:val="00420FB4"/>
    <w:rsid w:val="00421029"/>
    <w:rsid w:val="00421088"/>
    <w:rsid w:val="00421218"/>
    <w:rsid w:val="004212B5"/>
    <w:rsid w:val="004212B7"/>
    <w:rsid w:val="00421347"/>
    <w:rsid w:val="004213BB"/>
    <w:rsid w:val="004213F5"/>
    <w:rsid w:val="004215F8"/>
    <w:rsid w:val="004216B0"/>
    <w:rsid w:val="00421809"/>
    <w:rsid w:val="00421A15"/>
    <w:rsid w:val="00421B6E"/>
    <w:rsid w:val="00421BE0"/>
    <w:rsid w:val="00421C0B"/>
    <w:rsid w:val="00421C8D"/>
    <w:rsid w:val="00421CFA"/>
    <w:rsid w:val="00421D73"/>
    <w:rsid w:val="00422145"/>
    <w:rsid w:val="004222DB"/>
    <w:rsid w:val="0042247B"/>
    <w:rsid w:val="00422600"/>
    <w:rsid w:val="00422636"/>
    <w:rsid w:val="0042277F"/>
    <w:rsid w:val="0042295E"/>
    <w:rsid w:val="0042296F"/>
    <w:rsid w:val="00422AA5"/>
    <w:rsid w:val="00422C30"/>
    <w:rsid w:val="00422CFD"/>
    <w:rsid w:val="00422E42"/>
    <w:rsid w:val="00423280"/>
    <w:rsid w:val="00423386"/>
    <w:rsid w:val="004234EF"/>
    <w:rsid w:val="0042352C"/>
    <w:rsid w:val="00423591"/>
    <w:rsid w:val="00423710"/>
    <w:rsid w:val="004237F9"/>
    <w:rsid w:val="00423863"/>
    <w:rsid w:val="00423907"/>
    <w:rsid w:val="00423979"/>
    <w:rsid w:val="00423A0D"/>
    <w:rsid w:val="00423A86"/>
    <w:rsid w:val="00423AD4"/>
    <w:rsid w:val="00423D3E"/>
    <w:rsid w:val="00423FDF"/>
    <w:rsid w:val="0042416E"/>
    <w:rsid w:val="00424271"/>
    <w:rsid w:val="004243B2"/>
    <w:rsid w:val="004245D4"/>
    <w:rsid w:val="004245D8"/>
    <w:rsid w:val="00424702"/>
    <w:rsid w:val="004247C3"/>
    <w:rsid w:val="00424985"/>
    <w:rsid w:val="00424C03"/>
    <w:rsid w:val="004250B8"/>
    <w:rsid w:val="00425115"/>
    <w:rsid w:val="0042518D"/>
    <w:rsid w:val="0042526A"/>
    <w:rsid w:val="0042561A"/>
    <w:rsid w:val="00425663"/>
    <w:rsid w:val="004257D2"/>
    <w:rsid w:val="0042593B"/>
    <w:rsid w:val="00425AD0"/>
    <w:rsid w:val="00425AD9"/>
    <w:rsid w:val="00425B46"/>
    <w:rsid w:val="00425E2F"/>
    <w:rsid w:val="0042608B"/>
    <w:rsid w:val="004260D7"/>
    <w:rsid w:val="00426111"/>
    <w:rsid w:val="004262AD"/>
    <w:rsid w:val="00426609"/>
    <w:rsid w:val="0042682C"/>
    <w:rsid w:val="00426AA0"/>
    <w:rsid w:val="00426AC8"/>
    <w:rsid w:val="00426C15"/>
    <w:rsid w:val="00426C63"/>
    <w:rsid w:val="00426C82"/>
    <w:rsid w:val="00426E55"/>
    <w:rsid w:val="00426FD4"/>
    <w:rsid w:val="0042702F"/>
    <w:rsid w:val="004271A9"/>
    <w:rsid w:val="004271FB"/>
    <w:rsid w:val="00427417"/>
    <w:rsid w:val="004276E0"/>
    <w:rsid w:val="004276E9"/>
    <w:rsid w:val="0042781E"/>
    <w:rsid w:val="00427BA0"/>
    <w:rsid w:val="00427D7C"/>
    <w:rsid w:val="00427F0C"/>
    <w:rsid w:val="00427F7C"/>
    <w:rsid w:val="00427FDD"/>
    <w:rsid w:val="0042C868"/>
    <w:rsid w:val="00430163"/>
    <w:rsid w:val="0043053F"/>
    <w:rsid w:val="00430579"/>
    <w:rsid w:val="00430907"/>
    <w:rsid w:val="00430BC9"/>
    <w:rsid w:val="0043104E"/>
    <w:rsid w:val="00431097"/>
    <w:rsid w:val="004312FA"/>
    <w:rsid w:val="004314BA"/>
    <w:rsid w:val="00431726"/>
    <w:rsid w:val="00431CD1"/>
    <w:rsid w:val="0043205D"/>
    <w:rsid w:val="004320A6"/>
    <w:rsid w:val="004322DF"/>
    <w:rsid w:val="00432486"/>
    <w:rsid w:val="004325E3"/>
    <w:rsid w:val="00432636"/>
    <w:rsid w:val="00432758"/>
    <w:rsid w:val="0043299A"/>
    <w:rsid w:val="004329C9"/>
    <w:rsid w:val="00432B84"/>
    <w:rsid w:val="00432F0F"/>
    <w:rsid w:val="0043358C"/>
    <w:rsid w:val="0043368E"/>
    <w:rsid w:val="00433B18"/>
    <w:rsid w:val="00433BFB"/>
    <w:rsid w:val="00433D04"/>
    <w:rsid w:val="00433E40"/>
    <w:rsid w:val="00433EF3"/>
    <w:rsid w:val="00433F41"/>
    <w:rsid w:val="00433FE6"/>
    <w:rsid w:val="00434181"/>
    <w:rsid w:val="00434199"/>
    <w:rsid w:val="004341C1"/>
    <w:rsid w:val="00434568"/>
    <w:rsid w:val="00434726"/>
    <w:rsid w:val="0043474E"/>
    <w:rsid w:val="004347FF"/>
    <w:rsid w:val="00434926"/>
    <w:rsid w:val="004349D9"/>
    <w:rsid w:val="00434B89"/>
    <w:rsid w:val="00434BF1"/>
    <w:rsid w:val="00434DF6"/>
    <w:rsid w:val="0043510F"/>
    <w:rsid w:val="0043570C"/>
    <w:rsid w:val="00435736"/>
    <w:rsid w:val="00435846"/>
    <w:rsid w:val="00435991"/>
    <w:rsid w:val="004359B0"/>
    <w:rsid w:val="00435D8C"/>
    <w:rsid w:val="00436123"/>
    <w:rsid w:val="004362A7"/>
    <w:rsid w:val="0043638E"/>
    <w:rsid w:val="00436404"/>
    <w:rsid w:val="0043640C"/>
    <w:rsid w:val="00436670"/>
    <w:rsid w:val="004367B7"/>
    <w:rsid w:val="0043686B"/>
    <w:rsid w:val="00436F51"/>
    <w:rsid w:val="00436FDB"/>
    <w:rsid w:val="00436FED"/>
    <w:rsid w:val="00437089"/>
    <w:rsid w:val="0043711B"/>
    <w:rsid w:val="0043740C"/>
    <w:rsid w:val="0043746A"/>
    <w:rsid w:val="004375FA"/>
    <w:rsid w:val="00437A70"/>
    <w:rsid w:val="00437CEE"/>
    <w:rsid w:val="00437DF5"/>
    <w:rsid w:val="00437E0D"/>
    <w:rsid w:val="004400C1"/>
    <w:rsid w:val="004401F5"/>
    <w:rsid w:val="004403F7"/>
    <w:rsid w:val="004404AE"/>
    <w:rsid w:val="00440753"/>
    <w:rsid w:val="0044077A"/>
    <w:rsid w:val="00440A65"/>
    <w:rsid w:val="00440A88"/>
    <w:rsid w:val="00440C78"/>
    <w:rsid w:val="00440D8C"/>
    <w:rsid w:val="00440E84"/>
    <w:rsid w:val="00440F44"/>
    <w:rsid w:val="00441037"/>
    <w:rsid w:val="00441193"/>
    <w:rsid w:val="0044129E"/>
    <w:rsid w:val="00441461"/>
    <w:rsid w:val="0044174C"/>
    <w:rsid w:val="00441859"/>
    <w:rsid w:val="00441A3D"/>
    <w:rsid w:val="00441A6E"/>
    <w:rsid w:val="00441B49"/>
    <w:rsid w:val="00441B6B"/>
    <w:rsid w:val="00441C5C"/>
    <w:rsid w:val="00441F0A"/>
    <w:rsid w:val="00441FF8"/>
    <w:rsid w:val="004420A2"/>
    <w:rsid w:val="0044223D"/>
    <w:rsid w:val="0044257C"/>
    <w:rsid w:val="00442690"/>
    <w:rsid w:val="0044277D"/>
    <w:rsid w:val="00442912"/>
    <w:rsid w:val="00442C19"/>
    <w:rsid w:val="00442C86"/>
    <w:rsid w:val="00442D46"/>
    <w:rsid w:val="00442FBC"/>
    <w:rsid w:val="00443068"/>
    <w:rsid w:val="00443152"/>
    <w:rsid w:val="004432E7"/>
    <w:rsid w:val="0044370B"/>
    <w:rsid w:val="00443C71"/>
    <w:rsid w:val="00443EB6"/>
    <w:rsid w:val="00443F88"/>
    <w:rsid w:val="0044405E"/>
    <w:rsid w:val="0044416B"/>
    <w:rsid w:val="004441F5"/>
    <w:rsid w:val="00444241"/>
    <w:rsid w:val="00444530"/>
    <w:rsid w:val="0044485C"/>
    <w:rsid w:val="00444875"/>
    <w:rsid w:val="00444AE9"/>
    <w:rsid w:val="004450A1"/>
    <w:rsid w:val="00445127"/>
    <w:rsid w:val="0044533F"/>
    <w:rsid w:val="00445534"/>
    <w:rsid w:val="004455CC"/>
    <w:rsid w:val="004457DC"/>
    <w:rsid w:val="00445AA3"/>
    <w:rsid w:val="00445AE9"/>
    <w:rsid w:val="00445B36"/>
    <w:rsid w:val="00445CBA"/>
    <w:rsid w:val="00445DDF"/>
    <w:rsid w:val="004460ED"/>
    <w:rsid w:val="0044619D"/>
    <w:rsid w:val="00446238"/>
    <w:rsid w:val="00446280"/>
    <w:rsid w:val="0044629E"/>
    <w:rsid w:val="00446422"/>
    <w:rsid w:val="00446826"/>
    <w:rsid w:val="00446888"/>
    <w:rsid w:val="004468A1"/>
    <w:rsid w:val="00446C1F"/>
    <w:rsid w:val="004470AB"/>
    <w:rsid w:val="00447128"/>
    <w:rsid w:val="0044719A"/>
    <w:rsid w:val="00447396"/>
    <w:rsid w:val="004473DF"/>
    <w:rsid w:val="00447571"/>
    <w:rsid w:val="0044758C"/>
    <w:rsid w:val="004475AD"/>
    <w:rsid w:val="004475C4"/>
    <w:rsid w:val="004475C8"/>
    <w:rsid w:val="004475F2"/>
    <w:rsid w:val="00447635"/>
    <w:rsid w:val="0044763F"/>
    <w:rsid w:val="004476A1"/>
    <w:rsid w:val="0044771C"/>
    <w:rsid w:val="0044786D"/>
    <w:rsid w:val="00447975"/>
    <w:rsid w:val="00447A5E"/>
    <w:rsid w:val="00447AA8"/>
    <w:rsid w:val="00447B28"/>
    <w:rsid w:val="00447FC3"/>
    <w:rsid w:val="00450114"/>
    <w:rsid w:val="00450187"/>
    <w:rsid w:val="0045019A"/>
    <w:rsid w:val="004502D8"/>
    <w:rsid w:val="004502FF"/>
    <w:rsid w:val="00450482"/>
    <w:rsid w:val="004504FD"/>
    <w:rsid w:val="004506E6"/>
    <w:rsid w:val="004508DB"/>
    <w:rsid w:val="00451062"/>
    <w:rsid w:val="0045109D"/>
    <w:rsid w:val="004511A6"/>
    <w:rsid w:val="0045120E"/>
    <w:rsid w:val="0045132F"/>
    <w:rsid w:val="004513AA"/>
    <w:rsid w:val="00451631"/>
    <w:rsid w:val="00451A54"/>
    <w:rsid w:val="00451AED"/>
    <w:rsid w:val="00451BC3"/>
    <w:rsid w:val="00451C28"/>
    <w:rsid w:val="00451D9D"/>
    <w:rsid w:val="00451FAD"/>
    <w:rsid w:val="004522C0"/>
    <w:rsid w:val="0045239F"/>
    <w:rsid w:val="004523A8"/>
    <w:rsid w:val="00452485"/>
    <w:rsid w:val="00452782"/>
    <w:rsid w:val="00452921"/>
    <w:rsid w:val="00452A73"/>
    <w:rsid w:val="00452AD9"/>
    <w:rsid w:val="00452BDD"/>
    <w:rsid w:val="00452C67"/>
    <w:rsid w:val="00452FE3"/>
    <w:rsid w:val="0045300A"/>
    <w:rsid w:val="00453047"/>
    <w:rsid w:val="004534EE"/>
    <w:rsid w:val="004536BE"/>
    <w:rsid w:val="004536D3"/>
    <w:rsid w:val="00453795"/>
    <w:rsid w:val="00453D60"/>
    <w:rsid w:val="00453E72"/>
    <w:rsid w:val="00453EC3"/>
    <w:rsid w:val="00453FA2"/>
    <w:rsid w:val="0045427C"/>
    <w:rsid w:val="004543A1"/>
    <w:rsid w:val="00454524"/>
    <w:rsid w:val="004545FD"/>
    <w:rsid w:val="00454671"/>
    <w:rsid w:val="0045484E"/>
    <w:rsid w:val="004548BA"/>
    <w:rsid w:val="00454A41"/>
    <w:rsid w:val="00454C2B"/>
    <w:rsid w:val="00454C8A"/>
    <w:rsid w:val="00454E89"/>
    <w:rsid w:val="00454FC3"/>
    <w:rsid w:val="00454FC5"/>
    <w:rsid w:val="0045505B"/>
    <w:rsid w:val="00455271"/>
    <w:rsid w:val="004553A9"/>
    <w:rsid w:val="0045541E"/>
    <w:rsid w:val="00455425"/>
    <w:rsid w:val="00455645"/>
    <w:rsid w:val="004558A4"/>
    <w:rsid w:val="004558D3"/>
    <w:rsid w:val="00455903"/>
    <w:rsid w:val="00455D0F"/>
    <w:rsid w:val="00455D24"/>
    <w:rsid w:val="00455D8A"/>
    <w:rsid w:val="00455E65"/>
    <w:rsid w:val="00455F2D"/>
    <w:rsid w:val="00455FCB"/>
    <w:rsid w:val="00456015"/>
    <w:rsid w:val="004561D4"/>
    <w:rsid w:val="0045640B"/>
    <w:rsid w:val="00456424"/>
    <w:rsid w:val="00456478"/>
    <w:rsid w:val="004565C4"/>
    <w:rsid w:val="004565F0"/>
    <w:rsid w:val="0045664F"/>
    <w:rsid w:val="004569D9"/>
    <w:rsid w:val="00456A16"/>
    <w:rsid w:val="00456AB3"/>
    <w:rsid w:val="00457053"/>
    <w:rsid w:val="00457069"/>
    <w:rsid w:val="00457085"/>
    <w:rsid w:val="00457159"/>
    <w:rsid w:val="004573CF"/>
    <w:rsid w:val="0045745F"/>
    <w:rsid w:val="004574C8"/>
    <w:rsid w:val="0045752C"/>
    <w:rsid w:val="00457587"/>
    <w:rsid w:val="00457A9D"/>
    <w:rsid w:val="00457B74"/>
    <w:rsid w:val="00457BF7"/>
    <w:rsid w:val="00457DE5"/>
    <w:rsid w:val="00457FCB"/>
    <w:rsid w:val="00460244"/>
    <w:rsid w:val="00460420"/>
    <w:rsid w:val="00460441"/>
    <w:rsid w:val="00460590"/>
    <w:rsid w:val="004605EF"/>
    <w:rsid w:val="00460647"/>
    <w:rsid w:val="00460746"/>
    <w:rsid w:val="004608E4"/>
    <w:rsid w:val="00460947"/>
    <w:rsid w:val="00460DE0"/>
    <w:rsid w:val="00460DF0"/>
    <w:rsid w:val="00460DF1"/>
    <w:rsid w:val="00460EB6"/>
    <w:rsid w:val="00460F85"/>
    <w:rsid w:val="00460FF2"/>
    <w:rsid w:val="0046106D"/>
    <w:rsid w:val="004610CF"/>
    <w:rsid w:val="00461192"/>
    <w:rsid w:val="0046129C"/>
    <w:rsid w:val="00461486"/>
    <w:rsid w:val="00461569"/>
    <w:rsid w:val="004616D7"/>
    <w:rsid w:val="004617E2"/>
    <w:rsid w:val="004618E3"/>
    <w:rsid w:val="00461C74"/>
    <w:rsid w:val="00461C8B"/>
    <w:rsid w:val="00461DEA"/>
    <w:rsid w:val="0046206E"/>
    <w:rsid w:val="00462142"/>
    <w:rsid w:val="0046219B"/>
    <w:rsid w:val="0046226C"/>
    <w:rsid w:val="00462330"/>
    <w:rsid w:val="004623FA"/>
    <w:rsid w:val="004625F5"/>
    <w:rsid w:val="00462D2B"/>
    <w:rsid w:val="00462E0E"/>
    <w:rsid w:val="00462F66"/>
    <w:rsid w:val="00463051"/>
    <w:rsid w:val="00463254"/>
    <w:rsid w:val="0046334C"/>
    <w:rsid w:val="00463529"/>
    <w:rsid w:val="00463555"/>
    <w:rsid w:val="00463B27"/>
    <w:rsid w:val="00463E88"/>
    <w:rsid w:val="00463EE2"/>
    <w:rsid w:val="00463F33"/>
    <w:rsid w:val="004641AE"/>
    <w:rsid w:val="00464200"/>
    <w:rsid w:val="0046432D"/>
    <w:rsid w:val="0046439F"/>
    <w:rsid w:val="0046463C"/>
    <w:rsid w:val="00464647"/>
    <w:rsid w:val="0046475E"/>
    <w:rsid w:val="00464914"/>
    <w:rsid w:val="00464C04"/>
    <w:rsid w:val="00464CE6"/>
    <w:rsid w:val="00464E73"/>
    <w:rsid w:val="00464F96"/>
    <w:rsid w:val="00465039"/>
    <w:rsid w:val="00465111"/>
    <w:rsid w:val="00465175"/>
    <w:rsid w:val="00465283"/>
    <w:rsid w:val="004653FD"/>
    <w:rsid w:val="00465522"/>
    <w:rsid w:val="00465555"/>
    <w:rsid w:val="004655DF"/>
    <w:rsid w:val="00465617"/>
    <w:rsid w:val="00465660"/>
    <w:rsid w:val="00465724"/>
    <w:rsid w:val="004658F0"/>
    <w:rsid w:val="00465A03"/>
    <w:rsid w:val="00465C88"/>
    <w:rsid w:val="00465F96"/>
    <w:rsid w:val="00465FCD"/>
    <w:rsid w:val="00465FE2"/>
    <w:rsid w:val="0046605E"/>
    <w:rsid w:val="004662CF"/>
    <w:rsid w:val="0046659E"/>
    <w:rsid w:val="004665C2"/>
    <w:rsid w:val="0046660E"/>
    <w:rsid w:val="00466782"/>
    <w:rsid w:val="00466790"/>
    <w:rsid w:val="004667EB"/>
    <w:rsid w:val="00466922"/>
    <w:rsid w:val="00466B23"/>
    <w:rsid w:val="00466CFD"/>
    <w:rsid w:val="004672E5"/>
    <w:rsid w:val="004673A9"/>
    <w:rsid w:val="00467416"/>
    <w:rsid w:val="0046746D"/>
    <w:rsid w:val="004674D7"/>
    <w:rsid w:val="0046760D"/>
    <w:rsid w:val="004676DA"/>
    <w:rsid w:val="00467995"/>
    <w:rsid w:val="004679E9"/>
    <w:rsid w:val="00467BD0"/>
    <w:rsid w:val="00467DF5"/>
    <w:rsid w:val="0047025B"/>
    <w:rsid w:val="00470374"/>
    <w:rsid w:val="00470450"/>
    <w:rsid w:val="0047046C"/>
    <w:rsid w:val="004705B3"/>
    <w:rsid w:val="0047074D"/>
    <w:rsid w:val="004707BB"/>
    <w:rsid w:val="00470928"/>
    <w:rsid w:val="004709C4"/>
    <w:rsid w:val="00470C15"/>
    <w:rsid w:val="00470CE1"/>
    <w:rsid w:val="00470D6E"/>
    <w:rsid w:val="0047107C"/>
    <w:rsid w:val="004714C3"/>
    <w:rsid w:val="00471541"/>
    <w:rsid w:val="0047154A"/>
    <w:rsid w:val="0047164E"/>
    <w:rsid w:val="00471697"/>
    <w:rsid w:val="00471800"/>
    <w:rsid w:val="00471A3B"/>
    <w:rsid w:val="00471A85"/>
    <w:rsid w:val="00471B9A"/>
    <w:rsid w:val="00472002"/>
    <w:rsid w:val="00472188"/>
    <w:rsid w:val="004723C4"/>
    <w:rsid w:val="00472531"/>
    <w:rsid w:val="00472610"/>
    <w:rsid w:val="0047267C"/>
    <w:rsid w:val="0047276F"/>
    <w:rsid w:val="00472885"/>
    <w:rsid w:val="00472E36"/>
    <w:rsid w:val="00472FA4"/>
    <w:rsid w:val="00473359"/>
    <w:rsid w:val="00473904"/>
    <w:rsid w:val="004739C3"/>
    <w:rsid w:val="004739DE"/>
    <w:rsid w:val="004739EF"/>
    <w:rsid w:val="004739FF"/>
    <w:rsid w:val="00473A8E"/>
    <w:rsid w:val="00473AD5"/>
    <w:rsid w:val="00473C86"/>
    <w:rsid w:val="00473DD8"/>
    <w:rsid w:val="00473F20"/>
    <w:rsid w:val="00473F46"/>
    <w:rsid w:val="004745D5"/>
    <w:rsid w:val="004745F9"/>
    <w:rsid w:val="004746F7"/>
    <w:rsid w:val="00474875"/>
    <w:rsid w:val="00474881"/>
    <w:rsid w:val="00474884"/>
    <w:rsid w:val="00474A0B"/>
    <w:rsid w:val="00474D39"/>
    <w:rsid w:val="00474D4E"/>
    <w:rsid w:val="00474DB9"/>
    <w:rsid w:val="00474F7C"/>
    <w:rsid w:val="0047540F"/>
    <w:rsid w:val="00475722"/>
    <w:rsid w:val="0047578D"/>
    <w:rsid w:val="00475850"/>
    <w:rsid w:val="00475A50"/>
    <w:rsid w:val="00475AAF"/>
    <w:rsid w:val="00475B9D"/>
    <w:rsid w:val="00475B9E"/>
    <w:rsid w:val="00475FBB"/>
    <w:rsid w:val="00476054"/>
    <w:rsid w:val="0047608C"/>
    <w:rsid w:val="00476116"/>
    <w:rsid w:val="004762A4"/>
    <w:rsid w:val="0047639A"/>
    <w:rsid w:val="004763E1"/>
    <w:rsid w:val="004764E7"/>
    <w:rsid w:val="0047673A"/>
    <w:rsid w:val="00476807"/>
    <w:rsid w:val="0047682C"/>
    <w:rsid w:val="004768B0"/>
    <w:rsid w:val="00476B33"/>
    <w:rsid w:val="00476B66"/>
    <w:rsid w:val="00476EA1"/>
    <w:rsid w:val="00476EDD"/>
    <w:rsid w:val="00476F46"/>
    <w:rsid w:val="00476F68"/>
    <w:rsid w:val="00477056"/>
    <w:rsid w:val="0047718E"/>
    <w:rsid w:val="0047724D"/>
    <w:rsid w:val="004773B5"/>
    <w:rsid w:val="004774FE"/>
    <w:rsid w:val="00477634"/>
    <w:rsid w:val="00477733"/>
    <w:rsid w:val="004778CF"/>
    <w:rsid w:val="00477A03"/>
    <w:rsid w:val="00477AD9"/>
    <w:rsid w:val="00477B74"/>
    <w:rsid w:val="00477F46"/>
    <w:rsid w:val="00477FF9"/>
    <w:rsid w:val="00480170"/>
    <w:rsid w:val="00480265"/>
    <w:rsid w:val="004805B2"/>
    <w:rsid w:val="004807BD"/>
    <w:rsid w:val="004807F2"/>
    <w:rsid w:val="0048084B"/>
    <w:rsid w:val="00480920"/>
    <w:rsid w:val="0048095E"/>
    <w:rsid w:val="00480BB0"/>
    <w:rsid w:val="00480CBB"/>
    <w:rsid w:val="00481404"/>
    <w:rsid w:val="004814F8"/>
    <w:rsid w:val="004817F0"/>
    <w:rsid w:val="004819F1"/>
    <w:rsid w:val="00481E43"/>
    <w:rsid w:val="00481FCF"/>
    <w:rsid w:val="00482154"/>
    <w:rsid w:val="004821A6"/>
    <w:rsid w:val="004826F9"/>
    <w:rsid w:val="004827BB"/>
    <w:rsid w:val="004829EF"/>
    <w:rsid w:val="00482AA2"/>
    <w:rsid w:val="00482AAF"/>
    <w:rsid w:val="00482E12"/>
    <w:rsid w:val="00482F3E"/>
    <w:rsid w:val="0048305E"/>
    <w:rsid w:val="004830E3"/>
    <w:rsid w:val="00483201"/>
    <w:rsid w:val="00483217"/>
    <w:rsid w:val="00483226"/>
    <w:rsid w:val="00483278"/>
    <w:rsid w:val="0048360E"/>
    <w:rsid w:val="004836B5"/>
    <w:rsid w:val="004836F6"/>
    <w:rsid w:val="004838BA"/>
    <w:rsid w:val="00483979"/>
    <w:rsid w:val="004839BD"/>
    <w:rsid w:val="004839F5"/>
    <w:rsid w:val="00483B9F"/>
    <w:rsid w:val="00483BED"/>
    <w:rsid w:val="00483C68"/>
    <w:rsid w:val="00483D88"/>
    <w:rsid w:val="00483E67"/>
    <w:rsid w:val="00483F1F"/>
    <w:rsid w:val="00483FB2"/>
    <w:rsid w:val="00484471"/>
    <w:rsid w:val="00484773"/>
    <w:rsid w:val="00484934"/>
    <w:rsid w:val="0048493E"/>
    <w:rsid w:val="00484A96"/>
    <w:rsid w:val="00484B81"/>
    <w:rsid w:val="00484BD6"/>
    <w:rsid w:val="00484C2F"/>
    <w:rsid w:val="00484CFD"/>
    <w:rsid w:val="00484F97"/>
    <w:rsid w:val="00485021"/>
    <w:rsid w:val="0048517B"/>
    <w:rsid w:val="00485240"/>
    <w:rsid w:val="00485278"/>
    <w:rsid w:val="00485469"/>
    <w:rsid w:val="00485489"/>
    <w:rsid w:val="0048549B"/>
    <w:rsid w:val="004854F3"/>
    <w:rsid w:val="0048577A"/>
    <w:rsid w:val="00485B41"/>
    <w:rsid w:val="00485B72"/>
    <w:rsid w:val="00485D5C"/>
    <w:rsid w:val="00485D85"/>
    <w:rsid w:val="00485E7D"/>
    <w:rsid w:val="0048617B"/>
    <w:rsid w:val="004861F1"/>
    <w:rsid w:val="0048621D"/>
    <w:rsid w:val="00486392"/>
    <w:rsid w:val="0048673C"/>
    <w:rsid w:val="0048699D"/>
    <w:rsid w:val="004869E8"/>
    <w:rsid w:val="00486A92"/>
    <w:rsid w:val="00486EC7"/>
    <w:rsid w:val="00486F93"/>
    <w:rsid w:val="00487042"/>
    <w:rsid w:val="0048711B"/>
    <w:rsid w:val="00487278"/>
    <w:rsid w:val="0048760E"/>
    <w:rsid w:val="0048772C"/>
    <w:rsid w:val="00487759"/>
    <w:rsid w:val="004879EB"/>
    <w:rsid w:val="004879FC"/>
    <w:rsid w:val="00487D0C"/>
    <w:rsid w:val="00487DD7"/>
    <w:rsid w:val="00487E45"/>
    <w:rsid w:val="00487ED6"/>
    <w:rsid w:val="004900EF"/>
    <w:rsid w:val="004902C7"/>
    <w:rsid w:val="004905D6"/>
    <w:rsid w:val="00490887"/>
    <w:rsid w:val="004908CA"/>
    <w:rsid w:val="0049094A"/>
    <w:rsid w:val="00490AC6"/>
    <w:rsid w:val="00490C97"/>
    <w:rsid w:val="00490DEA"/>
    <w:rsid w:val="00490F25"/>
    <w:rsid w:val="00491157"/>
    <w:rsid w:val="004912D2"/>
    <w:rsid w:val="0049157A"/>
    <w:rsid w:val="004915F4"/>
    <w:rsid w:val="00491647"/>
    <w:rsid w:val="00491750"/>
    <w:rsid w:val="00491773"/>
    <w:rsid w:val="00491793"/>
    <w:rsid w:val="00491800"/>
    <w:rsid w:val="00491862"/>
    <w:rsid w:val="00491945"/>
    <w:rsid w:val="00491A4A"/>
    <w:rsid w:val="00491BAB"/>
    <w:rsid w:val="00491CC5"/>
    <w:rsid w:val="00492049"/>
    <w:rsid w:val="004921DA"/>
    <w:rsid w:val="00492290"/>
    <w:rsid w:val="00492380"/>
    <w:rsid w:val="0049242F"/>
    <w:rsid w:val="00492440"/>
    <w:rsid w:val="00492497"/>
    <w:rsid w:val="004924FE"/>
    <w:rsid w:val="004927B2"/>
    <w:rsid w:val="004928C9"/>
    <w:rsid w:val="00492D04"/>
    <w:rsid w:val="00492D2F"/>
    <w:rsid w:val="00492E05"/>
    <w:rsid w:val="00492F46"/>
    <w:rsid w:val="00492F94"/>
    <w:rsid w:val="004932DC"/>
    <w:rsid w:val="0049383B"/>
    <w:rsid w:val="00493934"/>
    <w:rsid w:val="00493AC4"/>
    <w:rsid w:val="00493AE8"/>
    <w:rsid w:val="00493CF4"/>
    <w:rsid w:val="00493D70"/>
    <w:rsid w:val="00494184"/>
    <w:rsid w:val="004941A3"/>
    <w:rsid w:val="004941CF"/>
    <w:rsid w:val="00494417"/>
    <w:rsid w:val="0049441F"/>
    <w:rsid w:val="00494497"/>
    <w:rsid w:val="00494527"/>
    <w:rsid w:val="004945FB"/>
    <w:rsid w:val="00494756"/>
    <w:rsid w:val="0049481E"/>
    <w:rsid w:val="00494862"/>
    <w:rsid w:val="004948A1"/>
    <w:rsid w:val="0049491F"/>
    <w:rsid w:val="00494923"/>
    <w:rsid w:val="00494B22"/>
    <w:rsid w:val="00494B5F"/>
    <w:rsid w:val="00494C63"/>
    <w:rsid w:val="004951DA"/>
    <w:rsid w:val="00495354"/>
    <w:rsid w:val="004953CB"/>
    <w:rsid w:val="00495415"/>
    <w:rsid w:val="00495421"/>
    <w:rsid w:val="00495610"/>
    <w:rsid w:val="004956DB"/>
    <w:rsid w:val="004959C3"/>
    <w:rsid w:val="00495C9C"/>
    <w:rsid w:val="00495EC4"/>
    <w:rsid w:val="00495EDA"/>
    <w:rsid w:val="00495F90"/>
    <w:rsid w:val="00496092"/>
    <w:rsid w:val="0049628C"/>
    <w:rsid w:val="0049651F"/>
    <w:rsid w:val="004965D8"/>
    <w:rsid w:val="00496649"/>
    <w:rsid w:val="004966F5"/>
    <w:rsid w:val="00496C43"/>
    <w:rsid w:val="00497018"/>
    <w:rsid w:val="00497109"/>
    <w:rsid w:val="004974F2"/>
    <w:rsid w:val="004974F6"/>
    <w:rsid w:val="004975C6"/>
    <w:rsid w:val="00497715"/>
    <w:rsid w:val="00497814"/>
    <w:rsid w:val="00497B23"/>
    <w:rsid w:val="00497D15"/>
    <w:rsid w:val="00497F01"/>
    <w:rsid w:val="004A01BB"/>
    <w:rsid w:val="004A02F8"/>
    <w:rsid w:val="004A03B9"/>
    <w:rsid w:val="004A03E8"/>
    <w:rsid w:val="004A0720"/>
    <w:rsid w:val="004A07AC"/>
    <w:rsid w:val="004A0A3A"/>
    <w:rsid w:val="004A0BB0"/>
    <w:rsid w:val="004A0CA5"/>
    <w:rsid w:val="004A0EB2"/>
    <w:rsid w:val="004A101F"/>
    <w:rsid w:val="004A10E9"/>
    <w:rsid w:val="004A1625"/>
    <w:rsid w:val="004A168A"/>
    <w:rsid w:val="004A18BE"/>
    <w:rsid w:val="004A1A79"/>
    <w:rsid w:val="004A1CBB"/>
    <w:rsid w:val="004A1CE2"/>
    <w:rsid w:val="004A1E7E"/>
    <w:rsid w:val="004A2270"/>
    <w:rsid w:val="004A22AA"/>
    <w:rsid w:val="004A2371"/>
    <w:rsid w:val="004A2492"/>
    <w:rsid w:val="004A24FB"/>
    <w:rsid w:val="004A262A"/>
    <w:rsid w:val="004A26CF"/>
    <w:rsid w:val="004A2718"/>
    <w:rsid w:val="004A2746"/>
    <w:rsid w:val="004A27D1"/>
    <w:rsid w:val="004A2856"/>
    <w:rsid w:val="004A2978"/>
    <w:rsid w:val="004A2C2D"/>
    <w:rsid w:val="004A2CF7"/>
    <w:rsid w:val="004A2E59"/>
    <w:rsid w:val="004A316B"/>
    <w:rsid w:val="004A345F"/>
    <w:rsid w:val="004A35BA"/>
    <w:rsid w:val="004A35F3"/>
    <w:rsid w:val="004A3668"/>
    <w:rsid w:val="004A3715"/>
    <w:rsid w:val="004A3A0E"/>
    <w:rsid w:val="004A3A19"/>
    <w:rsid w:val="004A3DCF"/>
    <w:rsid w:val="004A4018"/>
    <w:rsid w:val="004A423D"/>
    <w:rsid w:val="004A42C5"/>
    <w:rsid w:val="004A4304"/>
    <w:rsid w:val="004A4391"/>
    <w:rsid w:val="004A44CB"/>
    <w:rsid w:val="004A4504"/>
    <w:rsid w:val="004A472D"/>
    <w:rsid w:val="004A484E"/>
    <w:rsid w:val="004A489B"/>
    <w:rsid w:val="004A4C4C"/>
    <w:rsid w:val="004A4FDA"/>
    <w:rsid w:val="004A51A9"/>
    <w:rsid w:val="004A528B"/>
    <w:rsid w:val="004A54DE"/>
    <w:rsid w:val="004A558F"/>
    <w:rsid w:val="004A559F"/>
    <w:rsid w:val="004A5698"/>
    <w:rsid w:val="004A57A7"/>
    <w:rsid w:val="004A5840"/>
    <w:rsid w:val="004A5991"/>
    <w:rsid w:val="004A5A80"/>
    <w:rsid w:val="004A5B55"/>
    <w:rsid w:val="004A5D24"/>
    <w:rsid w:val="004A5F82"/>
    <w:rsid w:val="004A609F"/>
    <w:rsid w:val="004A61F5"/>
    <w:rsid w:val="004A625E"/>
    <w:rsid w:val="004A641F"/>
    <w:rsid w:val="004A6493"/>
    <w:rsid w:val="004A6561"/>
    <w:rsid w:val="004A6608"/>
    <w:rsid w:val="004A667E"/>
    <w:rsid w:val="004A6789"/>
    <w:rsid w:val="004A6838"/>
    <w:rsid w:val="004A6853"/>
    <w:rsid w:val="004A68B8"/>
    <w:rsid w:val="004A6A51"/>
    <w:rsid w:val="004A703F"/>
    <w:rsid w:val="004A72AD"/>
    <w:rsid w:val="004A739F"/>
    <w:rsid w:val="004A74E1"/>
    <w:rsid w:val="004A756D"/>
    <w:rsid w:val="004A7C47"/>
    <w:rsid w:val="004A7CC9"/>
    <w:rsid w:val="004A7D4A"/>
    <w:rsid w:val="004A7D8F"/>
    <w:rsid w:val="004B00EA"/>
    <w:rsid w:val="004B0172"/>
    <w:rsid w:val="004B01BF"/>
    <w:rsid w:val="004B04F1"/>
    <w:rsid w:val="004B0597"/>
    <w:rsid w:val="004B062E"/>
    <w:rsid w:val="004B07D7"/>
    <w:rsid w:val="004B08CD"/>
    <w:rsid w:val="004B09B8"/>
    <w:rsid w:val="004B0A6E"/>
    <w:rsid w:val="004B0B47"/>
    <w:rsid w:val="004B0C38"/>
    <w:rsid w:val="004B0CD8"/>
    <w:rsid w:val="004B139E"/>
    <w:rsid w:val="004B1441"/>
    <w:rsid w:val="004B144B"/>
    <w:rsid w:val="004B18AC"/>
    <w:rsid w:val="004B1A91"/>
    <w:rsid w:val="004B1B15"/>
    <w:rsid w:val="004B1DCC"/>
    <w:rsid w:val="004B1E37"/>
    <w:rsid w:val="004B1FF3"/>
    <w:rsid w:val="004B240B"/>
    <w:rsid w:val="004B24AA"/>
    <w:rsid w:val="004B24D5"/>
    <w:rsid w:val="004B25E6"/>
    <w:rsid w:val="004B262F"/>
    <w:rsid w:val="004B2682"/>
    <w:rsid w:val="004B27CD"/>
    <w:rsid w:val="004B28A9"/>
    <w:rsid w:val="004B2931"/>
    <w:rsid w:val="004B2B37"/>
    <w:rsid w:val="004B2B55"/>
    <w:rsid w:val="004B2CAB"/>
    <w:rsid w:val="004B2E3A"/>
    <w:rsid w:val="004B314B"/>
    <w:rsid w:val="004B31D0"/>
    <w:rsid w:val="004B330D"/>
    <w:rsid w:val="004B3446"/>
    <w:rsid w:val="004B344F"/>
    <w:rsid w:val="004B34B2"/>
    <w:rsid w:val="004B35CE"/>
    <w:rsid w:val="004B35DF"/>
    <w:rsid w:val="004B361A"/>
    <w:rsid w:val="004B36A9"/>
    <w:rsid w:val="004B3856"/>
    <w:rsid w:val="004B38A6"/>
    <w:rsid w:val="004B3932"/>
    <w:rsid w:val="004B3970"/>
    <w:rsid w:val="004B3AC8"/>
    <w:rsid w:val="004B3C48"/>
    <w:rsid w:val="004B3C53"/>
    <w:rsid w:val="004B3CD8"/>
    <w:rsid w:val="004B3DBF"/>
    <w:rsid w:val="004B3F06"/>
    <w:rsid w:val="004B4042"/>
    <w:rsid w:val="004B4181"/>
    <w:rsid w:val="004B41DA"/>
    <w:rsid w:val="004B4263"/>
    <w:rsid w:val="004B43B2"/>
    <w:rsid w:val="004B4410"/>
    <w:rsid w:val="004B44D8"/>
    <w:rsid w:val="004B47AC"/>
    <w:rsid w:val="004B4801"/>
    <w:rsid w:val="004B4ACA"/>
    <w:rsid w:val="004B4C53"/>
    <w:rsid w:val="004B4CB0"/>
    <w:rsid w:val="004B4D4F"/>
    <w:rsid w:val="004B4E3B"/>
    <w:rsid w:val="004B5427"/>
    <w:rsid w:val="004B542C"/>
    <w:rsid w:val="004B5562"/>
    <w:rsid w:val="004B56AA"/>
    <w:rsid w:val="004B5A24"/>
    <w:rsid w:val="004B5ADF"/>
    <w:rsid w:val="004B5B46"/>
    <w:rsid w:val="004B5FE9"/>
    <w:rsid w:val="004B6063"/>
    <w:rsid w:val="004B60F3"/>
    <w:rsid w:val="004B6274"/>
    <w:rsid w:val="004B645E"/>
    <w:rsid w:val="004B6494"/>
    <w:rsid w:val="004B654F"/>
    <w:rsid w:val="004B674D"/>
    <w:rsid w:val="004B6781"/>
    <w:rsid w:val="004B6B0E"/>
    <w:rsid w:val="004B6C17"/>
    <w:rsid w:val="004B6FDC"/>
    <w:rsid w:val="004B74C1"/>
    <w:rsid w:val="004B7505"/>
    <w:rsid w:val="004B75E9"/>
    <w:rsid w:val="004B78DF"/>
    <w:rsid w:val="004B798A"/>
    <w:rsid w:val="004B7C91"/>
    <w:rsid w:val="004B7D57"/>
    <w:rsid w:val="004B7DE5"/>
    <w:rsid w:val="004B7EC0"/>
    <w:rsid w:val="004C01C2"/>
    <w:rsid w:val="004C023F"/>
    <w:rsid w:val="004C028F"/>
    <w:rsid w:val="004C0303"/>
    <w:rsid w:val="004C0846"/>
    <w:rsid w:val="004C0919"/>
    <w:rsid w:val="004C0BC6"/>
    <w:rsid w:val="004C0C0B"/>
    <w:rsid w:val="004C0C17"/>
    <w:rsid w:val="004C0FD6"/>
    <w:rsid w:val="004C1118"/>
    <w:rsid w:val="004C1287"/>
    <w:rsid w:val="004C145A"/>
    <w:rsid w:val="004C1832"/>
    <w:rsid w:val="004C1942"/>
    <w:rsid w:val="004C1976"/>
    <w:rsid w:val="004C1A36"/>
    <w:rsid w:val="004C1AE6"/>
    <w:rsid w:val="004C1B3E"/>
    <w:rsid w:val="004C1DA2"/>
    <w:rsid w:val="004C1F99"/>
    <w:rsid w:val="004C1F9E"/>
    <w:rsid w:val="004C211B"/>
    <w:rsid w:val="004C213B"/>
    <w:rsid w:val="004C223C"/>
    <w:rsid w:val="004C22CE"/>
    <w:rsid w:val="004C23BD"/>
    <w:rsid w:val="004C25A9"/>
    <w:rsid w:val="004C261A"/>
    <w:rsid w:val="004C266E"/>
    <w:rsid w:val="004C29AC"/>
    <w:rsid w:val="004C29EF"/>
    <w:rsid w:val="004C2AAE"/>
    <w:rsid w:val="004C2C08"/>
    <w:rsid w:val="004C2C59"/>
    <w:rsid w:val="004C2D25"/>
    <w:rsid w:val="004C2E50"/>
    <w:rsid w:val="004C2FCA"/>
    <w:rsid w:val="004C2FEF"/>
    <w:rsid w:val="004C302B"/>
    <w:rsid w:val="004C366F"/>
    <w:rsid w:val="004C36CA"/>
    <w:rsid w:val="004C3B07"/>
    <w:rsid w:val="004C3B8E"/>
    <w:rsid w:val="004C3C0D"/>
    <w:rsid w:val="004C3C67"/>
    <w:rsid w:val="004C3EC5"/>
    <w:rsid w:val="004C4054"/>
    <w:rsid w:val="004C41F0"/>
    <w:rsid w:val="004C428F"/>
    <w:rsid w:val="004C43EA"/>
    <w:rsid w:val="004C442E"/>
    <w:rsid w:val="004C4704"/>
    <w:rsid w:val="004C487F"/>
    <w:rsid w:val="004C4B5C"/>
    <w:rsid w:val="004C4BA6"/>
    <w:rsid w:val="004C4CDE"/>
    <w:rsid w:val="004C4FA8"/>
    <w:rsid w:val="004C5143"/>
    <w:rsid w:val="004C54F4"/>
    <w:rsid w:val="004C5822"/>
    <w:rsid w:val="004C5A1C"/>
    <w:rsid w:val="004C5ADB"/>
    <w:rsid w:val="004C5DF3"/>
    <w:rsid w:val="004C5E70"/>
    <w:rsid w:val="004C5FE7"/>
    <w:rsid w:val="004C6046"/>
    <w:rsid w:val="004C6243"/>
    <w:rsid w:val="004C632D"/>
    <w:rsid w:val="004C6438"/>
    <w:rsid w:val="004C643A"/>
    <w:rsid w:val="004C64F3"/>
    <w:rsid w:val="004C6684"/>
    <w:rsid w:val="004C6695"/>
    <w:rsid w:val="004C672B"/>
    <w:rsid w:val="004C67DC"/>
    <w:rsid w:val="004C683B"/>
    <w:rsid w:val="004C683D"/>
    <w:rsid w:val="004C68A4"/>
    <w:rsid w:val="004C68D9"/>
    <w:rsid w:val="004C69B2"/>
    <w:rsid w:val="004C69C1"/>
    <w:rsid w:val="004C6B9B"/>
    <w:rsid w:val="004C6BE3"/>
    <w:rsid w:val="004C6E40"/>
    <w:rsid w:val="004C6EE7"/>
    <w:rsid w:val="004C726D"/>
    <w:rsid w:val="004C73BB"/>
    <w:rsid w:val="004C73C7"/>
    <w:rsid w:val="004C74D9"/>
    <w:rsid w:val="004C7616"/>
    <w:rsid w:val="004C765B"/>
    <w:rsid w:val="004C79FC"/>
    <w:rsid w:val="004C7AF4"/>
    <w:rsid w:val="004C7B7E"/>
    <w:rsid w:val="004C7C7E"/>
    <w:rsid w:val="004C7F78"/>
    <w:rsid w:val="004C7F99"/>
    <w:rsid w:val="004C7FB9"/>
    <w:rsid w:val="004C7FD7"/>
    <w:rsid w:val="004D0087"/>
    <w:rsid w:val="004D00EC"/>
    <w:rsid w:val="004D036D"/>
    <w:rsid w:val="004D0371"/>
    <w:rsid w:val="004D0420"/>
    <w:rsid w:val="004D056C"/>
    <w:rsid w:val="004D064F"/>
    <w:rsid w:val="004D06B8"/>
    <w:rsid w:val="004D0819"/>
    <w:rsid w:val="004D08F6"/>
    <w:rsid w:val="004D0B7F"/>
    <w:rsid w:val="004D0C64"/>
    <w:rsid w:val="004D0C74"/>
    <w:rsid w:val="004D0EB3"/>
    <w:rsid w:val="004D0F3E"/>
    <w:rsid w:val="004D1060"/>
    <w:rsid w:val="004D107F"/>
    <w:rsid w:val="004D14EE"/>
    <w:rsid w:val="004D153D"/>
    <w:rsid w:val="004D1613"/>
    <w:rsid w:val="004D16BC"/>
    <w:rsid w:val="004D17F6"/>
    <w:rsid w:val="004D1B48"/>
    <w:rsid w:val="004D1B5C"/>
    <w:rsid w:val="004D1C67"/>
    <w:rsid w:val="004D1CDD"/>
    <w:rsid w:val="004D1CF4"/>
    <w:rsid w:val="004D1D0F"/>
    <w:rsid w:val="004D1DE4"/>
    <w:rsid w:val="004D209C"/>
    <w:rsid w:val="004D20E0"/>
    <w:rsid w:val="004D220E"/>
    <w:rsid w:val="004D2343"/>
    <w:rsid w:val="004D23BA"/>
    <w:rsid w:val="004D248A"/>
    <w:rsid w:val="004D24A3"/>
    <w:rsid w:val="004D2AD9"/>
    <w:rsid w:val="004D2B09"/>
    <w:rsid w:val="004D2CA4"/>
    <w:rsid w:val="004D2FB1"/>
    <w:rsid w:val="004D314B"/>
    <w:rsid w:val="004D32A1"/>
    <w:rsid w:val="004D33E2"/>
    <w:rsid w:val="004D342A"/>
    <w:rsid w:val="004D345C"/>
    <w:rsid w:val="004D34ED"/>
    <w:rsid w:val="004D3590"/>
    <w:rsid w:val="004D35CD"/>
    <w:rsid w:val="004D35E5"/>
    <w:rsid w:val="004D36E0"/>
    <w:rsid w:val="004D3716"/>
    <w:rsid w:val="004D37EB"/>
    <w:rsid w:val="004D37FF"/>
    <w:rsid w:val="004D387D"/>
    <w:rsid w:val="004D38E7"/>
    <w:rsid w:val="004D39DA"/>
    <w:rsid w:val="004D3A69"/>
    <w:rsid w:val="004D3B0A"/>
    <w:rsid w:val="004D3D01"/>
    <w:rsid w:val="004D3D43"/>
    <w:rsid w:val="004D3EEC"/>
    <w:rsid w:val="004D3F96"/>
    <w:rsid w:val="004D3F9F"/>
    <w:rsid w:val="004D400F"/>
    <w:rsid w:val="004D41D5"/>
    <w:rsid w:val="004D4211"/>
    <w:rsid w:val="004D4251"/>
    <w:rsid w:val="004D44F5"/>
    <w:rsid w:val="004D47E5"/>
    <w:rsid w:val="004D48B7"/>
    <w:rsid w:val="004D48DF"/>
    <w:rsid w:val="004D4BED"/>
    <w:rsid w:val="004D4C86"/>
    <w:rsid w:val="004D4DC1"/>
    <w:rsid w:val="004D4F1A"/>
    <w:rsid w:val="004D4FDB"/>
    <w:rsid w:val="004D50F2"/>
    <w:rsid w:val="004D51ED"/>
    <w:rsid w:val="004D526D"/>
    <w:rsid w:val="004D5324"/>
    <w:rsid w:val="004D56CE"/>
    <w:rsid w:val="004D57D3"/>
    <w:rsid w:val="004D5897"/>
    <w:rsid w:val="004D59BD"/>
    <w:rsid w:val="004D59EA"/>
    <w:rsid w:val="004D59EC"/>
    <w:rsid w:val="004D5D6B"/>
    <w:rsid w:val="004D5E30"/>
    <w:rsid w:val="004D62D0"/>
    <w:rsid w:val="004D6557"/>
    <w:rsid w:val="004D65EB"/>
    <w:rsid w:val="004D663C"/>
    <w:rsid w:val="004D668E"/>
    <w:rsid w:val="004D675C"/>
    <w:rsid w:val="004D6889"/>
    <w:rsid w:val="004D6B81"/>
    <w:rsid w:val="004D6BC3"/>
    <w:rsid w:val="004D6E2B"/>
    <w:rsid w:val="004D7497"/>
    <w:rsid w:val="004D7601"/>
    <w:rsid w:val="004D79F6"/>
    <w:rsid w:val="004D7BCC"/>
    <w:rsid w:val="004D7CA4"/>
    <w:rsid w:val="004D7DE8"/>
    <w:rsid w:val="004D7E24"/>
    <w:rsid w:val="004E016F"/>
    <w:rsid w:val="004E0497"/>
    <w:rsid w:val="004E0542"/>
    <w:rsid w:val="004E0549"/>
    <w:rsid w:val="004E0554"/>
    <w:rsid w:val="004E0708"/>
    <w:rsid w:val="004E0ADA"/>
    <w:rsid w:val="004E0B7B"/>
    <w:rsid w:val="004E0C69"/>
    <w:rsid w:val="004E0DC5"/>
    <w:rsid w:val="004E1008"/>
    <w:rsid w:val="004E113E"/>
    <w:rsid w:val="004E122B"/>
    <w:rsid w:val="004E1301"/>
    <w:rsid w:val="004E136F"/>
    <w:rsid w:val="004E1839"/>
    <w:rsid w:val="004E1882"/>
    <w:rsid w:val="004E18E9"/>
    <w:rsid w:val="004E1D73"/>
    <w:rsid w:val="004E2029"/>
    <w:rsid w:val="004E2086"/>
    <w:rsid w:val="004E2110"/>
    <w:rsid w:val="004E211B"/>
    <w:rsid w:val="004E2130"/>
    <w:rsid w:val="004E2172"/>
    <w:rsid w:val="004E22C7"/>
    <w:rsid w:val="004E23B5"/>
    <w:rsid w:val="004E2732"/>
    <w:rsid w:val="004E27A2"/>
    <w:rsid w:val="004E2C29"/>
    <w:rsid w:val="004E2C8C"/>
    <w:rsid w:val="004E2D32"/>
    <w:rsid w:val="004E2F51"/>
    <w:rsid w:val="004E3221"/>
    <w:rsid w:val="004E3521"/>
    <w:rsid w:val="004E3681"/>
    <w:rsid w:val="004E3704"/>
    <w:rsid w:val="004E388E"/>
    <w:rsid w:val="004E397A"/>
    <w:rsid w:val="004E3B0D"/>
    <w:rsid w:val="004E3F16"/>
    <w:rsid w:val="004E4065"/>
    <w:rsid w:val="004E42CC"/>
    <w:rsid w:val="004E4321"/>
    <w:rsid w:val="004E4595"/>
    <w:rsid w:val="004E4693"/>
    <w:rsid w:val="004E4761"/>
    <w:rsid w:val="004E47FB"/>
    <w:rsid w:val="004E489B"/>
    <w:rsid w:val="004E4A25"/>
    <w:rsid w:val="004E4C2E"/>
    <w:rsid w:val="004E4CF3"/>
    <w:rsid w:val="004E4D08"/>
    <w:rsid w:val="004E4D49"/>
    <w:rsid w:val="004E4D88"/>
    <w:rsid w:val="004E4F2F"/>
    <w:rsid w:val="004E5116"/>
    <w:rsid w:val="004E5162"/>
    <w:rsid w:val="004E5200"/>
    <w:rsid w:val="004E5250"/>
    <w:rsid w:val="004E5458"/>
    <w:rsid w:val="004E5485"/>
    <w:rsid w:val="004E54F2"/>
    <w:rsid w:val="004E5652"/>
    <w:rsid w:val="004E5806"/>
    <w:rsid w:val="004E5888"/>
    <w:rsid w:val="004E5B41"/>
    <w:rsid w:val="004E5BED"/>
    <w:rsid w:val="004E5C06"/>
    <w:rsid w:val="004E5CAD"/>
    <w:rsid w:val="004E5FBD"/>
    <w:rsid w:val="004E6204"/>
    <w:rsid w:val="004E6982"/>
    <w:rsid w:val="004E69E6"/>
    <w:rsid w:val="004E6D46"/>
    <w:rsid w:val="004E6EEE"/>
    <w:rsid w:val="004E6F88"/>
    <w:rsid w:val="004E718A"/>
    <w:rsid w:val="004E780C"/>
    <w:rsid w:val="004E7B0F"/>
    <w:rsid w:val="004F035F"/>
    <w:rsid w:val="004F08E5"/>
    <w:rsid w:val="004F095A"/>
    <w:rsid w:val="004F0AA1"/>
    <w:rsid w:val="004F0CC8"/>
    <w:rsid w:val="004F0CD8"/>
    <w:rsid w:val="004F0E17"/>
    <w:rsid w:val="004F0E82"/>
    <w:rsid w:val="004F1197"/>
    <w:rsid w:val="004F12AF"/>
    <w:rsid w:val="004F12B1"/>
    <w:rsid w:val="004F12C1"/>
    <w:rsid w:val="004F1398"/>
    <w:rsid w:val="004F16A4"/>
    <w:rsid w:val="004F1738"/>
    <w:rsid w:val="004F17C7"/>
    <w:rsid w:val="004F197C"/>
    <w:rsid w:val="004F1A1D"/>
    <w:rsid w:val="004F1C6F"/>
    <w:rsid w:val="004F1CFB"/>
    <w:rsid w:val="004F1F8F"/>
    <w:rsid w:val="004F1F95"/>
    <w:rsid w:val="004F201D"/>
    <w:rsid w:val="004F2077"/>
    <w:rsid w:val="004F272E"/>
    <w:rsid w:val="004F294F"/>
    <w:rsid w:val="004F2A22"/>
    <w:rsid w:val="004F2B06"/>
    <w:rsid w:val="004F2B6F"/>
    <w:rsid w:val="004F2D59"/>
    <w:rsid w:val="004F2D6E"/>
    <w:rsid w:val="004F2F55"/>
    <w:rsid w:val="004F3112"/>
    <w:rsid w:val="004F318B"/>
    <w:rsid w:val="004F3218"/>
    <w:rsid w:val="004F3387"/>
    <w:rsid w:val="004F363E"/>
    <w:rsid w:val="004F37DB"/>
    <w:rsid w:val="004F3A0C"/>
    <w:rsid w:val="004F3B0F"/>
    <w:rsid w:val="004F42FA"/>
    <w:rsid w:val="004F431E"/>
    <w:rsid w:val="004F4451"/>
    <w:rsid w:val="004F460E"/>
    <w:rsid w:val="004F4627"/>
    <w:rsid w:val="004F46AD"/>
    <w:rsid w:val="004F4720"/>
    <w:rsid w:val="004F48C0"/>
    <w:rsid w:val="004F4B76"/>
    <w:rsid w:val="004F4C0B"/>
    <w:rsid w:val="004F4EEF"/>
    <w:rsid w:val="004F50EE"/>
    <w:rsid w:val="004F5170"/>
    <w:rsid w:val="004F52FC"/>
    <w:rsid w:val="004F532E"/>
    <w:rsid w:val="004F5419"/>
    <w:rsid w:val="004F54B3"/>
    <w:rsid w:val="004F54FD"/>
    <w:rsid w:val="004F559E"/>
    <w:rsid w:val="004F5632"/>
    <w:rsid w:val="004F5665"/>
    <w:rsid w:val="004F567E"/>
    <w:rsid w:val="004F580D"/>
    <w:rsid w:val="004F587B"/>
    <w:rsid w:val="004F594F"/>
    <w:rsid w:val="004F597A"/>
    <w:rsid w:val="004F5A70"/>
    <w:rsid w:val="004F5CB4"/>
    <w:rsid w:val="004F5D42"/>
    <w:rsid w:val="004F60AF"/>
    <w:rsid w:val="004F60FD"/>
    <w:rsid w:val="004F63FB"/>
    <w:rsid w:val="004F64AB"/>
    <w:rsid w:val="004F656B"/>
    <w:rsid w:val="004F65B7"/>
    <w:rsid w:val="004F66CE"/>
    <w:rsid w:val="004F6762"/>
    <w:rsid w:val="004F6822"/>
    <w:rsid w:val="004F68D4"/>
    <w:rsid w:val="004F69E2"/>
    <w:rsid w:val="004F6D80"/>
    <w:rsid w:val="004F71C0"/>
    <w:rsid w:val="004F7575"/>
    <w:rsid w:val="004F7826"/>
    <w:rsid w:val="004F7AE4"/>
    <w:rsid w:val="004F7DD3"/>
    <w:rsid w:val="0050039F"/>
    <w:rsid w:val="005003C6"/>
    <w:rsid w:val="0050076B"/>
    <w:rsid w:val="005007AA"/>
    <w:rsid w:val="005008B2"/>
    <w:rsid w:val="005009D5"/>
    <w:rsid w:val="005009DB"/>
    <w:rsid w:val="00500A63"/>
    <w:rsid w:val="00500B11"/>
    <w:rsid w:val="00500B33"/>
    <w:rsid w:val="00500B99"/>
    <w:rsid w:val="00500D20"/>
    <w:rsid w:val="00500E0B"/>
    <w:rsid w:val="00500E38"/>
    <w:rsid w:val="00500F2C"/>
    <w:rsid w:val="00501510"/>
    <w:rsid w:val="00501572"/>
    <w:rsid w:val="0050169A"/>
    <w:rsid w:val="005017CC"/>
    <w:rsid w:val="005018E5"/>
    <w:rsid w:val="00501A9A"/>
    <w:rsid w:val="00501BF5"/>
    <w:rsid w:val="00501C8B"/>
    <w:rsid w:val="00501DAA"/>
    <w:rsid w:val="00501DCB"/>
    <w:rsid w:val="00501E78"/>
    <w:rsid w:val="00501FB4"/>
    <w:rsid w:val="00501FFB"/>
    <w:rsid w:val="0050210A"/>
    <w:rsid w:val="0050238E"/>
    <w:rsid w:val="005023A1"/>
    <w:rsid w:val="00502408"/>
    <w:rsid w:val="00502418"/>
    <w:rsid w:val="005027CA"/>
    <w:rsid w:val="00502943"/>
    <w:rsid w:val="00502B8A"/>
    <w:rsid w:val="00502BE4"/>
    <w:rsid w:val="00502CC4"/>
    <w:rsid w:val="00502ECA"/>
    <w:rsid w:val="00502EEB"/>
    <w:rsid w:val="00502F8C"/>
    <w:rsid w:val="00503082"/>
    <w:rsid w:val="0050331F"/>
    <w:rsid w:val="005033BA"/>
    <w:rsid w:val="0050348B"/>
    <w:rsid w:val="0050358B"/>
    <w:rsid w:val="005035E3"/>
    <w:rsid w:val="0050380A"/>
    <w:rsid w:val="00503893"/>
    <w:rsid w:val="00503921"/>
    <w:rsid w:val="00503A26"/>
    <w:rsid w:val="00503C1C"/>
    <w:rsid w:val="00503C33"/>
    <w:rsid w:val="00503CDE"/>
    <w:rsid w:val="005042D5"/>
    <w:rsid w:val="005043F3"/>
    <w:rsid w:val="00504792"/>
    <w:rsid w:val="00504A20"/>
    <w:rsid w:val="00504BDE"/>
    <w:rsid w:val="00505353"/>
    <w:rsid w:val="00505358"/>
    <w:rsid w:val="00505598"/>
    <w:rsid w:val="005055D8"/>
    <w:rsid w:val="005055DD"/>
    <w:rsid w:val="00505BDC"/>
    <w:rsid w:val="00505BF3"/>
    <w:rsid w:val="00505DCE"/>
    <w:rsid w:val="00505F36"/>
    <w:rsid w:val="00506018"/>
    <w:rsid w:val="00506109"/>
    <w:rsid w:val="00506115"/>
    <w:rsid w:val="0050613D"/>
    <w:rsid w:val="005063A0"/>
    <w:rsid w:val="00506596"/>
    <w:rsid w:val="005065BD"/>
    <w:rsid w:val="00506751"/>
    <w:rsid w:val="00506758"/>
    <w:rsid w:val="005069C9"/>
    <w:rsid w:val="00506D4C"/>
    <w:rsid w:val="00507045"/>
    <w:rsid w:val="0050723C"/>
    <w:rsid w:val="0050729C"/>
    <w:rsid w:val="005075B7"/>
    <w:rsid w:val="0050772F"/>
    <w:rsid w:val="005078B0"/>
    <w:rsid w:val="005078B5"/>
    <w:rsid w:val="00507A50"/>
    <w:rsid w:val="00507D6A"/>
    <w:rsid w:val="00507ECB"/>
    <w:rsid w:val="00510327"/>
    <w:rsid w:val="0051071B"/>
    <w:rsid w:val="00510754"/>
    <w:rsid w:val="005107D5"/>
    <w:rsid w:val="005108BD"/>
    <w:rsid w:val="005109CF"/>
    <w:rsid w:val="00510DB1"/>
    <w:rsid w:val="00510F20"/>
    <w:rsid w:val="00510FE2"/>
    <w:rsid w:val="00511054"/>
    <w:rsid w:val="005110AF"/>
    <w:rsid w:val="005110B4"/>
    <w:rsid w:val="00511132"/>
    <w:rsid w:val="00511150"/>
    <w:rsid w:val="00511188"/>
    <w:rsid w:val="0051128B"/>
    <w:rsid w:val="0051139A"/>
    <w:rsid w:val="00511426"/>
    <w:rsid w:val="0051194B"/>
    <w:rsid w:val="005119B0"/>
    <w:rsid w:val="005119FD"/>
    <w:rsid w:val="00511A49"/>
    <w:rsid w:val="00511B64"/>
    <w:rsid w:val="00511F96"/>
    <w:rsid w:val="0051210E"/>
    <w:rsid w:val="00512348"/>
    <w:rsid w:val="0051240F"/>
    <w:rsid w:val="0051290B"/>
    <w:rsid w:val="00512CD6"/>
    <w:rsid w:val="00512D89"/>
    <w:rsid w:val="00512DB0"/>
    <w:rsid w:val="00512FC2"/>
    <w:rsid w:val="0051350A"/>
    <w:rsid w:val="005135F0"/>
    <w:rsid w:val="005136AF"/>
    <w:rsid w:val="0051383D"/>
    <w:rsid w:val="00513B80"/>
    <w:rsid w:val="00513D4F"/>
    <w:rsid w:val="00513DA2"/>
    <w:rsid w:val="00513F0D"/>
    <w:rsid w:val="005140F7"/>
    <w:rsid w:val="00514134"/>
    <w:rsid w:val="005143A1"/>
    <w:rsid w:val="0051454D"/>
    <w:rsid w:val="005145CE"/>
    <w:rsid w:val="005146DC"/>
    <w:rsid w:val="005148A6"/>
    <w:rsid w:val="005148C4"/>
    <w:rsid w:val="00514ADF"/>
    <w:rsid w:val="00514AED"/>
    <w:rsid w:val="00514CCA"/>
    <w:rsid w:val="00514FE1"/>
    <w:rsid w:val="005155CE"/>
    <w:rsid w:val="005157C5"/>
    <w:rsid w:val="005157CF"/>
    <w:rsid w:val="0051583F"/>
    <w:rsid w:val="00515A8A"/>
    <w:rsid w:val="00515BF8"/>
    <w:rsid w:val="00515CFE"/>
    <w:rsid w:val="00515DC1"/>
    <w:rsid w:val="00515E19"/>
    <w:rsid w:val="00515E26"/>
    <w:rsid w:val="00515F39"/>
    <w:rsid w:val="00515FAE"/>
    <w:rsid w:val="005160DB"/>
    <w:rsid w:val="00516140"/>
    <w:rsid w:val="00516206"/>
    <w:rsid w:val="005162CF"/>
    <w:rsid w:val="00516348"/>
    <w:rsid w:val="005163AE"/>
    <w:rsid w:val="00516586"/>
    <w:rsid w:val="00516976"/>
    <w:rsid w:val="00516C9D"/>
    <w:rsid w:val="00516D69"/>
    <w:rsid w:val="00516E52"/>
    <w:rsid w:val="00516E92"/>
    <w:rsid w:val="00517014"/>
    <w:rsid w:val="005171D8"/>
    <w:rsid w:val="00517223"/>
    <w:rsid w:val="005172BA"/>
    <w:rsid w:val="005172F9"/>
    <w:rsid w:val="0051739F"/>
    <w:rsid w:val="0051759C"/>
    <w:rsid w:val="005177D4"/>
    <w:rsid w:val="005178CB"/>
    <w:rsid w:val="0051796F"/>
    <w:rsid w:val="005179DD"/>
    <w:rsid w:val="00517ACC"/>
    <w:rsid w:val="00517AFC"/>
    <w:rsid w:val="00517C4B"/>
    <w:rsid w:val="00517DCF"/>
    <w:rsid w:val="00517E09"/>
    <w:rsid w:val="00517E6E"/>
    <w:rsid w:val="00517F68"/>
    <w:rsid w:val="00517F77"/>
    <w:rsid w:val="00517FC4"/>
    <w:rsid w:val="0052002C"/>
    <w:rsid w:val="0052005D"/>
    <w:rsid w:val="0052006B"/>
    <w:rsid w:val="005200E3"/>
    <w:rsid w:val="00520299"/>
    <w:rsid w:val="005202DD"/>
    <w:rsid w:val="00520501"/>
    <w:rsid w:val="005205BA"/>
    <w:rsid w:val="0052086F"/>
    <w:rsid w:val="005209FB"/>
    <w:rsid w:val="00520A7B"/>
    <w:rsid w:val="00520C62"/>
    <w:rsid w:val="00520F21"/>
    <w:rsid w:val="00521113"/>
    <w:rsid w:val="00521180"/>
    <w:rsid w:val="005211E7"/>
    <w:rsid w:val="005212B2"/>
    <w:rsid w:val="0052142B"/>
    <w:rsid w:val="00521540"/>
    <w:rsid w:val="00521A4B"/>
    <w:rsid w:val="00521B70"/>
    <w:rsid w:val="00521BB8"/>
    <w:rsid w:val="00521BEF"/>
    <w:rsid w:val="00521C74"/>
    <w:rsid w:val="00521D91"/>
    <w:rsid w:val="00521DCD"/>
    <w:rsid w:val="00521E60"/>
    <w:rsid w:val="00521E6E"/>
    <w:rsid w:val="00521FCD"/>
    <w:rsid w:val="00522180"/>
    <w:rsid w:val="00522239"/>
    <w:rsid w:val="00522295"/>
    <w:rsid w:val="00522705"/>
    <w:rsid w:val="0052271D"/>
    <w:rsid w:val="00522817"/>
    <w:rsid w:val="00522B8D"/>
    <w:rsid w:val="00522BEF"/>
    <w:rsid w:val="00522DE0"/>
    <w:rsid w:val="00522E98"/>
    <w:rsid w:val="00522FBD"/>
    <w:rsid w:val="0052305C"/>
    <w:rsid w:val="0052354B"/>
    <w:rsid w:val="0052356D"/>
    <w:rsid w:val="0052372E"/>
    <w:rsid w:val="00523947"/>
    <w:rsid w:val="00523956"/>
    <w:rsid w:val="00523984"/>
    <w:rsid w:val="00523A41"/>
    <w:rsid w:val="00523ADB"/>
    <w:rsid w:val="00523B01"/>
    <w:rsid w:val="00523B55"/>
    <w:rsid w:val="00523B99"/>
    <w:rsid w:val="00523C9F"/>
    <w:rsid w:val="00523D80"/>
    <w:rsid w:val="00523DB8"/>
    <w:rsid w:val="00523E67"/>
    <w:rsid w:val="00524004"/>
    <w:rsid w:val="0052402D"/>
    <w:rsid w:val="00524089"/>
    <w:rsid w:val="0052482E"/>
    <w:rsid w:val="00524893"/>
    <w:rsid w:val="00524A22"/>
    <w:rsid w:val="00524AD4"/>
    <w:rsid w:val="00524C8E"/>
    <w:rsid w:val="00524DC0"/>
    <w:rsid w:val="00524DC9"/>
    <w:rsid w:val="00524E0B"/>
    <w:rsid w:val="00525158"/>
    <w:rsid w:val="005251E1"/>
    <w:rsid w:val="005253D5"/>
    <w:rsid w:val="005253E1"/>
    <w:rsid w:val="00525404"/>
    <w:rsid w:val="00525528"/>
    <w:rsid w:val="00525AA0"/>
    <w:rsid w:val="00525AA6"/>
    <w:rsid w:val="00525AAB"/>
    <w:rsid w:val="00525B60"/>
    <w:rsid w:val="00525D41"/>
    <w:rsid w:val="00525D81"/>
    <w:rsid w:val="00525E56"/>
    <w:rsid w:val="00525E86"/>
    <w:rsid w:val="00525E9E"/>
    <w:rsid w:val="00525FAF"/>
    <w:rsid w:val="00526318"/>
    <w:rsid w:val="0052653C"/>
    <w:rsid w:val="0052673F"/>
    <w:rsid w:val="0052676E"/>
    <w:rsid w:val="00526794"/>
    <w:rsid w:val="005268C8"/>
    <w:rsid w:val="00526B51"/>
    <w:rsid w:val="00526CAD"/>
    <w:rsid w:val="00526DC7"/>
    <w:rsid w:val="0052722B"/>
    <w:rsid w:val="005272AA"/>
    <w:rsid w:val="0052761F"/>
    <w:rsid w:val="005276FD"/>
    <w:rsid w:val="005278F1"/>
    <w:rsid w:val="00527963"/>
    <w:rsid w:val="0052799B"/>
    <w:rsid w:val="00527DF0"/>
    <w:rsid w:val="00527E1A"/>
    <w:rsid w:val="00527E3F"/>
    <w:rsid w:val="00527E52"/>
    <w:rsid w:val="00527FFD"/>
    <w:rsid w:val="00530025"/>
    <w:rsid w:val="00530182"/>
    <w:rsid w:val="0053024A"/>
    <w:rsid w:val="0053032D"/>
    <w:rsid w:val="00530751"/>
    <w:rsid w:val="00530B15"/>
    <w:rsid w:val="00530BA5"/>
    <w:rsid w:val="005311A9"/>
    <w:rsid w:val="00531552"/>
    <w:rsid w:val="00531605"/>
    <w:rsid w:val="005317C2"/>
    <w:rsid w:val="0053180B"/>
    <w:rsid w:val="00531846"/>
    <w:rsid w:val="0053190D"/>
    <w:rsid w:val="00531A33"/>
    <w:rsid w:val="00531B4F"/>
    <w:rsid w:val="00531B69"/>
    <w:rsid w:val="00531C04"/>
    <w:rsid w:val="00531C75"/>
    <w:rsid w:val="00531CDE"/>
    <w:rsid w:val="00531CE4"/>
    <w:rsid w:val="00531E57"/>
    <w:rsid w:val="00531FAF"/>
    <w:rsid w:val="005321EE"/>
    <w:rsid w:val="0053236B"/>
    <w:rsid w:val="005323B5"/>
    <w:rsid w:val="0053242E"/>
    <w:rsid w:val="00532676"/>
    <w:rsid w:val="005326D4"/>
    <w:rsid w:val="0053278D"/>
    <w:rsid w:val="00532848"/>
    <w:rsid w:val="0053294C"/>
    <w:rsid w:val="005329F2"/>
    <w:rsid w:val="00532AC1"/>
    <w:rsid w:val="00532EBB"/>
    <w:rsid w:val="00532F40"/>
    <w:rsid w:val="00532FEB"/>
    <w:rsid w:val="0053325E"/>
    <w:rsid w:val="00533269"/>
    <w:rsid w:val="00533333"/>
    <w:rsid w:val="00533340"/>
    <w:rsid w:val="005333F7"/>
    <w:rsid w:val="00533401"/>
    <w:rsid w:val="005334BE"/>
    <w:rsid w:val="0053377B"/>
    <w:rsid w:val="005338CB"/>
    <w:rsid w:val="005338EE"/>
    <w:rsid w:val="005339C7"/>
    <w:rsid w:val="00533D61"/>
    <w:rsid w:val="00533FEE"/>
    <w:rsid w:val="00534093"/>
    <w:rsid w:val="00534168"/>
    <w:rsid w:val="00534436"/>
    <w:rsid w:val="0053445D"/>
    <w:rsid w:val="005346B4"/>
    <w:rsid w:val="00534B24"/>
    <w:rsid w:val="00534DCB"/>
    <w:rsid w:val="00534E91"/>
    <w:rsid w:val="005350A8"/>
    <w:rsid w:val="00535130"/>
    <w:rsid w:val="005351D6"/>
    <w:rsid w:val="00535476"/>
    <w:rsid w:val="0053580C"/>
    <w:rsid w:val="00535889"/>
    <w:rsid w:val="00535918"/>
    <w:rsid w:val="00535B61"/>
    <w:rsid w:val="00535EF7"/>
    <w:rsid w:val="00535F9E"/>
    <w:rsid w:val="00535FBD"/>
    <w:rsid w:val="00536444"/>
    <w:rsid w:val="0053658F"/>
    <w:rsid w:val="005365D0"/>
    <w:rsid w:val="00536669"/>
    <w:rsid w:val="00536922"/>
    <w:rsid w:val="00536A68"/>
    <w:rsid w:val="00536B49"/>
    <w:rsid w:val="00536B5B"/>
    <w:rsid w:val="00536B65"/>
    <w:rsid w:val="00536C16"/>
    <w:rsid w:val="00537038"/>
    <w:rsid w:val="00537118"/>
    <w:rsid w:val="00537235"/>
    <w:rsid w:val="00537294"/>
    <w:rsid w:val="00537304"/>
    <w:rsid w:val="005373B3"/>
    <w:rsid w:val="005373B9"/>
    <w:rsid w:val="00537503"/>
    <w:rsid w:val="005375CA"/>
    <w:rsid w:val="005376DA"/>
    <w:rsid w:val="00537706"/>
    <w:rsid w:val="0053773F"/>
    <w:rsid w:val="0053783F"/>
    <w:rsid w:val="005378BA"/>
    <w:rsid w:val="005378D2"/>
    <w:rsid w:val="00537A62"/>
    <w:rsid w:val="00537C33"/>
    <w:rsid w:val="00537C8F"/>
    <w:rsid w:val="00537CCF"/>
    <w:rsid w:val="00537F03"/>
    <w:rsid w:val="00537F92"/>
    <w:rsid w:val="00537FC9"/>
    <w:rsid w:val="005402B8"/>
    <w:rsid w:val="00540328"/>
    <w:rsid w:val="0054046F"/>
    <w:rsid w:val="00540910"/>
    <w:rsid w:val="00540A0E"/>
    <w:rsid w:val="00540BEB"/>
    <w:rsid w:val="00540C4B"/>
    <w:rsid w:val="00540D83"/>
    <w:rsid w:val="00540E01"/>
    <w:rsid w:val="00540E4D"/>
    <w:rsid w:val="00540E8F"/>
    <w:rsid w:val="00540EEF"/>
    <w:rsid w:val="005412C9"/>
    <w:rsid w:val="0054133B"/>
    <w:rsid w:val="005414F3"/>
    <w:rsid w:val="005416C9"/>
    <w:rsid w:val="0054177D"/>
    <w:rsid w:val="00541890"/>
    <w:rsid w:val="00541B67"/>
    <w:rsid w:val="00541CED"/>
    <w:rsid w:val="00541D46"/>
    <w:rsid w:val="00541DA9"/>
    <w:rsid w:val="00541F30"/>
    <w:rsid w:val="00541FDF"/>
    <w:rsid w:val="00542022"/>
    <w:rsid w:val="005420BD"/>
    <w:rsid w:val="00542266"/>
    <w:rsid w:val="0054228B"/>
    <w:rsid w:val="005423B3"/>
    <w:rsid w:val="0054245F"/>
    <w:rsid w:val="0054253E"/>
    <w:rsid w:val="005426D1"/>
    <w:rsid w:val="00542770"/>
    <w:rsid w:val="005427A1"/>
    <w:rsid w:val="005427B4"/>
    <w:rsid w:val="005428A6"/>
    <w:rsid w:val="005429FF"/>
    <w:rsid w:val="00542CD2"/>
    <w:rsid w:val="00542DFE"/>
    <w:rsid w:val="00542E5A"/>
    <w:rsid w:val="00542E94"/>
    <w:rsid w:val="00542EF8"/>
    <w:rsid w:val="00542F86"/>
    <w:rsid w:val="005430BE"/>
    <w:rsid w:val="00543170"/>
    <w:rsid w:val="005431C3"/>
    <w:rsid w:val="0054328E"/>
    <w:rsid w:val="0054332F"/>
    <w:rsid w:val="0054337C"/>
    <w:rsid w:val="00543441"/>
    <w:rsid w:val="0054382F"/>
    <w:rsid w:val="0054397D"/>
    <w:rsid w:val="00543B6F"/>
    <w:rsid w:val="00543F0F"/>
    <w:rsid w:val="00543FE7"/>
    <w:rsid w:val="0054413A"/>
    <w:rsid w:val="00544282"/>
    <w:rsid w:val="005445F5"/>
    <w:rsid w:val="0054473E"/>
    <w:rsid w:val="005447A1"/>
    <w:rsid w:val="00544AE7"/>
    <w:rsid w:val="00544BE8"/>
    <w:rsid w:val="00544C7C"/>
    <w:rsid w:val="00544E13"/>
    <w:rsid w:val="00544E77"/>
    <w:rsid w:val="00545036"/>
    <w:rsid w:val="005450F3"/>
    <w:rsid w:val="0054515A"/>
    <w:rsid w:val="0054517D"/>
    <w:rsid w:val="005452E9"/>
    <w:rsid w:val="00545390"/>
    <w:rsid w:val="00545394"/>
    <w:rsid w:val="00545567"/>
    <w:rsid w:val="0054556D"/>
    <w:rsid w:val="00545998"/>
    <w:rsid w:val="005459D9"/>
    <w:rsid w:val="00545AC2"/>
    <w:rsid w:val="00545AD9"/>
    <w:rsid w:val="00545B72"/>
    <w:rsid w:val="00545BE7"/>
    <w:rsid w:val="00545C5B"/>
    <w:rsid w:val="00545D7D"/>
    <w:rsid w:val="00546021"/>
    <w:rsid w:val="0054610A"/>
    <w:rsid w:val="005462EF"/>
    <w:rsid w:val="005462F8"/>
    <w:rsid w:val="0054636B"/>
    <w:rsid w:val="00546478"/>
    <w:rsid w:val="005467DE"/>
    <w:rsid w:val="00546825"/>
    <w:rsid w:val="00546930"/>
    <w:rsid w:val="0054696A"/>
    <w:rsid w:val="005469F4"/>
    <w:rsid w:val="00546E8A"/>
    <w:rsid w:val="0054734B"/>
    <w:rsid w:val="00547551"/>
    <w:rsid w:val="005476B0"/>
    <w:rsid w:val="00547728"/>
    <w:rsid w:val="00547765"/>
    <w:rsid w:val="00547833"/>
    <w:rsid w:val="0054793A"/>
    <w:rsid w:val="00547BE5"/>
    <w:rsid w:val="00547DE1"/>
    <w:rsid w:val="00547FE1"/>
    <w:rsid w:val="00550218"/>
    <w:rsid w:val="005502B2"/>
    <w:rsid w:val="005503DF"/>
    <w:rsid w:val="005505D3"/>
    <w:rsid w:val="005506C6"/>
    <w:rsid w:val="005506EE"/>
    <w:rsid w:val="005507CC"/>
    <w:rsid w:val="0055098F"/>
    <w:rsid w:val="00550A04"/>
    <w:rsid w:val="00550A37"/>
    <w:rsid w:val="00550E95"/>
    <w:rsid w:val="00550F24"/>
    <w:rsid w:val="00551264"/>
    <w:rsid w:val="0055131E"/>
    <w:rsid w:val="00551635"/>
    <w:rsid w:val="0055165B"/>
    <w:rsid w:val="00551673"/>
    <w:rsid w:val="005518F7"/>
    <w:rsid w:val="00551B61"/>
    <w:rsid w:val="00552233"/>
    <w:rsid w:val="00552665"/>
    <w:rsid w:val="005527AB"/>
    <w:rsid w:val="00552A93"/>
    <w:rsid w:val="00552C81"/>
    <w:rsid w:val="00552DFE"/>
    <w:rsid w:val="00552F58"/>
    <w:rsid w:val="00552F6D"/>
    <w:rsid w:val="005530C0"/>
    <w:rsid w:val="0055316C"/>
    <w:rsid w:val="005532B1"/>
    <w:rsid w:val="005535D5"/>
    <w:rsid w:val="005536BB"/>
    <w:rsid w:val="0055394D"/>
    <w:rsid w:val="0055395C"/>
    <w:rsid w:val="0055397F"/>
    <w:rsid w:val="00553A04"/>
    <w:rsid w:val="00553A0C"/>
    <w:rsid w:val="00553E17"/>
    <w:rsid w:val="00553E21"/>
    <w:rsid w:val="00553E48"/>
    <w:rsid w:val="00554073"/>
    <w:rsid w:val="005540FF"/>
    <w:rsid w:val="0055411D"/>
    <w:rsid w:val="0055429F"/>
    <w:rsid w:val="005547B6"/>
    <w:rsid w:val="005549C4"/>
    <w:rsid w:val="00554B5D"/>
    <w:rsid w:val="00554C68"/>
    <w:rsid w:val="00554C83"/>
    <w:rsid w:val="00554D5F"/>
    <w:rsid w:val="00554F7E"/>
    <w:rsid w:val="005550FF"/>
    <w:rsid w:val="005551E8"/>
    <w:rsid w:val="0055529C"/>
    <w:rsid w:val="005554E6"/>
    <w:rsid w:val="0055579D"/>
    <w:rsid w:val="00555A2D"/>
    <w:rsid w:val="00555AA1"/>
    <w:rsid w:val="00555B30"/>
    <w:rsid w:val="00555C29"/>
    <w:rsid w:val="00555D0E"/>
    <w:rsid w:val="00555D93"/>
    <w:rsid w:val="00555ECC"/>
    <w:rsid w:val="00556131"/>
    <w:rsid w:val="005561D8"/>
    <w:rsid w:val="00556399"/>
    <w:rsid w:val="00556422"/>
    <w:rsid w:val="00556612"/>
    <w:rsid w:val="005566A5"/>
    <w:rsid w:val="0055682C"/>
    <w:rsid w:val="00556887"/>
    <w:rsid w:val="00556933"/>
    <w:rsid w:val="00556999"/>
    <w:rsid w:val="00556B24"/>
    <w:rsid w:val="00556C18"/>
    <w:rsid w:val="00556DB7"/>
    <w:rsid w:val="00556EDA"/>
    <w:rsid w:val="00557223"/>
    <w:rsid w:val="00557275"/>
    <w:rsid w:val="005572F0"/>
    <w:rsid w:val="0055732F"/>
    <w:rsid w:val="005576FC"/>
    <w:rsid w:val="00557A82"/>
    <w:rsid w:val="00557B29"/>
    <w:rsid w:val="00557BCD"/>
    <w:rsid w:val="00557DA6"/>
    <w:rsid w:val="00557F1C"/>
    <w:rsid w:val="0056004F"/>
    <w:rsid w:val="00560057"/>
    <w:rsid w:val="005601CB"/>
    <w:rsid w:val="005601DB"/>
    <w:rsid w:val="00560310"/>
    <w:rsid w:val="00560575"/>
    <w:rsid w:val="0056077C"/>
    <w:rsid w:val="00560A9D"/>
    <w:rsid w:val="00560B0A"/>
    <w:rsid w:val="00560B36"/>
    <w:rsid w:val="00560DF5"/>
    <w:rsid w:val="00560DFF"/>
    <w:rsid w:val="00560E0B"/>
    <w:rsid w:val="00560F92"/>
    <w:rsid w:val="005610E9"/>
    <w:rsid w:val="00561408"/>
    <w:rsid w:val="005614C2"/>
    <w:rsid w:val="0056184B"/>
    <w:rsid w:val="00561982"/>
    <w:rsid w:val="00561ACC"/>
    <w:rsid w:val="00561B0C"/>
    <w:rsid w:val="00561DF2"/>
    <w:rsid w:val="00561E6B"/>
    <w:rsid w:val="00562029"/>
    <w:rsid w:val="00562039"/>
    <w:rsid w:val="00562086"/>
    <w:rsid w:val="005621F3"/>
    <w:rsid w:val="005622EC"/>
    <w:rsid w:val="00562342"/>
    <w:rsid w:val="0056251D"/>
    <w:rsid w:val="00562A1E"/>
    <w:rsid w:val="00562A59"/>
    <w:rsid w:val="00562AC2"/>
    <w:rsid w:val="00562D4E"/>
    <w:rsid w:val="00562DFB"/>
    <w:rsid w:val="00562E47"/>
    <w:rsid w:val="00562EF4"/>
    <w:rsid w:val="0056303D"/>
    <w:rsid w:val="005630A4"/>
    <w:rsid w:val="005632A6"/>
    <w:rsid w:val="00563321"/>
    <w:rsid w:val="00563509"/>
    <w:rsid w:val="0056355A"/>
    <w:rsid w:val="00563A19"/>
    <w:rsid w:val="00563B17"/>
    <w:rsid w:val="00563C1B"/>
    <w:rsid w:val="00563CD3"/>
    <w:rsid w:val="00564118"/>
    <w:rsid w:val="00564449"/>
    <w:rsid w:val="005646EC"/>
    <w:rsid w:val="00564826"/>
    <w:rsid w:val="0056490F"/>
    <w:rsid w:val="00564B23"/>
    <w:rsid w:val="00564BE7"/>
    <w:rsid w:val="00564C8E"/>
    <w:rsid w:val="00564DDC"/>
    <w:rsid w:val="00564E2F"/>
    <w:rsid w:val="00564ED9"/>
    <w:rsid w:val="00565135"/>
    <w:rsid w:val="00565301"/>
    <w:rsid w:val="00565313"/>
    <w:rsid w:val="0056576B"/>
    <w:rsid w:val="0056579D"/>
    <w:rsid w:val="005657F8"/>
    <w:rsid w:val="00565902"/>
    <w:rsid w:val="00565DED"/>
    <w:rsid w:val="00566011"/>
    <w:rsid w:val="005662A6"/>
    <w:rsid w:val="00566451"/>
    <w:rsid w:val="00566689"/>
    <w:rsid w:val="005666D1"/>
    <w:rsid w:val="00566774"/>
    <w:rsid w:val="00566859"/>
    <w:rsid w:val="00566879"/>
    <w:rsid w:val="00566A57"/>
    <w:rsid w:val="00566C73"/>
    <w:rsid w:val="00566CD9"/>
    <w:rsid w:val="00566F5E"/>
    <w:rsid w:val="005672AC"/>
    <w:rsid w:val="005676D0"/>
    <w:rsid w:val="00567739"/>
    <w:rsid w:val="00567947"/>
    <w:rsid w:val="0056798B"/>
    <w:rsid w:val="00567BA8"/>
    <w:rsid w:val="00567EDD"/>
    <w:rsid w:val="00570100"/>
    <w:rsid w:val="0057010F"/>
    <w:rsid w:val="00570180"/>
    <w:rsid w:val="00570218"/>
    <w:rsid w:val="00570371"/>
    <w:rsid w:val="00570614"/>
    <w:rsid w:val="005706BC"/>
    <w:rsid w:val="005707D6"/>
    <w:rsid w:val="0057080E"/>
    <w:rsid w:val="00570BDE"/>
    <w:rsid w:val="00570D46"/>
    <w:rsid w:val="00570E89"/>
    <w:rsid w:val="00570EA4"/>
    <w:rsid w:val="00570F43"/>
    <w:rsid w:val="00570FB2"/>
    <w:rsid w:val="00570FB3"/>
    <w:rsid w:val="005715C8"/>
    <w:rsid w:val="00571819"/>
    <w:rsid w:val="00571879"/>
    <w:rsid w:val="00571C9C"/>
    <w:rsid w:val="00571D2D"/>
    <w:rsid w:val="00571D69"/>
    <w:rsid w:val="00571EE2"/>
    <w:rsid w:val="005721B0"/>
    <w:rsid w:val="005721F4"/>
    <w:rsid w:val="00572527"/>
    <w:rsid w:val="00572669"/>
    <w:rsid w:val="00572896"/>
    <w:rsid w:val="00572A45"/>
    <w:rsid w:val="00572B44"/>
    <w:rsid w:val="00572BD0"/>
    <w:rsid w:val="00572D04"/>
    <w:rsid w:val="00573095"/>
    <w:rsid w:val="00573282"/>
    <w:rsid w:val="0057344B"/>
    <w:rsid w:val="00573837"/>
    <w:rsid w:val="00573AB4"/>
    <w:rsid w:val="00573D41"/>
    <w:rsid w:val="00573E6B"/>
    <w:rsid w:val="0057400C"/>
    <w:rsid w:val="005740E3"/>
    <w:rsid w:val="005744C8"/>
    <w:rsid w:val="005746FE"/>
    <w:rsid w:val="005747E4"/>
    <w:rsid w:val="005748DA"/>
    <w:rsid w:val="00574A7F"/>
    <w:rsid w:val="00574AB6"/>
    <w:rsid w:val="00574FE5"/>
    <w:rsid w:val="00575249"/>
    <w:rsid w:val="005752C1"/>
    <w:rsid w:val="00575302"/>
    <w:rsid w:val="0057589C"/>
    <w:rsid w:val="00575948"/>
    <w:rsid w:val="00575C6B"/>
    <w:rsid w:val="00575D4F"/>
    <w:rsid w:val="00575F75"/>
    <w:rsid w:val="00576007"/>
    <w:rsid w:val="00576065"/>
    <w:rsid w:val="00576264"/>
    <w:rsid w:val="005762B7"/>
    <w:rsid w:val="005763DE"/>
    <w:rsid w:val="00576430"/>
    <w:rsid w:val="0057653E"/>
    <w:rsid w:val="00576867"/>
    <w:rsid w:val="00576A63"/>
    <w:rsid w:val="00576BE3"/>
    <w:rsid w:val="00576CA8"/>
    <w:rsid w:val="00576E69"/>
    <w:rsid w:val="00576EE1"/>
    <w:rsid w:val="00577141"/>
    <w:rsid w:val="005771B7"/>
    <w:rsid w:val="00577262"/>
    <w:rsid w:val="00577308"/>
    <w:rsid w:val="005773AA"/>
    <w:rsid w:val="0057740C"/>
    <w:rsid w:val="00577429"/>
    <w:rsid w:val="005775A0"/>
    <w:rsid w:val="00577678"/>
    <w:rsid w:val="005776DB"/>
    <w:rsid w:val="00577991"/>
    <w:rsid w:val="00577A1B"/>
    <w:rsid w:val="00577A4C"/>
    <w:rsid w:val="00577B77"/>
    <w:rsid w:val="00577E7F"/>
    <w:rsid w:val="00577F65"/>
    <w:rsid w:val="005801E7"/>
    <w:rsid w:val="00580498"/>
    <w:rsid w:val="005807EC"/>
    <w:rsid w:val="00580869"/>
    <w:rsid w:val="0058089B"/>
    <w:rsid w:val="00580962"/>
    <w:rsid w:val="00580A0B"/>
    <w:rsid w:val="00580D80"/>
    <w:rsid w:val="00580F17"/>
    <w:rsid w:val="005812C4"/>
    <w:rsid w:val="00581325"/>
    <w:rsid w:val="005814E6"/>
    <w:rsid w:val="00581541"/>
    <w:rsid w:val="00581588"/>
    <w:rsid w:val="005817F5"/>
    <w:rsid w:val="0058183E"/>
    <w:rsid w:val="00581B31"/>
    <w:rsid w:val="00581EE5"/>
    <w:rsid w:val="00581F31"/>
    <w:rsid w:val="005823F5"/>
    <w:rsid w:val="00582426"/>
    <w:rsid w:val="00582465"/>
    <w:rsid w:val="0058255E"/>
    <w:rsid w:val="005825A6"/>
    <w:rsid w:val="00582695"/>
    <w:rsid w:val="005826AA"/>
    <w:rsid w:val="00582888"/>
    <w:rsid w:val="005828F1"/>
    <w:rsid w:val="005829A6"/>
    <w:rsid w:val="00582A54"/>
    <w:rsid w:val="00583000"/>
    <w:rsid w:val="0058306F"/>
    <w:rsid w:val="0058314E"/>
    <w:rsid w:val="005831A4"/>
    <w:rsid w:val="005833A0"/>
    <w:rsid w:val="00583739"/>
    <w:rsid w:val="0058376C"/>
    <w:rsid w:val="00583964"/>
    <w:rsid w:val="00583B15"/>
    <w:rsid w:val="00583F03"/>
    <w:rsid w:val="00583FA5"/>
    <w:rsid w:val="00584949"/>
    <w:rsid w:val="00584A72"/>
    <w:rsid w:val="00584DA5"/>
    <w:rsid w:val="00584EEF"/>
    <w:rsid w:val="00585072"/>
    <w:rsid w:val="00585218"/>
    <w:rsid w:val="00585229"/>
    <w:rsid w:val="00585402"/>
    <w:rsid w:val="00585852"/>
    <w:rsid w:val="00585A6C"/>
    <w:rsid w:val="00585A8F"/>
    <w:rsid w:val="00585B5A"/>
    <w:rsid w:val="00585DBD"/>
    <w:rsid w:val="00585E79"/>
    <w:rsid w:val="00585EC7"/>
    <w:rsid w:val="00585F03"/>
    <w:rsid w:val="005860F5"/>
    <w:rsid w:val="005868A3"/>
    <w:rsid w:val="00586943"/>
    <w:rsid w:val="00586A52"/>
    <w:rsid w:val="005870EC"/>
    <w:rsid w:val="0058736E"/>
    <w:rsid w:val="005874DE"/>
    <w:rsid w:val="00587620"/>
    <w:rsid w:val="00587794"/>
    <w:rsid w:val="005878EA"/>
    <w:rsid w:val="00587929"/>
    <w:rsid w:val="00587961"/>
    <w:rsid w:val="00587AEA"/>
    <w:rsid w:val="00587CA7"/>
    <w:rsid w:val="00587E3F"/>
    <w:rsid w:val="00587EE6"/>
    <w:rsid w:val="00587F48"/>
    <w:rsid w:val="00590024"/>
    <w:rsid w:val="0059003E"/>
    <w:rsid w:val="0059021E"/>
    <w:rsid w:val="00590427"/>
    <w:rsid w:val="00590566"/>
    <w:rsid w:val="005905CD"/>
    <w:rsid w:val="00590717"/>
    <w:rsid w:val="0059076B"/>
    <w:rsid w:val="00590815"/>
    <w:rsid w:val="0059084D"/>
    <w:rsid w:val="005908F6"/>
    <w:rsid w:val="00590BBD"/>
    <w:rsid w:val="00590EAC"/>
    <w:rsid w:val="00590EE3"/>
    <w:rsid w:val="0059112A"/>
    <w:rsid w:val="00591258"/>
    <w:rsid w:val="0059129B"/>
    <w:rsid w:val="00591467"/>
    <w:rsid w:val="00591486"/>
    <w:rsid w:val="005914A8"/>
    <w:rsid w:val="005914ED"/>
    <w:rsid w:val="00591635"/>
    <w:rsid w:val="0059163B"/>
    <w:rsid w:val="005916A1"/>
    <w:rsid w:val="0059175D"/>
    <w:rsid w:val="00591771"/>
    <w:rsid w:val="005919F8"/>
    <w:rsid w:val="00591B5E"/>
    <w:rsid w:val="00591F83"/>
    <w:rsid w:val="00592344"/>
    <w:rsid w:val="0059238B"/>
    <w:rsid w:val="005923AA"/>
    <w:rsid w:val="005923FE"/>
    <w:rsid w:val="005926CA"/>
    <w:rsid w:val="0059279B"/>
    <w:rsid w:val="00592E17"/>
    <w:rsid w:val="00592F4F"/>
    <w:rsid w:val="00592FED"/>
    <w:rsid w:val="005931A8"/>
    <w:rsid w:val="005935BC"/>
    <w:rsid w:val="00593639"/>
    <w:rsid w:val="00593887"/>
    <w:rsid w:val="005938CE"/>
    <w:rsid w:val="00593934"/>
    <w:rsid w:val="00593957"/>
    <w:rsid w:val="00593A0B"/>
    <w:rsid w:val="00593B42"/>
    <w:rsid w:val="00593BE3"/>
    <w:rsid w:val="00593C7E"/>
    <w:rsid w:val="00593E99"/>
    <w:rsid w:val="0059422D"/>
    <w:rsid w:val="005942E6"/>
    <w:rsid w:val="005944E3"/>
    <w:rsid w:val="00594855"/>
    <w:rsid w:val="005948B6"/>
    <w:rsid w:val="00594982"/>
    <w:rsid w:val="00594B94"/>
    <w:rsid w:val="00594C20"/>
    <w:rsid w:val="00594CD5"/>
    <w:rsid w:val="00594EB3"/>
    <w:rsid w:val="005950CA"/>
    <w:rsid w:val="0059527D"/>
    <w:rsid w:val="005952D1"/>
    <w:rsid w:val="00595367"/>
    <w:rsid w:val="00595379"/>
    <w:rsid w:val="005956FC"/>
    <w:rsid w:val="00595862"/>
    <w:rsid w:val="005958E6"/>
    <w:rsid w:val="005959F7"/>
    <w:rsid w:val="00595A34"/>
    <w:rsid w:val="00595DBC"/>
    <w:rsid w:val="00595E39"/>
    <w:rsid w:val="00595EE0"/>
    <w:rsid w:val="005960D3"/>
    <w:rsid w:val="005963D0"/>
    <w:rsid w:val="005965A6"/>
    <w:rsid w:val="00596736"/>
    <w:rsid w:val="005967C7"/>
    <w:rsid w:val="00596AEE"/>
    <w:rsid w:val="00596B6B"/>
    <w:rsid w:val="00596C1D"/>
    <w:rsid w:val="00596DD8"/>
    <w:rsid w:val="00596F6B"/>
    <w:rsid w:val="00596FF6"/>
    <w:rsid w:val="00597087"/>
    <w:rsid w:val="005970EC"/>
    <w:rsid w:val="005971FB"/>
    <w:rsid w:val="0059748B"/>
    <w:rsid w:val="0059751F"/>
    <w:rsid w:val="005975BF"/>
    <w:rsid w:val="005975EC"/>
    <w:rsid w:val="0059778C"/>
    <w:rsid w:val="00597836"/>
    <w:rsid w:val="005978BC"/>
    <w:rsid w:val="00597F7F"/>
    <w:rsid w:val="005A0220"/>
    <w:rsid w:val="005A0531"/>
    <w:rsid w:val="005A085C"/>
    <w:rsid w:val="005A0B47"/>
    <w:rsid w:val="005A0B57"/>
    <w:rsid w:val="005A0FA3"/>
    <w:rsid w:val="005A1128"/>
    <w:rsid w:val="005A143E"/>
    <w:rsid w:val="005A1475"/>
    <w:rsid w:val="005A1694"/>
    <w:rsid w:val="005A16CC"/>
    <w:rsid w:val="005A179C"/>
    <w:rsid w:val="005A1822"/>
    <w:rsid w:val="005A19DE"/>
    <w:rsid w:val="005A19E0"/>
    <w:rsid w:val="005A1AD1"/>
    <w:rsid w:val="005A1C48"/>
    <w:rsid w:val="005A1C52"/>
    <w:rsid w:val="005A1C9D"/>
    <w:rsid w:val="005A1CA7"/>
    <w:rsid w:val="005A1E10"/>
    <w:rsid w:val="005A1F94"/>
    <w:rsid w:val="005A21EA"/>
    <w:rsid w:val="005A228C"/>
    <w:rsid w:val="005A2369"/>
    <w:rsid w:val="005A2426"/>
    <w:rsid w:val="005A24E0"/>
    <w:rsid w:val="005A250F"/>
    <w:rsid w:val="005A2BBE"/>
    <w:rsid w:val="005A2BE0"/>
    <w:rsid w:val="005A2BF9"/>
    <w:rsid w:val="005A2CDF"/>
    <w:rsid w:val="005A2D59"/>
    <w:rsid w:val="005A2E0F"/>
    <w:rsid w:val="005A2E4B"/>
    <w:rsid w:val="005A3222"/>
    <w:rsid w:val="005A322C"/>
    <w:rsid w:val="005A34D7"/>
    <w:rsid w:val="005A3712"/>
    <w:rsid w:val="005A3799"/>
    <w:rsid w:val="005A3C5D"/>
    <w:rsid w:val="005A3CE3"/>
    <w:rsid w:val="005A3E48"/>
    <w:rsid w:val="005A401B"/>
    <w:rsid w:val="005A4515"/>
    <w:rsid w:val="005A453B"/>
    <w:rsid w:val="005A46DC"/>
    <w:rsid w:val="005A47B7"/>
    <w:rsid w:val="005A47F1"/>
    <w:rsid w:val="005A4865"/>
    <w:rsid w:val="005A48BA"/>
    <w:rsid w:val="005A48D4"/>
    <w:rsid w:val="005A48DD"/>
    <w:rsid w:val="005A4940"/>
    <w:rsid w:val="005A4B42"/>
    <w:rsid w:val="005A4B57"/>
    <w:rsid w:val="005A4B75"/>
    <w:rsid w:val="005A4C5C"/>
    <w:rsid w:val="005A4D1A"/>
    <w:rsid w:val="005A4E8F"/>
    <w:rsid w:val="005A502B"/>
    <w:rsid w:val="005A5175"/>
    <w:rsid w:val="005A5277"/>
    <w:rsid w:val="005A5807"/>
    <w:rsid w:val="005A5830"/>
    <w:rsid w:val="005A58C5"/>
    <w:rsid w:val="005A5BA2"/>
    <w:rsid w:val="005A5CDE"/>
    <w:rsid w:val="005A5DB0"/>
    <w:rsid w:val="005A5E06"/>
    <w:rsid w:val="005A5FED"/>
    <w:rsid w:val="005A6638"/>
    <w:rsid w:val="005A6658"/>
    <w:rsid w:val="005A66C8"/>
    <w:rsid w:val="005A6831"/>
    <w:rsid w:val="005A6869"/>
    <w:rsid w:val="005A68BE"/>
    <w:rsid w:val="005A68C8"/>
    <w:rsid w:val="005A6ACA"/>
    <w:rsid w:val="005A703A"/>
    <w:rsid w:val="005A71C0"/>
    <w:rsid w:val="005A7365"/>
    <w:rsid w:val="005A7D0A"/>
    <w:rsid w:val="005B01A4"/>
    <w:rsid w:val="005B03B8"/>
    <w:rsid w:val="005B0459"/>
    <w:rsid w:val="005B05F9"/>
    <w:rsid w:val="005B06C5"/>
    <w:rsid w:val="005B0773"/>
    <w:rsid w:val="005B07D4"/>
    <w:rsid w:val="005B07D7"/>
    <w:rsid w:val="005B0A6E"/>
    <w:rsid w:val="005B0BAD"/>
    <w:rsid w:val="005B0E19"/>
    <w:rsid w:val="005B0EC6"/>
    <w:rsid w:val="005B0F77"/>
    <w:rsid w:val="005B127C"/>
    <w:rsid w:val="005B1380"/>
    <w:rsid w:val="005B1562"/>
    <w:rsid w:val="005B16C8"/>
    <w:rsid w:val="005B1956"/>
    <w:rsid w:val="005B19C3"/>
    <w:rsid w:val="005B1BF6"/>
    <w:rsid w:val="005B1C3C"/>
    <w:rsid w:val="005B1D79"/>
    <w:rsid w:val="005B210E"/>
    <w:rsid w:val="005B22CB"/>
    <w:rsid w:val="005B23F1"/>
    <w:rsid w:val="005B291C"/>
    <w:rsid w:val="005B2B78"/>
    <w:rsid w:val="005B2C20"/>
    <w:rsid w:val="005B2E77"/>
    <w:rsid w:val="005B2E9A"/>
    <w:rsid w:val="005B300A"/>
    <w:rsid w:val="005B3074"/>
    <w:rsid w:val="005B3121"/>
    <w:rsid w:val="005B3437"/>
    <w:rsid w:val="005B38AF"/>
    <w:rsid w:val="005B3936"/>
    <w:rsid w:val="005B3B1A"/>
    <w:rsid w:val="005B3BC8"/>
    <w:rsid w:val="005B3BDA"/>
    <w:rsid w:val="005B3CC2"/>
    <w:rsid w:val="005B3DC4"/>
    <w:rsid w:val="005B3DF3"/>
    <w:rsid w:val="005B3E05"/>
    <w:rsid w:val="005B3E1D"/>
    <w:rsid w:val="005B3E53"/>
    <w:rsid w:val="005B3F9E"/>
    <w:rsid w:val="005B3FEA"/>
    <w:rsid w:val="005B40CF"/>
    <w:rsid w:val="005B433E"/>
    <w:rsid w:val="005B466C"/>
    <w:rsid w:val="005B4A7D"/>
    <w:rsid w:val="005B4AB1"/>
    <w:rsid w:val="005B4BCB"/>
    <w:rsid w:val="005B4C27"/>
    <w:rsid w:val="005B500E"/>
    <w:rsid w:val="005B5067"/>
    <w:rsid w:val="005B50B4"/>
    <w:rsid w:val="005B5190"/>
    <w:rsid w:val="005B5420"/>
    <w:rsid w:val="005B553F"/>
    <w:rsid w:val="005B5743"/>
    <w:rsid w:val="005B57AF"/>
    <w:rsid w:val="005B57D4"/>
    <w:rsid w:val="005B5880"/>
    <w:rsid w:val="005B595E"/>
    <w:rsid w:val="005B5B2C"/>
    <w:rsid w:val="005B633B"/>
    <w:rsid w:val="005B6623"/>
    <w:rsid w:val="005B6793"/>
    <w:rsid w:val="005B69B7"/>
    <w:rsid w:val="005B6B93"/>
    <w:rsid w:val="005B6C65"/>
    <w:rsid w:val="005B6DCC"/>
    <w:rsid w:val="005B6E8E"/>
    <w:rsid w:val="005B6EE5"/>
    <w:rsid w:val="005B6FD6"/>
    <w:rsid w:val="005B7013"/>
    <w:rsid w:val="005B70AD"/>
    <w:rsid w:val="005B71DD"/>
    <w:rsid w:val="005B723C"/>
    <w:rsid w:val="005B74FF"/>
    <w:rsid w:val="005B7521"/>
    <w:rsid w:val="005B75A7"/>
    <w:rsid w:val="005B7660"/>
    <w:rsid w:val="005B785B"/>
    <w:rsid w:val="005B791F"/>
    <w:rsid w:val="005B797F"/>
    <w:rsid w:val="005B7C17"/>
    <w:rsid w:val="005B7C33"/>
    <w:rsid w:val="005B7C46"/>
    <w:rsid w:val="005B7F6D"/>
    <w:rsid w:val="005C00B3"/>
    <w:rsid w:val="005C02A3"/>
    <w:rsid w:val="005C0363"/>
    <w:rsid w:val="005C0376"/>
    <w:rsid w:val="005C0454"/>
    <w:rsid w:val="005C06F2"/>
    <w:rsid w:val="005C081F"/>
    <w:rsid w:val="005C0884"/>
    <w:rsid w:val="005C0921"/>
    <w:rsid w:val="005C09C5"/>
    <w:rsid w:val="005C0B96"/>
    <w:rsid w:val="005C0BF6"/>
    <w:rsid w:val="005C0E40"/>
    <w:rsid w:val="005C0E62"/>
    <w:rsid w:val="005C0F74"/>
    <w:rsid w:val="005C105A"/>
    <w:rsid w:val="005C11C7"/>
    <w:rsid w:val="005C1428"/>
    <w:rsid w:val="005C14CB"/>
    <w:rsid w:val="005C14D3"/>
    <w:rsid w:val="005C1501"/>
    <w:rsid w:val="005C193B"/>
    <w:rsid w:val="005C1A6D"/>
    <w:rsid w:val="005C1AA4"/>
    <w:rsid w:val="005C1BB2"/>
    <w:rsid w:val="005C1D67"/>
    <w:rsid w:val="005C1F54"/>
    <w:rsid w:val="005C20CB"/>
    <w:rsid w:val="005C20ED"/>
    <w:rsid w:val="005C2251"/>
    <w:rsid w:val="005C2564"/>
    <w:rsid w:val="005C260F"/>
    <w:rsid w:val="005C27A4"/>
    <w:rsid w:val="005C2833"/>
    <w:rsid w:val="005C2B2E"/>
    <w:rsid w:val="005C2C92"/>
    <w:rsid w:val="005C2CC5"/>
    <w:rsid w:val="005C2E3E"/>
    <w:rsid w:val="005C2EA5"/>
    <w:rsid w:val="005C3160"/>
    <w:rsid w:val="005C31BB"/>
    <w:rsid w:val="005C32C4"/>
    <w:rsid w:val="005C367C"/>
    <w:rsid w:val="005C39AD"/>
    <w:rsid w:val="005C3A71"/>
    <w:rsid w:val="005C3ABA"/>
    <w:rsid w:val="005C3BCE"/>
    <w:rsid w:val="005C42F6"/>
    <w:rsid w:val="005C438F"/>
    <w:rsid w:val="005C4652"/>
    <w:rsid w:val="005C49D9"/>
    <w:rsid w:val="005C4CA8"/>
    <w:rsid w:val="005C4D4A"/>
    <w:rsid w:val="005C51EE"/>
    <w:rsid w:val="005C54BF"/>
    <w:rsid w:val="005C5592"/>
    <w:rsid w:val="005C5AC3"/>
    <w:rsid w:val="005C5B27"/>
    <w:rsid w:val="005C5BAD"/>
    <w:rsid w:val="005C5E5B"/>
    <w:rsid w:val="005C5F0E"/>
    <w:rsid w:val="005C6028"/>
    <w:rsid w:val="005C61C4"/>
    <w:rsid w:val="005C6259"/>
    <w:rsid w:val="005C62ED"/>
    <w:rsid w:val="005C631E"/>
    <w:rsid w:val="005C67BF"/>
    <w:rsid w:val="005C6945"/>
    <w:rsid w:val="005C6C4B"/>
    <w:rsid w:val="005C6DBE"/>
    <w:rsid w:val="005C6DCD"/>
    <w:rsid w:val="005C6DF3"/>
    <w:rsid w:val="005C6E60"/>
    <w:rsid w:val="005C6E6E"/>
    <w:rsid w:val="005C6EEA"/>
    <w:rsid w:val="005C6EF3"/>
    <w:rsid w:val="005C718B"/>
    <w:rsid w:val="005C7195"/>
    <w:rsid w:val="005C72A8"/>
    <w:rsid w:val="005C738F"/>
    <w:rsid w:val="005C757D"/>
    <w:rsid w:val="005C75AF"/>
    <w:rsid w:val="005C76F6"/>
    <w:rsid w:val="005C7A82"/>
    <w:rsid w:val="005C7D04"/>
    <w:rsid w:val="005C7E07"/>
    <w:rsid w:val="005C7E7B"/>
    <w:rsid w:val="005C7F1E"/>
    <w:rsid w:val="005C7F99"/>
    <w:rsid w:val="005D0031"/>
    <w:rsid w:val="005D020A"/>
    <w:rsid w:val="005D03A8"/>
    <w:rsid w:val="005D05FB"/>
    <w:rsid w:val="005D0A69"/>
    <w:rsid w:val="005D0AB0"/>
    <w:rsid w:val="005D0B99"/>
    <w:rsid w:val="005D0BA3"/>
    <w:rsid w:val="005D11E0"/>
    <w:rsid w:val="005D186D"/>
    <w:rsid w:val="005D18D8"/>
    <w:rsid w:val="005D1D4D"/>
    <w:rsid w:val="005D1FC2"/>
    <w:rsid w:val="005D2108"/>
    <w:rsid w:val="005D2540"/>
    <w:rsid w:val="005D2558"/>
    <w:rsid w:val="005D27A1"/>
    <w:rsid w:val="005D2A7F"/>
    <w:rsid w:val="005D2AFA"/>
    <w:rsid w:val="005D2C45"/>
    <w:rsid w:val="005D2C8F"/>
    <w:rsid w:val="005D2CC2"/>
    <w:rsid w:val="005D2D76"/>
    <w:rsid w:val="005D2DDB"/>
    <w:rsid w:val="005D3177"/>
    <w:rsid w:val="005D3392"/>
    <w:rsid w:val="005D3425"/>
    <w:rsid w:val="005D345C"/>
    <w:rsid w:val="005D34AB"/>
    <w:rsid w:val="005D3597"/>
    <w:rsid w:val="005D3693"/>
    <w:rsid w:val="005D36DE"/>
    <w:rsid w:val="005D3741"/>
    <w:rsid w:val="005D3C91"/>
    <w:rsid w:val="005D3E28"/>
    <w:rsid w:val="005D40C9"/>
    <w:rsid w:val="005D40DA"/>
    <w:rsid w:val="005D416C"/>
    <w:rsid w:val="005D42CC"/>
    <w:rsid w:val="005D42E2"/>
    <w:rsid w:val="005D4393"/>
    <w:rsid w:val="005D442D"/>
    <w:rsid w:val="005D48B0"/>
    <w:rsid w:val="005D48CD"/>
    <w:rsid w:val="005D4918"/>
    <w:rsid w:val="005D4B0E"/>
    <w:rsid w:val="005D4B8B"/>
    <w:rsid w:val="005D4CA8"/>
    <w:rsid w:val="005D4F79"/>
    <w:rsid w:val="005D5028"/>
    <w:rsid w:val="005D50D1"/>
    <w:rsid w:val="005D5167"/>
    <w:rsid w:val="005D52F2"/>
    <w:rsid w:val="005D5419"/>
    <w:rsid w:val="005D541A"/>
    <w:rsid w:val="005D546E"/>
    <w:rsid w:val="005D56E2"/>
    <w:rsid w:val="005D571A"/>
    <w:rsid w:val="005D57C3"/>
    <w:rsid w:val="005D58D5"/>
    <w:rsid w:val="005D5AE2"/>
    <w:rsid w:val="005D5DD2"/>
    <w:rsid w:val="005D5DF5"/>
    <w:rsid w:val="005D6221"/>
    <w:rsid w:val="005D6361"/>
    <w:rsid w:val="005D64C6"/>
    <w:rsid w:val="005D65AA"/>
    <w:rsid w:val="005D666A"/>
    <w:rsid w:val="005D6679"/>
    <w:rsid w:val="005D68A2"/>
    <w:rsid w:val="005D6B89"/>
    <w:rsid w:val="005D6C0F"/>
    <w:rsid w:val="005D6C4B"/>
    <w:rsid w:val="005D6CBE"/>
    <w:rsid w:val="005D715A"/>
    <w:rsid w:val="005D728C"/>
    <w:rsid w:val="005D72A3"/>
    <w:rsid w:val="005D736E"/>
    <w:rsid w:val="005D7388"/>
    <w:rsid w:val="005D747D"/>
    <w:rsid w:val="005D75F0"/>
    <w:rsid w:val="005D7635"/>
    <w:rsid w:val="005D76CE"/>
    <w:rsid w:val="005D77DD"/>
    <w:rsid w:val="005D7916"/>
    <w:rsid w:val="005D7923"/>
    <w:rsid w:val="005E0248"/>
    <w:rsid w:val="005E037E"/>
    <w:rsid w:val="005E05D4"/>
    <w:rsid w:val="005E062B"/>
    <w:rsid w:val="005E0692"/>
    <w:rsid w:val="005E06A8"/>
    <w:rsid w:val="005E0802"/>
    <w:rsid w:val="005E090C"/>
    <w:rsid w:val="005E0B30"/>
    <w:rsid w:val="005E0DEC"/>
    <w:rsid w:val="005E0E64"/>
    <w:rsid w:val="005E0F55"/>
    <w:rsid w:val="005E0FB0"/>
    <w:rsid w:val="005E1063"/>
    <w:rsid w:val="005E1163"/>
    <w:rsid w:val="005E1346"/>
    <w:rsid w:val="005E14E1"/>
    <w:rsid w:val="005E1A80"/>
    <w:rsid w:val="005E1B37"/>
    <w:rsid w:val="005E1BCB"/>
    <w:rsid w:val="005E1BE5"/>
    <w:rsid w:val="005E1CCE"/>
    <w:rsid w:val="005E1E09"/>
    <w:rsid w:val="005E2055"/>
    <w:rsid w:val="005E2161"/>
    <w:rsid w:val="005E21F8"/>
    <w:rsid w:val="005E222A"/>
    <w:rsid w:val="005E24ED"/>
    <w:rsid w:val="005E2577"/>
    <w:rsid w:val="005E263D"/>
    <w:rsid w:val="005E28A0"/>
    <w:rsid w:val="005E28D2"/>
    <w:rsid w:val="005E2BEF"/>
    <w:rsid w:val="005E352C"/>
    <w:rsid w:val="005E3534"/>
    <w:rsid w:val="005E3577"/>
    <w:rsid w:val="005E36DE"/>
    <w:rsid w:val="005E36EE"/>
    <w:rsid w:val="005E3736"/>
    <w:rsid w:val="005E37A8"/>
    <w:rsid w:val="005E38DA"/>
    <w:rsid w:val="005E391D"/>
    <w:rsid w:val="005E39BA"/>
    <w:rsid w:val="005E3F59"/>
    <w:rsid w:val="005E41D3"/>
    <w:rsid w:val="005E42FB"/>
    <w:rsid w:val="005E445A"/>
    <w:rsid w:val="005E44D3"/>
    <w:rsid w:val="005E4653"/>
    <w:rsid w:val="005E47EC"/>
    <w:rsid w:val="005E48B8"/>
    <w:rsid w:val="005E496B"/>
    <w:rsid w:val="005E4A37"/>
    <w:rsid w:val="005E4A58"/>
    <w:rsid w:val="005E4BA7"/>
    <w:rsid w:val="005E4BE6"/>
    <w:rsid w:val="005E4D71"/>
    <w:rsid w:val="005E51CB"/>
    <w:rsid w:val="005E5278"/>
    <w:rsid w:val="005E55AE"/>
    <w:rsid w:val="005E5744"/>
    <w:rsid w:val="005E5886"/>
    <w:rsid w:val="005E5B90"/>
    <w:rsid w:val="005E5BC4"/>
    <w:rsid w:val="005E5BFD"/>
    <w:rsid w:val="005E5C29"/>
    <w:rsid w:val="005E5F1C"/>
    <w:rsid w:val="005E5FDF"/>
    <w:rsid w:val="005E6414"/>
    <w:rsid w:val="005E6464"/>
    <w:rsid w:val="005E6520"/>
    <w:rsid w:val="005E6584"/>
    <w:rsid w:val="005E67DC"/>
    <w:rsid w:val="005E687F"/>
    <w:rsid w:val="005E6AF4"/>
    <w:rsid w:val="005E6BE1"/>
    <w:rsid w:val="005E6C5A"/>
    <w:rsid w:val="005E6C97"/>
    <w:rsid w:val="005E6E5A"/>
    <w:rsid w:val="005E6EF3"/>
    <w:rsid w:val="005E752E"/>
    <w:rsid w:val="005E75EF"/>
    <w:rsid w:val="005E75FC"/>
    <w:rsid w:val="005E7D27"/>
    <w:rsid w:val="005E7FD8"/>
    <w:rsid w:val="005F01C6"/>
    <w:rsid w:val="005F026B"/>
    <w:rsid w:val="005F073C"/>
    <w:rsid w:val="005F08C9"/>
    <w:rsid w:val="005F0937"/>
    <w:rsid w:val="005F10D4"/>
    <w:rsid w:val="005F1207"/>
    <w:rsid w:val="005F1506"/>
    <w:rsid w:val="005F18ED"/>
    <w:rsid w:val="005F1CD2"/>
    <w:rsid w:val="005F1D5D"/>
    <w:rsid w:val="005F1EEB"/>
    <w:rsid w:val="005F1F60"/>
    <w:rsid w:val="005F20F3"/>
    <w:rsid w:val="005F217A"/>
    <w:rsid w:val="005F21E6"/>
    <w:rsid w:val="005F2245"/>
    <w:rsid w:val="005F23AE"/>
    <w:rsid w:val="005F23C1"/>
    <w:rsid w:val="005F23DB"/>
    <w:rsid w:val="005F25B1"/>
    <w:rsid w:val="005F2B25"/>
    <w:rsid w:val="005F2BD9"/>
    <w:rsid w:val="005F2F61"/>
    <w:rsid w:val="005F2FA6"/>
    <w:rsid w:val="005F3250"/>
    <w:rsid w:val="005F3279"/>
    <w:rsid w:val="005F33C6"/>
    <w:rsid w:val="005F3427"/>
    <w:rsid w:val="005F3444"/>
    <w:rsid w:val="005F371E"/>
    <w:rsid w:val="005F375A"/>
    <w:rsid w:val="005F3785"/>
    <w:rsid w:val="005F378B"/>
    <w:rsid w:val="005F3861"/>
    <w:rsid w:val="005F3A76"/>
    <w:rsid w:val="005F3D9B"/>
    <w:rsid w:val="005F406C"/>
    <w:rsid w:val="005F410C"/>
    <w:rsid w:val="005F418E"/>
    <w:rsid w:val="005F41ED"/>
    <w:rsid w:val="005F4210"/>
    <w:rsid w:val="005F4615"/>
    <w:rsid w:val="005F4823"/>
    <w:rsid w:val="005F4946"/>
    <w:rsid w:val="005F4BC7"/>
    <w:rsid w:val="005F4C59"/>
    <w:rsid w:val="005F4CA6"/>
    <w:rsid w:val="005F4D66"/>
    <w:rsid w:val="005F4DAB"/>
    <w:rsid w:val="005F4DF7"/>
    <w:rsid w:val="005F4E9E"/>
    <w:rsid w:val="005F4FAA"/>
    <w:rsid w:val="005F50D4"/>
    <w:rsid w:val="005F55BC"/>
    <w:rsid w:val="005F578A"/>
    <w:rsid w:val="005F590E"/>
    <w:rsid w:val="005F5C69"/>
    <w:rsid w:val="005F5C80"/>
    <w:rsid w:val="005F5D0D"/>
    <w:rsid w:val="005F5F2C"/>
    <w:rsid w:val="005F6025"/>
    <w:rsid w:val="005F647D"/>
    <w:rsid w:val="005F6485"/>
    <w:rsid w:val="005F648F"/>
    <w:rsid w:val="005F661E"/>
    <w:rsid w:val="005F6644"/>
    <w:rsid w:val="005F66F7"/>
    <w:rsid w:val="005F6816"/>
    <w:rsid w:val="005F68EB"/>
    <w:rsid w:val="005F69AB"/>
    <w:rsid w:val="005F6AB3"/>
    <w:rsid w:val="005F6B39"/>
    <w:rsid w:val="005F6BED"/>
    <w:rsid w:val="005F6DA9"/>
    <w:rsid w:val="005F6E5D"/>
    <w:rsid w:val="005F6F8F"/>
    <w:rsid w:val="005F72A0"/>
    <w:rsid w:val="005F734D"/>
    <w:rsid w:val="005F744E"/>
    <w:rsid w:val="005F7584"/>
    <w:rsid w:val="005F7598"/>
    <w:rsid w:val="005F77FF"/>
    <w:rsid w:val="005F783F"/>
    <w:rsid w:val="005F78D0"/>
    <w:rsid w:val="005F7D79"/>
    <w:rsid w:val="005F7DA3"/>
    <w:rsid w:val="005F7E1B"/>
    <w:rsid w:val="005F7F96"/>
    <w:rsid w:val="006001CE"/>
    <w:rsid w:val="006002D5"/>
    <w:rsid w:val="00600CFB"/>
    <w:rsid w:val="00600F24"/>
    <w:rsid w:val="0060109C"/>
    <w:rsid w:val="00601541"/>
    <w:rsid w:val="006015CC"/>
    <w:rsid w:val="006016FA"/>
    <w:rsid w:val="00601702"/>
    <w:rsid w:val="006017A5"/>
    <w:rsid w:val="0060182E"/>
    <w:rsid w:val="006018E4"/>
    <w:rsid w:val="006019B9"/>
    <w:rsid w:val="00601A34"/>
    <w:rsid w:val="00601AFC"/>
    <w:rsid w:val="00601BBD"/>
    <w:rsid w:val="00601C1D"/>
    <w:rsid w:val="00601C25"/>
    <w:rsid w:val="00601E7C"/>
    <w:rsid w:val="00601EE6"/>
    <w:rsid w:val="00601F52"/>
    <w:rsid w:val="0060213C"/>
    <w:rsid w:val="0060216D"/>
    <w:rsid w:val="006021E7"/>
    <w:rsid w:val="00602630"/>
    <w:rsid w:val="006027D0"/>
    <w:rsid w:val="0060283A"/>
    <w:rsid w:val="00602898"/>
    <w:rsid w:val="00602C24"/>
    <w:rsid w:val="00602DA9"/>
    <w:rsid w:val="00602DAB"/>
    <w:rsid w:val="00602F96"/>
    <w:rsid w:val="006030F3"/>
    <w:rsid w:val="006031EC"/>
    <w:rsid w:val="006033D5"/>
    <w:rsid w:val="00603418"/>
    <w:rsid w:val="006034C9"/>
    <w:rsid w:val="0060352D"/>
    <w:rsid w:val="00603551"/>
    <w:rsid w:val="00603671"/>
    <w:rsid w:val="0060380A"/>
    <w:rsid w:val="0060382E"/>
    <w:rsid w:val="0060388A"/>
    <w:rsid w:val="0060398C"/>
    <w:rsid w:val="006039AE"/>
    <w:rsid w:val="006039E5"/>
    <w:rsid w:val="00603A0A"/>
    <w:rsid w:val="00603B0B"/>
    <w:rsid w:val="00603FA0"/>
    <w:rsid w:val="00604202"/>
    <w:rsid w:val="006044A4"/>
    <w:rsid w:val="006045CF"/>
    <w:rsid w:val="00604629"/>
    <w:rsid w:val="006046CF"/>
    <w:rsid w:val="00604731"/>
    <w:rsid w:val="00604A55"/>
    <w:rsid w:val="00604A86"/>
    <w:rsid w:val="00604BD0"/>
    <w:rsid w:val="00604BE7"/>
    <w:rsid w:val="00604CA6"/>
    <w:rsid w:val="00604DC4"/>
    <w:rsid w:val="00604E8F"/>
    <w:rsid w:val="006050AC"/>
    <w:rsid w:val="00605147"/>
    <w:rsid w:val="006051A5"/>
    <w:rsid w:val="006051EC"/>
    <w:rsid w:val="0060547E"/>
    <w:rsid w:val="00605628"/>
    <w:rsid w:val="00605683"/>
    <w:rsid w:val="006056D6"/>
    <w:rsid w:val="006059EA"/>
    <w:rsid w:val="00605C84"/>
    <w:rsid w:val="00605E56"/>
    <w:rsid w:val="006062F7"/>
    <w:rsid w:val="0060633E"/>
    <w:rsid w:val="00606386"/>
    <w:rsid w:val="006063A2"/>
    <w:rsid w:val="006064D2"/>
    <w:rsid w:val="0060657D"/>
    <w:rsid w:val="00606680"/>
    <w:rsid w:val="006067C8"/>
    <w:rsid w:val="00606D06"/>
    <w:rsid w:val="0060716E"/>
    <w:rsid w:val="0060738D"/>
    <w:rsid w:val="00607418"/>
    <w:rsid w:val="0060754D"/>
    <w:rsid w:val="00607677"/>
    <w:rsid w:val="00607872"/>
    <w:rsid w:val="00607951"/>
    <w:rsid w:val="00607A0F"/>
    <w:rsid w:val="00607B9A"/>
    <w:rsid w:val="00607C6B"/>
    <w:rsid w:val="00607DE2"/>
    <w:rsid w:val="00607E72"/>
    <w:rsid w:val="006100F4"/>
    <w:rsid w:val="00610197"/>
    <w:rsid w:val="00610202"/>
    <w:rsid w:val="00610246"/>
    <w:rsid w:val="006102C6"/>
    <w:rsid w:val="00610403"/>
    <w:rsid w:val="006107BE"/>
    <w:rsid w:val="0061080C"/>
    <w:rsid w:val="00610861"/>
    <w:rsid w:val="00610DE8"/>
    <w:rsid w:val="00610E4F"/>
    <w:rsid w:val="00610F08"/>
    <w:rsid w:val="00610FB5"/>
    <w:rsid w:val="00611027"/>
    <w:rsid w:val="00611093"/>
    <w:rsid w:val="00611162"/>
    <w:rsid w:val="00611228"/>
    <w:rsid w:val="00611457"/>
    <w:rsid w:val="00611506"/>
    <w:rsid w:val="006115FC"/>
    <w:rsid w:val="006116D3"/>
    <w:rsid w:val="0061178C"/>
    <w:rsid w:val="006118A4"/>
    <w:rsid w:val="006119DC"/>
    <w:rsid w:val="00611A90"/>
    <w:rsid w:val="00611B56"/>
    <w:rsid w:val="00611C85"/>
    <w:rsid w:val="00611E57"/>
    <w:rsid w:val="00611EF6"/>
    <w:rsid w:val="00611F82"/>
    <w:rsid w:val="00611FB2"/>
    <w:rsid w:val="0061221A"/>
    <w:rsid w:val="00612261"/>
    <w:rsid w:val="00612299"/>
    <w:rsid w:val="006124A9"/>
    <w:rsid w:val="0061283F"/>
    <w:rsid w:val="0061284B"/>
    <w:rsid w:val="00612941"/>
    <w:rsid w:val="00612BF7"/>
    <w:rsid w:val="00612DCB"/>
    <w:rsid w:val="00612F37"/>
    <w:rsid w:val="00613302"/>
    <w:rsid w:val="006137D4"/>
    <w:rsid w:val="00613892"/>
    <w:rsid w:val="00613E6D"/>
    <w:rsid w:val="00613E7B"/>
    <w:rsid w:val="00613F10"/>
    <w:rsid w:val="00614178"/>
    <w:rsid w:val="006144BB"/>
    <w:rsid w:val="00614700"/>
    <w:rsid w:val="00614767"/>
    <w:rsid w:val="0061482E"/>
    <w:rsid w:val="00614875"/>
    <w:rsid w:val="00614AD7"/>
    <w:rsid w:val="00614B14"/>
    <w:rsid w:val="00614CB8"/>
    <w:rsid w:val="00614E0E"/>
    <w:rsid w:val="00615288"/>
    <w:rsid w:val="006153CB"/>
    <w:rsid w:val="0061543A"/>
    <w:rsid w:val="0061553C"/>
    <w:rsid w:val="00615588"/>
    <w:rsid w:val="00615655"/>
    <w:rsid w:val="006156E2"/>
    <w:rsid w:val="00615785"/>
    <w:rsid w:val="006157D5"/>
    <w:rsid w:val="006157DA"/>
    <w:rsid w:val="00615871"/>
    <w:rsid w:val="00615873"/>
    <w:rsid w:val="00615AAF"/>
    <w:rsid w:val="00615ABF"/>
    <w:rsid w:val="00615CA8"/>
    <w:rsid w:val="00615D7F"/>
    <w:rsid w:val="006162E5"/>
    <w:rsid w:val="0061637D"/>
    <w:rsid w:val="0061645A"/>
    <w:rsid w:val="0061645B"/>
    <w:rsid w:val="00616490"/>
    <w:rsid w:val="00616522"/>
    <w:rsid w:val="00616686"/>
    <w:rsid w:val="006167A1"/>
    <w:rsid w:val="00616970"/>
    <w:rsid w:val="00616976"/>
    <w:rsid w:val="00616DA2"/>
    <w:rsid w:val="00616E76"/>
    <w:rsid w:val="00617443"/>
    <w:rsid w:val="006174C4"/>
    <w:rsid w:val="00617AF4"/>
    <w:rsid w:val="00617BC9"/>
    <w:rsid w:val="00617EA2"/>
    <w:rsid w:val="00617EDA"/>
    <w:rsid w:val="00617EEA"/>
    <w:rsid w:val="00617F3D"/>
    <w:rsid w:val="00617F8F"/>
    <w:rsid w:val="00617FAB"/>
    <w:rsid w:val="00620078"/>
    <w:rsid w:val="006203C4"/>
    <w:rsid w:val="00620710"/>
    <w:rsid w:val="00620A37"/>
    <w:rsid w:val="00620AF8"/>
    <w:rsid w:val="00620DC6"/>
    <w:rsid w:val="00620E4C"/>
    <w:rsid w:val="00620E8D"/>
    <w:rsid w:val="00620F87"/>
    <w:rsid w:val="0062103D"/>
    <w:rsid w:val="0062109B"/>
    <w:rsid w:val="006210FC"/>
    <w:rsid w:val="00621767"/>
    <w:rsid w:val="00621830"/>
    <w:rsid w:val="006219C6"/>
    <w:rsid w:val="00621AB7"/>
    <w:rsid w:val="00621BE3"/>
    <w:rsid w:val="00621FB4"/>
    <w:rsid w:val="00622071"/>
    <w:rsid w:val="006220CD"/>
    <w:rsid w:val="006222E8"/>
    <w:rsid w:val="0062237B"/>
    <w:rsid w:val="006224AD"/>
    <w:rsid w:val="00622543"/>
    <w:rsid w:val="00622614"/>
    <w:rsid w:val="006226D3"/>
    <w:rsid w:val="00622785"/>
    <w:rsid w:val="006227A6"/>
    <w:rsid w:val="006227C0"/>
    <w:rsid w:val="006229A2"/>
    <w:rsid w:val="00622CFF"/>
    <w:rsid w:val="00622D93"/>
    <w:rsid w:val="00622E00"/>
    <w:rsid w:val="006230C6"/>
    <w:rsid w:val="0062343A"/>
    <w:rsid w:val="006235F8"/>
    <w:rsid w:val="006238E9"/>
    <w:rsid w:val="00623928"/>
    <w:rsid w:val="006239A3"/>
    <w:rsid w:val="00623B8B"/>
    <w:rsid w:val="00623C24"/>
    <w:rsid w:val="00623D2B"/>
    <w:rsid w:val="00623FF0"/>
    <w:rsid w:val="0062408B"/>
    <w:rsid w:val="00624191"/>
    <w:rsid w:val="006242FB"/>
    <w:rsid w:val="0062439D"/>
    <w:rsid w:val="006243AF"/>
    <w:rsid w:val="0062453F"/>
    <w:rsid w:val="00624692"/>
    <w:rsid w:val="0062475A"/>
    <w:rsid w:val="00624944"/>
    <w:rsid w:val="00624C07"/>
    <w:rsid w:val="00624CBA"/>
    <w:rsid w:val="00624D2B"/>
    <w:rsid w:val="00624DCB"/>
    <w:rsid w:val="00624E66"/>
    <w:rsid w:val="00624EAA"/>
    <w:rsid w:val="00624F67"/>
    <w:rsid w:val="00624FAD"/>
    <w:rsid w:val="00625224"/>
    <w:rsid w:val="006252FB"/>
    <w:rsid w:val="0062540E"/>
    <w:rsid w:val="006258BC"/>
    <w:rsid w:val="00625BE6"/>
    <w:rsid w:val="00625D0F"/>
    <w:rsid w:val="00625EAE"/>
    <w:rsid w:val="0062648D"/>
    <w:rsid w:val="006264D6"/>
    <w:rsid w:val="00626CF2"/>
    <w:rsid w:val="00626D3B"/>
    <w:rsid w:val="00626D42"/>
    <w:rsid w:val="00626DC0"/>
    <w:rsid w:val="00626E07"/>
    <w:rsid w:val="00626F5B"/>
    <w:rsid w:val="0062733B"/>
    <w:rsid w:val="00627474"/>
    <w:rsid w:val="006274E5"/>
    <w:rsid w:val="006276AB"/>
    <w:rsid w:val="006277BA"/>
    <w:rsid w:val="006278B7"/>
    <w:rsid w:val="00627E5D"/>
    <w:rsid w:val="00627EE4"/>
    <w:rsid w:val="00627F07"/>
    <w:rsid w:val="00627F22"/>
    <w:rsid w:val="00627FB0"/>
    <w:rsid w:val="00627FCD"/>
    <w:rsid w:val="006301AE"/>
    <w:rsid w:val="0063027D"/>
    <w:rsid w:val="006302C8"/>
    <w:rsid w:val="006305EE"/>
    <w:rsid w:val="00630679"/>
    <w:rsid w:val="00630787"/>
    <w:rsid w:val="006308AB"/>
    <w:rsid w:val="00630AF5"/>
    <w:rsid w:val="00630FF0"/>
    <w:rsid w:val="00631069"/>
    <w:rsid w:val="006311BC"/>
    <w:rsid w:val="00631235"/>
    <w:rsid w:val="0063129C"/>
    <w:rsid w:val="006312E8"/>
    <w:rsid w:val="0063132D"/>
    <w:rsid w:val="00631443"/>
    <w:rsid w:val="00631758"/>
    <w:rsid w:val="006319B2"/>
    <w:rsid w:val="00631AB1"/>
    <w:rsid w:val="00631AD2"/>
    <w:rsid w:val="00631C47"/>
    <w:rsid w:val="00631D7B"/>
    <w:rsid w:val="00631DF3"/>
    <w:rsid w:val="00631E2F"/>
    <w:rsid w:val="00631EA4"/>
    <w:rsid w:val="00631F3B"/>
    <w:rsid w:val="00631F89"/>
    <w:rsid w:val="006323C8"/>
    <w:rsid w:val="00632475"/>
    <w:rsid w:val="0063260E"/>
    <w:rsid w:val="0063262F"/>
    <w:rsid w:val="00632960"/>
    <w:rsid w:val="006329D4"/>
    <w:rsid w:val="00632ACD"/>
    <w:rsid w:val="00632BE2"/>
    <w:rsid w:val="00632C93"/>
    <w:rsid w:val="00632F06"/>
    <w:rsid w:val="00632F2D"/>
    <w:rsid w:val="00632F72"/>
    <w:rsid w:val="00633125"/>
    <w:rsid w:val="0063319E"/>
    <w:rsid w:val="006331F2"/>
    <w:rsid w:val="0063320B"/>
    <w:rsid w:val="006333BE"/>
    <w:rsid w:val="006333F4"/>
    <w:rsid w:val="00633403"/>
    <w:rsid w:val="006334BB"/>
    <w:rsid w:val="00633747"/>
    <w:rsid w:val="006337AA"/>
    <w:rsid w:val="006338CD"/>
    <w:rsid w:val="00633A03"/>
    <w:rsid w:val="00633A09"/>
    <w:rsid w:val="00633BC3"/>
    <w:rsid w:val="00633E49"/>
    <w:rsid w:val="00633F2E"/>
    <w:rsid w:val="006340D2"/>
    <w:rsid w:val="00634160"/>
    <w:rsid w:val="006341A5"/>
    <w:rsid w:val="0063420B"/>
    <w:rsid w:val="0063432F"/>
    <w:rsid w:val="00634368"/>
    <w:rsid w:val="006344E4"/>
    <w:rsid w:val="00634526"/>
    <w:rsid w:val="00634633"/>
    <w:rsid w:val="00634660"/>
    <w:rsid w:val="006348C0"/>
    <w:rsid w:val="00634B26"/>
    <w:rsid w:val="00635290"/>
    <w:rsid w:val="00635390"/>
    <w:rsid w:val="0063558B"/>
    <w:rsid w:val="00635624"/>
    <w:rsid w:val="006356EF"/>
    <w:rsid w:val="006358C8"/>
    <w:rsid w:val="006358CC"/>
    <w:rsid w:val="00635919"/>
    <w:rsid w:val="00635A97"/>
    <w:rsid w:val="00635DA5"/>
    <w:rsid w:val="00635DDD"/>
    <w:rsid w:val="00635F23"/>
    <w:rsid w:val="00635F9E"/>
    <w:rsid w:val="00635FE1"/>
    <w:rsid w:val="00636107"/>
    <w:rsid w:val="00636397"/>
    <w:rsid w:val="00636563"/>
    <w:rsid w:val="00636701"/>
    <w:rsid w:val="00636911"/>
    <w:rsid w:val="00636AF2"/>
    <w:rsid w:val="00636E4B"/>
    <w:rsid w:val="00636E57"/>
    <w:rsid w:val="00636EA5"/>
    <w:rsid w:val="00636F2B"/>
    <w:rsid w:val="00636F83"/>
    <w:rsid w:val="00637286"/>
    <w:rsid w:val="006374A8"/>
    <w:rsid w:val="0063766B"/>
    <w:rsid w:val="006377CB"/>
    <w:rsid w:val="006378EE"/>
    <w:rsid w:val="0063791E"/>
    <w:rsid w:val="00637B02"/>
    <w:rsid w:val="00637C69"/>
    <w:rsid w:val="00637E58"/>
    <w:rsid w:val="00640011"/>
    <w:rsid w:val="006402EB"/>
    <w:rsid w:val="006403F2"/>
    <w:rsid w:val="0064042F"/>
    <w:rsid w:val="00640463"/>
    <w:rsid w:val="0064063F"/>
    <w:rsid w:val="006409F8"/>
    <w:rsid w:val="006410BC"/>
    <w:rsid w:val="0064134F"/>
    <w:rsid w:val="00641447"/>
    <w:rsid w:val="00641483"/>
    <w:rsid w:val="006415DC"/>
    <w:rsid w:val="00641602"/>
    <w:rsid w:val="0064165C"/>
    <w:rsid w:val="0064177E"/>
    <w:rsid w:val="00641793"/>
    <w:rsid w:val="00641B69"/>
    <w:rsid w:val="00641C3B"/>
    <w:rsid w:val="00641D0E"/>
    <w:rsid w:val="00641E5D"/>
    <w:rsid w:val="00641F7C"/>
    <w:rsid w:val="00642099"/>
    <w:rsid w:val="00642714"/>
    <w:rsid w:val="00642783"/>
    <w:rsid w:val="006427E4"/>
    <w:rsid w:val="0064290E"/>
    <w:rsid w:val="00642B72"/>
    <w:rsid w:val="00642E52"/>
    <w:rsid w:val="00642FE7"/>
    <w:rsid w:val="0064309E"/>
    <w:rsid w:val="006430A7"/>
    <w:rsid w:val="0064324F"/>
    <w:rsid w:val="006432F8"/>
    <w:rsid w:val="00643306"/>
    <w:rsid w:val="006433EF"/>
    <w:rsid w:val="006436A0"/>
    <w:rsid w:val="0064381B"/>
    <w:rsid w:val="0064391C"/>
    <w:rsid w:val="006439C8"/>
    <w:rsid w:val="006439FE"/>
    <w:rsid w:val="00643A3E"/>
    <w:rsid w:val="00643A84"/>
    <w:rsid w:val="00643B9F"/>
    <w:rsid w:val="00643C9B"/>
    <w:rsid w:val="00643D8D"/>
    <w:rsid w:val="00643E7D"/>
    <w:rsid w:val="00643ECD"/>
    <w:rsid w:val="00643F29"/>
    <w:rsid w:val="00643FD9"/>
    <w:rsid w:val="00644103"/>
    <w:rsid w:val="0064418D"/>
    <w:rsid w:val="0064435D"/>
    <w:rsid w:val="006444A8"/>
    <w:rsid w:val="00644627"/>
    <w:rsid w:val="00644631"/>
    <w:rsid w:val="00644715"/>
    <w:rsid w:val="006448AC"/>
    <w:rsid w:val="0064498D"/>
    <w:rsid w:val="00644BC3"/>
    <w:rsid w:val="00644CD4"/>
    <w:rsid w:val="00644CF5"/>
    <w:rsid w:val="00644D59"/>
    <w:rsid w:val="00644E35"/>
    <w:rsid w:val="00644E94"/>
    <w:rsid w:val="00644F88"/>
    <w:rsid w:val="0064552E"/>
    <w:rsid w:val="006455F0"/>
    <w:rsid w:val="00645684"/>
    <w:rsid w:val="00645AF7"/>
    <w:rsid w:val="00645BBB"/>
    <w:rsid w:val="00645D58"/>
    <w:rsid w:val="00645E35"/>
    <w:rsid w:val="006460D2"/>
    <w:rsid w:val="006460FB"/>
    <w:rsid w:val="00646257"/>
    <w:rsid w:val="00646402"/>
    <w:rsid w:val="006466D6"/>
    <w:rsid w:val="0064670F"/>
    <w:rsid w:val="00646711"/>
    <w:rsid w:val="00646769"/>
    <w:rsid w:val="00646A10"/>
    <w:rsid w:val="00646A4D"/>
    <w:rsid w:val="00646AB7"/>
    <w:rsid w:val="00646B47"/>
    <w:rsid w:val="00646B8A"/>
    <w:rsid w:val="00646BDD"/>
    <w:rsid w:val="00646F92"/>
    <w:rsid w:val="006471D0"/>
    <w:rsid w:val="006472EE"/>
    <w:rsid w:val="0064740E"/>
    <w:rsid w:val="00647747"/>
    <w:rsid w:val="00647754"/>
    <w:rsid w:val="00647871"/>
    <w:rsid w:val="00647AB5"/>
    <w:rsid w:val="00647AD0"/>
    <w:rsid w:val="00647B29"/>
    <w:rsid w:val="00647C3E"/>
    <w:rsid w:val="00647F9D"/>
    <w:rsid w:val="00647FB9"/>
    <w:rsid w:val="0065005A"/>
    <w:rsid w:val="006500CA"/>
    <w:rsid w:val="00650113"/>
    <w:rsid w:val="00650281"/>
    <w:rsid w:val="0065030C"/>
    <w:rsid w:val="006503B0"/>
    <w:rsid w:val="006504EB"/>
    <w:rsid w:val="006505F6"/>
    <w:rsid w:val="00650631"/>
    <w:rsid w:val="00650AE7"/>
    <w:rsid w:val="00650B8D"/>
    <w:rsid w:val="00650C21"/>
    <w:rsid w:val="00651061"/>
    <w:rsid w:val="006511DF"/>
    <w:rsid w:val="0065124A"/>
    <w:rsid w:val="0065124C"/>
    <w:rsid w:val="00651294"/>
    <w:rsid w:val="0065138E"/>
    <w:rsid w:val="00651547"/>
    <w:rsid w:val="0065162A"/>
    <w:rsid w:val="006516C0"/>
    <w:rsid w:val="006519D4"/>
    <w:rsid w:val="00651B63"/>
    <w:rsid w:val="00651FE6"/>
    <w:rsid w:val="006522AC"/>
    <w:rsid w:val="00652464"/>
    <w:rsid w:val="00652639"/>
    <w:rsid w:val="0065273D"/>
    <w:rsid w:val="00652751"/>
    <w:rsid w:val="0065282D"/>
    <w:rsid w:val="00652906"/>
    <w:rsid w:val="00652A5D"/>
    <w:rsid w:val="00652A85"/>
    <w:rsid w:val="00652D5B"/>
    <w:rsid w:val="00652EAB"/>
    <w:rsid w:val="00652F4F"/>
    <w:rsid w:val="0065307B"/>
    <w:rsid w:val="006532BB"/>
    <w:rsid w:val="00653A71"/>
    <w:rsid w:val="00653CA9"/>
    <w:rsid w:val="00653E19"/>
    <w:rsid w:val="00653F5B"/>
    <w:rsid w:val="0065406D"/>
    <w:rsid w:val="0065439C"/>
    <w:rsid w:val="0065451C"/>
    <w:rsid w:val="006547DB"/>
    <w:rsid w:val="00654A05"/>
    <w:rsid w:val="00654C8B"/>
    <w:rsid w:val="00654DC8"/>
    <w:rsid w:val="00654ED2"/>
    <w:rsid w:val="00654EEF"/>
    <w:rsid w:val="006550BF"/>
    <w:rsid w:val="006550DD"/>
    <w:rsid w:val="0065522B"/>
    <w:rsid w:val="006552CF"/>
    <w:rsid w:val="006553D7"/>
    <w:rsid w:val="0065553F"/>
    <w:rsid w:val="006555C6"/>
    <w:rsid w:val="00655798"/>
    <w:rsid w:val="0065579E"/>
    <w:rsid w:val="00655936"/>
    <w:rsid w:val="00655A22"/>
    <w:rsid w:val="00655A8E"/>
    <w:rsid w:val="0065618A"/>
    <w:rsid w:val="006561E5"/>
    <w:rsid w:val="0065622F"/>
    <w:rsid w:val="006564E0"/>
    <w:rsid w:val="0065678C"/>
    <w:rsid w:val="006568A6"/>
    <w:rsid w:val="00656F02"/>
    <w:rsid w:val="00656F2D"/>
    <w:rsid w:val="00656F8B"/>
    <w:rsid w:val="00657039"/>
    <w:rsid w:val="006573C3"/>
    <w:rsid w:val="00657542"/>
    <w:rsid w:val="0065762A"/>
    <w:rsid w:val="0065763F"/>
    <w:rsid w:val="0065764A"/>
    <w:rsid w:val="00657960"/>
    <w:rsid w:val="00657B17"/>
    <w:rsid w:val="00657BC6"/>
    <w:rsid w:val="00657C9A"/>
    <w:rsid w:val="00657DFA"/>
    <w:rsid w:val="0066001C"/>
    <w:rsid w:val="00660023"/>
    <w:rsid w:val="00660177"/>
    <w:rsid w:val="006601BA"/>
    <w:rsid w:val="00660240"/>
    <w:rsid w:val="00660455"/>
    <w:rsid w:val="006604E0"/>
    <w:rsid w:val="00660625"/>
    <w:rsid w:val="0066092D"/>
    <w:rsid w:val="006609FA"/>
    <w:rsid w:val="00660A4C"/>
    <w:rsid w:val="00660B4F"/>
    <w:rsid w:val="00660BA4"/>
    <w:rsid w:val="00660CB6"/>
    <w:rsid w:val="00660D1E"/>
    <w:rsid w:val="00660EA2"/>
    <w:rsid w:val="00660F30"/>
    <w:rsid w:val="006610C2"/>
    <w:rsid w:val="00661462"/>
    <w:rsid w:val="006615C7"/>
    <w:rsid w:val="00661609"/>
    <w:rsid w:val="00661815"/>
    <w:rsid w:val="0066186B"/>
    <w:rsid w:val="006618B4"/>
    <w:rsid w:val="0066198D"/>
    <w:rsid w:val="00661ABB"/>
    <w:rsid w:val="00661AC3"/>
    <w:rsid w:val="00661F85"/>
    <w:rsid w:val="0066208A"/>
    <w:rsid w:val="006623AA"/>
    <w:rsid w:val="00662550"/>
    <w:rsid w:val="00662566"/>
    <w:rsid w:val="00662738"/>
    <w:rsid w:val="006628A0"/>
    <w:rsid w:val="00662C52"/>
    <w:rsid w:val="00662CEF"/>
    <w:rsid w:val="00662DA4"/>
    <w:rsid w:val="00662E3B"/>
    <w:rsid w:val="00663375"/>
    <w:rsid w:val="00663698"/>
    <w:rsid w:val="00663741"/>
    <w:rsid w:val="006638A3"/>
    <w:rsid w:val="006638EE"/>
    <w:rsid w:val="006639C3"/>
    <w:rsid w:val="00663D32"/>
    <w:rsid w:val="00663D71"/>
    <w:rsid w:val="00663F0A"/>
    <w:rsid w:val="00663F79"/>
    <w:rsid w:val="00663FF2"/>
    <w:rsid w:val="00664109"/>
    <w:rsid w:val="00664114"/>
    <w:rsid w:val="006641BC"/>
    <w:rsid w:val="0066442D"/>
    <w:rsid w:val="00664516"/>
    <w:rsid w:val="0066462D"/>
    <w:rsid w:val="00664705"/>
    <w:rsid w:val="0066485E"/>
    <w:rsid w:val="006648BB"/>
    <w:rsid w:val="00664919"/>
    <w:rsid w:val="00664DED"/>
    <w:rsid w:val="00664E14"/>
    <w:rsid w:val="00664F86"/>
    <w:rsid w:val="00664F88"/>
    <w:rsid w:val="00665161"/>
    <w:rsid w:val="006653B8"/>
    <w:rsid w:val="006653DB"/>
    <w:rsid w:val="006657B2"/>
    <w:rsid w:val="006659ED"/>
    <w:rsid w:val="00665B46"/>
    <w:rsid w:val="00665D9F"/>
    <w:rsid w:val="00665E03"/>
    <w:rsid w:val="00665F75"/>
    <w:rsid w:val="006660C6"/>
    <w:rsid w:val="006660DC"/>
    <w:rsid w:val="0066619B"/>
    <w:rsid w:val="0066656B"/>
    <w:rsid w:val="00666A20"/>
    <w:rsid w:val="00666A2F"/>
    <w:rsid w:val="00666B22"/>
    <w:rsid w:val="00666DCD"/>
    <w:rsid w:val="00666E91"/>
    <w:rsid w:val="006670E5"/>
    <w:rsid w:val="00667271"/>
    <w:rsid w:val="0066739C"/>
    <w:rsid w:val="006675B6"/>
    <w:rsid w:val="0066761E"/>
    <w:rsid w:val="006678DB"/>
    <w:rsid w:val="00667A7F"/>
    <w:rsid w:val="00667C2A"/>
    <w:rsid w:val="00667F37"/>
    <w:rsid w:val="00667F79"/>
    <w:rsid w:val="0067019B"/>
    <w:rsid w:val="006702B0"/>
    <w:rsid w:val="006706A0"/>
    <w:rsid w:val="006706C2"/>
    <w:rsid w:val="006707DE"/>
    <w:rsid w:val="0067098C"/>
    <w:rsid w:val="006709B2"/>
    <w:rsid w:val="00670B4A"/>
    <w:rsid w:val="00670C6C"/>
    <w:rsid w:val="0067102C"/>
    <w:rsid w:val="006712A4"/>
    <w:rsid w:val="006712B7"/>
    <w:rsid w:val="006713C1"/>
    <w:rsid w:val="006713C8"/>
    <w:rsid w:val="00671422"/>
    <w:rsid w:val="00671514"/>
    <w:rsid w:val="00671541"/>
    <w:rsid w:val="00671570"/>
    <w:rsid w:val="00671679"/>
    <w:rsid w:val="00671803"/>
    <w:rsid w:val="006718F1"/>
    <w:rsid w:val="00671A91"/>
    <w:rsid w:val="00671AFA"/>
    <w:rsid w:val="00671CFE"/>
    <w:rsid w:val="00672299"/>
    <w:rsid w:val="00672331"/>
    <w:rsid w:val="00672366"/>
    <w:rsid w:val="00672597"/>
    <w:rsid w:val="0067269E"/>
    <w:rsid w:val="00672722"/>
    <w:rsid w:val="0067284F"/>
    <w:rsid w:val="0067285C"/>
    <w:rsid w:val="0067287E"/>
    <w:rsid w:val="00672891"/>
    <w:rsid w:val="006728DE"/>
    <w:rsid w:val="006731D3"/>
    <w:rsid w:val="00673221"/>
    <w:rsid w:val="00673280"/>
    <w:rsid w:val="00673390"/>
    <w:rsid w:val="006736B6"/>
    <w:rsid w:val="006736BC"/>
    <w:rsid w:val="00673747"/>
    <w:rsid w:val="00673800"/>
    <w:rsid w:val="0067382A"/>
    <w:rsid w:val="006738D2"/>
    <w:rsid w:val="00673B8C"/>
    <w:rsid w:val="00673E44"/>
    <w:rsid w:val="00673F2B"/>
    <w:rsid w:val="00674120"/>
    <w:rsid w:val="00674226"/>
    <w:rsid w:val="00674247"/>
    <w:rsid w:val="006743A5"/>
    <w:rsid w:val="006743A8"/>
    <w:rsid w:val="0067446E"/>
    <w:rsid w:val="00674659"/>
    <w:rsid w:val="0067493C"/>
    <w:rsid w:val="00674B44"/>
    <w:rsid w:val="00674FC8"/>
    <w:rsid w:val="00675302"/>
    <w:rsid w:val="00675C34"/>
    <w:rsid w:val="00675E0F"/>
    <w:rsid w:val="00675F2D"/>
    <w:rsid w:val="00676001"/>
    <w:rsid w:val="0067601B"/>
    <w:rsid w:val="0067604E"/>
    <w:rsid w:val="00676080"/>
    <w:rsid w:val="00676092"/>
    <w:rsid w:val="0067612B"/>
    <w:rsid w:val="00676363"/>
    <w:rsid w:val="006763FF"/>
    <w:rsid w:val="00676487"/>
    <w:rsid w:val="00676593"/>
    <w:rsid w:val="00676A7D"/>
    <w:rsid w:val="00676B8A"/>
    <w:rsid w:val="00676E4A"/>
    <w:rsid w:val="00676EE1"/>
    <w:rsid w:val="00676EEC"/>
    <w:rsid w:val="00676F25"/>
    <w:rsid w:val="00677021"/>
    <w:rsid w:val="0067703D"/>
    <w:rsid w:val="00677106"/>
    <w:rsid w:val="00677637"/>
    <w:rsid w:val="006776DA"/>
    <w:rsid w:val="00677708"/>
    <w:rsid w:val="006777B5"/>
    <w:rsid w:val="006778FA"/>
    <w:rsid w:val="00677A58"/>
    <w:rsid w:val="00677B11"/>
    <w:rsid w:val="00677B37"/>
    <w:rsid w:val="00677C3A"/>
    <w:rsid w:val="00677FBC"/>
    <w:rsid w:val="00680061"/>
    <w:rsid w:val="006800D1"/>
    <w:rsid w:val="006800DA"/>
    <w:rsid w:val="006804CD"/>
    <w:rsid w:val="00680576"/>
    <w:rsid w:val="006805B9"/>
    <w:rsid w:val="00680B05"/>
    <w:rsid w:val="00680B23"/>
    <w:rsid w:val="00680E60"/>
    <w:rsid w:val="00680E6B"/>
    <w:rsid w:val="00681208"/>
    <w:rsid w:val="006817A1"/>
    <w:rsid w:val="00681C5B"/>
    <w:rsid w:val="00681C91"/>
    <w:rsid w:val="00681E13"/>
    <w:rsid w:val="00681ECD"/>
    <w:rsid w:val="00682089"/>
    <w:rsid w:val="006820D8"/>
    <w:rsid w:val="0068277C"/>
    <w:rsid w:val="006827CB"/>
    <w:rsid w:val="00682A0A"/>
    <w:rsid w:val="00682C0A"/>
    <w:rsid w:val="00682F97"/>
    <w:rsid w:val="006830EF"/>
    <w:rsid w:val="00683167"/>
    <w:rsid w:val="00683370"/>
    <w:rsid w:val="006833FC"/>
    <w:rsid w:val="00683A3A"/>
    <w:rsid w:val="00683B14"/>
    <w:rsid w:val="00683C01"/>
    <w:rsid w:val="00683F98"/>
    <w:rsid w:val="00683FD9"/>
    <w:rsid w:val="00684003"/>
    <w:rsid w:val="00684004"/>
    <w:rsid w:val="00684111"/>
    <w:rsid w:val="00684271"/>
    <w:rsid w:val="006843D5"/>
    <w:rsid w:val="00684562"/>
    <w:rsid w:val="006848E3"/>
    <w:rsid w:val="006848EA"/>
    <w:rsid w:val="00684B25"/>
    <w:rsid w:val="00684BFB"/>
    <w:rsid w:val="00684C01"/>
    <w:rsid w:val="00684F4E"/>
    <w:rsid w:val="00685228"/>
    <w:rsid w:val="00685244"/>
    <w:rsid w:val="006854FE"/>
    <w:rsid w:val="0068556A"/>
    <w:rsid w:val="00685604"/>
    <w:rsid w:val="0068581B"/>
    <w:rsid w:val="006858A3"/>
    <w:rsid w:val="00685A72"/>
    <w:rsid w:val="00685BBA"/>
    <w:rsid w:val="006860DE"/>
    <w:rsid w:val="00686255"/>
    <w:rsid w:val="006862EF"/>
    <w:rsid w:val="00686491"/>
    <w:rsid w:val="00686628"/>
    <w:rsid w:val="00686634"/>
    <w:rsid w:val="006866AC"/>
    <w:rsid w:val="006866B6"/>
    <w:rsid w:val="006868BC"/>
    <w:rsid w:val="00686A68"/>
    <w:rsid w:val="00686C64"/>
    <w:rsid w:val="00686DBB"/>
    <w:rsid w:val="00686DF3"/>
    <w:rsid w:val="00686F06"/>
    <w:rsid w:val="00686F99"/>
    <w:rsid w:val="006870E6"/>
    <w:rsid w:val="00687239"/>
    <w:rsid w:val="0068737E"/>
    <w:rsid w:val="006873C7"/>
    <w:rsid w:val="006873F1"/>
    <w:rsid w:val="0068788B"/>
    <w:rsid w:val="00687A9A"/>
    <w:rsid w:val="00687E6F"/>
    <w:rsid w:val="00690170"/>
    <w:rsid w:val="00690270"/>
    <w:rsid w:val="00690405"/>
    <w:rsid w:val="00690430"/>
    <w:rsid w:val="00690646"/>
    <w:rsid w:val="006909AD"/>
    <w:rsid w:val="00690CAA"/>
    <w:rsid w:val="00690DE2"/>
    <w:rsid w:val="00690E91"/>
    <w:rsid w:val="00691139"/>
    <w:rsid w:val="00691269"/>
    <w:rsid w:val="006912C7"/>
    <w:rsid w:val="00691361"/>
    <w:rsid w:val="0069139D"/>
    <w:rsid w:val="006914BA"/>
    <w:rsid w:val="006914BE"/>
    <w:rsid w:val="0069156A"/>
    <w:rsid w:val="006915BB"/>
    <w:rsid w:val="00691A68"/>
    <w:rsid w:val="00691A8B"/>
    <w:rsid w:val="00691ADD"/>
    <w:rsid w:val="00691BEE"/>
    <w:rsid w:val="00691D33"/>
    <w:rsid w:val="00691E32"/>
    <w:rsid w:val="00691F74"/>
    <w:rsid w:val="006924C4"/>
    <w:rsid w:val="0069294C"/>
    <w:rsid w:val="00692A10"/>
    <w:rsid w:val="00692AF7"/>
    <w:rsid w:val="00692BB7"/>
    <w:rsid w:val="00693015"/>
    <w:rsid w:val="006930EF"/>
    <w:rsid w:val="006931C8"/>
    <w:rsid w:val="00693503"/>
    <w:rsid w:val="0069351E"/>
    <w:rsid w:val="00693556"/>
    <w:rsid w:val="0069376C"/>
    <w:rsid w:val="00693912"/>
    <w:rsid w:val="006939B2"/>
    <w:rsid w:val="006939EB"/>
    <w:rsid w:val="00693AB0"/>
    <w:rsid w:val="00693C72"/>
    <w:rsid w:val="00693E29"/>
    <w:rsid w:val="00693F29"/>
    <w:rsid w:val="00693F86"/>
    <w:rsid w:val="006941BD"/>
    <w:rsid w:val="006942E5"/>
    <w:rsid w:val="006943B0"/>
    <w:rsid w:val="006945F8"/>
    <w:rsid w:val="0069476D"/>
    <w:rsid w:val="006947D3"/>
    <w:rsid w:val="006947F4"/>
    <w:rsid w:val="00694890"/>
    <w:rsid w:val="00694B12"/>
    <w:rsid w:val="00694E38"/>
    <w:rsid w:val="00694EC7"/>
    <w:rsid w:val="00694EF7"/>
    <w:rsid w:val="00695014"/>
    <w:rsid w:val="00695147"/>
    <w:rsid w:val="006952FD"/>
    <w:rsid w:val="0069531D"/>
    <w:rsid w:val="006953A5"/>
    <w:rsid w:val="00695645"/>
    <w:rsid w:val="00695685"/>
    <w:rsid w:val="0069569A"/>
    <w:rsid w:val="006956AE"/>
    <w:rsid w:val="00695747"/>
    <w:rsid w:val="00695767"/>
    <w:rsid w:val="00695926"/>
    <w:rsid w:val="00695937"/>
    <w:rsid w:val="00695B40"/>
    <w:rsid w:val="00695DC4"/>
    <w:rsid w:val="00695E0B"/>
    <w:rsid w:val="0069611C"/>
    <w:rsid w:val="0069615F"/>
    <w:rsid w:val="006961A9"/>
    <w:rsid w:val="006962F6"/>
    <w:rsid w:val="006964A8"/>
    <w:rsid w:val="006964E6"/>
    <w:rsid w:val="0069663F"/>
    <w:rsid w:val="00696B05"/>
    <w:rsid w:val="00696EA2"/>
    <w:rsid w:val="00696EE4"/>
    <w:rsid w:val="00697217"/>
    <w:rsid w:val="00697329"/>
    <w:rsid w:val="006973D1"/>
    <w:rsid w:val="006974A2"/>
    <w:rsid w:val="0069750D"/>
    <w:rsid w:val="00697518"/>
    <w:rsid w:val="006975CB"/>
    <w:rsid w:val="006978C2"/>
    <w:rsid w:val="00697B27"/>
    <w:rsid w:val="00697B4D"/>
    <w:rsid w:val="00697CCC"/>
    <w:rsid w:val="00697DB2"/>
    <w:rsid w:val="00697DE7"/>
    <w:rsid w:val="00697F00"/>
    <w:rsid w:val="006A0282"/>
    <w:rsid w:val="006A04AE"/>
    <w:rsid w:val="006A055F"/>
    <w:rsid w:val="006A064E"/>
    <w:rsid w:val="006A073A"/>
    <w:rsid w:val="006A075D"/>
    <w:rsid w:val="006A07A7"/>
    <w:rsid w:val="006A0AB5"/>
    <w:rsid w:val="006A0B33"/>
    <w:rsid w:val="006A0BA8"/>
    <w:rsid w:val="006A0C5D"/>
    <w:rsid w:val="006A0E34"/>
    <w:rsid w:val="006A0E96"/>
    <w:rsid w:val="006A0EA6"/>
    <w:rsid w:val="006A0FAA"/>
    <w:rsid w:val="006A0FB5"/>
    <w:rsid w:val="006A1253"/>
    <w:rsid w:val="006A145C"/>
    <w:rsid w:val="006A15E7"/>
    <w:rsid w:val="006A1675"/>
    <w:rsid w:val="006A1707"/>
    <w:rsid w:val="006A1770"/>
    <w:rsid w:val="006A1937"/>
    <w:rsid w:val="006A1A91"/>
    <w:rsid w:val="006A1ABE"/>
    <w:rsid w:val="006A1B8B"/>
    <w:rsid w:val="006A1C26"/>
    <w:rsid w:val="006A1C5D"/>
    <w:rsid w:val="006A1E7D"/>
    <w:rsid w:val="006A1EDD"/>
    <w:rsid w:val="006A2206"/>
    <w:rsid w:val="006A2464"/>
    <w:rsid w:val="006A2694"/>
    <w:rsid w:val="006A26E0"/>
    <w:rsid w:val="006A2C7B"/>
    <w:rsid w:val="006A2CFA"/>
    <w:rsid w:val="006A2F04"/>
    <w:rsid w:val="006A3113"/>
    <w:rsid w:val="006A3248"/>
    <w:rsid w:val="006A3546"/>
    <w:rsid w:val="006A37DE"/>
    <w:rsid w:val="006A3816"/>
    <w:rsid w:val="006A3CE2"/>
    <w:rsid w:val="006A3F78"/>
    <w:rsid w:val="006A402F"/>
    <w:rsid w:val="006A403D"/>
    <w:rsid w:val="006A4264"/>
    <w:rsid w:val="006A433D"/>
    <w:rsid w:val="006A4584"/>
    <w:rsid w:val="006A47E1"/>
    <w:rsid w:val="006A48D3"/>
    <w:rsid w:val="006A49C1"/>
    <w:rsid w:val="006A49FB"/>
    <w:rsid w:val="006A4CEC"/>
    <w:rsid w:val="006A4EA8"/>
    <w:rsid w:val="006A4F00"/>
    <w:rsid w:val="006A4F6F"/>
    <w:rsid w:val="006A50F9"/>
    <w:rsid w:val="006A5166"/>
    <w:rsid w:val="006A52C8"/>
    <w:rsid w:val="006A5C20"/>
    <w:rsid w:val="006A5DBD"/>
    <w:rsid w:val="006A5E54"/>
    <w:rsid w:val="006A5E75"/>
    <w:rsid w:val="006A5ECF"/>
    <w:rsid w:val="006A6017"/>
    <w:rsid w:val="006A6060"/>
    <w:rsid w:val="006A6228"/>
    <w:rsid w:val="006A630D"/>
    <w:rsid w:val="006A642A"/>
    <w:rsid w:val="006A648D"/>
    <w:rsid w:val="006A68D1"/>
    <w:rsid w:val="006A6936"/>
    <w:rsid w:val="006A6A0D"/>
    <w:rsid w:val="006A6CAE"/>
    <w:rsid w:val="006A6D8E"/>
    <w:rsid w:val="006A6DB0"/>
    <w:rsid w:val="006A6FAB"/>
    <w:rsid w:val="006A73C8"/>
    <w:rsid w:val="006A7511"/>
    <w:rsid w:val="006A7563"/>
    <w:rsid w:val="006A7713"/>
    <w:rsid w:val="006A786A"/>
    <w:rsid w:val="006A7C5A"/>
    <w:rsid w:val="006A7D0D"/>
    <w:rsid w:val="006A7E4B"/>
    <w:rsid w:val="006B0230"/>
    <w:rsid w:val="006B0257"/>
    <w:rsid w:val="006B03AB"/>
    <w:rsid w:val="006B04D2"/>
    <w:rsid w:val="006B055E"/>
    <w:rsid w:val="006B07FD"/>
    <w:rsid w:val="006B0B1B"/>
    <w:rsid w:val="006B0B3B"/>
    <w:rsid w:val="006B0CED"/>
    <w:rsid w:val="006B0D22"/>
    <w:rsid w:val="006B0D98"/>
    <w:rsid w:val="006B0F4B"/>
    <w:rsid w:val="006B1180"/>
    <w:rsid w:val="006B1228"/>
    <w:rsid w:val="006B1480"/>
    <w:rsid w:val="006B169A"/>
    <w:rsid w:val="006B16ED"/>
    <w:rsid w:val="006B16F5"/>
    <w:rsid w:val="006B196B"/>
    <w:rsid w:val="006B196D"/>
    <w:rsid w:val="006B1ADE"/>
    <w:rsid w:val="006B1BF1"/>
    <w:rsid w:val="006B1CB4"/>
    <w:rsid w:val="006B1E01"/>
    <w:rsid w:val="006B1E24"/>
    <w:rsid w:val="006B1E9C"/>
    <w:rsid w:val="006B1F72"/>
    <w:rsid w:val="006B21AD"/>
    <w:rsid w:val="006B22B4"/>
    <w:rsid w:val="006B23D9"/>
    <w:rsid w:val="006B24CA"/>
    <w:rsid w:val="006B2957"/>
    <w:rsid w:val="006B2979"/>
    <w:rsid w:val="006B29C4"/>
    <w:rsid w:val="006B2C22"/>
    <w:rsid w:val="006B2C53"/>
    <w:rsid w:val="006B2D1F"/>
    <w:rsid w:val="006B2EE5"/>
    <w:rsid w:val="006B2F46"/>
    <w:rsid w:val="006B2FE2"/>
    <w:rsid w:val="006B368C"/>
    <w:rsid w:val="006B37E3"/>
    <w:rsid w:val="006B37ED"/>
    <w:rsid w:val="006B3A30"/>
    <w:rsid w:val="006B3B58"/>
    <w:rsid w:val="006B3B87"/>
    <w:rsid w:val="006B3EAC"/>
    <w:rsid w:val="006B3F5E"/>
    <w:rsid w:val="006B410F"/>
    <w:rsid w:val="006B4161"/>
    <w:rsid w:val="006B44BC"/>
    <w:rsid w:val="006B467C"/>
    <w:rsid w:val="006B4755"/>
    <w:rsid w:val="006B47FA"/>
    <w:rsid w:val="006B4AB0"/>
    <w:rsid w:val="006B4BA4"/>
    <w:rsid w:val="006B4BEE"/>
    <w:rsid w:val="006B4CF0"/>
    <w:rsid w:val="006B4D38"/>
    <w:rsid w:val="006B4FA8"/>
    <w:rsid w:val="006B5065"/>
    <w:rsid w:val="006B51D4"/>
    <w:rsid w:val="006B524A"/>
    <w:rsid w:val="006B58C0"/>
    <w:rsid w:val="006B5929"/>
    <w:rsid w:val="006B5AC3"/>
    <w:rsid w:val="006B5BED"/>
    <w:rsid w:val="006B5BFE"/>
    <w:rsid w:val="006B6036"/>
    <w:rsid w:val="006B6113"/>
    <w:rsid w:val="006B630A"/>
    <w:rsid w:val="006B6445"/>
    <w:rsid w:val="006B64E4"/>
    <w:rsid w:val="006B6523"/>
    <w:rsid w:val="006B687A"/>
    <w:rsid w:val="006B69A1"/>
    <w:rsid w:val="006B6BB6"/>
    <w:rsid w:val="006B6FAB"/>
    <w:rsid w:val="006B7128"/>
    <w:rsid w:val="006B7383"/>
    <w:rsid w:val="006B73A5"/>
    <w:rsid w:val="006B73CC"/>
    <w:rsid w:val="006B74B3"/>
    <w:rsid w:val="006B7CB3"/>
    <w:rsid w:val="006B7DEC"/>
    <w:rsid w:val="006B7DFC"/>
    <w:rsid w:val="006C00D4"/>
    <w:rsid w:val="006C01EB"/>
    <w:rsid w:val="006C0255"/>
    <w:rsid w:val="006C02E0"/>
    <w:rsid w:val="006C0447"/>
    <w:rsid w:val="006C070A"/>
    <w:rsid w:val="006C075B"/>
    <w:rsid w:val="006C08B1"/>
    <w:rsid w:val="006C09CC"/>
    <w:rsid w:val="006C0D9D"/>
    <w:rsid w:val="006C11EF"/>
    <w:rsid w:val="006C14C6"/>
    <w:rsid w:val="006C1733"/>
    <w:rsid w:val="006C181B"/>
    <w:rsid w:val="006C1B73"/>
    <w:rsid w:val="006C1B9B"/>
    <w:rsid w:val="006C1BB0"/>
    <w:rsid w:val="006C1C1A"/>
    <w:rsid w:val="006C1E2F"/>
    <w:rsid w:val="006C1EE1"/>
    <w:rsid w:val="006C1F9C"/>
    <w:rsid w:val="006C20E4"/>
    <w:rsid w:val="006C21E1"/>
    <w:rsid w:val="006C228E"/>
    <w:rsid w:val="006C2309"/>
    <w:rsid w:val="006C2366"/>
    <w:rsid w:val="006C25E4"/>
    <w:rsid w:val="006C267D"/>
    <w:rsid w:val="006C2797"/>
    <w:rsid w:val="006C2863"/>
    <w:rsid w:val="006C2891"/>
    <w:rsid w:val="006C28FB"/>
    <w:rsid w:val="006C2AE5"/>
    <w:rsid w:val="006C2FC0"/>
    <w:rsid w:val="006C2FF9"/>
    <w:rsid w:val="006C316F"/>
    <w:rsid w:val="006C3625"/>
    <w:rsid w:val="006C377C"/>
    <w:rsid w:val="006C3807"/>
    <w:rsid w:val="006C3993"/>
    <w:rsid w:val="006C3A42"/>
    <w:rsid w:val="006C3B51"/>
    <w:rsid w:val="006C3E65"/>
    <w:rsid w:val="006C401B"/>
    <w:rsid w:val="006C41B2"/>
    <w:rsid w:val="006C4423"/>
    <w:rsid w:val="006C446C"/>
    <w:rsid w:val="006C44F2"/>
    <w:rsid w:val="006C497F"/>
    <w:rsid w:val="006C4AC2"/>
    <w:rsid w:val="006C4B97"/>
    <w:rsid w:val="006C4E64"/>
    <w:rsid w:val="006C4E7A"/>
    <w:rsid w:val="006C50FE"/>
    <w:rsid w:val="006C5375"/>
    <w:rsid w:val="006C5425"/>
    <w:rsid w:val="006C56AD"/>
    <w:rsid w:val="006C575B"/>
    <w:rsid w:val="006C58D0"/>
    <w:rsid w:val="006C5A74"/>
    <w:rsid w:val="006C5DC0"/>
    <w:rsid w:val="006C5FFE"/>
    <w:rsid w:val="006C6206"/>
    <w:rsid w:val="006C631C"/>
    <w:rsid w:val="006C6593"/>
    <w:rsid w:val="006C65C5"/>
    <w:rsid w:val="006C661A"/>
    <w:rsid w:val="006C672D"/>
    <w:rsid w:val="006C681F"/>
    <w:rsid w:val="006C69BA"/>
    <w:rsid w:val="006C6BDD"/>
    <w:rsid w:val="006C6D11"/>
    <w:rsid w:val="006C6DA8"/>
    <w:rsid w:val="006C6E8B"/>
    <w:rsid w:val="006C6F6A"/>
    <w:rsid w:val="006C6FF4"/>
    <w:rsid w:val="006C71DE"/>
    <w:rsid w:val="006C72CA"/>
    <w:rsid w:val="006C7323"/>
    <w:rsid w:val="006C7388"/>
    <w:rsid w:val="006C75FD"/>
    <w:rsid w:val="006C768C"/>
    <w:rsid w:val="006C7851"/>
    <w:rsid w:val="006C795A"/>
    <w:rsid w:val="006C7AEB"/>
    <w:rsid w:val="006C7C60"/>
    <w:rsid w:val="006C7D47"/>
    <w:rsid w:val="006C7F9F"/>
    <w:rsid w:val="006D000C"/>
    <w:rsid w:val="006D0186"/>
    <w:rsid w:val="006D033E"/>
    <w:rsid w:val="006D03EA"/>
    <w:rsid w:val="006D04F9"/>
    <w:rsid w:val="006D059C"/>
    <w:rsid w:val="006D05D2"/>
    <w:rsid w:val="006D073E"/>
    <w:rsid w:val="006D07C3"/>
    <w:rsid w:val="006D08AF"/>
    <w:rsid w:val="006D09DB"/>
    <w:rsid w:val="006D09FB"/>
    <w:rsid w:val="006D0A7A"/>
    <w:rsid w:val="006D0BBA"/>
    <w:rsid w:val="006D0C55"/>
    <w:rsid w:val="006D0C58"/>
    <w:rsid w:val="006D10BF"/>
    <w:rsid w:val="006D1318"/>
    <w:rsid w:val="006D13BC"/>
    <w:rsid w:val="006D13FC"/>
    <w:rsid w:val="006D15C2"/>
    <w:rsid w:val="006D15E0"/>
    <w:rsid w:val="006D1742"/>
    <w:rsid w:val="006D19C0"/>
    <w:rsid w:val="006D1E26"/>
    <w:rsid w:val="006D1E5E"/>
    <w:rsid w:val="006D1E5F"/>
    <w:rsid w:val="006D1EFA"/>
    <w:rsid w:val="006D212A"/>
    <w:rsid w:val="006D212C"/>
    <w:rsid w:val="006D223F"/>
    <w:rsid w:val="006D2285"/>
    <w:rsid w:val="006D249F"/>
    <w:rsid w:val="006D26CE"/>
    <w:rsid w:val="006D27E6"/>
    <w:rsid w:val="006D283E"/>
    <w:rsid w:val="006D2900"/>
    <w:rsid w:val="006D29A2"/>
    <w:rsid w:val="006D2CAA"/>
    <w:rsid w:val="006D2D28"/>
    <w:rsid w:val="006D2D35"/>
    <w:rsid w:val="006D2F92"/>
    <w:rsid w:val="006D3240"/>
    <w:rsid w:val="006D3573"/>
    <w:rsid w:val="006D3763"/>
    <w:rsid w:val="006D3EAB"/>
    <w:rsid w:val="006D4032"/>
    <w:rsid w:val="006D432B"/>
    <w:rsid w:val="006D43D0"/>
    <w:rsid w:val="006D4534"/>
    <w:rsid w:val="006D47FF"/>
    <w:rsid w:val="006D4A26"/>
    <w:rsid w:val="006D4A5E"/>
    <w:rsid w:val="006D4B53"/>
    <w:rsid w:val="006D4B6C"/>
    <w:rsid w:val="006D4C47"/>
    <w:rsid w:val="006D4CB2"/>
    <w:rsid w:val="006D4E8D"/>
    <w:rsid w:val="006D4EE6"/>
    <w:rsid w:val="006D50BD"/>
    <w:rsid w:val="006D50D9"/>
    <w:rsid w:val="006D5264"/>
    <w:rsid w:val="006D5329"/>
    <w:rsid w:val="006D5362"/>
    <w:rsid w:val="006D5381"/>
    <w:rsid w:val="006D5382"/>
    <w:rsid w:val="006D539A"/>
    <w:rsid w:val="006D53E8"/>
    <w:rsid w:val="006D5552"/>
    <w:rsid w:val="006D56AF"/>
    <w:rsid w:val="006D5AE3"/>
    <w:rsid w:val="006D5C1B"/>
    <w:rsid w:val="006D5CFF"/>
    <w:rsid w:val="006D5E4D"/>
    <w:rsid w:val="006D5F16"/>
    <w:rsid w:val="006D60D8"/>
    <w:rsid w:val="006D6110"/>
    <w:rsid w:val="006D613D"/>
    <w:rsid w:val="006D6161"/>
    <w:rsid w:val="006D6244"/>
    <w:rsid w:val="006D624A"/>
    <w:rsid w:val="006D62CA"/>
    <w:rsid w:val="006D62F0"/>
    <w:rsid w:val="006D6492"/>
    <w:rsid w:val="006D653D"/>
    <w:rsid w:val="006D6653"/>
    <w:rsid w:val="006D66C1"/>
    <w:rsid w:val="006D681E"/>
    <w:rsid w:val="006D6913"/>
    <w:rsid w:val="006D6B96"/>
    <w:rsid w:val="006D6C1D"/>
    <w:rsid w:val="006D6C22"/>
    <w:rsid w:val="006D6E3D"/>
    <w:rsid w:val="006D6E96"/>
    <w:rsid w:val="006D71D5"/>
    <w:rsid w:val="006D73DF"/>
    <w:rsid w:val="006D73FD"/>
    <w:rsid w:val="006D750F"/>
    <w:rsid w:val="006D7538"/>
    <w:rsid w:val="006D758C"/>
    <w:rsid w:val="006D7636"/>
    <w:rsid w:val="006D7843"/>
    <w:rsid w:val="006D792F"/>
    <w:rsid w:val="006D7D2A"/>
    <w:rsid w:val="006D7DA9"/>
    <w:rsid w:val="006D7F29"/>
    <w:rsid w:val="006E024C"/>
    <w:rsid w:val="006E0344"/>
    <w:rsid w:val="006E0380"/>
    <w:rsid w:val="006E0529"/>
    <w:rsid w:val="006E05B6"/>
    <w:rsid w:val="006E0805"/>
    <w:rsid w:val="006E0958"/>
    <w:rsid w:val="006E0AEB"/>
    <w:rsid w:val="006E0AF4"/>
    <w:rsid w:val="006E0B19"/>
    <w:rsid w:val="006E0BC4"/>
    <w:rsid w:val="006E0BEC"/>
    <w:rsid w:val="006E0D89"/>
    <w:rsid w:val="006E0F9A"/>
    <w:rsid w:val="006E12EA"/>
    <w:rsid w:val="006E17F5"/>
    <w:rsid w:val="006E1815"/>
    <w:rsid w:val="006E2067"/>
    <w:rsid w:val="006E2210"/>
    <w:rsid w:val="006E24D8"/>
    <w:rsid w:val="006E2680"/>
    <w:rsid w:val="006E2714"/>
    <w:rsid w:val="006E27D2"/>
    <w:rsid w:val="006E27DA"/>
    <w:rsid w:val="006E2826"/>
    <w:rsid w:val="006E2875"/>
    <w:rsid w:val="006E29A2"/>
    <w:rsid w:val="006E2CDD"/>
    <w:rsid w:val="006E2D8C"/>
    <w:rsid w:val="006E2E8F"/>
    <w:rsid w:val="006E2F00"/>
    <w:rsid w:val="006E2FEF"/>
    <w:rsid w:val="006E3014"/>
    <w:rsid w:val="006E30CF"/>
    <w:rsid w:val="006E3166"/>
    <w:rsid w:val="006E32A9"/>
    <w:rsid w:val="006E34AD"/>
    <w:rsid w:val="006E383B"/>
    <w:rsid w:val="006E391A"/>
    <w:rsid w:val="006E3996"/>
    <w:rsid w:val="006E3ACA"/>
    <w:rsid w:val="006E3BB4"/>
    <w:rsid w:val="006E3E50"/>
    <w:rsid w:val="006E3F9D"/>
    <w:rsid w:val="006E415C"/>
    <w:rsid w:val="006E4315"/>
    <w:rsid w:val="006E4749"/>
    <w:rsid w:val="006E4A89"/>
    <w:rsid w:val="006E4AD2"/>
    <w:rsid w:val="006E4B04"/>
    <w:rsid w:val="006E4BBE"/>
    <w:rsid w:val="006E4C3A"/>
    <w:rsid w:val="006E4DEE"/>
    <w:rsid w:val="006E4E78"/>
    <w:rsid w:val="006E4F36"/>
    <w:rsid w:val="006E51BA"/>
    <w:rsid w:val="006E5394"/>
    <w:rsid w:val="006E53FF"/>
    <w:rsid w:val="006E5858"/>
    <w:rsid w:val="006E59AF"/>
    <w:rsid w:val="006E59B0"/>
    <w:rsid w:val="006E59E5"/>
    <w:rsid w:val="006E5A2E"/>
    <w:rsid w:val="006E5C48"/>
    <w:rsid w:val="006E5D9B"/>
    <w:rsid w:val="006E6411"/>
    <w:rsid w:val="006E6454"/>
    <w:rsid w:val="006E64C9"/>
    <w:rsid w:val="006E65CD"/>
    <w:rsid w:val="006E65F1"/>
    <w:rsid w:val="006E685A"/>
    <w:rsid w:val="006E690A"/>
    <w:rsid w:val="006E6948"/>
    <w:rsid w:val="006E6AEF"/>
    <w:rsid w:val="006E6B42"/>
    <w:rsid w:val="006E6C26"/>
    <w:rsid w:val="006E6C58"/>
    <w:rsid w:val="006E6D37"/>
    <w:rsid w:val="006E6D5D"/>
    <w:rsid w:val="006E6D5E"/>
    <w:rsid w:val="006E6E68"/>
    <w:rsid w:val="006E6FDC"/>
    <w:rsid w:val="006E7150"/>
    <w:rsid w:val="006E7476"/>
    <w:rsid w:val="006E747F"/>
    <w:rsid w:val="006E74E5"/>
    <w:rsid w:val="006E7898"/>
    <w:rsid w:val="006E78E0"/>
    <w:rsid w:val="006E7A72"/>
    <w:rsid w:val="006E7AA1"/>
    <w:rsid w:val="006E7ABF"/>
    <w:rsid w:val="006E7BCC"/>
    <w:rsid w:val="006E7DB1"/>
    <w:rsid w:val="006E7F83"/>
    <w:rsid w:val="006F03D5"/>
    <w:rsid w:val="006F0600"/>
    <w:rsid w:val="006F0942"/>
    <w:rsid w:val="006F0993"/>
    <w:rsid w:val="006F0998"/>
    <w:rsid w:val="006F0CAB"/>
    <w:rsid w:val="006F0DFF"/>
    <w:rsid w:val="006F0FA1"/>
    <w:rsid w:val="006F11D1"/>
    <w:rsid w:val="006F1383"/>
    <w:rsid w:val="006F139A"/>
    <w:rsid w:val="006F145D"/>
    <w:rsid w:val="006F1466"/>
    <w:rsid w:val="006F1935"/>
    <w:rsid w:val="006F19F2"/>
    <w:rsid w:val="006F1BAD"/>
    <w:rsid w:val="006F1D5C"/>
    <w:rsid w:val="006F1DA6"/>
    <w:rsid w:val="006F2022"/>
    <w:rsid w:val="006F2330"/>
    <w:rsid w:val="006F2569"/>
    <w:rsid w:val="006F2668"/>
    <w:rsid w:val="006F2844"/>
    <w:rsid w:val="006F2A25"/>
    <w:rsid w:val="006F2B07"/>
    <w:rsid w:val="006F2BD6"/>
    <w:rsid w:val="006F2CF4"/>
    <w:rsid w:val="006F2DAA"/>
    <w:rsid w:val="006F2EC3"/>
    <w:rsid w:val="006F2F40"/>
    <w:rsid w:val="006F2F8D"/>
    <w:rsid w:val="006F30EE"/>
    <w:rsid w:val="006F3205"/>
    <w:rsid w:val="006F325B"/>
    <w:rsid w:val="006F32CB"/>
    <w:rsid w:val="006F36CF"/>
    <w:rsid w:val="006F3704"/>
    <w:rsid w:val="006F3841"/>
    <w:rsid w:val="006F384B"/>
    <w:rsid w:val="006F399F"/>
    <w:rsid w:val="006F3B05"/>
    <w:rsid w:val="006F42FE"/>
    <w:rsid w:val="006F43E0"/>
    <w:rsid w:val="006F44C8"/>
    <w:rsid w:val="006F4952"/>
    <w:rsid w:val="006F49CB"/>
    <w:rsid w:val="006F4DCB"/>
    <w:rsid w:val="006F4EB9"/>
    <w:rsid w:val="006F4EE2"/>
    <w:rsid w:val="006F50D1"/>
    <w:rsid w:val="006F5195"/>
    <w:rsid w:val="006F5319"/>
    <w:rsid w:val="006F5322"/>
    <w:rsid w:val="006F5545"/>
    <w:rsid w:val="006F55E9"/>
    <w:rsid w:val="006F561B"/>
    <w:rsid w:val="006F5739"/>
    <w:rsid w:val="006F595B"/>
    <w:rsid w:val="006F59B4"/>
    <w:rsid w:val="006F5A8C"/>
    <w:rsid w:val="006F5A9A"/>
    <w:rsid w:val="006F5BDB"/>
    <w:rsid w:val="006F5C6D"/>
    <w:rsid w:val="006F61EA"/>
    <w:rsid w:val="006F621E"/>
    <w:rsid w:val="006F623F"/>
    <w:rsid w:val="006F6315"/>
    <w:rsid w:val="006F636B"/>
    <w:rsid w:val="006F640D"/>
    <w:rsid w:val="006F64F1"/>
    <w:rsid w:val="006F6960"/>
    <w:rsid w:val="006F6CFF"/>
    <w:rsid w:val="006F6EEA"/>
    <w:rsid w:val="006F6FE8"/>
    <w:rsid w:val="006F716D"/>
    <w:rsid w:val="006F719E"/>
    <w:rsid w:val="006F7377"/>
    <w:rsid w:val="006F73BD"/>
    <w:rsid w:val="006F7540"/>
    <w:rsid w:val="006F75B6"/>
    <w:rsid w:val="006F767E"/>
    <w:rsid w:val="006F7994"/>
    <w:rsid w:val="006F7B6F"/>
    <w:rsid w:val="006F7C2C"/>
    <w:rsid w:val="006F7E8D"/>
    <w:rsid w:val="0070028B"/>
    <w:rsid w:val="0070034D"/>
    <w:rsid w:val="00700450"/>
    <w:rsid w:val="00700507"/>
    <w:rsid w:val="00700624"/>
    <w:rsid w:val="00700740"/>
    <w:rsid w:val="0070092F"/>
    <w:rsid w:val="00700B3B"/>
    <w:rsid w:val="007013CE"/>
    <w:rsid w:val="0070169D"/>
    <w:rsid w:val="007017A0"/>
    <w:rsid w:val="007018D7"/>
    <w:rsid w:val="00701933"/>
    <w:rsid w:val="00701A7B"/>
    <w:rsid w:val="00701C2F"/>
    <w:rsid w:val="00701C97"/>
    <w:rsid w:val="00701E3B"/>
    <w:rsid w:val="00701E54"/>
    <w:rsid w:val="007022D4"/>
    <w:rsid w:val="00702319"/>
    <w:rsid w:val="007023A3"/>
    <w:rsid w:val="007026FE"/>
    <w:rsid w:val="007027B9"/>
    <w:rsid w:val="00702825"/>
    <w:rsid w:val="0070290B"/>
    <w:rsid w:val="0070291D"/>
    <w:rsid w:val="00702925"/>
    <w:rsid w:val="00702943"/>
    <w:rsid w:val="00702AE5"/>
    <w:rsid w:val="00702B8A"/>
    <w:rsid w:val="00702DEA"/>
    <w:rsid w:val="00702E5C"/>
    <w:rsid w:val="00703344"/>
    <w:rsid w:val="00703395"/>
    <w:rsid w:val="007034EE"/>
    <w:rsid w:val="007035B2"/>
    <w:rsid w:val="00703603"/>
    <w:rsid w:val="00703E3B"/>
    <w:rsid w:val="0070411A"/>
    <w:rsid w:val="007041F2"/>
    <w:rsid w:val="0070429D"/>
    <w:rsid w:val="00704320"/>
    <w:rsid w:val="007043E9"/>
    <w:rsid w:val="007044CE"/>
    <w:rsid w:val="00704698"/>
    <w:rsid w:val="0070486C"/>
    <w:rsid w:val="007048C7"/>
    <w:rsid w:val="007048F5"/>
    <w:rsid w:val="00704BA9"/>
    <w:rsid w:val="00704D34"/>
    <w:rsid w:val="00704E48"/>
    <w:rsid w:val="007051E1"/>
    <w:rsid w:val="007053EE"/>
    <w:rsid w:val="0070552B"/>
    <w:rsid w:val="0070554B"/>
    <w:rsid w:val="00705669"/>
    <w:rsid w:val="007058B5"/>
    <w:rsid w:val="00705B92"/>
    <w:rsid w:val="00705C63"/>
    <w:rsid w:val="00705C91"/>
    <w:rsid w:val="00705EA7"/>
    <w:rsid w:val="0070644E"/>
    <w:rsid w:val="007064E9"/>
    <w:rsid w:val="007065A1"/>
    <w:rsid w:val="007066A3"/>
    <w:rsid w:val="00706704"/>
    <w:rsid w:val="00706795"/>
    <w:rsid w:val="0070686D"/>
    <w:rsid w:val="00706AFD"/>
    <w:rsid w:val="00706B1C"/>
    <w:rsid w:val="00706C78"/>
    <w:rsid w:val="00706CAB"/>
    <w:rsid w:val="00706CCE"/>
    <w:rsid w:val="00706D2E"/>
    <w:rsid w:val="00707076"/>
    <w:rsid w:val="00707182"/>
    <w:rsid w:val="0070728D"/>
    <w:rsid w:val="00707549"/>
    <w:rsid w:val="007075A7"/>
    <w:rsid w:val="0070762B"/>
    <w:rsid w:val="00707652"/>
    <w:rsid w:val="0070767C"/>
    <w:rsid w:val="0070796E"/>
    <w:rsid w:val="00707E03"/>
    <w:rsid w:val="00707F8F"/>
    <w:rsid w:val="00708BFE"/>
    <w:rsid w:val="007102B7"/>
    <w:rsid w:val="00710870"/>
    <w:rsid w:val="00710A18"/>
    <w:rsid w:val="00710AB1"/>
    <w:rsid w:val="00710ACD"/>
    <w:rsid w:val="00710CEA"/>
    <w:rsid w:val="00710E5D"/>
    <w:rsid w:val="00710EC0"/>
    <w:rsid w:val="007110C2"/>
    <w:rsid w:val="007110F1"/>
    <w:rsid w:val="00711384"/>
    <w:rsid w:val="00711564"/>
    <w:rsid w:val="00711672"/>
    <w:rsid w:val="00711B0A"/>
    <w:rsid w:val="00711C76"/>
    <w:rsid w:val="00711CEE"/>
    <w:rsid w:val="00711D5A"/>
    <w:rsid w:val="00711D7D"/>
    <w:rsid w:val="00711DD8"/>
    <w:rsid w:val="00711FA3"/>
    <w:rsid w:val="0071214F"/>
    <w:rsid w:val="007127C8"/>
    <w:rsid w:val="00712961"/>
    <w:rsid w:val="007129C2"/>
    <w:rsid w:val="00712ADB"/>
    <w:rsid w:val="00712D52"/>
    <w:rsid w:val="00712DF4"/>
    <w:rsid w:val="00712EDF"/>
    <w:rsid w:val="00712FB1"/>
    <w:rsid w:val="00713062"/>
    <w:rsid w:val="00713129"/>
    <w:rsid w:val="007131F1"/>
    <w:rsid w:val="007132A4"/>
    <w:rsid w:val="00713559"/>
    <w:rsid w:val="00713960"/>
    <w:rsid w:val="007139E3"/>
    <w:rsid w:val="00713B7A"/>
    <w:rsid w:val="00713D42"/>
    <w:rsid w:val="00713DE9"/>
    <w:rsid w:val="00713E09"/>
    <w:rsid w:val="00714040"/>
    <w:rsid w:val="007140BE"/>
    <w:rsid w:val="00714210"/>
    <w:rsid w:val="0071422E"/>
    <w:rsid w:val="0071439B"/>
    <w:rsid w:val="007143E5"/>
    <w:rsid w:val="007144FA"/>
    <w:rsid w:val="007145C9"/>
    <w:rsid w:val="007147C7"/>
    <w:rsid w:val="0071496D"/>
    <w:rsid w:val="007149B4"/>
    <w:rsid w:val="00714AFA"/>
    <w:rsid w:val="00714DD9"/>
    <w:rsid w:val="00714E70"/>
    <w:rsid w:val="00714F17"/>
    <w:rsid w:val="00714F33"/>
    <w:rsid w:val="0071512C"/>
    <w:rsid w:val="00715453"/>
    <w:rsid w:val="0071560B"/>
    <w:rsid w:val="007156BB"/>
    <w:rsid w:val="0071580B"/>
    <w:rsid w:val="00715B3E"/>
    <w:rsid w:val="0071607F"/>
    <w:rsid w:val="007162EF"/>
    <w:rsid w:val="00716418"/>
    <w:rsid w:val="00716C14"/>
    <w:rsid w:val="00716FA2"/>
    <w:rsid w:val="00717030"/>
    <w:rsid w:val="0071721F"/>
    <w:rsid w:val="007172D4"/>
    <w:rsid w:val="007172D9"/>
    <w:rsid w:val="007172E8"/>
    <w:rsid w:val="007174AF"/>
    <w:rsid w:val="007174BC"/>
    <w:rsid w:val="007174D0"/>
    <w:rsid w:val="0071756B"/>
    <w:rsid w:val="007178DB"/>
    <w:rsid w:val="00717D9F"/>
    <w:rsid w:val="00717EFE"/>
    <w:rsid w:val="0072010F"/>
    <w:rsid w:val="007201CF"/>
    <w:rsid w:val="007201F1"/>
    <w:rsid w:val="00720206"/>
    <w:rsid w:val="00720259"/>
    <w:rsid w:val="00720522"/>
    <w:rsid w:val="007205B9"/>
    <w:rsid w:val="007206AA"/>
    <w:rsid w:val="007206C9"/>
    <w:rsid w:val="007208FE"/>
    <w:rsid w:val="00720975"/>
    <w:rsid w:val="00720E88"/>
    <w:rsid w:val="00720EBE"/>
    <w:rsid w:val="0072107D"/>
    <w:rsid w:val="007210A2"/>
    <w:rsid w:val="007210D4"/>
    <w:rsid w:val="007211FC"/>
    <w:rsid w:val="00721239"/>
    <w:rsid w:val="0072149C"/>
    <w:rsid w:val="007214C7"/>
    <w:rsid w:val="00721540"/>
    <w:rsid w:val="007217F6"/>
    <w:rsid w:val="00721838"/>
    <w:rsid w:val="007218FE"/>
    <w:rsid w:val="00721A28"/>
    <w:rsid w:val="00721D3F"/>
    <w:rsid w:val="00721FD0"/>
    <w:rsid w:val="00722107"/>
    <w:rsid w:val="00722498"/>
    <w:rsid w:val="00722539"/>
    <w:rsid w:val="007228BA"/>
    <w:rsid w:val="0072297B"/>
    <w:rsid w:val="00722CB4"/>
    <w:rsid w:val="00722D25"/>
    <w:rsid w:val="00722DCC"/>
    <w:rsid w:val="00722E3B"/>
    <w:rsid w:val="00722EDC"/>
    <w:rsid w:val="00723027"/>
    <w:rsid w:val="00723253"/>
    <w:rsid w:val="0072356B"/>
    <w:rsid w:val="00723973"/>
    <w:rsid w:val="00723A9F"/>
    <w:rsid w:val="00723AB9"/>
    <w:rsid w:val="00723B7B"/>
    <w:rsid w:val="00723BA3"/>
    <w:rsid w:val="00723BD0"/>
    <w:rsid w:val="00723E82"/>
    <w:rsid w:val="00723F96"/>
    <w:rsid w:val="00724206"/>
    <w:rsid w:val="00724326"/>
    <w:rsid w:val="007244C8"/>
    <w:rsid w:val="007245C1"/>
    <w:rsid w:val="00724BC2"/>
    <w:rsid w:val="00724D2F"/>
    <w:rsid w:val="00724ECD"/>
    <w:rsid w:val="00724FA1"/>
    <w:rsid w:val="0072500A"/>
    <w:rsid w:val="00725027"/>
    <w:rsid w:val="00725188"/>
    <w:rsid w:val="00725344"/>
    <w:rsid w:val="007253B8"/>
    <w:rsid w:val="0072548A"/>
    <w:rsid w:val="00725658"/>
    <w:rsid w:val="007257D7"/>
    <w:rsid w:val="0072589F"/>
    <w:rsid w:val="00725992"/>
    <w:rsid w:val="00725AD1"/>
    <w:rsid w:val="00725B01"/>
    <w:rsid w:val="00725B18"/>
    <w:rsid w:val="00725B2A"/>
    <w:rsid w:val="00725BB2"/>
    <w:rsid w:val="00725BFB"/>
    <w:rsid w:val="00725C4B"/>
    <w:rsid w:val="00725CDB"/>
    <w:rsid w:val="00725ED8"/>
    <w:rsid w:val="00726006"/>
    <w:rsid w:val="0072607D"/>
    <w:rsid w:val="00726121"/>
    <w:rsid w:val="007261F1"/>
    <w:rsid w:val="00726394"/>
    <w:rsid w:val="00726442"/>
    <w:rsid w:val="00726507"/>
    <w:rsid w:val="00726597"/>
    <w:rsid w:val="0072682B"/>
    <w:rsid w:val="00726909"/>
    <w:rsid w:val="00726C2B"/>
    <w:rsid w:val="00726C89"/>
    <w:rsid w:val="00726CA9"/>
    <w:rsid w:val="00726CC8"/>
    <w:rsid w:val="00726D6F"/>
    <w:rsid w:val="00726E7B"/>
    <w:rsid w:val="00726FA4"/>
    <w:rsid w:val="0072730C"/>
    <w:rsid w:val="00727504"/>
    <w:rsid w:val="00727690"/>
    <w:rsid w:val="00727815"/>
    <w:rsid w:val="00727855"/>
    <w:rsid w:val="00727B65"/>
    <w:rsid w:val="00727C51"/>
    <w:rsid w:val="00727ECB"/>
    <w:rsid w:val="00727ED6"/>
    <w:rsid w:val="007302A4"/>
    <w:rsid w:val="0073031B"/>
    <w:rsid w:val="00730395"/>
    <w:rsid w:val="007305B1"/>
    <w:rsid w:val="00730B1C"/>
    <w:rsid w:val="00730C2A"/>
    <w:rsid w:val="00730D00"/>
    <w:rsid w:val="00730DAF"/>
    <w:rsid w:val="00730EC8"/>
    <w:rsid w:val="007311B5"/>
    <w:rsid w:val="007312F3"/>
    <w:rsid w:val="0073139C"/>
    <w:rsid w:val="0073154E"/>
    <w:rsid w:val="00731651"/>
    <w:rsid w:val="007316FA"/>
    <w:rsid w:val="007318A6"/>
    <w:rsid w:val="00731A2B"/>
    <w:rsid w:val="00731BC1"/>
    <w:rsid w:val="00731D12"/>
    <w:rsid w:val="00731D2D"/>
    <w:rsid w:val="0073217D"/>
    <w:rsid w:val="00732276"/>
    <w:rsid w:val="0073251F"/>
    <w:rsid w:val="00732841"/>
    <w:rsid w:val="0073296A"/>
    <w:rsid w:val="00732DB1"/>
    <w:rsid w:val="00732F68"/>
    <w:rsid w:val="00732F76"/>
    <w:rsid w:val="00733075"/>
    <w:rsid w:val="007330D8"/>
    <w:rsid w:val="007330F4"/>
    <w:rsid w:val="0073316B"/>
    <w:rsid w:val="00733238"/>
    <w:rsid w:val="00733277"/>
    <w:rsid w:val="00733396"/>
    <w:rsid w:val="00733456"/>
    <w:rsid w:val="007335A4"/>
    <w:rsid w:val="007336EC"/>
    <w:rsid w:val="007337BA"/>
    <w:rsid w:val="0073384B"/>
    <w:rsid w:val="007338FE"/>
    <w:rsid w:val="00733AA6"/>
    <w:rsid w:val="00733AB6"/>
    <w:rsid w:val="00733D52"/>
    <w:rsid w:val="00733ECC"/>
    <w:rsid w:val="00733FAC"/>
    <w:rsid w:val="007342F2"/>
    <w:rsid w:val="007343A4"/>
    <w:rsid w:val="007343F4"/>
    <w:rsid w:val="0073470C"/>
    <w:rsid w:val="0073474A"/>
    <w:rsid w:val="0073481D"/>
    <w:rsid w:val="00734843"/>
    <w:rsid w:val="0073488A"/>
    <w:rsid w:val="00734946"/>
    <w:rsid w:val="00734A0E"/>
    <w:rsid w:val="00734D6D"/>
    <w:rsid w:val="00734DBD"/>
    <w:rsid w:val="00734EA5"/>
    <w:rsid w:val="007355DC"/>
    <w:rsid w:val="007356B8"/>
    <w:rsid w:val="0073584D"/>
    <w:rsid w:val="00735945"/>
    <w:rsid w:val="007359A0"/>
    <w:rsid w:val="00735E07"/>
    <w:rsid w:val="00735FAB"/>
    <w:rsid w:val="00735FCD"/>
    <w:rsid w:val="00736154"/>
    <w:rsid w:val="00736181"/>
    <w:rsid w:val="00736265"/>
    <w:rsid w:val="007362DB"/>
    <w:rsid w:val="0073632A"/>
    <w:rsid w:val="0073668C"/>
    <w:rsid w:val="007366DE"/>
    <w:rsid w:val="0073685F"/>
    <w:rsid w:val="0073688A"/>
    <w:rsid w:val="00736CBA"/>
    <w:rsid w:val="00736D91"/>
    <w:rsid w:val="00736F44"/>
    <w:rsid w:val="00737236"/>
    <w:rsid w:val="007372A5"/>
    <w:rsid w:val="0073750A"/>
    <w:rsid w:val="007375B0"/>
    <w:rsid w:val="007377E3"/>
    <w:rsid w:val="007379AD"/>
    <w:rsid w:val="00737B4C"/>
    <w:rsid w:val="00737E40"/>
    <w:rsid w:val="00740079"/>
    <w:rsid w:val="007400F7"/>
    <w:rsid w:val="00740276"/>
    <w:rsid w:val="007405E3"/>
    <w:rsid w:val="00740638"/>
    <w:rsid w:val="007407D3"/>
    <w:rsid w:val="007407D4"/>
    <w:rsid w:val="007408A0"/>
    <w:rsid w:val="007408B6"/>
    <w:rsid w:val="00740C34"/>
    <w:rsid w:val="00740FA1"/>
    <w:rsid w:val="00741019"/>
    <w:rsid w:val="00741A1B"/>
    <w:rsid w:val="00741A4B"/>
    <w:rsid w:val="00741D1E"/>
    <w:rsid w:val="00741D68"/>
    <w:rsid w:val="007423C5"/>
    <w:rsid w:val="00742670"/>
    <w:rsid w:val="007427BD"/>
    <w:rsid w:val="0074280B"/>
    <w:rsid w:val="0074285E"/>
    <w:rsid w:val="007428DD"/>
    <w:rsid w:val="00742AAF"/>
    <w:rsid w:val="00742AF7"/>
    <w:rsid w:val="00742BD9"/>
    <w:rsid w:val="00742C30"/>
    <w:rsid w:val="00742D7C"/>
    <w:rsid w:val="00742DFE"/>
    <w:rsid w:val="00742EB4"/>
    <w:rsid w:val="00743837"/>
    <w:rsid w:val="00743C5F"/>
    <w:rsid w:val="00743CED"/>
    <w:rsid w:val="00744074"/>
    <w:rsid w:val="0074419A"/>
    <w:rsid w:val="007442D2"/>
    <w:rsid w:val="007443E9"/>
    <w:rsid w:val="00744438"/>
    <w:rsid w:val="0074493C"/>
    <w:rsid w:val="00744BD2"/>
    <w:rsid w:val="00744CBA"/>
    <w:rsid w:val="00744CF3"/>
    <w:rsid w:val="00745110"/>
    <w:rsid w:val="0074538D"/>
    <w:rsid w:val="007456D2"/>
    <w:rsid w:val="00745797"/>
    <w:rsid w:val="0074579D"/>
    <w:rsid w:val="00745A55"/>
    <w:rsid w:val="00745B57"/>
    <w:rsid w:val="00745B75"/>
    <w:rsid w:val="00745CE6"/>
    <w:rsid w:val="00745D74"/>
    <w:rsid w:val="00745DE5"/>
    <w:rsid w:val="007460CF"/>
    <w:rsid w:val="00746209"/>
    <w:rsid w:val="0074645B"/>
    <w:rsid w:val="0074664D"/>
    <w:rsid w:val="00746816"/>
    <w:rsid w:val="00746902"/>
    <w:rsid w:val="00746A9C"/>
    <w:rsid w:val="00746C4C"/>
    <w:rsid w:val="00746E8E"/>
    <w:rsid w:val="00747033"/>
    <w:rsid w:val="0074715E"/>
    <w:rsid w:val="007471B5"/>
    <w:rsid w:val="007472A1"/>
    <w:rsid w:val="007472C9"/>
    <w:rsid w:val="00747365"/>
    <w:rsid w:val="007476A3"/>
    <w:rsid w:val="00747BE0"/>
    <w:rsid w:val="00750233"/>
    <w:rsid w:val="0075039A"/>
    <w:rsid w:val="0075050B"/>
    <w:rsid w:val="007505D7"/>
    <w:rsid w:val="007506DA"/>
    <w:rsid w:val="007507A9"/>
    <w:rsid w:val="0075087C"/>
    <w:rsid w:val="007508FA"/>
    <w:rsid w:val="00750F35"/>
    <w:rsid w:val="00750FBE"/>
    <w:rsid w:val="00750FD2"/>
    <w:rsid w:val="007510FB"/>
    <w:rsid w:val="0075118F"/>
    <w:rsid w:val="00751348"/>
    <w:rsid w:val="007513D7"/>
    <w:rsid w:val="0075172D"/>
    <w:rsid w:val="007519CB"/>
    <w:rsid w:val="00751B93"/>
    <w:rsid w:val="00751C57"/>
    <w:rsid w:val="00751D8A"/>
    <w:rsid w:val="00751DD6"/>
    <w:rsid w:val="00752037"/>
    <w:rsid w:val="007520D8"/>
    <w:rsid w:val="0075210F"/>
    <w:rsid w:val="007523B0"/>
    <w:rsid w:val="0075258C"/>
    <w:rsid w:val="007525BF"/>
    <w:rsid w:val="00752A6B"/>
    <w:rsid w:val="00752A97"/>
    <w:rsid w:val="00752EF5"/>
    <w:rsid w:val="00752F84"/>
    <w:rsid w:val="00753172"/>
    <w:rsid w:val="00753205"/>
    <w:rsid w:val="007534A0"/>
    <w:rsid w:val="00753637"/>
    <w:rsid w:val="007537AC"/>
    <w:rsid w:val="00753A2D"/>
    <w:rsid w:val="00753C08"/>
    <w:rsid w:val="00753C57"/>
    <w:rsid w:val="00753C7E"/>
    <w:rsid w:val="00754007"/>
    <w:rsid w:val="00754018"/>
    <w:rsid w:val="00754033"/>
    <w:rsid w:val="00754104"/>
    <w:rsid w:val="00754184"/>
    <w:rsid w:val="00754260"/>
    <w:rsid w:val="00754284"/>
    <w:rsid w:val="00754417"/>
    <w:rsid w:val="00754540"/>
    <w:rsid w:val="00754EE3"/>
    <w:rsid w:val="007550FD"/>
    <w:rsid w:val="00755298"/>
    <w:rsid w:val="0075529E"/>
    <w:rsid w:val="007553A5"/>
    <w:rsid w:val="007555CD"/>
    <w:rsid w:val="00755729"/>
    <w:rsid w:val="00755805"/>
    <w:rsid w:val="007558EA"/>
    <w:rsid w:val="00755A01"/>
    <w:rsid w:val="00755B0E"/>
    <w:rsid w:val="00755B49"/>
    <w:rsid w:val="00755C4C"/>
    <w:rsid w:val="00755F5C"/>
    <w:rsid w:val="00755F70"/>
    <w:rsid w:val="007562B5"/>
    <w:rsid w:val="00756460"/>
    <w:rsid w:val="00756678"/>
    <w:rsid w:val="0075668B"/>
    <w:rsid w:val="00756705"/>
    <w:rsid w:val="0075671E"/>
    <w:rsid w:val="00756895"/>
    <w:rsid w:val="00756983"/>
    <w:rsid w:val="00756AF1"/>
    <w:rsid w:val="00756B7C"/>
    <w:rsid w:val="00756BC4"/>
    <w:rsid w:val="00756C82"/>
    <w:rsid w:val="00756DC6"/>
    <w:rsid w:val="00756DE7"/>
    <w:rsid w:val="00757017"/>
    <w:rsid w:val="0075716B"/>
    <w:rsid w:val="00757415"/>
    <w:rsid w:val="007578B6"/>
    <w:rsid w:val="0075792F"/>
    <w:rsid w:val="00757A23"/>
    <w:rsid w:val="00757B41"/>
    <w:rsid w:val="00757B7C"/>
    <w:rsid w:val="00757C3A"/>
    <w:rsid w:val="00757F29"/>
    <w:rsid w:val="007601F4"/>
    <w:rsid w:val="0076032B"/>
    <w:rsid w:val="00760579"/>
    <w:rsid w:val="00760601"/>
    <w:rsid w:val="0076063C"/>
    <w:rsid w:val="0076070F"/>
    <w:rsid w:val="007607B9"/>
    <w:rsid w:val="00760915"/>
    <w:rsid w:val="00760971"/>
    <w:rsid w:val="007609E7"/>
    <w:rsid w:val="00760B99"/>
    <w:rsid w:val="00760C2B"/>
    <w:rsid w:val="00760C8F"/>
    <w:rsid w:val="00760D54"/>
    <w:rsid w:val="00760EFA"/>
    <w:rsid w:val="00760F27"/>
    <w:rsid w:val="0076106F"/>
    <w:rsid w:val="0076111F"/>
    <w:rsid w:val="0076118B"/>
    <w:rsid w:val="0076142B"/>
    <w:rsid w:val="007618A8"/>
    <w:rsid w:val="00761BB8"/>
    <w:rsid w:val="00761F6C"/>
    <w:rsid w:val="0076215E"/>
    <w:rsid w:val="00762581"/>
    <w:rsid w:val="007625BA"/>
    <w:rsid w:val="0076264B"/>
    <w:rsid w:val="00762708"/>
    <w:rsid w:val="00762A0D"/>
    <w:rsid w:val="00762AA0"/>
    <w:rsid w:val="00762C0B"/>
    <w:rsid w:val="00762C1C"/>
    <w:rsid w:val="00762C58"/>
    <w:rsid w:val="00763141"/>
    <w:rsid w:val="007631F2"/>
    <w:rsid w:val="007632E9"/>
    <w:rsid w:val="00763357"/>
    <w:rsid w:val="0076336A"/>
    <w:rsid w:val="0076343A"/>
    <w:rsid w:val="00763690"/>
    <w:rsid w:val="0076389D"/>
    <w:rsid w:val="007639BA"/>
    <w:rsid w:val="007639BD"/>
    <w:rsid w:val="00763A3E"/>
    <w:rsid w:val="00763DF1"/>
    <w:rsid w:val="00763E23"/>
    <w:rsid w:val="00763E5E"/>
    <w:rsid w:val="00763F77"/>
    <w:rsid w:val="007640A3"/>
    <w:rsid w:val="007640B3"/>
    <w:rsid w:val="00764179"/>
    <w:rsid w:val="00764272"/>
    <w:rsid w:val="0076451D"/>
    <w:rsid w:val="00764691"/>
    <w:rsid w:val="007646A2"/>
    <w:rsid w:val="007646CD"/>
    <w:rsid w:val="00764842"/>
    <w:rsid w:val="00764B1F"/>
    <w:rsid w:val="00764CF2"/>
    <w:rsid w:val="00764F73"/>
    <w:rsid w:val="007651A5"/>
    <w:rsid w:val="00765305"/>
    <w:rsid w:val="007653E4"/>
    <w:rsid w:val="00765401"/>
    <w:rsid w:val="00765432"/>
    <w:rsid w:val="00765776"/>
    <w:rsid w:val="0076589E"/>
    <w:rsid w:val="0076589F"/>
    <w:rsid w:val="00765A1A"/>
    <w:rsid w:val="00765A73"/>
    <w:rsid w:val="00765ABF"/>
    <w:rsid w:val="00765B36"/>
    <w:rsid w:val="00765BC1"/>
    <w:rsid w:val="00765C29"/>
    <w:rsid w:val="00765CDD"/>
    <w:rsid w:val="00765D70"/>
    <w:rsid w:val="00765E35"/>
    <w:rsid w:val="00766116"/>
    <w:rsid w:val="00766365"/>
    <w:rsid w:val="00766559"/>
    <w:rsid w:val="00766564"/>
    <w:rsid w:val="007667C7"/>
    <w:rsid w:val="00766F5F"/>
    <w:rsid w:val="00766FB0"/>
    <w:rsid w:val="00767097"/>
    <w:rsid w:val="00767169"/>
    <w:rsid w:val="0076717E"/>
    <w:rsid w:val="007672DB"/>
    <w:rsid w:val="00767465"/>
    <w:rsid w:val="00767674"/>
    <w:rsid w:val="007677DE"/>
    <w:rsid w:val="00767863"/>
    <w:rsid w:val="00767BCC"/>
    <w:rsid w:val="00767D55"/>
    <w:rsid w:val="0076E08A"/>
    <w:rsid w:val="00770096"/>
    <w:rsid w:val="0077015A"/>
    <w:rsid w:val="00770183"/>
    <w:rsid w:val="007701C5"/>
    <w:rsid w:val="0077049D"/>
    <w:rsid w:val="007704BF"/>
    <w:rsid w:val="00770572"/>
    <w:rsid w:val="007706CC"/>
    <w:rsid w:val="007707B9"/>
    <w:rsid w:val="00770DDE"/>
    <w:rsid w:val="00770E1C"/>
    <w:rsid w:val="00770F41"/>
    <w:rsid w:val="00771167"/>
    <w:rsid w:val="00771355"/>
    <w:rsid w:val="0077144E"/>
    <w:rsid w:val="007714AB"/>
    <w:rsid w:val="007717A6"/>
    <w:rsid w:val="007718AC"/>
    <w:rsid w:val="00771AA7"/>
    <w:rsid w:val="00771C07"/>
    <w:rsid w:val="00771F85"/>
    <w:rsid w:val="007723D7"/>
    <w:rsid w:val="007725EC"/>
    <w:rsid w:val="00772846"/>
    <w:rsid w:val="00772899"/>
    <w:rsid w:val="00772F7B"/>
    <w:rsid w:val="00773138"/>
    <w:rsid w:val="007731E3"/>
    <w:rsid w:val="00773256"/>
    <w:rsid w:val="00773507"/>
    <w:rsid w:val="00773686"/>
    <w:rsid w:val="007736F9"/>
    <w:rsid w:val="007737DB"/>
    <w:rsid w:val="00773B16"/>
    <w:rsid w:val="00773CBB"/>
    <w:rsid w:val="00773D83"/>
    <w:rsid w:val="00773FC3"/>
    <w:rsid w:val="00774120"/>
    <w:rsid w:val="0077437A"/>
    <w:rsid w:val="007745F6"/>
    <w:rsid w:val="007746A0"/>
    <w:rsid w:val="007749AD"/>
    <w:rsid w:val="00774B8F"/>
    <w:rsid w:val="00774B91"/>
    <w:rsid w:val="00774C22"/>
    <w:rsid w:val="00774CA3"/>
    <w:rsid w:val="00774E96"/>
    <w:rsid w:val="007751F1"/>
    <w:rsid w:val="0077520B"/>
    <w:rsid w:val="007752B4"/>
    <w:rsid w:val="0077531D"/>
    <w:rsid w:val="00775608"/>
    <w:rsid w:val="0077586F"/>
    <w:rsid w:val="007758C5"/>
    <w:rsid w:val="00775909"/>
    <w:rsid w:val="00775961"/>
    <w:rsid w:val="00775AF7"/>
    <w:rsid w:val="00775B32"/>
    <w:rsid w:val="00775DC3"/>
    <w:rsid w:val="00775F42"/>
    <w:rsid w:val="00775F87"/>
    <w:rsid w:val="00775FC5"/>
    <w:rsid w:val="007761BB"/>
    <w:rsid w:val="0077626E"/>
    <w:rsid w:val="007763A7"/>
    <w:rsid w:val="00776499"/>
    <w:rsid w:val="00776574"/>
    <w:rsid w:val="007766FD"/>
    <w:rsid w:val="00776838"/>
    <w:rsid w:val="00776842"/>
    <w:rsid w:val="00776843"/>
    <w:rsid w:val="0077699A"/>
    <w:rsid w:val="007769C6"/>
    <w:rsid w:val="00776AB0"/>
    <w:rsid w:val="00776E29"/>
    <w:rsid w:val="00776FAC"/>
    <w:rsid w:val="0077710C"/>
    <w:rsid w:val="00777327"/>
    <w:rsid w:val="0077734E"/>
    <w:rsid w:val="0077745D"/>
    <w:rsid w:val="00777465"/>
    <w:rsid w:val="007774B1"/>
    <w:rsid w:val="007775B9"/>
    <w:rsid w:val="00777880"/>
    <w:rsid w:val="00777958"/>
    <w:rsid w:val="00777A94"/>
    <w:rsid w:val="00777B5F"/>
    <w:rsid w:val="00777BB2"/>
    <w:rsid w:val="00777CA2"/>
    <w:rsid w:val="00777D36"/>
    <w:rsid w:val="00777D9F"/>
    <w:rsid w:val="00777E43"/>
    <w:rsid w:val="00777FD6"/>
    <w:rsid w:val="007804BB"/>
    <w:rsid w:val="00780568"/>
    <w:rsid w:val="00780A97"/>
    <w:rsid w:val="00780CAC"/>
    <w:rsid w:val="00780D44"/>
    <w:rsid w:val="007810D8"/>
    <w:rsid w:val="00781216"/>
    <w:rsid w:val="0078127B"/>
    <w:rsid w:val="0078132C"/>
    <w:rsid w:val="0078135B"/>
    <w:rsid w:val="0078138F"/>
    <w:rsid w:val="00781814"/>
    <w:rsid w:val="0078199E"/>
    <w:rsid w:val="007819F0"/>
    <w:rsid w:val="00781C33"/>
    <w:rsid w:val="00781C85"/>
    <w:rsid w:val="00781D8C"/>
    <w:rsid w:val="00781F41"/>
    <w:rsid w:val="00781FEB"/>
    <w:rsid w:val="00782014"/>
    <w:rsid w:val="0078209C"/>
    <w:rsid w:val="007821F6"/>
    <w:rsid w:val="00782303"/>
    <w:rsid w:val="00782684"/>
    <w:rsid w:val="00782723"/>
    <w:rsid w:val="00782814"/>
    <w:rsid w:val="00782994"/>
    <w:rsid w:val="00782BD8"/>
    <w:rsid w:val="00782C5F"/>
    <w:rsid w:val="00782CC4"/>
    <w:rsid w:val="00782CDC"/>
    <w:rsid w:val="00782EA9"/>
    <w:rsid w:val="00782EB8"/>
    <w:rsid w:val="00782FD7"/>
    <w:rsid w:val="00783270"/>
    <w:rsid w:val="007836DF"/>
    <w:rsid w:val="007838E6"/>
    <w:rsid w:val="00783A2C"/>
    <w:rsid w:val="00783B44"/>
    <w:rsid w:val="00783CE7"/>
    <w:rsid w:val="00783E41"/>
    <w:rsid w:val="00784020"/>
    <w:rsid w:val="00784046"/>
    <w:rsid w:val="00784095"/>
    <w:rsid w:val="0078429A"/>
    <w:rsid w:val="00784431"/>
    <w:rsid w:val="007844A0"/>
    <w:rsid w:val="0078462E"/>
    <w:rsid w:val="00784A6A"/>
    <w:rsid w:val="00784C3A"/>
    <w:rsid w:val="00784E98"/>
    <w:rsid w:val="00784F6D"/>
    <w:rsid w:val="00784FE9"/>
    <w:rsid w:val="00785021"/>
    <w:rsid w:val="00785093"/>
    <w:rsid w:val="00785436"/>
    <w:rsid w:val="00785575"/>
    <w:rsid w:val="007855A6"/>
    <w:rsid w:val="007856A7"/>
    <w:rsid w:val="00785974"/>
    <w:rsid w:val="00785A2D"/>
    <w:rsid w:val="00785AD5"/>
    <w:rsid w:val="00785B5C"/>
    <w:rsid w:val="00785CBC"/>
    <w:rsid w:val="00785CE7"/>
    <w:rsid w:val="00785D0B"/>
    <w:rsid w:val="00785EB1"/>
    <w:rsid w:val="00785F09"/>
    <w:rsid w:val="00785F2B"/>
    <w:rsid w:val="00785FD8"/>
    <w:rsid w:val="007868B2"/>
    <w:rsid w:val="007868B6"/>
    <w:rsid w:val="0078694C"/>
    <w:rsid w:val="00786B5C"/>
    <w:rsid w:val="00786BAB"/>
    <w:rsid w:val="00786D14"/>
    <w:rsid w:val="00786DD9"/>
    <w:rsid w:val="00786E1C"/>
    <w:rsid w:val="00786E38"/>
    <w:rsid w:val="00786E88"/>
    <w:rsid w:val="00786E9E"/>
    <w:rsid w:val="00786F72"/>
    <w:rsid w:val="00787481"/>
    <w:rsid w:val="0078778F"/>
    <w:rsid w:val="00787B3E"/>
    <w:rsid w:val="00787C7B"/>
    <w:rsid w:val="00787E5C"/>
    <w:rsid w:val="0079008C"/>
    <w:rsid w:val="007903D8"/>
    <w:rsid w:val="007904A3"/>
    <w:rsid w:val="00790558"/>
    <w:rsid w:val="007906FC"/>
    <w:rsid w:val="007907B8"/>
    <w:rsid w:val="00790A53"/>
    <w:rsid w:val="00790B93"/>
    <w:rsid w:val="00790C09"/>
    <w:rsid w:val="00791188"/>
    <w:rsid w:val="007912E0"/>
    <w:rsid w:val="007913B5"/>
    <w:rsid w:val="00791524"/>
    <w:rsid w:val="00791765"/>
    <w:rsid w:val="007917D4"/>
    <w:rsid w:val="007918C8"/>
    <w:rsid w:val="0079199D"/>
    <w:rsid w:val="00791AC9"/>
    <w:rsid w:val="00791C9F"/>
    <w:rsid w:val="00791E5D"/>
    <w:rsid w:val="00791F8F"/>
    <w:rsid w:val="00792231"/>
    <w:rsid w:val="0079228B"/>
    <w:rsid w:val="007923EF"/>
    <w:rsid w:val="0079247A"/>
    <w:rsid w:val="007925EA"/>
    <w:rsid w:val="0079265D"/>
    <w:rsid w:val="0079275C"/>
    <w:rsid w:val="00792BAC"/>
    <w:rsid w:val="00792EFB"/>
    <w:rsid w:val="00792FD9"/>
    <w:rsid w:val="0079335F"/>
    <w:rsid w:val="00793590"/>
    <w:rsid w:val="00793698"/>
    <w:rsid w:val="00793806"/>
    <w:rsid w:val="00793A60"/>
    <w:rsid w:val="00793C93"/>
    <w:rsid w:val="00793D2D"/>
    <w:rsid w:val="00793D94"/>
    <w:rsid w:val="00793F26"/>
    <w:rsid w:val="00794023"/>
    <w:rsid w:val="0079424C"/>
    <w:rsid w:val="007942B6"/>
    <w:rsid w:val="0079437A"/>
    <w:rsid w:val="00794592"/>
    <w:rsid w:val="00794609"/>
    <w:rsid w:val="007947B5"/>
    <w:rsid w:val="00794824"/>
    <w:rsid w:val="0079488B"/>
    <w:rsid w:val="007949E7"/>
    <w:rsid w:val="00794AFA"/>
    <w:rsid w:val="00794BE2"/>
    <w:rsid w:val="00794CCC"/>
    <w:rsid w:val="00794D31"/>
    <w:rsid w:val="00794D8A"/>
    <w:rsid w:val="00794DAD"/>
    <w:rsid w:val="00794E3B"/>
    <w:rsid w:val="00794F81"/>
    <w:rsid w:val="00794FA1"/>
    <w:rsid w:val="007955AE"/>
    <w:rsid w:val="007957BB"/>
    <w:rsid w:val="00795C5D"/>
    <w:rsid w:val="00795CAF"/>
    <w:rsid w:val="00795CD3"/>
    <w:rsid w:val="007960A4"/>
    <w:rsid w:val="007961CE"/>
    <w:rsid w:val="00796202"/>
    <w:rsid w:val="0079622D"/>
    <w:rsid w:val="007962B9"/>
    <w:rsid w:val="00796347"/>
    <w:rsid w:val="00796478"/>
    <w:rsid w:val="0079650F"/>
    <w:rsid w:val="0079656B"/>
    <w:rsid w:val="00796696"/>
    <w:rsid w:val="007967C8"/>
    <w:rsid w:val="007968BF"/>
    <w:rsid w:val="007968EF"/>
    <w:rsid w:val="007971D4"/>
    <w:rsid w:val="007974CC"/>
    <w:rsid w:val="007978DD"/>
    <w:rsid w:val="00797E68"/>
    <w:rsid w:val="00797EE0"/>
    <w:rsid w:val="007A020C"/>
    <w:rsid w:val="007A0342"/>
    <w:rsid w:val="007A05F2"/>
    <w:rsid w:val="007A099E"/>
    <w:rsid w:val="007A0A84"/>
    <w:rsid w:val="007A0CB4"/>
    <w:rsid w:val="007A0D09"/>
    <w:rsid w:val="007A0D8A"/>
    <w:rsid w:val="007A0E48"/>
    <w:rsid w:val="007A108E"/>
    <w:rsid w:val="007A1248"/>
    <w:rsid w:val="007A134D"/>
    <w:rsid w:val="007A14D3"/>
    <w:rsid w:val="007A15B0"/>
    <w:rsid w:val="007A17A5"/>
    <w:rsid w:val="007A17B4"/>
    <w:rsid w:val="007A1BA0"/>
    <w:rsid w:val="007A1C5A"/>
    <w:rsid w:val="007A20BD"/>
    <w:rsid w:val="007A22BC"/>
    <w:rsid w:val="007A22C0"/>
    <w:rsid w:val="007A237C"/>
    <w:rsid w:val="007A25D7"/>
    <w:rsid w:val="007A2654"/>
    <w:rsid w:val="007A2A81"/>
    <w:rsid w:val="007A2AB6"/>
    <w:rsid w:val="007A2C1F"/>
    <w:rsid w:val="007A2DAD"/>
    <w:rsid w:val="007A2F6D"/>
    <w:rsid w:val="007A2FFE"/>
    <w:rsid w:val="007A314D"/>
    <w:rsid w:val="007A3304"/>
    <w:rsid w:val="007A3330"/>
    <w:rsid w:val="007A358D"/>
    <w:rsid w:val="007A3843"/>
    <w:rsid w:val="007A3944"/>
    <w:rsid w:val="007A3974"/>
    <w:rsid w:val="007A3A82"/>
    <w:rsid w:val="007A3C53"/>
    <w:rsid w:val="007A3D90"/>
    <w:rsid w:val="007A3E07"/>
    <w:rsid w:val="007A3F0C"/>
    <w:rsid w:val="007A413A"/>
    <w:rsid w:val="007A417D"/>
    <w:rsid w:val="007A42A3"/>
    <w:rsid w:val="007A42D7"/>
    <w:rsid w:val="007A465F"/>
    <w:rsid w:val="007A46A3"/>
    <w:rsid w:val="007A46DB"/>
    <w:rsid w:val="007A4823"/>
    <w:rsid w:val="007A4C9F"/>
    <w:rsid w:val="007A4D55"/>
    <w:rsid w:val="007A53C5"/>
    <w:rsid w:val="007A53EF"/>
    <w:rsid w:val="007A56A9"/>
    <w:rsid w:val="007A5C3D"/>
    <w:rsid w:val="007A5C6A"/>
    <w:rsid w:val="007A6001"/>
    <w:rsid w:val="007A61CE"/>
    <w:rsid w:val="007A6318"/>
    <w:rsid w:val="007A6532"/>
    <w:rsid w:val="007A6591"/>
    <w:rsid w:val="007A65CB"/>
    <w:rsid w:val="007A68C1"/>
    <w:rsid w:val="007A69D5"/>
    <w:rsid w:val="007A6A31"/>
    <w:rsid w:val="007A6B90"/>
    <w:rsid w:val="007A6FB5"/>
    <w:rsid w:val="007A6FFE"/>
    <w:rsid w:val="007A7065"/>
    <w:rsid w:val="007A70BD"/>
    <w:rsid w:val="007A72D6"/>
    <w:rsid w:val="007A72EF"/>
    <w:rsid w:val="007A743C"/>
    <w:rsid w:val="007A74B0"/>
    <w:rsid w:val="007A76B8"/>
    <w:rsid w:val="007A773B"/>
    <w:rsid w:val="007A7790"/>
    <w:rsid w:val="007A789E"/>
    <w:rsid w:val="007A795A"/>
    <w:rsid w:val="007A79FC"/>
    <w:rsid w:val="007A7BC2"/>
    <w:rsid w:val="007A7C07"/>
    <w:rsid w:val="007A7C3C"/>
    <w:rsid w:val="007A7D74"/>
    <w:rsid w:val="007A7EBA"/>
    <w:rsid w:val="007A7ECC"/>
    <w:rsid w:val="007B020F"/>
    <w:rsid w:val="007B050E"/>
    <w:rsid w:val="007B05CF"/>
    <w:rsid w:val="007B0739"/>
    <w:rsid w:val="007B07F7"/>
    <w:rsid w:val="007B09F4"/>
    <w:rsid w:val="007B0D3F"/>
    <w:rsid w:val="007B0ED4"/>
    <w:rsid w:val="007B0EFC"/>
    <w:rsid w:val="007B0F53"/>
    <w:rsid w:val="007B14CC"/>
    <w:rsid w:val="007B155A"/>
    <w:rsid w:val="007B158A"/>
    <w:rsid w:val="007B1806"/>
    <w:rsid w:val="007B18AA"/>
    <w:rsid w:val="007B1AAF"/>
    <w:rsid w:val="007B1DBA"/>
    <w:rsid w:val="007B1F03"/>
    <w:rsid w:val="007B2513"/>
    <w:rsid w:val="007B25D2"/>
    <w:rsid w:val="007B25FA"/>
    <w:rsid w:val="007B26D2"/>
    <w:rsid w:val="007B273E"/>
    <w:rsid w:val="007B2894"/>
    <w:rsid w:val="007B2D0C"/>
    <w:rsid w:val="007B2EAD"/>
    <w:rsid w:val="007B3022"/>
    <w:rsid w:val="007B326C"/>
    <w:rsid w:val="007B3484"/>
    <w:rsid w:val="007B353A"/>
    <w:rsid w:val="007B35CD"/>
    <w:rsid w:val="007B35D3"/>
    <w:rsid w:val="007B371F"/>
    <w:rsid w:val="007B39AE"/>
    <w:rsid w:val="007B39F6"/>
    <w:rsid w:val="007B3CE7"/>
    <w:rsid w:val="007B3D56"/>
    <w:rsid w:val="007B3DD1"/>
    <w:rsid w:val="007B3F71"/>
    <w:rsid w:val="007B3FD0"/>
    <w:rsid w:val="007B42F2"/>
    <w:rsid w:val="007B449C"/>
    <w:rsid w:val="007B4880"/>
    <w:rsid w:val="007B4897"/>
    <w:rsid w:val="007B4A0D"/>
    <w:rsid w:val="007B4B13"/>
    <w:rsid w:val="007B4BCF"/>
    <w:rsid w:val="007B4BD7"/>
    <w:rsid w:val="007B4CB7"/>
    <w:rsid w:val="007B4EC4"/>
    <w:rsid w:val="007B4F62"/>
    <w:rsid w:val="007B5157"/>
    <w:rsid w:val="007B533A"/>
    <w:rsid w:val="007B5437"/>
    <w:rsid w:val="007B54F5"/>
    <w:rsid w:val="007B580E"/>
    <w:rsid w:val="007B5838"/>
    <w:rsid w:val="007B59B8"/>
    <w:rsid w:val="007B5B5E"/>
    <w:rsid w:val="007B5B88"/>
    <w:rsid w:val="007B5C4D"/>
    <w:rsid w:val="007B5C5C"/>
    <w:rsid w:val="007B5D7C"/>
    <w:rsid w:val="007B60A7"/>
    <w:rsid w:val="007B616B"/>
    <w:rsid w:val="007B61DC"/>
    <w:rsid w:val="007B6251"/>
    <w:rsid w:val="007B6272"/>
    <w:rsid w:val="007B62CB"/>
    <w:rsid w:val="007B635D"/>
    <w:rsid w:val="007B6591"/>
    <w:rsid w:val="007B6668"/>
    <w:rsid w:val="007B6729"/>
    <w:rsid w:val="007B68BE"/>
    <w:rsid w:val="007B68D3"/>
    <w:rsid w:val="007B6D0A"/>
    <w:rsid w:val="007B6D92"/>
    <w:rsid w:val="007B7089"/>
    <w:rsid w:val="007B70A1"/>
    <w:rsid w:val="007B79ED"/>
    <w:rsid w:val="007B7B05"/>
    <w:rsid w:val="007B7E5E"/>
    <w:rsid w:val="007B7E6D"/>
    <w:rsid w:val="007B7E75"/>
    <w:rsid w:val="007B7F3E"/>
    <w:rsid w:val="007C008C"/>
    <w:rsid w:val="007C0510"/>
    <w:rsid w:val="007C054D"/>
    <w:rsid w:val="007C05BD"/>
    <w:rsid w:val="007C062A"/>
    <w:rsid w:val="007C085B"/>
    <w:rsid w:val="007C094D"/>
    <w:rsid w:val="007C0CCB"/>
    <w:rsid w:val="007C0E19"/>
    <w:rsid w:val="007C0EA0"/>
    <w:rsid w:val="007C1317"/>
    <w:rsid w:val="007C142E"/>
    <w:rsid w:val="007C1438"/>
    <w:rsid w:val="007C14A8"/>
    <w:rsid w:val="007C1515"/>
    <w:rsid w:val="007C156F"/>
    <w:rsid w:val="007C18AC"/>
    <w:rsid w:val="007C2123"/>
    <w:rsid w:val="007C277E"/>
    <w:rsid w:val="007C2818"/>
    <w:rsid w:val="007C2A1B"/>
    <w:rsid w:val="007C2B7D"/>
    <w:rsid w:val="007C2CA4"/>
    <w:rsid w:val="007C2E0B"/>
    <w:rsid w:val="007C2F91"/>
    <w:rsid w:val="007C341C"/>
    <w:rsid w:val="007C36AF"/>
    <w:rsid w:val="007C371A"/>
    <w:rsid w:val="007C3848"/>
    <w:rsid w:val="007C3B71"/>
    <w:rsid w:val="007C3B75"/>
    <w:rsid w:val="007C3C31"/>
    <w:rsid w:val="007C3C63"/>
    <w:rsid w:val="007C3CF8"/>
    <w:rsid w:val="007C3E64"/>
    <w:rsid w:val="007C3F26"/>
    <w:rsid w:val="007C3F97"/>
    <w:rsid w:val="007C3FF1"/>
    <w:rsid w:val="007C402B"/>
    <w:rsid w:val="007C40C0"/>
    <w:rsid w:val="007C410F"/>
    <w:rsid w:val="007C4171"/>
    <w:rsid w:val="007C4225"/>
    <w:rsid w:val="007C423C"/>
    <w:rsid w:val="007C4342"/>
    <w:rsid w:val="007C4488"/>
    <w:rsid w:val="007C4569"/>
    <w:rsid w:val="007C45C4"/>
    <w:rsid w:val="007C45D6"/>
    <w:rsid w:val="007C4627"/>
    <w:rsid w:val="007C4660"/>
    <w:rsid w:val="007C48AD"/>
    <w:rsid w:val="007C4CCF"/>
    <w:rsid w:val="007C4E41"/>
    <w:rsid w:val="007C5036"/>
    <w:rsid w:val="007C53EA"/>
    <w:rsid w:val="007C54A5"/>
    <w:rsid w:val="007C54F4"/>
    <w:rsid w:val="007C5621"/>
    <w:rsid w:val="007C5850"/>
    <w:rsid w:val="007C5C5F"/>
    <w:rsid w:val="007C5C83"/>
    <w:rsid w:val="007C60E1"/>
    <w:rsid w:val="007C61D7"/>
    <w:rsid w:val="007C6283"/>
    <w:rsid w:val="007C62AC"/>
    <w:rsid w:val="007C6335"/>
    <w:rsid w:val="007C68B8"/>
    <w:rsid w:val="007C690B"/>
    <w:rsid w:val="007C6945"/>
    <w:rsid w:val="007C69A3"/>
    <w:rsid w:val="007C6A1E"/>
    <w:rsid w:val="007C6ABF"/>
    <w:rsid w:val="007C6C87"/>
    <w:rsid w:val="007C707B"/>
    <w:rsid w:val="007C723F"/>
    <w:rsid w:val="007C7454"/>
    <w:rsid w:val="007C76F0"/>
    <w:rsid w:val="007C79EA"/>
    <w:rsid w:val="007C7BD1"/>
    <w:rsid w:val="007C7CFB"/>
    <w:rsid w:val="007C7DA1"/>
    <w:rsid w:val="007C7E8A"/>
    <w:rsid w:val="007C7EFA"/>
    <w:rsid w:val="007C7FD9"/>
    <w:rsid w:val="007D0023"/>
    <w:rsid w:val="007D0073"/>
    <w:rsid w:val="007D00C8"/>
    <w:rsid w:val="007D012E"/>
    <w:rsid w:val="007D02D4"/>
    <w:rsid w:val="007D046D"/>
    <w:rsid w:val="007D0540"/>
    <w:rsid w:val="007D05E7"/>
    <w:rsid w:val="007D08A1"/>
    <w:rsid w:val="007D08D5"/>
    <w:rsid w:val="007D0923"/>
    <w:rsid w:val="007D09ED"/>
    <w:rsid w:val="007D0B5B"/>
    <w:rsid w:val="007D0CD0"/>
    <w:rsid w:val="007D0D12"/>
    <w:rsid w:val="007D12C8"/>
    <w:rsid w:val="007D16BB"/>
    <w:rsid w:val="007D182F"/>
    <w:rsid w:val="007D1C90"/>
    <w:rsid w:val="007D1CC6"/>
    <w:rsid w:val="007D1D6F"/>
    <w:rsid w:val="007D1EF7"/>
    <w:rsid w:val="007D1F6E"/>
    <w:rsid w:val="007D1FCD"/>
    <w:rsid w:val="007D2182"/>
    <w:rsid w:val="007D2196"/>
    <w:rsid w:val="007D2238"/>
    <w:rsid w:val="007D25C5"/>
    <w:rsid w:val="007D2692"/>
    <w:rsid w:val="007D29C5"/>
    <w:rsid w:val="007D29DD"/>
    <w:rsid w:val="007D2CA2"/>
    <w:rsid w:val="007D2F0E"/>
    <w:rsid w:val="007D30A1"/>
    <w:rsid w:val="007D3132"/>
    <w:rsid w:val="007D31C7"/>
    <w:rsid w:val="007D31D4"/>
    <w:rsid w:val="007D3369"/>
    <w:rsid w:val="007D3447"/>
    <w:rsid w:val="007D3480"/>
    <w:rsid w:val="007D34E1"/>
    <w:rsid w:val="007D376B"/>
    <w:rsid w:val="007D3A1C"/>
    <w:rsid w:val="007D3CC7"/>
    <w:rsid w:val="007D410F"/>
    <w:rsid w:val="007D436C"/>
    <w:rsid w:val="007D4552"/>
    <w:rsid w:val="007D4CF4"/>
    <w:rsid w:val="007D4E9E"/>
    <w:rsid w:val="007D4F32"/>
    <w:rsid w:val="007D4F83"/>
    <w:rsid w:val="007D53EF"/>
    <w:rsid w:val="007D5462"/>
    <w:rsid w:val="007D54B1"/>
    <w:rsid w:val="007D54E4"/>
    <w:rsid w:val="007D560B"/>
    <w:rsid w:val="007D5645"/>
    <w:rsid w:val="007D5732"/>
    <w:rsid w:val="007D5739"/>
    <w:rsid w:val="007D5850"/>
    <w:rsid w:val="007D58A6"/>
    <w:rsid w:val="007D58A9"/>
    <w:rsid w:val="007D5AE4"/>
    <w:rsid w:val="007D5D16"/>
    <w:rsid w:val="007D61E0"/>
    <w:rsid w:val="007D62D1"/>
    <w:rsid w:val="007D63FC"/>
    <w:rsid w:val="007D656F"/>
    <w:rsid w:val="007D6747"/>
    <w:rsid w:val="007D67CA"/>
    <w:rsid w:val="007D67D2"/>
    <w:rsid w:val="007D6BD3"/>
    <w:rsid w:val="007D6C5A"/>
    <w:rsid w:val="007D6F48"/>
    <w:rsid w:val="007D718A"/>
    <w:rsid w:val="007D74B3"/>
    <w:rsid w:val="007D7618"/>
    <w:rsid w:val="007D7763"/>
    <w:rsid w:val="007D7A50"/>
    <w:rsid w:val="007D7A5B"/>
    <w:rsid w:val="007D7A7D"/>
    <w:rsid w:val="007D7C74"/>
    <w:rsid w:val="007D7FDF"/>
    <w:rsid w:val="007E005E"/>
    <w:rsid w:val="007E0074"/>
    <w:rsid w:val="007E00E4"/>
    <w:rsid w:val="007E012A"/>
    <w:rsid w:val="007E01A6"/>
    <w:rsid w:val="007E0347"/>
    <w:rsid w:val="007E04A0"/>
    <w:rsid w:val="007E059A"/>
    <w:rsid w:val="007E0A3B"/>
    <w:rsid w:val="007E0D5F"/>
    <w:rsid w:val="007E0D89"/>
    <w:rsid w:val="007E0E2E"/>
    <w:rsid w:val="007E105A"/>
    <w:rsid w:val="007E10F6"/>
    <w:rsid w:val="007E1367"/>
    <w:rsid w:val="007E1406"/>
    <w:rsid w:val="007E154F"/>
    <w:rsid w:val="007E1603"/>
    <w:rsid w:val="007E16E6"/>
    <w:rsid w:val="007E177B"/>
    <w:rsid w:val="007E17E9"/>
    <w:rsid w:val="007E18CF"/>
    <w:rsid w:val="007E1A53"/>
    <w:rsid w:val="007E1B2A"/>
    <w:rsid w:val="007E1B7A"/>
    <w:rsid w:val="007E1DEA"/>
    <w:rsid w:val="007E2042"/>
    <w:rsid w:val="007E21D1"/>
    <w:rsid w:val="007E23B7"/>
    <w:rsid w:val="007E2551"/>
    <w:rsid w:val="007E25EF"/>
    <w:rsid w:val="007E2992"/>
    <w:rsid w:val="007E29FF"/>
    <w:rsid w:val="007E2A8C"/>
    <w:rsid w:val="007E2CA0"/>
    <w:rsid w:val="007E2CCA"/>
    <w:rsid w:val="007E2DFC"/>
    <w:rsid w:val="007E30FF"/>
    <w:rsid w:val="007E320C"/>
    <w:rsid w:val="007E32ED"/>
    <w:rsid w:val="007E3321"/>
    <w:rsid w:val="007E34B5"/>
    <w:rsid w:val="007E3506"/>
    <w:rsid w:val="007E36A8"/>
    <w:rsid w:val="007E37F0"/>
    <w:rsid w:val="007E3823"/>
    <w:rsid w:val="007E38F6"/>
    <w:rsid w:val="007E3A3D"/>
    <w:rsid w:val="007E3A3F"/>
    <w:rsid w:val="007E3AAE"/>
    <w:rsid w:val="007E3E1A"/>
    <w:rsid w:val="007E3ECA"/>
    <w:rsid w:val="007E43BB"/>
    <w:rsid w:val="007E471F"/>
    <w:rsid w:val="007E4C29"/>
    <w:rsid w:val="007E4F84"/>
    <w:rsid w:val="007E5037"/>
    <w:rsid w:val="007E50B0"/>
    <w:rsid w:val="007E5133"/>
    <w:rsid w:val="007E5550"/>
    <w:rsid w:val="007E55A4"/>
    <w:rsid w:val="007E55A5"/>
    <w:rsid w:val="007E55C9"/>
    <w:rsid w:val="007E5659"/>
    <w:rsid w:val="007E574A"/>
    <w:rsid w:val="007E59B0"/>
    <w:rsid w:val="007E5A93"/>
    <w:rsid w:val="007E5B59"/>
    <w:rsid w:val="007E6031"/>
    <w:rsid w:val="007E611E"/>
    <w:rsid w:val="007E61A5"/>
    <w:rsid w:val="007E61A8"/>
    <w:rsid w:val="007E62AE"/>
    <w:rsid w:val="007E65C6"/>
    <w:rsid w:val="007E673D"/>
    <w:rsid w:val="007E678B"/>
    <w:rsid w:val="007E6B53"/>
    <w:rsid w:val="007E6C16"/>
    <w:rsid w:val="007E6CED"/>
    <w:rsid w:val="007E6D61"/>
    <w:rsid w:val="007E6DB4"/>
    <w:rsid w:val="007E73F7"/>
    <w:rsid w:val="007E744E"/>
    <w:rsid w:val="007E7465"/>
    <w:rsid w:val="007E7676"/>
    <w:rsid w:val="007E793C"/>
    <w:rsid w:val="007E7A77"/>
    <w:rsid w:val="007E7B3A"/>
    <w:rsid w:val="007E7C56"/>
    <w:rsid w:val="007E7C7A"/>
    <w:rsid w:val="007F004F"/>
    <w:rsid w:val="007F08ED"/>
    <w:rsid w:val="007F0C25"/>
    <w:rsid w:val="007F0CC5"/>
    <w:rsid w:val="007F0D90"/>
    <w:rsid w:val="007F12ED"/>
    <w:rsid w:val="007F1309"/>
    <w:rsid w:val="007F155F"/>
    <w:rsid w:val="007F1630"/>
    <w:rsid w:val="007F1779"/>
    <w:rsid w:val="007F179D"/>
    <w:rsid w:val="007F1AF2"/>
    <w:rsid w:val="007F1B4C"/>
    <w:rsid w:val="007F1C8B"/>
    <w:rsid w:val="007F1EB0"/>
    <w:rsid w:val="007F1EB6"/>
    <w:rsid w:val="007F1F1A"/>
    <w:rsid w:val="007F1F2C"/>
    <w:rsid w:val="007F1F57"/>
    <w:rsid w:val="007F1FD7"/>
    <w:rsid w:val="007F2056"/>
    <w:rsid w:val="007F20BC"/>
    <w:rsid w:val="007F22CF"/>
    <w:rsid w:val="007F22E6"/>
    <w:rsid w:val="007F2322"/>
    <w:rsid w:val="007F2C8B"/>
    <w:rsid w:val="007F2DE6"/>
    <w:rsid w:val="007F3240"/>
    <w:rsid w:val="007F3830"/>
    <w:rsid w:val="007F38C0"/>
    <w:rsid w:val="007F3A46"/>
    <w:rsid w:val="007F3B48"/>
    <w:rsid w:val="007F3BE2"/>
    <w:rsid w:val="007F3C50"/>
    <w:rsid w:val="007F3C93"/>
    <w:rsid w:val="007F3E23"/>
    <w:rsid w:val="007F3F64"/>
    <w:rsid w:val="007F3FC2"/>
    <w:rsid w:val="007F4819"/>
    <w:rsid w:val="007F4C2D"/>
    <w:rsid w:val="007F4C65"/>
    <w:rsid w:val="007F4CB1"/>
    <w:rsid w:val="007F509D"/>
    <w:rsid w:val="007F50A9"/>
    <w:rsid w:val="007F521F"/>
    <w:rsid w:val="007F522F"/>
    <w:rsid w:val="007F536F"/>
    <w:rsid w:val="007F5381"/>
    <w:rsid w:val="007F5383"/>
    <w:rsid w:val="007F5654"/>
    <w:rsid w:val="007F5749"/>
    <w:rsid w:val="007F57C1"/>
    <w:rsid w:val="007F5885"/>
    <w:rsid w:val="007F58EE"/>
    <w:rsid w:val="007F5A30"/>
    <w:rsid w:val="007F5A8E"/>
    <w:rsid w:val="007F5ADB"/>
    <w:rsid w:val="007F5E7C"/>
    <w:rsid w:val="007F64C1"/>
    <w:rsid w:val="007F67E6"/>
    <w:rsid w:val="007F67F0"/>
    <w:rsid w:val="007F691E"/>
    <w:rsid w:val="007F69D8"/>
    <w:rsid w:val="007F6ABF"/>
    <w:rsid w:val="007F6EEA"/>
    <w:rsid w:val="007F6F3E"/>
    <w:rsid w:val="007F6F54"/>
    <w:rsid w:val="007F70E9"/>
    <w:rsid w:val="007F7161"/>
    <w:rsid w:val="007F7194"/>
    <w:rsid w:val="007F72C3"/>
    <w:rsid w:val="007F76BC"/>
    <w:rsid w:val="007F7705"/>
    <w:rsid w:val="007F7742"/>
    <w:rsid w:val="007F77DD"/>
    <w:rsid w:val="007F7C77"/>
    <w:rsid w:val="007F7FDB"/>
    <w:rsid w:val="008000CE"/>
    <w:rsid w:val="0080017C"/>
    <w:rsid w:val="008006BA"/>
    <w:rsid w:val="008007E2"/>
    <w:rsid w:val="00800802"/>
    <w:rsid w:val="00800C10"/>
    <w:rsid w:val="00800D93"/>
    <w:rsid w:val="00800E21"/>
    <w:rsid w:val="00800EBB"/>
    <w:rsid w:val="00801009"/>
    <w:rsid w:val="0080102E"/>
    <w:rsid w:val="008011E8"/>
    <w:rsid w:val="00801283"/>
    <w:rsid w:val="008014C6"/>
    <w:rsid w:val="008015B9"/>
    <w:rsid w:val="008016E5"/>
    <w:rsid w:val="0080178E"/>
    <w:rsid w:val="008017F8"/>
    <w:rsid w:val="0080180E"/>
    <w:rsid w:val="0080184C"/>
    <w:rsid w:val="0080184E"/>
    <w:rsid w:val="00801B13"/>
    <w:rsid w:val="00801C38"/>
    <w:rsid w:val="00801C96"/>
    <w:rsid w:val="00801E78"/>
    <w:rsid w:val="00801F64"/>
    <w:rsid w:val="00801F76"/>
    <w:rsid w:val="00801FB8"/>
    <w:rsid w:val="0080205C"/>
    <w:rsid w:val="00802497"/>
    <w:rsid w:val="008024EA"/>
    <w:rsid w:val="008027AC"/>
    <w:rsid w:val="008028DC"/>
    <w:rsid w:val="00802A88"/>
    <w:rsid w:val="00802AF2"/>
    <w:rsid w:val="00802BD5"/>
    <w:rsid w:val="00802CA4"/>
    <w:rsid w:val="00802E24"/>
    <w:rsid w:val="00802E6B"/>
    <w:rsid w:val="00802FB6"/>
    <w:rsid w:val="008030A4"/>
    <w:rsid w:val="00803146"/>
    <w:rsid w:val="008031FB"/>
    <w:rsid w:val="00803216"/>
    <w:rsid w:val="00803532"/>
    <w:rsid w:val="00803612"/>
    <w:rsid w:val="008036BF"/>
    <w:rsid w:val="008037D2"/>
    <w:rsid w:val="008039EC"/>
    <w:rsid w:val="00803C4F"/>
    <w:rsid w:val="00803E66"/>
    <w:rsid w:val="008040C4"/>
    <w:rsid w:val="008040DD"/>
    <w:rsid w:val="0080411E"/>
    <w:rsid w:val="0080416E"/>
    <w:rsid w:val="00804211"/>
    <w:rsid w:val="00804297"/>
    <w:rsid w:val="008043B2"/>
    <w:rsid w:val="008043B9"/>
    <w:rsid w:val="008043D4"/>
    <w:rsid w:val="008043E7"/>
    <w:rsid w:val="00804BCE"/>
    <w:rsid w:val="00804D9B"/>
    <w:rsid w:val="00804FA8"/>
    <w:rsid w:val="00805337"/>
    <w:rsid w:val="00805341"/>
    <w:rsid w:val="00805591"/>
    <w:rsid w:val="00805E95"/>
    <w:rsid w:val="0080609F"/>
    <w:rsid w:val="00806120"/>
    <w:rsid w:val="00806291"/>
    <w:rsid w:val="0080634A"/>
    <w:rsid w:val="00806356"/>
    <w:rsid w:val="00806394"/>
    <w:rsid w:val="008064C4"/>
    <w:rsid w:val="00806B1A"/>
    <w:rsid w:val="00806D8D"/>
    <w:rsid w:val="00806F31"/>
    <w:rsid w:val="00807008"/>
    <w:rsid w:val="008075D3"/>
    <w:rsid w:val="0080776A"/>
    <w:rsid w:val="00807921"/>
    <w:rsid w:val="00807A07"/>
    <w:rsid w:val="00807A0A"/>
    <w:rsid w:val="00807B5D"/>
    <w:rsid w:val="00810064"/>
    <w:rsid w:val="00810227"/>
    <w:rsid w:val="00810332"/>
    <w:rsid w:val="0081047E"/>
    <w:rsid w:val="0081053C"/>
    <w:rsid w:val="00810736"/>
    <w:rsid w:val="00810860"/>
    <w:rsid w:val="008109AC"/>
    <w:rsid w:val="00810AFF"/>
    <w:rsid w:val="00810B32"/>
    <w:rsid w:val="00810C02"/>
    <w:rsid w:val="00810E29"/>
    <w:rsid w:val="00810F30"/>
    <w:rsid w:val="00811075"/>
    <w:rsid w:val="00811182"/>
    <w:rsid w:val="008111A1"/>
    <w:rsid w:val="0081155B"/>
    <w:rsid w:val="00811685"/>
    <w:rsid w:val="00811752"/>
    <w:rsid w:val="00811CA0"/>
    <w:rsid w:val="00811F34"/>
    <w:rsid w:val="00811F4F"/>
    <w:rsid w:val="00812042"/>
    <w:rsid w:val="00812343"/>
    <w:rsid w:val="00812DC4"/>
    <w:rsid w:val="00812DFB"/>
    <w:rsid w:val="00813031"/>
    <w:rsid w:val="0081314A"/>
    <w:rsid w:val="008134E8"/>
    <w:rsid w:val="0081354D"/>
    <w:rsid w:val="0081358C"/>
    <w:rsid w:val="00813691"/>
    <w:rsid w:val="00813D10"/>
    <w:rsid w:val="00813E15"/>
    <w:rsid w:val="00813FD8"/>
    <w:rsid w:val="00814163"/>
    <w:rsid w:val="0081421E"/>
    <w:rsid w:val="00814449"/>
    <w:rsid w:val="00814468"/>
    <w:rsid w:val="008144D5"/>
    <w:rsid w:val="008144F8"/>
    <w:rsid w:val="008147D4"/>
    <w:rsid w:val="008148F6"/>
    <w:rsid w:val="008149A3"/>
    <w:rsid w:val="008149E9"/>
    <w:rsid w:val="00814A3A"/>
    <w:rsid w:val="00814BB7"/>
    <w:rsid w:val="00814C1A"/>
    <w:rsid w:val="00814DD2"/>
    <w:rsid w:val="00814EB0"/>
    <w:rsid w:val="0081503A"/>
    <w:rsid w:val="0081517F"/>
    <w:rsid w:val="00815387"/>
    <w:rsid w:val="00815476"/>
    <w:rsid w:val="008155FF"/>
    <w:rsid w:val="0081575F"/>
    <w:rsid w:val="008157CE"/>
    <w:rsid w:val="0081583F"/>
    <w:rsid w:val="00815BEA"/>
    <w:rsid w:val="0081603E"/>
    <w:rsid w:val="00816359"/>
    <w:rsid w:val="0081643E"/>
    <w:rsid w:val="0081643F"/>
    <w:rsid w:val="0081647C"/>
    <w:rsid w:val="008164B9"/>
    <w:rsid w:val="0081663F"/>
    <w:rsid w:val="00816B0A"/>
    <w:rsid w:val="00816D55"/>
    <w:rsid w:val="0081718E"/>
    <w:rsid w:val="00817255"/>
    <w:rsid w:val="00817680"/>
    <w:rsid w:val="008176B2"/>
    <w:rsid w:val="0081779C"/>
    <w:rsid w:val="0081781C"/>
    <w:rsid w:val="00817970"/>
    <w:rsid w:val="008179B7"/>
    <w:rsid w:val="00817A65"/>
    <w:rsid w:val="00817BA2"/>
    <w:rsid w:val="00817BBF"/>
    <w:rsid w:val="00817D08"/>
    <w:rsid w:val="00817E98"/>
    <w:rsid w:val="00817EF3"/>
    <w:rsid w:val="00817EFA"/>
    <w:rsid w:val="00817F3B"/>
    <w:rsid w:val="00820237"/>
    <w:rsid w:val="008206B9"/>
    <w:rsid w:val="00820823"/>
    <w:rsid w:val="00820A06"/>
    <w:rsid w:val="00820AA9"/>
    <w:rsid w:val="00820ACA"/>
    <w:rsid w:val="00820B8C"/>
    <w:rsid w:val="00820E1E"/>
    <w:rsid w:val="0082101E"/>
    <w:rsid w:val="0082121E"/>
    <w:rsid w:val="0082134E"/>
    <w:rsid w:val="0082156D"/>
    <w:rsid w:val="00821752"/>
    <w:rsid w:val="00821823"/>
    <w:rsid w:val="0082199F"/>
    <w:rsid w:val="00821A09"/>
    <w:rsid w:val="00821C90"/>
    <w:rsid w:val="00821EDB"/>
    <w:rsid w:val="00821F13"/>
    <w:rsid w:val="008227CA"/>
    <w:rsid w:val="008228A8"/>
    <w:rsid w:val="00822A9A"/>
    <w:rsid w:val="00822C5A"/>
    <w:rsid w:val="00823169"/>
    <w:rsid w:val="008232F6"/>
    <w:rsid w:val="008234BA"/>
    <w:rsid w:val="00823537"/>
    <w:rsid w:val="008235FC"/>
    <w:rsid w:val="00823851"/>
    <w:rsid w:val="00823A28"/>
    <w:rsid w:val="00823B5D"/>
    <w:rsid w:val="00823C0A"/>
    <w:rsid w:val="00823C8E"/>
    <w:rsid w:val="00823CC9"/>
    <w:rsid w:val="00823E40"/>
    <w:rsid w:val="00823E4B"/>
    <w:rsid w:val="00823F5A"/>
    <w:rsid w:val="00823FA6"/>
    <w:rsid w:val="008241C5"/>
    <w:rsid w:val="00824251"/>
    <w:rsid w:val="0082431A"/>
    <w:rsid w:val="0082435D"/>
    <w:rsid w:val="00824382"/>
    <w:rsid w:val="00824427"/>
    <w:rsid w:val="00824619"/>
    <w:rsid w:val="00824828"/>
    <w:rsid w:val="00824839"/>
    <w:rsid w:val="00824923"/>
    <w:rsid w:val="00824B16"/>
    <w:rsid w:val="00824C5F"/>
    <w:rsid w:val="00824CF3"/>
    <w:rsid w:val="00824CF5"/>
    <w:rsid w:val="00824DBA"/>
    <w:rsid w:val="008250FE"/>
    <w:rsid w:val="008253F5"/>
    <w:rsid w:val="008253F9"/>
    <w:rsid w:val="00825646"/>
    <w:rsid w:val="008256C4"/>
    <w:rsid w:val="00825A22"/>
    <w:rsid w:val="00825BB1"/>
    <w:rsid w:val="008260E4"/>
    <w:rsid w:val="00826493"/>
    <w:rsid w:val="00826517"/>
    <w:rsid w:val="0082652E"/>
    <w:rsid w:val="00826586"/>
    <w:rsid w:val="00826659"/>
    <w:rsid w:val="0082671C"/>
    <w:rsid w:val="008269A2"/>
    <w:rsid w:val="00826AD8"/>
    <w:rsid w:val="00826D55"/>
    <w:rsid w:val="00826DD5"/>
    <w:rsid w:val="00826F8D"/>
    <w:rsid w:val="00827044"/>
    <w:rsid w:val="008270F6"/>
    <w:rsid w:val="008271BC"/>
    <w:rsid w:val="0082720F"/>
    <w:rsid w:val="008272AD"/>
    <w:rsid w:val="00827336"/>
    <w:rsid w:val="0082736E"/>
    <w:rsid w:val="0082748E"/>
    <w:rsid w:val="008274D7"/>
    <w:rsid w:val="008274F4"/>
    <w:rsid w:val="0082762B"/>
    <w:rsid w:val="00827667"/>
    <w:rsid w:val="008277B7"/>
    <w:rsid w:val="008279CB"/>
    <w:rsid w:val="00827B4E"/>
    <w:rsid w:val="00827B73"/>
    <w:rsid w:val="00827B89"/>
    <w:rsid w:val="00827E1E"/>
    <w:rsid w:val="00827E87"/>
    <w:rsid w:val="00827F29"/>
    <w:rsid w:val="00830133"/>
    <w:rsid w:val="00830269"/>
    <w:rsid w:val="008304D3"/>
    <w:rsid w:val="00830580"/>
    <w:rsid w:val="008306CF"/>
    <w:rsid w:val="00830717"/>
    <w:rsid w:val="0083074C"/>
    <w:rsid w:val="00830794"/>
    <w:rsid w:val="00830AED"/>
    <w:rsid w:val="00830BEA"/>
    <w:rsid w:val="008311A3"/>
    <w:rsid w:val="008311E3"/>
    <w:rsid w:val="0083127A"/>
    <w:rsid w:val="008313D3"/>
    <w:rsid w:val="00831512"/>
    <w:rsid w:val="0083166F"/>
    <w:rsid w:val="00831739"/>
    <w:rsid w:val="008317EC"/>
    <w:rsid w:val="008317F2"/>
    <w:rsid w:val="0083180A"/>
    <w:rsid w:val="0083189A"/>
    <w:rsid w:val="00831AC4"/>
    <w:rsid w:val="00831CB1"/>
    <w:rsid w:val="00831D5D"/>
    <w:rsid w:val="00831E41"/>
    <w:rsid w:val="008320A4"/>
    <w:rsid w:val="00832155"/>
    <w:rsid w:val="008321DB"/>
    <w:rsid w:val="00832481"/>
    <w:rsid w:val="008324E9"/>
    <w:rsid w:val="00832777"/>
    <w:rsid w:val="00832915"/>
    <w:rsid w:val="008329D4"/>
    <w:rsid w:val="00832BA2"/>
    <w:rsid w:val="00832E3B"/>
    <w:rsid w:val="00832F6B"/>
    <w:rsid w:val="00832FDD"/>
    <w:rsid w:val="0083327A"/>
    <w:rsid w:val="008333FF"/>
    <w:rsid w:val="0083343A"/>
    <w:rsid w:val="0083350C"/>
    <w:rsid w:val="0083356E"/>
    <w:rsid w:val="008335AD"/>
    <w:rsid w:val="008336FB"/>
    <w:rsid w:val="008337A5"/>
    <w:rsid w:val="00833A9F"/>
    <w:rsid w:val="00833BEE"/>
    <w:rsid w:val="00833CCB"/>
    <w:rsid w:val="00833E22"/>
    <w:rsid w:val="008343F7"/>
    <w:rsid w:val="00834992"/>
    <w:rsid w:val="00834B4B"/>
    <w:rsid w:val="00834B65"/>
    <w:rsid w:val="00834C5E"/>
    <w:rsid w:val="00834D1E"/>
    <w:rsid w:val="00834DB4"/>
    <w:rsid w:val="00834E03"/>
    <w:rsid w:val="00835071"/>
    <w:rsid w:val="0083524C"/>
    <w:rsid w:val="008353CE"/>
    <w:rsid w:val="008353DB"/>
    <w:rsid w:val="008355EA"/>
    <w:rsid w:val="00835645"/>
    <w:rsid w:val="008356C5"/>
    <w:rsid w:val="00835969"/>
    <w:rsid w:val="00835A2C"/>
    <w:rsid w:val="00835BA8"/>
    <w:rsid w:val="00835BC2"/>
    <w:rsid w:val="00835ED0"/>
    <w:rsid w:val="0083601E"/>
    <w:rsid w:val="008360B1"/>
    <w:rsid w:val="00836242"/>
    <w:rsid w:val="00836447"/>
    <w:rsid w:val="00836487"/>
    <w:rsid w:val="00836497"/>
    <w:rsid w:val="0083667E"/>
    <w:rsid w:val="008369FD"/>
    <w:rsid w:val="00836A82"/>
    <w:rsid w:val="00836E18"/>
    <w:rsid w:val="008371CF"/>
    <w:rsid w:val="008372BA"/>
    <w:rsid w:val="0083755C"/>
    <w:rsid w:val="00837629"/>
    <w:rsid w:val="008376CD"/>
    <w:rsid w:val="0083776F"/>
    <w:rsid w:val="00837A06"/>
    <w:rsid w:val="00837C12"/>
    <w:rsid w:val="00837C9D"/>
    <w:rsid w:val="00837DA3"/>
    <w:rsid w:val="00837DF8"/>
    <w:rsid w:val="00837F2E"/>
    <w:rsid w:val="00837F7D"/>
    <w:rsid w:val="008400B9"/>
    <w:rsid w:val="008401DA"/>
    <w:rsid w:val="008403E5"/>
    <w:rsid w:val="00840586"/>
    <w:rsid w:val="008405B0"/>
    <w:rsid w:val="00840696"/>
    <w:rsid w:val="0084070A"/>
    <w:rsid w:val="008409C4"/>
    <w:rsid w:val="00840A7E"/>
    <w:rsid w:val="00840AB6"/>
    <w:rsid w:val="00840C80"/>
    <w:rsid w:val="00840D84"/>
    <w:rsid w:val="00840ED1"/>
    <w:rsid w:val="00840F7C"/>
    <w:rsid w:val="008410BA"/>
    <w:rsid w:val="00841137"/>
    <w:rsid w:val="00841324"/>
    <w:rsid w:val="008415A1"/>
    <w:rsid w:val="00841738"/>
    <w:rsid w:val="008419FA"/>
    <w:rsid w:val="00841A28"/>
    <w:rsid w:val="00841C11"/>
    <w:rsid w:val="00841E41"/>
    <w:rsid w:val="00841FFA"/>
    <w:rsid w:val="00842004"/>
    <w:rsid w:val="00842085"/>
    <w:rsid w:val="00842128"/>
    <w:rsid w:val="00842312"/>
    <w:rsid w:val="0084239F"/>
    <w:rsid w:val="00842576"/>
    <w:rsid w:val="0084258F"/>
    <w:rsid w:val="00842AB2"/>
    <w:rsid w:val="00842BAA"/>
    <w:rsid w:val="00842CA5"/>
    <w:rsid w:val="00842E15"/>
    <w:rsid w:val="00842EA1"/>
    <w:rsid w:val="00842F4D"/>
    <w:rsid w:val="00843005"/>
    <w:rsid w:val="00843101"/>
    <w:rsid w:val="00843243"/>
    <w:rsid w:val="00843255"/>
    <w:rsid w:val="0084326A"/>
    <w:rsid w:val="00843384"/>
    <w:rsid w:val="00843673"/>
    <w:rsid w:val="0084370A"/>
    <w:rsid w:val="008437B6"/>
    <w:rsid w:val="0084382A"/>
    <w:rsid w:val="008439F1"/>
    <w:rsid w:val="00843BE0"/>
    <w:rsid w:val="00843C62"/>
    <w:rsid w:val="00843F14"/>
    <w:rsid w:val="00844139"/>
    <w:rsid w:val="00844274"/>
    <w:rsid w:val="00844343"/>
    <w:rsid w:val="00844494"/>
    <w:rsid w:val="008448AF"/>
    <w:rsid w:val="00844A4C"/>
    <w:rsid w:val="00844BAF"/>
    <w:rsid w:val="00844D68"/>
    <w:rsid w:val="00844EB0"/>
    <w:rsid w:val="00844F1B"/>
    <w:rsid w:val="00844FC8"/>
    <w:rsid w:val="00845023"/>
    <w:rsid w:val="008452AC"/>
    <w:rsid w:val="0084538E"/>
    <w:rsid w:val="00845716"/>
    <w:rsid w:val="0084591B"/>
    <w:rsid w:val="00845A09"/>
    <w:rsid w:val="00845A0E"/>
    <w:rsid w:val="00845BC3"/>
    <w:rsid w:val="00845C21"/>
    <w:rsid w:val="00845C70"/>
    <w:rsid w:val="00845D9E"/>
    <w:rsid w:val="00845E4B"/>
    <w:rsid w:val="00846066"/>
    <w:rsid w:val="008460AD"/>
    <w:rsid w:val="00846439"/>
    <w:rsid w:val="008464CF"/>
    <w:rsid w:val="0084668F"/>
    <w:rsid w:val="00846747"/>
    <w:rsid w:val="008469FB"/>
    <w:rsid w:val="00846A01"/>
    <w:rsid w:val="00846A31"/>
    <w:rsid w:val="00846B8E"/>
    <w:rsid w:val="00846BAA"/>
    <w:rsid w:val="00846E1C"/>
    <w:rsid w:val="00846E4E"/>
    <w:rsid w:val="00846ED1"/>
    <w:rsid w:val="00846FB7"/>
    <w:rsid w:val="008470FD"/>
    <w:rsid w:val="008472CD"/>
    <w:rsid w:val="00847411"/>
    <w:rsid w:val="008476CC"/>
    <w:rsid w:val="008478C4"/>
    <w:rsid w:val="0084798E"/>
    <w:rsid w:val="00847C53"/>
    <w:rsid w:val="00847C7A"/>
    <w:rsid w:val="00847C98"/>
    <w:rsid w:val="0085002C"/>
    <w:rsid w:val="008500B8"/>
    <w:rsid w:val="008500B9"/>
    <w:rsid w:val="008500BE"/>
    <w:rsid w:val="0085035A"/>
    <w:rsid w:val="00850365"/>
    <w:rsid w:val="00850430"/>
    <w:rsid w:val="008505D9"/>
    <w:rsid w:val="00850791"/>
    <w:rsid w:val="00850916"/>
    <w:rsid w:val="0085094A"/>
    <w:rsid w:val="00850A82"/>
    <w:rsid w:val="00850B5E"/>
    <w:rsid w:val="00850D0B"/>
    <w:rsid w:val="00850E69"/>
    <w:rsid w:val="00850F7F"/>
    <w:rsid w:val="0085109B"/>
    <w:rsid w:val="008511B3"/>
    <w:rsid w:val="00851251"/>
    <w:rsid w:val="00851761"/>
    <w:rsid w:val="00851B36"/>
    <w:rsid w:val="00851D07"/>
    <w:rsid w:val="00851D34"/>
    <w:rsid w:val="00852135"/>
    <w:rsid w:val="00852198"/>
    <w:rsid w:val="008522C2"/>
    <w:rsid w:val="008523B2"/>
    <w:rsid w:val="00852532"/>
    <w:rsid w:val="00852676"/>
    <w:rsid w:val="00852D2B"/>
    <w:rsid w:val="00852D41"/>
    <w:rsid w:val="00852D59"/>
    <w:rsid w:val="00852D9F"/>
    <w:rsid w:val="00852E23"/>
    <w:rsid w:val="0085309C"/>
    <w:rsid w:val="0085319F"/>
    <w:rsid w:val="0085346F"/>
    <w:rsid w:val="00853734"/>
    <w:rsid w:val="00853790"/>
    <w:rsid w:val="00853AD6"/>
    <w:rsid w:val="00853BB8"/>
    <w:rsid w:val="00853BBB"/>
    <w:rsid w:val="00853C77"/>
    <w:rsid w:val="00853E08"/>
    <w:rsid w:val="008541E7"/>
    <w:rsid w:val="008543CB"/>
    <w:rsid w:val="00854417"/>
    <w:rsid w:val="00854441"/>
    <w:rsid w:val="00854459"/>
    <w:rsid w:val="008546AA"/>
    <w:rsid w:val="008546E0"/>
    <w:rsid w:val="008547A4"/>
    <w:rsid w:val="00854889"/>
    <w:rsid w:val="008548AD"/>
    <w:rsid w:val="008548CC"/>
    <w:rsid w:val="00854A6A"/>
    <w:rsid w:val="00854D2E"/>
    <w:rsid w:val="0085506F"/>
    <w:rsid w:val="008552F8"/>
    <w:rsid w:val="0085543C"/>
    <w:rsid w:val="00855509"/>
    <w:rsid w:val="008556D9"/>
    <w:rsid w:val="0085575D"/>
    <w:rsid w:val="00855780"/>
    <w:rsid w:val="008557D2"/>
    <w:rsid w:val="0085581A"/>
    <w:rsid w:val="008558DC"/>
    <w:rsid w:val="008558F5"/>
    <w:rsid w:val="008559EF"/>
    <w:rsid w:val="00855BA7"/>
    <w:rsid w:val="00855D74"/>
    <w:rsid w:val="00855E4E"/>
    <w:rsid w:val="00855E99"/>
    <w:rsid w:val="0085611D"/>
    <w:rsid w:val="00856152"/>
    <w:rsid w:val="00856304"/>
    <w:rsid w:val="00856312"/>
    <w:rsid w:val="00856600"/>
    <w:rsid w:val="00856618"/>
    <w:rsid w:val="0085665F"/>
    <w:rsid w:val="008566C0"/>
    <w:rsid w:val="008566D6"/>
    <w:rsid w:val="0085676B"/>
    <w:rsid w:val="008567F1"/>
    <w:rsid w:val="00856882"/>
    <w:rsid w:val="008568F8"/>
    <w:rsid w:val="00856B11"/>
    <w:rsid w:val="00856B96"/>
    <w:rsid w:val="00856CDA"/>
    <w:rsid w:val="00856DBB"/>
    <w:rsid w:val="00856E19"/>
    <w:rsid w:val="00856E7B"/>
    <w:rsid w:val="00856F18"/>
    <w:rsid w:val="00856F7E"/>
    <w:rsid w:val="00857084"/>
    <w:rsid w:val="00857156"/>
    <w:rsid w:val="00857356"/>
    <w:rsid w:val="008573C7"/>
    <w:rsid w:val="00857460"/>
    <w:rsid w:val="00857693"/>
    <w:rsid w:val="00857BAF"/>
    <w:rsid w:val="008602F5"/>
    <w:rsid w:val="00860394"/>
    <w:rsid w:val="0086097C"/>
    <w:rsid w:val="00860A0B"/>
    <w:rsid w:val="00860A16"/>
    <w:rsid w:val="00860AB5"/>
    <w:rsid w:val="00860B41"/>
    <w:rsid w:val="00860BA0"/>
    <w:rsid w:val="00860C31"/>
    <w:rsid w:val="00860C47"/>
    <w:rsid w:val="00860D14"/>
    <w:rsid w:val="008611BD"/>
    <w:rsid w:val="0086135F"/>
    <w:rsid w:val="008616B7"/>
    <w:rsid w:val="00861722"/>
    <w:rsid w:val="00861AEC"/>
    <w:rsid w:val="00861FC5"/>
    <w:rsid w:val="00862518"/>
    <w:rsid w:val="008626DC"/>
    <w:rsid w:val="00862749"/>
    <w:rsid w:val="008627C5"/>
    <w:rsid w:val="00862884"/>
    <w:rsid w:val="00862999"/>
    <w:rsid w:val="008629EA"/>
    <w:rsid w:val="00862A68"/>
    <w:rsid w:val="00862C3E"/>
    <w:rsid w:val="00862D66"/>
    <w:rsid w:val="00862D89"/>
    <w:rsid w:val="00862FB2"/>
    <w:rsid w:val="00863290"/>
    <w:rsid w:val="00863478"/>
    <w:rsid w:val="00863772"/>
    <w:rsid w:val="00863818"/>
    <w:rsid w:val="0086385A"/>
    <w:rsid w:val="00863BDF"/>
    <w:rsid w:val="00863DB9"/>
    <w:rsid w:val="00863DEA"/>
    <w:rsid w:val="00863F65"/>
    <w:rsid w:val="0086411A"/>
    <w:rsid w:val="0086489C"/>
    <w:rsid w:val="008648B1"/>
    <w:rsid w:val="00864A72"/>
    <w:rsid w:val="00864E48"/>
    <w:rsid w:val="0086540A"/>
    <w:rsid w:val="0086577C"/>
    <w:rsid w:val="008657D7"/>
    <w:rsid w:val="008658E6"/>
    <w:rsid w:val="008659B9"/>
    <w:rsid w:val="008659F5"/>
    <w:rsid w:val="00865D3E"/>
    <w:rsid w:val="00865D62"/>
    <w:rsid w:val="00865DB6"/>
    <w:rsid w:val="00865E3E"/>
    <w:rsid w:val="00865E82"/>
    <w:rsid w:val="008660DC"/>
    <w:rsid w:val="0086611B"/>
    <w:rsid w:val="00866323"/>
    <w:rsid w:val="00866344"/>
    <w:rsid w:val="00866484"/>
    <w:rsid w:val="008665A2"/>
    <w:rsid w:val="008665F9"/>
    <w:rsid w:val="008667A0"/>
    <w:rsid w:val="00866A4F"/>
    <w:rsid w:val="00866A8E"/>
    <w:rsid w:val="008670AE"/>
    <w:rsid w:val="008670F3"/>
    <w:rsid w:val="00867179"/>
    <w:rsid w:val="0086724E"/>
    <w:rsid w:val="00867505"/>
    <w:rsid w:val="00867541"/>
    <w:rsid w:val="00867AEA"/>
    <w:rsid w:val="00867C03"/>
    <w:rsid w:val="00867C2D"/>
    <w:rsid w:val="00867F1E"/>
    <w:rsid w:val="00867FA5"/>
    <w:rsid w:val="00870112"/>
    <w:rsid w:val="00870183"/>
    <w:rsid w:val="008701DB"/>
    <w:rsid w:val="0087043C"/>
    <w:rsid w:val="008704D8"/>
    <w:rsid w:val="008705D1"/>
    <w:rsid w:val="0087062D"/>
    <w:rsid w:val="00870657"/>
    <w:rsid w:val="00870781"/>
    <w:rsid w:val="0087081D"/>
    <w:rsid w:val="0087089F"/>
    <w:rsid w:val="0087093C"/>
    <w:rsid w:val="00870B4B"/>
    <w:rsid w:val="00870BEB"/>
    <w:rsid w:val="00870EB8"/>
    <w:rsid w:val="00871079"/>
    <w:rsid w:val="00871215"/>
    <w:rsid w:val="00871239"/>
    <w:rsid w:val="0087140D"/>
    <w:rsid w:val="00871466"/>
    <w:rsid w:val="00871595"/>
    <w:rsid w:val="008715DA"/>
    <w:rsid w:val="008716A7"/>
    <w:rsid w:val="00871722"/>
    <w:rsid w:val="00871753"/>
    <w:rsid w:val="008718DD"/>
    <w:rsid w:val="00871AF5"/>
    <w:rsid w:val="00871BD0"/>
    <w:rsid w:val="00871CF0"/>
    <w:rsid w:val="00872165"/>
    <w:rsid w:val="008721D7"/>
    <w:rsid w:val="00872464"/>
    <w:rsid w:val="0087285D"/>
    <w:rsid w:val="00872D96"/>
    <w:rsid w:val="00872E60"/>
    <w:rsid w:val="00872FC9"/>
    <w:rsid w:val="00872FF8"/>
    <w:rsid w:val="00873139"/>
    <w:rsid w:val="00873461"/>
    <w:rsid w:val="008736FB"/>
    <w:rsid w:val="00873779"/>
    <w:rsid w:val="00873CAF"/>
    <w:rsid w:val="00873D40"/>
    <w:rsid w:val="00873F8B"/>
    <w:rsid w:val="00874131"/>
    <w:rsid w:val="00874214"/>
    <w:rsid w:val="00874511"/>
    <w:rsid w:val="008745CB"/>
    <w:rsid w:val="0087474F"/>
    <w:rsid w:val="008747BB"/>
    <w:rsid w:val="008748A9"/>
    <w:rsid w:val="00874AFB"/>
    <w:rsid w:val="00874B0B"/>
    <w:rsid w:val="00874C52"/>
    <w:rsid w:val="00874C95"/>
    <w:rsid w:val="00874CBB"/>
    <w:rsid w:val="00874CBC"/>
    <w:rsid w:val="00874EE9"/>
    <w:rsid w:val="00874F90"/>
    <w:rsid w:val="00875108"/>
    <w:rsid w:val="00875306"/>
    <w:rsid w:val="008757A2"/>
    <w:rsid w:val="00875854"/>
    <w:rsid w:val="00875A7F"/>
    <w:rsid w:val="00875A92"/>
    <w:rsid w:val="00875A94"/>
    <w:rsid w:val="00875B4E"/>
    <w:rsid w:val="00875C07"/>
    <w:rsid w:val="00875C7E"/>
    <w:rsid w:val="00875E0F"/>
    <w:rsid w:val="00875EF6"/>
    <w:rsid w:val="00875FC7"/>
    <w:rsid w:val="0087613A"/>
    <w:rsid w:val="0087618C"/>
    <w:rsid w:val="00876325"/>
    <w:rsid w:val="00876463"/>
    <w:rsid w:val="008764DD"/>
    <w:rsid w:val="00876580"/>
    <w:rsid w:val="00876733"/>
    <w:rsid w:val="00876A72"/>
    <w:rsid w:val="00876B55"/>
    <w:rsid w:val="00876B68"/>
    <w:rsid w:val="00876D0C"/>
    <w:rsid w:val="00876FAC"/>
    <w:rsid w:val="00876FAE"/>
    <w:rsid w:val="00876FFE"/>
    <w:rsid w:val="0087703E"/>
    <w:rsid w:val="008770F5"/>
    <w:rsid w:val="008772FA"/>
    <w:rsid w:val="00877391"/>
    <w:rsid w:val="008774FF"/>
    <w:rsid w:val="00877623"/>
    <w:rsid w:val="00877733"/>
    <w:rsid w:val="00877850"/>
    <w:rsid w:val="00877B3C"/>
    <w:rsid w:val="00877C5B"/>
    <w:rsid w:val="008800BB"/>
    <w:rsid w:val="008802EC"/>
    <w:rsid w:val="0088036D"/>
    <w:rsid w:val="00880572"/>
    <w:rsid w:val="00880650"/>
    <w:rsid w:val="008806C2"/>
    <w:rsid w:val="008808A8"/>
    <w:rsid w:val="008808D2"/>
    <w:rsid w:val="008808E3"/>
    <w:rsid w:val="00880A63"/>
    <w:rsid w:val="00880BAA"/>
    <w:rsid w:val="00880C81"/>
    <w:rsid w:val="00880FC3"/>
    <w:rsid w:val="0088114B"/>
    <w:rsid w:val="008811FC"/>
    <w:rsid w:val="00881315"/>
    <w:rsid w:val="0088137A"/>
    <w:rsid w:val="008813B9"/>
    <w:rsid w:val="008813C7"/>
    <w:rsid w:val="00881533"/>
    <w:rsid w:val="0088163F"/>
    <w:rsid w:val="00881729"/>
    <w:rsid w:val="00881755"/>
    <w:rsid w:val="008817BE"/>
    <w:rsid w:val="00881C7E"/>
    <w:rsid w:val="00881CB7"/>
    <w:rsid w:val="00881E97"/>
    <w:rsid w:val="0088213C"/>
    <w:rsid w:val="0088217D"/>
    <w:rsid w:val="008822A1"/>
    <w:rsid w:val="008824AF"/>
    <w:rsid w:val="008824C0"/>
    <w:rsid w:val="00882562"/>
    <w:rsid w:val="0088269F"/>
    <w:rsid w:val="00882745"/>
    <w:rsid w:val="0088279E"/>
    <w:rsid w:val="0088282B"/>
    <w:rsid w:val="0088290D"/>
    <w:rsid w:val="00882920"/>
    <w:rsid w:val="00882A3A"/>
    <w:rsid w:val="00882AE0"/>
    <w:rsid w:val="00882B88"/>
    <w:rsid w:val="00882C17"/>
    <w:rsid w:val="00882CE1"/>
    <w:rsid w:val="00882EE9"/>
    <w:rsid w:val="0088300B"/>
    <w:rsid w:val="008832E8"/>
    <w:rsid w:val="008834E7"/>
    <w:rsid w:val="0088370E"/>
    <w:rsid w:val="008837C5"/>
    <w:rsid w:val="00883888"/>
    <w:rsid w:val="008838C0"/>
    <w:rsid w:val="00883ACF"/>
    <w:rsid w:val="00883C78"/>
    <w:rsid w:val="00883CEF"/>
    <w:rsid w:val="00883D0E"/>
    <w:rsid w:val="00883D24"/>
    <w:rsid w:val="00883F4C"/>
    <w:rsid w:val="00883F64"/>
    <w:rsid w:val="00884085"/>
    <w:rsid w:val="008840DC"/>
    <w:rsid w:val="00884148"/>
    <w:rsid w:val="008841CF"/>
    <w:rsid w:val="008844E6"/>
    <w:rsid w:val="00884611"/>
    <w:rsid w:val="008847EE"/>
    <w:rsid w:val="00884855"/>
    <w:rsid w:val="008848E1"/>
    <w:rsid w:val="00884BA2"/>
    <w:rsid w:val="00885111"/>
    <w:rsid w:val="00885190"/>
    <w:rsid w:val="00885426"/>
    <w:rsid w:val="00885496"/>
    <w:rsid w:val="008854DC"/>
    <w:rsid w:val="00885555"/>
    <w:rsid w:val="008856A6"/>
    <w:rsid w:val="00885B1C"/>
    <w:rsid w:val="00885C08"/>
    <w:rsid w:val="00885C46"/>
    <w:rsid w:val="00885DEC"/>
    <w:rsid w:val="00885F8E"/>
    <w:rsid w:val="00886612"/>
    <w:rsid w:val="0088673B"/>
    <w:rsid w:val="0088687B"/>
    <w:rsid w:val="00886BC5"/>
    <w:rsid w:val="00886E59"/>
    <w:rsid w:val="00887278"/>
    <w:rsid w:val="0088738A"/>
    <w:rsid w:val="00887774"/>
    <w:rsid w:val="0088788B"/>
    <w:rsid w:val="00887900"/>
    <w:rsid w:val="008879F3"/>
    <w:rsid w:val="00887F70"/>
    <w:rsid w:val="00890016"/>
    <w:rsid w:val="0089026B"/>
    <w:rsid w:val="008902FB"/>
    <w:rsid w:val="00890377"/>
    <w:rsid w:val="008905D9"/>
    <w:rsid w:val="008905EF"/>
    <w:rsid w:val="00890638"/>
    <w:rsid w:val="008906A9"/>
    <w:rsid w:val="00890AAF"/>
    <w:rsid w:val="00890B27"/>
    <w:rsid w:val="00890D2A"/>
    <w:rsid w:val="00890E6A"/>
    <w:rsid w:val="00890E8E"/>
    <w:rsid w:val="008910DC"/>
    <w:rsid w:val="00891134"/>
    <w:rsid w:val="008911F1"/>
    <w:rsid w:val="00891212"/>
    <w:rsid w:val="00891224"/>
    <w:rsid w:val="008912C3"/>
    <w:rsid w:val="008913FA"/>
    <w:rsid w:val="0089161E"/>
    <w:rsid w:val="00891692"/>
    <w:rsid w:val="00891964"/>
    <w:rsid w:val="00891ACF"/>
    <w:rsid w:val="00891B33"/>
    <w:rsid w:val="00891B64"/>
    <w:rsid w:val="00892040"/>
    <w:rsid w:val="00892098"/>
    <w:rsid w:val="00892125"/>
    <w:rsid w:val="00892154"/>
    <w:rsid w:val="00892295"/>
    <w:rsid w:val="0089240D"/>
    <w:rsid w:val="008924A6"/>
    <w:rsid w:val="00892609"/>
    <w:rsid w:val="0089272F"/>
    <w:rsid w:val="00892886"/>
    <w:rsid w:val="00892A07"/>
    <w:rsid w:val="00892BCC"/>
    <w:rsid w:val="00892CAB"/>
    <w:rsid w:val="00892E9B"/>
    <w:rsid w:val="00892EFC"/>
    <w:rsid w:val="008934EA"/>
    <w:rsid w:val="00893728"/>
    <w:rsid w:val="00893848"/>
    <w:rsid w:val="00893866"/>
    <w:rsid w:val="0089396F"/>
    <w:rsid w:val="00893C87"/>
    <w:rsid w:val="00893D24"/>
    <w:rsid w:val="00893DB2"/>
    <w:rsid w:val="00893F96"/>
    <w:rsid w:val="00894079"/>
    <w:rsid w:val="008940CB"/>
    <w:rsid w:val="00894351"/>
    <w:rsid w:val="008943C7"/>
    <w:rsid w:val="008943D4"/>
    <w:rsid w:val="008943F8"/>
    <w:rsid w:val="008946A8"/>
    <w:rsid w:val="00894779"/>
    <w:rsid w:val="00894881"/>
    <w:rsid w:val="00894923"/>
    <w:rsid w:val="008949D8"/>
    <w:rsid w:val="008949F3"/>
    <w:rsid w:val="00894D41"/>
    <w:rsid w:val="00894D9D"/>
    <w:rsid w:val="00894DBC"/>
    <w:rsid w:val="00894E75"/>
    <w:rsid w:val="00894F6E"/>
    <w:rsid w:val="00895434"/>
    <w:rsid w:val="00895447"/>
    <w:rsid w:val="0089557A"/>
    <w:rsid w:val="00895B46"/>
    <w:rsid w:val="00895B91"/>
    <w:rsid w:val="00895BC2"/>
    <w:rsid w:val="00895CAB"/>
    <w:rsid w:val="00895E88"/>
    <w:rsid w:val="00895F22"/>
    <w:rsid w:val="00895FCC"/>
    <w:rsid w:val="008961AF"/>
    <w:rsid w:val="0089622D"/>
    <w:rsid w:val="008967A1"/>
    <w:rsid w:val="00896954"/>
    <w:rsid w:val="00896ABE"/>
    <w:rsid w:val="00896AC6"/>
    <w:rsid w:val="00896B3F"/>
    <w:rsid w:val="00896BB5"/>
    <w:rsid w:val="00896BBB"/>
    <w:rsid w:val="00896C26"/>
    <w:rsid w:val="00896CB4"/>
    <w:rsid w:val="00896E32"/>
    <w:rsid w:val="00896E78"/>
    <w:rsid w:val="00896F7D"/>
    <w:rsid w:val="008972ED"/>
    <w:rsid w:val="00897400"/>
    <w:rsid w:val="00897542"/>
    <w:rsid w:val="0089764E"/>
    <w:rsid w:val="008979A9"/>
    <w:rsid w:val="00897AA9"/>
    <w:rsid w:val="00897FE2"/>
    <w:rsid w:val="00897FE3"/>
    <w:rsid w:val="008A04C9"/>
    <w:rsid w:val="008A0644"/>
    <w:rsid w:val="008A07A6"/>
    <w:rsid w:val="008A0A8F"/>
    <w:rsid w:val="008A0C26"/>
    <w:rsid w:val="008A0C53"/>
    <w:rsid w:val="008A0C93"/>
    <w:rsid w:val="008A11AA"/>
    <w:rsid w:val="008A11F5"/>
    <w:rsid w:val="008A126F"/>
    <w:rsid w:val="008A1477"/>
    <w:rsid w:val="008A151A"/>
    <w:rsid w:val="008A17A8"/>
    <w:rsid w:val="008A19E0"/>
    <w:rsid w:val="008A1ABB"/>
    <w:rsid w:val="008A1B2F"/>
    <w:rsid w:val="008A1B97"/>
    <w:rsid w:val="008A1BF8"/>
    <w:rsid w:val="008A1C29"/>
    <w:rsid w:val="008A1D9E"/>
    <w:rsid w:val="008A1E77"/>
    <w:rsid w:val="008A1ECE"/>
    <w:rsid w:val="008A1FA5"/>
    <w:rsid w:val="008A20DC"/>
    <w:rsid w:val="008A21D1"/>
    <w:rsid w:val="008A21D8"/>
    <w:rsid w:val="008A2202"/>
    <w:rsid w:val="008A2308"/>
    <w:rsid w:val="008A2439"/>
    <w:rsid w:val="008A25AE"/>
    <w:rsid w:val="008A2681"/>
    <w:rsid w:val="008A283D"/>
    <w:rsid w:val="008A2979"/>
    <w:rsid w:val="008A2DD6"/>
    <w:rsid w:val="008A2E98"/>
    <w:rsid w:val="008A2FC0"/>
    <w:rsid w:val="008A32A1"/>
    <w:rsid w:val="008A339C"/>
    <w:rsid w:val="008A3529"/>
    <w:rsid w:val="008A366C"/>
    <w:rsid w:val="008A36ED"/>
    <w:rsid w:val="008A38DD"/>
    <w:rsid w:val="008A392E"/>
    <w:rsid w:val="008A3DB1"/>
    <w:rsid w:val="008A3F8B"/>
    <w:rsid w:val="008A4045"/>
    <w:rsid w:val="008A40C2"/>
    <w:rsid w:val="008A40D2"/>
    <w:rsid w:val="008A425D"/>
    <w:rsid w:val="008A444E"/>
    <w:rsid w:val="008A4644"/>
    <w:rsid w:val="008A46E2"/>
    <w:rsid w:val="008A4718"/>
    <w:rsid w:val="008A47AC"/>
    <w:rsid w:val="008A47AE"/>
    <w:rsid w:val="008A49EF"/>
    <w:rsid w:val="008A4C4A"/>
    <w:rsid w:val="008A50E6"/>
    <w:rsid w:val="008A5254"/>
    <w:rsid w:val="008A5257"/>
    <w:rsid w:val="008A5301"/>
    <w:rsid w:val="008A5507"/>
    <w:rsid w:val="008A55CB"/>
    <w:rsid w:val="008A5616"/>
    <w:rsid w:val="008A5637"/>
    <w:rsid w:val="008A573B"/>
    <w:rsid w:val="008A57A8"/>
    <w:rsid w:val="008A5972"/>
    <w:rsid w:val="008A5A95"/>
    <w:rsid w:val="008A5B51"/>
    <w:rsid w:val="008A5C32"/>
    <w:rsid w:val="008A5DB2"/>
    <w:rsid w:val="008A5FB6"/>
    <w:rsid w:val="008A61F7"/>
    <w:rsid w:val="008A6449"/>
    <w:rsid w:val="008A6725"/>
    <w:rsid w:val="008A68C8"/>
    <w:rsid w:val="008A6ADB"/>
    <w:rsid w:val="008A6BAE"/>
    <w:rsid w:val="008A6C9F"/>
    <w:rsid w:val="008A6CFF"/>
    <w:rsid w:val="008A6F32"/>
    <w:rsid w:val="008A7374"/>
    <w:rsid w:val="008A74CE"/>
    <w:rsid w:val="008A74E2"/>
    <w:rsid w:val="008A76F3"/>
    <w:rsid w:val="008A77EC"/>
    <w:rsid w:val="008A788D"/>
    <w:rsid w:val="008A7904"/>
    <w:rsid w:val="008A7A4F"/>
    <w:rsid w:val="008A7CD9"/>
    <w:rsid w:val="008B01F6"/>
    <w:rsid w:val="008B0221"/>
    <w:rsid w:val="008B0238"/>
    <w:rsid w:val="008B0737"/>
    <w:rsid w:val="008B0741"/>
    <w:rsid w:val="008B081A"/>
    <w:rsid w:val="008B08BC"/>
    <w:rsid w:val="008B09AF"/>
    <w:rsid w:val="008B0CC8"/>
    <w:rsid w:val="008B0FEF"/>
    <w:rsid w:val="008B1265"/>
    <w:rsid w:val="008B12E0"/>
    <w:rsid w:val="008B133E"/>
    <w:rsid w:val="008B13C2"/>
    <w:rsid w:val="008B1474"/>
    <w:rsid w:val="008B14A5"/>
    <w:rsid w:val="008B15D9"/>
    <w:rsid w:val="008B15F0"/>
    <w:rsid w:val="008B165F"/>
    <w:rsid w:val="008B16D1"/>
    <w:rsid w:val="008B1762"/>
    <w:rsid w:val="008B17DF"/>
    <w:rsid w:val="008B1859"/>
    <w:rsid w:val="008B1876"/>
    <w:rsid w:val="008B1B67"/>
    <w:rsid w:val="008B1B9E"/>
    <w:rsid w:val="008B1BC2"/>
    <w:rsid w:val="008B1D12"/>
    <w:rsid w:val="008B20B3"/>
    <w:rsid w:val="008B22CF"/>
    <w:rsid w:val="008B2439"/>
    <w:rsid w:val="008B253C"/>
    <w:rsid w:val="008B288E"/>
    <w:rsid w:val="008B2920"/>
    <w:rsid w:val="008B2BFA"/>
    <w:rsid w:val="008B2CBA"/>
    <w:rsid w:val="008B2D85"/>
    <w:rsid w:val="008B2DE0"/>
    <w:rsid w:val="008B2FE9"/>
    <w:rsid w:val="008B3082"/>
    <w:rsid w:val="008B30E6"/>
    <w:rsid w:val="008B3217"/>
    <w:rsid w:val="008B333C"/>
    <w:rsid w:val="008B3403"/>
    <w:rsid w:val="008B3420"/>
    <w:rsid w:val="008B342E"/>
    <w:rsid w:val="008B36FD"/>
    <w:rsid w:val="008B3729"/>
    <w:rsid w:val="008B396E"/>
    <w:rsid w:val="008B39C8"/>
    <w:rsid w:val="008B3C4A"/>
    <w:rsid w:val="008B3C5A"/>
    <w:rsid w:val="008B3D7B"/>
    <w:rsid w:val="008B3E5B"/>
    <w:rsid w:val="008B3FC9"/>
    <w:rsid w:val="008B4002"/>
    <w:rsid w:val="008B403B"/>
    <w:rsid w:val="008B40BF"/>
    <w:rsid w:val="008B4192"/>
    <w:rsid w:val="008B49A9"/>
    <w:rsid w:val="008B4D35"/>
    <w:rsid w:val="008B4EBA"/>
    <w:rsid w:val="008B4EFA"/>
    <w:rsid w:val="008B5146"/>
    <w:rsid w:val="008B524B"/>
    <w:rsid w:val="008B54E1"/>
    <w:rsid w:val="008B558F"/>
    <w:rsid w:val="008B5667"/>
    <w:rsid w:val="008B56A6"/>
    <w:rsid w:val="008B5A7E"/>
    <w:rsid w:val="008B5AA6"/>
    <w:rsid w:val="008B61F0"/>
    <w:rsid w:val="008B6223"/>
    <w:rsid w:val="008B633C"/>
    <w:rsid w:val="008B6387"/>
    <w:rsid w:val="008B661E"/>
    <w:rsid w:val="008B68F7"/>
    <w:rsid w:val="008B69DB"/>
    <w:rsid w:val="008B69FB"/>
    <w:rsid w:val="008B6C46"/>
    <w:rsid w:val="008B6CBB"/>
    <w:rsid w:val="008B745C"/>
    <w:rsid w:val="008B7577"/>
    <w:rsid w:val="008B7697"/>
    <w:rsid w:val="008B76D4"/>
    <w:rsid w:val="008B7717"/>
    <w:rsid w:val="008B7CEB"/>
    <w:rsid w:val="008B7D89"/>
    <w:rsid w:val="008C02D2"/>
    <w:rsid w:val="008C02DC"/>
    <w:rsid w:val="008C0864"/>
    <w:rsid w:val="008C09D7"/>
    <w:rsid w:val="008C0CA9"/>
    <w:rsid w:val="008C0DB3"/>
    <w:rsid w:val="008C15CE"/>
    <w:rsid w:val="008C1ACD"/>
    <w:rsid w:val="008C1C3D"/>
    <w:rsid w:val="008C1DB4"/>
    <w:rsid w:val="008C1E74"/>
    <w:rsid w:val="008C1F2E"/>
    <w:rsid w:val="008C21FF"/>
    <w:rsid w:val="008C2350"/>
    <w:rsid w:val="008C2441"/>
    <w:rsid w:val="008C2483"/>
    <w:rsid w:val="008C25EC"/>
    <w:rsid w:val="008C2610"/>
    <w:rsid w:val="008C290E"/>
    <w:rsid w:val="008C2BFB"/>
    <w:rsid w:val="008C2C32"/>
    <w:rsid w:val="008C2CE3"/>
    <w:rsid w:val="008C2DA6"/>
    <w:rsid w:val="008C2E0D"/>
    <w:rsid w:val="008C2EE3"/>
    <w:rsid w:val="008C3098"/>
    <w:rsid w:val="008C30D5"/>
    <w:rsid w:val="008C3392"/>
    <w:rsid w:val="008C33A4"/>
    <w:rsid w:val="008C34FE"/>
    <w:rsid w:val="008C3506"/>
    <w:rsid w:val="008C35D7"/>
    <w:rsid w:val="008C35F1"/>
    <w:rsid w:val="008C36B3"/>
    <w:rsid w:val="008C3737"/>
    <w:rsid w:val="008C3971"/>
    <w:rsid w:val="008C3A12"/>
    <w:rsid w:val="008C3CF9"/>
    <w:rsid w:val="008C4129"/>
    <w:rsid w:val="008C413C"/>
    <w:rsid w:val="008C441E"/>
    <w:rsid w:val="008C4959"/>
    <w:rsid w:val="008C4A2B"/>
    <w:rsid w:val="008C4B4D"/>
    <w:rsid w:val="008C4B97"/>
    <w:rsid w:val="008C4BD5"/>
    <w:rsid w:val="008C4C1A"/>
    <w:rsid w:val="008C4D01"/>
    <w:rsid w:val="008C4DC2"/>
    <w:rsid w:val="008C5041"/>
    <w:rsid w:val="008C504B"/>
    <w:rsid w:val="008C5324"/>
    <w:rsid w:val="008C54B9"/>
    <w:rsid w:val="008C54BE"/>
    <w:rsid w:val="008C5631"/>
    <w:rsid w:val="008C5672"/>
    <w:rsid w:val="008C591A"/>
    <w:rsid w:val="008C5E1B"/>
    <w:rsid w:val="008C5F33"/>
    <w:rsid w:val="008C6018"/>
    <w:rsid w:val="008C617B"/>
    <w:rsid w:val="008C61B7"/>
    <w:rsid w:val="008C6274"/>
    <w:rsid w:val="008C63D6"/>
    <w:rsid w:val="008C6613"/>
    <w:rsid w:val="008C6B40"/>
    <w:rsid w:val="008C6BF2"/>
    <w:rsid w:val="008C6CD4"/>
    <w:rsid w:val="008C6D38"/>
    <w:rsid w:val="008C6D53"/>
    <w:rsid w:val="008C6DA8"/>
    <w:rsid w:val="008C6DF4"/>
    <w:rsid w:val="008C6EC3"/>
    <w:rsid w:val="008C6ECE"/>
    <w:rsid w:val="008C6ED3"/>
    <w:rsid w:val="008C6FFC"/>
    <w:rsid w:val="008C704A"/>
    <w:rsid w:val="008C7657"/>
    <w:rsid w:val="008C7743"/>
    <w:rsid w:val="008C7B6C"/>
    <w:rsid w:val="008C7D6E"/>
    <w:rsid w:val="008C7DAC"/>
    <w:rsid w:val="008D0006"/>
    <w:rsid w:val="008D0069"/>
    <w:rsid w:val="008D0153"/>
    <w:rsid w:val="008D0304"/>
    <w:rsid w:val="008D036E"/>
    <w:rsid w:val="008D074D"/>
    <w:rsid w:val="008D0AC5"/>
    <w:rsid w:val="008D0C16"/>
    <w:rsid w:val="008D0CBB"/>
    <w:rsid w:val="008D0D66"/>
    <w:rsid w:val="008D0ED7"/>
    <w:rsid w:val="008D0F44"/>
    <w:rsid w:val="008D101C"/>
    <w:rsid w:val="008D1059"/>
    <w:rsid w:val="008D11AD"/>
    <w:rsid w:val="008D128F"/>
    <w:rsid w:val="008D13EC"/>
    <w:rsid w:val="008D1462"/>
    <w:rsid w:val="008D1482"/>
    <w:rsid w:val="008D1524"/>
    <w:rsid w:val="008D1801"/>
    <w:rsid w:val="008D193A"/>
    <w:rsid w:val="008D1AA6"/>
    <w:rsid w:val="008D1DB8"/>
    <w:rsid w:val="008D1EC3"/>
    <w:rsid w:val="008D1F48"/>
    <w:rsid w:val="008D1F7B"/>
    <w:rsid w:val="008D2268"/>
    <w:rsid w:val="008D2339"/>
    <w:rsid w:val="008D24C3"/>
    <w:rsid w:val="008D254D"/>
    <w:rsid w:val="008D25DD"/>
    <w:rsid w:val="008D2735"/>
    <w:rsid w:val="008D286E"/>
    <w:rsid w:val="008D2DAD"/>
    <w:rsid w:val="008D2DD5"/>
    <w:rsid w:val="008D2F2E"/>
    <w:rsid w:val="008D2FC7"/>
    <w:rsid w:val="008D341F"/>
    <w:rsid w:val="008D3468"/>
    <w:rsid w:val="008D34AC"/>
    <w:rsid w:val="008D369A"/>
    <w:rsid w:val="008D376F"/>
    <w:rsid w:val="008D37D0"/>
    <w:rsid w:val="008D3915"/>
    <w:rsid w:val="008D3B28"/>
    <w:rsid w:val="008D3CD8"/>
    <w:rsid w:val="008D3DE1"/>
    <w:rsid w:val="008D3FFB"/>
    <w:rsid w:val="008D414F"/>
    <w:rsid w:val="008D4199"/>
    <w:rsid w:val="008D436A"/>
    <w:rsid w:val="008D44CA"/>
    <w:rsid w:val="008D46A6"/>
    <w:rsid w:val="008D47C4"/>
    <w:rsid w:val="008D4802"/>
    <w:rsid w:val="008D481F"/>
    <w:rsid w:val="008D485F"/>
    <w:rsid w:val="008D4862"/>
    <w:rsid w:val="008D48FD"/>
    <w:rsid w:val="008D4B1B"/>
    <w:rsid w:val="008D4B1D"/>
    <w:rsid w:val="008D4C41"/>
    <w:rsid w:val="008D4F3D"/>
    <w:rsid w:val="008D5194"/>
    <w:rsid w:val="008D52CC"/>
    <w:rsid w:val="008D5320"/>
    <w:rsid w:val="008D53D9"/>
    <w:rsid w:val="008D5621"/>
    <w:rsid w:val="008D56A0"/>
    <w:rsid w:val="008D56FA"/>
    <w:rsid w:val="008D5A36"/>
    <w:rsid w:val="008D5B16"/>
    <w:rsid w:val="008D5C7F"/>
    <w:rsid w:val="008D5EE7"/>
    <w:rsid w:val="008D6142"/>
    <w:rsid w:val="008D6170"/>
    <w:rsid w:val="008D6339"/>
    <w:rsid w:val="008D64FD"/>
    <w:rsid w:val="008D659E"/>
    <w:rsid w:val="008D66F7"/>
    <w:rsid w:val="008D6951"/>
    <w:rsid w:val="008D6CC2"/>
    <w:rsid w:val="008D7164"/>
    <w:rsid w:val="008D716E"/>
    <w:rsid w:val="008D729E"/>
    <w:rsid w:val="008D72FF"/>
    <w:rsid w:val="008D78AA"/>
    <w:rsid w:val="008D7A4C"/>
    <w:rsid w:val="008D7CB7"/>
    <w:rsid w:val="008D7D3D"/>
    <w:rsid w:val="008D7D57"/>
    <w:rsid w:val="008D7D59"/>
    <w:rsid w:val="008D7E05"/>
    <w:rsid w:val="008D7E0D"/>
    <w:rsid w:val="008D7E17"/>
    <w:rsid w:val="008D7F83"/>
    <w:rsid w:val="008E030A"/>
    <w:rsid w:val="008E030F"/>
    <w:rsid w:val="008E078F"/>
    <w:rsid w:val="008E07A4"/>
    <w:rsid w:val="008E0843"/>
    <w:rsid w:val="008E08CA"/>
    <w:rsid w:val="008E097E"/>
    <w:rsid w:val="008E0A4C"/>
    <w:rsid w:val="008E0A69"/>
    <w:rsid w:val="008E0FA4"/>
    <w:rsid w:val="008E1086"/>
    <w:rsid w:val="008E10E2"/>
    <w:rsid w:val="008E10FD"/>
    <w:rsid w:val="008E1238"/>
    <w:rsid w:val="008E1311"/>
    <w:rsid w:val="008E142F"/>
    <w:rsid w:val="008E1441"/>
    <w:rsid w:val="008E14E7"/>
    <w:rsid w:val="008E1538"/>
    <w:rsid w:val="008E15EC"/>
    <w:rsid w:val="008E177D"/>
    <w:rsid w:val="008E1877"/>
    <w:rsid w:val="008E1B11"/>
    <w:rsid w:val="008E1DC8"/>
    <w:rsid w:val="008E1DCC"/>
    <w:rsid w:val="008E1F21"/>
    <w:rsid w:val="008E1F34"/>
    <w:rsid w:val="008E2122"/>
    <w:rsid w:val="008E2405"/>
    <w:rsid w:val="008E24EC"/>
    <w:rsid w:val="008E276F"/>
    <w:rsid w:val="008E27C5"/>
    <w:rsid w:val="008E2850"/>
    <w:rsid w:val="008E2851"/>
    <w:rsid w:val="008E285D"/>
    <w:rsid w:val="008E2865"/>
    <w:rsid w:val="008E2974"/>
    <w:rsid w:val="008E2A46"/>
    <w:rsid w:val="008E2B8B"/>
    <w:rsid w:val="008E2C7E"/>
    <w:rsid w:val="008E2D6D"/>
    <w:rsid w:val="008E2FCD"/>
    <w:rsid w:val="008E3036"/>
    <w:rsid w:val="008E3049"/>
    <w:rsid w:val="008E33F3"/>
    <w:rsid w:val="008E36C0"/>
    <w:rsid w:val="008E3741"/>
    <w:rsid w:val="008E39D4"/>
    <w:rsid w:val="008E3B9D"/>
    <w:rsid w:val="008E3BBD"/>
    <w:rsid w:val="008E3CFB"/>
    <w:rsid w:val="008E3D54"/>
    <w:rsid w:val="008E3FE4"/>
    <w:rsid w:val="008E4063"/>
    <w:rsid w:val="008E443D"/>
    <w:rsid w:val="008E4689"/>
    <w:rsid w:val="008E492D"/>
    <w:rsid w:val="008E4A65"/>
    <w:rsid w:val="008E4BE1"/>
    <w:rsid w:val="008E510B"/>
    <w:rsid w:val="008E5347"/>
    <w:rsid w:val="008E5464"/>
    <w:rsid w:val="008E548B"/>
    <w:rsid w:val="008E5550"/>
    <w:rsid w:val="008E561F"/>
    <w:rsid w:val="008E5844"/>
    <w:rsid w:val="008E5895"/>
    <w:rsid w:val="008E590F"/>
    <w:rsid w:val="008E5B20"/>
    <w:rsid w:val="008E5C74"/>
    <w:rsid w:val="008E5E1C"/>
    <w:rsid w:val="008E5E71"/>
    <w:rsid w:val="008E6079"/>
    <w:rsid w:val="008E6308"/>
    <w:rsid w:val="008E6396"/>
    <w:rsid w:val="008E656A"/>
    <w:rsid w:val="008E664C"/>
    <w:rsid w:val="008E6674"/>
    <w:rsid w:val="008E6691"/>
    <w:rsid w:val="008E66DF"/>
    <w:rsid w:val="008E692D"/>
    <w:rsid w:val="008E6B5A"/>
    <w:rsid w:val="008E6CEF"/>
    <w:rsid w:val="008E6F1F"/>
    <w:rsid w:val="008E6F5C"/>
    <w:rsid w:val="008E70F6"/>
    <w:rsid w:val="008E7155"/>
    <w:rsid w:val="008E7233"/>
    <w:rsid w:val="008E7239"/>
    <w:rsid w:val="008E7364"/>
    <w:rsid w:val="008E73D9"/>
    <w:rsid w:val="008E77B6"/>
    <w:rsid w:val="008E77F8"/>
    <w:rsid w:val="008E781F"/>
    <w:rsid w:val="008E7908"/>
    <w:rsid w:val="008E79CD"/>
    <w:rsid w:val="008E7EEE"/>
    <w:rsid w:val="008F0313"/>
    <w:rsid w:val="008F042F"/>
    <w:rsid w:val="008F04CC"/>
    <w:rsid w:val="008F0587"/>
    <w:rsid w:val="008F05AD"/>
    <w:rsid w:val="008F0628"/>
    <w:rsid w:val="008F080E"/>
    <w:rsid w:val="008F0851"/>
    <w:rsid w:val="008F097D"/>
    <w:rsid w:val="008F0B23"/>
    <w:rsid w:val="008F0BA1"/>
    <w:rsid w:val="008F0C3E"/>
    <w:rsid w:val="008F1187"/>
    <w:rsid w:val="008F1230"/>
    <w:rsid w:val="008F12FD"/>
    <w:rsid w:val="008F1419"/>
    <w:rsid w:val="008F156F"/>
    <w:rsid w:val="008F15C8"/>
    <w:rsid w:val="008F178C"/>
    <w:rsid w:val="008F182F"/>
    <w:rsid w:val="008F18EA"/>
    <w:rsid w:val="008F1904"/>
    <w:rsid w:val="008F1ACD"/>
    <w:rsid w:val="008F1B70"/>
    <w:rsid w:val="008F1CC1"/>
    <w:rsid w:val="008F1E47"/>
    <w:rsid w:val="008F1EAE"/>
    <w:rsid w:val="008F202B"/>
    <w:rsid w:val="008F20A6"/>
    <w:rsid w:val="008F2262"/>
    <w:rsid w:val="008F2282"/>
    <w:rsid w:val="008F2646"/>
    <w:rsid w:val="008F27EF"/>
    <w:rsid w:val="008F2880"/>
    <w:rsid w:val="008F2B24"/>
    <w:rsid w:val="008F2B8B"/>
    <w:rsid w:val="008F2DB3"/>
    <w:rsid w:val="008F3130"/>
    <w:rsid w:val="008F316E"/>
    <w:rsid w:val="008F3205"/>
    <w:rsid w:val="008F3272"/>
    <w:rsid w:val="008F33A7"/>
    <w:rsid w:val="008F33D0"/>
    <w:rsid w:val="008F35BD"/>
    <w:rsid w:val="008F3749"/>
    <w:rsid w:val="008F37AA"/>
    <w:rsid w:val="008F3AB2"/>
    <w:rsid w:val="008F3BC6"/>
    <w:rsid w:val="008F3F2B"/>
    <w:rsid w:val="008F467B"/>
    <w:rsid w:val="008F4684"/>
    <w:rsid w:val="008F498C"/>
    <w:rsid w:val="008F4D2B"/>
    <w:rsid w:val="008F4D9F"/>
    <w:rsid w:val="008F4DB5"/>
    <w:rsid w:val="008F4E25"/>
    <w:rsid w:val="008F4E39"/>
    <w:rsid w:val="008F5116"/>
    <w:rsid w:val="008F53CB"/>
    <w:rsid w:val="008F5457"/>
    <w:rsid w:val="008F546B"/>
    <w:rsid w:val="008F552C"/>
    <w:rsid w:val="008F559A"/>
    <w:rsid w:val="008F560A"/>
    <w:rsid w:val="008F56F9"/>
    <w:rsid w:val="008F5774"/>
    <w:rsid w:val="008F57B9"/>
    <w:rsid w:val="008F57C7"/>
    <w:rsid w:val="008F5932"/>
    <w:rsid w:val="008F5EC8"/>
    <w:rsid w:val="008F5F7E"/>
    <w:rsid w:val="008F5FCB"/>
    <w:rsid w:val="008F60A6"/>
    <w:rsid w:val="008F6203"/>
    <w:rsid w:val="008F626B"/>
    <w:rsid w:val="008F658D"/>
    <w:rsid w:val="008F66CB"/>
    <w:rsid w:val="008F6C11"/>
    <w:rsid w:val="008F6C4A"/>
    <w:rsid w:val="008F6FAE"/>
    <w:rsid w:val="008F75D6"/>
    <w:rsid w:val="008F7641"/>
    <w:rsid w:val="008F77D7"/>
    <w:rsid w:val="008F788A"/>
    <w:rsid w:val="008F78A4"/>
    <w:rsid w:val="008F7A6B"/>
    <w:rsid w:val="008F7C7B"/>
    <w:rsid w:val="008F7CBE"/>
    <w:rsid w:val="008F7D37"/>
    <w:rsid w:val="008F7F22"/>
    <w:rsid w:val="008F7F7B"/>
    <w:rsid w:val="008F7FFB"/>
    <w:rsid w:val="00900408"/>
    <w:rsid w:val="00900555"/>
    <w:rsid w:val="0090060C"/>
    <w:rsid w:val="00900945"/>
    <w:rsid w:val="00900AC8"/>
    <w:rsid w:val="00900B88"/>
    <w:rsid w:val="00900C50"/>
    <w:rsid w:val="00900E50"/>
    <w:rsid w:val="009010AD"/>
    <w:rsid w:val="009012F3"/>
    <w:rsid w:val="0090141A"/>
    <w:rsid w:val="009014B4"/>
    <w:rsid w:val="00901559"/>
    <w:rsid w:val="009015B6"/>
    <w:rsid w:val="009018B3"/>
    <w:rsid w:val="00901A84"/>
    <w:rsid w:val="00901BFA"/>
    <w:rsid w:val="00901E94"/>
    <w:rsid w:val="00902047"/>
    <w:rsid w:val="009020E2"/>
    <w:rsid w:val="009021E1"/>
    <w:rsid w:val="009023AC"/>
    <w:rsid w:val="00902435"/>
    <w:rsid w:val="00902451"/>
    <w:rsid w:val="00902662"/>
    <w:rsid w:val="00902947"/>
    <w:rsid w:val="00902A00"/>
    <w:rsid w:val="00902AC4"/>
    <w:rsid w:val="00902B18"/>
    <w:rsid w:val="00902C87"/>
    <w:rsid w:val="00902D48"/>
    <w:rsid w:val="00902E51"/>
    <w:rsid w:val="00902EF5"/>
    <w:rsid w:val="00903052"/>
    <w:rsid w:val="009030C2"/>
    <w:rsid w:val="00903231"/>
    <w:rsid w:val="0090327B"/>
    <w:rsid w:val="009032BF"/>
    <w:rsid w:val="00903332"/>
    <w:rsid w:val="00903333"/>
    <w:rsid w:val="00903469"/>
    <w:rsid w:val="00903587"/>
    <w:rsid w:val="009037B8"/>
    <w:rsid w:val="009037D8"/>
    <w:rsid w:val="0090388B"/>
    <w:rsid w:val="00903932"/>
    <w:rsid w:val="00903DC4"/>
    <w:rsid w:val="00903E9C"/>
    <w:rsid w:val="00903EAB"/>
    <w:rsid w:val="00903F04"/>
    <w:rsid w:val="009040B0"/>
    <w:rsid w:val="009040EC"/>
    <w:rsid w:val="00904192"/>
    <w:rsid w:val="009041A7"/>
    <w:rsid w:val="00904813"/>
    <w:rsid w:val="009048D6"/>
    <w:rsid w:val="00904A5A"/>
    <w:rsid w:val="00904CDF"/>
    <w:rsid w:val="00904F5A"/>
    <w:rsid w:val="00905214"/>
    <w:rsid w:val="009052FD"/>
    <w:rsid w:val="00905522"/>
    <w:rsid w:val="009055C6"/>
    <w:rsid w:val="00905629"/>
    <w:rsid w:val="009058E0"/>
    <w:rsid w:val="00905EBF"/>
    <w:rsid w:val="00905FC7"/>
    <w:rsid w:val="0090605F"/>
    <w:rsid w:val="009063A8"/>
    <w:rsid w:val="009063DD"/>
    <w:rsid w:val="0090664E"/>
    <w:rsid w:val="00906671"/>
    <w:rsid w:val="009066D7"/>
    <w:rsid w:val="0090683A"/>
    <w:rsid w:val="00906877"/>
    <w:rsid w:val="00906C16"/>
    <w:rsid w:val="00906C29"/>
    <w:rsid w:val="00906E1B"/>
    <w:rsid w:val="00906E69"/>
    <w:rsid w:val="00906EFF"/>
    <w:rsid w:val="0090711C"/>
    <w:rsid w:val="00907182"/>
    <w:rsid w:val="00907319"/>
    <w:rsid w:val="009074BF"/>
    <w:rsid w:val="00907595"/>
    <w:rsid w:val="00907722"/>
    <w:rsid w:val="009078AF"/>
    <w:rsid w:val="00907ABD"/>
    <w:rsid w:val="00907B5C"/>
    <w:rsid w:val="00907B90"/>
    <w:rsid w:val="00907C26"/>
    <w:rsid w:val="00907C7C"/>
    <w:rsid w:val="00907F77"/>
    <w:rsid w:val="00907FC2"/>
    <w:rsid w:val="00910144"/>
    <w:rsid w:val="00910217"/>
    <w:rsid w:val="0091045A"/>
    <w:rsid w:val="00910460"/>
    <w:rsid w:val="0091065E"/>
    <w:rsid w:val="00910662"/>
    <w:rsid w:val="0091073D"/>
    <w:rsid w:val="00910766"/>
    <w:rsid w:val="009107FC"/>
    <w:rsid w:val="009108C7"/>
    <w:rsid w:val="009109A9"/>
    <w:rsid w:val="00910A40"/>
    <w:rsid w:val="00910BFB"/>
    <w:rsid w:val="00910D3A"/>
    <w:rsid w:val="00910E50"/>
    <w:rsid w:val="00910EA3"/>
    <w:rsid w:val="00910F3E"/>
    <w:rsid w:val="009110C4"/>
    <w:rsid w:val="00911199"/>
    <w:rsid w:val="009112A8"/>
    <w:rsid w:val="009112FA"/>
    <w:rsid w:val="0091148C"/>
    <w:rsid w:val="00911560"/>
    <w:rsid w:val="00911820"/>
    <w:rsid w:val="00911AD4"/>
    <w:rsid w:val="00911DB9"/>
    <w:rsid w:val="00911F03"/>
    <w:rsid w:val="00911F45"/>
    <w:rsid w:val="00911FEF"/>
    <w:rsid w:val="00912002"/>
    <w:rsid w:val="009120C1"/>
    <w:rsid w:val="0091219B"/>
    <w:rsid w:val="009121B9"/>
    <w:rsid w:val="009122B7"/>
    <w:rsid w:val="00912302"/>
    <w:rsid w:val="0091233D"/>
    <w:rsid w:val="00912357"/>
    <w:rsid w:val="009123AA"/>
    <w:rsid w:val="0091246F"/>
    <w:rsid w:val="00912630"/>
    <w:rsid w:val="0091268A"/>
    <w:rsid w:val="009127D7"/>
    <w:rsid w:val="009128FF"/>
    <w:rsid w:val="00912A31"/>
    <w:rsid w:val="00912A9F"/>
    <w:rsid w:val="00912B52"/>
    <w:rsid w:val="00912C28"/>
    <w:rsid w:val="00912C91"/>
    <w:rsid w:val="00912CAD"/>
    <w:rsid w:val="00912E24"/>
    <w:rsid w:val="00912F80"/>
    <w:rsid w:val="00912FA7"/>
    <w:rsid w:val="00912FBC"/>
    <w:rsid w:val="0091301C"/>
    <w:rsid w:val="00913032"/>
    <w:rsid w:val="00913035"/>
    <w:rsid w:val="00913154"/>
    <w:rsid w:val="00913536"/>
    <w:rsid w:val="00913756"/>
    <w:rsid w:val="00913770"/>
    <w:rsid w:val="0091384E"/>
    <w:rsid w:val="009138DC"/>
    <w:rsid w:val="00913924"/>
    <w:rsid w:val="00913A85"/>
    <w:rsid w:val="00913B24"/>
    <w:rsid w:val="00913D4E"/>
    <w:rsid w:val="00914107"/>
    <w:rsid w:val="0091417F"/>
    <w:rsid w:val="009142FF"/>
    <w:rsid w:val="0091432E"/>
    <w:rsid w:val="00914397"/>
    <w:rsid w:val="0091466E"/>
    <w:rsid w:val="0091469F"/>
    <w:rsid w:val="009146CD"/>
    <w:rsid w:val="009147AA"/>
    <w:rsid w:val="0091487D"/>
    <w:rsid w:val="00914A7A"/>
    <w:rsid w:val="00914ADF"/>
    <w:rsid w:val="00914B76"/>
    <w:rsid w:val="00914C58"/>
    <w:rsid w:val="00914FF0"/>
    <w:rsid w:val="00915289"/>
    <w:rsid w:val="0091540F"/>
    <w:rsid w:val="00915481"/>
    <w:rsid w:val="00915710"/>
    <w:rsid w:val="00915785"/>
    <w:rsid w:val="009157A6"/>
    <w:rsid w:val="00915817"/>
    <w:rsid w:val="009159FB"/>
    <w:rsid w:val="00915C8E"/>
    <w:rsid w:val="00915CE6"/>
    <w:rsid w:val="00915D9D"/>
    <w:rsid w:val="00915E1C"/>
    <w:rsid w:val="0091621D"/>
    <w:rsid w:val="009162AE"/>
    <w:rsid w:val="0091636B"/>
    <w:rsid w:val="009163B1"/>
    <w:rsid w:val="009165E3"/>
    <w:rsid w:val="0091680C"/>
    <w:rsid w:val="00916856"/>
    <w:rsid w:val="009168BA"/>
    <w:rsid w:val="009168BD"/>
    <w:rsid w:val="009168EB"/>
    <w:rsid w:val="00916BC4"/>
    <w:rsid w:val="00916C43"/>
    <w:rsid w:val="00916CF6"/>
    <w:rsid w:val="00916E3B"/>
    <w:rsid w:val="00916F50"/>
    <w:rsid w:val="00916FDC"/>
    <w:rsid w:val="00917032"/>
    <w:rsid w:val="00917398"/>
    <w:rsid w:val="0091747C"/>
    <w:rsid w:val="0091751F"/>
    <w:rsid w:val="00917606"/>
    <w:rsid w:val="00917609"/>
    <w:rsid w:val="009176F8"/>
    <w:rsid w:val="00917C92"/>
    <w:rsid w:val="00917CE1"/>
    <w:rsid w:val="00917D48"/>
    <w:rsid w:val="00917D61"/>
    <w:rsid w:val="00917E3A"/>
    <w:rsid w:val="00917F06"/>
    <w:rsid w:val="009200E7"/>
    <w:rsid w:val="00920180"/>
    <w:rsid w:val="00920213"/>
    <w:rsid w:val="0092021A"/>
    <w:rsid w:val="00920331"/>
    <w:rsid w:val="0092048D"/>
    <w:rsid w:val="009204F3"/>
    <w:rsid w:val="00920712"/>
    <w:rsid w:val="00920823"/>
    <w:rsid w:val="0092090B"/>
    <w:rsid w:val="00920B7C"/>
    <w:rsid w:val="00920CA1"/>
    <w:rsid w:val="00920D6F"/>
    <w:rsid w:val="00920E17"/>
    <w:rsid w:val="00920E2C"/>
    <w:rsid w:val="00921015"/>
    <w:rsid w:val="0092105C"/>
    <w:rsid w:val="00921203"/>
    <w:rsid w:val="0092120B"/>
    <w:rsid w:val="00921513"/>
    <w:rsid w:val="009215D9"/>
    <w:rsid w:val="009215F0"/>
    <w:rsid w:val="009216CF"/>
    <w:rsid w:val="00921B56"/>
    <w:rsid w:val="00921CD6"/>
    <w:rsid w:val="00921E62"/>
    <w:rsid w:val="00921E89"/>
    <w:rsid w:val="00921EAB"/>
    <w:rsid w:val="009220B7"/>
    <w:rsid w:val="009220F6"/>
    <w:rsid w:val="00922137"/>
    <w:rsid w:val="00922269"/>
    <w:rsid w:val="00922280"/>
    <w:rsid w:val="00922412"/>
    <w:rsid w:val="00922538"/>
    <w:rsid w:val="0092275A"/>
    <w:rsid w:val="009227CF"/>
    <w:rsid w:val="00922909"/>
    <w:rsid w:val="00922ADB"/>
    <w:rsid w:val="00922BED"/>
    <w:rsid w:val="00922C23"/>
    <w:rsid w:val="00922E51"/>
    <w:rsid w:val="00922F44"/>
    <w:rsid w:val="00923089"/>
    <w:rsid w:val="0092319E"/>
    <w:rsid w:val="00923276"/>
    <w:rsid w:val="00923480"/>
    <w:rsid w:val="009235DF"/>
    <w:rsid w:val="00923809"/>
    <w:rsid w:val="0092394A"/>
    <w:rsid w:val="00923AA2"/>
    <w:rsid w:val="00923ACB"/>
    <w:rsid w:val="00923ADB"/>
    <w:rsid w:val="00923AEE"/>
    <w:rsid w:val="00923B9C"/>
    <w:rsid w:val="00923C16"/>
    <w:rsid w:val="00923C26"/>
    <w:rsid w:val="00923C35"/>
    <w:rsid w:val="00923CAC"/>
    <w:rsid w:val="00923D1B"/>
    <w:rsid w:val="00923DDA"/>
    <w:rsid w:val="00923F23"/>
    <w:rsid w:val="00924368"/>
    <w:rsid w:val="009243B5"/>
    <w:rsid w:val="009246B3"/>
    <w:rsid w:val="0092488D"/>
    <w:rsid w:val="00924C96"/>
    <w:rsid w:val="00924CD3"/>
    <w:rsid w:val="00924FC0"/>
    <w:rsid w:val="009251BD"/>
    <w:rsid w:val="00925223"/>
    <w:rsid w:val="00925284"/>
    <w:rsid w:val="00925332"/>
    <w:rsid w:val="00925558"/>
    <w:rsid w:val="0092598C"/>
    <w:rsid w:val="00925BFB"/>
    <w:rsid w:val="00925C63"/>
    <w:rsid w:val="00925D8D"/>
    <w:rsid w:val="00925E5F"/>
    <w:rsid w:val="00925E88"/>
    <w:rsid w:val="00925EC2"/>
    <w:rsid w:val="00925F55"/>
    <w:rsid w:val="00925F80"/>
    <w:rsid w:val="00925FDF"/>
    <w:rsid w:val="00925FFD"/>
    <w:rsid w:val="00926085"/>
    <w:rsid w:val="00926142"/>
    <w:rsid w:val="009263CD"/>
    <w:rsid w:val="009263F4"/>
    <w:rsid w:val="0092651B"/>
    <w:rsid w:val="00926566"/>
    <w:rsid w:val="009265B6"/>
    <w:rsid w:val="009266EA"/>
    <w:rsid w:val="0092672C"/>
    <w:rsid w:val="00926962"/>
    <w:rsid w:val="00926A97"/>
    <w:rsid w:val="00926C7D"/>
    <w:rsid w:val="00926EDA"/>
    <w:rsid w:val="00926F2A"/>
    <w:rsid w:val="009273D2"/>
    <w:rsid w:val="00927625"/>
    <w:rsid w:val="00927686"/>
    <w:rsid w:val="0092773B"/>
    <w:rsid w:val="00927A0C"/>
    <w:rsid w:val="00927A40"/>
    <w:rsid w:val="00927BF7"/>
    <w:rsid w:val="00927C1A"/>
    <w:rsid w:val="00927C50"/>
    <w:rsid w:val="00927CA1"/>
    <w:rsid w:val="00927D27"/>
    <w:rsid w:val="00927E78"/>
    <w:rsid w:val="00927FA9"/>
    <w:rsid w:val="00930096"/>
    <w:rsid w:val="0093031D"/>
    <w:rsid w:val="00930352"/>
    <w:rsid w:val="00930366"/>
    <w:rsid w:val="0093048B"/>
    <w:rsid w:val="009305F2"/>
    <w:rsid w:val="009305F8"/>
    <w:rsid w:val="00930615"/>
    <w:rsid w:val="00930777"/>
    <w:rsid w:val="009308D0"/>
    <w:rsid w:val="00930953"/>
    <w:rsid w:val="009309A5"/>
    <w:rsid w:val="00930A1E"/>
    <w:rsid w:val="00930D95"/>
    <w:rsid w:val="00930E1A"/>
    <w:rsid w:val="00930FE7"/>
    <w:rsid w:val="009310BF"/>
    <w:rsid w:val="00931287"/>
    <w:rsid w:val="0093129E"/>
    <w:rsid w:val="009312C2"/>
    <w:rsid w:val="009314E7"/>
    <w:rsid w:val="0093159E"/>
    <w:rsid w:val="00931A65"/>
    <w:rsid w:val="00931BF2"/>
    <w:rsid w:val="00931C5D"/>
    <w:rsid w:val="00931ECB"/>
    <w:rsid w:val="0093201F"/>
    <w:rsid w:val="009321D9"/>
    <w:rsid w:val="00932226"/>
    <w:rsid w:val="00932335"/>
    <w:rsid w:val="00932474"/>
    <w:rsid w:val="00932484"/>
    <w:rsid w:val="009325F5"/>
    <w:rsid w:val="00932755"/>
    <w:rsid w:val="0093277B"/>
    <w:rsid w:val="00932A87"/>
    <w:rsid w:val="00932AB6"/>
    <w:rsid w:val="00932EE6"/>
    <w:rsid w:val="009330F1"/>
    <w:rsid w:val="009331A3"/>
    <w:rsid w:val="0093325E"/>
    <w:rsid w:val="00933299"/>
    <w:rsid w:val="009335DF"/>
    <w:rsid w:val="0093365E"/>
    <w:rsid w:val="00933802"/>
    <w:rsid w:val="00933895"/>
    <w:rsid w:val="00933D59"/>
    <w:rsid w:val="00934050"/>
    <w:rsid w:val="00934163"/>
    <w:rsid w:val="009341E2"/>
    <w:rsid w:val="0093453D"/>
    <w:rsid w:val="009345D3"/>
    <w:rsid w:val="009347C5"/>
    <w:rsid w:val="00934848"/>
    <w:rsid w:val="00934A09"/>
    <w:rsid w:val="00934BD4"/>
    <w:rsid w:val="00934ECA"/>
    <w:rsid w:val="00934FEF"/>
    <w:rsid w:val="00935142"/>
    <w:rsid w:val="0093515F"/>
    <w:rsid w:val="009351DB"/>
    <w:rsid w:val="009353CD"/>
    <w:rsid w:val="0093582B"/>
    <w:rsid w:val="00935893"/>
    <w:rsid w:val="00935E3F"/>
    <w:rsid w:val="00935E8E"/>
    <w:rsid w:val="00935F2E"/>
    <w:rsid w:val="0093607C"/>
    <w:rsid w:val="0093608F"/>
    <w:rsid w:val="0093609F"/>
    <w:rsid w:val="0093610C"/>
    <w:rsid w:val="00936121"/>
    <w:rsid w:val="009369CC"/>
    <w:rsid w:val="009369FB"/>
    <w:rsid w:val="00936D7D"/>
    <w:rsid w:val="00936FDA"/>
    <w:rsid w:val="00936FEE"/>
    <w:rsid w:val="00936FF1"/>
    <w:rsid w:val="00937044"/>
    <w:rsid w:val="009370BB"/>
    <w:rsid w:val="009371A9"/>
    <w:rsid w:val="00937252"/>
    <w:rsid w:val="009375BA"/>
    <w:rsid w:val="0093762F"/>
    <w:rsid w:val="009377A5"/>
    <w:rsid w:val="009377BE"/>
    <w:rsid w:val="00937B33"/>
    <w:rsid w:val="00937B84"/>
    <w:rsid w:val="00937B9E"/>
    <w:rsid w:val="00937F5A"/>
    <w:rsid w:val="00937F91"/>
    <w:rsid w:val="00940024"/>
    <w:rsid w:val="00940127"/>
    <w:rsid w:val="009402DE"/>
    <w:rsid w:val="00940488"/>
    <w:rsid w:val="00940710"/>
    <w:rsid w:val="00940775"/>
    <w:rsid w:val="00940947"/>
    <w:rsid w:val="00940A20"/>
    <w:rsid w:val="00940AE3"/>
    <w:rsid w:val="00940B6E"/>
    <w:rsid w:val="00940CD2"/>
    <w:rsid w:val="00940F16"/>
    <w:rsid w:val="009410EF"/>
    <w:rsid w:val="00941262"/>
    <w:rsid w:val="009413FE"/>
    <w:rsid w:val="009415A9"/>
    <w:rsid w:val="00941683"/>
    <w:rsid w:val="00941788"/>
    <w:rsid w:val="00941957"/>
    <w:rsid w:val="00941A25"/>
    <w:rsid w:val="00941A8C"/>
    <w:rsid w:val="00941C5D"/>
    <w:rsid w:val="00941C90"/>
    <w:rsid w:val="00941C9D"/>
    <w:rsid w:val="00941DA1"/>
    <w:rsid w:val="00941E73"/>
    <w:rsid w:val="00941F1A"/>
    <w:rsid w:val="0094215B"/>
    <w:rsid w:val="009422DC"/>
    <w:rsid w:val="00942441"/>
    <w:rsid w:val="00942485"/>
    <w:rsid w:val="00942574"/>
    <w:rsid w:val="00942A1E"/>
    <w:rsid w:val="00942C50"/>
    <w:rsid w:val="00942E48"/>
    <w:rsid w:val="00942F53"/>
    <w:rsid w:val="00943244"/>
    <w:rsid w:val="0094338B"/>
    <w:rsid w:val="00943396"/>
    <w:rsid w:val="0094361B"/>
    <w:rsid w:val="0094363C"/>
    <w:rsid w:val="0094365C"/>
    <w:rsid w:val="009437D3"/>
    <w:rsid w:val="00943A46"/>
    <w:rsid w:val="00943A73"/>
    <w:rsid w:val="00943C5D"/>
    <w:rsid w:val="00943D38"/>
    <w:rsid w:val="00943D59"/>
    <w:rsid w:val="00943E47"/>
    <w:rsid w:val="00943F5D"/>
    <w:rsid w:val="00944072"/>
    <w:rsid w:val="009447A9"/>
    <w:rsid w:val="0094490F"/>
    <w:rsid w:val="0094495F"/>
    <w:rsid w:val="00944AFC"/>
    <w:rsid w:val="00944C18"/>
    <w:rsid w:val="00944CDB"/>
    <w:rsid w:val="00944DA7"/>
    <w:rsid w:val="00944E84"/>
    <w:rsid w:val="00945269"/>
    <w:rsid w:val="0094529E"/>
    <w:rsid w:val="00945528"/>
    <w:rsid w:val="0094556B"/>
    <w:rsid w:val="009455F1"/>
    <w:rsid w:val="00945895"/>
    <w:rsid w:val="00945961"/>
    <w:rsid w:val="00945A52"/>
    <w:rsid w:val="00945CF1"/>
    <w:rsid w:val="00945DCD"/>
    <w:rsid w:val="00945E6D"/>
    <w:rsid w:val="0094614D"/>
    <w:rsid w:val="0094622E"/>
    <w:rsid w:val="009462E1"/>
    <w:rsid w:val="009464C8"/>
    <w:rsid w:val="009468EC"/>
    <w:rsid w:val="00946976"/>
    <w:rsid w:val="00946ACD"/>
    <w:rsid w:val="00946D29"/>
    <w:rsid w:val="00946F5A"/>
    <w:rsid w:val="00946FC7"/>
    <w:rsid w:val="00947019"/>
    <w:rsid w:val="009471AA"/>
    <w:rsid w:val="009471DB"/>
    <w:rsid w:val="00947210"/>
    <w:rsid w:val="009473B6"/>
    <w:rsid w:val="00947909"/>
    <w:rsid w:val="009479BE"/>
    <w:rsid w:val="00947B40"/>
    <w:rsid w:val="00947C64"/>
    <w:rsid w:val="00947CA4"/>
    <w:rsid w:val="00947DC8"/>
    <w:rsid w:val="009500CC"/>
    <w:rsid w:val="00950125"/>
    <w:rsid w:val="00950134"/>
    <w:rsid w:val="009501E5"/>
    <w:rsid w:val="00950290"/>
    <w:rsid w:val="009503A1"/>
    <w:rsid w:val="00950464"/>
    <w:rsid w:val="009504B3"/>
    <w:rsid w:val="009504FE"/>
    <w:rsid w:val="009507B6"/>
    <w:rsid w:val="009509CC"/>
    <w:rsid w:val="00950FA3"/>
    <w:rsid w:val="0095100C"/>
    <w:rsid w:val="00951043"/>
    <w:rsid w:val="009511D8"/>
    <w:rsid w:val="009511F8"/>
    <w:rsid w:val="00951251"/>
    <w:rsid w:val="0095167C"/>
    <w:rsid w:val="009516E5"/>
    <w:rsid w:val="009518B5"/>
    <w:rsid w:val="009518D7"/>
    <w:rsid w:val="00951C7A"/>
    <w:rsid w:val="00951C93"/>
    <w:rsid w:val="00951D6A"/>
    <w:rsid w:val="00951DF5"/>
    <w:rsid w:val="00951E15"/>
    <w:rsid w:val="00951ED4"/>
    <w:rsid w:val="009523F9"/>
    <w:rsid w:val="00952451"/>
    <w:rsid w:val="00952690"/>
    <w:rsid w:val="00952941"/>
    <w:rsid w:val="00952B31"/>
    <w:rsid w:val="00952C93"/>
    <w:rsid w:val="00952D73"/>
    <w:rsid w:val="00952F13"/>
    <w:rsid w:val="00952F3F"/>
    <w:rsid w:val="00952F59"/>
    <w:rsid w:val="00952F7A"/>
    <w:rsid w:val="00953406"/>
    <w:rsid w:val="009534F6"/>
    <w:rsid w:val="00953500"/>
    <w:rsid w:val="00953561"/>
    <w:rsid w:val="009536BD"/>
    <w:rsid w:val="0095370F"/>
    <w:rsid w:val="0095372E"/>
    <w:rsid w:val="0095384F"/>
    <w:rsid w:val="00953998"/>
    <w:rsid w:val="00953D22"/>
    <w:rsid w:val="00953E62"/>
    <w:rsid w:val="00953ED7"/>
    <w:rsid w:val="00954007"/>
    <w:rsid w:val="009541C2"/>
    <w:rsid w:val="009542B5"/>
    <w:rsid w:val="0095456D"/>
    <w:rsid w:val="00954591"/>
    <w:rsid w:val="00954742"/>
    <w:rsid w:val="00954863"/>
    <w:rsid w:val="00954A30"/>
    <w:rsid w:val="00954A77"/>
    <w:rsid w:val="00954BF4"/>
    <w:rsid w:val="00954C38"/>
    <w:rsid w:val="00954E29"/>
    <w:rsid w:val="00954E61"/>
    <w:rsid w:val="00954F75"/>
    <w:rsid w:val="00954FF1"/>
    <w:rsid w:val="00955040"/>
    <w:rsid w:val="009550BC"/>
    <w:rsid w:val="009553AF"/>
    <w:rsid w:val="009554A2"/>
    <w:rsid w:val="009554F6"/>
    <w:rsid w:val="009559AD"/>
    <w:rsid w:val="009559C3"/>
    <w:rsid w:val="00955D89"/>
    <w:rsid w:val="00955E5F"/>
    <w:rsid w:val="00956245"/>
    <w:rsid w:val="00956342"/>
    <w:rsid w:val="0095641C"/>
    <w:rsid w:val="009569FE"/>
    <w:rsid w:val="00956B2D"/>
    <w:rsid w:val="00956B3D"/>
    <w:rsid w:val="00956C0F"/>
    <w:rsid w:val="00956C63"/>
    <w:rsid w:val="00956DF1"/>
    <w:rsid w:val="00956DFE"/>
    <w:rsid w:val="00956F21"/>
    <w:rsid w:val="00957098"/>
    <w:rsid w:val="00957203"/>
    <w:rsid w:val="0095755B"/>
    <w:rsid w:val="00957566"/>
    <w:rsid w:val="0095764D"/>
    <w:rsid w:val="00957652"/>
    <w:rsid w:val="009578D6"/>
    <w:rsid w:val="00957964"/>
    <w:rsid w:val="00957B57"/>
    <w:rsid w:val="00957BD9"/>
    <w:rsid w:val="00957BE9"/>
    <w:rsid w:val="00957FA0"/>
    <w:rsid w:val="0096009F"/>
    <w:rsid w:val="009601B3"/>
    <w:rsid w:val="00960239"/>
    <w:rsid w:val="00960240"/>
    <w:rsid w:val="009603F5"/>
    <w:rsid w:val="00960476"/>
    <w:rsid w:val="00960484"/>
    <w:rsid w:val="00960487"/>
    <w:rsid w:val="00960564"/>
    <w:rsid w:val="009605DA"/>
    <w:rsid w:val="009607D1"/>
    <w:rsid w:val="009607EB"/>
    <w:rsid w:val="009608BC"/>
    <w:rsid w:val="009609AB"/>
    <w:rsid w:val="00960A04"/>
    <w:rsid w:val="00960A13"/>
    <w:rsid w:val="00960DC9"/>
    <w:rsid w:val="00960E22"/>
    <w:rsid w:val="00960FC7"/>
    <w:rsid w:val="00960FDF"/>
    <w:rsid w:val="00961204"/>
    <w:rsid w:val="009612A0"/>
    <w:rsid w:val="009612E2"/>
    <w:rsid w:val="0096132A"/>
    <w:rsid w:val="0096158A"/>
    <w:rsid w:val="0096160C"/>
    <w:rsid w:val="00961910"/>
    <w:rsid w:val="00961A36"/>
    <w:rsid w:val="00961AC9"/>
    <w:rsid w:val="00961BEB"/>
    <w:rsid w:val="00961D2A"/>
    <w:rsid w:val="00961D88"/>
    <w:rsid w:val="00961E6E"/>
    <w:rsid w:val="00961FEA"/>
    <w:rsid w:val="00962054"/>
    <w:rsid w:val="0096250A"/>
    <w:rsid w:val="009625FA"/>
    <w:rsid w:val="00962633"/>
    <w:rsid w:val="00962A31"/>
    <w:rsid w:val="00962BCD"/>
    <w:rsid w:val="00962D00"/>
    <w:rsid w:val="00962E2B"/>
    <w:rsid w:val="00962EAD"/>
    <w:rsid w:val="00963000"/>
    <w:rsid w:val="009630B9"/>
    <w:rsid w:val="00963260"/>
    <w:rsid w:val="00963383"/>
    <w:rsid w:val="009634BA"/>
    <w:rsid w:val="00963506"/>
    <w:rsid w:val="00963568"/>
    <w:rsid w:val="0096371E"/>
    <w:rsid w:val="00963B95"/>
    <w:rsid w:val="00963C4A"/>
    <w:rsid w:val="00963D3C"/>
    <w:rsid w:val="00963D69"/>
    <w:rsid w:val="00963E53"/>
    <w:rsid w:val="00963F0F"/>
    <w:rsid w:val="00963F65"/>
    <w:rsid w:val="00964171"/>
    <w:rsid w:val="009641E7"/>
    <w:rsid w:val="0096423E"/>
    <w:rsid w:val="00964631"/>
    <w:rsid w:val="009647E3"/>
    <w:rsid w:val="00964981"/>
    <w:rsid w:val="00964BFA"/>
    <w:rsid w:val="00964DB4"/>
    <w:rsid w:val="00964E36"/>
    <w:rsid w:val="00964F39"/>
    <w:rsid w:val="00964FAD"/>
    <w:rsid w:val="009651D3"/>
    <w:rsid w:val="00965230"/>
    <w:rsid w:val="009653FC"/>
    <w:rsid w:val="009654D4"/>
    <w:rsid w:val="00965679"/>
    <w:rsid w:val="009656FA"/>
    <w:rsid w:val="009657E7"/>
    <w:rsid w:val="00965D21"/>
    <w:rsid w:val="00965D82"/>
    <w:rsid w:val="00965F1F"/>
    <w:rsid w:val="00965F4A"/>
    <w:rsid w:val="00965FFD"/>
    <w:rsid w:val="00965FFF"/>
    <w:rsid w:val="009660D2"/>
    <w:rsid w:val="009660DD"/>
    <w:rsid w:val="009660EE"/>
    <w:rsid w:val="00966181"/>
    <w:rsid w:val="0096629B"/>
    <w:rsid w:val="00966A5B"/>
    <w:rsid w:val="00966AA4"/>
    <w:rsid w:val="00966B03"/>
    <w:rsid w:val="00966BB2"/>
    <w:rsid w:val="00966C3C"/>
    <w:rsid w:val="00966CB0"/>
    <w:rsid w:val="00966DA6"/>
    <w:rsid w:val="00967264"/>
    <w:rsid w:val="009673B1"/>
    <w:rsid w:val="0096751D"/>
    <w:rsid w:val="0096759A"/>
    <w:rsid w:val="0096787C"/>
    <w:rsid w:val="009678F8"/>
    <w:rsid w:val="0096793E"/>
    <w:rsid w:val="00967B19"/>
    <w:rsid w:val="00967BD6"/>
    <w:rsid w:val="00967BF4"/>
    <w:rsid w:val="00967D88"/>
    <w:rsid w:val="00967FFD"/>
    <w:rsid w:val="009700AA"/>
    <w:rsid w:val="009701BA"/>
    <w:rsid w:val="00970267"/>
    <w:rsid w:val="0097047A"/>
    <w:rsid w:val="009704E7"/>
    <w:rsid w:val="009706C4"/>
    <w:rsid w:val="00970762"/>
    <w:rsid w:val="009707BA"/>
    <w:rsid w:val="009707F3"/>
    <w:rsid w:val="0097091A"/>
    <w:rsid w:val="009709EC"/>
    <w:rsid w:val="00970C32"/>
    <w:rsid w:val="00970D71"/>
    <w:rsid w:val="00970DB8"/>
    <w:rsid w:val="00970DE3"/>
    <w:rsid w:val="00970EB0"/>
    <w:rsid w:val="00970FDE"/>
    <w:rsid w:val="00971124"/>
    <w:rsid w:val="00971177"/>
    <w:rsid w:val="00971485"/>
    <w:rsid w:val="009714F8"/>
    <w:rsid w:val="009715FF"/>
    <w:rsid w:val="00971619"/>
    <w:rsid w:val="009716FF"/>
    <w:rsid w:val="00971B12"/>
    <w:rsid w:val="00971BD0"/>
    <w:rsid w:val="00971C4C"/>
    <w:rsid w:val="00971D30"/>
    <w:rsid w:val="009720CD"/>
    <w:rsid w:val="009720D7"/>
    <w:rsid w:val="009724B8"/>
    <w:rsid w:val="009725AB"/>
    <w:rsid w:val="009725F7"/>
    <w:rsid w:val="0097272D"/>
    <w:rsid w:val="00972A4E"/>
    <w:rsid w:val="00972E23"/>
    <w:rsid w:val="00972E6B"/>
    <w:rsid w:val="00972EFF"/>
    <w:rsid w:val="00972F39"/>
    <w:rsid w:val="00972FBF"/>
    <w:rsid w:val="00973036"/>
    <w:rsid w:val="009730FD"/>
    <w:rsid w:val="00973144"/>
    <w:rsid w:val="00973182"/>
    <w:rsid w:val="009731B3"/>
    <w:rsid w:val="009733C1"/>
    <w:rsid w:val="00973427"/>
    <w:rsid w:val="0097353D"/>
    <w:rsid w:val="0097362D"/>
    <w:rsid w:val="009736F6"/>
    <w:rsid w:val="00973717"/>
    <w:rsid w:val="009737E6"/>
    <w:rsid w:val="00973908"/>
    <w:rsid w:val="00973CD0"/>
    <w:rsid w:val="00973FC8"/>
    <w:rsid w:val="009740C9"/>
    <w:rsid w:val="00974404"/>
    <w:rsid w:val="009744F3"/>
    <w:rsid w:val="00974804"/>
    <w:rsid w:val="0097489F"/>
    <w:rsid w:val="00974AC2"/>
    <w:rsid w:val="00974DBF"/>
    <w:rsid w:val="009751AD"/>
    <w:rsid w:val="009752A0"/>
    <w:rsid w:val="0097549B"/>
    <w:rsid w:val="009756A0"/>
    <w:rsid w:val="009756D6"/>
    <w:rsid w:val="00975925"/>
    <w:rsid w:val="0097594C"/>
    <w:rsid w:val="00975C1D"/>
    <w:rsid w:val="00975D04"/>
    <w:rsid w:val="00975EE2"/>
    <w:rsid w:val="0097614D"/>
    <w:rsid w:val="00976284"/>
    <w:rsid w:val="00976515"/>
    <w:rsid w:val="009765FF"/>
    <w:rsid w:val="00976663"/>
    <w:rsid w:val="00976731"/>
    <w:rsid w:val="00976834"/>
    <w:rsid w:val="00976AEE"/>
    <w:rsid w:val="00976B6A"/>
    <w:rsid w:val="00976C52"/>
    <w:rsid w:val="00976C59"/>
    <w:rsid w:val="00976CCB"/>
    <w:rsid w:val="00976FFC"/>
    <w:rsid w:val="0097703E"/>
    <w:rsid w:val="00977060"/>
    <w:rsid w:val="009771EA"/>
    <w:rsid w:val="00977350"/>
    <w:rsid w:val="0097746E"/>
    <w:rsid w:val="009777E9"/>
    <w:rsid w:val="00977B37"/>
    <w:rsid w:val="00977BA6"/>
    <w:rsid w:val="00977BE1"/>
    <w:rsid w:val="00977C3B"/>
    <w:rsid w:val="00977CE5"/>
    <w:rsid w:val="00977EB9"/>
    <w:rsid w:val="00977F23"/>
    <w:rsid w:val="00980003"/>
    <w:rsid w:val="00980165"/>
    <w:rsid w:val="00980362"/>
    <w:rsid w:val="009805AC"/>
    <w:rsid w:val="0098090B"/>
    <w:rsid w:val="009809EB"/>
    <w:rsid w:val="00980B8F"/>
    <w:rsid w:val="00980B97"/>
    <w:rsid w:val="00980BFE"/>
    <w:rsid w:val="00980CFD"/>
    <w:rsid w:val="00980DC3"/>
    <w:rsid w:val="0098112D"/>
    <w:rsid w:val="009814D9"/>
    <w:rsid w:val="009815BE"/>
    <w:rsid w:val="00981659"/>
    <w:rsid w:val="00981788"/>
    <w:rsid w:val="00981A62"/>
    <w:rsid w:val="00981BFE"/>
    <w:rsid w:val="00981DB2"/>
    <w:rsid w:val="00981EB5"/>
    <w:rsid w:val="00981F08"/>
    <w:rsid w:val="00981FF1"/>
    <w:rsid w:val="00982040"/>
    <w:rsid w:val="00982255"/>
    <w:rsid w:val="009823CF"/>
    <w:rsid w:val="009824CD"/>
    <w:rsid w:val="00982581"/>
    <w:rsid w:val="00982739"/>
    <w:rsid w:val="00982761"/>
    <w:rsid w:val="009827AF"/>
    <w:rsid w:val="00982960"/>
    <w:rsid w:val="00982B9B"/>
    <w:rsid w:val="00982C9A"/>
    <w:rsid w:val="00983164"/>
    <w:rsid w:val="0098316A"/>
    <w:rsid w:val="0098337D"/>
    <w:rsid w:val="00983504"/>
    <w:rsid w:val="00983757"/>
    <w:rsid w:val="00983810"/>
    <w:rsid w:val="00983B4F"/>
    <w:rsid w:val="00983CCC"/>
    <w:rsid w:val="00983CF4"/>
    <w:rsid w:val="00983D0C"/>
    <w:rsid w:val="00984071"/>
    <w:rsid w:val="00984261"/>
    <w:rsid w:val="009844BD"/>
    <w:rsid w:val="0098473F"/>
    <w:rsid w:val="0098479D"/>
    <w:rsid w:val="00984877"/>
    <w:rsid w:val="009848DC"/>
    <w:rsid w:val="00984A5B"/>
    <w:rsid w:val="00984A77"/>
    <w:rsid w:val="00984ABB"/>
    <w:rsid w:val="00984B37"/>
    <w:rsid w:val="00984B3E"/>
    <w:rsid w:val="00984BD7"/>
    <w:rsid w:val="00984D3A"/>
    <w:rsid w:val="00984E46"/>
    <w:rsid w:val="00985229"/>
    <w:rsid w:val="00985356"/>
    <w:rsid w:val="00985880"/>
    <w:rsid w:val="0098598A"/>
    <w:rsid w:val="00985AE2"/>
    <w:rsid w:val="00985B61"/>
    <w:rsid w:val="00985BF8"/>
    <w:rsid w:val="00985D45"/>
    <w:rsid w:val="00985E86"/>
    <w:rsid w:val="00985FC6"/>
    <w:rsid w:val="00986027"/>
    <w:rsid w:val="009863D8"/>
    <w:rsid w:val="00986448"/>
    <w:rsid w:val="0098644A"/>
    <w:rsid w:val="0098650D"/>
    <w:rsid w:val="00986521"/>
    <w:rsid w:val="00986827"/>
    <w:rsid w:val="0098691E"/>
    <w:rsid w:val="00986A3C"/>
    <w:rsid w:val="00986A60"/>
    <w:rsid w:val="00986BFC"/>
    <w:rsid w:val="00986F65"/>
    <w:rsid w:val="00986FA9"/>
    <w:rsid w:val="00987035"/>
    <w:rsid w:val="009872C5"/>
    <w:rsid w:val="009874EE"/>
    <w:rsid w:val="00987A15"/>
    <w:rsid w:val="00987B09"/>
    <w:rsid w:val="00987C10"/>
    <w:rsid w:val="00987C18"/>
    <w:rsid w:val="00987C6F"/>
    <w:rsid w:val="00987D49"/>
    <w:rsid w:val="009900B4"/>
    <w:rsid w:val="009903A2"/>
    <w:rsid w:val="0099075C"/>
    <w:rsid w:val="0099089E"/>
    <w:rsid w:val="009908A9"/>
    <w:rsid w:val="00990948"/>
    <w:rsid w:val="00990A39"/>
    <w:rsid w:val="00990AEA"/>
    <w:rsid w:val="00990DB5"/>
    <w:rsid w:val="00990F18"/>
    <w:rsid w:val="009910D7"/>
    <w:rsid w:val="0099114B"/>
    <w:rsid w:val="009914C5"/>
    <w:rsid w:val="00991560"/>
    <w:rsid w:val="009915BA"/>
    <w:rsid w:val="00991734"/>
    <w:rsid w:val="00991897"/>
    <w:rsid w:val="00991923"/>
    <w:rsid w:val="00991C3F"/>
    <w:rsid w:val="00991C6C"/>
    <w:rsid w:val="00991DB9"/>
    <w:rsid w:val="00991E61"/>
    <w:rsid w:val="00992088"/>
    <w:rsid w:val="009920F3"/>
    <w:rsid w:val="00992179"/>
    <w:rsid w:val="009921C0"/>
    <w:rsid w:val="009922EF"/>
    <w:rsid w:val="00992422"/>
    <w:rsid w:val="009924BE"/>
    <w:rsid w:val="009925B9"/>
    <w:rsid w:val="009925EA"/>
    <w:rsid w:val="00992627"/>
    <w:rsid w:val="0099262C"/>
    <w:rsid w:val="009927DB"/>
    <w:rsid w:val="0099299D"/>
    <w:rsid w:val="00992B9F"/>
    <w:rsid w:val="00992BEB"/>
    <w:rsid w:val="00992E94"/>
    <w:rsid w:val="00992F2F"/>
    <w:rsid w:val="009931E4"/>
    <w:rsid w:val="0099322D"/>
    <w:rsid w:val="00993276"/>
    <w:rsid w:val="00993C60"/>
    <w:rsid w:val="00993FFF"/>
    <w:rsid w:val="00994003"/>
    <w:rsid w:val="009940A8"/>
    <w:rsid w:val="00994116"/>
    <w:rsid w:val="00994168"/>
    <w:rsid w:val="009941CF"/>
    <w:rsid w:val="00994215"/>
    <w:rsid w:val="00994413"/>
    <w:rsid w:val="00994440"/>
    <w:rsid w:val="009945FB"/>
    <w:rsid w:val="0099466D"/>
    <w:rsid w:val="00994783"/>
    <w:rsid w:val="009947D9"/>
    <w:rsid w:val="009949C2"/>
    <w:rsid w:val="00994C08"/>
    <w:rsid w:val="00994C18"/>
    <w:rsid w:val="00994E4C"/>
    <w:rsid w:val="0099507B"/>
    <w:rsid w:val="00995196"/>
    <w:rsid w:val="009951BA"/>
    <w:rsid w:val="009953E4"/>
    <w:rsid w:val="0099577C"/>
    <w:rsid w:val="009958B8"/>
    <w:rsid w:val="00995993"/>
    <w:rsid w:val="00995B2E"/>
    <w:rsid w:val="00995B39"/>
    <w:rsid w:val="00995BD9"/>
    <w:rsid w:val="00995E20"/>
    <w:rsid w:val="00995EC6"/>
    <w:rsid w:val="009961B0"/>
    <w:rsid w:val="0099626A"/>
    <w:rsid w:val="009962E6"/>
    <w:rsid w:val="0099633C"/>
    <w:rsid w:val="0099642C"/>
    <w:rsid w:val="0099661B"/>
    <w:rsid w:val="009966B5"/>
    <w:rsid w:val="00996D3F"/>
    <w:rsid w:val="00996E7B"/>
    <w:rsid w:val="00996EC3"/>
    <w:rsid w:val="00996EFD"/>
    <w:rsid w:val="00996F5B"/>
    <w:rsid w:val="009971C6"/>
    <w:rsid w:val="00997285"/>
    <w:rsid w:val="00997361"/>
    <w:rsid w:val="009975F4"/>
    <w:rsid w:val="0099761A"/>
    <w:rsid w:val="009977BA"/>
    <w:rsid w:val="00997A99"/>
    <w:rsid w:val="00997CF9"/>
    <w:rsid w:val="00997D20"/>
    <w:rsid w:val="00997EAA"/>
    <w:rsid w:val="009A02EF"/>
    <w:rsid w:val="009A0323"/>
    <w:rsid w:val="009A0396"/>
    <w:rsid w:val="009A03C2"/>
    <w:rsid w:val="009A051A"/>
    <w:rsid w:val="009A062C"/>
    <w:rsid w:val="009A0878"/>
    <w:rsid w:val="009A0A08"/>
    <w:rsid w:val="009A0C96"/>
    <w:rsid w:val="009A0D9B"/>
    <w:rsid w:val="009A0EC6"/>
    <w:rsid w:val="009A0EF9"/>
    <w:rsid w:val="009A1096"/>
    <w:rsid w:val="009A1293"/>
    <w:rsid w:val="009A1315"/>
    <w:rsid w:val="009A13CE"/>
    <w:rsid w:val="009A18EE"/>
    <w:rsid w:val="009A1AA9"/>
    <w:rsid w:val="009A1B65"/>
    <w:rsid w:val="009A1B8F"/>
    <w:rsid w:val="009A1B91"/>
    <w:rsid w:val="009A227B"/>
    <w:rsid w:val="009A22AC"/>
    <w:rsid w:val="009A260E"/>
    <w:rsid w:val="009A26EA"/>
    <w:rsid w:val="009A2791"/>
    <w:rsid w:val="009A27A5"/>
    <w:rsid w:val="009A28AE"/>
    <w:rsid w:val="009A29B2"/>
    <w:rsid w:val="009A32C3"/>
    <w:rsid w:val="009A32CD"/>
    <w:rsid w:val="009A3364"/>
    <w:rsid w:val="009A3432"/>
    <w:rsid w:val="009A3466"/>
    <w:rsid w:val="009A3624"/>
    <w:rsid w:val="009A3626"/>
    <w:rsid w:val="009A3842"/>
    <w:rsid w:val="009A396A"/>
    <w:rsid w:val="009A3B92"/>
    <w:rsid w:val="009A3C59"/>
    <w:rsid w:val="009A3CDF"/>
    <w:rsid w:val="009A3E2A"/>
    <w:rsid w:val="009A3F71"/>
    <w:rsid w:val="009A41B3"/>
    <w:rsid w:val="009A44CE"/>
    <w:rsid w:val="009A4501"/>
    <w:rsid w:val="009A45DE"/>
    <w:rsid w:val="009A477E"/>
    <w:rsid w:val="009A47F7"/>
    <w:rsid w:val="009A4908"/>
    <w:rsid w:val="009A4931"/>
    <w:rsid w:val="009A4962"/>
    <w:rsid w:val="009A49C8"/>
    <w:rsid w:val="009A4A67"/>
    <w:rsid w:val="009A4BDD"/>
    <w:rsid w:val="009A4D12"/>
    <w:rsid w:val="009A4EB6"/>
    <w:rsid w:val="009A5121"/>
    <w:rsid w:val="009A5696"/>
    <w:rsid w:val="009A5882"/>
    <w:rsid w:val="009A5954"/>
    <w:rsid w:val="009A5B40"/>
    <w:rsid w:val="009A5FDB"/>
    <w:rsid w:val="009A6113"/>
    <w:rsid w:val="009A626D"/>
    <w:rsid w:val="009A62C4"/>
    <w:rsid w:val="009A62CD"/>
    <w:rsid w:val="009A6459"/>
    <w:rsid w:val="009A6558"/>
    <w:rsid w:val="009A6652"/>
    <w:rsid w:val="009A671C"/>
    <w:rsid w:val="009A697F"/>
    <w:rsid w:val="009A69D8"/>
    <w:rsid w:val="009A6AFB"/>
    <w:rsid w:val="009A6D49"/>
    <w:rsid w:val="009A6FF9"/>
    <w:rsid w:val="009A71B8"/>
    <w:rsid w:val="009A72B2"/>
    <w:rsid w:val="009A72E8"/>
    <w:rsid w:val="009A7911"/>
    <w:rsid w:val="009A7A23"/>
    <w:rsid w:val="009A7B7A"/>
    <w:rsid w:val="009A7B99"/>
    <w:rsid w:val="009A7BDD"/>
    <w:rsid w:val="009A7E88"/>
    <w:rsid w:val="009A7F0F"/>
    <w:rsid w:val="009B004A"/>
    <w:rsid w:val="009B00AA"/>
    <w:rsid w:val="009B0152"/>
    <w:rsid w:val="009B0229"/>
    <w:rsid w:val="009B02F5"/>
    <w:rsid w:val="009B044C"/>
    <w:rsid w:val="009B06BA"/>
    <w:rsid w:val="009B0813"/>
    <w:rsid w:val="009B09BC"/>
    <w:rsid w:val="009B0BB0"/>
    <w:rsid w:val="009B0CA4"/>
    <w:rsid w:val="009B1065"/>
    <w:rsid w:val="009B11A4"/>
    <w:rsid w:val="009B139D"/>
    <w:rsid w:val="009B15A5"/>
    <w:rsid w:val="009B18B7"/>
    <w:rsid w:val="009B18BC"/>
    <w:rsid w:val="009B1933"/>
    <w:rsid w:val="009B1F78"/>
    <w:rsid w:val="009B2015"/>
    <w:rsid w:val="009B278C"/>
    <w:rsid w:val="009B27C6"/>
    <w:rsid w:val="009B2983"/>
    <w:rsid w:val="009B2CF3"/>
    <w:rsid w:val="009B2D71"/>
    <w:rsid w:val="009B32FF"/>
    <w:rsid w:val="009B3315"/>
    <w:rsid w:val="009B365B"/>
    <w:rsid w:val="009B3708"/>
    <w:rsid w:val="009B377A"/>
    <w:rsid w:val="009B3943"/>
    <w:rsid w:val="009B3AEF"/>
    <w:rsid w:val="009B3D04"/>
    <w:rsid w:val="009B3F28"/>
    <w:rsid w:val="009B4006"/>
    <w:rsid w:val="009B41D9"/>
    <w:rsid w:val="009B4452"/>
    <w:rsid w:val="009B4750"/>
    <w:rsid w:val="009B47E4"/>
    <w:rsid w:val="009B481A"/>
    <w:rsid w:val="009B48D2"/>
    <w:rsid w:val="009B48F2"/>
    <w:rsid w:val="009B4976"/>
    <w:rsid w:val="009B4AAB"/>
    <w:rsid w:val="009B4B25"/>
    <w:rsid w:val="009B4C1A"/>
    <w:rsid w:val="009B4F9F"/>
    <w:rsid w:val="009B53B1"/>
    <w:rsid w:val="009B5444"/>
    <w:rsid w:val="009B55F3"/>
    <w:rsid w:val="009B5627"/>
    <w:rsid w:val="009B57D1"/>
    <w:rsid w:val="009B59B1"/>
    <w:rsid w:val="009B5A31"/>
    <w:rsid w:val="009B5DD9"/>
    <w:rsid w:val="009B5E31"/>
    <w:rsid w:val="009B5E85"/>
    <w:rsid w:val="009B5F15"/>
    <w:rsid w:val="009B60B1"/>
    <w:rsid w:val="009B60EF"/>
    <w:rsid w:val="009B6189"/>
    <w:rsid w:val="009B61C1"/>
    <w:rsid w:val="009B633E"/>
    <w:rsid w:val="009B6523"/>
    <w:rsid w:val="009B659F"/>
    <w:rsid w:val="009B6781"/>
    <w:rsid w:val="009B6830"/>
    <w:rsid w:val="009B6A91"/>
    <w:rsid w:val="009B6B0A"/>
    <w:rsid w:val="009B6BB3"/>
    <w:rsid w:val="009B6ECD"/>
    <w:rsid w:val="009B6F3D"/>
    <w:rsid w:val="009B70CC"/>
    <w:rsid w:val="009B721E"/>
    <w:rsid w:val="009B723C"/>
    <w:rsid w:val="009B7396"/>
    <w:rsid w:val="009B7476"/>
    <w:rsid w:val="009B7554"/>
    <w:rsid w:val="009B7575"/>
    <w:rsid w:val="009B7594"/>
    <w:rsid w:val="009B7701"/>
    <w:rsid w:val="009B7980"/>
    <w:rsid w:val="009B79C0"/>
    <w:rsid w:val="009B7B25"/>
    <w:rsid w:val="009B7C56"/>
    <w:rsid w:val="009B7EB3"/>
    <w:rsid w:val="009B7F6F"/>
    <w:rsid w:val="009C0000"/>
    <w:rsid w:val="009C02BA"/>
    <w:rsid w:val="009C02D8"/>
    <w:rsid w:val="009C0798"/>
    <w:rsid w:val="009C0B2A"/>
    <w:rsid w:val="009C0C5A"/>
    <w:rsid w:val="009C0EC0"/>
    <w:rsid w:val="009C1249"/>
    <w:rsid w:val="009C1352"/>
    <w:rsid w:val="009C154A"/>
    <w:rsid w:val="009C17A7"/>
    <w:rsid w:val="009C1A27"/>
    <w:rsid w:val="009C1A75"/>
    <w:rsid w:val="009C1B7C"/>
    <w:rsid w:val="009C1BAA"/>
    <w:rsid w:val="009C1C69"/>
    <w:rsid w:val="009C1D9F"/>
    <w:rsid w:val="009C2029"/>
    <w:rsid w:val="009C23F8"/>
    <w:rsid w:val="009C2533"/>
    <w:rsid w:val="009C25F1"/>
    <w:rsid w:val="009C28A1"/>
    <w:rsid w:val="009C2B81"/>
    <w:rsid w:val="009C2C66"/>
    <w:rsid w:val="009C2E10"/>
    <w:rsid w:val="009C300B"/>
    <w:rsid w:val="009C35F5"/>
    <w:rsid w:val="009C3665"/>
    <w:rsid w:val="009C3745"/>
    <w:rsid w:val="009C3759"/>
    <w:rsid w:val="009C3AB8"/>
    <w:rsid w:val="009C3C64"/>
    <w:rsid w:val="009C3D26"/>
    <w:rsid w:val="009C3D85"/>
    <w:rsid w:val="009C3F73"/>
    <w:rsid w:val="009C3FD8"/>
    <w:rsid w:val="009C40BF"/>
    <w:rsid w:val="009C44E0"/>
    <w:rsid w:val="009C4600"/>
    <w:rsid w:val="009C4629"/>
    <w:rsid w:val="009C4668"/>
    <w:rsid w:val="009C4850"/>
    <w:rsid w:val="009C4886"/>
    <w:rsid w:val="009C4950"/>
    <w:rsid w:val="009C4965"/>
    <w:rsid w:val="009C4AB1"/>
    <w:rsid w:val="009C4B49"/>
    <w:rsid w:val="009C4B73"/>
    <w:rsid w:val="009C4D67"/>
    <w:rsid w:val="009C5197"/>
    <w:rsid w:val="009C51D1"/>
    <w:rsid w:val="009C529D"/>
    <w:rsid w:val="009C530B"/>
    <w:rsid w:val="009C531F"/>
    <w:rsid w:val="009C5360"/>
    <w:rsid w:val="009C537C"/>
    <w:rsid w:val="009C56F8"/>
    <w:rsid w:val="009C5709"/>
    <w:rsid w:val="009C5810"/>
    <w:rsid w:val="009C5923"/>
    <w:rsid w:val="009C5A09"/>
    <w:rsid w:val="009C5E97"/>
    <w:rsid w:val="009C60C4"/>
    <w:rsid w:val="009C6166"/>
    <w:rsid w:val="009C65D4"/>
    <w:rsid w:val="009C66C3"/>
    <w:rsid w:val="009C66E6"/>
    <w:rsid w:val="009C6887"/>
    <w:rsid w:val="009C6A6B"/>
    <w:rsid w:val="009C6B6F"/>
    <w:rsid w:val="009C6E31"/>
    <w:rsid w:val="009C6F3A"/>
    <w:rsid w:val="009C709E"/>
    <w:rsid w:val="009C70F5"/>
    <w:rsid w:val="009C72D5"/>
    <w:rsid w:val="009C735D"/>
    <w:rsid w:val="009C74EE"/>
    <w:rsid w:val="009C7539"/>
    <w:rsid w:val="009C7652"/>
    <w:rsid w:val="009C782A"/>
    <w:rsid w:val="009C79B1"/>
    <w:rsid w:val="009C7B93"/>
    <w:rsid w:val="009C7D35"/>
    <w:rsid w:val="009D0085"/>
    <w:rsid w:val="009D00C7"/>
    <w:rsid w:val="009D0150"/>
    <w:rsid w:val="009D02CD"/>
    <w:rsid w:val="009D0AA8"/>
    <w:rsid w:val="009D0AEC"/>
    <w:rsid w:val="009D0BBB"/>
    <w:rsid w:val="009D0DE8"/>
    <w:rsid w:val="009D0E02"/>
    <w:rsid w:val="009D0EE9"/>
    <w:rsid w:val="009D1526"/>
    <w:rsid w:val="009D1599"/>
    <w:rsid w:val="009D15DD"/>
    <w:rsid w:val="009D15E5"/>
    <w:rsid w:val="009D1613"/>
    <w:rsid w:val="009D1971"/>
    <w:rsid w:val="009D1AC7"/>
    <w:rsid w:val="009D1C32"/>
    <w:rsid w:val="009D1C8F"/>
    <w:rsid w:val="009D1D26"/>
    <w:rsid w:val="009D1E40"/>
    <w:rsid w:val="009D1EB1"/>
    <w:rsid w:val="009D2012"/>
    <w:rsid w:val="009D20A0"/>
    <w:rsid w:val="009D24B5"/>
    <w:rsid w:val="009D26B0"/>
    <w:rsid w:val="009D2927"/>
    <w:rsid w:val="009D2A29"/>
    <w:rsid w:val="009D2B1B"/>
    <w:rsid w:val="009D2E1C"/>
    <w:rsid w:val="009D2E83"/>
    <w:rsid w:val="009D3031"/>
    <w:rsid w:val="009D3414"/>
    <w:rsid w:val="009D34CC"/>
    <w:rsid w:val="009D37FD"/>
    <w:rsid w:val="009D383C"/>
    <w:rsid w:val="009D3C73"/>
    <w:rsid w:val="009D3CF3"/>
    <w:rsid w:val="009D3D89"/>
    <w:rsid w:val="009D3E83"/>
    <w:rsid w:val="009D3EBB"/>
    <w:rsid w:val="009D3F39"/>
    <w:rsid w:val="009D3FE8"/>
    <w:rsid w:val="009D4059"/>
    <w:rsid w:val="009D41C8"/>
    <w:rsid w:val="009D4217"/>
    <w:rsid w:val="009D4263"/>
    <w:rsid w:val="009D4446"/>
    <w:rsid w:val="009D445F"/>
    <w:rsid w:val="009D4528"/>
    <w:rsid w:val="009D4581"/>
    <w:rsid w:val="009D45F6"/>
    <w:rsid w:val="009D4634"/>
    <w:rsid w:val="009D4760"/>
    <w:rsid w:val="009D47AA"/>
    <w:rsid w:val="009D487E"/>
    <w:rsid w:val="009D49DF"/>
    <w:rsid w:val="009D4A20"/>
    <w:rsid w:val="009D4AD0"/>
    <w:rsid w:val="009D4AF0"/>
    <w:rsid w:val="009D4B1D"/>
    <w:rsid w:val="009D4E4D"/>
    <w:rsid w:val="009D4F6F"/>
    <w:rsid w:val="009D4FE9"/>
    <w:rsid w:val="009D4FF6"/>
    <w:rsid w:val="009D5008"/>
    <w:rsid w:val="009D51EA"/>
    <w:rsid w:val="009D53CA"/>
    <w:rsid w:val="009D5519"/>
    <w:rsid w:val="009D57B1"/>
    <w:rsid w:val="009D5943"/>
    <w:rsid w:val="009D5975"/>
    <w:rsid w:val="009D5A09"/>
    <w:rsid w:val="009D5AA0"/>
    <w:rsid w:val="009D5B5A"/>
    <w:rsid w:val="009D5BA6"/>
    <w:rsid w:val="009D627F"/>
    <w:rsid w:val="009D637F"/>
    <w:rsid w:val="009D66AE"/>
    <w:rsid w:val="009D68DF"/>
    <w:rsid w:val="009D714C"/>
    <w:rsid w:val="009D75AB"/>
    <w:rsid w:val="009D7704"/>
    <w:rsid w:val="009D778A"/>
    <w:rsid w:val="009D7829"/>
    <w:rsid w:val="009D7906"/>
    <w:rsid w:val="009D7962"/>
    <w:rsid w:val="009D7A00"/>
    <w:rsid w:val="009D7B2D"/>
    <w:rsid w:val="009D7D1F"/>
    <w:rsid w:val="009D7D6A"/>
    <w:rsid w:val="009D7E6F"/>
    <w:rsid w:val="009D7E91"/>
    <w:rsid w:val="009D7F45"/>
    <w:rsid w:val="009E0113"/>
    <w:rsid w:val="009E0130"/>
    <w:rsid w:val="009E0286"/>
    <w:rsid w:val="009E02C3"/>
    <w:rsid w:val="009E032A"/>
    <w:rsid w:val="009E033E"/>
    <w:rsid w:val="009E0348"/>
    <w:rsid w:val="009E0896"/>
    <w:rsid w:val="009E08FD"/>
    <w:rsid w:val="009E0B20"/>
    <w:rsid w:val="009E0C0C"/>
    <w:rsid w:val="009E0E9D"/>
    <w:rsid w:val="009E0FF4"/>
    <w:rsid w:val="009E108A"/>
    <w:rsid w:val="009E120B"/>
    <w:rsid w:val="009E1263"/>
    <w:rsid w:val="009E1376"/>
    <w:rsid w:val="009E160B"/>
    <w:rsid w:val="009E1657"/>
    <w:rsid w:val="009E16AA"/>
    <w:rsid w:val="009E16BA"/>
    <w:rsid w:val="009E16C0"/>
    <w:rsid w:val="009E1B17"/>
    <w:rsid w:val="009E1B2F"/>
    <w:rsid w:val="009E1B85"/>
    <w:rsid w:val="009E1D03"/>
    <w:rsid w:val="009E1EDF"/>
    <w:rsid w:val="009E1EF5"/>
    <w:rsid w:val="009E2048"/>
    <w:rsid w:val="009E20B4"/>
    <w:rsid w:val="009E2118"/>
    <w:rsid w:val="009E213E"/>
    <w:rsid w:val="009E2194"/>
    <w:rsid w:val="009E222A"/>
    <w:rsid w:val="009E22BA"/>
    <w:rsid w:val="009E22DA"/>
    <w:rsid w:val="009E2765"/>
    <w:rsid w:val="009E29E5"/>
    <w:rsid w:val="009E2AAC"/>
    <w:rsid w:val="009E2BF5"/>
    <w:rsid w:val="009E2E94"/>
    <w:rsid w:val="009E2ED0"/>
    <w:rsid w:val="009E2ED1"/>
    <w:rsid w:val="009E2F9E"/>
    <w:rsid w:val="009E3154"/>
    <w:rsid w:val="009E31F9"/>
    <w:rsid w:val="009E327B"/>
    <w:rsid w:val="009E33D0"/>
    <w:rsid w:val="009E3535"/>
    <w:rsid w:val="009E3568"/>
    <w:rsid w:val="009E3654"/>
    <w:rsid w:val="009E3786"/>
    <w:rsid w:val="009E3992"/>
    <w:rsid w:val="009E3A21"/>
    <w:rsid w:val="009E3C35"/>
    <w:rsid w:val="009E3C98"/>
    <w:rsid w:val="009E3DC5"/>
    <w:rsid w:val="009E3E35"/>
    <w:rsid w:val="009E3F0D"/>
    <w:rsid w:val="009E3F43"/>
    <w:rsid w:val="009E41B0"/>
    <w:rsid w:val="009E4238"/>
    <w:rsid w:val="009E42DB"/>
    <w:rsid w:val="009E4524"/>
    <w:rsid w:val="009E45F9"/>
    <w:rsid w:val="009E4614"/>
    <w:rsid w:val="009E4675"/>
    <w:rsid w:val="009E4AB0"/>
    <w:rsid w:val="009E4C8B"/>
    <w:rsid w:val="009E4E60"/>
    <w:rsid w:val="009E4F35"/>
    <w:rsid w:val="009E4FAA"/>
    <w:rsid w:val="009E510F"/>
    <w:rsid w:val="009E54EE"/>
    <w:rsid w:val="009E5542"/>
    <w:rsid w:val="009E55E3"/>
    <w:rsid w:val="009E56A7"/>
    <w:rsid w:val="009E57C4"/>
    <w:rsid w:val="009E584F"/>
    <w:rsid w:val="009E5A2B"/>
    <w:rsid w:val="009E5C5F"/>
    <w:rsid w:val="009E5E41"/>
    <w:rsid w:val="009E60B0"/>
    <w:rsid w:val="009E63E9"/>
    <w:rsid w:val="009E6B36"/>
    <w:rsid w:val="009E6BA1"/>
    <w:rsid w:val="009E6CE3"/>
    <w:rsid w:val="009E6EA6"/>
    <w:rsid w:val="009E6ED8"/>
    <w:rsid w:val="009E6FD3"/>
    <w:rsid w:val="009E724A"/>
    <w:rsid w:val="009E7250"/>
    <w:rsid w:val="009E74AA"/>
    <w:rsid w:val="009E74D1"/>
    <w:rsid w:val="009E74DF"/>
    <w:rsid w:val="009E74F3"/>
    <w:rsid w:val="009E760B"/>
    <w:rsid w:val="009E764B"/>
    <w:rsid w:val="009E77A9"/>
    <w:rsid w:val="009E7802"/>
    <w:rsid w:val="009E7B4B"/>
    <w:rsid w:val="009E7BD2"/>
    <w:rsid w:val="009E7D80"/>
    <w:rsid w:val="009E7DE8"/>
    <w:rsid w:val="009E7F1D"/>
    <w:rsid w:val="009E7FD9"/>
    <w:rsid w:val="009F0383"/>
    <w:rsid w:val="009F084F"/>
    <w:rsid w:val="009F08BB"/>
    <w:rsid w:val="009F0964"/>
    <w:rsid w:val="009F0BEE"/>
    <w:rsid w:val="009F0D26"/>
    <w:rsid w:val="009F0D81"/>
    <w:rsid w:val="009F0FFB"/>
    <w:rsid w:val="009F115E"/>
    <w:rsid w:val="009F1300"/>
    <w:rsid w:val="009F165C"/>
    <w:rsid w:val="009F16B5"/>
    <w:rsid w:val="009F181F"/>
    <w:rsid w:val="009F1B23"/>
    <w:rsid w:val="009F1D26"/>
    <w:rsid w:val="009F1D46"/>
    <w:rsid w:val="009F1DB5"/>
    <w:rsid w:val="009F1E1A"/>
    <w:rsid w:val="009F1E96"/>
    <w:rsid w:val="009F245C"/>
    <w:rsid w:val="009F24CB"/>
    <w:rsid w:val="009F267D"/>
    <w:rsid w:val="009F292C"/>
    <w:rsid w:val="009F2964"/>
    <w:rsid w:val="009F29F2"/>
    <w:rsid w:val="009F2C55"/>
    <w:rsid w:val="009F2CA5"/>
    <w:rsid w:val="009F302A"/>
    <w:rsid w:val="009F3035"/>
    <w:rsid w:val="009F3315"/>
    <w:rsid w:val="009F3508"/>
    <w:rsid w:val="009F3941"/>
    <w:rsid w:val="009F3AA1"/>
    <w:rsid w:val="009F3BA0"/>
    <w:rsid w:val="009F3C49"/>
    <w:rsid w:val="009F3C9B"/>
    <w:rsid w:val="009F3D4B"/>
    <w:rsid w:val="009F3E43"/>
    <w:rsid w:val="009F410C"/>
    <w:rsid w:val="009F4299"/>
    <w:rsid w:val="009F4340"/>
    <w:rsid w:val="009F456B"/>
    <w:rsid w:val="009F459D"/>
    <w:rsid w:val="009F4B5D"/>
    <w:rsid w:val="009F4DAA"/>
    <w:rsid w:val="009F50B2"/>
    <w:rsid w:val="009F528B"/>
    <w:rsid w:val="009F54E6"/>
    <w:rsid w:val="009F557B"/>
    <w:rsid w:val="009F587B"/>
    <w:rsid w:val="009F59DB"/>
    <w:rsid w:val="009F5C6E"/>
    <w:rsid w:val="009F5EBF"/>
    <w:rsid w:val="009F5F56"/>
    <w:rsid w:val="009F6642"/>
    <w:rsid w:val="009F6649"/>
    <w:rsid w:val="009F6991"/>
    <w:rsid w:val="009F6EF0"/>
    <w:rsid w:val="009F71B8"/>
    <w:rsid w:val="009F73AB"/>
    <w:rsid w:val="009F75E6"/>
    <w:rsid w:val="009F76F5"/>
    <w:rsid w:val="009F771A"/>
    <w:rsid w:val="009F7894"/>
    <w:rsid w:val="009F78D4"/>
    <w:rsid w:val="009F7930"/>
    <w:rsid w:val="009F7960"/>
    <w:rsid w:val="009F7B35"/>
    <w:rsid w:val="009F7D75"/>
    <w:rsid w:val="00A00452"/>
    <w:rsid w:val="00A00922"/>
    <w:rsid w:val="00A00CA6"/>
    <w:rsid w:val="00A00FAC"/>
    <w:rsid w:val="00A01167"/>
    <w:rsid w:val="00A01340"/>
    <w:rsid w:val="00A01688"/>
    <w:rsid w:val="00A01782"/>
    <w:rsid w:val="00A01B5D"/>
    <w:rsid w:val="00A01C4F"/>
    <w:rsid w:val="00A01E29"/>
    <w:rsid w:val="00A01F26"/>
    <w:rsid w:val="00A02047"/>
    <w:rsid w:val="00A02109"/>
    <w:rsid w:val="00A025D2"/>
    <w:rsid w:val="00A0283E"/>
    <w:rsid w:val="00A02ADB"/>
    <w:rsid w:val="00A02BAC"/>
    <w:rsid w:val="00A02BEC"/>
    <w:rsid w:val="00A02E1D"/>
    <w:rsid w:val="00A02E9E"/>
    <w:rsid w:val="00A031D7"/>
    <w:rsid w:val="00A031E1"/>
    <w:rsid w:val="00A031F9"/>
    <w:rsid w:val="00A03333"/>
    <w:rsid w:val="00A03369"/>
    <w:rsid w:val="00A0388E"/>
    <w:rsid w:val="00A03B10"/>
    <w:rsid w:val="00A03CE0"/>
    <w:rsid w:val="00A03D24"/>
    <w:rsid w:val="00A03E70"/>
    <w:rsid w:val="00A03EED"/>
    <w:rsid w:val="00A040F5"/>
    <w:rsid w:val="00A0413D"/>
    <w:rsid w:val="00A0434E"/>
    <w:rsid w:val="00A0448F"/>
    <w:rsid w:val="00A04490"/>
    <w:rsid w:val="00A04D24"/>
    <w:rsid w:val="00A04F15"/>
    <w:rsid w:val="00A0511E"/>
    <w:rsid w:val="00A0516D"/>
    <w:rsid w:val="00A0516F"/>
    <w:rsid w:val="00A0519E"/>
    <w:rsid w:val="00A051E5"/>
    <w:rsid w:val="00A0520B"/>
    <w:rsid w:val="00A05325"/>
    <w:rsid w:val="00A05623"/>
    <w:rsid w:val="00A0573C"/>
    <w:rsid w:val="00A05787"/>
    <w:rsid w:val="00A057BD"/>
    <w:rsid w:val="00A05910"/>
    <w:rsid w:val="00A059D7"/>
    <w:rsid w:val="00A05B23"/>
    <w:rsid w:val="00A05B76"/>
    <w:rsid w:val="00A05B9A"/>
    <w:rsid w:val="00A05BDD"/>
    <w:rsid w:val="00A05C20"/>
    <w:rsid w:val="00A05D37"/>
    <w:rsid w:val="00A05D49"/>
    <w:rsid w:val="00A05DE9"/>
    <w:rsid w:val="00A05F46"/>
    <w:rsid w:val="00A05F53"/>
    <w:rsid w:val="00A05FAD"/>
    <w:rsid w:val="00A06169"/>
    <w:rsid w:val="00A0616D"/>
    <w:rsid w:val="00A061F7"/>
    <w:rsid w:val="00A0622F"/>
    <w:rsid w:val="00A06550"/>
    <w:rsid w:val="00A06668"/>
    <w:rsid w:val="00A06814"/>
    <w:rsid w:val="00A06A41"/>
    <w:rsid w:val="00A06A54"/>
    <w:rsid w:val="00A06BB2"/>
    <w:rsid w:val="00A06C3A"/>
    <w:rsid w:val="00A06D93"/>
    <w:rsid w:val="00A07026"/>
    <w:rsid w:val="00A070E5"/>
    <w:rsid w:val="00A0732B"/>
    <w:rsid w:val="00A074A7"/>
    <w:rsid w:val="00A074E9"/>
    <w:rsid w:val="00A0756B"/>
    <w:rsid w:val="00A07935"/>
    <w:rsid w:val="00A07BB4"/>
    <w:rsid w:val="00A07D83"/>
    <w:rsid w:val="00A07F33"/>
    <w:rsid w:val="00A10016"/>
    <w:rsid w:val="00A101F6"/>
    <w:rsid w:val="00A10401"/>
    <w:rsid w:val="00A10411"/>
    <w:rsid w:val="00A10441"/>
    <w:rsid w:val="00A1057B"/>
    <w:rsid w:val="00A10A40"/>
    <w:rsid w:val="00A10CF6"/>
    <w:rsid w:val="00A10E6B"/>
    <w:rsid w:val="00A10ED4"/>
    <w:rsid w:val="00A11183"/>
    <w:rsid w:val="00A1166F"/>
    <w:rsid w:val="00A11765"/>
    <w:rsid w:val="00A11823"/>
    <w:rsid w:val="00A11AB3"/>
    <w:rsid w:val="00A11DF6"/>
    <w:rsid w:val="00A11EF7"/>
    <w:rsid w:val="00A11FC8"/>
    <w:rsid w:val="00A11FE5"/>
    <w:rsid w:val="00A11FF6"/>
    <w:rsid w:val="00A1242C"/>
    <w:rsid w:val="00A125D8"/>
    <w:rsid w:val="00A12758"/>
    <w:rsid w:val="00A128BB"/>
    <w:rsid w:val="00A12A2A"/>
    <w:rsid w:val="00A12D6A"/>
    <w:rsid w:val="00A12EDE"/>
    <w:rsid w:val="00A12EE2"/>
    <w:rsid w:val="00A12F0E"/>
    <w:rsid w:val="00A13014"/>
    <w:rsid w:val="00A1313B"/>
    <w:rsid w:val="00A131AB"/>
    <w:rsid w:val="00A13225"/>
    <w:rsid w:val="00A132A7"/>
    <w:rsid w:val="00A134FE"/>
    <w:rsid w:val="00A13501"/>
    <w:rsid w:val="00A135B3"/>
    <w:rsid w:val="00A1366F"/>
    <w:rsid w:val="00A1387C"/>
    <w:rsid w:val="00A139F2"/>
    <w:rsid w:val="00A13BBF"/>
    <w:rsid w:val="00A13D66"/>
    <w:rsid w:val="00A13DB3"/>
    <w:rsid w:val="00A13ED9"/>
    <w:rsid w:val="00A13FB8"/>
    <w:rsid w:val="00A14240"/>
    <w:rsid w:val="00A147E5"/>
    <w:rsid w:val="00A14C0A"/>
    <w:rsid w:val="00A14D05"/>
    <w:rsid w:val="00A14DC4"/>
    <w:rsid w:val="00A14E97"/>
    <w:rsid w:val="00A1508E"/>
    <w:rsid w:val="00A1518F"/>
    <w:rsid w:val="00A1533A"/>
    <w:rsid w:val="00A153B6"/>
    <w:rsid w:val="00A157C8"/>
    <w:rsid w:val="00A157EE"/>
    <w:rsid w:val="00A158F0"/>
    <w:rsid w:val="00A159C0"/>
    <w:rsid w:val="00A15A22"/>
    <w:rsid w:val="00A15A70"/>
    <w:rsid w:val="00A162E7"/>
    <w:rsid w:val="00A166DE"/>
    <w:rsid w:val="00A1689D"/>
    <w:rsid w:val="00A1689F"/>
    <w:rsid w:val="00A16907"/>
    <w:rsid w:val="00A16A81"/>
    <w:rsid w:val="00A16E7D"/>
    <w:rsid w:val="00A16ED3"/>
    <w:rsid w:val="00A16FC6"/>
    <w:rsid w:val="00A17002"/>
    <w:rsid w:val="00A17182"/>
    <w:rsid w:val="00A171F5"/>
    <w:rsid w:val="00A17203"/>
    <w:rsid w:val="00A17466"/>
    <w:rsid w:val="00A176D9"/>
    <w:rsid w:val="00A177AD"/>
    <w:rsid w:val="00A17B82"/>
    <w:rsid w:val="00A17DC7"/>
    <w:rsid w:val="00A20014"/>
    <w:rsid w:val="00A20044"/>
    <w:rsid w:val="00A201EA"/>
    <w:rsid w:val="00A20306"/>
    <w:rsid w:val="00A2039D"/>
    <w:rsid w:val="00A203A3"/>
    <w:rsid w:val="00A2049E"/>
    <w:rsid w:val="00A205A9"/>
    <w:rsid w:val="00A20645"/>
    <w:rsid w:val="00A20704"/>
    <w:rsid w:val="00A208F8"/>
    <w:rsid w:val="00A20904"/>
    <w:rsid w:val="00A20A81"/>
    <w:rsid w:val="00A20AAF"/>
    <w:rsid w:val="00A20B86"/>
    <w:rsid w:val="00A20E4E"/>
    <w:rsid w:val="00A20F7F"/>
    <w:rsid w:val="00A21073"/>
    <w:rsid w:val="00A213CB"/>
    <w:rsid w:val="00A213EB"/>
    <w:rsid w:val="00A214FE"/>
    <w:rsid w:val="00A216E5"/>
    <w:rsid w:val="00A21C91"/>
    <w:rsid w:val="00A21F36"/>
    <w:rsid w:val="00A223F1"/>
    <w:rsid w:val="00A2257F"/>
    <w:rsid w:val="00A225A7"/>
    <w:rsid w:val="00A2261A"/>
    <w:rsid w:val="00A2262E"/>
    <w:rsid w:val="00A2281C"/>
    <w:rsid w:val="00A22BF0"/>
    <w:rsid w:val="00A22D47"/>
    <w:rsid w:val="00A22FEB"/>
    <w:rsid w:val="00A22FF2"/>
    <w:rsid w:val="00A23155"/>
    <w:rsid w:val="00A23449"/>
    <w:rsid w:val="00A238A7"/>
    <w:rsid w:val="00A23B39"/>
    <w:rsid w:val="00A23C04"/>
    <w:rsid w:val="00A23EEC"/>
    <w:rsid w:val="00A23F1E"/>
    <w:rsid w:val="00A2415C"/>
    <w:rsid w:val="00A24235"/>
    <w:rsid w:val="00A24294"/>
    <w:rsid w:val="00A24421"/>
    <w:rsid w:val="00A24549"/>
    <w:rsid w:val="00A2483A"/>
    <w:rsid w:val="00A24DB3"/>
    <w:rsid w:val="00A2500D"/>
    <w:rsid w:val="00A250DA"/>
    <w:rsid w:val="00A252E8"/>
    <w:rsid w:val="00A252ED"/>
    <w:rsid w:val="00A254DA"/>
    <w:rsid w:val="00A2557D"/>
    <w:rsid w:val="00A2585C"/>
    <w:rsid w:val="00A25AFF"/>
    <w:rsid w:val="00A25BB6"/>
    <w:rsid w:val="00A25C5A"/>
    <w:rsid w:val="00A25E51"/>
    <w:rsid w:val="00A25E9C"/>
    <w:rsid w:val="00A25FA1"/>
    <w:rsid w:val="00A26386"/>
    <w:rsid w:val="00A26439"/>
    <w:rsid w:val="00A26630"/>
    <w:rsid w:val="00A268FF"/>
    <w:rsid w:val="00A26990"/>
    <w:rsid w:val="00A26A80"/>
    <w:rsid w:val="00A26B4F"/>
    <w:rsid w:val="00A26D7F"/>
    <w:rsid w:val="00A274D8"/>
    <w:rsid w:val="00A27714"/>
    <w:rsid w:val="00A27932"/>
    <w:rsid w:val="00A27BAE"/>
    <w:rsid w:val="00A27CBE"/>
    <w:rsid w:val="00A27D43"/>
    <w:rsid w:val="00A27FD7"/>
    <w:rsid w:val="00A302C4"/>
    <w:rsid w:val="00A30342"/>
    <w:rsid w:val="00A3066A"/>
    <w:rsid w:val="00A306CF"/>
    <w:rsid w:val="00A309E3"/>
    <w:rsid w:val="00A30A42"/>
    <w:rsid w:val="00A30AAE"/>
    <w:rsid w:val="00A30BB3"/>
    <w:rsid w:val="00A30C5F"/>
    <w:rsid w:val="00A31174"/>
    <w:rsid w:val="00A31307"/>
    <w:rsid w:val="00A31397"/>
    <w:rsid w:val="00A31865"/>
    <w:rsid w:val="00A318CF"/>
    <w:rsid w:val="00A31C06"/>
    <w:rsid w:val="00A31F9B"/>
    <w:rsid w:val="00A32030"/>
    <w:rsid w:val="00A32468"/>
    <w:rsid w:val="00A3257E"/>
    <w:rsid w:val="00A32644"/>
    <w:rsid w:val="00A3298D"/>
    <w:rsid w:val="00A32C12"/>
    <w:rsid w:val="00A32CAA"/>
    <w:rsid w:val="00A32F89"/>
    <w:rsid w:val="00A333BD"/>
    <w:rsid w:val="00A334E1"/>
    <w:rsid w:val="00A3355F"/>
    <w:rsid w:val="00A33AA9"/>
    <w:rsid w:val="00A33B25"/>
    <w:rsid w:val="00A33E18"/>
    <w:rsid w:val="00A33F26"/>
    <w:rsid w:val="00A34097"/>
    <w:rsid w:val="00A341E1"/>
    <w:rsid w:val="00A343A2"/>
    <w:rsid w:val="00A343F2"/>
    <w:rsid w:val="00A346E7"/>
    <w:rsid w:val="00A346EA"/>
    <w:rsid w:val="00A346F0"/>
    <w:rsid w:val="00A347F6"/>
    <w:rsid w:val="00A34A2B"/>
    <w:rsid w:val="00A34A8C"/>
    <w:rsid w:val="00A34E15"/>
    <w:rsid w:val="00A350A8"/>
    <w:rsid w:val="00A352B5"/>
    <w:rsid w:val="00A352E6"/>
    <w:rsid w:val="00A35487"/>
    <w:rsid w:val="00A354AA"/>
    <w:rsid w:val="00A357BB"/>
    <w:rsid w:val="00A3586F"/>
    <w:rsid w:val="00A35AFD"/>
    <w:rsid w:val="00A35BC5"/>
    <w:rsid w:val="00A35C23"/>
    <w:rsid w:val="00A35D97"/>
    <w:rsid w:val="00A35FBA"/>
    <w:rsid w:val="00A36204"/>
    <w:rsid w:val="00A362EA"/>
    <w:rsid w:val="00A36376"/>
    <w:rsid w:val="00A3637F"/>
    <w:rsid w:val="00A3641F"/>
    <w:rsid w:val="00A3674F"/>
    <w:rsid w:val="00A3679A"/>
    <w:rsid w:val="00A368A0"/>
    <w:rsid w:val="00A369BE"/>
    <w:rsid w:val="00A369D7"/>
    <w:rsid w:val="00A36B23"/>
    <w:rsid w:val="00A36B79"/>
    <w:rsid w:val="00A36C7F"/>
    <w:rsid w:val="00A36E42"/>
    <w:rsid w:val="00A36EC4"/>
    <w:rsid w:val="00A3706F"/>
    <w:rsid w:val="00A372B3"/>
    <w:rsid w:val="00A37347"/>
    <w:rsid w:val="00A37381"/>
    <w:rsid w:val="00A37505"/>
    <w:rsid w:val="00A379FB"/>
    <w:rsid w:val="00A37CE0"/>
    <w:rsid w:val="00A400DD"/>
    <w:rsid w:val="00A40B17"/>
    <w:rsid w:val="00A40B61"/>
    <w:rsid w:val="00A40B9B"/>
    <w:rsid w:val="00A40D4F"/>
    <w:rsid w:val="00A40E6C"/>
    <w:rsid w:val="00A410A2"/>
    <w:rsid w:val="00A416AA"/>
    <w:rsid w:val="00A4172B"/>
    <w:rsid w:val="00A41770"/>
    <w:rsid w:val="00A417B5"/>
    <w:rsid w:val="00A4181E"/>
    <w:rsid w:val="00A4182C"/>
    <w:rsid w:val="00A41856"/>
    <w:rsid w:val="00A41893"/>
    <w:rsid w:val="00A418AC"/>
    <w:rsid w:val="00A418B6"/>
    <w:rsid w:val="00A4192D"/>
    <w:rsid w:val="00A41A2E"/>
    <w:rsid w:val="00A41A39"/>
    <w:rsid w:val="00A41AD3"/>
    <w:rsid w:val="00A41E68"/>
    <w:rsid w:val="00A41FAE"/>
    <w:rsid w:val="00A41FB2"/>
    <w:rsid w:val="00A4212B"/>
    <w:rsid w:val="00A4221F"/>
    <w:rsid w:val="00A42280"/>
    <w:rsid w:val="00A4235B"/>
    <w:rsid w:val="00A4238E"/>
    <w:rsid w:val="00A425FC"/>
    <w:rsid w:val="00A427DB"/>
    <w:rsid w:val="00A4283C"/>
    <w:rsid w:val="00A42AE5"/>
    <w:rsid w:val="00A42CCE"/>
    <w:rsid w:val="00A42DB0"/>
    <w:rsid w:val="00A42E53"/>
    <w:rsid w:val="00A42EB4"/>
    <w:rsid w:val="00A42FCD"/>
    <w:rsid w:val="00A430C0"/>
    <w:rsid w:val="00A430FC"/>
    <w:rsid w:val="00A4314F"/>
    <w:rsid w:val="00A43248"/>
    <w:rsid w:val="00A43762"/>
    <w:rsid w:val="00A4395B"/>
    <w:rsid w:val="00A439F0"/>
    <w:rsid w:val="00A439FD"/>
    <w:rsid w:val="00A43A3A"/>
    <w:rsid w:val="00A43A4C"/>
    <w:rsid w:val="00A43AD9"/>
    <w:rsid w:val="00A43BB2"/>
    <w:rsid w:val="00A43BBD"/>
    <w:rsid w:val="00A43F4E"/>
    <w:rsid w:val="00A43F88"/>
    <w:rsid w:val="00A4413E"/>
    <w:rsid w:val="00A44477"/>
    <w:rsid w:val="00A444AE"/>
    <w:rsid w:val="00A4451C"/>
    <w:rsid w:val="00A4451D"/>
    <w:rsid w:val="00A445D4"/>
    <w:rsid w:val="00A44661"/>
    <w:rsid w:val="00A446E1"/>
    <w:rsid w:val="00A4478F"/>
    <w:rsid w:val="00A44800"/>
    <w:rsid w:val="00A44918"/>
    <w:rsid w:val="00A44CA2"/>
    <w:rsid w:val="00A44CAA"/>
    <w:rsid w:val="00A44CB2"/>
    <w:rsid w:val="00A44F21"/>
    <w:rsid w:val="00A45289"/>
    <w:rsid w:val="00A45382"/>
    <w:rsid w:val="00A456F7"/>
    <w:rsid w:val="00A4578F"/>
    <w:rsid w:val="00A457A2"/>
    <w:rsid w:val="00A457A9"/>
    <w:rsid w:val="00A457ED"/>
    <w:rsid w:val="00A45A02"/>
    <w:rsid w:val="00A45B96"/>
    <w:rsid w:val="00A45BA7"/>
    <w:rsid w:val="00A45CC4"/>
    <w:rsid w:val="00A45EF1"/>
    <w:rsid w:val="00A460EB"/>
    <w:rsid w:val="00A4624B"/>
    <w:rsid w:val="00A462CD"/>
    <w:rsid w:val="00A46645"/>
    <w:rsid w:val="00A4664A"/>
    <w:rsid w:val="00A4676D"/>
    <w:rsid w:val="00A46818"/>
    <w:rsid w:val="00A4685B"/>
    <w:rsid w:val="00A46A2D"/>
    <w:rsid w:val="00A46AEE"/>
    <w:rsid w:val="00A46B05"/>
    <w:rsid w:val="00A46CBA"/>
    <w:rsid w:val="00A46D2F"/>
    <w:rsid w:val="00A46EB3"/>
    <w:rsid w:val="00A46FB0"/>
    <w:rsid w:val="00A4714D"/>
    <w:rsid w:val="00A475FA"/>
    <w:rsid w:val="00A476EA"/>
    <w:rsid w:val="00A47968"/>
    <w:rsid w:val="00A47B3B"/>
    <w:rsid w:val="00A47B9B"/>
    <w:rsid w:val="00A47BDA"/>
    <w:rsid w:val="00A47C7B"/>
    <w:rsid w:val="00A47CC0"/>
    <w:rsid w:val="00A47CC3"/>
    <w:rsid w:val="00A47E2F"/>
    <w:rsid w:val="00A47FD8"/>
    <w:rsid w:val="00A47FE4"/>
    <w:rsid w:val="00A502DC"/>
    <w:rsid w:val="00A503B9"/>
    <w:rsid w:val="00A504B6"/>
    <w:rsid w:val="00A50D60"/>
    <w:rsid w:val="00A50DF2"/>
    <w:rsid w:val="00A50FEE"/>
    <w:rsid w:val="00A51070"/>
    <w:rsid w:val="00A51273"/>
    <w:rsid w:val="00A514AE"/>
    <w:rsid w:val="00A51A5E"/>
    <w:rsid w:val="00A51CAF"/>
    <w:rsid w:val="00A51D6F"/>
    <w:rsid w:val="00A51E19"/>
    <w:rsid w:val="00A52055"/>
    <w:rsid w:val="00A52130"/>
    <w:rsid w:val="00A52564"/>
    <w:rsid w:val="00A525D1"/>
    <w:rsid w:val="00A526F2"/>
    <w:rsid w:val="00A5278C"/>
    <w:rsid w:val="00A52875"/>
    <w:rsid w:val="00A528D6"/>
    <w:rsid w:val="00A52943"/>
    <w:rsid w:val="00A52C37"/>
    <w:rsid w:val="00A52DA2"/>
    <w:rsid w:val="00A52EA7"/>
    <w:rsid w:val="00A5325C"/>
    <w:rsid w:val="00A53424"/>
    <w:rsid w:val="00A5373B"/>
    <w:rsid w:val="00A53801"/>
    <w:rsid w:val="00A53863"/>
    <w:rsid w:val="00A53A85"/>
    <w:rsid w:val="00A53B13"/>
    <w:rsid w:val="00A5400A"/>
    <w:rsid w:val="00A5414A"/>
    <w:rsid w:val="00A5422D"/>
    <w:rsid w:val="00A542AF"/>
    <w:rsid w:val="00A542D8"/>
    <w:rsid w:val="00A54377"/>
    <w:rsid w:val="00A54391"/>
    <w:rsid w:val="00A54517"/>
    <w:rsid w:val="00A54755"/>
    <w:rsid w:val="00A54946"/>
    <w:rsid w:val="00A549D5"/>
    <w:rsid w:val="00A54DE7"/>
    <w:rsid w:val="00A54E07"/>
    <w:rsid w:val="00A55022"/>
    <w:rsid w:val="00A55057"/>
    <w:rsid w:val="00A55248"/>
    <w:rsid w:val="00A55540"/>
    <w:rsid w:val="00A557C6"/>
    <w:rsid w:val="00A55918"/>
    <w:rsid w:val="00A55B10"/>
    <w:rsid w:val="00A55BA5"/>
    <w:rsid w:val="00A55C17"/>
    <w:rsid w:val="00A56208"/>
    <w:rsid w:val="00A5621B"/>
    <w:rsid w:val="00A565EC"/>
    <w:rsid w:val="00A56906"/>
    <w:rsid w:val="00A56949"/>
    <w:rsid w:val="00A56A26"/>
    <w:rsid w:val="00A56A88"/>
    <w:rsid w:val="00A56BB1"/>
    <w:rsid w:val="00A56BB3"/>
    <w:rsid w:val="00A56D68"/>
    <w:rsid w:val="00A56DEE"/>
    <w:rsid w:val="00A56E47"/>
    <w:rsid w:val="00A56F1B"/>
    <w:rsid w:val="00A57117"/>
    <w:rsid w:val="00A5712C"/>
    <w:rsid w:val="00A57239"/>
    <w:rsid w:val="00A57315"/>
    <w:rsid w:val="00A57532"/>
    <w:rsid w:val="00A575F0"/>
    <w:rsid w:val="00A57767"/>
    <w:rsid w:val="00A60413"/>
    <w:rsid w:val="00A60638"/>
    <w:rsid w:val="00A60687"/>
    <w:rsid w:val="00A6074C"/>
    <w:rsid w:val="00A6095E"/>
    <w:rsid w:val="00A60A16"/>
    <w:rsid w:val="00A60AB2"/>
    <w:rsid w:val="00A60DD5"/>
    <w:rsid w:val="00A60DEC"/>
    <w:rsid w:val="00A61145"/>
    <w:rsid w:val="00A6117C"/>
    <w:rsid w:val="00A6118A"/>
    <w:rsid w:val="00A61410"/>
    <w:rsid w:val="00A6181E"/>
    <w:rsid w:val="00A61B7F"/>
    <w:rsid w:val="00A61C27"/>
    <w:rsid w:val="00A61C9B"/>
    <w:rsid w:val="00A61CC4"/>
    <w:rsid w:val="00A61F5C"/>
    <w:rsid w:val="00A61FE8"/>
    <w:rsid w:val="00A62258"/>
    <w:rsid w:val="00A625F1"/>
    <w:rsid w:val="00A6271F"/>
    <w:rsid w:val="00A627E5"/>
    <w:rsid w:val="00A629D3"/>
    <w:rsid w:val="00A62A1C"/>
    <w:rsid w:val="00A62D5A"/>
    <w:rsid w:val="00A62E4C"/>
    <w:rsid w:val="00A62EF3"/>
    <w:rsid w:val="00A63150"/>
    <w:rsid w:val="00A633B8"/>
    <w:rsid w:val="00A634BC"/>
    <w:rsid w:val="00A63821"/>
    <w:rsid w:val="00A63880"/>
    <w:rsid w:val="00A63B35"/>
    <w:rsid w:val="00A63DAD"/>
    <w:rsid w:val="00A63FE4"/>
    <w:rsid w:val="00A64017"/>
    <w:rsid w:val="00A64053"/>
    <w:rsid w:val="00A640FA"/>
    <w:rsid w:val="00A6412A"/>
    <w:rsid w:val="00A6470F"/>
    <w:rsid w:val="00A64728"/>
    <w:rsid w:val="00A64789"/>
    <w:rsid w:val="00A6481C"/>
    <w:rsid w:val="00A64877"/>
    <w:rsid w:val="00A64BB6"/>
    <w:rsid w:val="00A64C99"/>
    <w:rsid w:val="00A64CF9"/>
    <w:rsid w:val="00A64D1F"/>
    <w:rsid w:val="00A64D6C"/>
    <w:rsid w:val="00A6507E"/>
    <w:rsid w:val="00A6509E"/>
    <w:rsid w:val="00A651C7"/>
    <w:rsid w:val="00A65244"/>
    <w:rsid w:val="00A65267"/>
    <w:rsid w:val="00A6531F"/>
    <w:rsid w:val="00A653E5"/>
    <w:rsid w:val="00A654D4"/>
    <w:rsid w:val="00A6552B"/>
    <w:rsid w:val="00A6558A"/>
    <w:rsid w:val="00A65888"/>
    <w:rsid w:val="00A65A4A"/>
    <w:rsid w:val="00A65ABE"/>
    <w:rsid w:val="00A65AC6"/>
    <w:rsid w:val="00A65B5E"/>
    <w:rsid w:val="00A65DD4"/>
    <w:rsid w:val="00A65F47"/>
    <w:rsid w:val="00A65FDD"/>
    <w:rsid w:val="00A66259"/>
    <w:rsid w:val="00A663EC"/>
    <w:rsid w:val="00A66732"/>
    <w:rsid w:val="00A667FE"/>
    <w:rsid w:val="00A6682A"/>
    <w:rsid w:val="00A66965"/>
    <w:rsid w:val="00A6698D"/>
    <w:rsid w:val="00A66CDA"/>
    <w:rsid w:val="00A67013"/>
    <w:rsid w:val="00A67787"/>
    <w:rsid w:val="00A677C9"/>
    <w:rsid w:val="00A679B4"/>
    <w:rsid w:val="00A67D1E"/>
    <w:rsid w:val="00A67D9B"/>
    <w:rsid w:val="00A67E37"/>
    <w:rsid w:val="00A701F3"/>
    <w:rsid w:val="00A70229"/>
    <w:rsid w:val="00A702F6"/>
    <w:rsid w:val="00A703C9"/>
    <w:rsid w:val="00A70769"/>
    <w:rsid w:val="00A70DD9"/>
    <w:rsid w:val="00A71002"/>
    <w:rsid w:val="00A713EB"/>
    <w:rsid w:val="00A714F5"/>
    <w:rsid w:val="00A71C2E"/>
    <w:rsid w:val="00A71D96"/>
    <w:rsid w:val="00A71EFA"/>
    <w:rsid w:val="00A72384"/>
    <w:rsid w:val="00A723B5"/>
    <w:rsid w:val="00A723EC"/>
    <w:rsid w:val="00A7252F"/>
    <w:rsid w:val="00A72587"/>
    <w:rsid w:val="00A725AA"/>
    <w:rsid w:val="00A72600"/>
    <w:rsid w:val="00A727E1"/>
    <w:rsid w:val="00A728DA"/>
    <w:rsid w:val="00A72EB7"/>
    <w:rsid w:val="00A72FC9"/>
    <w:rsid w:val="00A73032"/>
    <w:rsid w:val="00A7318A"/>
    <w:rsid w:val="00A732AD"/>
    <w:rsid w:val="00A7338C"/>
    <w:rsid w:val="00A736A7"/>
    <w:rsid w:val="00A73779"/>
    <w:rsid w:val="00A737B6"/>
    <w:rsid w:val="00A7387D"/>
    <w:rsid w:val="00A73EF8"/>
    <w:rsid w:val="00A74107"/>
    <w:rsid w:val="00A74150"/>
    <w:rsid w:val="00A7437D"/>
    <w:rsid w:val="00A7461D"/>
    <w:rsid w:val="00A7481E"/>
    <w:rsid w:val="00A74943"/>
    <w:rsid w:val="00A74C29"/>
    <w:rsid w:val="00A75045"/>
    <w:rsid w:val="00A7543F"/>
    <w:rsid w:val="00A7560A"/>
    <w:rsid w:val="00A756DA"/>
    <w:rsid w:val="00A758DF"/>
    <w:rsid w:val="00A75A60"/>
    <w:rsid w:val="00A75CB5"/>
    <w:rsid w:val="00A75D0A"/>
    <w:rsid w:val="00A75D2D"/>
    <w:rsid w:val="00A7607D"/>
    <w:rsid w:val="00A761B6"/>
    <w:rsid w:val="00A7633F"/>
    <w:rsid w:val="00A7665C"/>
    <w:rsid w:val="00A766C9"/>
    <w:rsid w:val="00A767F2"/>
    <w:rsid w:val="00A76871"/>
    <w:rsid w:val="00A76A36"/>
    <w:rsid w:val="00A76BD7"/>
    <w:rsid w:val="00A76BFD"/>
    <w:rsid w:val="00A76EB3"/>
    <w:rsid w:val="00A7728F"/>
    <w:rsid w:val="00A7741F"/>
    <w:rsid w:val="00A777ED"/>
    <w:rsid w:val="00A77950"/>
    <w:rsid w:val="00A77E0E"/>
    <w:rsid w:val="00A80248"/>
    <w:rsid w:val="00A80365"/>
    <w:rsid w:val="00A80422"/>
    <w:rsid w:val="00A8042D"/>
    <w:rsid w:val="00A80501"/>
    <w:rsid w:val="00A80680"/>
    <w:rsid w:val="00A806A6"/>
    <w:rsid w:val="00A806F2"/>
    <w:rsid w:val="00A808C2"/>
    <w:rsid w:val="00A80910"/>
    <w:rsid w:val="00A80A48"/>
    <w:rsid w:val="00A80B3E"/>
    <w:rsid w:val="00A80C4F"/>
    <w:rsid w:val="00A80C73"/>
    <w:rsid w:val="00A80C96"/>
    <w:rsid w:val="00A80F10"/>
    <w:rsid w:val="00A80F45"/>
    <w:rsid w:val="00A80FB4"/>
    <w:rsid w:val="00A80FE5"/>
    <w:rsid w:val="00A811B2"/>
    <w:rsid w:val="00A811DA"/>
    <w:rsid w:val="00A81263"/>
    <w:rsid w:val="00A81332"/>
    <w:rsid w:val="00A8165A"/>
    <w:rsid w:val="00A817F7"/>
    <w:rsid w:val="00A81D71"/>
    <w:rsid w:val="00A81E82"/>
    <w:rsid w:val="00A82190"/>
    <w:rsid w:val="00A8230B"/>
    <w:rsid w:val="00A823F9"/>
    <w:rsid w:val="00A82437"/>
    <w:rsid w:val="00A826EF"/>
    <w:rsid w:val="00A827E8"/>
    <w:rsid w:val="00A829C1"/>
    <w:rsid w:val="00A82A20"/>
    <w:rsid w:val="00A82A68"/>
    <w:rsid w:val="00A82DDA"/>
    <w:rsid w:val="00A82F83"/>
    <w:rsid w:val="00A832BC"/>
    <w:rsid w:val="00A832DE"/>
    <w:rsid w:val="00A83514"/>
    <w:rsid w:val="00A835E3"/>
    <w:rsid w:val="00A83647"/>
    <w:rsid w:val="00A83747"/>
    <w:rsid w:val="00A83A0A"/>
    <w:rsid w:val="00A83A9E"/>
    <w:rsid w:val="00A84024"/>
    <w:rsid w:val="00A84120"/>
    <w:rsid w:val="00A8416D"/>
    <w:rsid w:val="00A84231"/>
    <w:rsid w:val="00A84244"/>
    <w:rsid w:val="00A843BE"/>
    <w:rsid w:val="00A84459"/>
    <w:rsid w:val="00A845A5"/>
    <w:rsid w:val="00A845DB"/>
    <w:rsid w:val="00A84696"/>
    <w:rsid w:val="00A846D2"/>
    <w:rsid w:val="00A847AD"/>
    <w:rsid w:val="00A848D2"/>
    <w:rsid w:val="00A84B78"/>
    <w:rsid w:val="00A84C84"/>
    <w:rsid w:val="00A84CF7"/>
    <w:rsid w:val="00A84D6E"/>
    <w:rsid w:val="00A85086"/>
    <w:rsid w:val="00A8531C"/>
    <w:rsid w:val="00A85659"/>
    <w:rsid w:val="00A856AE"/>
    <w:rsid w:val="00A85704"/>
    <w:rsid w:val="00A857A4"/>
    <w:rsid w:val="00A857DC"/>
    <w:rsid w:val="00A858EF"/>
    <w:rsid w:val="00A85943"/>
    <w:rsid w:val="00A85C17"/>
    <w:rsid w:val="00A85D21"/>
    <w:rsid w:val="00A85E58"/>
    <w:rsid w:val="00A85F97"/>
    <w:rsid w:val="00A86009"/>
    <w:rsid w:val="00A8629C"/>
    <w:rsid w:val="00A86785"/>
    <w:rsid w:val="00A867F0"/>
    <w:rsid w:val="00A86959"/>
    <w:rsid w:val="00A86A32"/>
    <w:rsid w:val="00A86C54"/>
    <w:rsid w:val="00A86C6A"/>
    <w:rsid w:val="00A86D31"/>
    <w:rsid w:val="00A86D93"/>
    <w:rsid w:val="00A86F2A"/>
    <w:rsid w:val="00A874ED"/>
    <w:rsid w:val="00A875AA"/>
    <w:rsid w:val="00A87712"/>
    <w:rsid w:val="00A87AD6"/>
    <w:rsid w:val="00A87DD1"/>
    <w:rsid w:val="00A87E22"/>
    <w:rsid w:val="00A87FD9"/>
    <w:rsid w:val="00A901E7"/>
    <w:rsid w:val="00A9065F"/>
    <w:rsid w:val="00A9080E"/>
    <w:rsid w:val="00A9082B"/>
    <w:rsid w:val="00A908E6"/>
    <w:rsid w:val="00A90A09"/>
    <w:rsid w:val="00A90B0F"/>
    <w:rsid w:val="00A90D50"/>
    <w:rsid w:val="00A90EFA"/>
    <w:rsid w:val="00A90FB2"/>
    <w:rsid w:val="00A91102"/>
    <w:rsid w:val="00A91163"/>
    <w:rsid w:val="00A91241"/>
    <w:rsid w:val="00A91361"/>
    <w:rsid w:val="00A913EC"/>
    <w:rsid w:val="00A9150E"/>
    <w:rsid w:val="00A91605"/>
    <w:rsid w:val="00A916C1"/>
    <w:rsid w:val="00A91712"/>
    <w:rsid w:val="00A917D6"/>
    <w:rsid w:val="00A91A9B"/>
    <w:rsid w:val="00A91BA7"/>
    <w:rsid w:val="00A91D21"/>
    <w:rsid w:val="00A91E49"/>
    <w:rsid w:val="00A91EE0"/>
    <w:rsid w:val="00A91FA5"/>
    <w:rsid w:val="00A92122"/>
    <w:rsid w:val="00A9221A"/>
    <w:rsid w:val="00A92301"/>
    <w:rsid w:val="00A92376"/>
    <w:rsid w:val="00A923D3"/>
    <w:rsid w:val="00A924B0"/>
    <w:rsid w:val="00A926A7"/>
    <w:rsid w:val="00A92A51"/>
    <w:rsid w:val="00A92B6C"/>
    <w:rsid w:val="00A92C64"/>
    <w:rsid w:val="00A92CBD"/>
    <w:rsid w:val="00A92FC0"/>
    <w:rsid w:val="00A92FDB"/>
    <w:rsid w:val="00A9303F"/>
    <w:rsid w:val="00A93049"/>
    <w:rsid w:val="00A93117"/>
    <w:rsid w:val="00A93503"/>
    <w:rsid w:val="00A93610"/>
    <w:rsid w:val="00A937D1"/>
    <w:rsid w:val="00A939CF"/>
    <w:rsid w:val="00A93BCB"/>
    <w:rsid w:val="00A93BD5"/>
    <w:rsid w:val="00A93C4F"/>
    <w:rsid w:val="00A93CFD"/>
    <w:rsid w:val="00A93E4C"/>
    <w:rsid w:val="00A93E55"/>
    <w:rsid w:val="00A93F52"/>
    <w:rsid w:val="00A93FA9"/>
    <w:rsid w:val="00A94162"/>
    <w:rsid w:val="00A9457B"/>
    <w:rsid w:val="00A94670"/>
    <w:rsid w:val="00A94AE2"/>
    <w:rsid w:val="00A94C4D"/>
    <w:rsid w:val="00A94D92"/>
    <w:rsid w:val="00A94DD7"/>
    <w:rsid w:val="00A94F7E"/>
    <w:rsid w:val="00A94F8F"/>
    <w:rsid w:val="00A951B5"/>
    <w:rsid w:val="00A95229"/>
    <w:rsid w:val="00A9560F"/>
    <w:rsid w:val="00A957C0"/>
    <w:rsid w:val="00A958B4"/>
    <w:rsid w:val="00A95A23"/>
    <w:rsid w:val="00A95C5F"/>
    <w:rsid w:val="00A95CEE"/>
    <w:rsid w:val="00A95E0E"/>
    <w:rsid w:val="00A95E97"/>
    <w:rsid w:val="00A95ED6"/>
    <w:rsid w:val="00A95FEF"/>
    <w:rsid w:val="00A96186"/>
    <w:rsid w:val="00A96188"/>
    <w:rsid w:val="00A9619C"/>
    <w:rsid w:val="00A965F3"/>
    <w:rsid w:val="00A9677C"/>
    <w:rsid w:val="00A970EF"/>
    <w:rsid w:val="00A9721B"/>
    <w:rsid w:val="00A976C8"/>
    <w:rsid w:val="00A976E4"/>
    <w:rsid w:val="00A9796E"/>
    <w:rsid w:val="00A97A6F"/>
    <w:rsid w:val="00A97DB1"/>
    <w:rsid w:val="00A97E57"/>
    <w:rsid w:val="00A97F9F"/>
    <w:rsid w:val="00AA00FC"/>
    <w:rsid w:val="00AA01BD"/>
    <w:rsid w:val="00AA020B"/>
    <w:rsid w:val="00AA0297"/>
    <w:rsid w:val="00AA0521"/>
    <w:rsid w:val="00AA05B7"/>
    <w:rsid w:val="00AA0797"/>
    <w:rsid w:val="00AA095A"/>
    <w:rsid w:val="00AA099F"/>
    <w:rsid w:val="00AA0A9B"/>
    <w:rsid w:val="00AA0CAB"/>
    <w:rsid w:val="00AA0CF9"/>
    <w:rsid w:val="00AA0E8A"/>
    <w:rsid w:val="00AA12BB"/>
    <w:rsid w:val="00AA14EE"/>
    <w:rsid w:val="00AA16D5"/>
    <w:rsid w:val="00AA18A4"/>
    <w:rsid w:val="00AA1949"/>
    <w:rsid w:val="00AA1BE0"/>
    <w:rsid w:val="00AA1CD2"/>
    <w:rsid w:val="00AA21B1"/>
    <w:rsid w:val="00AA21DA"/>
    <w:rsid w:val="00AA2281"/>
    <w:rsid w:val="00AA2282"/>
    <w:rsid w:val="00AA22CD"/>
    <w:rsid w:val="00AA2345"/>
    <w:rsid w:val="00AA2655"/>
    <w:rsid w:val="00AA2738"/>
    <w:rsid w:val="00AA2754"/>
    <w:rsid w:val="00AA2C37"/>
    <w:rsid w:val="00AA302A"/>
    <w:rsid w:val="00AA303F"/>
    <w:rsid w:val="00AA317E"/>
    <w:rsid w:val="00AA31AA"/>
    <w:rsid w:val="00AA3311"/>
    <w:rsid w:val="00AA38A0"/>
    <w:rsid w:val="00AA3A0E"/>
    <w:rsid w:val="00AA3BF1"/>
    <w:rsid w:val="00AA3C25"/>
    <w:rsid w:val="00AA3C42"/>
    <w:rsid w:val="00AA3CEE"/>
    <w:rsid w:val="00AA3E36"/>
    <w:rsid w:val="00AA3E57"/>
    <w:rsid w:val="00AA3E58"/>
    <w:rsid w:val="00AA3EF2"/>
    <w:rsid w:val="00AA40CC"/>
    <w:rsid w:val="00AA40DB"/>
    <w:rsid w:val="00AA4168"/>
    <w:rsid w:val="00AA41A4"/>
    <w:rsid w:val="00AA43C3"/>
    <w:rsid w:val="00AA44C0"/>
    <w:rsid w:val="00AA4752"/>
    <w:rsid w:val="00AA495B"/>
    <w:rsid w:val="00AA49DD"/>
    <w:rsid w:val="00AA49F4"/>
    <w:rsid w:val="00AA4EF9"/>
    <w:rsid w:val="00AA4F59"/>
    <w:rsid w:val="00AA4FCD"/>
    <w:rsid w:val="00AA515C"/>
    <w:rsid w:val="00AA515D"/>
    <w:rsid w:val="00AA519C"/>
    <w:rsid w:val="00AA55B7"/>
    <w:rsid w:val="00AA56CF"/>
    <w:rsid w:val="00AA59A8"/>
    <w:rsid w:val="00AA59C2"/>
    <w:rsid w:val="00AA5B65"/>
    <w:rsid w:val="00AA5EEE"/>
    <w:rsid w:val="00AA5F6B"/>
    <w:rsid w:val="00AA5F92"/>
    <w:rsid w:val="00AA60CD"/>
    <w:rsid w:val="00AA6133"/>
    <w:rsid w:val="00AA6216"/>
    <w:rsid w:val="00AA6318"/>
    <w:rsid w:val="00AA63FC"/>
    <w:rsid w:val="00AA65B5"/>
    <w:rsid w:val="00AA660E"/>
    <w:rsid w:val="00AA668D"/>
    <w:rsid w:val="00AA6789"/>
    <w:rsid w:val="00AA682F"/>
    <w:rsid w:val="00AA6C08"/>
    <w:rsid w:val="00AA6C5B"/>
    <w:rsid w:val="00AA6DC0"/>
    <w:rsid w:val="00AA6EE8"/>
    <w:rsid w:val="00AA6F81"/>
    <w:rsid w:val="00AA707E"/>
    <w:rsid w:val="00AA7256"/>
    <w:rsid w:val="00AA73C5"/>
    <w:rsid w:val="00AA7538"/>
    <w:rsid w:val="00AA75AB"/>
    <w:rsid w:val="00AA777B"/>
    <w:rsid w:val="00AA7794"/>
    <w:rsid w:val="00AA77D0"/>
    <w:rsid w:val="00AA7828"/>
    <w:rsid w:val="00AA78E2"/>
    <w:rsid w:val="00AA7AAE"/>
    <w:rsid w:val="00AA7BDC"/>
    <w:rsid w:val="00AA7BF6"/>
    <w:rsid w:val="00AB018D"/>
    <w:rsid w:val="00AB0327"/>
    <w:rsid w:val="00AB03E4"/>
    <w:rsid w:val="00AB0528"/>
    <w:rsid w:val="00AB0551"/>
    <w:rsid w:val="00AB05DA"/>
    <w:rsid w:val="00AB07A7"/>
    <w:rsid w:val="00AB0B29"/>
    <w:rsid w:val="00AB12AD"/>
    <w:rsid w:val="00AB148B"/>
    <w:rsid w:val="00AB149A"/>
    <w:rsid w:val="00AB1571"/>
    <w:rsid w:val="00AB15C8"/>
    <w:rsid w:val="00AB18BA"/>
    <w:rsid w:val="00AB18E3"/>
    <w:rsid w:val="00AB1919"/>
    <w:rsid w:val="00AB1A4F"/>
    <w:rsid w:val="00AB1DA6"/>
    <w:rsid w:val="00AB2292"/>
    <w:rsid w:val="00AB22F9"/>
    <w:rsid w:val="00AB27ED"/>
    <w:rsid w:val="00AB296D"/>
    <w:rsid w:val="00AB2981"/>
    <w:rsid w:val="00AB2AEE"/>
    <w:rsid w:val="00AB2CD2"/>
    <w:rsid w:val="00AB2E4E"/>
    <w:rsid w:val="00AB2F6A"/>
    <w:rsid w:val="00AB31C9"/>
    <w:rsid w:val="00AB3320"/>
    <w:rsid w:val="00AB3409"/>
    <w:rsid w:val="00AB35C5"/>
    <w:rsid w:val="00AB3AB8"/>
    <w:rsid w:val="00AB3C30"/>
    <w:rsid w:val="00AB3D11"/>
    <w:rsid w:val="00AB4068"/>
    <w:rsid w:val="00AB4071"/>
    <w:rsid w:val="00AB41A7"/>
    <w:rsid w:val="00AB43EF"/>
    <w:rsid w:val="00AB4519"/>
    <w:rsid w:val="00AB4605"/>
    <w:rsid w:val="00AB47F5"/>
    <w:rsid w:val="00AB489C"/>
    <w:rsid w:val="00AB4964"/>
    <w:rsid w:val="00AB49E2"/>
    <w:rsid w:val="00AB4B7B"/>
    <w:rsid w:val="00AB4BD2"/>
    <w:rsid w:val="00AB4C3D"/>
    <w:rsid w:val="00AB4DD0"/>
    <w:rsid w:val="00AB5163"/>
    <w:rsid w:val="00AB51F0"/>
    <w:rsid w:val="00AB53D6"/>
    <w:rsid w:val="00AB543C"/>
    <w:rsid w:val="00AB5614"/>
    <w:rsid w:val="00AB5627"/>
    <w:rsid w:val="00AB570F"/>
    <w:rsid w:val="00AB573B"/>
    <w:rsid w:val="00AB57F0"/>
    <w:rsid w:val="00AB587B"/>
    <w:rsid w:val="00AB58EB"/>
    <w:rsid w:val="00AB5B53"/>
    <w:rsid w:val="00AB5B80"/>
    <w:rsid w:val="00AB5BB2"/>
    <w:rsid w:val="00AB5E1E"/>
    <w:rsid w:val="00AB5F1A"/>
    <w:rsid w:val="00AB5F91"/>
    <w:rsid w:val="00AB61D3"/>
    <w:rsid w:val="00AB62CA"/>
    <w:rsid w:val="00AB6319"/>
    <w:rsid w:val="00AB6461"/>
    <w:rsid w:val="00AB6513"/>
    <w:rsid w:val="00AB674D"/>
    <w:rsid w:val="00AB67D5"/>
    <w:rsid w:val="00AB6872"/>
    <w:rsid w:val="00AB688C"/>
    <w:rsid w:val="00AB6C88"/>
    <w:rsid w:val="00AB6CE7"/>
    <w:rsid w:val="00AB6CE8"/>
    <w:rsid w:val="00AB6FA8"/>
    <w:rsid w:val="00AB6FCB"/>
    <w:rsid w:val="00AB7295"/>
    <w:rsid w:val="00AB7CDA"/>
    <w:rsid w:val="00AB7D7D"/>
    <w:rsid w:val="00AC01E8"/>
    <w:rsid w:val="00AC0305"/>
    <w:rsid w:val="00AC031D"/>
    <w:rsid w:val="00AC0503"/>
    <w:rsid w:val="00AC07F5"/>
    <w:rsid w:val="00AC096A"/>
    <w:rsid w:val="00AC0A54"/>
    <w:rsid w:val="00AC0A6A"/>
    <w:rsid w:val="00AC0C3B"/>
    <w:rsid w:val="00AC11B4"/>
    <w:rsid w:val="00AC1238"/>
    <w:rsid w:val="00AC12CC"/>
    <w:rsid w:val="00AC1363"/>
    <w:rsid w:val="00AC152C"/>
    <w:rsid w:val="00AC187E"/>
    <w:rsid w:val="00AC19A5"/>
    <w:rsid w:val="00AC19E6"/>
    <w:rsid w:val="00AC1A47"/>
    <w:rsid w:val="00AC1C7B"/>
    <w:rsid w:val="00AC1E0D"/>
    <w:rsid w:val="00AC2098"/>
    <w:rsid w:val="00AC25CE"/>
    <w:rsid w:val="00AC297F"/>
    <w:rsid w:val="00AC2B5C"/>
    <w:rsid w:val="00AC2C06"/>
    <w:rsid w:val="00AC2DCF"/>
    <w:rsid w:val="00AC3081"/>
    <w:rsid w:val="00AC309C"/>
    <w:rsid w:val="00AC319E"/>
    <w:rsid w:val="00AC320F"/>
    <w:rsid w:val="00AC3286"/>
    <w:rsid w:val="00AC32B4"/>
    <w:rsid w:val="00AC3494"/>
    <w:rsid w:val="00AC34F2"/>
    <w:rsid w:val="00AC3886"/>
    <w:rsid w:val="00AC39F8"/>
    <w:rsid w:val="00AC3AE1"/>
    <w:rsid w:val="00AC3E5D"/>
    <w:rsid w:val="00AC3E5E"/>
    <w:rsid w:val="00AC3EB3"/>
    <w:rsid w:val="00AC3F76"/>
    <w:rsid w:val="00AC3F84"/>
    <w:rsid w:val="00AC4048"/>
    <w:rsid w:val="00AC407B"/>
    <w:rsid w:val="00AC4085"/>
    <w:rsid w:val="00AC4256"/>
    <w:rsid w:val="00AC4447"/>
    <w:rsid w:val="00AC4597"/>
    <w:rsid w:val="00AC465A"/>
    <w:rsid w:val="00AC4752"/>
    <w:rsid w:val="00AC49A7"/>
    <w:rsid w:val="00AC4B7E"/>
    <w:rsid w:val="00AC4C12"/>
    <w:rsid w:val="00AC4C9E"/>
    <w:rsid w:val="00AC4CD9"/>
    <w:rsid w:val="00AC4DDC"/>
    <w:rsid w:val="00AC4E65"/>
    <w:rsid w:val="00AC507B"/>
    <w:rsid w:val="00AC5122"/>
    <w:rsid w:val="00AC5282"/>
    <w:rsid w:val="00AC5329"/>
    <w:rsid w:val="00AC5492"/>
    <w:rsid w:val="00AC54DA"/>
    <w:rsid w:val="00AC5671"/>
    <w:rsid w:val="00AC581D"/>
    <w:rsid w:val="00AC5962"/>
    <w:rsid w:val="00AC60EE"/>
    <w:rsid w:val="00AC618D"/>
    <w:rsid w:val="00AC6240"/>
    <w:rsid w:val="00AC6495"/>
    <w:rsid w:val="00AC65CC"/>
    <w:rsid w:val="00AC68BE"/>
    <w:rsid w:val="00AC69D5"/>
    <w:rsid w:val="00AC6E13"/>
    <w:rsid w:val="00AC700B"/>
    <w:rsid w:val="00AC7060"/>
    <w:rsid w:val="00AC7287"/>
    <w:rsid w:val="00AC746F"/>
    <w:rsid w:val="00AC74B6"/>
    <w:rsid w:val="00AC764A"/>
    <w:rsid w:val="00AC777D"/>
    <w:rsid w:val="00AC7886"/>
    <w:rsid w:val="00AC7906"/>
    <w:rsid w:val="00AC790E"/>
    <w:rsid w:val="00AC7976"/>
    <w:rsid w:val="00AC7A2A"/>
    <w:rsid w:val="00AC7B0D"/>
    <w:rsid w:val="00AC7E51"/>
    <w:rsid w:val="00AC7E54"/>
    <w:rsid w:val="00AD0382"/>
    <w:rsid w:val="00AD03BC"/>
    <w:rsid w:val="00AD040A"/>
    <w:rsid w:val="00AD0589"/>
    <w:rsid w:val="00AD078D"/>
    <w:rsid w:val="00AD08B7"/>
    <w:rsid w:val="00AD08C3"/>
    <w:rsid w:val="00AD0A3E"/>
    <w:rsid w:val="00AD0BE9"/>
    <w:rsid w:val="00AD0C3F"/>
    <w:rsid w:val="00AD0EEE"/>
    <w:rsid w:val="00AD0F68"/>
    <w:rsid w:val="00AD0F92"/>
    <w:rsid w:val="00AD1012"/>
    <w:rsid w:val="00AD1021"/>
    <w:rsid w:val="00AD109E"/>
    <w:rsid w:val="00AD10FD"/>
    <w:rsid w:val="00AD1157"/>
    <w:rsid w:val="00AD125A"/>
    <w:rsid w:val="00AD15C2"/>
    <w:rsid w:val="00AD176F"/>
    <w:rsid w:val="00AD177B"/>
    <w:rsid w:val="00AD17E3"/>
    <w:rsid w:val="00AD17E5"/>
    <w:rsid w:val="00AD1C9B"/>
    <w:rsid w:val="00AD1D15"/>
    <w:rsid w:val="00AD1E32"/>
    <w:rsid w:val="00AD1FE5"/>
    <w:rsid w:val="00AD20D0"/>
    <w:rsid w:val="00AD22C4"/>
    <w:rsid w:val="00AD260A"/>
    <w:rsid w:val="00AD2719"/>
    <w:rsid w:val="00AD2745"/>
    <w:rsid w:val="00AD2BB6"/>
    <w:rsid w:val="00AD2D41"/>
    <w:rsid w:val="00AD302F"/>
    <w:rsid w:val="00AD3030"/>
    <w:rsid w:val="00AD31B5"/>
    <w:rsid w:val="00AD32E4"/>
    <w:rsid w:val="00AD334A"/>
    <w:rsid w:val="00AD341F"/>
    <w:rsid w:val="00AD37DD"/>
    <w:rsid w:val="00AD39AA"/>
    <w:rsid w:val="00AD3A41"/>
    <w:rsid w:val="00AD3E21"/>
    <w:rsid w:val="00AD3F4A"/>
    <w:rsid w:val="00AD4140"/>
    <w:rsid w:val="00AD454B"/>
    <w:rsid w:val="00AD469E"/>
    <w:rsid w:val="00AD4879"/>
    <w:rsid w:val="00AD4A12"/>
    <w:rsid w:val="00AD4C5B"/>
    <w:rsid w:val="00AD4D6E"/>
    <w:rsid w:val="00AD4F75"/>
    <w:rsid w:val="00AD5008"/>
    <w:rsid w:val="00AD5151"/>
    <w:rsid w:val="00AD519B"/>
    <w:rsid w:val="00AD53A0"/>
    <w:rsid w:val="00AD5633"/>
    <w:rsid w:val="00AD56DF"/>
    <w:rsid w:val="00AD5D3C"/>
    <w:rsid w:val="00AD5D87"/>
    <w:rsid w:val="00AD5D9A"/>
    <w:rsid w:val="00AD5D9F"/>
    <w:rsid w:val="00AD5DC7"/>
    <w:rsid w:val="00AD6067"/>
    <w:rsid w:val="00AD610A"/>
    <w:rsid w:val="00AD62CA"/>
    <w:rsid w:val="00AD64AC"/>
    <w:rsid w:val="00AD64B6"/>
    <w:rsid w:val="00AD68DE"/>
    <w:rsid w:val="00AD6A5D"/>
    <w:rsid w:val="00AD6A71"/>
    <w:rsid w:val="00AD6E40"/>
    <w:rsid w:val="00AD7096"/>
    <w:rsid w:val="00AD710D"/>
    <w:rsid w:val="00AD713E"/>
    <w:rsid w:val="00AD74A9"/>
    <w:rsid w:val="00AD7510"/>
    <w:rsid w:val="00AD76D8"/>
    <w:rsid w:val="00AD77CE"/>
    <w:rsid w:val="00AD77E8"/>
    <w:rsid w:val="00AD78C0"/>
    <w:rsid w:val="00AD78DD"/>
    <w:rsid w:val="00AD7919"/>
    <w:rsid w:val="00AD7988"/>
    <w:rsid w:val="00AD79EC"/>
    <w:rsid w:val="00AD7A21"/>
    <w:rsid w:val="00AD7AB0"/>
    <w:rsid w:val="00AD7AFC"/>
    <w:rsid w:val="00AD7BA8"/>
    <w:rsid w:val="00AD7CDA"/>
    <w:rsid w:val="00AD7E5A"/>
    <w:rsid w:val="00AE0100"/>
    <w:rsid w:val="00AE03B0"/>
    <w:rsid w:val="00AE051F"/>
    <w:rsid w:val="00AE0551"/>
    <w:rsid w:val="00AE05C2"/>
    <w:rsid w:val="00AE084D"/>
    <w:rsid w:val="00AE09E3"/>
    <w:rsid w:val="00AE0BFF"/>
    <w:rsid w:val="00AE0CAF"/>
    <w:rsid w:val="00AE0D34"/>
    <w:rsid w:val="00AE0DFC"/>
    <w:rsid w:val="00AE0E2B"/>
    <w:rsid w:val="00AE0EE2"/>
    <w:rsid w:val="00AE0EE3"/>
    <w:rsid w:val="00AE1207"/>
    <w:rsid w:val="00AE12FF"/>
    <w:rsid w:val="00AE142B"/>
    <w:rsid w:val="00AE149B"/>
    <w:rsid w:val="00AE159D"/>
    <w:rsid w:val="00AE162E"/>
    <w:rsid w:val="00AE19D9"/>
    <w:rsid w:val="00AE1A21"/>
    <w:rsid w:val="00AE1A75"/>
    <w:rsid w:val="00AE1BD5"/>
    <w:rsid w:val="00AE1C50"/>
    <w:rsid w:val="00AE2152"/>
    <w:rsid w:val="00AE23FD"/>
    <w:rsid w:val="00AE29FA"/>
    <w:rsid w:val="00AE2B5C"/>
    <w:rsid w:val="00AE2C22"/>
    <w:rsid w:val="00AE2DDC"/>
    <w:rsid w:val="00AE2E2F"/>
    <w:rsid w:val="00AE2F75"/>
    <w:rsid w:val="00AE3087"/>
    <w:rsid w:val="00AE30BD"/>
    <w:rsid w:val="00AE3147"/>
    <w:rsid w:val="00AE3251"/>
    <w:rsid w:val="00AE33BF"/>
    <w:rsid w:val="00AE3607"/>
    <w:rsid w:val="00AE3787"/>
    <w:rsid w:val="00AE3C55"/>
    <w:rsid w:val="00AE3E0B"/>
    <w:rsid w:val="00AE4328"/>
    <w:rsid w:val="00AE46C8"/>
    <w:rsid w:val="00AE49B0"/>
    <w:rsid w:val="00AE49E4"/>
    <w:rsid w:val="00AE4A6C"/>
    <w:rsid w:val="00AE4AA7"/>
    <w:rsid w:val="00AE4AF7"/>
    <w:rsid w:val="00AE4D68"/>
    <w:rsid w:val="00AE5012"/>
    <w:rsid w:val="00AE537D"/>
    <w:rsid w:val="00AE55EF"/>
    <w:rsid w:val="00AE56D9"/>
    <w:rsid w:val="00AE57A3"/>
    <w:rsid w:val="00AE5CE6"/>
    <w:rsid w:val="00AE5F4D"/>
    <w:rsid w:val="00AE5F83"/>
    <w:rsid w:val="00AE5FFD"/>
    <w:rsid w:val="00AE6091"/>
    <w:rsid w:val="00AE659D"/>
    <w:rsid w:val="00AE6905"/>
    <w:rsid w:val="00AE69FB"/>
    <w:rsid w:val="00AE6B2B"/>
    <w:rsid w:val="00AE6B87"/>
    <w:rsid w:val="00AE6C03"/>
    <w:rsid w:val="00AE6C2D"/>
    <w:rsid w:val="00AE6C97"/>
    <w:rsid w:val="00AE6E6C"/>
    <w:rsid w:val="00AE7092"/>
    <w:rsid w:val="00AE7428"/>
    <w:rsid w:val="00AE7566"/>
    <w:rsid w:val="00AE787E"/>
    <w:rsid w:val="00AE7B1A"/>
    <w:rsid w:val="00AE7B3F"/>
    <w:rsid w:val="00AE7C2D"/>
    <w:rsid w:val="00AE7DDD"/>
    <w:rsid w:val="00AE7FBB"/>
    <w:rsid w:val="00AF019B"/>
    <w:rsid w:val="00AF01DC"/>
    <w:rsid w:val="00AF01F2"/>
    <w:rsid w:val="00AF02D2"/>
    <w:rsid w:val="00AF069F"/>
    <w:rsid w:val="00AF0777"/>
    <w:rsid w:val="00AF0D3B"/>
    <w:rsid w:val="00AF0FBF"/>
    <w:rsid w:val="00AF1048"/>
    <w:rsid w:val="00AF10F0"/>
    <w:rsid w:val="00AF110C"/>
    <w:rsid w:val="00AF113B"/>
    <w:rsid w:val="00AF1513"/>
    <w:rsid w:val="00AF1519"/>
    <w:rsid w:val="00AF18A0"/>
    <w:rsid w:val="00AF194D"/>
    <w:rsid w:val="00AF19ED"/>
    <w:rsid w:val="00AF1B57"/>
    <w:rsid w:val="00AF2366"/>
    <w:rsid w:val="00AF23AA"/>
    <w:rsid w:val="00AF23AB"/>
    <w:rsid w:val="00AF2921"/>
    <w:rsid w:val="00AF29AD"/>
    <w:rsid w:val="00AF2B12"/>
    <w:rsid w:val="00AF2C91"/>
    <w:rsid w:val="00AF2E11"/>
    <w:rsid w:val="00AF2F61"/>
    <w:rsid w:val="00AF309F"/>
    <w:rsid w:val="00AF3110"/>
    <w:rsid w:val="00AF34EB"/>
    <w:rsid w:val="00AF3A1C"/>
    <w:rsid w:val="00AF3A9E"/>
    <w:rsid w:val="00AF3AA5"/>
    <w:rsid w:val="00AF3E3D"/>
    <w:rsid w:val="00AF3F67"/>
    <w:rsid w:val="00AF3F6C"/>
    <w:rsid w:val="00AF3F84"/>
    <w:rsid w:val="00AF3F9A"/>
    <w:rsid w:val="00AF3FE2"/>
    <w:rsid w:val="00AF4286"/>
    <w:rsid w:val="00AF4500"/>
    <w:rsid w:val="00AF451C"/>
    <w:rsid w:val="00AF464A"/>
    <w:rsid w:val="00AF4861"/>
    <w:rsid w:val="00AF4888"/>
    <w:rsid w:val="00AF48CD"/>
    <w:rsid w:val="00AF4950"/>
    <w:rsid w:val="00AF4CF1"/>
    <w:rsid w:val="00AF4DC4"/>
    <w:rsid w:val="00AF4F5C"/>
    <w:rsid w:val="00AF4F9B"/>
    <w:rsid w:val="00AF506C"/>
    <w:rsid w:val="00AF50AA"/>
    <w:rsid w:val="00AF5374"/>
    <w:rsid w:val="00AF54EC"/>
    <w:rsid w:val="00AF567C"/>
    <w:rsid w:val="00AF56A1"/>
    <w:rsid w:val="00AF5A11"/>
    <w:rsid w:val="00AF5B71"/>
    <w:rsid w:val="00AF5D35"/>
    <w:rsid w:val="00AF5D77"/>
    <w:rsid w:val="00AF61F5"/>
    <w:rsid w:val="00AF6218"/>
    <w:rsid w:val="00AF65C5"/>
    <w:rsid w:val="00AF6719"/>
    <w:rsid w:val="00AF6A5E"/>
    <w:rsid w:val="00AF6A68"/>
    <w:rsid w:val="00AF6ECC"/>
    <w:rsid w:val="00AF6EED"/>
    <w:rsid w:val="00AF7036"/>
    <w:rsid w:val="00AF7147"/>
    <w:rsid w:val="00AF7270"/>
    <w:rsid w:val="00AF7506"/>
    <w:rsid w:val="00AF776F"/>
    <w:rsid w:val="00AF77A9"/>
    <w:rsid w:val="00AF7840"/>
    <w:rsid w:val="00AF79AF"/>
    <w:rsid w:val="00AF7ABC"/>
    <w:rsid w:val="00AF7C38"/>
    <w:rsid w:val="00AF7DC5"/>
    <w:rsid w:val="00AF7DED"/>
    <w:rsid w:val="00AF7F99"/>
    <w:rsid w:val="00AF7FCF"/>
    <w:rsid w:val="00AF7FD5"/>
    <w:rsid w:val="00B000F2"/>
    <w:rsid w:val="00B0028D"/>
    <w:rsid w:val="00B00451"/>
    <w:rsid w:val="00B00602"/>
    <w:rsid w:val="00B00782"/>
    <w:rsid w:val="00B007D1"/>
    <w:rsid w:val="00B00819"/>
    <w:rsid w:val="00B00B13"/>
    <w:rsid w:val="00B01170"/>
    <w:rsid w:val="00B01220"/>
    <w:rsid w:val="00B012EF"/>
    <w:rsid w:val="00B0136E"/>
    <w:rsid w:val="00B01390"/>
    <w:rsid w:val="00B013EE"/>
    <w:rsid w:val="00B01597"/>
    <w:rsid w:val="00B017C2"/>
    <w:rsid w:val="00B019CF"/>
    <w:rsid w:val="00B01D10"/>
    <w:rsid w:val="00B01D3E"/>
    <w:rsid w:val="00B01D46"/>
    <w:rsid w:val="00B021FE"/>
    <w:rsid w:val="00B022D6"/>
    <w:rsid w:val="00B02736"/>
    <w:rsid w:val="00B027EA"/>
    <w:rsid w:val="00B0280F"/>
    <w:rsid w:val="00B02CE1"/>
    <w:rsid w:val="00B0311D"/>
    <w:rsid w:val="00B032CC"/>
    <w:rsid w:val="00B03382"/>
    <w:rsid w:val="00B03B94"/>
    <w:rsid w:val="00B03D54"/>
    <w:rsid w:val="00B04029"/>
    <w:rsid w:val="00B0422B"/>
    <w:rsid w:val="00B04344"/>
    <w:rsid w:val="00B045C0"/>
    <w:rsid w:val="00B04987"/>
    <w:rsid w:val="00B04A20"/>
    <w:rsid w:val="00B04A51"/>
    <w:rsid w:val="00B04B5D"/>
    <w:rsid w:val="00B04C77"/>
    <w:rsid w:val="00B04DC7"/>
    <w:rsid w:val="00B04E6B"/>
    <w:rsid w:val="00B050DC"/>
    <w:rsid w:val="00B050EB"/>
    <w:rsid w:val="00B05130"/>
    <w:rsid w:val="00B05481"/>
    <w:rsid w:val="00B05512"/>
    <w:rsid w:val="00B055A8"/>
    <w:rsid w:val="00B05B08"/>
    <w:rsid w:val="00B05ED8"/>
    <w:rsid w:val="00B05FF7"/>
    <w:rsid w:val="00B06003"/>
    <w:rsid w:val="00B0610A"/>
    <w:rsid w:val="00B06329"/>
    <w:rsid w:val="00B066A3"/>
    <w:rsid w:val="00B06914"/>
    <w:rsid w:val="00B06971"/>
    <w:rsid w:val="00B06A3F"/>
    <w:rsid w:val="00B06DC3"/>
    <w:rsid w:val="00B06E4D"/>
    <w:rsid w:val="00B06FEE"/>
    <w:rsid w:val="00B07141"/>
    <w:rsid w:val="00B07271"/>
    <w:rsid w:val="00B07535"/>
    <w:rsid w:val="00B07608"/>
    <w:rsid w:val="00B0764D"/>
    <w:rsid w:val="00B07957"/>
    <w:rsid w:val="00B07E57"/>
    <w:rsid w:val="00B101E4"/>
    <w:rsid w:val="00B10279"/>
    <w:rsid w:val="00B1038E"/>
    <w:rsid w:val="00B104D8"/>
    <w:rsid w:val="00B105AD"/>
    <w:rsid w:val="00B1062D"/>
    <w:rsid w:val="00B10739"/>
    <w:rsid w:val="00B10892"/>
    <w:rsid w:val="00B109FD"/>
    <w:rsid w:val="00B10A76"/>
    <w:rsid w:val="00B10C90"/>
    <w:rsid w:val="00B10CA3"/>
    <w:rsid w:val="00B10E1A"/>
    <w:rsid w:val="00B10E8C"/>
    <w:rsid w:val="00B10F49"/>
    <w:rsid w:val="00B11088"/>
    <w:rsid w:val="00B11116"/>
    <w:rsid w:val="00B111CA"/>
    <w:rsid w:val="00B1122C"/>
    <w:rsid w:val="00B112DF"/>
    <w:rsid w:val="00B1166E"/>
    <w:rsid w:val="00B1177B"/>
    <w:rsid w:val="00B11848"/>
    <w:rsid w:val="00B119FC"/>
    <w:rsid w:val="00B11A81"/>
    <w:rsid w:val="00B11BBC"/>
    <w:rsid w:val="00B11D35"/>
    <w:rsid w:val="00B11DA4"/>
    <w:rsid w:val="00B11E72"/>
    <w:rsid w:val="00B11F94"/>
    <w:rsid w:val="00B12173"/>
    <w:rsid w:val="00B1242A"/>
    <w:rsid w:val="00B12469"/>
    <w:rsid w:val="00B125C3"/>
    <w:rsid w:val="00B1264E"/>
    <w:rsid w:val="00B12651"/>
    <w:rsid w:val="00B129D8"/>
    <w:rsid w:val="00B12B7F"/>
    <w:rsid w:val="00B12DD9"/>
    <w:rsid w:val="00B12F17"/>
    <w:rsid w:val="00B134BE"/>
    <w:rsid w:val="00B134C4"/>
    <w:rsid w:val="00B13726"/>
    <w:rsid w:val="00B13812"/>
    <w:rsid w:val="00B13A72"/>
    <w:rsid w:val="00B13EC0"/>
    <w:rsid w:val="00B13F83"/>
    <w:rsid w:val="00B14061"/>
    <w:rsid w:val="00B140E8"/>
    <w:rsid w:val="00B1419A"/>
    <w:rsid w:val="00B141D4"/>
    <w:rsid w:val="00B142CD"/>
    <w:rsid w:val="00B142E8"/>
    <w:rsid w:val="00B14743"/>
    <w:rsid w:val="00B147CF"/>
    <w:rsid w:val="00B147F3"/>
    <w:rsid w:val="00B14820"/>
    <w:rsid w:val="00B14850"/>
    <w:rsid w:val="00B1492A"/>
    <w:rsid w:val="00B14934"/>
    <w:rsid w:val="00B14965"/>
    <w:rsid w:val="00B14D0A"/>
    <w:rsid w:val="00B14D2E"/>
    <w:rsid w:val="00B14EB1"/>
    <w:rsid w:val="00B14ECE"/>
    <w:rsid w:val="00B15351"/>
    <w:rsid w:val="00B15416"/>
    <w:rsid w:val="00B154D3"/>
    <w:rsid w:val="00B154F5"/>
    <w:rsid w:val="00B15661"/>
    <w:rsid w:val="00B15807"/>
    <w:rsid w:val="00B1591E"/>
    <w:rsid w:val="00B15995"/>
    <w:rsid w:val="00B15A50"/>
    <w:rsid w:val="00B15E7E"/>
    <w:rsid w:val="00B15FCC"/>
    <w:rsid w:val="00B1605C"/>
    <w:rsid w:val="00B161FE"/>
    <w:rsid w:val="00B16270"/>
    <w:rsid w:val="00B162D6"/>
    <w:rsid w:val="00B1633A"/>
    <w:rsid w:val="00B1688C"/>
    <w:rsid w:val="00B16965"/>
    <w:rsid w:val="00B1697E"/>
    <w:rsid w:val="00B16AFA"/>
    <w:rsid w:val="00B16C5F"/>
    <w:rsid w:val="00B16DE8"/>
    <w:rsid w:val="00B16F1C"/>
    <w:rsid w:val="00B17185"/>
    <w:rsid w:val="00B171C1"/>
    <w:rsid w:val="00B1731B"/>
    <w:rsid w:val="00B17378"/>
    <w:rsid w:val="00B174EF"/>
    <w:rsid w:val="00B176CC"/>
    <w:rsid w:val="00B176D9"/>
    <w:rsid w:val="00B179FD"/>
    <w:rsid w:val="00B17AB1"/>
    <w:rsid w:val="00B17B4A"/>
    <w:rsid w:val="00B17CA6"/>
    <w:rsid w:val="00B17DDE"/>
    <w:rsid w:val="00B17DF2"/>
    <w:rsid w:val="00B17E7C"/>
    <w:rsid w:val="00B17EBF"/>
    <w:rsid w:val="00B17F02"/>
    <w:rsid w:val="00B17F43"/>
    <w:rsid w:val="00B20743"/>
    <w:rsid w:val="00B2084E"/>
    <w:rsid w:val="00B208D6"/>
    <w:rsid w:val="00B20963"/>
    <w:rsid w:val="00B2096C"/>
    <w:rsid w:val="00B2099F"/>
    <w:rsid w:val="00B209B8"/>
    <w:rsid w:val="00B209F9"/>
    <w:rsid w:val="00B20ABD"/>
    <w:rsid w:val="00B20CAC"/>
    <w:rsid w:val="00B210A6"/>
    <w:rsid w:val="00B2112E"/>
    <w:rsid w:val="00B211C9"/>
    <w:rsid w:val="00B211DF"/>
    <w:rsid w:val="00B21663"/>
    <w:rsid w:val="00B216FC"/>
    <w:rsid w:val="00B21726"/>
    <w:rsid w:val="00B21766"/>
    <w:rsid w:val="00B21871"/>
    <w:rsid w:val="00B2195A"/>
    <w:rsid w:val="00B21BA2"/>
    <w:rsid w:val="00B220C7"/>
    <w:rsid w:val="00B22109"/>
    <w:rsid w:val="00B222FA"/>
    <w:rsid w:val="00B223FF"/>
    <w:rsid w:val="00B22472"/>
    <w:rsid w:val="00B2250C"/>
    <w:rsid w:val="00B2251B"/>
    <w:rsid w:val="00B22619"/>
    <w:rsid w:val="00B226B7"/>
    <w:rsid w:val="00B22C4C"/>
    <w:rsid w:val="00B22C52"/>
    <w:rsid w:val="00B22C56"/>
    <w:rsid w:val="00B22C86"/>
    <w:rsid w:val="00B22F8B"/>
    <w:rsid w:val="00B23219"/>
    <w:rsid w:val="00B232AD"/>
    <w:rsid w:val="00B23358"/>
    <w:rsid w:val="00B23525"/>
    <w:rsid w:val="00B236F6"/>
    <w:rsid w:val="00B239E5"/>
    <w:rsid w:val="00B23A3D"/>
    <w:rsid w:val="00B23BF1"/>
    <w:rsid w:val="00B23C69"/>
    <w:rsid w:val="00B23E34"/>
    <w:rsid w:val="00B24310"/>
    <w:rsid w:val="00B2433B"/>
    <w:rsid w:val="00B2469D"/>
    <w:rsid w:val="00B2477D"/>
    <w:rsid w:val="00B24A3A"/>
    <w:rsid w:val="00B24B78"/>
    <w:rsid w:val="00B24D1E"/>
    <w:rsid w:val="00B24EB8"/>
    <w:rsid w:val="00B24F17"/>
    <w:rsid w:val="00B25077"/>
    <w:rsid w:val="00B251EB"/>
    <w:rsid w:val="00B257DD"/>
    <w:rsid w:val="00B25961"/>
    <w:rsid w:val="00B25A17"/>
    <w:rsid w:val="00B25A7D"/>
    <w:rsid w:val="00B25CE3"/>
    <w:rsid w:val="00B25F1C"/>
    <w:rsid w:val="00B261A5"/>
    <w:rsid w:val="00B261CD"/>
    <w:rsid w:val="00B262D1"/>
    <w:rsid w:val="00B262FB"/>
    <w:rsid w:val="00B26342"/>
    <w:rsid w:val="00B2684F"/>
    <w:rsid w:val="00B26A22"/>
    <w:rsid w:val="00B26B42"/>
    <w:rsid w:val="00B26C3E"/>
    <w:rsid w:val="00B26C9B"/>
    <w:rsid w:val="00B26DF8"/>
    <w:rsid w:val="00B26F69"/>
    <w:rsid w:val="00B273AA"/>
    <w:rsid w:val="00B27514"/>
    <w:rsid w:val="00B276E4"/>
    <w:rsid w:val="00B27865"/>
    <w:rsid w:val="00B27866"/>
    <w:rsid w:val="00B279A7"/>
    <w:rsid w:val="00B279AF"/>
    <w:rsid w:val="00B27C21"/>
    <w:rsid w:val="00B27C3B"/>
    <w:rsid w:val="00B27CC2"/>
    <w:rsid w:val="00B27DFB"/>
    <w:rsid w:val="00B27E17"/>
    <w:rsid w:val="00B27EDD"/>
    <w:rsid w:val="00B300F6"/>
    <w:rsid w:val="00B3019E"/>
    <w:rsid w:val="00B3039C"/>
    <w:rsid w:val="00B303CD"/>
    <w:rsid w:val="00B3070C"/>
    <w:rsid w:val="00B30722"/>
    <w:rsid w:val="00B3095F"/>
    <w:rsid w:val="00B30982"/>
    <w:rsid w:val="00B30A4D"/>
    <w:rsid w:val="00B30BFB"/>
    <w:rsid w:val="00B30D9A"/>
    <w:rsid w:val="00B30FBA"/>
    <w:rsid w:val="00B3101A"/>
    <w:rsid w:val="00B3103F"/>
    <w:rsid w:val="00B310A7"/>
    <w:rsid w:val="00B311BC"/>
    <w:rsid w:val="00B31230"/>
    <w:rsid w:val="00B31261"/>
    <w:rsid w:val="00B31299"/>
    <w:rsid w:val="00B31371"/>
    <w:rsid w:val="00B31398"/>
    <w:rsid w:val="00B3144B"/>
    <w:rsid w:val="00B31541"/>
    <w:rsid w:val="00B31626"/>
    <w:rsid w:val="00B3199B"/>
    <w:rsid w:val="00B31BC2"/>
    <w:rsid w:val="00B31D70"/>
    <w:rsid w:val="00B31E22"/>
    <w:rsid w:val="00B31E24"/>
    <w:rsid w:val="00B31FB1"/>
    <w:rsid w:val="00B31FEC"/>
    <w:rsid w:val="00B3237B"/>
    <w:rsid w:val="00B324A6"/>
    <w:rsid w:val="00B32A13"/>
    <w:rsid w:val="00B32A23"/>
    <w:rsid w:val="00B32A88"/>
    <w:rsid w:val="00B32B16"/>
    <w:rsid w:val="00B32BBD"/>
    <w:rsid w:val="00B32D7B"/>
    <w:rsid w:val="00B32E47"/>
    <w:rsid w:val="00B32E4E"/>
    <w:rsid w:val="00B333F4"/>
    <w:rsid w:val="00B3345F"/>
    <w:rsid w:val="00B3372D"/>
    <w:rsid w:val="00B33832"/>
    <w:rsid w:val="00B33924"/>
    <w:rsid w:val="00B33BC5"/>
    <w:rsid w:val="00B33CA1"/>
    <w:rsid w:val="00B33CA8"/>
    <w:rsid w:val="00B33E3B"/>
    <w:rsid w:val="00B34074"/>
    <w:rsid w:val="00B341C2"/>
    <w:rsid w:val="00B343B7"/>
    <w:rsid w:val="00B345BA"/>
    <w:rsid w:val="00B34640"/>
    <w:rsid w:val="00B3476C"/>
    <w:rsid w:val="00B347C7"/>
    <w:rsid w:val="00B3486D"/>
    <w:rsid w:val="00B3488B"/>
    <w:rsid w:val="00B34B7C"/>
    <w:rsid w:val="00B34BD0"/>
    <w:rsid w:val="00B34D40"/>
    <w:rsid w:val="00B34E11"/>
    <w:rsid w:val="00B3500D"/>
    <w:rsid w:val="00B351E8"/>
    <w:rsid w:val="00B353DE"/>
    <w:rsid w:val="00B3554F"/>
    <w:rsid w:val="00B35663"/>
    <w:rsid w:val="00B357DC"/>
    <w:rsid w:val="00B359AB"/>
    <w:rsid w:val="00B35A1B"/>
    <w:rsid w:val="00B35C39"/>
    <w:rsid w:val="00B35E74"/>
    <w:rsid w:val="00B35E9E"/>
    <w:rsid w:val="00B35F8C"/>
    <w:rsid w:val="00B360B3"/>
    <w:rsid w:val="00B3612F"/>
    <w:rsid w:val="00B36203"/>
    <w:rsid w:val="00B36517"/>
    <w:rsid w:val="00B365A7"/>
    <w:rsid w:val="00B365CB"/>
    <w:rsid w:val="00B36665"/>
    <w:rsid w:val="00B3696D"/>
    <w:rsid w:val="00B36A2F"/>
    <w:rsid w:val="00B36BAB"/>
    <w:rsid w:val="00B36BAD"/>
    <w:rsid w:val="00B36C8B"/>
    <w:rsid w:val="00B36D2F"/>
    <w:rsid w:val="00B36E44"/>
    <w:rsid w:val="00B36E6D"/>
    <w:rsid w:val="00B36F79"/>
    <w:rsid w:val="00B3707F"/>
    <w:rsid w:val="00B370BA"/>
    <w:rsid w:val="00B3727A"/>
    <w:rsid w:val="00B37505"/>
    <w:rsid w:val="00B37510"/>
    <w:rsid w:val="00B3757B"/>
    <w:rsid w:val="00B375FF"/>
    <w:rsid w:val="00B37804"/>
    <w:rsid w:val="00B3794D"/>
    <w:rsid w:val="00B37D73"/>
    <w:rsid w:val="00B4028D"/>
    <w:rsid w:val="00B40292"/>
    <w:rsid w:val="00B4061A"/>
    <w:rsid w:val="00B40651"/>
    <w:rsid w:val="00B409DF"/>
    <w:rsid w:val="00B40AB9"/>
    <w:rsid w:val="00B40BDE"/>
    <w:rsid w:val="00B40EE7"/>
    <w:rsid w:val="00B40F6A"/>
    <w:rsid w:val="00B40F7C"/>
    <w:rsid w:val="00B40FD8"/>
    <w:rsid w:val="00B41105"/>
    <w:rsid w:val="00B411AC"/>
    <w:rsid w:val="00B411FE"/>
    <w:rsid w:val="00B4122C"/>
    <w:rsid w:val="00B41331"/>
    <w:rsid w:val="00B41439"/>
    <w:rsid w:val="00B416F0"/>
    <w:rsid w:val="00B419AD"/>
    <w:rsid w:val="00B41EAA"/>
    <w:rsid w:val="00B41ED1"/>
    <w:rsid w:val="00B41F13"/>
    <w:rsid w:val="00B42099"/>
    <w:rsid w:val="00B423B3"/>
    <w:rsid w:val="00B424CD"/>
    <w:rsid w:val="00B425D0"/>
    <w:rsid w:val="00B4266F"/>
    <w:rsid w:val="00B42744"/>
    <w:rsid w:val="00B42765"/>
    <w:rsid w:val="00B427F7"/>
    <w:rsid w:val="00B42893"/>
    <w:rsid w:val="00B428D7"/>
    <w:rsid w:val="00B42986"/>
    <w:rsid w:val="00B42A3C"/>
    <w:rsid w:val="00B42D57"/>
    <w:rsid w:val="00B42E63"/>
    <w:rsid w:val="00B42ED9"/>
    <w:rsid w:val="00B42F44"/>
    <w:rsid w:val="00B433BA"/>
    <w:rsid w:val="00B43721"/>
    <w:rsid w:val="00B43809"/>
    <w:rsid w:val="00B43CD4"/>
    <w:rsid w:val="00B43D48"/>
    <w:rsid w:val="00B43D8C"/>
    <w:rsid w:val="00B43EAC"/>
    <w:rsid w:val="00B4421B"/>
    <w:rsid w:val="00B4429C"/>
    <w:rsid w:val="00B4433B"/>
    <w:rsid w:val="00B4445E"/>
    <w:rsid w:val="00B4461A"/>
    <w:rsid w:val="00B4493E"/>
    <w:rsid w:val="00B44947"/>
    <w:rsid w:val="00B44CE0"/>
    <w:rsid w:val="00B44D8A"/>
    <w:rsid w:val="00B44DEE"/>
    <w:rsid w:val="00B44E5B"/>
    <w:rsid w:val="00B44EE8"/>
    <w:rsid w:val="00B44EFF"/>
    <w:rsid w:val="00B451E3"/>
    <w:rsid w:val="00B45481"/>
    <w:rsid w:val="00B454C6"/>
    <w:rsid w:val="00B454E7"/>
    <w:rsid w:val="00B457F3"/>
    <w:rsid w:val="00B4585F"/>
    <w:rsid w:val="00B4591D"/>
    <w:rsid w:val="00B459BB"/>
    <w:rsid w:val="00B459FB"/>
    <w:rsid w:val="00B45BDA"/>
    <w:rsid w:val="00B45CF0"/>
    <w:rsid w:val="00B45D1A"/>
    <w:rsid w:val="00B45ED0"/>
    <w:rsid w:val="00B4608E"/>
    <w:rsid w:val="00B46118"/>
    <w:rsid w:val="00B46178"/>
    <w:rsid w:val="00B46468"/>
    <w:rsid w:val="00B464DB"/>
    <w:rsid w:val="00B4656D"/>
    <w:rsid w:val="00B466D0"/>
    <w:rsid w:val="00B466EE"/>
    <w:rsid w:val="00B46774"/>
    <w:rsid w:val="00B46A73"/>
    <w:rsid w:val="00B46BC4"/>
    <w:rsid w:val="00B46C3E"/>
    <w:rsid w:val="00B47348"/>
    <w:rsid w:val="00B4734A"/>
    <w:rsid w:val="00B474B7"/>
    <w:rsid w:val="00B47569"/>
    <w:rsid w:val="00B475F1"/>
    <w:rsid w:val="00B47A65"/>
    <w:rsid w:val="00B47B0E"/>
    <w:rsid w:val="00B47C3E"/>
    <w:rsid w:val="00B47E3D"/>
    <w:rsid w:val="00B47F9A"/>
    <w:rsid w:val="00B50129"/>
    <w:rsid w:val="00B50181"/>
    <w:rsid w:val="00B502B5"/>
    <w:rsid w:val="00B5045A"/>
    <w:rsid w:val="00B50577"/>
    <w:rsid w:val="00B5064C"/>
    <w:rsid w:val="00B506B1"/>
    <w:rsid w:val="00B50814"/>
    <w:rsid w:val="00B50A99"/>
    <w:rsid w:val="00B50AD3"/>
    <w:rsid w:val="00B50C1D"/>
    <w:rsid w:val="00B50D41"/>
    <w:rsid w:val="00B50FAF"/>
    <w:rsid w:val="00B510B3"/>
    <w:rsid w:val="00B51167"/>
    <w:rsid w:val="00B5135C"/>
    <w:rsid w:val="00B513DE"/>
    <w:rsid w:val="00B51503"/>
    <w:rsid w:val="00B5152E"/>
    <w:rsid w:val="00B5157F"/>
    <w:rsid w:val="00B517E9"/>
    <w:rsid w:val="00B517F3"/>
    <w:rsid w:val="00B51AAE"/>
    <w:rsid w:val="00B51AED"/>
    <w:rsid w:val="00B51B9E"/>
    <w:rsid w:val="00B51C50"/>
    <w:rsid w:val="00B51C94"/>
    <w:rsid w:val="00B51DA9"/>
    <w:rsid w:val="00B52407"/>
    <w:rsid w:val="00B52433"/>
    <w:rsid w:val="00B527BE"/>
    <w:rsid w:val="00B52A54"/>
    <w:rsid w:val="00B52A75"/>
    <w:rsid w:val="00B52AB4"/>
    <w:rsid w:val="00B52AF7"/>
    <w:rsid w:val="00B52C42"/>
    <w:rsid w:val="00B52C86"/>
    <w:rsid w:val="00B52CC7"/>
    <w:rsid w:val="00B52D09"/>
    <w:rsid w:val="00B52E93"/>
    <w:rsid w:val="00B52F8F"/>
    <w:rsid w:val="00B53007"/>
    <w:rsid w:val="00B535AD"/>
    <w:rsid w:val="00B53896"/>
    <w:rsid w:val="00B53908"/>
    <w:rsid w:val="00B53C5D"/>
    <w:rsid w:val="00B53D29"/>
    <w:rsid w:val="00B53E93"/>
    <w:rsid w:val="00B53F14"/>
    <w:rsid w:val="00B540F1"/>
    <w:rsid w:val="00B541CC"/>
    <w:rsid w:val="00B54273"/>
    <w:rsid w:val="00B54296"/>
    <w:rsid w:val="00B542E5"/>
    <w:rsid w:val="00B543B6"/>
    <w:rsid w:val="00B54536"/>
    <w:rsid w:val="00B546FB"/>
    <w:rsid w:val="00B54971"/>
    <w:rsid w:val="00B54CB0"/>
    <w:rsid w:val="00B54CF1"/>
    <w:rsid w:val="00B550D9"/>
    <w:rsid w:val="00B551DB"/>
    <w:rsid w:val="00B5524A"/>
    <w:rsid w:val="00B55378"/>
    <w:rsid w:val="00B5540F"/>
    <w:rsid w:val="00B55438"/>
    <w:rsid w:val="00B555D2"/>
    <w:rsid w:val="00B5597D"/>
    <w:rsid w:val="00B55995"/>
    <w:rsid w:val="00B559C3"/>
    <w:rsid w:val="00B55A0E"/>
    <w:rsid w:val="00B55ADE"/>
    <w:rsid w:val="00B55B4D"/>
    <w:rsid w:val="00B55DA4"/>
    <w:rsid w:val="00B55DC7"/>
    <w:rsid w:val="00B55F04"/>
    <w:rsid w:val="00B56037"/>
    <w:rsid w:val="00B56047"/>
    <w:rsid w:val="00B56111"/>
    <w:rsid w:val="00B56235"/>
    <w:rsid w:val="00B5632A"/>
    <w:rsid w:val="00B5632F"/>
    <w:rsid w:val="00B56665"/>
    <w:rsid w:val="00B567B9"/>
    <w:rsid w:val="00B56827"/>
    <w:rsid w:val="00B56AFF"/>
    <w:rsid w:val="00B56B8D"/>
    <w:rsid w:val="00B56C1F"/>
    <w:rsid w:val="00B56C5F"/>
    <w:rsid w:val="00B56CDC"/>
    <w:rsid w:val="00B56F3E"/>
    <w:rsid w:val="00B56F6C"/>
    <w:rsid w:val="00B5712B"/>
    <w:rsid w:val="00B57162"/>
    <w:rsid w:val="00B5756C"/>
    <w:rsid w:val="00B57626"/>
    <w:rsid w:val="00B57782"/>
    <w:rsid w:val="00B57940"/>
    <w:rsid w:val="00B57B0B"/>
    <w:rsid w:val="00B57BDC"/>
    <w:rsid w:val="00B57C65"/>
    <w:rsid w:val="00B6014F"/>
    <w:rsid w:val="00B60188"/>
    <w:rsid w:val="00B60195"/>
    <w:rsid w:val="00B6046F"/>
    <w:rsid w:val="00B606F5"/>
    <w:rsid w:val="00B6073C"/>
    <w:rsid w:val="00B60752"/>
    <w:rsid w:val="00B609DE"/>
    <w:rsid w:val="00B60BFA"/>
    <w:rsid w:val="00B60DAD"/>
    <w:rsid w:val="00B60E3C"/>
    <w:rsid w:val="00B60F2F"/>
    <w:rsid w:val="00B60F61"/>
    <w:rsid w:val="00B615A8"/>
    <w:rsid w:val="00B6173E"/>
    <w:rsid w:val="00B61B4F"/>
    <w:rsid w:val="00B61CEB"/>
    <w:rsid w:val="00B620A4"/>
    <w:rsid w:val="00B6221F"/>
    <w:rsid w:val="00B622C1"/>
    <w:rsid w:val="00B627FB"/>
    <w:rsid w:val="00B628BA"/>
    <w:rsid w:val="00B62A58"/>
    <w:rsid w:val="00B62F14"/>
    <w:rsid w:val="00B62F69"/>
    <w:rsid w:val="00B62FDF"/>
    <w:rsid w:val="00B63062"/>
    <w:rsid w:val="00B63130"/>
    <w:rsid w:val="00B631AB"/>
    <w:rsid w:val="00B6334D"/>
    <w:rsid w:val="00B635E3"/>
    <w:rsid w:val="00B6379E"/>
    <w:rsid w:val="00B638C7"/>
    <w:rsid w:val="00B639D2"/>
    <w:rsid w:val="00B63BA1"/>
    <w:rsid w:val="00B63C9C"/>
    <w:rsid w:val="00B63E2F"/>
    <w:rsid w:val="00B63FB0"/>
    <w:rsid w:val="00B63FEE"/>
    <w:rsid w:val="00B64087"/>
    <w:rsid w:val="00B640FC"/>
    <w:rsid w:val="00B64173"/>
    <w:rsid w:val="00B64881"/>
    <w:rsid w:val="00B648CF"/>
    <w:rsid w:val="00B6498F"/>
    <w:rsid w:val="00B64B57"/>
    <w:rsid w:val="00B64B5C"/>
    <w:rsid w:val="00B6513F"/>
    <w:rsid w:val="00B65425"/>
    <w:rsid w:val="00B65847"/>
    <w:rsid w:val="00B65AE5"/>
    <w:rsid w:val="00B65BA0"/>
    <w:rsid w:val="00B65D60"/>
    <w:rsid w:val="00B66243"/>
    <w:rsid w:val="00B66485"/>
    <w:rsid w:val="00B664A1"/>
    <w:rsid w:val="00B6696E"/>
    <w:rsid w:val="00B66DD7"/>
    <w:rsid w:val="00B67061"/>
    <w:rsid w:val="00B67078"/>
    <w:rsid w:val="00B67150"/>
    <w:rsid w:val="00B67161"/>
    <w:rsid w:val="00B67443"/>
    <w:rsid w:val="00B67606"/>
    <w:rsid w:val="00B678E8"/>
    <w:rsid w:val="00B6797D"/>
    <w:rsid w:val="00B67B70"/>
    <w:rsid w:val="00B67C74"/>
    <w:rsid w:val="00B67EB5"/>
    <w:rsid w:val="00B67EEA"/>
    <w:rsid w:val="00B70485"/>
    <w:rsid w:val="00B70495"/>
    <w:rsid w:val="00B704EE"/>
    <w:rsid w:val="00B7058D"/>
    <w:rsid w:val="00B705D6"/>
    <w:rsid w:val="00B70664"/>
    <w:rsid w:val="00B70813"/>
    <w:rsid w:val="00B70AB0"/>
    <w:rsid w:val="00B70EAA"/>
    <w:rsid w:val="00B70F5C"/>
    <w:rsid w:val="00B7112F"/>
    <w:rsid w:val="00B71207"/>
    <w:rsid w:val="00B71228"/>
    <w:rsid w:val="00B713A1"/>
    <w:rsid w:val="00B7152F"/>
    <w:rsid w:val="00B7157E"/>
    <w:rsid w:val="00B715D4"/>
    <w:rsid w:val="00B7161F"/>
    <w:rsid w:val="00B7164E"/>
    <w:rsid w:val="00B7168F"/>
    <w:rsid w:val="00B71690"/>
    <w:rsid w:val="00B71781"/>
    <w:rsid w:val="00B71892"/>
    <w:rsid w:val="00B71C0B"/>
    <w:rsid w:val="00B71C27"/>
    <w:rsid w:val="00B71E19"/>
    <w:rsid w:val="00B722AF"/>
    <w:rsid w:val="00B7235B"/>
    <w:rsid w:val="00B724CA"/>
    <w:rsid w:val="00B72576"/>
    <w:rsid w:val="00B725D9"/>
    <w:rsid w:val="00B7273A"/>
    <w:rsid w:val="00B7285E"/>
    <w:rsid w:val="00B7292A"/>
    <w:rsid w:val="00B72AE9"/>
    <w:rsid w:val="00B72B1A"/>
    <w:rsid w:val="00B72CE0"/>
    <w:rsid w:val="00B72F03"/>
    <w:rsid w:val="00B72FB2"/>
    <w:rsid w:val="00B7316D"/>
    <w:rsid w:val="00B73456"/>
    <w:rsid w:val="00B7348A"/>
    <w:rsid w:val="00B735C0"/>
    <w:rsid w:val="00B736AE"/>
    <w:rsid w:val="00B73776"/>
    <w:rsid w:val="00B73826"/>
    <w:rsid w:val="00B73AE1"/>
    <w:rsid w:val="00B73D9A"/>
    <w:rsid w:val="00B73DF6"/>
    <w:rsid w:val="00B7408A"/>
    <w:rsid w:val="00B740A2"/>
    <w:rsid w:val="00B74641"/>
    <w:rsid w:val="00B7470A"/>
    <w:rsid w:val="00B7473E"/>
    <w:rsid w:val="00B74A3B"/>
    <w:rsid w:val="00B74ABB"/>
    <w:rsid w:val="00B74E86"/>
    <w:rsid w:val="00B751D6"/>
    <w:rsid w:val="00B752EE"/>
    <w:rsid w:val="00B7540B"/>
    <w:rsid w:val="00B75454"/>
    <w:rsid w:val="00B75482"/>
    <w:rsid w:val="00B75483"/>
    <w:rsid w:val="00B75504"/>
    <w:rsid w:val="00B75541"/>
    <w:rsid w:val="00B75B05"/>
    <w:rsid w:val="00B75B1B"/>
    <w:rsid w:val="00B75BB0"/>
    <w:rsid w:val="00B75C2D"/>
    <w:rsid w:val="00B75CD0"/>
    <w:rsid w:val="00B75D74"/>
    <w:rsid w:val="00B75DA0"/>
    <w:rsid w:val="00B75EB3"/>
    <w:rsid w:val="00B76514"/>
    <w:rsid w:val="00B76604"/>
    <w:rsid w:val="00B7676A"/>
    <w:rsid w:val="00B768D9"/>
    <w:rsid w:val="00B76ADB"/>
    <w:rsid w:val="00B76AE6"/>
    <w:rsid w:val="00B76B9C"/>
    <w:rsid w:val="00B76D65"/>
    <w:rsid w:val="00B76E3C"/>
    <w:rsid w:val="00B77152"/>
    <w:rsid w:val="00B772BD"/>
    <w:rsid w:val="00B773EF"/>
    <w:rsid w:val="00B7749C"/>
    <w:rsid w:val="00B7755B"/>
    <w:rsid w:val="00B776EA"/>
    <w:rsid w:val="00B778AB"/>
    <w:rsid w:val="00B7795B"/>
    <w:rsid w:val="00B779F0"/>
    <w:rsid w:val="00B77D54"/>
    <w:rsid w:val="00B77E10"/>
    <w:rsid w:val="00B77E4A"/>
    <w:rsid w:val="00B77FCD"/>
    <w:rsid w:val="00B800D1"/>
    <w:rsid w:val="00B80147"/>
    <w:rsid w:val="00B801E0"/>
    <w:rsid w:val="00B802FE"/>
    <w:rsid w:val="00B80488"/>
    <w:rsid w:val="00B805A3"/>
    <w:rsid w:val="00B805BC"/>
    <w:rsid w:val="00B80C7D"/>
    <w:rsid w:val="00B80E07"/>
    <w:rsid w:val="00B81035"/>
    <w:rsid w:val="00B81089"/>
    <w:rsid w:val="00B810D0"/>
    <w:rsid w:val="00B81284"/>
    <w:rsid w:val="00B813AF"/>
    <w:rsid w:val="00B813E3"/>
    <w:rsid w:val="00B8140B"/>
    <w:rsid w:val="00B81528"/>
    <w:rsid w:val="00B818A0"/>
    <w:rsid w:val="00B8196E"/>
    <w:rsid w:val="00B81AC8"/>
    <w:rsid w:val="00B81AF1"/>
    <w:rsid w:val="00B81B55"/>
    <w:rsid w:val="00B8214C"/>
    <w:rsid w:val="00B8216A"/>
    <w:rsid w:val="00B8218D"/>
    <w:rsid w:val="00B82222"/>
    <w:rsid w:val="00B82350"/>
    <w:rsid w:val="00B824D3"/>
    <w:rsid w:val="00B82555"/>
    <w:rsid w:val="00B82566"/>
    <w:rsid w:val="00B82567"/>
    <w:rsid w:val="00B82575"/>
    <w:rsid w:val="00B8258B"/>
    <w:rsid w:val="00B8282D"/>
    <w:rsid w:val="00B828D1"/>
    <w:rsid w:val="00B82936"/>
    <w:rsid w:val="00B82994"/>
    <w:rsid w:val="00B82995"/>
    <w:rsid w:val="00B82B01"/>
    <w:rsid w:val="00B82CC1"/>
    <w:rsid w:val="00B82D49"/>
    <w:rsid w:val="00B82D50"/>
    <w:rsid w:val="00B83231"/>
    <w:rsid w:val="00B835DC"/>
    <w:rsid w:val="00B83A7C"/>
    <w:rsid w:val="00B83C5B"/>
    <w:rsid w:val="00B83E0B"/>
    <w:rsid w:val="00B83F7E"/>
    <w:rsid w:val="00B842AB"/>
    <w:rsid w:val="00B843D3"/>
    <w:rsid w:val="00B8443E"/>
    <w:rsid w:val="00B84760"/>
    <w:rsid w:val="00B84B77"/>
    <w:rsid w:val="00B84C44"/>
    <w:rsid w:val="00B84C82"/>
    <w:rsid w:val="00B84CA0"/>
    <w:rsid w:val="00B84D3D"/>
    <w:rsid w:val="00B84EF3"/>
    <w:rsid w:val="00B851CF"/>
    <w:rsid w:val="00B85325"/>
    <w:rsid w:val="00B8580D"/>
    <w:rsid w:val="00B858B2"/>
    <w:rsid w:val="00B85AD3"/>
    <w:rsid w:val="00B85B56"/>
    <w:rsid w:val="00B85B91"/>
    <w:rsid w:val="00B85FA5"/>
    <w:rsid w:val="00B8607F"/>
    <w:rsid w:val="00B861C9"/>
    <w:rsid w:val="00B8662E"/>
    <w:rsid w:val="00B86768"/>
    <w:rsid w:val="00B869C4"/>
    <w:rsid w:val="00B871A8"/>
    <w:rsid w:val="00B87217"/>
    <w:rsid w:val="00B875BD"/>
    <w:rsid w:val="00B8781C"/>
    <w:rsid w:val="00B87C8B"/>
    <w:rsid w:val="00B87CC8"/>
    <w:rsid w:val="00B88D57"/>
    <w:rsid w:val="00B90157"/>
    <w:rsid w:val="00B9034C"/>
    <w:rsid w:val="00B90749"/>
    <w:rsid w:val="00B90788"/>
    <w:rsid w:val="00B90E17"/>
    <w:rsid w:val="00B90FB8"/>
    <w:rsid w:val="00B9101F"/>
    <w:rsid w:val="00B9107E"/>
    <w:rsid w:val="00B910C9"/>
    <w:rsid w:val="00B914D6"/>
    <w:rsid w:val="00B91559"/>
    <w:rsid w:val="00B91611"/>
    <w:rsid w:val="00B917CE"/>
    <w:rsid w:val="00B919B3"/>
    <w:rsid w:val="00B919C9"/>
    <w:rsid w:val="00B91DF4"/>
    <w:rsid w:val="00B91F08"/>
    <w:rsid w:val="00B91F5F"/>
    <w:rsid w:val="00B91FCF"/>
    <w:rsid w:val="00B92006"/>
    <w:rsid w:val="00B92196"/>
    <w:rsid w:val="00B9246C"/>
    <w:rsid w:val="00B926B4"/>
    <w:rsid w:val="00B926CB"/>
    <w:rsid w:val="00B927C6"/>
    <w:rsid w:val="00B92928"/>
    <w:rsid w:val="00B9295B"/>
    <w:rsid w:val="00B929B8"/>
    <w:rsid w:val="00B929F0"/>
    <w:rsid w:val="00B92B71"/>
    <w:rsid w:val="00B92CFB"/>
    <w:rsid w:val="00B92FE3"/>
    <w:rsid w:val="00B9307E"/>
    <w:rsid w:val="00B9308B"/>
    <w:rsid w:val="00B930F3"/>
    <w:rsid w:val="00B931A0"/>
    <w:rsid w:val="00B931DE"/>
    <w:rsid w:val="00B937C3"/>
    <w:rsid w:val="00B93970"/>
    <w:rsid w:val="00B93B02"/>
    <w:rsid w:val="00B93B40"/>
    <w:rsid w:val="00B93EAC"/>
    <w:rsid w:val="00B93EF6"/>
    <w:rsid w:val="00B941E6"/>
    <w:rsid w:val="00B94335"/>
    <w:rsid w:val="00B943D6"/>
    <w:rsid w:val="00B94505"/>
    <w:rsid w:val="00B94631"/>
    <w:rsid w:val="00B9489F"/>
    <w:rsid w:val="00B94A5C"/>
    <w:rsid w:val="00B94A60"/>
    <w:rsid w:val="00B94B56"/>
    <w:rsid w:val="00B94BB8"/>
    <w:rsid w:val="00B94BDF"/>
    <w:rsid w:val="00B94C26"/>
    <w:rsid w:val="00B94C6B"/>
    <w:rsid w:val="00B94CA9"/>
    <w:rsid w:val="00B952BE"/>
    <w:rsid w:val="00B9536C"/>
    <w:rsid w:val="00B9543A"/>
    <w:rsid w:val="00B95617"/>
    <w:rsid w:val="00B95728"/>
    <w:rsid w:val="00B95894"/>
    <w:rsid w:val="00B95A94"/>
    <w:rsid w:val="00B95B2E"/>
    <w:rsid w:val="00B95D95"/>
    <w:rsid w:val="00B95DA6"/>
    <w:rsid w:val="00B95E4C"/>
    <w:rsid w:val="00B95F17"/>
    <w:rsid w:val="00B96001"/>
    <w:rsid w:val="00B96011"/>
    <w:rsid w:val="00B9602B"/>
    <w:rsid w:val="00B960A4"/>
    <w:rsid w:val="00B96304"/>
    <w:rsid w:val="00B9699C"/>
    <w:rsid w:val="00B96AB9"/>
    <w:rsid w:val="00B96C3A"/>
    <w:rsid w:val="00B96DEB"/>
    <w:rsid w:val="00B9703A"/>
    <w:rsid w:val="00B97196"/>
    <w:rsid w:val="00B97224"/>
    <w:rsid w:val="00B97229"/>
    <w:rsid w:val="00B9722E"/>
    <w:rsid w:val="00B97248"/>
    <w:rsid w:val="00B973A4"/>
    <w:rsid w:val="00B97563"/>
    <w:rsid w:val="00B9763B"/>
    <w:rsid w:val="00B977D6"/>
    <w:rsid w:val="00B97818"/>
    <w:rsid w:val="00B97859"/>
    <w:rsid w:val="00B97B8C"/>
    <w:rsid w:val="00B97C0E"/>
    <w:rsid w:val="00B97C67"/>
    <w:rsid w:val="00BA02F9"/>
    <w:rsid w:val="00BA0361"/>
    <w:rsid w:val="00BA04D7"/>
    <w:rsid w:val="00BA0525"/>
    <w:rsid w:val="00BA0595"/>
    <w:rsid w:val="00BA05B3"/>
    <w:rsid w:val="00BA05FA"/>
    <w:rsid w:val="00BA086E"/>
    <w:rsid w:val="00BA08E4"/>
    <w:rsid w:val="00BA0B06"/>
    <w:rsid w:val="00BA0C21"/>
    <w:rsid w:val="00BA0EDB"/>
    <w:rsid w:val="00BA0FEB"/>
    <w:rsid w:val="00BA1539"/>
    <w:rsid w:val="00BA15F7"/>
    <w:rsid w:val="00BA16DC"/>
    <w:rsid w:val="00BA17CE"/>
    <w:rsid w:val="00BA18D8"/>
    <w:rsid w:val="00BA1EEE"/>
    <w:rsid w:val="00BA1EF7"/>
    <w:rsid w:val="00BA1F45"/>
    <w:rsid w:val="00BA1F49"/>
    <w:rsid w:val="00BA29D4"/>
    <w:rsid w:val="00BA29F2"/>
    <w:rsid w:val="00BA2CD0"/>
    <w:rsid w:val="00BA3144"/>
    <w:rsid w:val="00BA3362"/>
    <w:rsid w:val="00BA35B9"/>
    <w:rsid w:val="00BA35E8"/>
    <w:rsid w:val="00BA36D0"/>
    <w:rsid w:val="00BA3897"/>
    <w:rsid w:val="00BA38F3"/>
    <w:rsid w:val="00BA3A51"/>
    <w:rsid w:val="00BA3CC6"/>
    <w:rsid w:val="00BA3D29"/>
    <w:rsid w:val="00BA3DCF"/>
    <w:rsid w:val="00BA3E4E"/>
    <w:rsid w:val="00BA4038"/>
    <w:rsid w:val="00BA4082"/>
    <w:rsid w:val="00BA40A5"/>
    <w:rsid w:val="00BA432A"/>
    <w:rsid w:val="00BA4585"/>
    <w:rsid w:val="00BA4661"/>
    <w:rsid w:val="00BA4818"/>
    <w:rsid w:val="00BA48EC"/>
    <w:rsid w:val="00BA4B93"/>
    <w:rsid w:val="00BA500B"/>
    <w:rsid w:val="00BA5190"/>
    <w:rsid w:val="00BA535D"/>
    <w:rsid w:val="00BA5367"/>
    <w:rsid w:val="00BA5446"/>
    <w:rsid w:val="00BA5496"/>
    <w:rsid w:val="00BA5514"/>
    <w:rsid w:val="00BA55EB"/>
    <w:rsid w:val="00BA55FE"/>
    <w:rsid w:val="00BA5822"/>
    <w:rsid w:val="00BA5A09"/>
    <w:rsid w:val="00BA5A29"/>
    <w:rsid w:val="00BA5BB3"/>
    <w:rsid w:val="00BA5D35"/>
    <w:rsid w:val="00BA5D51"/>
    <w:rsid w:val="00BA5F6A"/>
    <w:rsid w:val="00BA603C"/>
    <w:rsid w:val="00BA62D2"/>
    <w:rsid w:val="00BA6824"/>
    <w:rsid w:val="00BA6861"/>
    <w:rsid w:val="00BA6C4F"/>
    <w:rsid w:val="00BA6E10"/>
    <w:rsid w:val="00BA6FCE"/>
    <w:rsid w:val="00BA72BD"/>
    <w:rsid w:val="00BA731A"/>
    <w:rsid w:val="00BA791D"/>
    <w:rsid w:val="00BA7C21"/>
    <w:rsid w:val="00BA7C94"/>
    <w:rsid w:val="00BA7F0A"/>
    <w:rsid w:val="00BB01AD"/>
    <w:rsid w:val="00BB01F3"/>
    <w:rsid w:val="00BB033F"/>
    <w:rsid w:val="00BB04C3"/>
    <w:rsid w:val="00BB04CE"/>
    <w:rsid w:val="00BB0543"/>
    <w:rsid w:val="00BB074A"/>
    <w:rsid w:val="00BB09A1"/>
    <w:rsid w:val="00BB0B0A"/>
    <w:rsid w:val="00BB0BD6"/>
    <w:rsid w:val="00BB0C8E"/>
    <w:rsid w:val="00BB0DFC"/>
    <w:rsid w:val="00BB1190"/>
    <w:rsid w:val="00BB11DE"/>
    <w:rsid w:val="00BB18FB"/>
    <w:rsid w:val="00BB1939"/>
    <w:rsid w:val="00BB19EC"/>
    <w:rsid w:val="00BB1BDE"/>
    <w:rsid w:val="00BB1FB7"/>
    <w:rsid w:val="00BB207B"/>
    <w:rsid w:val="00BB2366"/>
    <w:rsid w:val="00BB23E8"/>
    <w:rsid w:val="00BB2476"/>
    <w:rsid w:val="00BB251D"/>
    <w:rsid w:val="00BB292E"/>
    <w:rsid w:val="00BB2B31"/>
    <w:rsid w:val="00BB2C1F"/>
    <w:rsid w:val="00BB2C29"/>
    <w:rsid w:val="00BB2D3C"/>
    <w:rsid w:val="00BB2D77"/>
    <w:rsid w:val="00BB2E70"/>
    <w:rsid w:val="00BB2EE8"/>
    <w:rsid w:val="00BB32C3"/>
    <w:rsid w:val="00BB32C6"/>
    <w:rsid w:val="00BB35A1"/>
    <w:rsid w:val="00BB35AF"/>
    <w:rsid w:val="00BB3684"/>
    <w:rsid w:val="00BB3741"/>
    <w:rsid w:val="00BB3785"/>
    <w:rsid w:val="00BB3863"/>
    <w:rsid w:val="00BB392E"/>
    <w:rsid w:val="00BB398D"/>
    <w:rsid w:val="00BB3A60"/>
    <w:rsid w:val="00BB3AF8"/>
    <w:rsid w:val="00BB3BFB"/>
    <w:rsid w:val="00BB425C"/>
    <w:rsid w:val="00BB4559"/>
    <w:rsid w:val="00BB4575"/>
    <w:rsid w:val="00BB46C8"/>
    <w:rsid w:val="00BB47A3"/>
    <w:rsid w:val="00BB48A7"/>
    <w:rsid w:val="00BB49D1"/>
    <w:rsid w:val="00BB4A34"/>
    <w:rsid w:val="00BB4C3C"/>
    <w:rsid w:val="00BB4DF6"/>
    <w:rsid w:val="00BB4F42"/>
    <w:rsid w:val="00BB4F6B"/>
    <w:rsid w:val="00BB50C4"/>
    <w:rsid w:val="00BB546E"/>
    <w:rsid w:val="00BB563B"/>
    <w:rsid w:val="00BB57D9"/>
    <w:rsid w:val="00BB5908"/>
    <w:rsid w:val="00BB5D57"/>
    <w:rsid w:val="00BB5E40"/>
    <w:rsid w:val="00BB6138"/>
    <w:rsid w:val="00BB6260"/>
    <w:rsid w:val="00BB6523"/>
    <w:rsid w:val="00BB6729"/>
    <w:rsid w:val="00BB6747"/>
    <w:rsid w:val="00BB67F2"/>
    <w:rsid w:val="00BB6D29"/>
    <w:rsid w:val="00BB6D43"/>
    <w:rsid w:val="00BB6DB5"/>
    <w:rsid w:val="00BB6E4E"/>
    <w:rsid w:val="00BB7045"/>
    <w:rsid w:val="00BB7133"/>
    <w:rsid w:val="00BB7166"/>
    <w:rsid w:val="00BB7210"/>
    <w:rsid w:val="00BB723C"/>
    <w:rsid w:val="00BB743E"/>
    <w:rsid w:val="00BB76DB"/>
    <w:rsid w:val="00BB78D2"/>
    <w:rsid w:val="00BB7935"/>
    <w:rsid w:val="00BB7A1A"/>
    <w:rsid w:val="00BB7AA1"/>
    <w:rsid w:val="00BB7C9C"/>
    <w:rsid w:val="00BB7D4B"/>
    <w:rsid w:val="00BB7D8E"/>
    <w:rsid w:val="00BB7F7C"/>
    <w:rsid w:val="00BC03D0"/>
    <w:rsid w:val="00BC04E2"/>
    <w:rsid w:val="00BC0808"/>
    <w:rsid w:val="00BC083E"/>
    <w:rsid w:val="00BC09FC"/>
    <w:rsid w:val="00BC0ADD"/>
    <w:rsid w:val="00BC0B12"/>
    <w:rsid w:val="00BC0D8E"/>
    <w:rsid w:val="00BC102C"/>
    <w:rsid w:val="00BC1226"/>
    <w:rsid w:val="00BC128D"/>
    <w:rsid w:val="00BC12C1"/>
    <w:rsid w:val="00BC1381"/>
    <w:rsid w:val="00BC1453"/>
    <w:rsid w:val="00BC1654"/>
    <w:rsid w:val="00BC16F1"/>
    <w:rsid w:val="00BC18CF"/>
    <w:rsid w:val="00BC18D0"/>
    <w:rsid w:val="00BC1ACB"/>
    <w:rsid w:val="00BC1B28"/>
    <w:rsid w:val="00BC1BF0"/>
    <w:rsid w:val="00BC1C1F"/>
    <w:rsid w:val="00BC1D8D"/>
    <w:rsid w:val="00BC1DA1"/>
    <w:rsid w:val="00BC21D8"/>
    <w:rsid w:val="00BC26E3"/>
    <w:rsid w:val="00BC29E3"/>
    <w:rsid w:val="00BC2B58"/>
    <w:rsid w:val="00BC2DED"/>
    <w:rsid w:val="00BC31A1"/>
    <w:rsid w:val="00BC31E9"/>
    <w:rsid w:val="00BC321A"/>
    <w:rsid w:val="00BC335C"/>
    <w:rsid w:val="00BC33B9"/>
    <w:rsid w:val="00BC33C3"/>
    <w:rsid w:val="00BC361D"/>
    <w:rsid w:val="00BC3632"/>
    <w:rsid w:val="00BC371B"/>
    <w:rsid w:val="00BC372A"/>
    <w:rsid w:val="00BC3854"/>
    <w:rsid w:val="00BC3B10"/>
    <w:rsid w:val="00BC4036"/>
    <w:rsid w:val="00BC41D5"/>
    <w:rsid w:val="00BC42D3"/>
    <w:rsid w:val="00BC42DA"/>
    <w:rsid w:val="00BC449F"/>
    <w:rsid w:val="00BC458B"/>
    <w:rsid w:val="00BC4A61"/>
    <w:rsid w:val="00BC4B04"/>
    <w:rsid w:val="00BC4B56"/>
    <w:rsid w:val="00BC4E6B"/>
    <w:rsid w:val="00BC505B"/>
    <w:rsid w:val="00BC51D3"/>
    <w:rsid w:val="00BC52BA"/>
    <w:rsid w:val="00BC579A"/>
    <w:rsid w:val="00BC59AC"/>
    <w:rsid w:val="00BC5AE8"/>
    <w:rsid w:val="00BC5BA3"/>
    <w:rsid w:val="00BC5E2A"/>
    <w:rsid w:val="00BC624D"/>
    <w:rsid w:val="00BC667E"/>
    <w:rsid w:val="00BC6825"/>
    <w:rsid w:val="00BC690A"/>
    <w:rsid w:val="00BC6B00"/>
    <w:rsid w:val="00BC6C9D"/>
    <w:rsid w:val="00BC6D73"/>
    <w:rsid w:val="00BC6E09"/>
    <w:rsid w:val="00BC6F7E"/>
    <w:rsid w:val="00BC71A7"/>
    <w:rsid w:val="00BC74A5"/>
    <w:rsid w:val="00BC763E"/>
    <w:rsid w:val="00BC7641"/>
    <w:rsid w:val="00BC7676"/>
    <w:rsid w:val="00BC7773"/>
    <w:rsid w:val="00BC7A31"/>
    <w:rsid w:val="00BC7B8C"/>
    <w:rsid w:val="00BC7C3A"/>
    <w:rsid w:val="00BC7D53"/>
    <w:rsid w:val="00BC7DD7"/>
    <w:rsid w:val="00BC7E67"/>
    <w:rsid w:val="00BC7EA9"/>
    <w:rsid w:val="00BC7FBD"/>
    <w:rsid w:val="00BD0135"/>
    <w:rsid w:val="00BD0231"/>
    <w:rsid w:val="00BD02B2"/>
    <w:rsid w:val="00BD02DD"/>
    <w:rsid w:val="00BD02FA"/>
    <w:rsid w:val="00BD0335"/>
    <w:rsid w:val="00BD03A5"/>
    <w:rsid w:val="00BD0619"/>
    <w:rsid w:val="00BD06CA"/>
    <w:rsid w:val="00BD0780"/>
    <w:rsid w:val="00BD0957"/>
    <w:rsid w:val="00BD09FC"/>
    <w:rsid w:val="00BD0BD5"/>
    <w:rsid w:val="00BD1114"/>
    <w:rsid w:val="00BD1132"/>
    <w:rsid w:val="00BD139E"/>
    <w:rsid w:val="00BD1474"/>
    <w:rsid w:val="00BD1691"/>
    <w:rsid w:val="00BD172F"/>
    <w:rsid w:val="00BD17C1"/>
    <w:rsid w:val="00BD1925"/>
    <w:rsid w:val="00BD1AF9"/>
    <w:rsid w:val="00BD1BF4"/>
    <w:rsid w:val="00BD1C27"/>
    <w:rsid w:val="00BD1D5E"/>
    <w:rsid w:val="00BD1EC1"/>
    <w:rsid w:val="00BD2014"/>
    <w:rsid w:val="00BD230C"/>
    <w:rsid w:val="00BD246B"/>
    <w:rsid w:val="00BD2856"/>
    <w:rsid w:val="00BD2A0A"/>
    <w:rsid w:val="00BD2D1D"/>
    <w:rsid w:val="00BD34A1"/>
    <w:rsid w:val="00BD36EB"/>
    <w:rsid w:val="00BD3761"/>
    <w:rsid w:val="00BD38A6"/>
    <w:rsid w:val="00BD38D9"/>
    <w:rsid w:val="00BD3C6C"/>
    <w:rsid w:val="00BD3E88"/>
    <w:rsid w:val="00BD406B"/>
    <w:rsid w:val="00BD422B"/>
    <w:rsid w:val="00BD4437"/>
    <w:rsid w:val="00BD448A"/>
    <w:rsid w:val="00BD44CA"/>
    <w:rsid w:val="00BD4576"/>
    <w:rsid w:val="00BD45E0"/>
    <w:rsid w:val="00BD46A6"/>
    <w:rsid w:val="00BD47AF"/>
    <w:rsid w:val="00BD47BA"/>
    <w:rsid w:val="00BD4942"/>
    <w:rsid w:val="00BD4A81"/>
    <w:rsid w:val="00BD4B5A"/>
    <w:rsid w:val="00BD4C80"/>
    <w:rsid w:val="00BD4C81"/>
    <w:rsid w:val="00BD4D7B"/>
    <w:rsid w:val="00BD4DFD"/>
    <w:rsid w:val="00BD4FF0"/>
    <w:rsid w:val="00BD557D"/>
    <w:rsid w:val="00BD5889"/>
    <w:rsid w:val="00BD592B"/>
    <w:rsid w:val="00BD5B46"/>
    <w:rsid w:val="00BD5C44"/>
    <w:rsid w:val="00BD5D62"/>
    <w:rsid w:val="00BD5E92"/>
    <w:rsid w:val="00BD5F91"/>
    <w:rsid w:val="00BD6055"/>
    <w:rsid w:val="00BD60B7"/>
    <w:rsid w:val="00BD6279"/>
    <w:rsid w:val="00BD6484"/>
    <w:rsid w:val="00BD6512"/>
    <w:rsid w:val="00BD674B"/>
    <w:rsid w:val="00BD6897"/>
    <w:rsid w:val="00BD6B2A"/>
    <w:rsid w:val="00BD6D33"/>
    <w:rsid w:val="00BD7051"/>
    <w:rsid w:val="00BD70A7"/>
    <w:rsid w:val="00BD70D9"/>
    <w:rsid w:val="00BD7134"/>
    <w:rsid w:val="00BD71B3"/>
    <w:rsid w:val="00BD733D"/>
    <w:rsid w:val="00BD7356"/>
    <w:rsid w:val="00BD73E8"/>
    <w:rsid w:val="00BD7576"/>
    <w:rsid w:val="00BD764D"/>
    <w:rsid w:val="00BD76AF"/>
    <w:rsid w:val="00BD7741"/>
    <w:rsid w:val="00BD77F4"/>
    <w:rsid w:val="00BD7957"/>
    <w:rsid w:val="00BD7B56"/>
    <w:rsid w:val="00BD7C11"/>
    <w:rsid w:val="00BD7C91"/>
    <w:rsid w:val="00BD7CDA"/>
    <w:rsid w:val="00BD7DCC"/>
    <w:rsid w:val="00BD7DF1"/>
    <w:rsid w:val="00BD7F25"/>
    <w:rsid w:val="00BE0241"/>
    <w:rsid w:val="00BE040C"/>
    <w:rsid w:val="00BE04D6"/>
    <w:rsid w:val="00BE0640"/>
    <w:rsid w:val="00BE0A05"/>
    <w:rsid w:val="00BE0A74"/>
    <w:rsid w:val="00BE0AB8"/>
    <w:rsid w:val="00BE0ADD"/>
    <w:rsid w:val="00BE0CCA"/>
    <w:rsid w:val="00BE0D11"/>
    <w:rsid w:val="00BE0FAF"/>
    <w:rsid w:val="00BE1072"/>
    <w:rsid w:val="00BE1232"/>
    <w:rsid w:val="00BE12E8"/>
    <w:rsid w:val="00BE12F2"/>
    <w:rsid w:val="00BE14C0"/>
    <w:rsid w:val="00BE153B"/>
    <w:rsid w:val="00BE15AB"/>
    <w:rsid w:val="00BE166C"/>
    <w:rsid w:val="00BE17A0"/>
    <w:rsid w:val="00BE1874"/>
    <w:rsid w:val="00BE18E9"/>
    <w:rsid w:val="00BE1A76"/>
    <w:rsid w:val="00BE1C5D"/>
    <w:rsid w:val="00BE1D75"/>
    <w:rsid w:val="00BE1DF5"/>
    <w:rsid w:val="00BE1F1A"/>
    <w:rsid w:val="00BE1F54"/>
    <w:rsid w:val="00BE2158"/>
    <w:rsid w:val="00BE235F"/>
    <w:rsid w:val="00BE2508"/>
    <w:rsid w:val="00BE2AE2"/>
    <w:rsid w:val="00BE2B46"/>
    <w:rsid w:val="00BE2CCF"/>
    <w:rsid w:val="00BE2D2D"/>
    <w:rsid w:val="00BE2DC0"/>
    <w:rsid w:val="00BE2E98"/>
    <w:rsid w:val="00BE2F87"/>
    <w:rsid w:val="00BE31BC"/>
    <w:rsid w:val="00BE3209"/>
    <w:rsid w:val="00BE3417"/>
    <w:rsid w:val="00BE367B"/>
    <w:rsid w:val="00BE39A9"/>
    <w:rsid w:val="00BE39C5"/>
    <w:rsid w:val="00BE3A6A"/>
    <w:rsid w:val="00BE3AC5"/>
    <w:rsid w:val="00BE3ADA"/>
    <w:rsid w:val="00BE3D13"/>
    <w:rsid w:val="00BE3D7B"/>
    <w:rsid w:val="00BE40D1"/>
    <w:rsid w:val="00BE420B"/>
    <w:rsid w:val="00BE444D"/>
    <w:rsid w:val="00BE4492"/>
    <w:rsid w:val="00BE4772"/>
    <w:rsid w:val="00BE4936"/>
    <w:rsid w:val="00BE4A04"/>
    <w:rsid w:val="00BE4A9F"/>
    <w:rsid w:val="00BE4CF4"/>
    <w:rsid w:val="00BE505A"/>
    <w:rsid w:val="00BE52BF"/>
    <w:rsid w:val="00BE53EB"/>
    <w:rsid w:val="00BE5534"/>
    <w:rsid w:val="00BE58A7"/>
    <w:rsid w:val="00BE58A9"/>
    <w:rsid w:val="00BE5C2C"/>
    <w:rsid w:val="00BE5C79"/>
    <w:rsid w:val="00BE5DDD"/>
    <w:rsid w:val="00BE5E1A"/>
    <w:rsid w:val="00BE5FC5"/>
    <w:rsid w:val="00BE60AA"/>
    <w:rsid w:val="00BE62F4"/>
    <w:rsid w:val="00BE62F6"/>
    <w:rsid w:val="00BE64E1"/>
    <w:rsid w:val="00BE6B1F"/>
    <w:rsid w:val="00BE6C16"/>
    <w:rsid w:val="00BE6E7E"/>
    <w:rsid w:val="00BE6F9C"/>
    <w:rsid w:val="00BE7261"/>
    <w:rsid w:val="00BE7576"/>
    <w:rsid w:val="00BE77CD"/>
    <w:rsid w:val="00BE7AB5"/>
    <w:rsid w:val="00BE7BFD"/>
    <w:rsid w:val="00BE7C73"/>
    <w:rsid w:val="00BE7DC0"/>
    <w:rsid w:val="00BE7FEE"/>
    <w:rsid w:val="00BF017A"/>
    <w:rsid w:val="00BF043F"/>
    <w:rsid w:val="00BF05A9"/>
    <w:rsid w:val="00BF06BC"/>
    <w:rsid w:val="00BF07DC"/>
    <w:rsid w:val="00BF081D"/>
    <w:rsid w:val="00BF08AC"/>
    <w:rsid w:val="00BF0B70"/>
    <w:rsid w:val="00BF0BA1"/>
    <w:rsid w:val="00BF0BBF"/>
    <w:rsid w:val="00BF0C9D"/>
    <w:rsid w:val="00BF0E5A"/>
    <w:rsid w:val="00BF16DA"/>
    <w:rsid w:val="00BF1A2E"/>
    <w:rsid w:val="00BF1CFB"/>
    <w:rsid w:val="00BF1EBC"/>
    <w:rsid w:val="00BF1F5C"/>
    <w:rsid w:val="00BF200F"/>
    <w:rsid w:val="00BF20F3"/>
    <w:rsid w:val="00BF2171"/>
    <w:rsid w:val="00BF2192"/>
    <w:rsid w:val="00BF22BB"/>
    <w:rsid w:val="00BF246C"/>
    <w:rsid w:val="00BF26CC"/>
    <w:rsid w:val="00BF2A14"/>
    <w:rsid w:val="00BF2A4F"/>
    <w:rsid w:val="00BF2B8C"/>
    <w:rsid w:val="00BF2BB9"/>
    <w:rsid w:val="00BF2C10"/>
    <w:rsid w:val="00BF2CB1"/>
    <w:rsid w:val="00BF2F0B"/>
    <w:rsid w:val="00BF2F6D"/>
    <w:rsid w:val="00BF3036"/>
    <w:rsid w:val="00BF30DE"/>
    <w:rsid w:val="00BF316D"/>
    <w:rsid w:val="00BF3218"/>
    <w:rsid w:val="00BF359A"/>
    <w:rsid w:val="00BF35C1"/>
    <w:rsid w:val="00BF38CF"/>
    <w:rsid w:val="00BF3993"/>
    <w:rsid w:val="00BF39E5"/>
    <w:rsid w:val="00BF3B0D"/>
    <w:rsid w:val="00BF3C71"/>
    <w:rsid w:val="00BF3CA8"/>
    <w:rsid w:val="00BF3D9F"/>
    <w:rsid w:val="00BF3EB8"/>
    <w:rsid w:val="00BF3ECC"/>
    <w:rsid w:val="00BF3F1E"/>
    <w:rsid w:val="00BF3FD9"/>
    <w:rsid w:val="00BF4058"/>
    <w:rsid w:val="00BF414F"/>
    <w:rsid w:val="00BF433F"/>
    <w:rsid w:val="00BF45CC"/>
    <w:rsid w:val="00BF46E6"/>
    <w:rsid w:val="00BF4830"/>
    <w:rsid w:val="00BF48F8"/>
    <w:rsid w:val="00BF491D"/>
    <w:rsid w:val="00BF49DB"/>
    <w:rsid w:val="00BF4C3A"/>
    <w:rsid w:val="00BF4DE8"/>
    <w:rsid w:val="00BF508E"/>
    <w:rsid w:val="00BF50CA"/>
    <w:rsid w:val="00BF50E9"/>
    <w:rsid w:val="00BF51BE"/>
    <w:rsid w:val="00BF52A5"/>
    <w:rsid w:val="00BF53A2"/>
    <w:rsid w:val="00BF5439"/>
    <w:rsid w:val="00BF54E3"/>
    <w:rsid w:val="00BF55C6"/>
    <w:rsid w:val="00BF5BA3"/>
    <w:rsid w:val="00BF5C48"/>
    <w:rsid w:val="00BF5CDC"/>
    <w:rsid w:val="00BF5CE3"/>
    <w:rsid w:val="00BF5E08"/>
    <w:rsid w:val="00BF5E0F"/>
    <w:rsid w:val="00BF6544"/>
    <w:rsid w:val="00BF67DB"/>
    <w:rsid w:val="00BF67F4"/>
    <w:rsid w:val="00BF6B50"/>
    <w:rsid w:val="00BF7027"/>
    <w:rsid w:val="00BF75E6"/>
    <w:rsid w:val="00BF77D5"/>
    <w:rsid w:val="00BF781F"/>
    <w:rsid w:val="00BF790B"/>
    <w:rsid w:val="00BF7B8E"/>
    <w:rsid w:val="00BF7BB9"/>
    <w:rsid w:val="00BF7C75"/>
    <w:rsid w:val="00BF7D6F"/>
    <w:rsid w:val="00BF7E7F"/>
    <w:rsid w:val="00BF7FC9"/>
    <w:rsid w:val="00C00108"/>
    <w:rsid w:val="00C001F5"/>
    <w:rsid w:val="00C00206"/>
    <w:rsid w:val="00C004C6"/>
    <w:rsid w:val="00C0069D"/>
    <w:rsid w:val="00C00826"/>
    <w:rsid w:val="00C0094A"/>
    <w:rsid w:val="00C00A7A"/>
    <w:rsid w:val="00C00D21"/>
    <w:rsid w:val="00C00DBA"/>
    <w:rsid w:val="00C00DE0"/>
    <w:rsid w:val="00C0137F"/>
    <w:rsid w:val="00C0145F"/>
    <w:rsid w:val="00C017F8"/>
    <w:rsid w:val="00C018F3"/>
    <w:rsid w:val="00C01C1C"/>
    <w:rsid w:val="00C01CDE"/>
    <w:rsid w:val="00C02008"/>
    <w:rsid w:val="00C0267F"/>
    <w:rsid w:val="00C027C1"/>
    <w:rsid w:val="00C028AC"/>
    <w:rsid w:val="00C0290C"/>
    <w:rsid w:val="00C0293D"/>
    <w:rsid w:val="00C02C02"/>
    <w:rsid w:val="00C02D87"/>
    <w:rsid w:val="00C02EA6"/>
    <w:rsid w:val="00C02F01"/>
    <w:rsid w:val="00C031BE"/>
    <w:rsid w:val="00C031CF"/>
    <w:rsid w:val="00C0326F"/>
    <w:rsid w:val="00C0341C"/>
    <w:rsid w:val="00C0347E"/>
    <w:rsid w:val="00C035BC"/>
    <w:rsid w:val="00C037A7"/>
    <w:rsid w:val="00C037D9"/>
    <w:rsid w:val="00C0390B"/>
    <w:rsid w:val="00C039A9"/>
    <w:rsid w:val="00C03D33"/>
    <w:rsid w:val="00C03DA5"/>
    <w:rsid w:val="00C03E75"/>
    <w:rsid w:val="00C03E95"/>
    <w:rsid w:val="00C04010"/>
    <w:rsid w:val="00C04168"/>
    <w:rsid w:val="00C044EE"/>
    <w:rsid w:val="00C045CD"/>
    <w:rsid w:val="00C04899"/>
    <w:rsid w:val="00C04921"/>
    <w:rsid w:val="00C04937"/>
    <w:rsid w:val="00C04974"/>
    <w:rsid w:val="00C049AF"/>
    <w:rsid w:val="00C04A6A"/>
    <w:rsid w:val="00C04C5E"/>
    <w:rsid w:val="00C04D23"/>
    <w:rsid w:val="00C04D7A"/>
    <w:rsid w:val="00C04EF4"/>
    <w:rsid w:val="00C05162"/>
    <w:rsid w:val="00C051DA"/>
    <w:rsid w:val="00C052F2"/>
    <w:rsid w:val="00C05457"/>
    <w:rsid w:val="00C0551B"/>
    <w:rsid w:val="00C057CF"/>
    <w:rsid w:val="00C05847"/>
    <w:rsid w:val="00C0595A"/>
    <w:rsid w:val="00C05A4B"/>
    <w:rsid w:val="00C05ACE"/>
    <w:rsid w:val="00C05ADD"/>
    <w:rsid w:val="00C05B0F"/>
    <w:rsid w:val="00C05B85"/>
    <w:rsid w:val="00C05C06"/>
    <w:rsid w:val="00C05C2B"/>
    <w:rsid w:val="00C05D47"/>
    <w:rsid w:val="00C05EDF"/>
    <w:rsid w:val="00C0613B"/>
    <w:rsid w:val="00C061FD"/>
    <w:rsid w:val="00C06316"/>
    <w:rsid w:val="00C063BC"/>
    <w:rsid w:val="00C06449"/>
    <w:rsid w:val="00C06479"/>
    <w:rsid w:val="00C06666"/>
    <w:rsid w:val="00C0667C"/>
    <w:rsid w:val="00C06690"/>
    <w:rsid w:val="00C066C0"/>
    <w:rsid w:val="00C068A6"/>
    <w:rsid w:val="00C068CB"/>
    <w:rsid w:val="00C06C6B"/>
    <w:rsid w:val="00C06E45"/>
    <w:rsid w:val="00C06FA2"/>
    <w:rsid w:val="00C06FE3"/>
    <w:rsid w:val="00C070C0"/>
    <w:rsid w:val="00C0721F"/>
    <w:rsid w:val="00C073B3"/>
    <w:rsid w:val="00C073E5"/>
    <w:rsid w:val="00C07401"/>
    <w:rsid w:val="00C07421"/>
    <w:rsid w:val="00C07470"/>
    <w:rsid w:val="00C0767C"/>
    <w:rsid w:val="00C07931"/>
    <w:rsid w:val="00C07999"/>
    <w:rsid w:val="00C07A60"/>
    <w:rsid w:val="00C07A62"/>
    <w:rsid w:val="00C07C70"/>
    <w:rsid w:val="00C07DF6"/>
    <w:rsid w:val="00C10125"/>
    <w:rsid w:val="00C101AB"/>
    <w:rsid w:val="00C101D3"/>
    <w:rsid w:val="00C10372"/>
    <w:rsid w:val="00C1044B"/>
    <w:rsid w:val="00C105F1"/>
    <w:rsid w:val="00C10ACA"/>
    <w:rsid w:val="00C10D8D"/>
    <w:rsid w:val="00C11120"/>
    <w:rsid w:val="00C1113D"/>
    <w:rsid w:val="00C1132D"/>
    <w:rsid w:val="00C11487"/>
    <w:rsid w:val="00C115CB"/>
    <w:rsid w:val="00C1161A"/>
    <w:rsid w:val="00C11987"/>
    <w:rsid w:val="00C119C4"/>
    <w:rsid w:val="00C11A7B"/>
    <w:rsid w:val="00C11CB4"/>
    <w:rsid w:val="00C11E6D"/>
    <w:rsid w:val="00C11EEE"/>
    <w:rsid w:val="00C11FC9"/>
    <w:rsid w:val="00C120BD"/>
    <w:rsid w:val="00C12210"/>
    <w:rsid w:val="00C12502"/>
    <w:rsid w:val="00C1260B"/>
    <w:rsid w:val="00C12616"/>
    <w:rsid w:val="00C1289C"/>
    <w:rsid w:val="00C12B81"/>
    <w:rsid w:val="00C12C64"/>
    <w:rsid w:val="00C12FA2"/>
    <w:rsid w:val="00C13128"/>
    <w:rsid w:val="00C131C7"/>
    <w:rsid w:val="00C132CA"/>
    <w:rsid w:val="00C135C9"/>
    <w:rsid w:val="00C135D0"/>
    <w:rsid w:val="00C139BB"/>
    <w:rsid w:val="00C13B93"/>
    <w:rsid w:val="00C13C03"/>
    <w:rsid w:val="00C13F95"/>
    <w:rsid w:val="00C1430D"/>
    <w:rsid w:val="00C1433B"/>
    <w:rsid w:val="00C143AA"/>
    <w:rsid w:val="00C14439"/>
    <w:rsid w:val="00C14722"/>
    <w:rsid w:val="00C14793"/>
    <w:rsid w:val="00C14AAF"/>
    <w:rsid w:val="00C14B0D"/>
    <w:rsid w:val="00C14EBA"/>
    <w:rsid w:val="00C14FE4"/>
    <w:rsid w:val="00C14FE8"/>
    <w:rsid w:val="00C150EC"/>
    <w:rsid w:val="00C15211"/>
    <w:rsid w:val="00C154D0"/>
    <w:rsid w:val="00C1568C"/>
    <w:rsid w:val="00C15988"/>
    <w:rsid w:val="00C15AFF"/>
    <w:rsid w:val="00C15CD5"/>
    <w:rsid w:val="00C15E46"/>
    <w:rsid w:val="00C162E1"/>
    <w:rsid w:val="00C1638E"/>
    <w:rsid w:val="00C16691"/>
    <w:rsid w:val="00C166DC"/>
    <w:rsid w:val="00C16760"/>
    <w:rsid w:val="00C1676D"/>
    <w:rsid w:val="00C169EF"/>
    <w:rsid w:val="00C16AC1"/>
    <w:rsid w:val="00C16AF0"/>
    <w:rsid w:val="00C16B68"/>
    <w:rsid w:val="00C16D18"/>
    <w:rsid w:val="00C16DA0"/>
    <w:rsid w:val="00C16DFA"/>
    <w:rsid w:val="00C16E3B"/>
    <w:rsid w:val="00C16F01"/>
    <w:rsid w:val="00C17037"/>
    <w:rsid w:val="00C1712D"/>
    <w:rsid w:val="00C171A6"/>
    <w:rsid w:val="00C17238"/>
    <w:rsid w:val="00C1732C"/>
    <w:rsid w:val="00C17370"/>
    <w:rsid w:val="00C174CD"/>
    <w:rsid w:val="00C1750E"/>
    <w:rsid w:val="00C1757B"/>
    <w:rsid w:val="00C17976"/>
    <w:rsid w:val="00C17992"/>
    <w:rsid w:val="00C17C20"/>
    <w:rsid w:val="00C17F64"/>
    <w:rsid w:val="00C17FE0"/>
    <w:rsid w:val="00C20068"/>
    <w:rsid w:val="00C20101"/>
    <w:rsid w:val="00C2010B"/>
    <w:rsid w:val="00C2011F"/>
    <w:rsid w:val="00C20480"/>
    <w:rsid w:val="00C205A0"/>
    <w:rsid w:val="00C2083F"/>
    <w:rsid w:val="00C208AA"/>
    <w:rsid w:val="00C20989"/>
    <w:rsid w:val="00C20A69"/>
    <w:rsid w:val="00C20E3E"/>
    <w:rsid w:val="00C20ECE"/>
    <w:rsid w:val="00C20F2B"/>
    <w:rsid w:val="00C21041"/>
    <w:rsid w:val="00C21102"/>
    <w:rsid w:val="00C2111B"/>
    <w:rsid w:val="00C2124D"/>
    <w:rsid w:val="00C2131E"/>
    <w:rsid w:val="00C2145B"/>
    <w:rsid w:val="00C2155F"/>
    <w:rsid w:val="00C21617"/>
    <w:rsid w:val="00C217D1"/>
    <w:rsid w:val="00C2186F"/>
    <w:rsid w:val="00C21920"/>
    <w:rsid w:val="00C21C9D"/>
    <w:rsid w:val="00C21CEA"/>
    <w:rsid w:val="00C21D9D"/>
    <w:rsid w:val="00C21E0C"/>
    <w:rsid w:val="00C21ED5"/>
    <w:rsid w:val="00C221FE"/>
    <w:rsid w:val="00C222ED"/>
    <w:rsid w:val="00C22928"/>
    <w:rsid w:val="00C2293C"/>
    <w:rsid w:val="00C22961"/>
    <w:rsid w:val="00C22981"/>
    <w:rsid w:val="00C22B3C"/>
    <w:rsid w:val="00C22CCA"/>
    <w:rsid w:val="00C22D8F"/>
    <w:rsid w:val="00C22FB0"/>
    <w:rsid w:val="00C230FB"/>
    <w:rsid w:val="00C231B3"/>
    <w:rsid w:val="00C23306"/>
    <w:rsid w:val="00C234B7"/>
    <w:rsid w:val="00C23642"/>
    <w:rsid w:val="00C239F5"/>
    <w:rsid w:val="00C23E1F"/>
    <w:rsid w:val="00C23ECA"/>
    <w:rsid w:val="00C23EE3"/>
    <w:rsid w:val="00C243C5"/>
    <w:rsid w:val="00C244D2"/>
    <w:rsid w:val="00C24545"/>
    <w:rsid w:val="00C248F3"/>
    <w:rsid w:val="00C249BB"/>
    <w:rsid w:val="00C24D05"/>
    <w:rsid w:val="00C24D6F"/>
    <w:rsid w:val="00C24FDD"/>
    <w:rsid w:val="00C2502A"/>
    <w:rsid w:val="00C250BA"/>
    <w:rsid w:val="00C25157"/>
    <w:rsid w:val="00C251FC"/>
    <w:rsid w:val="00C253C0"/>
    <w:rsid w:val="00C2559E"/>
    <w:rsid w:val="00C25677"/>
    <w:rsid w:val="00C257D1"/>
    <w:rsid w:val="00C258A4"/>
    <w:rsid w:val="00C258B3"/>
    <w:rsid w:val="00C25A66"/>
    <w:rsid w:val="00C25C2B"/>
    <w:rsid w:val="00C25D46"/>
    <w:rsid w:val="00C25F93"/>
    <w:rsid w:val="00C25FD7"/>
    <w:rsid w:val="00C2607E"/>
    <w:rsid w:val="00C26111"/>
    <w:rsid w:val="00C266FB"/>
    <w:rsid w:val="00C26801"/>
    <w:rsid w:val="00C26B5B"/>
    <w:rsid w:val="00C272E5"/>
    <w:rsid w:val="00C27300"/>
    <w:rsid w:val="00C27470"/>
    <w:rsid w:val="00C274A2"/>
    <w:rsid w:val="00C27541"/>
    <w:rsid w:val="00C275CD"/>
    <w:rsid w:val="00C27644"/>
    <w:rsid w:val="00C27D6C"/>
    <w:rsid w:val="00C27D78"/>
    <w:rsid w:val="00C2D8F1"/>
    <w:rsid w:val="00C30205"/>
    <w:rsid w:val="00C302EB"/>
    <w:rsid w:val="00C3032B"/>
    <w:rsid w:val="00C3066E"/>
    <w:rsid w:val="00C3075A"/>
    <w:rsid w:val="00C309F7"/>
    <w:rsid w:val="00C30FBF"/>
    <w:rsid w:val="00C31022"/>
    <w:rsid w:val="00C310EB"/>
    <w:rsid w:val="00C312B3"/>
    <w:rsid w:val="00C315AB"/>
    <w:rsid w:val="00C31634"/>
    <w:rsid w:val="00C316E7"/>
    <w:rsid w:val="00C31803"/>
    <w:rsid w:val="00C31952"/>
    <w:rsid w:val="00C31C6C"/>
    <w:rsid w:val="00C320F2"/>
    <w:rsid w:val="00C32457"/>
    <w:rsid w:val="00C3248E"/>
    <w:rsid w:val="00C324D4"/>
    <w:rsid w:val="00C3256A"/>
    <w:rsid w:val="00C325AD"/>
    <w:rsid w:val="00C327E0"/>
    <w:rsid w:val="00C32808"/>
    <w:rsid w:val="00C32C14"/>
    <w:rsid w:val="00C32E04"/>
    <w:rsid w:val="00C32E07"/>
    <w:rsid w:val="00C33276"/>
    <w:rsid w:val="00C33377"/>
    <w:rsid w:val="00C3341F"/>
    <w:rsid w:val="00C33449"/>
    <w:rsid w:val="00C3356E"/>
    <w:rsid w:val="00C336FD"/>
    <w:rsid w:val="00C337AD"/>
    <w:rsid w:val="00C3391A"/>
    <w:rsid w:val="00C339E7"/>
    <w:rsid w:val="00C33BA9"/>
    <w:rsid w:val="00C33F48"/>
    <w:rsid w:val="00C341DF"/>
    <w:rsid w:val="00C342F2"/>
    <w:rsid w:val="00C34310"/>
    <w:rsid w:val="00C34662"/>
    <w:rsid w:val="00C346DC"/>
    <w:rsid w:val="00C347E5"/>
    <w:rsid w:val="00C34A3E"/>
    <w:rsid w:val="00C34CC5"/>
    <w:rsid w:val="00C34D81"/>
    <w:rsid w:val="00C350B4"/>
    <w:rsid w:val="00C351BC"/>
    <w:rsid w:val="00C353B8"/>
    <w:rsid w:val="00C354AC"/>
    <w:rsid w:val="00C35631"/>
    <w:rsid w:val="00C3581B"/>
    <w:rsid w:val="00C35887"/>
    <w:rsid w:val="00C35999"/>
    <w:rsid w:val="00C35ABB"/>
    <w:rsid w:val="00C35D14"/>
    <w:rsid w:val="00C361B1"/>
    <w:rsid w:val="00C362DB"/>
    <w:rsid w:val="00C365F1"/>
    <w:rsid w:val="00C3661D"/>
    <w:rsid w:val="00C3664B"/>
    <w:rsid w:val="00C36669"/>
    <w:rsid w:val="00C36737"/>
    <w:rsid w:val="00C3677E"/>
    <w:rsid w:val="00C367CA"/>
    <w:rsid w:val="00C368CE"/>
    <w:rsid w:val="00C369C9"/>
    <w:rsid w:val="00C369D7"/>
    <w:rsid w:val="00C36F27"/>
    <w:rsid w:val="00C370DF"/>
    <w:rsid w:val="00C3716B"/>
    <w:rsid w:val="00C37178"/>
    <w:rsid w:val="00C37205"/>
    <w:rsid w:val="00C3737D"/>
    <w:rsid w:val="00C37548"/>
    <w:rsid w:val="00C375AA"/>
    <w:rsid w:val="00C37602"/>
    <w:rsid w:val="00C3764D"/>
    <w:rsid w:val="00C37698"/>
    <w:rsid w:val="00C37B13"/>
    <w:rsid w:val="00C37C88"/>
    <w:rsid w:val="00C37EBF"/>
    <w:rsid w:val="00C400EF"/>
    <w:rsid w:val="00C401E3"/>
    <w:rsid w:val="00C40291"/>
    <w:rsid w:val="00C40524"/>
    <w:rsid w:val="00C405FE"/>
    <w:rsid w:val="00C407BC"/>
    <w:rsid w:val="00C4080A"/>
    <w:rsid w:val="00C40859"/>
    <w:rsid w:val="00C40912"/>
    <w:rsid w:val="00C409DB"/>
    <w:rsid w:val="00C40A99"/>
    <w:rsid w:val="00C40AFF"/>
    <w:rsid w:val="00C40C3F"/>
    <w:rsid w:val="00C40E70"/>
    <w:rsid w:val="00C41151"/>
    <w:rsid w:val="00C41362"/>
    <w:rsid w:val="00C4168D"/>
    <w:rsid w:val="00C41A46"/>
    <w:rsid w:val="00C4210E"/>
    <w:rsid w:val="00C42489"/>
    <w:rsid w:val="00C4256C"/>
    <w:rsid w:val="00C4296E"/>
    <w:rsid w:val="00C42989"/>
    <w:rsid w:val="00C42A7C"/>
    <w:rsid w:val="00C42B27"/>
    <w:rsid w:val="00C42CB4"/>
    <w:rsid w:val="00C42F0B"/>
    <w:rsid w:val="00C43078"/>
    <w:rsid w:val="00C43434"/>
    <w:rsid w:val="00C4368E"/>
    <w:rsid w:val="00C436C9"/>
    <w:rsid w:val="00C437A2"/>
    <w:rsid w:val="00C437A8"/>
    <w:rsid w:val="00C437BE"/>
    <w:rsid w:val="00C4397F"/>
    <w:rsid w:val="00C43C6B"/>
    <w:rsid w:val="00C43CC5"/>
    <w:rsid w:val="00C43F5A"/>
    <w:rsid w:val="00C43F7C"/>
    <w:rsid w:val="00C43FF3"/>
    <w:rsid w:val="00C4422C"/>
    <w:rsid w:val="00C442B9"/>
    <w:rsid w:val="00C44482"/>
    <w:rsid w:val="00C444EE"/>
    <w:rsid w:val="00C444F6"/>
    <w:rsid w:val="00C44849"/>
    <w:rsid w:val="00C44858"/>
    <w:rsid w:val="00C44EC8"/>
    <w:rsid w:val="00C44FC8"/>
    <w:rsid w:val="00C4503D"/>
    <w:rsid w:val="00C4515A"/>
    <w:rsid w:val="00C453C9"/>
    <w:rsid w:val="00C453DA"/>
    <w:rsid w:val="00C458DA"/>
    <w:rsid w:val="00C45981"/>
    <w:rsid w:val="00C45B6A"/>
    <w:rsid w:val="00C45CC5"/>
    <w:rsid w:val="00C45DCA"/>
    <w:rsid w:val="00C45EF7"/>
    <w:rsid w:val="00C45FA1"/>
    <w:rsid w:val="00C46139"/>
    <w:rsid w:val="00C46150"/>
    <w:rsid w:val="00C46371"/>
    <w:rsid w:val="00C46483"/>
    <w:rsid w:val="00C4656D"/>
    <w:rsid w:val="00C465C0"/>
    <w:rsid w:val="00C46740"/>
    <w:rsid w:val="00C4681E"/>
    <w:rsid w:val="00C46889"/>
    <w:rsid w:val="00C46924"/>
    <w:rsid w:val="00C46F53"/>
    <w:rsid w:val="00C46F8A"/>
    <w:rsid w:val="00C46FE5"/>
    <w:rsid w:val="00C473C1"/>
    <w:rsid w:val="00C47446"/>
    <w:rsid w:val="00C4752A"/>
    <w:rsid w:val="00C478CB"/>
    <w:rsid w:val="00C47908"/>
    <w:rsid w:val="00C4796D"/>
    <w:rsid w:val="00C47AAD"/>
    <w:rsid w:val="00C47C3F"/>
    <w:rsid w:val="00C47C44"/>
    <w:rsid w:val="00C47D24"/>
    <w:rsid w:val="00C47E44"/>
    <w:rsid w:val="00C47EA4"/>
    <w:rsid w:val="00C47F31"/>
    <w:rsid w:val="00C47FF7"/>
    <w:rsid w:val="00C500F7"/>
    <w:rsid w:val="00C5021D"/>
    <w:rsid w:val="00C50239"/>
    <w:rsid w:val="00C503C1"/>
    <w:rsid w:val="00C50420"/>
    <w:rsid w:val="00C505F0"/>
    <w:rsid w:val="00C505FB"/>
    <w:rsid w:val="00C50693"/>
    <w:rsid w:val="00C50914"/>
    <w:rsid w:val="00C50B9C"/>
    <w:rsid w:val="00C50C05"/>
    <w:rsid w:val="00C50C4D"/>
    <w:rsid w:val="00C50D14"/>
    <w:rsid w:val="00C50D2B"/>
    <w:rsid w:val="00C50DA0"/>
    <w:rsid w:val="00C50F53"/>
    <w:rsid w:val="00C50FE1"/>
    <w:rsid w:val="00C51243"/>
    <w:rsid w:val="00C5160F"/>
    <w:rsid w:val="00C51763"/>
    <w:rsid w:val="00C5187A"/>
    <w:rsid w:val="00C51899"/>
    <w:rsid w:val="00C51A53"/>
    <w:rsid w:val="00C51C3E"/>
    <w:rsid w:val="00C51CF0"/>
    <w:rsid w:val="00C51D64"/>
    <w:rsid w:val="00C52044"/>
    <w:rsid w:val="00C5220E"/>
    <w:rsid w:val="00C524E7"/>
    <w:rsid w:val="00C528A2"/>
    <w:rsid w:val="00C52C2C"/>
    <w:rsid w:val="00C52D2E"/>
    <w:rsid w:val="00C52DB2"/>
    <w:rsid w:val="00C5311B"/>
    <w:rsid w:val="00C53133"/>
    <w:rsid w:val="00C53183"/>
    <w:rsid w:val="00C531AC"/>
    <w:rsid w:val="00C53437"/>
    <w:rsid w:val="00C53463"/>
    <w:rsid w:val="00C53644"/>
    <w:rsid w:val="00C536E5"/>
    <w:rsid w:val="00C53752"/>
    <w:rsid w:val="00C537C6"/>
    <w:rsid w:val="00C53832"/>
    <w:rsid w:val="00C5384C"/>
    <w:rsid w:val="00C53BDF"/>
    <w:rsid w:val="00C53CFF"/>
    <w:rsid w:val="00C53D3E"/>
    <w:rsid w:val="00C53E33"/>
    <w:rsid w:val="00C53E89"/>
    <w:rsid w:val="00C53EDD"/>
    <w:rsid w:val="00C53EEA"/>
    <w:rsid w:val="00C53F9E"/>
    <w:rsid w:val="00C54126"/>
    <w:rsid w:val="00C541DC"/>
    <w:rsid w:val="00C542B2"/>
    <w:rsid w:val="00C54390"/>
    <w:rsid w:val="00C543F6"/>
    <w:rsid w:val="00C54427"/>
    <w:rsid w:val="00C5442C"/>
    <w:rsid w:val="00C54687"/>
    <w:rsid w:val="00C549D3"/>
    <w:rsid w:val="00C54B34"/>
    <w:rsid w:val="00C54B95"/>
    <w:rsid w:val="00C54F46"/>
    <w:rsid w:val="00C54F9F"/>
    <w:rsid w:val="00C54FC3"/>
    <w:rsid w:val="00C5500E"/>
    <w:rsid w:val="00C55011"/>
    <w:rsid w:val="00C5504C"/>
    <w:rsid w:val="00C550B7"/>
    <w:rsid w:val="00C55284"/>
    <w:rsid w:val="00C553ED"/>
    <w:rsid w:val="00C55524"/>
    <w:rsid w:val="00C557CC"/>
    <w:rsid w:val="00C557D1"/>
    <w:rsid w:val="00C557D4"/>
    <w:rsid w:val="00C558A3"/>
    <w:rsid w:val="00C5598A"/>
    <w:rsid w:val="00C55A19"/>
    <w:rsid w:val="00C55A91"/>
    <w:rsid w:val="00C55B02"/>
    <w:rsid w:val="00C55B24"/>
    <w:rsid w:val="00C55F96"/>
    <w:rsid w:val="00C56020"/>
    <w:rsid w:val="00C56393"/>
    <w:rsid w:val="00C563EE"/>
    <w:rsid w:val="00C564A0"/>
    <w:rsid w:val="00C564D2"/>
    <w:rsid w:val="00C56803"/>
    <w:rsid w:val="00C568E5"/>
    <w:rsid w:val="00C5694D"/>
    <w:rsid w:val="00C56A00"/>
    <w:rsid w:val="00C56ADD"/>
    <w:rsid w:val="00C56F22"/>
    <w:rsid w:val="00C5715F"/>
    <w:rsid w:val="00C571EE"/>
    <w:rsid w:val="00C57303"/>
    <w:rsid w:val="00C57398"/>
    <w:rsid w:val="00C57672"/>
    <w:rsid w:val="00C576D2"/>
    <w:rsid w:val="00C5773A"/>
    <w:rsid w:val="00C579A2"/>
    <w:rsid w:val="00C57A35"/>
    <w:rsid w:val="00C57B74"/>
    <w:rsid w:val="00C57CCC"/>
    <w:rsid w:val="00C57D3F"/>
    <w:rsid w:val="00C57E37"/>
    <w:rsid w:val="00C57F3B"/>
    <w:rsid w:val="00C57F9D"/>
    <w:rsid w:val="00C60246"/>
    <w:rsid w:val="00C60268"/>
    <w:rsid w:val="00C6035A"/>
    <w:rsid w:val="00C6037A"/>
    <w:rsid w:val="00C607E5"/>
    <w:rsid w:val="00C6080C"/>
    <w:rsid w:val="00C60BE0"/>
    <w:rsid w:val="00C60D2E"/>
    <w:rsid w:val="00C60E29"/>
    <w:rsid w:val="00C60ECA"/>
    <w:rsid w:val="00C60ECC"/>
    <w:rsid w:val="00C61081"/>
    <w:rsid w:val="00C611F7"/>
    <w:rsid w:val="00C614F7"/>
    <w:rsid w:val="00C61672"/>
    <w:rsid w:val="00C616B8"/>
    <w:rsid w:val="00C61C20"/>
    <w:rsid w:val="00C61DD8"/>
    <w:rsid w:val="00C61E4C"/>
    <w:rsid w:val="00C61F21"/>
    <w:rsid w:val="00C620B7"/>
    <w:rsid w:val="00C62300"/>
    <w:rsid w:val="00C623B8"/>
    <w:rsid w:val="00C623F8"/>
    <w:rsid w:val="00C6252E"/>
    <w:rsid w:val="00C628D9"/>
    <w:rsid w:val="00C628FA"/>
    <w:rsid w:val="00C629BD"/>
    <w:rsid w:val="00C62ACD"/>
    <w:rsid w:val="00C62CD6"/>
    <w:rsid w:val="00C62D53"/>
    <w:rsid w:val="00C62F5E"/>
    <w:rsid w:val="00C63038"/>
    <w:rsid w:val="00C63044"/>
    <w:rsid w:val="00C6313B"/>
    <w:rsid w:val="00C6327D"/>
    <w:rsid w:val="00C63399"/>
    <w:rsid w:val="00C636D3"/>
    <w:rsid w:val="00C63B93"/>
    <w:rsid w:val="00C63C9C"/>
    <w:rsid w:val="00C64151"/>
    <w:rsid w:val="00C641F7"/>
    <w:rsid w:val="00C644AA"/>
    <w:rsid w:val="00C64591"/>
    <w:rsid w:val="00C64658"/>
    <w:rsid w:val="00C64745"/>
    <w:rsid w:val="00C64868"/>
    <w:rsid w:val="00C64C44"/>
    <w:rsid w:val="00C64D69"/>
    <w:rsid w:val="00C64FC9"/>
    <w:rsid w:val="00C6520E"/>
    <w:rsid w:val="00C65315"/>
    <w:rsid w:val="00C65462"/>
    <w:rsid w:val="00C654D5"/>
    <w:rsid w:val="00C65526"/>
    <w:rsid w:val="00C6552C"/>
    <w:rsid w:val="00C656E8"/>
    <w:rsid w:val="00C65720"/>
    <w:rsid w:val="00C65A1B"/>
    <w:rsid w:val="00C65B14"/>
    <w:rsid w:val="00C65BB6"/>
    <w:rsid w:val="00C6603F"/>
    <w:rsid w:val="00C660C1"/>
    <w:rsid w:val="00C6615D"/>
    <w:rsid w:val="00C66259"/>
    <w:rsid w:val="00C66554"/>
    <w:rsid w:val="00C66783"/>
    <w:rsid w:val="00C66BBC"/>
    <w:rsid w:val="00C66CF7"/>
    <w:rsid w:val="00C66D0E"/>
    <w:rsid w:val="00C66D0F"/>
    <w:rsid w:val="00C66D46"/>
    <w:rsid w:val="00C67184"/>
    <w:rsid w:val="00C67281"/>
    <w:rsid w:val="00C672B6"/>
    <w:rsid w:val="00C672E4"/>
    <w:rsid w:val="00C6742C"/>
    <w:rsid w:val="00C675BB"/>
    <w:rsid w:val="00C676ED"/>
    <w:rsid w:val="00C6783C"/>
    <w:rsid w:val="00C679BC"/>
    <w:rsid w:val="00C67A0D"/>
    <w:rsid w:val="00C67A4B"/>
    <w:rsid w:val="00C67D3B"/>
    <w:rsid w:val="00C7057C"/>
    <w:rsid w:val="00C7073D"/>
    <w:rsid w:val="00C70C48"/>
    <w:rsid w:val="00C70EE6"/>
    <w:rsid w:val="00C70F73"/>
    <w:rsid w:val="00C710CB"/>
    <w:rsid w:val="00C711E9"/>
    <w:rsid w:val="00C7137D"/>
    <w:rsid w:val="00C71532"/>
    <w:rsid w:val="00C7166F"/>
    <w:rsid w:val="00C7186A"/>
    <w:rsid w:val="00C718E9"/>
    <w:rsid w:val="00C71953"/>
    <w:rsid w:val="00C71A54"/>
    <w:rsid w:val="00C71C6D"/>
    <w:rsid w:val="00C71E60"/>
    <w:rsid w:val="00C71F42"/>
    <w:rsid w:val="00C72006"/>
    <w:rsid w:val="00C720C8"/>
    <w:rsid w:val="00C72126"/>
    <w:rsid w:val="00C72458"/>
    <w:rsid w:val="00C72459"/>
    <w:rsid w:val="00C7248E"/>
    <w:rsid w:val="00C724B8"/>
    <w:rsid w:val="00C724F7"/>
    <w:rsid w:val="00C72587"/>
    <w:rsid w:val="00C72765"/>
    <w:rsid w:val="00C7290A"/>
    <w:rsid w:val="00C72BF0"/>
    <w:rsid w:val="00C72E35"/>
    <w:rsid w:val="00C72F9B"/>
    <w:rsid w:val="00C72FB4"/>
    <w:rsid w:val="00C73012"/>
    <w:rsid w:val="00C731FD"/>
    <w:rsid w:val="00C734E6"/>
    <w:rsid w:val="00C73660"/>
    <w:rsid w:val="00C73832"/>
    <w:rsid w:val="00C73874"/>
    <w:rsid w:val="00C73A00"/>
    <w:rsid w:val="00C73B04"/>
    <w:rsid w:val="00C73BD5"/>
    <w:rsid w:val="00C73C70"/>
    <w:rsid w:val="00C73D23"/>
    <w:rsid w:val="00C742C3"/>
    <w:rsid w:val="00C74316"/>
    <w:rsid w:val="00C74391"/>
    <w:rsid w:val="00C744B5"/>
    <w:rsid w:val="00C746AF"/>
    <w:rsid w:val="00C747AE"/>
    <w:rsid w:val="00C74B13"/>
    <w:rsid w:val="00C74B39"/>
    <w:rsid w:val="00C74C3F"/>
    <w:rsid w:val="00C74DC1"/>
    <w:rsid w:val="00C7502E"/>
    <w:rsid w:val="00C750FC"/>
    <w:rsid w:val="00C75135"/>
    <w:rsid w:val="00C75333"/>
    <w:rsid w:val="00C75452"/>
    <w:rsid w:val="00C754F1"/>
    <w:rsid w:val="00C7581B"/>
    <w:rsid w:val="00C75F67"/>
    <w:rsid w:val="00C75FB6"/>
    <w:rsid w:val="00C76252"/>
    <w:rsid w:val="00C76453"/>
    <w:rsid w:val="00C76738"/>
    <w:rsid w:val="00C76A07"/>
    <w:rsid w:val="00C76C3B"/>
    <w:rsid w:val="00C76C71"/>
    <w:rsid w:val="00C76D0B"/>
    <w:rsid w:val="00C76D3F"/>
    <w:rsid w:val="00C76E5D"/>
    <w:rsid w:val="00C76EFB"/>
    <w:rsid w:val="00C7711C"/>
    <w:rsid w:val="00C772A5"/>
    <w:rsid w:val="00C7765F"/>
    <w:rsid w:val="00C776CE"/>
    <w:rsid w:val="00C77821"/>
    <w:rsid w:val="00C77991"/>
    <w:rsid w:val="00C77A6C"/>
    <w:rsid w:val="00C77E24"/>
    <w:rsid w:val="00C77F4B"/>
    <w:rsid w:val="00C802F9"/>
    <w:rsid w:val="00C805FF"/>
    <w:rsid w:val="00C8063B"/>
    <w:rsid w:val="00C806C5"/>
    <w:rsid w:val="00C806CB"/>
    <w:rsid w:val="00C80960"/>
    <w:rsid w:val="00C809DF"/>
    <w:rsid w:val="00C80A19"/>
    <w:rsid w:val="00C80CAD"/>
    <w:rsid w:val="00C80D70"/>
    <w:rsid w:val="00C80E0B"/>
    <w:rsid w:val="00C81214"/>
    <w:rsid w:val="00C81313"/>
    <w:rsid w:val="00C8171B"/>
    <w:rsid w:val="00C8183E"/>
    <w:rsid w:val="00C81900"/>
    <w:rsid w:val="00C81D15"/>
    <w:rsid w:val="00C81DDD"/>
    <w:rsid w:val="00C81E25"/>
    <w:rsid w:val="00C81EDC"/>
    <w:rsid w:val="00C81FFF"/>
    <w:rsid w:val="00C8208B"/>
    <w:rsid w:val="00C820D2"/>
    <w:rsid w:val="00C821FE"/>
    <w:rsid w:val="00C82277"/>
    <w:rsid w:val="00C82296"/>
    <w:rsid w:val="00C822A1"/>
    <w:rsid w:val="00C822B6"/>
    <w:rsid w:val="00C824D3"/>
    <w:rsid w:val="00C825CE"/>
    <w:rsid w:val="00C826E9"/>
    <w:rsid w:val="00C82733"/>
    <w:rsid w:val="00C828F6"/>
    <w:rsid w:val="00C8298C"/>
    <w:rsid w:val="00C82D42"/>
    <w:rsid w:val="00C82FF8"/>
    <w:rsid w:val="00C831D1"/>
    <w:rsid w:val="00C832F1"/>
    <w:rsid w:val="00C83627"/>
    <w:rsid w:val="00C83A00"/>
    <w:rsid w:val="00C83AFF"/>
    <w:rsid w:val="00C83B3A"/>
    <w:rsid w:val="00C83DC6"/>
    <w:rsid w:val="00C84053"/>
    <w:rsid w:val="00C842BF"/>
    <w:rsid w:val="00C84315"/>
    <w:rsid w:val="00C8435D"/>
    <w:rsid w:val="00C84675"/>
    <w:rsid w:val="00C84719"/>
    <w:rsid w:val="00C8489F"/>
    <w:rsid w:val="00C84D6D"/>
    <w:rsid w:val="00C84EB1"/>
    <w:rsid w:val="00C84EF2"/>
    <w:rsid w:val="00C84FAC"/>
    <w:rsid w:val="00C8523B"/>
    <w:rsid w:val="00C85766"/>
    <w:rsid w:val="00C85882"/>
    <w:rsid w:val="00C8595C"/>
    <w:rsid w:val="00C85C36"/>
    <w:rsid w:val="00C85F9E"/>
    <w:rsid w:val="00C85FC3"/>
    <w:rsid w:val="00C8603C"/>
    <w:rsid w:val="00C86062"/>
    <w:rsid w:val="00C860F9"/>
    <w:rsid w:val="00C86171"/>
    <w:rsid w:val="00C86190"/>
    <w:rsid w:val="00C86309"/>
    <w:rsid w:val="00C8664D"/>
    <w:rsid w:val="00C86819"/>
    <w:rsid w:val="00C869B8"/>
    <w:rsid w:val="00C86A53"/>
    <w:rsid w:val="00C86AAF"/>
    <w:rsid w:val="00C86CF3"/>
    <w:rsid w:val="00C86CF4"/>
    <w:rsid w:val="00C86E69"/>
    <w:rsid w:val="00C8714B"/>
    <w:rsid w:val="00C8733D"/>
    <w:rsid w:val="00C8737C"/>
    <w:rsid w:val="00C87396"/>
    <w:rsid w:val="00C8749E"/>
    <w:rsid w:val="00C8750E"/>
    <w:rsid w:val="00C87623"/>
    <w:rsid w:val="00C87C4B"/>
    <w:rsid w:val="00C87EC5"/>
    <w:rsid w:val="00C90041"/>
    <w:rsid w:val="00C90232"/>
    <w:rsid w:val="00C90392"/>
    <w:rsid w:val="00C906BF"/>
    <w:rsid w:val="00C90821"/>
    <w:rsid w:val="00C90A61"/>
    <w:rsid w:val="00C90A7A"/>
    <w:rsid w:val="00C90C14"/>
    <w:rsid w:val="00C90FAC"/>
    <w:rsid w:val="00C9116C"/>
    <w:rsid w:val="00C912D5"/>
    <w:rsid w:val="00C913DE"/>
    <w:rsid w:val="00C91431"/>
    <w:rsid w:val="00C91961"/>
    <w:rsid w:val="00C919A9"/>
    <w:rsid w:val="00C91A66"/>
    <w:rsid w:val="00C91AF0"/>
    <w:rsid w:val="00C91B4D"/>
    <w:rsid w:val="00C91D22"/>
    <w:rsid w:val="00C92086"/>
    <w:rsid w:val="00C92442"/>
    <w:rsid w:val="00C9255C"/>
    <w:rsid w:val="00C92815"/>
    <w:rsid w:val="00C92827"/>
    <w:rsid w:val="00C929AC"/>
    <w:rsid w:val="00C92C8A"/>
    <w:rsid w:val="00C92E90"/>
    <w:rsid w:val="00C92FE9"/>
    <w:rsid w:val="00C93131"/>
    <w:rsid w:val="00C931B8"/>
    <w:rsid w:val="00C932B2"/>
    <w:rsid w:val="00C93584"/>
    <w:rsid w:val="00C9366E"/>
    <w:rsid w:val="00C93710"/>
    <w:rsid w:val="00C937AA"/>
    <w:rsid w:val="00C93913"/>
    <w:rsid w:val="00C93A3E"/>
    <w:rsid w:val="00C93BC5"/>
    <w:rsid w:val="00C93F38"/>
    <w:rsid w:val="00C93F5C"/>
    <w:rsid w:val="00C94078"/>
    <w:rsid w:val="00C940B3"/>
    <w:rsid w:val="00C94264"/>
    <w:rsid w:val="00C944A2"/>
    <w:rsid w:val="00C944E4"/>
    <w:rsid w:val="00C94545"/>
    <w:rsid w:val="00C9458E"/>
    <w:rsid w:val="00C94918"/>
    <w:rsid w:val="00C94A4F"/>
    <w:rsid w:val="00C94AB2"/>
    <w:rsid w:val="00C94CDD"/>
    <w:rsid w:val="00C94DC7"/>
    <w:rsid w:val="00C94E06"/>
    <w:rsid w:val="00C94E43"/>
    <w:rsid w:val="00C950E0"/>
    <w:rsid w:val="00C9518C"/>
    <w:rsid w:val="00C952EC"/>
    <w:rsid w:val="00C95687"/>
    <w:rsid w:val="00C956B9"/>
    <w:rsid w:val="00C9570B"/>
    <w:rsid w:val="00C9581D"/>
    <w:rsid w:val="00C95A4C"/>
    <w:rsid w:val="00C95AB8"/>
    <w:rsid w:val="00C95BCB"/>
    <w:rsid w:val="00C95BE3"/>
    <w:rsid w:val="00C95BFF"/>
    <w:rsid w:val="00C95DE1"/>
    <w:rsid w:val="00C95E1D"/>
    <w:rsid w:val="00C96055"/>
    <w:rsid w:val="00C96314"/>
    <w:rsid w:val="00C96521"/>
    <w:rsid w:val="00C96601"/>
    <w:rsid w:val="00C967E7"/>
    <w:rsid w:val="00C96800"/>
    <w:rsid w:val="00C9688F"/>
    <w:rsid w:val="00C9697F"/>
    <w:rsid w:val="00C96A64"/>
    <w:rsid w:val="00C96B16"/>
    <w:rsid w:val="00C97178"/>
    <w:rsid w:val="00C972DE"/>
    <w:rsid w:val="00C974CF"/>
    <w:rsid w:val="00C97546"/>
    <w:rsid w:val="00C97731"/>
    <w:rsid w:val="00C97925"/>
    <w:rsid w:val="00C97AE1"/>
    <w:rsid w:val="00C97B6D"/>
    <w:rsid w:val="00C97E73"/>
    <w:rsid w:val="00CA000B"/>
    <w:rsid w:val="00CA0151"/>
    <w:rsid w:val="00CA01A5"/>
    <w:rsid w:val="00CA022C"/>
    <w:rsid w:val="00CA047F"/>
    <w:rsid w:val="00CA0593"/>
    <w:rsid w:val="00CA05AA"/>
    <w:rsid w:val="00CA0720"/>
    <w:rsid w:val="00CA072B"/>
    <w:rsid w:val="00CA0811"/>
    <w:rsid w:val="00CA0827"/>
    <w:rsid w:val="00CA0874"/>
    <w:rsid w:val="00CA0B21"/>
    <w:rsid w:val="00CA0B44"/>
    <w:rsid w:val="00CA0B85"/>
    <w:rsid w:val="00CA0BF9"/>
    <w:rsid w:val="00CA0DAC"/>
    <w:rsid w:val="00CA0E23"/>
    <w:rsid w:val="00CA0FC5"/>
    <w:rsid w:val="00CA0FF1"/>
    <w:rsid w:val="00CA132D"/>
    <w:rsid w:val="00CA1513"/>
    <w:rsid w:val="00CA1694"/>
    <w:rsid w:val="00CA1AE0"/>
    <w:rsid w:val="00CA1C45"/>
    <w:rsid w:val="00CA1D8E"/>
    <w:rsid w:val="00CA1E26"/>
    <w:rsid w:val="00CA1F2F"/>
    <w:rsid w:val="00CA1F5D"/>
    <w:rsid w:val="00CA21D0"/>
    <w:rsid w:val="00CA2360"/>
    <w:rsid w:val="00CA23EA"/>
    <w:rsid w:val="00CA272E"/>
    <w:rsid w:val="00CA28E0"/>
    <w:rsid w:val="00CA2AA0"/>
    <w:rsid w:val="00CA2B4D"/>
    <w:rsid w:val="00CA2B53"/>
    <w:rsid w:val="00CA2B60"/>
    <w:rsid w:val="00CA2D69"/>
    <w:rsid w:val="00CA2DF0"/>
    <w:rsid w:val="00CA2EAA"/>
    <w:rsid w:val="00CA2EC6"/>
    <w:rsid w:val="00CA2EEE"/>
    <w:rsid w:val="00CA2FE6"/>
    <w:rsid w:val="00CA3015"/>
    <w:rsid w:val="00CA302D"/>
    <w:rsid w:val="00CA3136"/>
    <w:rsid w:val="00CA317A"/>
    <w:rsid w:val="00CA354C"/>
    <w:rsid w:val="00CA35B8"/>
    <w:rsid w:val="00CA36BB"/>
    <w:rsid w:val="00CA37E8"/>
    <w:rsid w:val="00CA37F1"/>
    <w:rsid w:val="00CA39FE"/>
    <w:rsid w:val="00CA3DEF"/>
    <w:rsid w:val="00CA404D"/>
    <w:rsid w:val="00CA428A"/>
    <w:rsid w:val="00CA45B4"/>
    <w:rsid w:val="00CA4A79"/>
    <w:rsid w:val="00CA4AE9"/>
    <w:rsid w:val="00CA4B0E"/>
    <w:rsid w:val="00CA4D55"/>
    <w:rsid w:val="00CA4E30"/>
    <w:rsid w:val="00CA4FF8"/>
    <w:rsid w:val="00CA507A"/>
    <w:rsid w:val="00CA50F3"/>
    <w:rsid w:val="00CA566B"/>
    <w:rsid w:val="00CA578F"/>
    <w:rsid w:val="00CA57AA"/>
    <w:rsid w:val="00CA5811"/>
    <w:rsid w:val="00CA5A2D"/>
    <w:rsid w:val="00CA5A3A"/>
    <w:rsid w:val="00CA5A45"/>
    <w:rsid w:val="00CA5C30"/>
    <w:rsid w:val="00CA5D70"/>
    <w:rsid w:val="00CA5DD6"/>
    <w:rsid w:val="00CA5F01"/>
    <w:rsid w:val="00CA5F85"/>
    <w:rsid w:val="00CA608D"/>
    <w:rsid w:val="00CA6114"/>
    <w:rsid w:val="00CA6194"/>
    <w:rsid w:val="00CA6540"/>
    <w:rsid w:val="00CA6864"/>
    <w:rsid w:val="00CA689E"/>
    <w:rsid w:val="00CA6A2E"/>
    <w:rsid w:val="00CA6B85"/>
    <w:rsid w:val="00CA6F3E"/>
    <w:rsid w:val="00CA6F98"/>
    <w:rsid w:val="00CA7141"/>
    <w:rsid w:val="00CA71ED"/>
    <w:rsid w:val="00CA72E1"/>
    <w:rsid w:val="00CA783B"/>
    <w:rsid w:val="00CA78A6"/>
    <w:rsid w:val="00CA7A19"/>
    <w:rsid w:val="00CA7AF5"/>
    <w:rsid w:val="00CA7B38"/>
    <w:rsid w:val="00CA7BCA"/>
    <w:rsid w:val="00CA7F12"/>
    <w:rsid w:val="00CB0188"/>
    <w:rsid w:val="00CB0225"/>
    <w:rsid w:val="00CB04AA"/>
    <w:rsid w:val="00CB0BB5"/>
    <w:rsid w:val="00CB0FBE"/>
    <w:rsid w:val="00CB10A1"/>
    <w:rsid w:val="00CB121F"/>
    <w:rsid w:val="00CB1571"/>
    <w:rsid w:val="00CB16F2"/>
    <w:rsid w:val="00CB1998"/>
    <w:rsid w:val="00CB1AF7"/>
    <w:rsid w:val="00CB1D02"/>
    <w:rsid w:val="00CB1D5F"/>
    <w:rsid w:val="00CB1F5B"/>
    <w:rsid w:val="00CB2058"/>
    <w:rsid w:val="00CB2186"/>
    <w:rsid w:val="00CB2224"/>
    <w:rsid w:val="00CB22CE"/>
    <w:rsid w:val="00CB23EF"/>
    <w:rsid w:val="00CB2414"/>
    <w:rsid w:val="00CB2625"/>
    <w:rsid w:val="00CB2CD4"/>
    <w:rsid w:val="00CB2DF2"/>
    <w:rsid w:val="00CB2E29"/>
    <w:rsid w:val="00CB2F4B"/>
    <w:rsid w:val="00CB2F4C"/>
    <w:rsid w:val="00CB2FDB"/>
    <w:rsid w:val="00CB3264"/>
    <w:rsid w:val="00CB326D"/>
    <w:rsid w:val="00CB3425"/>
    <w:rsid w:val="00CB34FC"/>
    <w:rsid w:val="00CB3572"/>
    <w:rsid w:val="00CB3797"/>
    <w:rsid w:val="00CB38AD"/>
    <w:rsid w:val="00CB3911"/>
    <w:rsid w:val="00CB395B"/>
    <w:rsid w:val="00CB3965"/>
    <w:rsid w:val="00CB3B9F"/>
    <w:rsid w:val="00CB3C5A"/>
    <w:rsid w:val="00CB3C87"/>
    <w:rsid w:val="00CB3DE5"/>
    <w:rsid w:val="00CB3DE7"/>
    <w:rsid w:val="00CB3E0A"/>
    <w:rsid w:val="00CB40A4"/>
    <w:rsid w:val="00CB43E6"/>
    <w:rsid w:val="00CB4416"/>
    <w:rsid w:val="00CB45EC"/>
    <w:rsid w:val="00CB45F6"/>
    <w:rsid w:val="00CB4787"/>
    <w:rsid w:val="00CB49F0"/>
    <w:rsid w:val="00CB4B92"/>
    <w:rsid w:val="00CB4BE5"/>
    <w:rsid w:val="00CB4FEC"/>
    <w:rsid w:val="00CB5237"/>
    <w:rsid w:val="00CB5449"/>
    <w:rsid w:val="00CB5595"/>
    <w:rsid w:val="00CB5847"/>
    <w:rsid w:val="00CB588C"/>
    <w:rsid w:val="00CB5A19"/>
    <w:rsid w:val="00CB5C07"/>
    <w:rsid w:val="00CB5C79"/>
    <w:rsid w:val="00CB5F63"/>
    <w:rsid w:val="00CB6064"/>
    <w:rsid w:val="00CB627F"/>
    <w:rsid w:val="00CB6345"/>
    <w:rsid w:val="00CB65FC"/>
    <w:rsid w:val="00CB68ED"/>
    <w:rsid w:val="00CB6C12"/>
    <w:rsid w:val="00CB6EA2"/>
    <w:rsid w:val="00CB72BD"/>
    <w:rsid w:val="00CB74D2"/>
    <w:rsid w:val="00CB7508"/>
    <w:rsid w:val="00CB7510"/>
    <w:rsid w:val="00CB7B71"/>
    <w:rsid w:val="00CB7BF5"/>
    <w:rsid w:val="00CB7F30"/>
    <w:rsid w:val="00CC002B"/>
    <w:rsid w:val="00CC0063"/>
    <w:rsid w:val="00CC0119"/>
    <w:rsid w:val="00CC01B7"/>
    <w:rsid w:val="00CC0316"/>
    <w:rsid w:val="00CC0970"/>
    <w:rsid w:val="00CC0B0E"/>
    <w:rsid w:val="00CC0C59"/>
    <w:rsid w:val="00CC0E57"/>
    <w:rsid w:val="00CC0F69"/>
    <w:rsid w:val="00CC11BE"/>
    <w:rsid w:val="00CC1205"/>
    <w:rsid w:val="00CC1234"/>
    <w:rsid w:val="00CC1453"/>
    <w:rsid w:val="00CC14EF"/>
    <w:rsid w:val="00CC14FE"/>
    <w:rsid w:val="00CC17D0"/>
    <w:rsid w:val="00CC18C0"/>
    <w:rsid w:val="00CC1ADD"/>
    <w:rsid w:val="00CC2382"/>
    <w:rsid w:val="00CC249A"/>
    <w:rsid w:val="00CC2733"/>
    <w:rsid w:val="00CC27E2"/>
    <w:rsid w:val="00CC2847"/>
    <w:rsid w:val="00CC298E"/>
    <w:rsid w:val="00CC2BE3"/>
    <w:rsid w:val="00CC2CF6"/>
    <w:rsid w:val="00CC2D3B"/>
    <w:rsid w:val="00CC2D54"/>
    <w:rsid w:val="00CC2E76"/>
    <w:rsid w:val="00CC32A2"/>
    <w:rsid w:val="00CC3532"/>
    <w:rsid w:val="00CC374B"/>
    <w:rsid w:val="00CC3796"/>
    <w:rsid w:val="00CC3800"/>
    <w:rsid w:val="00CC38A5"/>
    <w:rsid w:val="00CC38C8"/>
    <w:rsid w:val="00CC3CAB"/>
    <w:rsid w:val="00CC3FB9"/>
    <w:rsid w:val="00CC46E6"/>
    <w:rsid w:val="00CC4A33"/>
    <w:rsid w:val="00CC4A8D"/>
    <w:rsid w:val="00CC4B4D"/>
    <w:rsid w:val="00CC4B7D"/>
    <w:rsid w:val="00CC4DA2"/>
    <w:rsid w:val="00CC5055"/>
    <w:rsid w:val="00CC50CC"/>
    <w:rsid w:val="00CC52A2"/>
    <w:rsid w:val="00CC52E0"/>
    <w:rsid w:val="00CC534E"/>
    <w:rsid w:val="00CC53FA"/>
    <w:rsid w:val="00CC5432"/>
    <w:rsid w:val="00CC54B1"/>
    <w:rsid w:val="00CC54BE"/>
    <w:rsid w:val="00CC562B"/>
    <w:rsid w:val="00CC5796"/>
    <w:rsid w:val="00CC57C0"/>
    <w:rsid w:val="00CC57D5"/>
    <w:rsid w:val="00CC583F"/>
    <w:rsid w:val="00CC59E1"/>
    <w:rsid w:val="00CC5A20"/>
    <w:rsid w:val="00CC5A69"/>
    <w:rsid w:val="00CC5CC6"/>
    <w:rsid w:val="00CC5E19"/>
    <w:rsid w:val="00CC5E6C"/>
    <w:rsid w:val="00CC5FD4"/>
    <w:rsid w:val="00CC5FE0"/>
    <w:rsid w:val="00CC6081"/>
    <w:rsid w:val="00CC60B8"/>
    <w:rsid w:val="00CC6225"/>
    <w:rsid w:val="00CC6232"/>
    <w:rsid w:val="00CC6293"/>
    <w:rsid w:val="00CC62A3"/>
    <w:rsid w:val="00CC630E"/>
    <w:rsid w:val="00CC6329"/>
    <w:rsid w:val="00CC632E"/>
    <w:rsid w:val="00CC64DD"/>
    <w:rsid w:val="00CC6703"/>
    <w:rsid w:val="00CC6755"/>
    <w:rsid w:val="00CC6782"/>
    <w:rsid w:val="00CC6AB8"/>
    <w:rsid w:val="00CC6DCD"/>
    <w:rsid w:val="00CC76D1"/>
    <w:rsid w:val="00CC7803"/>
    <w:rsid w:val="00CC79B0"/>
    <w:rsid w:val="00CC79D3"/>
    <w:rsid w:val="00CC7ABE"/>
    <w:rsid w:val="00CC7BC2"/>
    <w:rsid w:val="00CC7C8A"/>
    <w:rsid w:val="00CC7CBB"/>
    <w:rsid w:val="00CC7E89"/>
    <w:rsid w:val="00CC7F1C"/>
    <w:rsid w:val="00CD013A"/>
    <w:rsid w:val="00CD05D1"/>
    <w:rsid w:val="00CD06CF"/>
    <w:rsid w:val="00CD07AE"/>
    <w:rsid w:val="00CD0924"/>
    <w:rsid w:val="00CD0C6F"/>
    <w:rsid w:val="00CD0DE5"/>
    <w:rsid w:val="00CD0E8C"/>
    <w:rsid w:val="00CD1005"/>
    <w:rsid w:val="00CD11B0"/>
    <w:rsid w:val="00CD14AB"/>
    <w:rsid w:val="00CD1560"/>
    <w:rsid w:val="00CD15E2"/>
    <w:rsid w:val="00CD1610"/>
    <w:rsid w:val="00CD168B"/>
    <w:rsid w:val="00CD17AC"/>
    <w:rsid w:val="00CD1865"/>
    <w:rsid w:val="00CD1AD8"/>
    <w:rsid w:val="00CD1B0D"/>
    <w:rsid w:val="00CD1BC2"/>
    <w:rsid w:val="00CD231B"/>
    <w:rsid w:val="00CD270C"/>
    <w:rsid w:val="00CD2759"/>
    <w:rsid w:val="00CD28EF"/>
    <w:rsid w:val="00CD29F8"/>
    <w:rsid w:val="00CD2AFF"/>
    <w:rsid w:val="00CD2BDB"/>
    <w:rsid w:val="00CD2F4B"/>
    <w:rsid w:val="00CD2F59"/>
    <w:rsid w:val="00CD31C3"/>
    <w:rsid w:val="00CD345C"/>
    <w:rsid w:val="00CD361D"/>
    <w:rsid w:val="00CD37ED"/>
    <w:rsid w:val="00CD383B"/>
    <w:rsid w:val="00CD3922"/>
    <w:rsid w:val="00CD3A54"/>
    <w:rsid w:val="00CD3AF6"/>
    <w:rsid w:val="00CD3DD4"/>
    <w:rsid w:val="00CD3DF3"/>
    <w:rsid w:val="00CD3E23"/>
    <w:rsid w:val="00CD413F"/>
    <w:rsid w:val="00CD414A"/>
    <w:rsid w:val="00CD4244"/>
    <w:rsid w:val="00CD43B3"/>
    <w:rsid w:val="00CD4539"/>
    <w:rsid w:val="00CD47AE"/>
    <w:rsid w:val="00CD4C39"/>
    <w:rsid w:val="00CD4CCD"/>
    <w:rsid w:val="00CD5160"/>
    <w:rsid w:val="00CD533F"/>
    <w:rsid w:val="00CD53DC"/>
    <w:rsid w:val="00CD54A9"/>
    <w:rsid w:val="00CD568E"/>
    <w:rsid w:val="00CD5768"/>
    <w:rsid w:val="00CD5915"/>
    <w:rsid w:val="00CD5993"/>
    <w:rsid w:val="00CD5B0C"/>
    <w:rsid w:val="00CD5C09"/>
    <w:rsid w:val="00CD5F62"/>
    <w:rsid w:val="00CD6024"/>
    <w:rsid w:val="00CD604F"/>
    <w:rsid w:val="00CD611D"/>
    <w:rsid w:val="00CD61EC"/>
    <w:rsid w:val="00CD6241"/>
    <w:rsid w:val="00CD633F"/>
    <w:rsid w:val="00CD64DB"/>
    <w:rsid w:val="00CD6573"/>
    <w:rsid w:val="00CD6681"/>
    <w:rsid w:val="00CD6901"/>
    <w:rsid w:val="00CD6909"/>
    <w:rsid w:val="00CD6A13"/>
    <w:rsid w:val="00CD6BFE"/>
    <w:rsid w:val="00CD6CE1"/>
    <w:rsid w:val="00CD6E39"/>
    <w:rsid w:val="00CD6FC6"/>
    <w:rsid w:val="00CD6FDA"/>
    <w:rsid w:val="00CD7043"/>
    <w:rsid w:val="00CD70A7"/>
    <w:rsid w:val="00CD7100"/>
    <w:rsid w:val="00CD7280"/>
    <w:rsid w:val="00CD7500"/>
    <w:rsid w:val="00CD7595"/>
    <w:rsid w:val="00CD761C"/>
    <w:rsid w:val="00CD77DC"/>
    <w:rsid w:val="00CD784F"/>
    <w:rsid w:val="00CD78E7"/>
    <w:rsid w:val="00CD7A05"/>
    <w:rsid w:val="00CD7A22"/>
    <w:rsid w:val="00CD7A6C"/>
    <w:rsid w:val="00CD7CE0"/>
    <w:rsid w:val="00CD7EA6"/>
    <w:rsid w:val="00CD7F3C"/>
    <w:rsid w:val="00CE016B"/>
    <w:rsid w:val="00CE01C1"/>
    <w:rsid w:val="00CE063D"/>
    <w:rsid w:val="00CE06C9"/>
    <w:rsid w:val="00CE0801"/>
    <w:rsid w:val="00CE0834"/>
    <w:rsid w:val="00CE0840"/>
    <w:rsid w:val="00CE0863"/>
    <w:rsid w:val="00CE099B"/>
    <w:rsid w:val="00CE09C7"/>
    <w:rsid w:val="00CE0A72"/>
    <w:rsid w:val="00CE0AA8"/>
    <w:rsid w:val="00CE0B2F"/>
    <w:rsid w:val="00CE0B80"/>
    <w:rsid w:val="00CE0C97"/>
    <w:rsid w:val="00CE0D6D"/>
    <w:rsid w:val="00CE0F96"/>
    <w:rsid w:val="00CE0FFD"/>
    <w:rsid w:val="00CE1187"/>
    <w:rsid w:val="00CE1321"/>
    <w:rsid w:val="00CE13A6"/>
    <w:rsid w:val="00CE14F2"/>
    <w:rsid w:val="00CE14FF"/>
    <w:rsid w:val="00CE1543"/>
    <w:rsid w:val="00CE1564"/>
    <w:rsid w:val="00CE16B3"/>
    <w:rsid w:val="00CE16EE"/>
    <w:rsid w:val="00CE174B"/>
    <w:rsid w:val="00CE180F"/>
    <w:rsid w:val="00CE19D2"/>
    <w:rsid w:val="00CE1CDB"/>
    <w:rsid w:val="00CE1D32"/>
    <w:rsid w:val="00CE1D43"/>
    <w:rsid w:val="00CE1D84"/>
    <w:rsid w:val="00CE1FA4"/>
    <w:rsid w:val="00CE2099"/>
    <w:rsid w:val="00CE22A5"/>
    <w:rsid w:val="00CE2374"/>
    <w:rsid w:val="00CE267F"/>
    <w:rsid w:val="00CE272C"/>
    <w:rsid w:val="00CE278D"/>
    <w:rsid w:val="00CE27F4"/>
    <w:rsid w:val="00CE288C"/>
    <w:rsid w:val="00CE29F1"/>
    <w:rsid w:val="00CE2AF0"/>
    <w:rsid w:val="00CE2B84"/>
    <w:rsid w:val="00CE2C1F"/>
    <w:rsid w:val="00CE2D9D"/>
    <w:rsid w:val="00CE2EE4"/>
    <w:rsid w:val="00CE30E0"/>
    <w:rsid w:val="00CE30FD"/>
    <w:rsid w:val="00CE31C3"/>
    <w:rsid w:val="00CE3344"/>
    <w:rsid w:val="00CE33C7"/>
    <w:rsid w:val="00CE379D"/>
    <w:rsid w:val="00CE37E6"/>
    <w:rsid w:val="00CE3871"/>
    <w:rsid w:val="00CE38E0"/>
    <w:rsid w:val="00CE396F"/>
    <w:rsid w:val="00CE3A75"/>
    <w:rsid w:val="00CE4124"/>
    <w:rsid w:val="00CE413D"/>
    <w:rsid w:val="00CE4191"/>
    <w:rsid w:val="00CE4466"/>
    <w:rsid w:val="00CE46E6"/>
    <w:rsid w:val="00CE4830"/>
    <w:rsid w:val="00CE48EA"/>
    <w:rsid w:val="00CE4941"/>
    <w:rsid w:val="00CE497C"/>
    <w:rsid w:val="00CE4A0F"/>
    <w:rsid w:val="00CE4A57"/>
    <w:rsid w:val="00CE4AE5"/>
    <w:rsid w:val="00CE51A7"/>
    <w:rsid w:val="00CE5218"/>
    <w:rsid w:val="00CE56EB"/>
    <w:rsid w:val="00CE5748"/>
    <w:rsid w:val="00CE5887"/>
    <w:rsid w:val="00CE5AA0"/>
    <w:rsid w:val="00CE5B6D"/>
    <w:rsid w:val="00CE5C16"/>
    <w:rsid w:val="00CE61C8"/>
    <w:rsid w:val="00CE639B"/>
    <w:rsid w:val="00CE642F"/>
    <w:rsid w:val="00CE67AE"/>
    <w:rsid w:val="00CE6AFD"/>
    <w:rsid w:val="00CE6C14"/>
    <w:rsid w:val="00CE6C4A"/>
    <w:rsid w:val="00CE6CCD"/>
    <w:rsid w:val="00CE6EF5"/>
    <w:rsid w:val="00CE703A"/>
    <w:rsid w:val="00CE7229"/>
    <w:rsid w:val="00CE72C1"/>
    <w:rsid w:val="00CE7424"/>
    <w:rsid w:val="00CE772D"/>
    <w:rsid w:val="00CE781B"/>
    <w:rsid w:val="00CE7A9E"/>
    <w:rsid w:val="00CE7BC3"/>
    <w:rsid w:val="00CE7CF2"/>
    <w:rsid w:val="00CF0013"/>
    <w:rsid w:val="00CF0016"/>
    <w:rsid w:val="00CF0266"/>
    <w:rsid w:val="00CF0270"/>
    <w:rsid w:val="00CF0365"/>
    <w:rsid w:val="00CF0792"/>
    <w:rsid w:val="00CF0CAF"/>
    <w:rsid w:val="00CF0CDB"/>
    <w:rsid w:val="00CF0E09"/>
    <w:rsid w:val="00CF1199"/>
    <w:rsid w:val="00CF1221"/>
    <w:rsid w:val="00CF13DE"/>
    <w:rsid w:val="00CF14BC"/>
    <w:rsid w:val="00CF17C9"/>
    <w:rsid w:val="00CF17F2"/>
    <w:rsid w:val="00CF180B"/>
    <w:rsid w:val="00CF1838"/>
    <w:rsid w:val="00CF1868"/>
    <w:rsid w:val="00CF1A30"/>
    <w:rsid w:val="00CF1A8F"/>
    <w:rsid w:val="00CF1B08"/>
    <w:rsid w:val="00CF1D28"/>
    <w:rsid w:val="00CF1DD3"/>
    <w:rsid w:val="00CF208D"/>
    <w:rsid w:val="00CF2211"/>
    <w:rsid w:val="00CF23F4"/>
    <w:rsid w:val="00CF24BB"/>
    <w:rsid w:val="00CF2691"/>
    <w:rsid w:val="00CF27EE"/>
    <w:rsid w:val="00CF2864"/>
    <w:rsid w:val="00CF287F"/>
    <w:rsid w:val="00CF290D"/>
    <w:rsid w:val="00CF293C"/>
    <w:rsid w:val="00CF293E"/>
    <w:rsid w:val="00CF29AB"/>
    <w:rsid w:val="00CF2A85"/>
    <w:rsid w:val="00CF2D7B"/>
    <w:rsid w:val="00CF2D92"/>
    <w:rsid w:val="00CF2E14"/>
    <w:rsid w:val="00CF2F33"/>
    <w:rsid w:val="00CF3153"/>
    <w:rsid w:val="00CF3208"/>
    <w:rsid w:val="00CF39B5"/>
    <w:rsid w:val="00CF39BC"/>
    <w:rsid w:val="00CF3B45"/>
    <w:rsid w:val="00CF3BF0"/>
    <w:rsid w:val="00CF3C52"/>
    <w:rsid w:val="00CF3C5D"/>
    <w:rsid w:val="00CF3D8B"/>
    <w:rsid w:val="00CF3E16"/>
    <w:rsid w:val="00CF3EA3"/>
    <w:rsid w:val="00CF3EE5"/>
    <w:rsid w:val="00CF4203"/>
    <w:rsid w:val="00CF4364"/>
    <w:rsid w:val="00CF4453"/>
    <w:rsid w:val="00CF4556"/>
    <w:rsid w:val="00CF47D2"/>
    <w:rsid w:val="00CF4A78"/>
    <w:rsid w:val="00CF4B7A"/>
    <w:rsid w:val="00CF4B86"/>
    <w:rsid w:val="00CF4CF4"/>
    <w:rsid w:val="00CF4DF1"/>
    <w:rsid w:val="00CF5076"/>
    <w:rsid w:val="00CF5106"/>
    <w:rsid w:val="00CF5110"/>
    <w:rsid w:val="00CF51D4"/>
    <w:rsid w:val="00CF5291"/>
    <w:rsid w:val="00CF5341"/>
    <w:rsid w:val="00CF54A6"/>
    <w:rsid w:val="00CF5508"/>
    <w:rsid w:val="00CF55A2"/>
    <w:rsid w:val="00CF55CD"/>
    <w:rsid w:val="00CF577E"/>
    <w:rsid w:val="00CF57A2"/>
    <w:rsid w:val="00CF5A0A"/>
    <w:rsid w:val="00CF5A1A"/>
    <w:rsid w:val="00CF5AF7"/>
    <w:rsid w:val="00CF5C89"/>
    <w:rsid w:val="00CF5DB4"/>
    <w:rsid w:val="00CF5E8B"/>
    <w:rsid w:val="00CF5F93"/>
    <w:rsid w:val="00CF603A"/>
    <w:rsid w:val="00CF636B"/>
    <w:rsid w:val="00CF643F"/>
    <w:rsid w:val="00CF649D"/>
    <w:rsid w:val="00CF6576"/>
    <w:rsid w:val="00CF6887"/>
    <w:rsid w:val="00CF6CD7"/>
    <w:rsid w:val="00CF6E1E"/>
    <w:rsid w:val="00CF6F8B"/>
    <w:rsid w:val="00CF7459"/>
    <w:rsid w:val="00CF7546"/>
    <w:rsid w:val="00CF75EB"/>
    <w:rsid w:val="00CF773A"/>
    <w:rsid w:val="00CF79ED"/>
    <w:rsid w:val="00CF7AF8"/>
    <w:rsid w:val="00CF7C8F"/>
    <w:rsid w:val="00CF7E31"/>
    <w:rsid w:val="00D00046"/>
    <w:rsid w:val="00D001B4"/>
    <w:rsid w:val="00D001B6"/>
    <w:rsid w:val="00D0028B"/>
    <w:rsid w:val="00D00381"/>
    <w:rsid w:val="00D003B1"/>
    <w:rsid w:val="00D004AB"/>
    <w:rsid w:val="00D00627"/>
    <w:rsid w:val="00D00913"/>
    <w:rsid w:val="00D00B27"/>
    <w:rsid w:val="00D00BE9"/>
    <w:rsid w:val="00D00C89"/>
    <w:rsid w:val="00D00CB1"/>
    <w:rsid w:val="00D00CEA"/>
    <w:rsid w:val="00D00D5C"/>
    <w:rsid w:val="00D00EFB"/>
    <w:rsid w:val="00D011D4"/>
    <w:rsid w:val="00D014B4"/>
    <w:rsid w:val="00D01544"/>
    <w:rsid w:val="00D0165C"/>
    <w:rsid w:val="00D01679"/>
    <w:rsid w:val="00D016EC"/>
    <w:rsid w:val="00D017E6"/>
    <w:rsid w:val="00D01AD4"/>
    <w:rsid w:val="00D01E44"/>
    <w:rsid w:val="00D01FFC"/>
    <w:rsid w:val="00D02100"/>
    <w:rsid w:val="00D02122"/>
    <w:rsid w:val="00D0214B"/>
    <w:rsid w:val="00D023C8"/>
    <w:rsid w:val="00D02472"/>
    <w:rsid w:val="00D02488"/>
    <w:rsid w:val="00D02590"/>
    <w:rsid w:val="00D025D7"/>
    <w:rsid w:val="00D027DF"/>
    <w:rsid w:val="00D028AB"/>
    <w:rsid w:val="00D02996"/>
    <w:rsid w:val="00D029C4"/>
    <w:rsid w:val="00D02AE6"/>
    <w:rsid w:val="00D02CAD"/>
    <w:rsid w:val="00D02D72"/>
    <w:rsid w:val="00D032B5"/>
    <w:rsid w:val="00D03416"/>
    <w:rsid w:val="00D034D8"/>
    <w:rsid w:val="00D0369C"/>
    <w:rsid w:val="00D037AD"/>
    <w:rsid w:val="00D03AD8"/>
    <w:rsid w:val="00D03B48"/>
    <w:rsid w:val="00D03D81"/>
    <w:rsid w:val="00D03DEF"/>
    <w:rsid w:val="00D03EB3"/>
    <w:rsid w:val="00D03FB1"/>
    <w:rsid w:val="00D04082"/>
    <w:rsid w:val="00D040B7"/>
    <w:rsid w:val="00D04170"/>
    <w:rsid w:val="00D04379"/>
    <w:rsid w:val="00D0447F"/>
    <w:rsid w:val="00D044F8"/>
    <w:rsid w:val="00D04A1D"/>
    <w:rsid w:val="00D04A27"/>
    <w:rsid w:val="00D04B97"/>
    <w:rsid w:val="00D05102"/>
    <w:rsid w:val="00D0511C"/>
    <w:rsid w:val="00D051D0"/>
    <w:rsid w:val="00D0542B"/>
    <w:rsid w:val="00D05547"/>
    <w:rsid w:val="00D0598D"/>
    <w:rsid w:val="00D05B1A"/>
    <w:rsid w:val="00D06046"/>
    <w:rsid w:val="00D0606F"/>
    <w:rsid w:val="00D061F1"/>
    <w:rsid w:val="00D0624D"/>
    <w:rsid w:val="00D062CF"/>
    <w:rsid w:val="00D062FB"/>
    <w:rsid w:val="00D06668"/>
    <w:rsid w:val="00D066EB"/>
    <w:rsid w:val="00D06889"/>
    <w:rsid w:val="00D06A17"/>
    <w:rsid w:val="00D06B40"/>
    <w:rsid w:val="00D06C28"/>
    <w:rsid w:val="00D06C87"/>
    <w:rsid w:val="00D06CDC"/>
    <w:rsid w:val="00D06D67"/>
    <w:rsid w:val="00D07217"/>
    <w:rsid w:val="00D077A7"/>
    <w:rsid w:val="00D07845"/>
    <w:rsid w:val="00D1010C"/>
    <w:rsid w:val="00D10219"/>
    <w:rsid w:val="00D105F3"/>
    <w:rsid w:val="00D10741"/>
    <w:rsid w:val="00D1076B"/>
    <w:rsid w:val="00D108B7"/>
    <w:rsid w:val="00D10B76"/>
    <w:rsid w:val="00D10D0D"/>
    <w:rsid w:val="00D10DE1"/>
    <w:rsid w:val="00D10E1C"/>
    <w:rsid w:val="00D10E2C"/>
    <w:rsid w:val="00D11420"/>
    <w:rsid w:val="00D1150B"/>
    <w:rsid w:val="00D1167A"/>
    <w:rsid w:val="00D11A33"/>
    <w:rsid w:val="00D11AA6"/>
    <w:rsid w:val="00D11B4A"/>
    <w:rsid w:val="00D11D14"/>
    <w:rsid w:val="00D11DBD"/>
    <w:rsid w:val="00D1200E"/>
    <w:rsid w:val="00D126C1"/>
    <w:rsid w:val="00D126D4"/>
    <w:rsid w:val="00D1271C"/>
    <w:rsid w:val="00D12854"/>
    <w:rsid w:val="00D12B27"/>
    <w:rsid w:val="00D12EC4"/>
    <w:rsid w:val="00D131C6"/>
    <w:rsid w:val="00D13290"/>
    <w:rsid w:val="00D13581"/>
    <w:rsid w:val="00D1388B"/>
    <w:rsid w:val="00D13A16"/>
    <w:rsid w:val="00D13A7C"/>
    <w:rsid w:val="00D13B52"/>
    <w:rsid w:val="00D13B94"/>
    <w:rsid w:val="00D13ED0"/>
    <w:rsid w:val="00D13EEB"/>
    <w:rsid w:val="00D13FE1"/>
    <w:rsid w:val="00D141A6"/>
    <w:rsid w:val="00D1422E"/>
    <w:rsid w:val="00D14326"/>
    <w:rsid w:val="00D143F7"/>
    <w:rsid w:val="00D14416"/>
    <w:rsid w:val="00D14532"/>
    <w:rsid w:val="00D14557"/>
    <w:rsid w:val="00D14614"/>
    <w:rsid w:val="00D14780"/>
    <w:rsid w:val="00D14783"/>
    <w:rsid w:val="00D1481B"/>
    <w:rsid w:val="00D14A30"/>
    <w:rsid w:val="00D14DD6"/>
    <w:rsid w:val="00D14E0D"/>
    <w:rsid w:val="00D14E81"/>
    <w:rsid w:val="00D150CD"/>
    <w:rsid w:val="00D15257"/>
    <w:rsid w:val="00D1531B"/>
    <w:rsid w:val="00D158DE"/>
    <w:rsid w:val="00D159CE"/>
    <w:rsid w:val="00D159D2"/>
    <w:rsid w:val="00D15B87"/>
    <w:rsid w:val="00D15C8B"/>
    <w:rsid w:val="00D16054"/>
    <w:rsid w:val="00D16114"/>
    <w:rsid w:val="00D161D1"/>
    <w:rsid w:val="00D16519"/>
    <w:rsid w:val="00D16595"/>
    <w:rsid w:val="00D167F4"/>
    <w:rsid w:val="00D1680E"/>
    <w:rsid w:val="00D16855"/>
    <w:rsid w:val="00D168DC"/>
    <w:rsid w:val="00D16B28"/>
    <w:rsid w:val="00D16CED"/>
    <w:rsid w:val="00D16FC0"/>
    <w:rsid w:val="00D170C7"/>
    <w:rsid w:val="00D17215"/>
    <w:rsid w:val="00D17530"/>
    <w:rsid w:val="00D1767D"/>
    <w:rsid w:val="00D17880"/>
    <w:rsid w:val="00D178D0"/>
    <w:rsid w:val="00D179D3"/>
    <w:rsid w:val="00D17CA3"/>
    <w:rsid w:val="00D17DF2"/>
    <w:rsid w:val="00D17EBE"/>
    <w:rsid w:val="00D2005F"/>
    <w:rsid w:val="00D2037B"/>
    <w:rsid w:val="00D20542"/>
    <w:rsid w:val="00D2055F"/>
    <w:rsid w:val="00D20685"/>
    <w:rsid w:val="00D20740"/>
    <w:rsid w:val="00D2076D"/>
    <w:rsid w:val="00D2088F"/>
    <w:rsid w:val="00D2098A"/>
    <w:rsid w:val="00D209B9"/>
    <w:rsid w:val="00D20DA0"/>
    <w:rsid w:val="00D20E58"/>
    <w:rsid w:val="00D20E72"/>
    <w:rsid w:val="00D20EED"/>
    <w:rsid w:val="00D21124"/>
    <w:rsid w:val="00D21724"/>
    <w:rsid w:val="00D218AE"/>
    <w:rsid w:val="00D21957"/>
    <w:rsid w:val="00D21B87"/>
    <w:rsid w:val="00D21FE2"/>
    <w:rsid w:val="00D22273"/>
    <w:rsid w:val="00D222EC"/>
    <w:rsid w:val="00D223D9"/>
    <w:rsid w:val="00D22556"/>
    <w:rsid w:val="00D225AA"/>
    <w:rsid w:val="00D22622"/>
    <w:rsid w:val="00D2267A"/>
    <w:rsid w:val="00D22814"/>
    <w:rsid w:val="00D22967"/>
    <w:rsid w:val="00D22A02"/>
    <w:rsid w:val="00D22A32"/>
    <w:rsid w:val="00D22B68"/>
    <w:rsid w:val="00D22C16"/>
    <w:rsid w:val="00D22F1D"/>
    <w:rsid w:val="00D2308F"/>
    <w:rsid w:val="00D23154"/>
    <w:rsid w:val="00D2331A"/>
    <w:rsid w:val="00D23326"/>
    <w:rsid w:val="00D2336E"/>
    <w:rsid w:val="00D233C0"/>
    <w:rsid w:val="00D2359D"/>
    <w:rsid w:val="00D235AD"/>
    <w:rsid w:val="00D235BC"/>
    <w:rsid w:val="00D2368A"/>
    <w:rsid w:val="00D238A3"/>
    <w:rsid w:val="00D2396D"/>
    <w:rsid w:val="00D23992"/>
    <w:rsid w:val="00D23A56"/>
    <w:rsid w:val="00D23ABB"/>
    <w:rsid w:val="00D23C2E"/>
    <w:rsid w:val="00D2425A"/>
    <w:rsid w:val="00D242BD"/>
    <w:rsid w:val="00D24664"/>
    <w:rsid w:val="00D246BD"/>
    <w:rsid w:val="00D24712"/>
    <w:rsid w:val="00D2484B"/>
    <w:rsid w:val="00D2497D"/>
    <w:rsid w:val="00D24A1B"/>
    <w:rsid w:val="00D24AF3"/>
    <w:rsid w:val="00D24F12"/>
    <w:rsid w:val="00D2507E"/>
    <w:rsid w:val="00D252D9"/>
    <w:rsid w:val="00D25323"/>
    <w:rsid w:val="00D25371"/>
    <w:rsid w:val="00D25444"/>
    <w:rsid w:val="00D25490"/>
    <w:rsid w:val="00D257D7"/>
    <w:rsid w:val="00D25B04"/>
    <w:rsid w:val="00D25C5F"/>
    <w:rsid w:val="00D25E0E"/>
    <w:rsid w:val="00D26182"/>
    <w:rsid w:val="00D262A7"/>
    <w:rsid w:val="00D26433"/>
    <w:rsid w:val="00D26562"/>
    <w:rsid w:val="00D26662"/>
    <w:rsid w:val="00D26A1F"/>
    <w:rsid w:val="00D26F22"/>
    <w:rsid w:val="00D270C9"/>
    <w:rsid w:val="00D27185"/>
    <w:rsid w:val="00D27198"/>
    <w:rsid w:val="00D27496"/>
    <w:rsid w:val="00D275F2"/>
    <w:rsid w:val="00D275FC"/>
    <w:rsid w:val="00D2768A"/>
    <w:rsid w:val="00D276CF"/>
    <w:rsid w:val="00D278DC"/>
    <w:rsid w:val="00D279BE"/>
    <w:rsid w:val="00D27A34"/>
    <w:rsid w:val="00D27B65"/>
    <w:rsid w:val="00D27F21"/>
    <w:rsid w:val="00D27F51"/>
    <w:rsid w:val="00D30087"/>
    <w:rsid w:val="00D30153"/>
    <w:rsid w:val="00D30312"/>
    <w:rsid w:val="00D30356"/>
    <w:rsid w:val="00D303CF"/>
    <w:rsid w:val="00D305D7"/>
    <w:rsid w:val="00D30656"/>
    <w:rsid w:val="00D30683"/>
    <w:rsid w:val="00D307F3"/>
    <w:rsid w:val="00D30882"/>
    <w:rsid w:val="00D30BAC"/>
    <w:rsid w:val="00D30C06"/>
    <w:rsid w:val="00D30E75"/>
    <w:rsid w:val="00D3101E"/>
    <w:rsid w:val="00D31059"/>
    <w:rsid w:val="00D31084"/>
    <w:rsid w:val="00D312A9"/>
    <w:rsid w:val="00D313B1"/>
    <w:rsid w:val="00D31403"/>
    <w:rsid w:val="00D3142A"/>
    <w:rsid w:val="00D31517"/>
    <w:rsid w:val="00D31693"/>
    <w:rsid w:val="00D317FD"/>
    <w:rsid w:val="00D3208A"/>
    <w:rsid w:val="00D3215F"/>
    <w:rsid w:val="00D3217E"/>
    <w:rsid w:val="00D321C8"/>
    <w:rsid w:val="00D3283B"/>
    <w:rsid w:val="00D328B3"/>
    <w:rsid w:val="00D329EB"/>
    <w:rsid w:val="00D32AB5"/>
    <w:rsid w:val="00D32ADF"/>
    <w:rsid w:val="00D32BF1"/>
    <w:rsid w:val="00D32C6F"/>
    <w:rsid w:val="00D32CAD"/>
    <w:rsid w:val="00D32CD6"/>
    <w:rsid w:val="00D3300C"/>
    <w:rsid w:val="00D33180"/>
    <w:rsid w:val="00D3321E"/>
    <w:rsid w:val="00D33340"/>
    <w:rsid w:val="00D33556"/>
    <w:rsid w:val="00D338FF"/>
    <w:rsid w:val="00D33956"/>
    <w:rsid w:val="00D339FC"/>
    <w:rsid w:val="00D33A5C"/>
    <w:rsid w:val="00D33B2C"/>
    <w:rsid w:val="00D33C84"/>
    <w:rsid w:val="00D33CAC"/>
    <w:rsid w:val="00D33D5B"/>
    <w:rsid w:val="00D33E2F"/>
    <w:rsid w:val="00D33ED0"/>
    <w:rsid w:val="00D33F2D"/>
    <w:rsid w:val="00D33F4D"/>
    <w:rsid w:val="00D33FB5"/>
    <w:rsid w:val="00D33FEB"/>
    <w:rsid w:val="00D3401A"/>
    <w:rsid w:val="00D3415B"/>
    <w:rsid w:val="00D341FF"/>
    <w:rsid w:val="00D34355"/>
    <w:rsid w:val="00D343E9"/>
    <w:rsid w:val="00D34648"/>
    <w:rsid w:val="00D34937"/>
    <w:rsid w:val="00D349AD"/>
    <w:rsid w:val="00D34B99"/>
    <w:rsid w:val="00D34D8F"/>
    <w:rsid w:val="00D35075"/>
    <w:rsid w:val="00D35293"/>
    <w:rsid w:val="00D35359"/>
    <w:rsid w:val="00D35381"/>
    <w:rsid w:val="00D35644"/>
    <w:rsid w:val="00D3567F"/>
    <w:rsid w:val="00D35B15"/>
    <w:rsid w:val="00D35B55"/>
    <w:rsid w:val="00D35B9E"/>
    <w:rsid w:val="00D36044"/>
    <w:rsid w:val="00D36158"/>
    <w:rsid w:val="00D36188"/>
    <w:rsid w:val="00D361E5"/>
    <w:rsid w:val="00D36258"/>
    <w:rsid w:val="00D36328"/>
    <w:rsid w:val="00D368CA"/>
    <w:rsid w:val="00D369E9"/>
    <w:rsid w:val="00D36AB3"/>
    <w:rsid w:val="00D36AB6"/>
    <w:rsid w:val="00D36B4C"/>
    <w:rsid w:val="00D36B7A"/>
    <w:rsid w:val="00D36D5A"/>
    <w:rsid w:val="00D36FB9"/>
    <w:rsid w:val="00D3706D"/>
    <w:rsid w:val="00D37270"/>
    <w:rsid w:val="00D372B2"/>
    <w:rsid w:val="00D37546"/>
    <w:rsid w:val="00D375A1"/>
    <w:rsid w:val="00D375F0"/>
    <w:rsid w:val="00D3762C"/>
    <w:rsid w:val="00D3772C"/>
    <w:rsid w:val="00D377CD"/>
    <w:rsid w:val="00D377D5"/>
    <w:rsid w:val="00D37A3A"/>
    <w:rsid w:val="00D37B0B"/>
    <w:rsid w:val="00D37BDF"/>
    <w:rsid w:val="00D37D18"/>
    <w:rsid w:val="00D37D3D"/>
    <w:rsid w:val="00D37ECE"/>
    <w:rsid w:val="00D37F49"/>
    <w:rsid w:val="00D40112"/>
    <w:rsid w:val="00D402A3"/>
    <w:rsid w:val="00D402AC"/>
    <w:rsid w:val="00D4074B"/>
    <w:rsid w:val="00D4086E"/>
    <w:rsid w:val="00D4088D"/>
    <w:rsid w:val="00D409B3"/>
    <w:rsid w:val="00D40A9E"/>
    <w:rsid w:val="00D40AD9"/>
    <w:rsid w:val="00D40B18"/>
    <w:rsid w:val="00D40B55"/>
    <w:rsid w:val="00D40C48"/>
    <w:rsid w:val="00D40C60"/>
    <w:rsid w:val="00D40CD2"/>
    <w:rsid w:val="00D40D87"/>
    <w:rsid w:val="00D40E48"/>
    <w:rsid w:val="00D40F9A"/>
    <w:rsid w:val="00D40FE2"/>
    <w:rsid w:val="00D41135"/>
    <w:rsid w:val="00D418AA"/>
    <w:rsid w:val="00D419C6"/>
    <w:rsid w:val="00D41E7A"/>
    <w:rsid w:val="00D422FD"/>
    <w:rsid w:val="00D42381"/>
    <w:rsid w:val="00D4244A"/>
    <w:rsid w:val="00D428A5"/>
    <w:rsid w:val="00D428C3"/>
    <w:rsid w:val="00D42D9D"/>
    <w:rsid w:val="00D42DCC"/>
    <w:rsid w:val="00D42EF7"/>
    <w:rsid w:val="00D42FA0"/>
    <w:rsid w:val="00D42FD5"/>
    <w:rsid w:val="00D43065"/>
    <w:rsid w:val="00D4314E"/>
    <w:rsid w:val="00D43239"/>
    <w:rsid w:val="00D43359"/>
    <w:rsid w:val="00D434B9"/>
    <w:rsid w:val="00D434DC"/>
    <w:rsid w:val="00D43597"/>
    <w:rsid w:val="00D43967"/>
    <w:rsid w:val="00D43E4B"/>
    <w:rsid w:val="00D43F24"/>
    <w:rsid w:val="00D43F6A"/>
    <w:rsid w:val="00D43F9A"/>
    <w:rsid w:val="00D43FAB"/>
    <w:rsid w:val="00D446FD"/>
    <w:rsid w:val="00D44793"/>
    <w:rsid w:val="00D447B8"/>
    <w:rsid w:val="00D448A9"/>
    <w:rsid w:val="00D44A93"/>
    <w:rsid w:val="00D44B7B"/>
    <w:rsid w:val="00D44BD7"/>
    <w:rsid w:val="00D44C6D"/>
    <w:rsid w:val="00D44D54"/>
    <w:rsid w:val="00D44E31"/>
    <w:rsid w:val="00D44EE4"/>
    <w:rsid w:val="00D452AB"/>
    <w:rsid w:val="00D45425"/>
    <w:rsid w:val="00D458E8"/>
    <w:rsid w:val="00D45920"/>
    <w:rsid w:val="00D45B95"/>
    <w:rsid w:val="00D45D7B"/>
    <w:rsid w:val="00D461E0"/>
    <w:rsid w:val="00D46248"/>
    <w:rsid w:val="00D46254"/>
    <w:rsid w:val="00D463DA"/>
    <w:rsid w:val="00D464E1"/>
    <w:rsid w:val="00D4693D"/>
    <w:rsid w:val="00D46990"/>
    <w:rsid w:val="00D46A56"/>
    <w:rsid w:val="00D46C22"/>
    <w:rsid w:val="00D46F27"/>
    <w:rsid w:val="00D46F3B"/>
    <w:rsid w:val="00D47017"/>
    <w:rsid w:val="00D47111"/>
    <w:rsid w:val="00D47127"/>
    <w:rsid w:val="00D47352"/>
    <w:rsid w:val="00D47373"/>
    <w:rsid w:val="00D47479"/>
    <w:rsid w:val="00D475F7"/>
    <w:rsid w:val="00D4777D"/>
    <w:rsid w:val="00D4794A"/>
    <w:rsid w:val="00D47D94"/>
    <w:rsid w:val="00D47F07"/>
    <w:rsid w:val="00D47F13"/>
    <w:rsid w:val="00D501E1"/>
    <w:rsid w:val="00D503D7"/>
    <w:rsid w:val="00D505DA"/>
    <w:rsid w:val="00D508CF"/>
    <w:rsid w:val="00D50A13"/>
    <w:rsid w:val="00D50BA9"/>
    <w:rsid w:val="00D50BEE"/>
    <w:rsid w:val="00D50C32"/>
    <w:rsid w:val="00D50C81"/>
    <w:rsid w:val="00D50E50"/>
    <w:rsid w:val="00D50F10"/>
    <w:rsid w:val="00D50F9C"/>
    <w:rsid w:val="00D5105E"/>
    <w:rsid w:val="00D51162"/>
    <w:rsid w:val="00D5119A"/>
    <w:rsid w:val="00D5152C"/>
    <w:rsid w:val="00D51641"/>
    <w:rsid w:val="00D51704"/>
    <w:rsid w:val="00D519BE"/>
    <w:rsid w:val="00D51BC2"/>
    <w:rsid w:val="00D51C89"/>
    <w:rsid w:val="00D51E3E"/>
    <w:rsid w:val="00D51FC0"/>
    <w:rsid w:val="00D51FE8"/>
    <w:rsid w:val="00D52024"/>
    <w:rsid w:val="00D52222"/>
    <w:rsid w:val="00D52246"/>
    <w:rsid w:val="00D52532"/>
    <w:rsid w:val="00D526A8"/>
    <w:rsid w:val="00D52769"/>
    <w:rsid w:val="00D52923"/>
    <w:rsid w:val="00D5292A"/>
    <w:rsid w:val="00D529A6"/>
    <w:rsid w:val="00D529C9"/>
    <w:rsid w:val="00D52AE2"/>
    <w:rsid w:val="00D52B20"/>
    <w:rsid w:val="00D52E38"/>
    <w:rsid w:val="00D52FE6"/>
    <w:rsid w:val="00D5327C"/>
    <w:rsid w:val="00D533F8"/>
    <w:rsid w:val="00D534B4"/>
    <w:rsid w:val="00D53623"/>
    <w:rsid w:val="00D536D9"/>
    <w:rsid w:val="00D539AD"/>
    <w:rsid w:val="00D53AF5"/>
    <w:rsid w:val="00D53B57"/>
    <w:rsid w:val="00D53DF5"/>
    <w:rsid w:val="00D53DF8"/>
    <w:rsid w:val="00D53DF9"/>
    <w:rsid w:val="00D53E65"/>
    <w:rsid w:val="00D53E94"/>
    <w:rsid w:val="00D5427C"/>
    <w:rsid w:val="00D54351"/>
    <w:rsid w:val="00D5449B"/>
    <w:rsid w:val="00D5463C"/>
    <w:rsid w:val="00D5491B"/>
    <w:rsid w:val="00D54A11"/>
    <w:rsid w:val="00D54A4F"/>
    <w:rsid w:val="00D54B50"/>
    <w:rsid w:val="00D54B95"/>
    <w:rsid w:val="00D54E45"/>
    <w:rsid w:val="00D55561"/>
    <w:rsid w:val="00D5557A"/>
    <w:rsid w:val="00D55597"/>
    <w:rsid w:val="00D556E8"/>
    <w:rsid w:val="00D55834"/>
    <w:rsid w:val="00D55948"/>
    <w:rsid w:val="00D559A7"/>
    <w:rsid w:val="00D55A9E"/>
    <w:rsid w:val="00D55B2F"/>
    <w:rsid w:val="00D55B54"/>
    <w:rsid w:val="00D55C17"/>
    <w:rsid w:val="00D55CFA"/>
    <w:rsid w:val="00D55D32"/>
    <w:rsid w:val="00D55D3F"/>
    <w:rsid w:val="00D55E52"/>
    <w:rsid w:val="00D56042"/>
    <w:rsid w:val="00D56078"/>
    <w:rsid w:val="00D565B3"/>
    <w:rsid w:val="00D56892"/>
    <w:rsid w:val="00D56C77"/>
    <w:rsid w:val="00D56D58"/>
    <w:rsid w:val="00D57128"/>
    <w:rsid w:val="00D57364"/>
    <w:rsid w:val="00D5758E"/>
    <w:rsid w:val="00D5759B"/>
    <w:rsid w:val="00D5789B"/>
    <w:rsid w:val="00D57E69"/>
    <w:rsid w:val="00D57EF7"/>
    <w:rsid w:val="00D57F3D"/>
    <w:rsid w:val="00D57FAB"/>
    <w:rsid w:val="00D600FD"/>
    <w:rsid w:val="00D60122"/>
    <w:rsid w:val="00D6093B"/>
    <w:rsid w:val="00D60B1F"/>
    <w:rsid w:val="00D61083"/>
    <w:rsid w:val="00D61113"/>
    <w:rsid w:val="00D61215"/>
    <w:rsid w:val="00D61303"/>
    <w:rsid w:val="00D613C1"/>
    <w:rsid w:val="00D61416"/>
    <w:rsid w:val="00D614E2"/>
    <w:rsid w:val="00D61845"/>
    <w:rsid w:val="00D6188A"/>
    <w:rsid w:val="00D618BC"/>
    <w:rsid w:val="00D6195B"/>
    <w:rsid w:val="00D619C4"/>
    <w:rsid w:val="00D61AA0"/>
    <w:rsid w:val="00D61AE1"/>
    <w:rsid w:val="00D61DB9"/>
    <w:rsid w:val="00D61E9B"/>
    <w:rsid w:val="00D61FB9"/>
    <w:rsid w:val="00D61FF5"/>
    <w:rsid w:val="00D62075"/>
    <w:rsid w:val="00D6207D"/>
    <w:rsid w:val="00D620CB"/>
    <w:rsid w:val="00D62423"/>
    <w:rsid w:val="00D6246C"/>
    <w:rsid w:val="00D62495"/>
    <w:rsid w:val="00D62636"/>
    <w:rsid w:val="00D626C1"/>
    <w:rsid w:val="00D62A92"/>
    <w:rsid w:val="00D62C85"/>
    <w:rsid w:val="00D62C93"/>
    <w:rsid w:val="00D62CEE"/>
    <w:rsid w:val="00D62D02"/>
    <w:rsid w:val="00D62E4F"/>
    <w:rsid w:val="00D62F96"/>
    <w:rsid w:val="00D62FA9"/>
    <w:rsid w:val="00D6313B"/>
    <w:rsid w:val="00D631CC"/>
    <w:rsid w:val="00D63527"/>
    <w:rsid w:val="00D635FE"/>
    <w:rsid w:val="00D63AB0"/>
    <w:rsid w:val="00D63CA3"/>
    <w:rsid w:val="00D63D17"/>
    <w:rsid w:val="00D63DE7"/>
    <w:rsid w:val="00D640FA"/>
    <w:rsid w:val="00D64121"/>
    <w:rsid w:val="00D64144"/>
    <w:rsid w:val="00D64176"/>
    <w:rsid w:val="00D641D5"/>
    <w:rsid w:val="00D643C2"/>
    <w:rsid w:val="00D644D8"/>
    <w:rsid w:val="00D644E3"/>
    <w:rsid w:val="00D64506"/>
    <w:rsid w:val="00D64584"/>
    <w:rsid w:val="00D645D5"/>
    <w:rsid w:val="00D6467C"/>
    <w:rsid w:val="00D646D4"/>
    <w:rsid w:val="00D6472C"/>
    <w:rsid w:val="00D647C4"/>
    <w:rsid w:val="00D647FC"/>
    <w:rsid w:val="00D64801"/>
    <w:rsid w:val="00D6483E"/>
    <w:rsid w:val="00D64925"/>
    <w:rsid w:val="00D64C71"/>
    <w:rsid w:val="00D651BB"/>
    <w:rsid w:val="00D65261"/>
    <w:rsid w:val="00D6592C"/>
    <w:rsid w:val="00D65B50"/>
    <w:rsid w:val="00D65C6C"/>
    <w:rsid w:val="00D65FAE"/>
    <w:rsid w:val="00D6603C"/>
    <w:rsid w:val="00D6606F"/>
    <w:rsid w:val="00D66222"/>
    <w:rsid w:val="00D662D2"/>
    <w:rsid w:val="00D663DE"/>
    <w:rsid w:val="00D6641E"/>
    <w:rsid w:val="00D66D02"/>
    <w:rsid w:val="00D66DBB"/>
    <w:rsid w:val="00D66F8F"/>
    <w:rsid w:val="00D67284"/>
    <w:rsid w:val="00D67487"/>
    <w:rsid w:val="00D6750D"/>
    <w:rsid w:val="00D676AD"/>
    <w:rsid w:val="00D677F2"/>
    <w:rsid w:val="00D67884"/>
    <w:rsid w:val="00D67914"/>
    <w:rsid w:val="00D67CB9"/>
    <w:rsid w:val="00D70061"/>
    <w:rsid w:val="00D70302"/>
    <w:rsid w:val="00D707C3"/>
    <w:rsid w:val="00D707E0"/>
    <w:rsid w:val="00D7080F"/>
    <w:rsid w:val="00D7083A"/>
    <w:rsid w:val="00D70917"/>
    <w:rsid w:val="00D70924"/>
    <w:rsid w:val="00D70A30"/>
    <w:rsid w:val="00D70AF1"/>
    <w:rsid w:val="00D70B42"/>
    <w:rsid w:val="00D70EC2"/>
    <w:rsid w:val="00D7114B"/>
    <w:rsid w:val="00D712E2"/>
    <w:rsid w:val="00D71340"/>
    <w:rsid w:val="00D713D5"/>
    <w:rsid w:val="00D7156D"/>
    <w:rsid w:val="00D7158A"/>
    <w:rsid w:val="00D71A02"/>
    <w:rsid w:val="00D71A5C"/>
    <w:rsid w:val="00D71B5E"/>
    <w:rsid w:val="00D71BA2"/>
    <w:rsid w:val="00D720DB"/>
    <w:rsid w:val="00D720ED"/>
    <w:rsid w:val="00D72240"/>
    <w:rsid w:val="00D725F0"/>
    <w:rsid w:val="00D727A0"/>
    <w:rsid w:val="00D729BC"/>
    <w:rsid w:val="00D72A2F"/>
    <w:rsid w:val="00D72AA4"/>
    <w:rsid w:val="00D72D52"/>
    <w:rsid w:val="00D72E03"/>
    <w:rsid w:val="00D72F19"/>
    <w:rsid w:val="00D72F3F"/>
    <w:rsid w:val="00D72FEE"/>
    <w:rsid w:val="00D7307A"/>
    <w:rsid w:val="00D730B6"/>
    <w:rsid w:val="00D73331"/>
    <w:rsid w:val="00D7335D"/>
    <w:rsid w:val="00D73678"/>
    <w:rsid w:val="00D73801"/>
    <w:rsid w:val="00D7392D"/>
    <w:rsid w:val="00D73A08"/>
    <w:rsid w:val="00D73A3E"/>
    <w:rsid w:val="00D73A4D"/>
    <w:rsid w:val="00D73C08"/>
    <w:rsid w:val="00D73C66"/>
    <w:rsid w:val="00D73C97"/>
    <w:rsid w:val="00D73DD8"/>
    <w:rsid w:val="00D73F74"/>
    <w:rsid w:val="00D74137"/>
    <w:rsid w:val="00D741F4"/>
    <w:rsid w:val="00D7426D"/>
    <w:rsid w:val="00D742AE"/>
    <w:rsid w:val="00D74529"/>
    <w:rsid w:val="00D74562"/>
    <w:rsid w:val="00D745E2"/>
    <w:rsid w:val="00D74916"/>
    <w:rsid w:val="00D74990"/>
    <w:rsid w:val="00D749C7"/>
    <w:rsid w:val="00D74A3C"/>
    <w:rsid w:val="00D74B6B"/>
    <w:rsid w:val="00D74B86"/>
    <w:rsid w:val="00D74BF6"/>
    <w:rsid w:val="00D74E94"/>
    <w:rsid w:val="00D74FD8"/>
    <w:rsid w:val="00D7510C"/>
    <w:rsid w:val="00D75166"/>
    <w:rsid w:val="00D7529A"/>
    <w:rsid w:val="00D753F7"/>
    <w:rsid w:val="00D7554A"/>
    <w:rsid w:val="00D755F2"/>
    <w:rsid w:val="00D75735"/>
    <w:rsid w:val="00D75C17"/>
    <w:rsid w:val="00D75CF2"/>
    <w:rsid w:val="00D75E5C"/>
    <w:rsid w:val="00D75E6A"/>
    <w:rsid w:val="00D75EC5"/>
    <w:rsid w:val="00D75FC3"/>
    <w:rsid w:val="00D76034"/>
    <w:rsid w:val="00D76042"/>
    <w:rsid w:val="00D76111"/>
    <w:rsid w:val="00D76169"/>
    <w:rsid w:val="00D76198"/>
    <w:rsid w:val="00D761BB"/>
    <w:rsid w:val="00D762BF"/>
    <w:rsid w:val="00D7633A"/>
    <w:rsid w:val="00D763BC"/>
    <w:rsid w:val="00D76616"/>
    <w:rsid w:val="00D7686C"/>
    <w:rsid w:val="00D768A9"/>
    <w:rsid w:val="00D76A16"/>
    <w:rsid w:val="00D76AC6"/>
    <w:rsid w:val="00D76CEC"/>
    <w:rsid w:val="00D76CF4"/>
    <w:rsid w:val="00D76D32"/>
    <w:rsid w:val="00D76DCB"/>
    <w:rsid w:val="00D76DD1"/>
    <w:rsid w:val="00D7707E"/>
    <w:rsid w:val="00D770BB"/>
    <w:rsid w:val="00D773E0"/>
    <w:rsid w:val="00D773E5"/>
    <w:rsid w:val="00D77429"/>
    <w:rsid w:val="00D77471"/>
    <w:rsid w:val="00D777EF"/>
    <w:rsid w:val="00D7796F"/>
    <w:rsid w:val="00D77B8F"/>
    <w:rsid w:val="00D77BFD"/>
    <w:rsid w:val="00D77F16"/>
    <w:rsid w:val="00D801A8"/>
    <w:rsid w:val="00D805A0"/>
    <w:rsid w:val="00D807B9"/>
    <w:rsid w:val="00D80941"/>
    <w:rsid w:val="00D80A28"/>
    <w:rsid w:val="00D80A52"/>
    <w:rsid w:val="00D80B10"/>
    <w:rsid w:val="00D80C3B"/>
    <w:rsid w:val="00D80D12"/>
    <w:rsid w:val="00D81189"/>
    <w:rsid w:val="00D812D5"/>
    <w:rsid w:val="00D81363"/>
    <w:rsid w:val="00D819F6"/>
    <w:rsid w:val="00D81A23"/>
    <w:rsid w:val="00D81AEC"/>
    <w:rsid w:val="00D81AFB"/>
    <w:rsid w:val="00D81B33"/>
    <w:rsid w:val="00D81BF0"/>
    <w:rsid w:val="00D82136"/>
    <w:rsid w:val="00D82298"/>
    <w:rsid w:val="00D82306"/>
    <w:rsid w:val="00D8237D"/>
    <w:rsid w:val="00D82888"/>
    <w:rsid w:val="00D82909"/>
    <w:rsid w:val="00D82A9C"/>
    <w:rsid w:val="00D82AC2"/>
    <w:rsid w:val="00D82BD3"/>
    <w:rsid w:val="00D82C81"/>
    <w:rsid w:val="00D82DAF"/>
    <w:rsid w:val="00D82EB2"/>
    <w:rsid w:val="00D82F84"/>
    <w:rsid w:val="00D83001"/>
    <w:rsid w:val="00D832DC"/>
    <w:rsid w:val="00D834ED"/>
    <w:rsid w:val="00D837F9"/>
    <w:rsid w:val="00D83CE9"/>
    <w:rsid w:val="00D83E21"/>
    <w:rsid w:val="00D8411F"/>
    <w:rsid w:val="00D84252"/>
    <w:rsid w:val="00D8454C"/>
    <w:rsid w:val="00D845CB"/>
    <w:rsid w:val="00D84755"/>
    <w:rsid w:val="00D84872"/>
    <w:rsid w:val="00D848E0"/>
    <w:rsid w:val="00D84CA3"/>
    <w:rsid w:val="00D84E5A"/>
    <w:rsid w:val="00D84F75"/>
    <w:rsid w:val="00D8506E"/>
    <w:rsid w:val="00D850D9"/>
    <w:rsid w:val="00D850F8"/>
    <w:rsid w:val="00D85170"/>
    <w:rsid w:val="00D85640"/>
    <w:rsid w:val="00D85674"/>
    <w:rsid w:val="00D85757"/>
    <w:rsid w:val="00D8579D"/>
    <w:rsid w:val="00D85873"/>
    <w:rsid w:val="00D859CF"/>
    <w:rsid w:val="00D85A29"/>
    <w:rsid w:val="00D85BB1"/>
    <w:rsid w:val="00D85DB9"/>
    <w:rsid w:val="00D85E3B"/>
    <w:rsid w:val="00D85E96"/>
    <w:rsid w:val="00D85EA0"/>
    <w:rsid w:val="00D863F2"/>
    <w:rsid w:val="00D865D0"/>
    <w:rsid w:val="00D86B29"/>
    <w:rsid w:val="00D86E64"/>
    <w:rsid w:val="00D86F4A"/>
    <w:rsid w:val="00D87085"/>
    <w:rsid w:val="00D87100"/>
    <w:rsid w:val="00D8724A"/>
    <w:rsid w:val="00D8727C"/>
    <w:rsid w:val="00D87460"/>
    <w:rsid w:val="00D874FE"/>
    <w:rsid w:val="00D875DB"/>
    <w:rsid w:val="00D876DD"/>
    <w:rsid w:val="00D87973"/>
    <w:rsid w:val="00D87C65"/>
    <w:rsid w:val="00D87C8E"/>
    <w:rsid w:val="00D87C91"/>
    <w:rsid w:val="00D87EE0"/>
    <w:rsid w:val="00D900C4"/>
    <w:rsid w:val="00D90279"/>
    <w:rsid w:val="00D9036B"/>
    <w:rsid w:val="00D903A6"/>
    <w:rsid w:val="00D903C0"/>
    <w:rsid w:val="00D906A8"/>
    <w:rsid w:val="00D906C7"/>
    <w:rsid w:val="00D90708"/>
    <w:rsid w:val="00D908F0"/>
    <w:rsid w:val="00D90B39"/>
    <w:rsid w:val="00D90BF7"/>
    <w:rsid w:val="00D90C7B"/>
    <w:rsid w:val="00D90CF4"/>
    <w:rsid w:val="00D90FDC"/>
    <w:rsid w:val="00D9107A"/>
    <w:rsid w:val="00D9118C"/>
    <w:rsid w:val="00D91318"/>
    <w:rsid w:val="00D913B2"/>
    <w:rsid w:val="00D913CC"/>
    <w:rsid w:val="00D91587"/>
    <w:rsid w:val="00D91699"/>
    <w:rsid w:val="00D9171E"/>
    <w:rsid w:val="00D91760"/>
    <w:rsid w:val="00D917D4"/>
    <w:rsid w:val="00D91BC3"/>
    <w:rsid w:val="00D91BC6"/>
    <w:rsid w:val="00D91D81"/>
    <w:rsid w:val="00D91D8C"/>
    <w:rsid w:val="00D91EC6"/>
    <w:rsid w:val="00D9201B"/>
    <w:rsid w:val="00D920F2"/>
    <w:rsid w:val="00D922B6"/>
    <w:rsid w:val="00D92383"/>
    <w:rsid w:val="00D925AA"/>
    <w:rsid w:val="00D926CE"/>
    <w:rsid w:val="00D92723"/>
    <w:rsid w:val="00D9279B"/>
    <w:rsid w:val="00D927AC"/>
    <w:rsid w:val="00D92974"/>
    <w:rsid w:val="00D92987"/>
    <w:rsid w:val="00D92A36"/>
    <w:rsid w:val="00D92A65"/>
    <w:rsid w:val="00D92AAC"/>
    <w:rsid w:val="00D92C1F"/>
    <w:rsid w:val="00D92D1C"/>
    <w:rsid w:val="00D930A4"/>
    <w:rsid w:val="00D93205"/>
    <w:rsid w:val="00D932F2"/>
    <w:rsid w:val="00D935C8"/>
    <w:rsid w:val="00D93727"/>
    <w:rsid w:val="00D93ADB"/>
    <w:rsid w:val="00D93AF6"/>
    <w:rsid w:val="00D940C4"/>
    <w:rsid w:val="00D9425D"/>
    <w:rsid w:val="00D9456E"/>
    <w:rsid w:val="00D945F5"/>
    <w:rsid w:val="00D94649"/>
    <w:rsid w:val="00D9497A"/>
    <w:rsid w:val="00D94ACC"/>
    <w:rsid w:val="00D94BB3"/>
    <w:rsid w:val="00D9513B"/>
    <w:rsid w:val="00D95260"/>
    <w:rsid w:val="00D95299"/>
    <w:rsid w:val="00D9543D"/>
    <w:rsid w:val="00D9557B"/>
    <w:rsid w:val="00D9561B"/>
    <w:rsid w:val="00D9587C"/>
    <w:rsid w:val="00D95AF2"/>
    <w:rsid w:val="00D95DC2"/>
    <w:rsid w:val="00D95E47"/>
    <w:rsid w:val="00D95E76"/>
    <w:rsid w:val="00D95F9B"/>
    <w:rsid w:val="00D95FB3"/>
    <w:rsid w:val="00D961C8"/>
    <w:rsid w:val="00D96287"/>
    <w:rsid w:val="00D96323"/>
    <w:rsid w:val="00D967FC"/>
    <w:rsid w:val="00D96B7D"/>
    <w:rsid w:val="00D96BB8"/>
    <w:rsid w:val="00D96CD0"/>
    <w:rsid w:val="00D96DC1"/>
    <w:rsid w:val="00D96F0A"/>
    <w:rsid w:val="00D9707E"/>
    <w:rsid w:val="00D97094"/>
    <w:rsid w:val="00D972B4"/>
    <w:rsid w:val="00D97343"/>
    <w:rsid w:val="00D9763D"/>
    <w:rsid w:val="00D97700"/>
    <w:rsid w:val="00D977E6"/>
    <w:rsid w:val="00D978E4"/>
    <w:rsid w:val="00D97A16"/>
    <w:rsid w:val="00D97CD0"/>
    <w:rsid w:val="00D97D04"/>
    <w:rsid w:val="00D97D9E"/>
    <w:rsid w:val="00D97EFB"/>
    <w:rsid w:val="00D97FAA"/>
    <w:rsid w:val="00DA0113"/>
    <w:rsid w:val="00DA014C"/>
    <w:rsid w:val="00DA027D"/>
    <w:rsid w:val="00DA0304"/>
    <w:rsid w:val="00DA03E9"/>
    <w:rsid w:val="00DA051E"/>
    <w:rsid w:val="00DA060F"/>
    <w:rsid w:val="00DA0895"/>
    <w:rsid w:val="00DA0B47"/>
    <w:rsid w:val="00DA0D89"/>
    <w:rsid w:val="00DA0E1D"/>
    <w:rsid w:val="00DA0E33"/>
    <w:rsid w:val="00DA0FBE"/>
    <w:rsid w:val="00DA1124"/>
    <w:rsid w:val="00DA1145"/>
    <w:rsid w:val="00DA129D"/>
    <w:rsid w:val="00DA12CE"/>
    <w:rsid w:val="00DA1614"/>
    <w:rsid w:val="00DA1A64"/>
    <w:rsid w:val="00DA1C4D"/>
    <w:rsid w:val="00DA1D01"/>
    <w:rsid w:val="00DA1EF6"/>
    <w:rsid w:val="00DA1EFD"/>
    <w:rsid w:val="00DA1F0F"/>
    <w:rsid w:val="00DA1FF6"/>
    <w:rsid w:val="00DA2135"/>
    <w:rsid w:val="00DA21E7"/>
    <w:rsid w:val="00DA2257"/>
    <w:rsid w:val="00DA23B2"/>
    <w:rsid w:val="00DA23DA"/>
    <w:rsid w:val="00DA24BA"/>
    <w:rsid w:val="00DA28FF"/>
    <w:rsid w:val="00DA29AD"/>
    <w:rsid w:val="00DA2ACB"/>
    <w:rsid w:val="00DA2C05"/>
    <w:rsid w:val="00DA2D23"/>
    <w:rsid w:val="00DA2D7E"/>
    <w:rsid w:val="00DA2FE8"/>
    <w:rsid w:val="00DA342E"/>
    <w:rsid w:val="00DA3500"/>
    <w:rsid w:val="00DA359A"/>
    <w:rsid w:val="00DA36B6"/>
    <w:rsid w:val="00DA3756"/>
    <w:rsid w:val="00DA377C"/>
    <w:rsid w:val="00DA37E7"/>
    <w:rsid w:val="00DA3823"/>
    <w:rsid w:val="00DA39E6"/>
    <w:rsid w:val="00DA3B5C"/>
    <w:rsid w:val="00DA3D03"/>
    <w:rsid w:val="00DA3DC0"/>
    <w:rsid w:val="00DA3DF8"/>
    <w:rsid w:val="00DA3EBB"/>
    <w:rsid w:val="00DA406B"/>
    <w:rsid w:val="00DA4081"/>
    <w:rsid w:val="00DA40F2"/>
    <w:rsid w:val="00DA4459"/>
    <w:rsid w:val="00DA45A1"/>
    <w:rsid w:val="00DA46AB"/>
    <w:rsid w:val="00DA4959"/>
    <w:rsid w:val="00DA499B"/>
    <w:rsid w:val="00DA49CC"/>
    <w:rsid w:val="00DA4A3F"/>
    <w:rsid w:val="00DA4C62"/>
    <w:rsid w:val="00DA4DEB"/>
    <w:rsid w:val="00DA4FD6"/>
    <w:rsid w:val="00DA5000"/>
    <w:rsid w:val="00DA50DC"/>
    <w:rsid w:val="00DA5213"/>
    <w:rsid w:val="00DA53CE"/>
    <w:rsid w:val="00DA55C5"/>
    <w:rsid w:val="00DA57FF"/>
    <w:rsid w:val="00DA5951"/>
    <w:rsid w:val="00DA59EB"/>
    <w:rsid w:val="00DA5A0D"/>
    <w:rsid w:val="00DA5B59"/>
    <w:rsid w:val="00DA5CB3"/>
    <w:rsid w:val="00DA5D38"/>
    <w:rsid w:val="00DA5E7F"/>
    <w:rsid w:val="00DA5ED4"/>
    <w:rsid w:val="00DA5EF8"/>
    <w:rsid w:val="00DA61A5"/>
    <w:rsid w:val="00DA64C3"/>
    <w:rsid w:val="00DA66D5"/>
    <w:rsid w:val="00DA66F3"/>
    <w:rsid w:val="00DA69CD"/>
    <w:rsid w:val="00DA6AA4"/>
    <w:rsid w:val="00DA6D0E"/>
    <w:rsid w:val="00DA6FD3"/>
    <w:rsid w:val="00DA71F3"/>
    <w:rsid w:val="00DA74DE"/>
    <w:rsid w:val="00DA7547"/>
    <w:rsid w:val="00DA75D5"/>
    <w:rsid w:val="00DA7619"/>
    <w:rsid w:val="00DA7837"/>
    <w:rsid w:val="00DA7B13"/>
    <w:rsid w:val="00DA7E82"/>
    <w:rsid w:val="00DB00BD"/>
    <w:rsid w:val="00DB0197"/>
    <w:rsid w:val="00DB0285"/>
    <w:rsid w:val="00DB07F2"/>
    <w:rsid w:val="00DB07F6"/>
    <w:rsid w:val="00DB085A"/>
    <w:rsid w:val="00DB0C5F"/>
    <w:rsid w:val="00DB11BC"/>
    <w:rsid w:val="00DB129D"/>
    <w:rsid w:val="00DB131E"/>
    <w:rsid w:val="00DB1822"/>
    <w:rsid w:val="00DB18B1"/>
    <w:rsid w:val="00DB18EE"/>
    <w:rsid w:val="00DB1B30"/>
    <w:rsid w:val="00DB1BC6"/>
    <w:rsid w:val="00DB1C77"/>
    <w:rsid w:val="00DB1C7B"/>
    <w:rsid w:val="00DB1F8A"/>
    <w:rsid w:val="00DB1F91"/>
    <w:rsid w:val="00DB232C"/>
    <w:rsid w:val="00DB24A6"/>
    <w:rsid w:val="00DB24CB"/>
    <w:rsid w:val="00DB2619"/>
    <w:rsid w:val="00DB2821"/>
    <w:rsid w:val="00DB285D"/>
    <w:rsid w:val="00DB2B06"/>
    <w:rsid w:val="00DB2D2F"/>
    <w:rsid w:val="00DB2DD3"/>
    <w:rsid w:val="00DB2E2B"/>
    <w:rsid w:val="00DB2E3C"/>
    <w:rsid w:val="00DB3257"/>
    <w:rsid w:val="00DB32FF"/>
    <w:rsid w:val="00DB34FA"/>
    <w:rsid w:val="00DB35F7"/>
    <w:rsid w:val="00DB38E9"/>
    <w:rsid w:val="00DB3905"/>
    <w:rsid w:val="00DB3ABE"/>
    <w:rsid w:val="00DB3DF8"/>
    <w:rsid w:val="00DB3F9E"/>
    <w:rsid w:val="00DB49BA"/>
    <w:rsid w:val="00DB49EE"/>
    <w:rsid w:val="00DB4ADA"/>
    <w:rsid w:val="00DB4CD4"/>
    <w:rsid w:val="00DB4ED3"/>
    <w:rsid w:val="00DB5007"/>
    <w:rsid w:val="00DB5238"/>
    <w:rsid w:val="00DB52F8"/>
    <w:rsid w:val="00DB5414"/>
    <w:rsid w:val="00DB592C"/>
    <w:rsid w:val="00DB5A20"/>
    <w:rsid w:val="00DB5A22"/>
    <w:rsid w:val="00DB5EA1"/>
    <w:rsid w:val="00DB6042"/>
    <w:rsid w:val="00DB60AE"/>
    <w:rsid w:val="00DB60DC"/>
    <w:rsid w:val="00DB6298"/>
    <w:rsid w:val="00DB64BC"/>
    <w:rsid w:val="00DB650C"/>
    <w:rsid w:val="00DB662D"/>
    <w:rsid w:val="00DB663B"/>
    <w:rsid w:val="00DB6706"/>
    <w:rsid w:val="00DB6773"/>
    <w:rsid w:val="00DB6A6B"/>
    <w:rsid w:val="00DB6A96"/>
    <w:rsid w:val="00DB6CA8"/>
    <w:rsid w:val="00DB6DC9"/>
    <w:rsid w:val="00DB6F81"/>
    <w:rsid w:val="00DB70DF"/>
    <w:rsid w:val="00DB70E5"/>
    <w:rsid w:val="00DB71AA"/>
    <w:rsid w:val="00DB728F"/>
    <w:rsid w:val="00DB73EA"/>
    <w:rsid w:val="00DB74EB"/>
    <w:rsid w:val="00DB76CE"/>
    <w:rsid w:val="00DB76F2"/>
    <w:rsid w:val="00DB7DE8"/>
    <w:rsid w:val="00DB7E47"/>
    <w:rsid w:val="00DC0155"/>
    <w:rsid w:val="00DC015B"/>
    <w:rsid w:val="00DC020C"/>
    <w:rsid w:val="00DC0298"/>
    <w:rsid w:val="00DC04D4"/>
    <w:rsid w:val="00DC064C"/>
    <w:rsid w:val="00DC07AA"/>
    <w:rsid w:val="00DC07C9"/>
    <w:rsid w:val="00DC0969"/>
    <w:rsid w:val="00DC0EC1"/>
    <w:rsid w:val="00DC1078"/>
    <w:rsid w:val="00DC1198"/>
    <w:rsid w:val="00DC1363"/>
    <w:rsid w:val="00DC1413"/>
    <w:rsid w:val="00DC167F"/>
    <w:rsid w:val="00DC1ADF"/>
    <w:rsid w:val="00DC1D40"/>
    <w:rsid w:val="00DC1F26"/>
    <w:rsid w:val="00DC214A"/>
    <w:rsid w:val="00DC24D3"/>
    <w:rsid w:val="00DC2502"/>
    <w:rsid w:val="00DC2529"/>
    <w:rsid w:val="00DC27ED"/>
    <w:rsid w:val="00DC27F2"/>
    <w:rsid w:val="00DC2835"/>
    <w:rsid w:val="00DC28D8"/>
    <w:rsid w:val="00DC28FB"/>
    <w:rsid w:val="00DC2A60"/>
    <w:rsid w:val="00DC2BC1"/>
    <w:rsid w:val="00DC2D0C"/>
    <w:rsid w:val="00DC2D7B"/>
    <w:rsid w:val="00DC2E03"/>
    <w:rsid w:val="00DC2E3A"/>
    <w:rsid w:val="00DC2EEF"/>
    <w:rsid w:val="00DC2FCD"/>
    <w:rsid w:val="00DC3088"/>
    <w:rsid w:val="00DC3224"/>
    <w:rsid w:val="00DC34DD"/>
    <w:rsid w:val="00DC3658"/>
    <w:rsid w:val="00DC3AC3"/>
    <w:rsid w:val="00DC4021"/>
    <w:rsid w:val="00DC4178"/>
    <w:rsid w:val="00DC41AC"/>
    <w:rsid w:val="00DC431C"/>
    <w:rsid w:val="00DC448B"/>
    <w:rsid w:val="00DC45C1"/>
    <w:rsid w:val="00DC4AAA"/>
    <w:rsid w:val="00DC4F2D"/>
    <w:rsid w:val="00DC52C9"/>
    <w:rsid w:val="00DC5410"/>
    <w:rsid w:val="00DC55A1"/>
    <w:rsid w:val="00DC5A00"/>
    <w:rsid w:val="00DC5AF6"/>
    <w:rsid w:val="00DC5B1D"/>
    <w:rsid w:val="00DC5CDA"/>
    <w:rsid w:val="00DC5D2F"/>
    <w:rsid w:val="00DC5D66"/>
    <w:rsid w:val="00DC5DB5"/>
    <w:rsid w:val="00DC5ED3"/>
    <w:rsid w:val="00DC619D"/>
    <w:rsid w:val="00DC6357"/>
    <w:rsid w:val="00DC63BE"/>
    <w:rsid w:val="00DC6746"/>
    <w:rsid w:val="00DC677C"/>
    <w:rsid w:val="00DC67A6"/>
    <w:rsid w:val="00DC693E"/>
    <w:rsid w:val="00DC6F0C"/>
    <w:rsid w:val="00DC74EA"/>
    <w:rsid w:val="00DC753E"/>
    <w:rsid w:val="00DC75A8"/>
    <w:rsid w:val="00DC76F1"/>
    <w:rsid w:val="00DC7742"/>
    <w:rsid w:val="00DC782C"/>
    <w:rsid w:val="00DC7AE3"/>
    <w:rsid w:val="00DC7AF5"/>
    <w:rsid w:val="00DC7BD3"/>
    <w:rsid w:val="00DC7D30"/>
    <w:rsid w:val="00DC7E59"/>
    <w:rsid w:val="00DC7F93"/>
    <w:rsid w:val="00DD00B3"/>
    <w:rsid w:val="00DD019A"/>
    <w:rsid w:val="00DD038D"/>
    <w:rsid w:val="00DD0473"/>
    <w:rsid w:val="00DD0480"/>
    <w:rsid w:val="00DD0687"/>
    <w:rsid w:val="00DD06BC"/>
    <w:rsid w:val="00DD0AFB"/>
    <w:rsid w:val="00DD0D31"/>
    <w:rsid w:val="00DD0D65"/>
    <w:rsid w:val="00DD0E98"/>
    <w:rsid w:val="00DD0F04"/>
    <w:rsid w:val="00DD0FE7"/>
    <w:rsid w:val="00DD110D"/>
    <w:rsid w:val="00DD140E"/>
    <w:rsid w:val="00DD15CD"/>
    <w:rsid w:val="00DD184E"/>
    <w:rsid w:val="00DD1928"/>
    <w:rsid w:val="00DD1BF0"/>
    <w:rsid w:val="00DD1CCF"/>
    <w:rsid w:val="00DD1D4F"/>
    <w:rsid w:val="00DD2000"/>
    <w:rsid w:val="00DD2021"/>
    <w:rsid w:val="00DD2073"/>
    <w:rsid w:val="00DD22B0"/>
    <w:rsid w:val="00DD22FB"/>
    <w:rsid w:val="00DD2571"/>
    <w:rsid w:val="00DD2618"/>
    <w:rsid w:val="00DD2619"/>
    <w:rsid w:val="00DD2631"/>
    <w:rsid w:val="00DD2694"/>
    <w:rsid w:val="00DD2761"/>
    <w:rsid w:val="00DD2A7A"/>
    <w:rsid w:val="00DD2B5F"/>
    <w:rsid w:val="00DD2B81"/>
    <w:rsid w:val="00DD2C73"/>
    <w:rsid w:val="00DD2CB7"/>
    <w:rsid w:val="00DD2D15"/>
    <w:rsid w:val="00DD2F30"/>
    <w:rsid w:val="00DD2FE2"/>
    <w:rsid w:val="00DD3104"/>
    <w:rsid w:val="00DD32B2"/>
    <w:rsid w:val="00DD33E1"/>
    <w:rsid w:val="00DD35A0"/>
    <w:rsid w:val="00DD38F0"/>
    <w:rsid w:val="00DD3972"/>
    <w:rsid w:val="00DD3B48"/>
    <w:rsid w:val="00DD3C53"/>
    <w:rsid w:val="00DD3CCC"/>
    <w:rsid w:val="00DD3FF4"/>
    <w:rsid w:val="00DD3FF6"/>
    <w:rsid w:val="00DD4031"/>
    <w:rsid w:val="00DD40A2"/>
    <w:rsid w:val="00DD41B6"/>
    <w:rsid w:val="00DD4470"/>
    <w:rsid w:val="00DD44ED"/>
    <w:rsid w:val="00DD4535"/>
    <w:rsid w:val="00DD45C1"/>
    <w:rsid w:val="00DD4708"/>
    <w:rsid w:val="00DD4792"/>
    <w:rsid w:val="00DD4A18"/>
    <w:rsid w:val="00DD4DC5"/>
    <w:rsid w:val="00DD5364"/>
    <w:rsid w:val="00DD55A5"/>
    <w:rsid w:val="00DD58FF"/>
    <w:rsid w:val="00DD592D"/>
    <w:rsid w:val="00DD5CB6"/>
    <w:rsid w:val="00DD5DBC"/>
    <w:rsid w:val="00DD5DFF"/>
    <w:rsid w:val="00DD5F6F"/>
    <w:rsid w:val="00DD6088"/>
    <w:rsid w:val="00DD6262"/>
    <w:rsid w:val="00DD64AA"/>
    <w:rsid w:val="00DD6538"/>
    <w:rsid w:val="00DD6B72"/>
    <w:rsid w:val="00DD6D86"/>
    <w:rsid w:val="00DD70C7"/>
    <w:rsid w:val="00DD7147"/>
    <w:rsid w:val="00DD714F"/>
    <w:rsid w:val="00DD7286"/>
    <w:rsid w:val="00DD73A4"/>
    <w:rsid w:val="00DD7536"/>
    <w:rsid w:val="00DD7603"/>
    <w:rsid w:val="00DD7635"/>
    <w:rsid w:val="00DD763A"/>
    <w:rsid w:val="00DD798F"/>
    <w:rsid w:val="00DD7AD3"/>
    <w:rsid w:val="00DD7AE0"/>
    <w:rsid w:val="00DD7D12"/>
    <w:rsid w:val="00DD7D59"/>
    <w:rsid w:val="00DD7E28"/>
    <w:rsid w:val="00DE0084"/>
    <w:rsid w:val="00DE016F"/>
    <w:rsid w:val="00DE02D0"/>
    <w:rsid w:val="00DE03A1"/>
    <w:rsid w:val="00DE0C7B"/>
    <w:rsid w:val="00DE0CB8"/>
    <w:rsid w:val="00DE0DE3"/>
    <w:rsid w:val="00DE0F4F"/>
    <w:rsid w:val="00DE0FF6"/>
    <w:rsid w:val="00DE12C3"/>
    <w:rsid w:val="00DE1445"/>
    <w:rsid w:val="00DE157A"/>
    <w:rsid w:val="00DE1840"/>
    <w:rsid w:val="00DE18A8"/>
    <w:rsid w:val="00DE196B"/>
    <w:rsid w:val="00DE1B1C"/>
    <w:rsid w:val="00DE1BE2"/>
    <w:rsid w:val="00DE1DCD"/>
    <w:rsid w:val="00DE1E1B"/>
    <w:rsid w:val="00DE1E38"/>
    <w:rsid w:val="00DE1FBB"/>
    <w:rsid w:val="00DE2049"/>
    <w:rsid w:val="00DE20A1"/>
    <w:rsid w:val="00DE2151"/>
    <w:rsid w:val="00DE221D"/>
    <w:rsid w:val="00DE22C7"/>
    <w:rsid w:val="00DE2313"/>
    <w:rsid w:val="00DE2343"/>
    <w:rsid w:val="00DE23D4"/>
    <w:rsid w:val="00DE24FB"/>
    <w:rsid w:val="00DE2591"/>
    <w:rsid w:val="00DE25CD"/>
    <w:rsid w:val="00DE26CA"/>
    <w:rsid w:val="00DE27F1"/>
    <w:rsid w:val="00DE29CF"/>
    <w:rsid w:val="00DE2A7F"/>
    <w:rsid w:val="00DE2C8D"/>
    <w:rsid w:val="00DE2CA0"/>
    <w:rsid w:val="00DE2E4D"/>
    <w:rsid w:val="00DE3076"/>
    <w:rsid w:val="00DE30E3"/>
    <w:rsid w:val="00DE3247"/>
    <w:rsid w:val="00DE3265"/>
    <w:rsid w:val="00DE32E7"/>
    <w:rsid w:val="00DE3834"/>
    <w:rsid w:val="00DE3A32"/>
    <w:rsid w:val="00DE3B0E"/>
    <w:rsid w:val="00DE3BB5"/>
    <w:rsid w:val="00DE3BC9"/>
    <w:rsid w:val="00DE3C17"/>
    <w:rsid w:val="00DE3E22"/>
    <w:rsid w:val="00DE3E5E"/>
    <w:rsid w:val="00DE3ED6"/>
    <w:rsid w:val="00DE3F16"/>
    <w:rsid w:val="00DE3FE6"/>
    <w:rsid w:val="00DE43EF"/>
    <w:rsid w:val="00DE4418"/>
    <w:rsid w:val="00DE449C"/>
    <w:rsid w:val="00DE4BBE"/>
    <w:rsid w:val="00DE4F4E"/>
    <w:rsid w:val="00DE4FE4"/>
    <w:rsid w:val="00DE51CD"/>
    <w:rsid w:val="00DE5383"/>
    <w:rsid w:val="00DE5613"/>
    <w:rsid w:val="00DE56D7"/>
    <w:rsid w:val="00DE5723"/>
    <w:rsid w:val="00DE57C2"/>
    <w:rsid w:val="00DE5B09"/>
    <w:rsid w:val="00DE5C1F"/>
    <w:rsid w:val="00DE5DEE"/>
    <w:rsid w:val="00DE5EF3"/>
    <w:rsid w:val="00DE6219"/>
    <w:rsid w:val="00DE62C5"/>
    <w:rsid w:val="00DE6378"/>
    <w:rsid w:val="00DE644F"/>
    <w:rsid w:val="00DE65D6"/>
    <w:rsid w:val="00DE6677"/>
    <w:rsid w:val="00DE67D7"/>
    <w:rsid w:val="00DE6830"/>
    <w:rsid w:val="00DE6958"/>
    <w:rsid w:val="00DE704B"/>
    <w:rsid w:val="00DE706E"/>
    <w:rsid w:val="00DE70C5"/>
    <w:rsid w:val="00DE722F"/>
    <w:rsid w:val="00DE7397"/>
    <w:rsid w:val="00DE7432"/>
    <w:rsid w:val="00DE749B"/>
    <w:rsid w:val="00DE7669"/>
    <w:rsid w:val="00DE7766"/>
    <w:rsid w:val="00DE78B1"/>
    <w:rsid w:val="00DE7C1D"/>
    <w:rsid w:val="00DF0164"/>
    <w:rsid w:val="00DF01B9"/>
    <w:rsid w:val="00DF0379"/>
    <w:rsid w:val="00DF0396"/>
    <w:rsid w:val="00DF0592"/>
    <w:rsid w:val="00DF061F"/>
    <w:rsid w:val="00DF0988"/>
    <w:rsid w:val="00DF0AAA"/>
    <w:rsid w:val="00DF0DFF"/>
    <w:rsid w:val="00DF0E90"/>
    <w:rsid w:val="00DF0EBB"/>
    <w:rsid w:val="00DF131C"/>
    <w:rsid w:val="00DF14D5"/>
    <w:rsid w:val="00DF14DB"/>
    <w:rsid w:val="00DF169D"/>
    <w:rsid w:val="00DF16F7"/>
    <w:rsid w:val="00DF17AC"/>
    <w:rsid w:val="00DF1939"/>
    <w:rsid w:val="00DF1969"/>
    <w:rsid w:val="00DF1A79"/>
    <w:rsid w:val="00DF1C3B"/>
    <w:rsid w:val="00DF1C67"/>
    <w:rsid w:val="00DF1DE5"/>
    <w:rsid w:val="00DF1E87"/>
    <w:rsid w:val="00DF2465"/>
    <w:rsid w:val="00DF2570"/>
    <w:rsid w:val="00DF25B9"/>
    <w:rsid w:val="00DF262C"/>
    <w:rsid w:val="00DF27AC"/>
    <w:rsid w:val="00DF27E4"/>
    <w:rsid w:val="00DF2939"/>
    <w:rsid w:val="00DF2B65"/>
    <w:rsid w:val="00DF2D77"/>
    <w:rsid w:val="00DF30A9"/>
    <w:rsid w:val="00DF3359"/>
    <w:rsid w:val="00DF3464"/>
    <w:rsid w:val="00DF348C"/>
    <w:rsid w:val="00DF34E5"/>
    <w:rsid w:val="00DF3721"/>
    <w:rsid w:val="00DF37FA"/>
    <w:rsid w:val="00DF3934"/>
    <w:rsid w:val="00DF39AB"/>
    <w:rsid w:val="00DF3BC0"/>
    <w:rsid w:val="00DF3C04"/>
    <w:rsid w:val="00DF3DCB"/>
    <w:rsid w:val="00DF3F6B"/>
    <w:rsid w:val="00DF4043"/>
    <w:rsid w:val="00DF415F"/>
    <w:rsid w:val="00DF422B"/>
    <w:rsid w:val="00DF423E"/>
    <w:rsid w:val="00DF43D2"/>
    <w:rsid w:val="00DF4434"/>
    <w:rsid w:val="00DF4651"/>
    <w:rsid w:val="00DF46AE"/>
    <w:rsid w:val="00DF475F"/>
    <w:rsid w:val="00DF4848"/>
    <w:rsid w:val="00DF4A65"/>
    <w:rsid w:val="00DF4B10"/>
    <w:rsid w:val="00DF4D7F"/>
    <w:rsid w:val="00DF505F"/>
    <w:rsid w:val="00DF50F6"/>
    <w:rsid w:val="00DF5172"/>
    <w:rsid w:val="00DF5272"/>
    <w:rsid w:val="00DF5373"/>
    <w:rsid w:val="00DF5465"/>
    <w:rsid w:val="00DF55A5"/>
    <w:rsid w:val="00DF55CC"/>
    <w:rsid w:val="00DF561A"/>
    <w:rsid w:val="00DF5682"/>
    <w:rsid w:val="00DF57B6"/>
    <w:rsid w:val="00DF5823"/>
    <w:rsid w:val="00DF5849"/>
    <w:rsid w:val="00DF5B2B"/>
    <w:rsid w:val="00DF61A6"/>
    <w:rsid w:val="00DF674F"/>
    <w:rsid w:val="00DF682C"/>
    <w:rsid w:val="00DF691E"/>
    <w:rsid w:val="00DF699F"/>
    <w:rsid w:val="00DF6A40"/>
    <w:rsid w:val="00DF6E46"/>
    <w:rsid w:val="00DF7107"/>
    <w:rsid w:val="00DF71F6"/>
    <w:rsid w:val="00DF72E0"/>
    <w:rsid w:val="00DF7333"/>
    <w:rsid w:val="00DF7370"/>
    <w:rsid w:val="00DF748B"/>
    <w:rsid w:val="00DF74A1"/>
    <w:rsid w:val="00DF7BEE"/>
    <w:rsid w:val="00DF7C6C"/>
    <w:rsid w:val="00DF7C8D"/>
    <w:rsid w:val="00DF7CD1"/>
    <w:rsid w:val="00E0010D"/>
    <w:rsid w:val="00E00280"/>
    <w:rsid w:val="00E00369"/>
    <w:rsid w:val="00E0065D"/>
    <w:rsid w:val="00E006C5"/>
    <w:rsid w:val="00E006E7"/>
    <w:rsid w:val="00E00B23"/>
    <w:rsid w:val="00E00B78"/>
    <w:rsid w:val="00E00BCF"/>
    <w:rsid w:val="00E00E1F"/>
    <w:rsid w:val="00E00EC9"/>
    <w:rsid w:val="00E00F1A"/>
    <w:rsid w:val="00E0115E"/>
    <w:rsid w:val="00E0137C"/>
    <w:rsid w:val="00E0141D"/>
    <w:rsid w:val="00E0151B"/>
    <w:rsid w:val="00E01586"/>
    <w:rsid w:val="00E01854"/>
    <w:rsid w:val="00E0187E"/>
    <w:rsid w:val="00E018DE"/>
    <w:rsid w:val="00E01B07"/>
    <w:rsid w:val="00E01B72"/>
    <w:rsid w:val="00E01E04"/>
    <w:rsid w:val="00E01F3A"/>
    <w:rsid w:val="00E01FFB"/>
    <w:rsid w:val="00E02059"/>
    <w:rsid w:val="00E02110"/>
    <w:rsid w:val="00E0235E"/>
    <w:rsid w:val="00E0273C"/>
    <w:rsid w:val="00E0279E"/>
    <w:rsid w:val="00E0284F"/>
    <w:rsid w:val="00E02876"/>
    <w:rsid w:val="00E0287B"/>
    <w:rsid w:val="00E02C62"/>
    <w:rsid w:val="00E02CE6"/>
    <w:rsid w:val="00E02EDD"/>
    <w:rsid w:val="00E03079"/>
    <w:rsid w:val="00E030DA"/>
    <w:rsid w:val="00E032CF"/>
    <w:rsid w:val="00E033DE"/>
    <w:rsid w:val="00E03491"/>
    <w:rsid w:val="00E0352B"/>
    <w:rsid w:val="00E03619"/>
    <w:rsid w:val="00E03948"/>
    <w:rsid w:val="00E03B97"/>
    <w:rsid w:val="00E03CA4"/>
    <w:rsid w:val="00E03CB8"/>
    <w:rsid w:val="00E0409E"/>
    <w:rsid w:val="00E041D6"/>
    <w:rsid w:val="00E04244"/>
    <w:rsid w:val="00E0429E"/>
    <w:rsid w:val="00E0438A"/>
    <w:rsid w:val="00E0443D"/>
    <w:rsid w:val="00E0451A"/>
    <w:rsid w:val="00E04528"/>
    <w:rsid w:val="00E045CB"/>
    <w:rsid w:val="00E047D5"/>
    <w:rsid w:val="00E04997"/>
    <w:rsid w:val="00E04A5C"/>
    <w:rsid w:val="00E04AB8"/>
    <w:rsid w:val="00E04D35"/>
    <w:rsid w:val="00E05103"/>
    <w:rsid w:val="00E05157"/>
    <w:rsid w:val="00E05459"/>
    <w:rsid w:val="00E05522"/>
    <w:rsid w:val="00E055CF"/>
    <w:rsid w:val="00E056D4"/>
    <w:rsid w:val="00E058EC"/>
    <w:rsid w:val="00E05940"/>
    <w:rsid w:val="00E0594E"/>
    <w:rsid w:val="00E059AD"/>
    <w:rsid w:val="00E05B09"/>
    <w:rsid w:val="00E05C91"/>
    <w:rsid w:val="00E05E28"/>
    <w:rsid w:val="00E05E6B"/>
    <w:rsid w:val="00E05EB4"/>
    <w:rsid w:val="00E05F17"/>
    <w:rsid w:val="00E0604D"/>
    <w:rsid w:val="00E0606C"/>
    <w:rsid w:val="00E060B2"/>
    <w:rsid w:val="00E062A8"/>
    <w:rsid w:val="00E06860"/>
    <w:rsid w:val="00E06D70"/>
    <w:rsid w:val="00E06F96"/>
    <w:rsid w:val="00E07057"/>
    <w:rsid w:val="00E070BF"/>
    <w:rsid w:val="00E071E9"/>
    <w:rsid w:val="00E0734D"/>
    <w:rsid w:val="00E0758C"/>
    <w:rsid w:val="00E075CA"/>
    <w:rsid w:val="00E0789B"/>
    <w:rsid w:val="00E07A15"/>
    <w:rsid w:val="00E07AE2"/>
    <w:rsid w:val="00E07D76"/>
    <w:rsid w:val="00E07E6D"/>
    <w:rsid w:val="00E07EED"/>
    <w:rsid w:val="00E07FF1"/>
    <w:rsid w:val="00E10149"/>
    <w:rsid w:val="00E1040B"/>
    <w:rsid w:val="00E104C1"/>
    <w:rsid w:val="00E104F9"/>
    <w:rsid w:val="00E107AD"/>
    <w:rsid w:val="00E1090A"/>
    <w:rsid w:val="00E10BEC"/>
    <w:rsid w:val="00E10C05"/>
    <w:rsid w:val="00E10E16"/>
    <w:rsid w:val="00E112A6"/>
    <w:rsid w:val="00E118B1"/>
    <w:rsid w:val="00E1192A"/>
    <w:rsid w:val="00E11B35"/>
    <w:rsid w:val="00E11C47"/>
    <w:rsid w:val="00E11D9E"/>
    <w:rsid w:val="00E11E45"/>
    <w:rsid w:val="00E12000"/>
    <w:rsid w:val="00E12037"/>
    <w:rsid w:val="00E120A8"/>
    <w:rsid w:val="00E12373"/>
    <w:rsid w:val="00E125EC"/>
    <w:rsid w:val="00E12625"/>
    <w:rsid w:val="00E12780"/>
    <w:rsid w:val="00E127D4"/>
    <w:rsid w:val="00E12832"/>
    <w:rsid w:val="00E129A0"/>
    <w:rsid w:val="00E12B25"/>
    <w:rsid w:val="00E12B79"/>
    <w:rsid w:val="00E12B84"/>
    <w:rsid w:val="00E12C00"/>
    <w:rsid w:val="00E12C59"/>
    <w:rsid w:val="00E12CEE"/>
    <w:rsid w:val="00E13069"/>
    <w:rsid w:val="00E1312C"/>
    <w:rsid w:val="00E13165"/>
    <w:rsid w:val="00E13209"/>
    <w:rsid w:val="00E1324E"/>
    <w:rsid w:val="00E13330"/>
    <w:rsid w:val="00E1377B"/>
    <w:rsid w:val="00E13819"/>
    <w:rsid w:val="00E13928"/>
    <w:rsid w:val="00E13AE8"/>
    <w:rsid w:val="00E13BE1"/>
    <w:rsid w:val="00E13C5A"/>
    <w:rsid w:val="00E13D52"/>
    <w:rsid w:val="00E13E47"/>
    <w:rsid w:val="00E13ED5"/>
    <w:rsid w:val="00E14236"/>
    <w:rsid w:val="00E14320"/>
    <w:rsid w:val="00E145CC"/>
    <w:rsid w:val="00E14623"/>
    <w:rsid w:val="00E14625"/>
    <w:rsid w:val="00E146CB"/>
    <w:rsid w:val="00E147C5"/>
    <w:rsid w:val="00E14833"/>
    <w:rsid w:val="00E1489D"/>
    <w:rsid w:val="00E14916"/>
    <w:rsid w:val="00E149BD"/>
    <w:rsid w:val="00E14AD6"/>
    <w:rsid w:val="00E14D33"/>
    <w:rsid w:val="00E14E86"/>
    <w:rsid w:val="00E14EA2"/>
    <w:rsid w:val="00E1508E"/>
    <w:rsid w:val="00E150A5"/>
    <w:rsid w:val="00E1566C"/>
    <w:rsid w:val="00E157EE"/>
    <w:rsid w:val="00E15891"/>
    <w:rsid w:val="00E15B29"/>
    <w:rsid w:val="00E15C9B"/>
    <w:rsid w:val="00E15D32"/>
    <w:rsid w:val="00E1635F"/>
    <w:rsid w:val="00E16361"/>
    <w:rsid w:val="00E164B6"/>
    <w:rsid w:val="00E1663B"/>
    <w:rsid w:val="00E1682C"/>
    <w:rsid w:val="00E1683A"/>
    <w:rsid w:val="00E16890"/>
    <w:rsid w:val="00E16955"/>
    <w:rsid w:val="00E16C7B"/>
    <w:rsid w:val="00E16EA9"/>
    <w:rsid w:val="00E16F1C"/>
    <w:rsid w:val="00E1704A"/>
    <w:rsid w:val="00E170E2"/>
    <w:rsid w:val="00E172A9"/>
    <w:rsid w:val="00E176F9"/>
    <w:rsid w:val="00E179B7"/>
    <w:rsid w:val="00E17EF9"/>
    <w:rsid w:val="00E20020"/>
    <w:rsid w:val="00E20149"/>
    <w:rsid w:val="00E2019E"/>
    <w:rsid w:val="00E20339"/>
    <w:rsid w:val="00E20526"/>
    <w:rsid w:val="00E20539"/>
    <w:rsid w:val="00E20635"/>
    <w:rsid w:val="00E20707"/>
    <w:rsid w:val="00E2070C"/>
    <w:rsid w:val="00E209C4"/>
    <w:rsid w:val="00E209DB"/>
    <w:rsid w:val="00E20EF4"/>
    <w:rsid w:val="00E212A1"/>
    <w:rsid w:val="00E212E2"/>
    <w:rsid w:val="00E21392"/>
    <w:rsid w:val="00E21441"/>
    <w:rsid w:val="00E21861"/>
    <w:rsid w:val="00E21907"/>
    <w:rsid w:val="00E21CEE"/>
    <w:rsid w:val="00E21E26"/>
    <w:rsid w:val="00E21EFA"/>
    <w:rsid w:val="00E2209F"/>
    <w:rsid w:val="00E221DD"/>
    <w:rsid w:val="00E22369"/>
    <w:rsid w:val="00E22394"/>
    <w:rsid w:val="00E22537"/>
    <w:rsid w:val="00E225FD"/>
    <w:rsid w:val="00E22684"/>
    <w:rsid w:val="00E227FC"/>
    <w:rsid w:val="00E22989"/>
    <w:rsid w:val="00E2298E"/>
    <w:rsid w:val="00E22A46"/>
    <w:rsid w:val="00E22B1D"/>
    <w:rsid w:val="00E22CE3"/>
    <w:rsid w:val="00E22F17"/>
    <w:rsid w:val="00E22F6A"/>
    <w:rsid w:val="00E2308D"/>
    <w:rsid w:val="00E231B2"/>
    <w:rsid w:val="00E2321B"/>
    <w:rsid w:val="00E23339"/>
    <w:rsid w:val="00E2334B"/>
    <w:rsid w:val="00E233C5"/>
    <w:rsid w:val="00E233E8"/>
    <w:rsid w:val="00E235E1"/>
    <w:rsid w:val="00E23707"/>
    <w:rsid w:val="00E23797"/>
    <w:rsid w:val="00E2388D"/>
    <w:rsid w:val="00E239C3"/>
    <w:rsid w:val="00E23B4E"/>
    <w:rsid w:val="00E23BCC"/>
    <w:rsid w:val="00E23BD1"/>
    <w:rsid w:val="00E23CF3"/>
    <w:rsid w:val="00E23EAC"/>
    <w:rsid w:val="00E23F47"/>
    <w:rsid w:val="00E23F6A"/>
    <w:rsid w:val="00E23F88"/>
    <w:rsid w:val="00E2444D"/>
    <w:rsid w:val="00E245C5"/>
    <w:rsid w:val="00E24658"/>
    <w:rsid w:val="00E247F7"/>
    <w:rsid w:val="00E24AC6"/>
    <w:rsid w:val="00E24BEC"/>
    <w:rsid w:val="00E24CAD"/>
    <w:rsid w:val="00E24DA2"/>
    <w:rsid w:val="00E24E04"/>
    <w:rsid w:val="00E24E78"/>
    <w:rsid w:val="00E2517D"/>
    <w:rsid w:val="00E253AD"/>
    <w:rsid w:val="00E2552F"/>
    <w:rsid w:val="00E2554C"/>
    <w:rsid w:val="00E25565"/>
    <w:rsid w:val="00E2589F"/>
    <w:rsid w:val="00E258A5"/>
    <w:rsid w:val="00E25B25"/>
    <w:rsid w:val="00E25B34"/>
    <w:rsid w:val="00E261DC"/>
    <w:rsid w:val="00E26260"/>
    <w:rsid w:val="00E264C1"/>
    <w:rsid w:val="00E26553"/>
    <w:rsid w:val="00E265F7"/>
    <w:rsid w:val="00E26892"/>
    <w:rsid w:val="00E26918"/>
    <w:rsid w:val="00E26ADC"/>
    <w:rsid w:val="00E26AFC"/>
    <w:rsid w:val="00E26B9F"/>
    <w:rsid w:val="00E26CAA"/>
    <w:rsid w:val="00E26DC0"/>
    <w:rsid w:val="00E26FAC"/>
    <w:rsid w:val="00E27028"/>
    <w:rsid w:val="00E27165"/>
    <w:rsid w:val="00E2737A"/>
    <w:rsid w:val="00E278A7"/>
    <w:rsid w:val="00E279BB"/>
    <w:rsid w:val="00E27A04"/>
    <w:rsid w:val="00E27C26"/>
    <w:rsid w:val="00E27CA6"/>
    <w:rsid w:val="00E27F7F"/>
    <w:rsid w:val="00E27F99"/>
    <w:rsid w:val="00E27FA6"/>
    <w:rsid w:val="00E2CE08"/>
    <w:rsid w:val="00E300E2"/>
    <w:rsid w:val="00E300F7"/>
    <w:rsid w:val="00E3017E"/>
    <w:rsid w:val="00E301D5"/>
    <w:rsid w:val="00E30347"/>
    <w:rsid w:val="00E30400"/>
    <w:rsid w:val="00E304DA"/>
    <w:rsid w:val="00E305AF"/>
    <w:rsid w:val="00E30896"/>
    <w:rsid w:val="00E308AC"/>
    <w:rsid w:val="00E30A37"/>
    <w:rsid w:val="00E30D84"/>
    <w:rsid w:val="00E30E91"/>
    <w:rsid w:val="00E30EA4"/>
    <w:rsid w:val="00E310C1"/>
    <w:rsid w:val="00E3139E"/>
    <w:rsid w:val="00E31403"/>
    <w:rsid w:val="00E314AF"/>
    <w:rsid w:val="00E316D2"/>
    <w:rsid w:val="00E318E7"/>
    <w:rsid w:val="00E31D82"/>
    <w:rsid w:val="00E31DD4"/>
    <w:rsid w:val="00E31EAC"/>
    <w:rsid w:val="00E325E4"/>
    <w:rsid w:val="00E32637"/>
    <w:rsid w:val="00E3269C"/>
    <w:rsid w:val="00E326C5"/>
    <w:rsid w:val="00E327C6"/>
    <w:rsid w:val="00E327D7"/>
    <w:rsid w:val="00E32B6D"/>
    <w:rsid w:val="00E32BCD"/>
    <w:rsid w:val="00E32D5F"/>
    <w:rsid w:val="00E32F34"/>
    <w:rsid w:val="00E330AF"/>
    <w:rsid w:val="00E330C8"/>
    <w:rsid w:val="00E331BE"/>
    <w:rsid w:val="00E332A7"/>
    <w:rsid w:val="00E3335C"/>
    <w:rsid w:val="00E3342B"/>
    <w:rsid w:val="00E334C6"/>
    <w:rsid w:val="00E335B8"/>
    <w:rsid w:val="00E33740"/>
    <w:rsid w:val="00E33950"/>
    <w:rsid w:val="00E33AC1"/>
    <w:rsid w:val="00E340A7"/>
    <w:rsid w:val="00E340F7"/>
    <w:rsid w:val="00E34228"/>
    <w:rsid w:val="00E34229"/>
    <w:rsid w:val="00E34500"/>
    <w:rsid w:val="00E34514"/>
    <w:rsid w:val="00E3464D"/>
    <w:rsid w:val="00E34ADF"/>
    <w:rsid w:val="00E34C22"/>
    <w:rsid w:val="00E34C29"/>
    <w:rsid w:val="00E34DAF"/>
    <w:rsid w:val="00E34E2A"/>
    <w:rsid w:val="00E354A1"/>
    <w:rsid w:val="00E356D4"/>
    <w:rsid w:val="00E357BE"/>
    <w:rsid w:val="00E359EC"/>
    <w:rsid w:val="00E35A43"/>
    <w:rsid w:val="00E35BB4"/>
    <w:rsid w:val="00E35BBB"/>
    <w:rsid w:val="00E35BC0"/>
    <w:rsid w:val="00E35D56"/>
    <w:rsid w:val="00E35DD6"/>
    <w:rsid w:val="00E35ED6"/>
    <w:rsid w:val="00E360A0"/>
    <w:rsid w:val="00E36209"/>
    <w:rsid w:val="00E3623E"/>
    <w:rsid w:val="00E36283"/>
    <w:rsid w:val="00E36362"/>
    <w:rsid w:val="00E365F6"/>
    <w:rsid w:val="00E36633"/>
    <w:rsid w:val="00E36669"/>
    <w:rsid w:val="00E3670A"/>
    <w:rsid w:val="00E367DB"/>
    <w:rsid w:val="00E368B7"/>
    <w:rsid w:val="00E369A2"/>
    <w:rsid w:val="00E369B4"/>
    <w:rsid w:val="00E36A40"/>
    <w:rsid w:val="00E36C18"/>
    <w:rsid w:val="00E36FFD"/>
    <w:rsid w:val="00E3711F"/>
    <w:rsid w:val="00E371E2"/>
    <w:rsid w:val="00E371E6"/>
    <w:rsid w:val="00E37434"/>
    <w:rsid w:val="00E3760A"/>
    <w:rsid w:val="00E377F0"/>
    <w:rsid w:val="00E3795F"/>
    <w:rsid w:val="00E37997"/>
    <w:rsid w:val="00E37BD9"/>
    <w:rsid w:val="00E37D5B"/>
    <w:rsid w:val="00E37DDF"/>
    <w:rsid w:val="00E37E3A"/>
    <w:rsid w:val="00E37E79"/>
    <w:rsid w:val="00E402AE"/>
    <w:rsid w:val="00E4046F"/>
    <w:rsid w:val="00E40652"/>
    <w:rsid w:val="00E40726"/>
    <w:rsid w:val="00E40749"/>
    <w:rsid w:val="00E4085D"/>
    <w:rsid w:val="00E409BE"/>
    <w:rsid w:val="00E409F2"/>
    <w:rsid w:val="00E40A1B"/>
    <w:rsid w:val="00E40B25"/>
    <w:rsid w:val="00E40D13"/>
    <w:rsid w:val="00E40D28"/>
    <w:rsid w:val="00E40D35"/>
    <w:rsid w:val="00E41021"/>
    <w:rsid w:val="00E41402"/>
    <w:rsid w:val="00E41522"/>
    <w:rsid w:val="00E415C8"/>
    <w:rsid w:val="00E418F4"/>
    <w:rsid w:val="00E419BB"/>
    <w:rsid w:val="00E41BCE"/>
    <w:rsid w:val="00E41BEF"/>
    <w:rsid w:val="00E41C58"/>
    <w:rsid w:val="00E41DF8"/>
    <w:rsid w:val="00E41FB6"/>
    <w:rsid w:val="00E41FDE"/>
    <w:rsid w:val="00E42150"/>
    <w:rsid w:val="00E42183"/>
    <w:rsid w:val="00E4229B"/>
    <w:rsid w:val="00E422E7"/>
    <w:rsid w:val="00E42399"/>
    <w:rsid w:val="00E423CB"/>
    <w:rsid w:val="00E423FB"/>
    <w:rsid w:val="00E42526"/>
    <w:rsid w:val="00E42547"/>
    <w:rsid w:val="00E42560"/>
    <w:rsid w:val="00E426BD"/>
    <w:rsid w:val="00E4271D"/>
    <w:rsid w:val="00E427E9"/>
    <w:rsid w:val="00E429A5"/>
    <w:rsid w:val="00E429B7"/>
    <w:rsid w:val="00E42C5F"/>
    <w:rsid w:val="00E42CD2"/>
    <w:rsid w:val="00E42D55"/>
    <w:rsid w:val="00E430CD"/>
    <w:rsid w:val="00E4317E"/>
    <w:rsid w:val="00E43593"/>
    <w:rsid w:val="00E43635"/>
    <w:rsid w:val="00E43842"/>
    <w:rsid w:val="00E43DBA"/>
    <w:rsid w:val="00E43F7E"/>
    <w:rsid w:val="00E43F9F"/>
    <w:rsid w:val="00E44248"/>
    <w:rsid w:val="00E44365"/>
    <w:rsid w:val="00E4468C"/>
    <w:rsid w:val="00E44764"/>
    <w:rsid w:val="00E4492C"/>
    <w:rsid w:val="00E44C4D"/>
    <w:rsid w:val="00E44C87"/>
    <w:rsid w:val="00E44CE4"/>
    <w:rsid w:val="00E44CFC"/>
    <w:rsid w:val="00E44D75"/>
    <w:rsid w:val="00E44D90"/>
    <w:rsid w:val="00E44F79"/>
    <w:rsid w:val="00E44FA9"/>
    <w:rsid w:val="00E4506F"/>
    <w:rsid w:val="00E450B3"/>
    <w:rsid w:val="00E4538C"/>
    <w:rsid w:val="00E454A1"/>
    <w:rsid w:val="00E458C0"/>
    <w:rsid w:val="00E45A3F"/>
    <w:rsid w:val="00E45A60"/>
    <w:rsid w:val="00E45B13"/>
    <w:rsid w:val="00E45B38"/>
    <w:rsid w:val="00E46172"/>
    <w:rsid w:val="00E4646B"/>
    <w:rsid w:val="00E467DE"/>
    <w:rsid w:val="00E46AC6"/>
    <w:rsid w:val="00E46AE3"/>
    <w:rsid w:val="00E46B60"/>
    <w:rsid w:val="00E46BBE"/>
    <w:rsid w:val="00E46BEC"/>
    <w:rsid w:val="00E46CA7"/>
    <w:rsid w:val="00E46CC1"/>
    <w:rsid w:val="00E46E1B"/>
    <w:rsid w:val="00E46F8A"/>
    <w:rsid w:val="00E4709E"/>
    <w:rsid w:val="00E47289"/>
    <w:rsid w:val="00E474BE"/>
    <w:rsid w:val="00E4750E"/>
    <w:rsid w:val="00E47576"/>
    <w:rsid w:val="00E47653"/>
    <w:rsid w:val="00E4766F"/>
    <w:rsid w:val="00E476E7"/>
    <w:rsid w:val="00E47761"/>
    <w:rsid w:val="00E4778C"/>
    <w:rsid w:val="00E47804"/>
    <w:rsid w:val="00E47875"/>
    <w:rsid w:val="00E47921"/>
    <w:rsid w:val="00E47A0A"/>
    <w:rsid w:val="00E50223"/>
    <w:rsid w:val="00E502A1"/>
    <w:rsid w:val="00E50343"/>
    <w:rsid w:val="00E503A5"/>
    <w:rsid w:val="00E50413"/>
    <w:rsid w:val="00E505BD"/>
    <w:rsid w:val="00E50777"/>
    <w:rsid w:val="00E50792"/>
    <w:rsid w:val="00E5096C"/>
    <w:rsid w:val="00E50A4D"/>
    <w:rsid w:val="00E50B2F"/>
    <w:rsid w:val="00E50BF4"/>
    <w:rsid w:val="00E510E7"/>
    <w:rsid w:val="00E51159"/>
    <w:rsid w:val="00E5160B"/>
    <w:rsid w:val="00E51628"/>
    <w:rsid w:val="00E5162E"/>
    <w:rsid w:val="00E51B7A"/>
    <w:rsid w:val="00E51BDA"/>
    <w:rsid w:val="00E51C5B"/>
    <w:rsid w:val="00E51C89"/>
    <w:rsid w:val="00E51CBB"/>
    <w:rsid w:val="00E51CC3"/>
    <w:rsid w:val="00E51D12"/>
    <w:rsid w:val="00E524BA"/>
    <w:rsid w:val="00E52644"/>
    <w:rsid w:val="00E52815"/>
    <w:rsid w:val="00E529A9"/>
    <w:rsid w:val="00E529F4"/>
    <w:rsid w:val="00E52A3E"/>
    <w:rsid w:val="00E52E38"/>
    <w:rsid w:val="00E530B7"/>
    <w:rsid w:val="00E534A9"/>
    <w:rsid w:val="00E5360A"/>
    <w:rsid w:val="00E53944"/>
    <w:rsid w:val="00E5396A"/>
    <w:rsid w:val="00E53AA0"/>
    <w:rsid w:val="00E53AC9"/>
    <w:rsid w:val="00E53AEF"/>
    <w:rsid w:val="00E53CD4"/>
    <w:rsid w:val="00E53E49"/>
    <w:rsid w:val="00E53F37"/>
    <w:rsid w:val="00E53FB5"/>
    <w:rsid w:val="00E54084"/>
    <w:rsid w:val="00E540C5"/>
    <w:rsid w:val="00E542AA"/>
    <w:rsid w:val="00E5454F"/>
    <w:rsid w:val="00E5456B"/>
    <w:rsid w:val="00E546A0"/>
    <w:rsid w:val="00E546BD"/>
    <w:rsid w:val="00E5475A"/>
    <w:rsid w:val="00E5489A"/>
    <w:rsid w:val="00E549F0"/>
    <w:rsid w:val="00E54B3F"/>
    <w:rsid w:val="00E54C96"/>
    <w:rsid w:val="00E54DBA"/>
    <w:rsid w:val="00E54DCF"/>
    <w:rsid w:val="00E54EA0"/>
    <w:rsid w:val="00E55042"/>
    <w:rsid w:val="00E55180"/>
    <w:rsid w:val="00E5534C"/>
    <w:rsid w:val="00E5544A"/>
    <w:rsid w:val="00E554BF"/>
    <w:rsid w:val="00E55504"/>
    <w:rsid w:val="00E55547"/>
    <w:rsid w:val="00E5556F"/>
    <w:rsid w:val="00E555B5"/>
    <w:rsid w:val="00E55807"/>
    <w:rsid w:val="00E558FC"/>
    <w:rsid w:val="00E55921"/>
    <w:rsid w:val="00E55B6F"/>
    <w:rsid w:val="00E55C32"/>
    <w:rsid w:val="00E55FC2"/>
    <w:rsid w:val="00E56075"/>
    <w:rsid w:val="00E56172"/>
    <w:rsid w:val="00E5622F"/>
    <w:rsid w:val="00E563E5"/>
    <w:rsid w:val="00E5652C"/>
    <w:rsid w:val="00E5668D"/>
    <w:rsid w:val="00E569D4"/>
    <w:rsid w:val="00E56ABC"/>
    <w:rsid w:val="00E56C4F"/>
    <w:rsid w:val="00E56D01"/>
    <w:rsid w:val="00E56DE1"/>
    <w:rsid w:val="00E56EAB"/>
    <w:rsid w:val="00E5713B"/>
    <w:rsid w:val="00E57341"/>
    <w:rsid w:val="00E573D0"/>
    <w:rsid w:val="00E5757A"/>
    <w:rsid w:val="00E57A32"/>
    <w:rsid w:val="00E57BBD"/>
    <w:rsid w:val="00E57DAB"/>
    <w:rsid w:val="00E57EAD"/>
    <w:rsid w:val="00E6001E"/>
    <w:rsid w:val="00E60139"/>
    <w:rsid w:val="00E60348"/>
    <w:rsid w:val="00E604B2"/>
    <w:rsid w:val="00E604BD"/>
    <w:rsid w:val="00E60702"/>
    <w:rsid w:val="00E607CB"/>
    <w:rsid w:val="00E60849"/>
    <w:rsid w:val="00E609B0"/>
    <w:rsid w:val="00E60A05"/>
    <w:rsid w:val="00E60A77"/>
    <w:rsid w:val="00E60ADA"/>
    <w:rsid w:val="00E60D3B"/>
    <w:rsid w:val="00E60E6F"/>
    <w:rsid w:val="00E60E93"/>
    <w:rsid w:val="00E60F93"/>
    <w:rsid w:val="00E61085"/>
    <w:rsid w:val="00E610AB"/>
    <w:rsid w:val="00E6112D"/>
    <w:rsid w:val="00E611D4"/>
    <w:rsid w:val="00E61225"/>
    <w:rsid w:val="00E61270"/>
    <w:rsid w:val="00E613E9"/>
    <w:rsid w:val="00E61536"/>
    <w:rsid w:val="00E6154C"/>
    <w:rsid w:val="00E6158D"/>
    <w:rsid w:val="00E616F0"/>
    <w:rsid w:val="00E61A4C"/>
    <w:rsid w:val="00E61A53"/>
    <w:rsid w:val="00E61C2E"/>
    <w:rsid w:val="00E61FDF"/>
    <w:rsid w:val="00E625EF"/>
    <w:rsid w:val="00E62707"/>
    <w:rsid w:val="00E627F8"/>
    <w:rsid w:val="00E6283C"/>
    <w:rsid w:val="00E62989"/>
    <w:rsid w:val="00E6298F"/>
    <w:rsid w:val="00E62A0F"/>
    <w:rsid w:val="00E62B75"/>
    <w:rsid w:val="00E62BC5"/>
    <w:rsid w:val="00E62BF3"/>
    <w:rsid w:val="00E62C6E"/>
    <w:rsid w:val="00E62D22"/>
    <w:rsid w:val="00E62E71"/>
    <w:rsid w:val="00E63105"/>
    <w:rsid w:val="00E63141"/>
    <w:rsid w:val="00E63236"/>
    <w:rsid w:val="00E6327A"/>
    <w:rsid w:val="00E63469"/>
    <w:rsid w:val="00E63570"/>
    <w:rsid w:val="00E63575"/>
    <w:rsid w:val="00E635B5"/>
    <w:rsid w:val="00E639AD"/>
    <w:rsid w:val="00E63A85"/>
    <w:rsid w:val="00E63A97"/>
    <w:rsid w:val="00E63B07"/>
    <w:rsid w:val="00E63D2A"/>
    <w:rsid w:val="00E63DE1"/>
    <w:rsid w:val="00E63E1E"/>
    <w:rsid w:val="00E63FDA"/>
    <w:rsid w:val="00E64093"/>
    <w:rsid w:val="00E640C3"/>
    <w:rsid w:val="00E6424F"/>
    <w:rsid w:val="00E64252"/>
    <w:rsid w:val="00E64360"/>
    <w:rsid w:val="00E64646"/>
    <w:rsid w:val="00E649DF"/>
    <w:rsid w:val="00E64AAB"/>
    <w:rsid w:val="00E64E45"/>
    <w:rsid w:val="00E64F30"/>
    <w:rsid w:val="00E64F89"/>
    <w:rsid w:val="00E65107"/>
    <w:rsid w:val="00E65283"/>
    <w:rsid w:val="00E653FC"/>
    <w:rsid w:val="00E656BE"/>
    <w:rsid w:val="00E65721"/>
    <w:rsid w:val="00E6590B"/>
    <w:rsid w:val="00E65A41"/>
    <w:rsid w:val="00E65DDC"/>
    <w:rsid w:val="00E66240"/>
    <w:rsid w:val="00E6625D"/>
    <w:rsid w:val="00E66260"/>
    <w:rsid w:val="00E66580"/>
    <w:rsid w:val="00E666D3"/>
    <w:rsid w:val="00E6686A"/>
    <w:rsid w:val="00E66AF1"/>
    <w:rsid w:val="00E66D97"/>
    <w:rsid w:val="00E67054"/>
    <w:rsid w:val="00E67149"/>
    <w:rsid w:val="00E671A9"/>
    <w:rsid w:val="00E6722A"/>
    <w:rsid w:val="00E67317"/>
    <w:rsid w:val="00E673BE"/>
    <w:rsid w:val="00E67415"/>
    <w:rsid w:val="00E674D0"/>
    <w:rsid w:val="00E6754A"/>
    <w:rsid w:val="00E676C8"/>
    <w:rsid w:val="00E67759"/>
    <w:rsid w:val="00E6780A"/>
    <w:rsid w:val="00E67875"/>
    <w:rsid w:val="00E6797F"/>
    <w:rsid w:val="00E67AA3"/>
    <w:rsid w:val="00E67B4F"/>
    <w:rsid w:val="00E67BA2"/>
    <w:rsid w:val="00E67BF4"/>
    <w:rsid w:val="00E67C6F"/>
    <w:rsid w:val="00E67D81"/>
    <w:rsid w:val="00E67F36"/>
    <w:rsid w:val="00E700C2"/>
    <w:rsid w:val="00E70119"/>
    <w:rsid w:val="00E701D5"/>
    <w:rsid w:val="00E70286"/>
    <w:rsid w:val="00E70548"/>
    <w:rsid w:val="00E708E6"/>
    <w:rsid w:val="00E70B0F"/>
    <w:rsid w:val="00E70C5A"/>
    <w:rsid w:val="00E70DAC"/>
    <w:rsid w:val="00E71117"/>
    <w:rsid w:val="00E7112B"/>
    <w:rsid w:val="00E712A4"/>
    <w:rsid w:val="00E713D1"/>
    <w:rsid w:val="00E715E0"/>
    <w:rsid w:val="00E716B0"/>
    <w:rsid w:val="00E717F8"/>
    <w:rsid w:val="00E71AEE"/>
    <w:rsid w:val="00E71B0F"/>
    <w:rsid w:val="00E71B38"/>
    <w:rsid w:val="00E71EB4"/>
    <w:rsid w:val="00E720D9"/>
    <w:rsid w:val="00E721D2"/>
    <w:rsid w:val="00E7243F"/>
    <w:rsid w:val="00E72553"/>
    <w:rsid w:val="00E7265D"/>
    <w:rsid w:val="00E726A4"/>
    <w:rsid w:val="00E7273C"/>
    <w:rsid w:val="00E7278D"/>
    <w:rsid w:val="00E727C5"/>
    <w:rsid w:val="00E72948"/>
    <w:rsid w:val="00E72B55"/>
    <w:rsid w:val="00E72B84"/>
    <w:rsid w:val="00E72F15"/>
    <w:rsid w:val="00E73195"/>
    <w:rsid w:val="00E73325"/>
    <w:rsid w:val="00E735E1"/>
    <w:rsid w:val="00E737B9"/>
    <w:rsid w:val="00E739C2"/>
    <w:rsid w:val="00E73C10"/>
    <w:rsid w:val="00E73E95"/>
    <w:rsid w:val="00E73EF9"/>
    <w:rsid w:val="00E7403D"/>
    <w:rsid w:val="00E742D9"/>
    <w:rsid w:val="00E744AB"/>
    <w:rsid w:val="00E74506"/>
    <w:rsid w:val="00E745BF"/>
    <w:rsid w:val="00E7465D"/>
    <w:rsid w:val="00E7469E"/>
    <w:rsid w:val="00E7485B"/>
    <w:rsid w:val="00E74AED"/>
    <w:rsid w:val="00E74DBD"/>
    <w:rsid w:val="00E74DC2"/>
    <w:rsid w:val="00E74E40"/>
    <w:rsid w:val="00E74F4D"/>
    <w:rsid w:val="00E74FB2"/>
    <w:rsid w:val="00E7506F"/>
    <w:rsid w:val="00E7508D"/>
    <w:rsid w:val="00E754DE"/>
    <w:rsid w:val="00E7550D"/>
    <w:rsid w:val="00E7550F"/>
    <w:rsid w:val="00E755B0"/>
    <w:rsid w:val="00E75621"/>
    <w:rsid w:val="00E756AE"/>
    <w:rsid w:val="00E75712"/>
    <w:rsid w:val="00E757A0"/>
    <w:rsid w:val="00E75880"/>
    <w:rsid w:val="00E75ACD"/>
    <w:rsid w:val="00E75B8A"/>
    <w:rsid w:val="00E75D1E"/>
    <w:rsid w:val="00E75FA3"/>
    <w:rsid w:val="00E7625D"/>
    <w:rsid w:val="00E76399"/>
    <w:rsid w:val="00E76548"/>
    <w:rsid w:val="00E765D6"/>
    <w:rsid w:val="00E7694C"/>
    <w:rsid w:val="00E76D1F"/>
    <w:rsid w:val="00E76D8C"/>
    <w:rsid w:val="00E76EF6"/>
    <w:rsid w:val="00E76F5F"/>
    <w:rsid w:val="00E76F8E"/>
    <w:rsid w:val="00E7712E"/>
    <w:rsid w:val="00E77149"/>
    <w:rsid w:val="00E771C1"/>
    <w:rsid w:val="00E77372"/>
    <w:rsid w:val="00E775BE"/>
    <w:rsid w:val="00E77783"/>
    <w:rsid w:val="00E777F7"/>
    <w:rsid w:val="00E77827"/>
    <w:rsid w:val="00E7785B"/>
    <w:rsid w:val="00E77AB5"/>
    <w:rsid w:val="00E77CEE"/>
    <w:rsid w:val="00E77E4C"/>
    <w:rsid w:val="00E77E68"/>
    <w:rsid w:val="00E801E9"/>
    <w:rsid w:val="00E80202"/>
    <w:rsid w:val="00E803E2"/>
    <w:rsid w:val="00E80506"/>
    <w:rsid w:val="00E805A1"/>
    <w:rsid w:val="00E8060E"/>
    <w:rsid w:val="00E807C9"/>
    <w:rsid w:val="00E807D5"/>
    <w:rsid w:val="00E809D0"/>
    <w:rsid w:val="00E80A0F"/>
    <w:rsid w:val="00E80A9E"/>
    <w:rsid w:val="00E80B7D"/>
    <w:rsid w:val="00E81049"/>
    <w:rsid w:val="00E8126D"/>
    <w:rsid w:val="00E81334"/>
    <w:rsid w:val="00E81576"/>
    <w:rsid w:val="00E81B6D"/>
    <w:rsid w:val="00E81D9B"/>
    <w:rsid w:val="00E81DC9"/>
    <w:rsid w:val="00E81E46"/>
    <w:rsid w:val="00E81E73"/>
    <w:rsid w:val="00E82434"/>
    <w:rsid w:val="00E8247D"/>
    <w:rsid w:val="00E824F2"/>
    <w:rsid w:val="00E82582"/>
    <w:rsid w:val="00E82711"/>
    <w:rsid w:val="00E82715"/>
    <w:rsid w:val="00E82993"/>
    <w:rsid w:val="00E829E3"/>
    <w:rsid w:val="00E829F2"/>
    <w:rsid w:val="00E82B1F"/>
    <w:rsid w:val="00E82C36"/>
    <w:rsid w:val="00E82ED8"/>
    <w:rsid w:val="00E83110"/>
    <w:rsid w:val="00E8331E"/>
    <w:rsid w:val="00E83B32"/>
    <w:rsid w:val="00E83E29"/>
    <w:rsid w:val="00E83E78"/>
    <w:rsid w:val="00E84335"/>
    <w:rsid w:val="00E8471A"/>
    <w:rsid w:val="00E84A16"/>
    <w:rsid w:val="00E84A6B"/>
    <w:rsid w:val="00E84A90"/>
    <w:rsid w:val="00E84B53"/>
    <w:rsid w:val="00E84C24"/>
    <w:rsid w:val="00E84C9C"/>
    <w:rsid w:val="00E84D9E"/>
    <w:rsid w:val="00E84E5F"/>
    <w:rsid w:val="00E84F40"/>
    <w:rsid w:val="00E85001"/>
    <w:rsid w:val="00E85053"/>
    <w:rsid w:val="00E8516F"/>
    <w:rsid w:val="00E85273"/>
    <w:rsid w:val="00E8530E"/>
    <w:rsid w:val="00E853C7"/>
    <w:rsid w:val="00E85724"/>
    <w:rsid w:val="00E85A10"/>
    <w:rsid w:val="00E85AF4"/>
    <w:rsid w:val="00E85E91"/>
    <w:rsid w:val="00E85FE8"/>
    <w:rsid w:val="00E8614E"/>
    <w:rsid w:val="00E863AD"/>
    <w:rsid w:val="00E864D7"/>
    <w:rsid w:val="00E86691"/>
    <w:rsid w:val="00E866E3"/>
    <w:rsid w:val="00E86719"/>
    <w:rsid w:val="00E8672E"/>
    <w:rsid w:val="00E8686D"/>
    <w:rsid w:val="00E86AF6"/>
    <w:rsid w:val="00E86BBA"/>
    <w:rsid w:val="00E86D66"/>
    <w:rsid w:val="00E870D8"/>
    <w:rsid w:val="00E874C5"/>
    <w:rsid w:val="00E8756A"/>
    <w:rsid w:val="00E87596"/>
    <w:rsid w:val="00E87960"/>
    <w:rsid w:val="00E879AA"/>
    <w:rsid w:val="00E879C6"/>
    <w:rsid w:val="00E87AAA"/>
    <w:rsid w:val="00E87AB2"/>
    <w:rsid w:val="00E87D75"/>
    <w:rsid w:val="00E87E42"/>
    <w:rsid w:val="00E87E6F"/>
    <w:rsid w:val="00E87EDF"/>
    <w:rsid w:val="00E87F3D"/>
    <w:rsid w:val="00E9000A"/>
    <w:rsid w:val="00E90073"/>
    <w:rsid w:val="00E90105"/>
    <w:rsid w:val="00E90110"/>
    <w:rsid w:val="00E9024A"/>
    <w:rsid w:val="00E9026E"/>
    <w:rsid w:val="00E9030C"/>
    <w:rsid w:val="00E903B8"/>
    <w:rsid w:val="00E90495"/>
    <w:rsid w:val="00E9053D"/>
    <w:rsid w:val="00E905D7"/>
    <w:rsid w:val="00E906AD"/>
    <w:rsid w:val="00E9080B"/>
    <w:rsid w:val="00E90AFF"/>
    <w:rsid w:val="00E90BA9"/>
    <w:rsid w:val="00E90DF8"/>
    <w:rsid w:val="00E91108"/>
    <w:rsid w:val="00E911AC"/>
    <w:rsid w:val="00E9122A"/>
    <w:rsid w:val="00E91567"/>
    <w:rsid w:val="00E91615"/>
    <w:rsid w:val="00E91660"/>
    <w:rsid w:val="00E91824"/>
    <w:rsid w:val="00E91833"/>
    <w:rsid w:val="00E919A3"/>
    <w:rsid w:val="00E91A25"/>
    <w:rsid w:val="00E91D23"/>
    <w:rsid w:val="00E91DB8"/>
    <w:rsid w:val="00E91E26"/>
    <w:rsid w:val="00E91F23"/>
    <w:rsid w:val="00E920A8"/>
    <w:rsid w:val="00E920BE"/>
    <w:rsid w:val="00E920F6"/>
    <w:rsid w:val="00E92108"/>
    <w:rsid w:val="00E92147"/>
    <w:rsid w:val="00E92155"/>
    <w:rsid w:val="00E92197"/>
    <w:rsid w:val="00E92312"/>
    <w:rsid w:val="00E9231E"/>
    <w:rsid w:val="00E92385"/>
    <w:rsid w:val="00E925C9"/>
    <w:rsid w:val="00E9273B"/>
    <w:rsid w:val="00E92A89"/>
    <w:rsid w:val="00E92AE0"/>
    <w:rsid w:val="00E93079"/>
    <w:rsid w:val="00E930AD"/>
    <w:rsid w:val="00E930AE"/>
    <w:rsid w:val="00E93158"/>
    <w:rsid w:val="00E931CF"/>
    <w:rsid w:val="00E932F9"/>
    <w:rsid w:val="00E9336B"/>
    <w:rsid w:val="00E9355D"/>
    <w:rsid w:val="00E9372F"/>
    <w:rsid w:val="00E93CCD"/>
    <w:rsid w:val="00E940BE"/>
    <w:rsid w:val="00E94141"/>
    <w:rsid w:val="00E9444A"/>
    <w:rsid w:val="00E94503"/>
    <w:rsid w:val="00E945E0"/>
    <w:rsid w:val="00E94824"/>
    <w:rsid w:val="00E94847"/>
    <w:rsid w:val="00E94D7F"/>
    <w:rsid w:val="00E94DEC"/>
    <w:rsid w:val="00E95221"/>
    <w:rsid w:val="00E9550C"/>
    <w:rsid w:val="00E95790"/>
    <w:rsid w:val="00E959D5"/>
    <w:rsid w:val="00E95BA3"/>
    <w:rsid w:val="00E95D92"/>
    <w:rsid w:val="00E95EFB"/>
    <w:rsid w:val="00E95F0D"/>
    <w:rsid w:val="00E96026"/>
    <w:rsid w:val="00E96082"/>
    <w:rsid w:val="00E962E9"/>
    <w:rsid w:val="00E963D2"/>
    <w:rsid w:val="00E96432"/>
    <w:rsid w:val="00E9647D"/>
    <w:rsid w:val="00E9649B"/>
    <w:rsid w:val="00E96701"/>
    <w:rsid w:val="00E96787"/>
    <w:rsid w:val="00E9687B"/>
    <w:rsid w:val="00E96D86"/>
    <w:rsid w:val="00E96E7A"/>
    <w:rsid w:val="00E96ECC"/>
    <w:rsid w:val="00E96ECD"/>
    <w:rsid w:val="00E974D4"/>
    <w:rsid w:val="00E974EE"/>
    <w:rsid w:val="00E97544"/>
    <w:rsid w:val="00E97619"/>
    <w:rsid w:val="00E977A7"/>
    <w:rsid w:val="00E97808"/>
    <w:rsid w:val="00E978F1"/>
    <w:rsid w:val="00E97906"/>
    <w:rsid w:val="00E9790F"/>
    <w:rsid w:val="00E979EB"/>
    <w:rsid w:val="00E97A16"/>
    <w:rsid w:val="00E97A1A"/>
    <w:rsid w:val="00E97ADF"/>
    <w:rsid w:val="00E97B71"/>
    <w:rsid w:val="00E97C88"/>
    <w:rsid w:val="00E97DB2"/>
    <w:rsid w:val="00E97EBE"/>
    <w:rsid w:val="00EA0059"/>
    <w:rsid w:val="00EA00CB"/>
    <w:rsid w:val="00EA0132"/>
    <w:rsid w:val="00EA039A"/>
    <w:rsid w:val="00EA039C"/>
    <w:rsid w:val="00EA03CE"/>
    <w:rsid w:val="00EA03CF"/>
    <w:rsid w:val="00EA0527"/>
    <w:rsid w:val="00EA05F7"/>
    <w:rsid w:val="00EA0601"/>
    <w:rsid w:val="00EA0787"/>
    <w:rsid w:val="00EA0AF7"/>
    <w:rsid w:val="00EA0B6B"/>
    <w:rsid w:val="00EA0C82"/>
    <w:rsid w:val="00EA10AA"/>
    <w:rsid w:val="00EA10DE"/>
    <w:rsid w:val="00EA12A3"/>
    <w:rsid w:val="00EA13EE"/>
    <w:rsid w:val="00EA1498"/>
    <w:rsid w:val="00EA192F"/>
    <w:rsid w:val="00EA1972"/>
    <w:rsid w:val="00EA1C3B"/>
    <w:rsid w:val="00EA1C8F"/>
    <w:rsid w:val="00EA1CDD"/>
    <w:rsid w:val="00EA1D10"/>
    <w:rsid w:val="00EA1D3D"/>
    <w:rsid w:val="00EA1D9D"/>
    <w:rsid w:val="00EA1DF5"/>
    <w:rsid w:val="00EA1F81"/>
    <w:rsid w:val="00EA2084"/>
    <w:rsid w:val="00EA21F9"/>
    <w:rsid w:val="00EA23BB"/>
    <w:rsid w:val="00EA267C"/>
    <w:rsid w:val="00EA2A9A"/>
    <w:rsid w:val="00EA2B41"/>
    <w:rsid w:val="00EA2B6D"/>
    <w:rsid w:val="00EA2D93"/>
    <w:rsid w:val="00EA2DE9"/>
    <w:rsid w:val="00EA2FBB"/>
    <w:rsid w:val="00EA3033"/>
    <w:rsid w:val="00EA30B3"/>
    <w:rsid w:val="00EA32DD"/>
    <w:rsid w:val="00EA3411"/>
    <w:rsid w:val="00EA3861"/>
    <w:rsid w:val="00EA39B7"/>
    <w:rsid w:val="00EA3A95"/>
    <w:rsid w:val="00EA3B28"/>
    <w:rsid w:val="00EA3BE4"/>
    <w:rsid w:val="00EA3C7D"/>
    <w:rsid w:val="00EA3EAD"/>
    <w:rsid w:val="00EA3F50"/>
    <w:rsid w:val="00EA40FE"/>
    <w:rsid w:val="00EA4163"/>
    <w:rsid w:val="00EA426D"/>
    <w:rsid w:val="00EA443F"/>
    <w:rsid w:val="00EA47C3"/>
    <w:rsid w:val="00EA4A72"/>
    <w:rsid w:val="00EA4A87"/>
    <w:rsid w:val="00EA4BB1"/>
    <w:rsid w:val="00EA4C56"/>
    <w:rsid w:val="00EA4C8A"/>
    <w:rsid w:val="00EA4FDE"/>
    <w:rsid w:val="00EA517A"/>
    <w:rsid w:val="00EA5197"/>
    <w:rsid w:val="00EA524F"/>
    <w:rsid w:val="00EA5250"/>
    <w:rsid w:val="00EA52DE"/>
    <w:rsid w:val="00EA5321"/>
    <w:rsid w:val="00EA55BD"/>
    <w:rsid w:val="00EA56EE"/>
    <w:rsid w:val="00EA5705"/>
    <w:rsid w:val="00EA5995"/>
    <w:rsid w:val="00EA5AD7"/>
    <w:rsid w:val="00EA5B49"/>
    <w:rsid w:val="00EA5B6E"/>
    <w:rsid w:val="00EA5B9E"/>
    <w:rsid w:val="00EA5C2C"/>
    <w:rsid w:val="00EA5DE5"/>
    <w:rsid w:val="00EA5F6E"/>
    <w:rsid w:val="00EA6081"/>
    <w:rsid w:val="00EA6225"/>
    <w:rsid w:val="00EA66D6"/>
    <w:rsid w:val="00EA672A"/>
    <w:rsid w:val="00EA68C9"/>
    <w:rsid w:val="00EA6923"/>
    <w:rsid w:val="00EA6B05"/>
    <w:rsid w:val="00EA6BAD"/>
    <w:rsid w:val="00EA6D11"/>
    <w:rsid w:val="00EA713D"/>
    <w:rsid w:val="00EA71F0"/>
    <w:rsid w:val="00EA73DF"/>
    <w:rsid w:val="00EA7510"/>
    <w:rsid w:val="00EA75EF"/>
    <w:rsid w:val="00EA771B"/>
    <w:rsid w:val="00EA772B"/>
    <w:rsid w:val="00EA7A79"/>
    <w:rsid w:val="00EA7AD2"/>
    <w:rsid w:val="00EA7AE3"/>
    <w:rsid w:val="00EA7E4E"/>
    <w:rsid w:val="00EA7E84"/>
    <w:rsid w:val="00EB0104"/>
    <w:rsid w:val="00EB028B"/>
    <w:rsid w:val="00EB0398"/>
    <w:rsid w:val="00EB03A7"/>
    <w:rsid w:val="00EB0467"/>
    <w:rsid w:val="00EB046D"/>
    <w:rsid w:val="00EB04AC"/>
    <w:rsid w:val="00EB06DA"/>
    <w:rsid w:val="00EB0771"/>
    <w:rsid w:val="00EB08D8"/>
    <w:rsid w:val="00EB0ACC"/>
    <w:rsid w:val="00EB0B16"/>
    <w:rsid w:val="00EB0B46"/>
    <w:rsid w:val="00EB0BAE"/>
    <w:rsid w:val="00EB0D04"/>
    <w:rsid w:val="00EB0FB9"/>
    <w:rsid w:val="00EB1069"/>
    <w:rsid w:val="00EB1147"/>
    <w:rsid w:val="00EB1395"/>
    <w:rsid w:val="00EB18D4"/>
    <w:rsid w:val="00EB18DF"/>
    <w:rsid w:val="00EB1F47"/>
    <w:rsid w:val="00EB20B4"/>
    <w:rsid w:val="00EB20DD"/>
    <w:rsid w:val="00EB2249"/>
    <w:rsid w:val="00EB229F"/>
    <w:rsid w:val="00EB239E"/>
    <w:rsid w:val="00EB2533"/>
    <w:rsid w:val="00EB256A"/>
    <w:rsid w:val="00EB2639"/>
    <w:rsid w:val="00EB26B8"/>
    <w:rsid w:val="00EB297D"/>
    <w:rsid w:val="00EB2A3B"/>
    <w:rsid w:val="00EB2AC7"/>
    <w:rsid w:val="00EB2BF3"/>
    <w:rsid w:val="00EB2CE2"/>
    <w:rsid w:val="00EB2DD8"/>
    <w:rsid w:val="00EB2E78"/>
    <w:rsid w:val="00EB2E99"/>
    <w:rsid w:val="00EB384A"/>
    <w:rsid w:val="00EB38A8"/>
    <w:rsid w:val="00EB3AC6"/>
    <w:rsid w:val="00EB3B8B"/>
    <w:rsid w:val="00EB3BBB"/>
    <w:rsid w:val="00EB3C42"/>
    <w:rsid w:val="00EB41BE"/>
    <w:rsid w:val="00EB434C"/>
    <w:rsid w:val="00EB4637"/>
    <w:rsid w:val="00EB477B"/>
    <w:rsid w:val="00EB48DF"/>
    <w:rsid w:val="00EB4BB5"/>
    <w:rsid w:val="00EB4BC8"/>
    <w:rsid w:val="00EB4C3B"/>
    <w:rsid w:val="00EB5183"/>
    <w:rsid w:val="00EB51BC"/>
    <w:rsid w:val="00EB5235"/>
    <w:rsid w:val="00EB52B6"/>
    <w:rsid w:val="00EB547E"/>
    <w:rsid w:val="00EB55DE"/>
    <w:rsid w:val="00EB57FE"/>
    <w:rsid w:val="00EB584D"/>
    <w:rsid w:val="00EB5B87"/>
    <w:rsid w:val="00EB5C35"/>
    <w:rsid w:val="00EB5C4E"/>
    <w:rsid w:val="00EB5F72"/>
    <w:rsid w:val="00EB606B"/>
    <w:rsid w:val="00EB630D"/>
    <w:rsid w:val="00EB6318"/>
    <w:rsid w:val="00EB6401"/>
    <w:rsid w:val="00EB6506"/>
    <w:rsid w:val="00EB65CD"/>
    <w:rsid w:val="00EB678E"/>
    <w:rsid w:val="00EB67B3"/>
    <w:rsid w:val="00EB67CD"/>
    <w:rsid w:val="00EB6D43"/>
    <w:rsid w:val="00EB72ED"/>
    <w:rsid w:val="00EB730F"/>
    <w:rsid w:val="00EB7387"/>
    <w:rsid w:val="00EB745E"/>
    <w:rsid w:val="00EB7773"/>
    <w:rsid w:val="00EB7915"/>
    <w:rsid w:val="00EB7D3B"/>
    <w:rsid w:val="00EB7DE1"/>
    <w:rsid w:val="00EB7E92"/>
    <w:rsid w:val="00EB7EE3"/>
    <w:rsid w:val="00EC0067"/>
    <w:rsid w:val="00EC00A6"/>
    <w:rsid w:val="00EC055C"/>
    <w:rsid w:val="00EC05B9"/>
    <w:rsid w:val="00EC0817"/>
    <w:rsid w:val="00EC0878"/>
    <w:rsid w:val="00EC0A32"/>
    <w:rsid w:val="00EC0B0D"/>
    <w:rsid w:val="00EC0FF1"/>
    <w:rsid w:val="00EC1079"/>
    <w:rsid w:val="00EC129B"/>
    <w:rsid w:val="00EC12D2"/>
    <w:rsid w:val="00EC13FF"/>
    <w:rsid w:val="00EC14A8"/>
    <w:rsid w:val="00EC14CF"/>
    <w:rsid w:val="00EC16AE"/>
    <w:rsid w:val="00EC17A5"/>
    <w:rsid w:val="00EC196B"/>
    <w:rsid w:val="00EC1988"/>
    <w:rsid w:val="00EC1CA5"/>
    <w:rsid w:val="00EC1CEA"/>
    <w:rsid w:val="00EC1D1F"/>
    <w:rsid w:val="00EC1D24"/>
    <w:rsid w:val="00EC1E2A"/>
    <w:rsid w:val="00EC2048"/>
    <w:rsid w:val="00EC2181"/>
    <w:rsid w:val="00EC226F"/>
    <w:rsid w:val="00EC2537"/>
    <w:rsid w:val="00EC25B9"/>
    <w:rsid w:val="00EC268B"/>
    <w:rsid w:val="00EC28BC"/>
    <w:rsid w:val="00EC292A"/>
    <w:rsid w:val="00EC295B"/>
    <w:rsid w:val="00EC2A32"/>
    <w:rsid w:val="00EC2B08"/>
    <w:rsid w:val="00EC2BFA"/>
    <w:rsid w:val="00EC2C0D"/>
    <w:rsid w:val="00EC2E97"/>
    <w:rsid w:val="00EC2EF9"/>
    <w:rsid w:val="00EC30F1"/>
    <w:rsid w:val="00EC322B"/>
    <w:rsid w:val="00EC3393"/>
    <w:rsid w:val="00EC359D"/>
    <w:rsid w:val="00EC36C2"/>
    <w:rsid w:val="00EC372F"/>
    <w:rsid w:val="00EC3801"/>
    <w:rsid w:val="00EC39C3"/>
    <w:rsid w:val="00EC3A15"/>
    <w:rsid w:val="00EC3D1E"/>
    <w:rsid w:val="00EC3D48"/>
    <w:rsid w:val="00EC3F8F"/>
    <w:rsid w:val="00EC4754"/>
    <w:rsid w:val="00EC4789"/>
    <w:rsid w:val="00EC4837"/>
    <w:rsid w:val="00EC4A31"/>
    <w:rsid w:val="00EC4B99"/>
    <w:rsid w:val="00EC4BAD"/>
    <w:rsid w:val="00EC4BF4"/>
    <w:rsid w:val="00EC4C4C"/>
    <w:rsid w:val="00EC4D2C"/>
    <w:rsid w:val="00EC4D3E"/>
    <w:rsid w:val="00EC4E30"/>
    <w:rsid w:val="00EC4EFD"/>
    <w:rsid w:val="00EC4FBF"/>
    <w:rsid w:val="00EC5085"/>
    <w:rsid w:val="00EC518F"/>
    <w:rsid w:val="00EC53C1"/>
    <w:rsid w:val="00EC546A"/>
    <w:rsid w:val="00EC54F4"/>
    <w:rsid w:val="00EC588B"/>
    <w:rsid w:val="00EC5CFA"/>
    <w:rsid w:val="00EC6058"/>
    <w:rsid w:val="00EC60AA"/>
    <w:rsid w:val="00EC625D"/>
    <w:rsid w:val="00EC638F"/>
    <w:rsid w:val="00EC63B9"/>
    <w:rsid w:val="00EC6771"/>
    <w:rsid w:val="00EC6778"/>
    <w:rsid w:val="00EC685E"/>
    <w:rsid w:val="00EC69D3"/>
    <w:rsid w:val="00EC6A16"/>
    <w:rsid w:val="00EC6B88"/>
    <w:rsid w:val="00EC6C48"/>
    <w:rsid w:val="00EC6EB3"/>
    <w:rsid w:val="00EC70BE"/>
    <w:rsid w:val="00EC71EB"/>
    <w:rsid w:val="00EC727E"/>
    <w:rsid w:val="00EC73D6"/>
    <w:rsid w:val="00EC73DE"/>
    <w:rsid w:val="00EC76B3"/>
    <w:rsid w:val="00EC793A"/>
    <w:rsid w:val="00EC7A86"/>
    <w:rsid w:val="00EC7B8C"/>
    <w:rsid w:val="00EC7CCF"/>
    <w:rsid w:val="00EC7CF8"/>
    <w:rsid w:val="00EC7D2A"/>
    <w:rsid w:val="00EC7E52"/>
    <w:rsid w:val="00EC7FD3"/>
    <w:rsid w:val="00ED00D9"/>
    <w:rsid w:val="00ED00E4"/>
    <w:rsid w:val="00ED0141"/>
    <w:rsid w:val="00ED017C"/>
    <w:rsid w:val="00ED021E"/>
    <w:rsid w:val="00ED0275"/>
    <w:rsid w:val="00ED03BF"/>
    <w:rsid w:val="00ED0541"/>
    <w:rsid w:val="00ED05BC"/>
    <w:rsid w:val="00ED0938"/>
    <w:rsid w:val="00ED0C8D"/>
    <w:rsid w:val="00ED0C9E"/>
    <w:rsid w:val="00ED0D9C"/>
    <w:rsid w:val="00ED0DB8"/>
    <w:rsid w:val="00ED0DEB"/>
    <w:rsid w:val="00ED0E04"/>
    <w:rsid w:val="00ED0EC0"/>
    <w:rsid w:val="00ED0FA7"/>
    <w:rsid w:val="00ED1070"/>
    <w:rsid w:val="00ED10B9"/>
    <w:rsid w:val="00ED1291"/>
    <w:rsid w:val="00ED12AF"/>
    <w:rsid w:val="00ED1331"/>
    <w:rsid w:val="00ED1607"/>
    <w:rsid w:val="00ED17CB"/>
    <w:rsid w:val="00ED181F"/>
    <w:rsid w:val="00ED18B4"/>
    <w:rsid w:val="00ED18CB"/>
    <w:rsid w:val="00ED19E1"/>
    <w:rsid w:val="00ED1A8D"/>
    <w:rsid w:val="00ED1B02"/>
    <w:rsid w:val="00ED1B09"/>
    <w:rsid w:val="00ED1EC0"/>
    <w:rsid w:val="00ED1EC6"/>
    <w:rsid w:val="00ED21C5"/>
    <w:rsid w:val="00ED232A"/>
    <w:rsid w:val="00ED251C"/>
    <w:rsid w:val="00ED254E"/>
    <w:rsid w:val="00ED2880"/>
    <w:rsid w:val="00ED29D5"/>
    <w:rsid w:val="00ED2AA8"/>
    <w:rsid w:val="00ED2AEB"/>
    <w:rsid w:val="00ED2B0C"/>
    <w:rsid w:val="00ED2BA3"/>
    <w:rsid w:val="00ED2E14"/>
    <w:rsid w:val="00ED2F48"/>
    <w:rsid w:val="00ED3018"/>
    <w:rsid w:val="00ED30E6"/>
    <w:rsid w:val="00ED32A5"/>
    <w:rsid w:val="00ED35E1"/>
    <w:rsid w:val="00ED35FD"/>
    <w:rsid w:val="00ED3667"/>
    <w:rsid w:val="00ED3702"/>
    <w:rsid w:val="00ED39E1"/>
    <w:rsid w:val="00ED3A07"/>
    <w:rsid w:val="00ED3C45"/>
    <w:rsid w:val="00ED3E10"/>
    <w:rsid w:val="00ED4417"/>
    <w:rsid w:val="00ED479A"/>
    <w:rsid w:val="00ED49DF"/>
    <w:rsid w:val="00ED4F00"/>
    <w:rsid w:val="00ED51C1"/>
    <w:rsid w:val="00ED5289"/>
    <w:rsid w:val="00ED5298"/>
    <w:rsid w:val="00ED54A7"/>
    <w:rsid w:val="00ED54DE"/>
    <w:rsid w:val="00ED551E"/>
    <w:rsid w:val="00ED5641"/>
    <w:rsid w:val="00ED5727"/>
    <w:rsid w:val="00ED5A67"/>
    <w:rsid w:val="00ED5B18"/>
    <w:rsid w:val="00ED5B75"/>
    <w:rsid w:val="00ED5D28"/>
    <w:rsid w:val="00ED5D68"/>
    <w:rsid w:val="00ED5D80"/>
    <w:rsid w:val="00ED5F2B"/>
    <w:rsid w:val="00ED631B"/>
    <w:rsid w:val="00ED65CC"/>
    <w:rsid w:val="00ED69BB"/>
    <w:rsid w:val="00ED6C7C"/>
    <w:rsid w:val="00ED6DC1"/>
    <w:rsid w:val="00ED709E"/>
    <w:rsid w:val="00ED70CD"/>
    <w:rsid w:val="00ED7163"/>
    <w:rsid w:val="00ED72D4"/>
    <w:rsid w:val="00ED7340"/>
    <w:rsid w:val="00ED737B"/>
    <w:rsid w:val="00ED73B7"/>
    <w:rsid w:val="00ED7486"/>
    <w:rsid w:val="00ED7549"/>
    <w:rsid w:val="00ED77FF"/>
    <w:rsid w:val="00ED78C4"/>
    <w:rsid w:val="00ED78EA"/>
    <w:rsid w:val="00ED79B6"/>
    <w:rsid w:val="00ED7E8D"/>
    <w:rsid w:val="00EE044E"/>
    <w:rsid w:val="00EE0478"/>
    <w:rsid w:val="00EE049C"/>
    <w:rsid w:val="00EE07BF"/>
    <w:rsid w:val="00EE08DC"/>
    <w:rsid w:val="00EE091B"/>
    <w:rsid w:val="00EE0B14"/>
    <w:rsid w:val="00EE0B25"/>
    <w:rsid w:val="00EE0CDD"/>
    <w:rsid w:val="00EE0E79"/>
    <w:rsid w:val="00EE0F71"/>
    <w:rsid w:val="00EE1026"/>
    <w:rsid w:val="00EE123E"/>
    <w:rsid w:val="00EE12D5"/>
    <w:rsid w:val="00EE1353"/>
    <w:rsid w:val="00EE156F"/>
    <w:rsid w:val="00EE15D0"/>
    <w:rsid w:val="00EE1968"/>
    <w:rsid w:val="00EE1AD2"/>
    <w:rsid w:val="00EE1B28"/>
    <w:rsid w:val="00EE1C70"/>
    <w:rsid w:val="00EE1C79"/>
    <w:rsid w:val="00EE1C91"/>
    <w:rsid w:val="00EE1C9C"/>
    <w:rsid w:val="00EE1CCF"/>
    <w:rsid w:val="00EE1D91"/>
    <w:rsid w:val="00EE2089"/>
    <w:rsid w:val="00EE2146"/>
    <w:rsid w:val="00EE224C"/>
    <w:rsid w:val="00EE25D8"/>
    <w:rsid w:val="00EE296B"/>
    <w:rsid w:val="00EE2BBF"/>
    <w:rsid w:val="00EE2D65"/>
    <w:rsid w:val="00EE2E03"/>
    <w:rsid w:val="00EE34FE"/>
    <w:rsid w:val="00EE35B1"/>
    <w:rsid w:val="00EE3608"/>
    <w:rsid w:val="00EE3B40"/>
    <w:rsid w:val="00EE3BB9"/>
    <w:rsid w:val="00EE3CC2"/>
    <w:rsid w:val="00EE3E24"/>
    <w:rsid w:val="00EE3E84"/>
    <w:rsid w:val="00EE3F96"/>
    <w:rsid w:val="00EE3FDA"/>
    <w:rsid w:val="00EE40BD"/>
    <w:rsid w:val="00EE41C9"/>
    <w:rsid w:val="00EE439A"/>
    <w:rsid w:val="00EE4552"/>
    <w:rsid w:val="00EE46B2"/>
    <w:rsid w:val="00EE486E"/>
    <w:rsid w:val="00EE49EF"/>
    <w:rsid w:val="00EE4B31"/>
    <w:rsid w:val="00EE4C0B"/>
    <w:rsid w:val="00EE4CC1"/>
    <w:rsid w:val="00EE4F48"/>
    <w:rsid w:val="00EE50EA"/>
    <w:rsid w:val="00EE513D"/>
    <w:rsid w:val="00EE5362"/>
    <w:rsid w:val="00EE543C"/>
    <w:rsid w:val="00EE5512"/>
    <w:rsid w:val="00EE5574"/>
    <w:rsid w:val="00EE5A2B"/>
    <w:rsid w:val="00EE5A7A"/>
    <w:rsid w:val="00EE5C06"/>
    <w:rsid w:val="00EE5D96"/>
    <w:rsid w:val="00EE6174"/>
    <w:rsid w:val="00EE61D1"/>
    <w:rsid w:val="00EE6347"/>
    <w:rsid w:val="00EE64F6"/>
    <w:rsid w:val="00EE650A"/>
    <w:rsid w:val="00EE652D"/>
    <w:rsid w:val="00EE65FD"/>
    <w:rsid w:val="00EE6752"/>
    <w:rsid w:val="00EE6938"/>
    <w:rsid w:val="00EE6DB3"/>
    <w:rsid w:val="00EE6DBA"/>
    <w:rsid w:val="00EE7297"/>
    <w:rsid w:val="00EE736A"/>
    <w:rsid w:val="00EE75F8"/>
    <w:rsid w:val="00EE79A0"/>
    <w:rsid w:val="00EE79C8"/>
    <w:rsid w:val="00EE7A1D"/>
    <w:rsid w:val="00EE7A68"/>
    <w:rsid w:val="00EE7A9A"/>
    <w:rsid w:val="00EE7CAB"/>
    <w:rsid w:val="00EE7D49"/>
    <w:rsid w:val="00EE7D8A"/>
    <w:rsid w:val="00EE7F24"/>
    <w:rsid w:val="00EF01A1"/>
    <w:rsid w:val="00EF01C2"/>
    <w:rsid w:val="00EF0269"/>
    <w:rsid w:val="00EF02F0"/>
    <w:rsid w:val="00EF03F2"/>
    <w:rsid w:val="00EF083F"/>
    <w:rsid w:val="00EF098F"/>
    <w:rsid w:val="00EF09C5"/>
    <w:rsid w:val="00EF0CC2"/>
    <w:rsid w:val="00EF15A5"/>
    <w:rsid w:val="00EF1684"/>
    <w:rsid w:val="00EF173E"/>
    <w:rsid w:val="00EF184F"/>
    <w:rsid w:val="00EF1C5B"/>
    <w:rsid w:val="00EF1DC9"/>
    <w:rsid w:val="00EF1F9C"/>
    <w:rsid w:val="00EF2042"/>
    <w:rsid w:val="00EF20E6"/>
    <w:rsid w:val="00EF21BA"/>
    <w:rsid w:val="00EF2283"/>
    <w:rsid w:val="00EF25F7"/>
    <w:rsid w:val="00EF261A"/>
    <w:rsid w:val="00EF270D"/>
    <w:rsid w:val="00EF2804"/>
    <w:rsid w:val="00EF280A"/>
    <w:rsid w:val="00EF2936"/>
    <w:rsid w:val="00EF29C8"/>
    <w:rsid w:val="00EF2B8E"/>
    <w:rsid w:val="00EF2C0C"/>
    <w:rsid w:val="00EF2D5C"/>
    <w:rsid w:val="00EF2F95"/>
    <w:rsid w:val="00EF3129"/>
    <w:rsid w:val="00EF33FF"/>
    <w:rsid w:val="00EF3444"/>
    <w:rsid w:val="00EF3A3C"/>
    <w:rsid w:val="00EF3DAA"/>
    <w:rsid w:val="00EF4091"/>
    <w:rsid w:val="00EF4152"/>
    <w:rsid w:val="00EF41A9"/>
    <w:rsid w:val="00EF4471"/>
    <w:rsid w:val="00EF4864"/>
    <w:rsid w:val="00EF48A8"/>
    <w:rsid w:val="00EF496A"/>
    <w:rsid w:val="00EF49F5"/>
    <w:rsid w:val="00EF4B2D"/>
    <w:rsid w:val="00EF4CA5"/>
    <w:rsid w:val="00EF4DA1"/>
    <w:rsid w:val="00EF5113"/>
    <w:rsid w:val="00EF524A"/>
    <w:rsid w:val="00EF5301"/>
    <w:rsid w:val="00EF5430"/>
    <w:rsid w:val="00EF548C"/>
    <w:rsid w:val="00EF54AE"/>
    <w:rsid w:val="00EF5669"/>
    <w:rsid w:val="00EF56FC"/>
    <w:rsid w:val="00EF5728"/>
    <w:rsid w:val="00EF5871"/>
    <w:rsid w:val="00EF5881"/>
    <w:rsid w:val="00EF5AF3"/>
    <w:rsid w:val="00EF5BEB"/>
    <w:rsid w:val="00EF5C0F"/>
    <w:rsid w:val="00EF5C53"/>
    <w:rsid w:val="00EF5E53"/>
    <w:rsid w:val="00EF5EFE"/>
    <w:rsid w:val="00EF6051"/>
    <w:rsid w:val="00EF60E5"/>
    <w:rsid w:val="00EF6303"/>
    <w:rsid w:val="00EF646B"/>
    <w:rsid w:val="00EF66AD"/>
    <w:rsid w:val="00EF67CD"/>
    <w:rsid w:val="00EF6A97"/>
    <w:rsid w:val="00EF6AC8"/>
    <w:rsid w:val="00EF6B5A"/>
    <w:rsid w:val="00EF6C9D"/>
    <w:rsid w:val="00EF6F99"/>
    <w:rsid w:val="00EF701B"/>
    <w:rsid w:val="00EF7058"/>
    <w:rsid w:val="00EF71FE"/>
    <w:rsid w:val="00EF75A5"/>
    <w:rsid w:val="00EF75B5"/>
    <w:rsid w:val="00EF76C8"/>
    <w:rsid w:val="00EF784B"/>
    <w:rsid w:val="00EF7B1D"/>
    <w:rsid w:val="00EF7B83"/>
    <w:rsid w:val="00EF7BC3"/>
    <w:rsid w:val="00EF7CAF"/>
    <w:rsid w:val="00EF7DE9"/>
    <w:rsid w:val="00EF7E2D"/>
    <w:rsid w:val="00EF7F78"/>
    <w:rsid w:val="00F000E3"/>
    <w:rsid w:val="00F00226"/>
    <w:rsid w:val="00F00357"/>
    <w:rsid w:val="00F0079C"/>
    <w:rsid w:val="00F00912"/>
    <w:rsid w:val="00F00920"/>
    <w:rsid w:val="00F00990"/>
    <w:rsid w:val="00F00BB5"/>
    <w:rsid w:val="00F00D8B"/>
    <w:rsid w:val="00F00DF5"/>
    <w:rsid w:val="00F00F8E"/>
    <w:rsid w:val="00F0110D"/>
    <w:rsid w:val="00F011EA"/>
    <w:rsid w:val="00F01377"/>
    <w:rsid w:val="00F0144B"/>
    <w:rsid w:val="00F01792"/>
    <w:rsid w:val="00F017F2"/>
    <w:rsid w:val="00F01983"/>
    <w:rsid w:val="00F01A9C"/>
    <w:rsid w:val="00F01B80"/>
    <w:rsid w:val="00F01C80"/>
    <w:rsid w:val="00F01DE1"/>
    <w:rsid w:val="00F01E4C"/>
    <w:rsid w:val="00F01E5C"/>
    <w:rsid w:val="00F01EAC"/>
    <w:rsid w:val="00F01F01"/>
    <w:rsid w:val="00F01FED"/>
    <w:rsid w:val="00F020A8"/>
    <w:rsid w:val="00F021BD"/>
    <w:rsid w:val="00F02201"/>
    <w:rsid w:val="00F0254B"/>
    <w:rsid w:val="00F025DE"/>
    <w:rsid w:val="00F02915"/>
    <w:rsid w:val="00F029B1"/>
    <w:rsid w:val="00F02A94"/>
    <w:rsid w:val="00F02C01"/>
    <w:rsid w:val="00F02C32"/>
    <w:rsid w:val="00F02C4B"/>
    <w:rsid w:val="00F02FA7"/>
    <w:rsid w:val="00F033CD"/>
    <w:rsid w:val="00F0342D"/>
    <w:rsid w:val="00F034C2"/>
    <w:rsid w:val="00F03764"/>
    <w:rsid w:val="00F03903"/>
    <w:rsid w:val="00F03A31"/>
    <w:rsid w:val="00F03A68"/>
    <w:rsid w:val="00F03C3D"/>
    <w:rsid w:val="00F03D9F"/>
    <w:rsid w:val="00F03FF9"/>
    <w:rsid w:val="00F04024"/>
    <w:rsid w:val="00F04107"/>
    <w:rsid w:val="00F0431C"/>
    <w:rsid w:val="00F04340"/>
    <w:rsid w:val="00F0480B"/>
    <w:rsid w:val="00F04957"/>
    <w:rsid w:val="00F0498C"/>
    <w:rsid w:val="00F04B65"/>
    <w:rsid w:val="00F04D40"/>
    <w:rsid w:val="00F04F61"/>
    <w:rsid w:val="00F0507F"/>
    <w:rsid w:val="00F050A0"/>
    <w:rsid w:val="00F05802"/>
    <w:rsid w:val="00F0583C"/>
    <w:rsid w:val="00F05910"/>
    <w:rsid w:val="00F059C1"/>
    <w:rsid w:val="00F05AB9"/>
    <w:rsid w:val="00F05B7A"/>
    <w:rsid w:val="00F05D9F"/>
    <w:rsid w:val="00F0607D"/>
    <w:rsid w:val="00F06454"/>
    <w:rsid w:val="00F06499"/>
    <w:rsid w:val="00F0649B"/>
    <w:rsid w:val="00F066DF"/>
    <w:rsid w:val="00F06858"/>
    <w:rsid w:val="00F06906"/>
    <w:rsid w:val="00F06C81"/>
    <w:rsid w:val="00F06DA6"/>
    <w:rsid w:val="00F06EBD"/>
    <w:rsid w:val="00F0708E"/>
    <w:rsid w:val="00F07285"/>
    <w:rsid w:val="00F0728A"/>
    <w:rsid w:val="00F074DF"/>
    <w:rsid w:val="00F0759B"/>
    <w:rsid w:val="00F07965"/>
    <w:rsid w:val="00F07A29"/>
    <w:rsid w:val="00F07BB8"/>
    <w:rsid w:val="00F07DC7"/>
    <w:rsid w:val="00F100FB"/>
    <w:rsid w:val="00F103F1"/>
    <w:rsid w:val="00F10519"/>
    <w:rsid w:val="00F10534"/>
    <w:rsid w:val="00F10606"/>
    <w:rsid w:val="00F106D0"/>
    <w:rsid w:val="00F109CE"/>
    <w:rsid w:val="00F10A7E"/>
    <w:rsid w:val="00F1102B"/>
    <w:rsid w:val="00F110A2"/>
    <w:rsid w:val="00F110FE"/>
    <w:rsid w:val="00F112EB"/>
    <w:rsid w:val="00F11487"/>
    <w:rsid w:val="00F1182A"/>
    <w:rsid w:val="00F119D2"/>
    <w:rsid w:val="00F11BAF"/>
    <w:rsid w:val="00F11D1A"/>
    <w:rsid w:val="00F11DF5"/>
    <w:rsid w:val="00F12035"/>
    <w:rsid w:val="00F1212F"/>
    <w:rsid w:val="00F1218D"/>
    <w:rsid w:val="00F122F7"/>
    <w:rsid w:val="00F12410"/>
    <w:rsid w:val="00F12549"/>
    <w:rsid w:val="00F125EB"/>
    <w:rsid w:val="00F127CE"/>
    <w:rsid w:val="00F127D9"/>
    <w:rsid w:val="00F127F5"/>
    <w:rsid w:val="00F128F0"/>
    <w:rsid w:val="00F12C48"/>
    <w:rsid w:val="00F13043"/>
    <w:rsid w:val="00F131AA"/>
    <w:rsid w:val="00F13289"/>
    <w:rsid w:val="00F133C4"/>
    <w:rsid w:val="00F13503"/>
    <w:rsid w:val="00F13595"/>
    <w:rsid w:val="00F13725"/>
    <w:rsid w:val="00F138AB"/>
    <w:rsid w:val="00F138C4"/>
    <w:rsid w:val="00F138FD"/>
    <w:rsid w:val="00F13BBA"/>
    <w:rsid w:val="00F13C04"/>
    <w:rsid w:val="00F13C0C"/>
    <w:rsid w:val="00F13C3A"/>
    <w:rsid w:val="00F13D0D"/>
    <w:rsid w:val="00F13DFC"/>
    <w:rsid w:val="00F1421B"/>
    <w:rsid w:val="00F144A0"/>
    <w:rsid w:val="00F14795"/>
    <w:rsid w:val="00F1498B"/>
    <w:rsid w:val="00F149D0"/>
    <w:rsid w:val="00F14C9F"/>
    <w:rsid w:val="00F14CEE"/>
    <w:rsid w:val="00F14D6C"/>
    <w:rsid w:val="00F14EFB"/>
    <w:rsid w:val="00F150B5"/>
    <w:rsid w:val="00F1517C"/>
    <w:rsid w:val="00F15194"/>
    <w:rsid w:val="00F158DD"/>
    <w:rsid w:val="00F1593F"/>
    <w:rsid w:val="00F159BD"/>
    <w:rsid w:val="00F15A44"/>
    <w:rsid w:val="00F15C16"/>
    <w:rsid w:val="00F15C33"/>
    <w:rsid w:val="00F16078"/>
    <w:rsid w:val="00F161AC"/>
    <w:rsid w:val="00F162E5"/>
    <w:rsid w:val="00F1632B"/>
    <w:rsid w:val="00F163DE"/>
    <w:rsid w:val="00F16480"/>
    <w:rsid w:val="00F164EF"/>
    <w:rsid w:val="00F16523"/>
    <w:rsid w:val="00F166CE"/>
    <w:rsid w:val="00F16A43"/>
    <w:rsid w:val="00F16D90"/>
    <w:rsid w:val="00F1700C"/>
    <w:rsid w:val="00F172CC"/>
    <w:rsid w:val="00F176A7"/>
    <w:rsid w:val="00F177D2"/>
    <w:rsid w:val="00F177EA"/>
    <w:rsid w:val="00F17881"/>
    <w:rsid w:val="00F17993"/>
    <w:rsid w:val="00F17A94"/>
    <w:rsid w:val="00F17AF5"/>
    <w:rsid w:val="00F17C46"/>
    <w:rsid w:val="00F17C97"/>
    <w:rsid w:val="00F17CC5"/>
    <w:rsid w:val="00F17D15"/>
    <w:rsid w:val="00F17E94"/>
    <w:rsid w:val="00F200E5"/>
    <w:rsid w:val="00F2022C"/>
    <w:rsid w:val="00F20271"/>
    <w:rsid w:val="00F2027B"/>
    <w:rsid w:val="00F20304"/>
    <w:rsid w:val="00F20348"/>
    <w:rsid w:val="00F203AA"/>
    <w:rsid w:val="00F20401"/>
    <w:rsid w:val="00F207C4"/>
    <w:rsid w:val="00F20813"/>
    <w:rsid w:val="00F20966"/>
    <w:rsid w:val="00F20B61"/>
    <w:rsid w:val="00F20B99"/>
    <w:rsid w:val="00F20C2F"/>
    <w:rsid w:val="00F21063"/>
    <w:rsid w:val="00F21370"/>
    <w:rsid w:val="00F21510"/>
    <w:rsid w:val="00F2177B"/>
    <w:rsid w:val="00F217BE"/>
    <w:rsid w:val="00F218BD"/>
    <w:rsid w:val="00F218E9"/>
    <w:rsid w:val="00F21922"/>
    <w:rsid w:val="00F21AA9"/>
    <w:rsid w:val="00F21B22"/>
    <w:rsid w:val="00F21B7C"/>
    <w:rsid w:val="00F21F85"/>
    <w:rsid w:val="00F221A8"/>
    <w:rsid w:val="00F2247B"/>
    <w:rsid w:val="00F2252E"/>
    <w:rsid w:val="00F22534"/>
    <w:rsid w:val="00F225B4"/>
    <w:rsid w:val="00F225BF"/>
    <w:rsid w:val="00F22623"/>
    <w:rsid w:val="00F2264A"/>
    <w:rsid w:val="00F22755"/>
    <w:rsid w:val="00F22829"/>
    <w:rsid w:val="00F22935"/>
    <w:rsid w:val="00F22B38"/>
    <w:rsid w:val="00F22B7B"/>
    <w:rsid w:val="00F22CEC"/>
    <w:rsid w:val="00F22E61"/>
    <w:rsid w:val="00F22F83"/>
    <w:rsid w:val="00F230C2"/>
    <w:rsid w:val="00F2321E"/>
    <w:rsid w:val="00F23384"/>
    <w:rsid w:val="00F234E2"/>
    <w:rsid w:val="00F23521"/>
    <w:rsid w:val="00F23750"/>
    <w:rsid w:val="00F23C3F"/>
    <w:rsid w:val="00F23D89"/>
    <w:rsid w:val="00F23F11"/>
    <w:rsid w:val="00F23FF3"/>
    <w:rsid w:val="00F24104"/>
    <w:rsid w:val="00F2446F"/>
    <w:rsid w:val="00F244A4"/>
    <w:rsid w:val="00F248B2"/>
    <w:rsid w:val="00F248F3"/>
    <w:rsid w:val="00F24A01"/>
    <w:rsid w:val="00F24A6D"/>
    <w:rsid w:val="00F24B23"/>
    <w:rsid w:val="00F24B5A"/>
    <w:rsid w:val="00F24D87"/>
    <w:rsid w:val="00F25268"/>
    <w:rsid w:val="00F254F5"/>
    <w:rsid w:val="00F255E3"/>
    <w:rsid w:val="00F2575E"/>
    <w:rsid w:val="00F25C48"/>
    <w:rsid w:val="00F25DB4"/>
    <w:rsid w:val="00F25EFD"/>
    <w:rsid w:val="00F25FD9"/>
    <w:rsid w:val="00F26630"/>
    <w:rsid w:val="00F266CC"/>
    <w:rsid w:val="00F266F4"/>
    <w:rsid w:val="00F268E3"/>
    <w:rsid w:val="00F26CF6"/>
    <w:rsid w:val="00F26E6D"/>
    <w:rsid w:val="00F26F43"/>
    <w:rsid w:val="00F27005"/>
    <w:rsid w:val="00F270CC"/>
    <w:rsid w:val="00F2716A"/>
    <w:rsid w:val="00F274C0"/>
    <w:rsid w:val="00F27563"/>
    <w:rsid w:val="00F276A2"/>
    <w:rsid w:val="00F27707"/>
    <w:rsid w:val="00F2795D"/>
    <w:rsid w:val="00F27A85"/>
    <w:rsid w:val="00F27AAC"/>
    <w:rsid w:val="00F27ABC"/>
    <w:rsid w:val="00F27AE5"/>
    <w:rsid w:val="00F27C0E"/>
    <w:rsid w:val="00F27CA3"/>
    <w:rsid w:val="00F27D7C"/>
    <w:rsid w:val="00F30152"/>
    <w:rsid w:val="00F30482"/>
    <w:rsid w:val="00F304A1"/>
    <w:rsid w:val="00F30599"/>
    <w:rsid w:val="00F305B7"/>
    <w:rsid w:val="00F308C9"/>
    <w:rsid w:val="00F30998"/>
    <w:rsid w:val="00F3099B"/>
    <w:rsid w:val="00F30B2D"/>
    <w:rsid w:val="00F30B64"/>
    <w:rsid w:val="00F30BFE"/>
    <w:rsid w:val="00F30CD5"/>
    <w:rsid w:val="00F30DFA"/>
    <w:rsid w:val="00F3126D"/>
    <w:rsid w:val="00F314F1"/>
    <w:rsid w:val="00F31528"/>
    <w:rsid w:val="00F3154A"/>
    <w:rsid w:val="00F31605"/>
    <w:rsid w:val="00F3164A"/>
    <w:rsid w:val="00F31698"/>
    <w:rsid w:val="00F316A9"/>
    <w:rsid w:val="00F318B7"/>
    <w:rsid w:val="00F31900"/>
    <w:rsid w:val="00F31A8E"/>
    <w:rsid w:val="00F31BFB"/>
    <w:rsid w:val="00F31C0B"/>
    <w:rsid w:val="00F31CCA"/>
    <w:rsid w:val="00F31D2D"/>
    <w:rsid w:val="00F31E61"/>
    <w:rsid w:val="00F31E6B"/>
    <w:rsid w:val="00F31FA1"/>
    <w:rsid w:val="00F32015"/>
    <w:rsid w:val="00F32084"/>
    <w:rsid w:val="00F321FF"/>
    <w:rsid w:val="00F322CF"/>
    <w:rsid w:val="00F32385"/>
    <w:rsid w:val="00F323C0"/>
    <w:rsid w:val="00F32404"/>
    <w:rsid w:val="00F325FD"/>
    <w:rsid w:val="00F32756"/>
    <w:rsid w:val="00F3291D"/>
    <w:rsid w:val="00F3295B"/>
    <w:rsid w:val="00F32AE3"/>
    <w:rsid w:val="00F32AE7"/>
    <w:rsid w:val="00F32F00"/>
    <w:rsid w:val="00F330A8"/>
    <w:rsid w:val="00F330CD"/>
    <w:rsid w:val="00F33360"/>
    <w:rsid w:val="00F334A6"/>
    <w:rsid w:val="00F3350A"/>
    <w:rsid w:val="00F33BB0"/>
    <w:rsid w:val="00F33CB3"/>
    <w:rsid w:val="00F33D25"/>
    <w:rsid w:val="00F33F47"/>
    <w:rsid w:val="00F33F8A"/>
    <w:rsid w:val="00F34508"/>
    <w:rsid w:val="00F345C6"/>
    <w:rsid w:val="00F34655"/>
    <w:rsid w:val="00F348A1"/>
    <w:rsid w:val="00F34E39"/>
    <w:rsid w:val="00F35063"/>
    <w:rsid w:val="00F3519F"/>
    <w:rsid w:val="00F352C8"/>
    <w:rsid w:val="00F35479"/>
    <w:rsid w:val="00F3554F"/>
    <w:rsid w:val="00F355D3"/>
    <w:rsid w:val="00F35728"/>
    <w:rsid w:val="00F358EA"/>
    <w:rsid w:val="00F35A27"/>
    <w:rsid w:val="00F35BE3"/>
    <w:rsid w:val="00F35E1E"/>
    <w:rsid w:val="00F35FF5"/>
    <w:rsid w:val="00F364E7"/>
    <w:rsid w:val="00F36506"/>
    <w:rsid w:val="00F36555"/>
    <w:rsid w:val="00F36609"/>
    <w:rsid w:val="00F367F3"/>
    <w:rsid w:val="00F36D35"/>
    <w:rsid w:val="00F36EB0"/>
    <w:rsid w:val="00F3711F"/>
    <w:rsid w:val="00F37429"/>
    <w:rsid w:val="00F377DC"/>
    <w:rsid w:val="00F378B5"/>
    <w:rsid w:val="00F37AD9"/>
    <w:rsid w:val="00F37D08"/>
    <w:rsid w:val="00F37E31"/>
    <w:rsid w:val="00F37F02"/>
    <w:rsid w:val="00F37F87"/>
    <w:rsid w:val="00F40106"/>
    <w:rsid w:val="00F4017C"/>
    <w:rsid w:val="00F4019D"/>
    <w:rsid w:val="00F40325"/>
    <w:rsid w:val="00F40349"/>
    <w:rsid w:val="00F4073F"/>
    <w:rsid w:val="00F4074B"/>
    <w:rsid w:val="00F40769"/>
    <w:rsid w:val="00F4097B"/>
    <w:rsid w:val="00F40A02"/>
    <w:rsid w:val="00F40AD5"/>
    <w:rsid w:val="00F40B08"/>
    <w:rsid w:val="00F40C4B"/>
    <w:rsid w:val="00F40C65"/>
    <w:rsid w:val="00F40F68"/>
    <w:rsid w:val="00F41220"/>
    <w:rsid w:val="00F412C7"/>
    <w:rsid w:val="00F4134E"/>
    <w:rsid w:val="00F4142F"/>
    <w:rsid w:val="00F4180A"/>
    <w:rsid w:val="00F419AD"/>
    <w:rsid w:val="00F41C4F"/>
    <w:rsid w:val="00F41CB6"/>
    <w:rsid w:val="00F41CDE"/>
    <w:rsid w:val="00F41CE3"/>
    <w:rsid w:val="00F41E23"/>
    <w:rsid w:val="00F420A6"/>
    <w:rsid w:val="00F4224C"/>
    <w:rsid w:val="00F428AA"/>
    <w:rsid w:val="00F428CC"/>
    <w:rsid w:val="00F42A77"/>
    <w:rsid w:val="00F42BB1"/>
    <w:rsid w:val="00F42CAF"/>
    <w:rsid w:val="00F42CDC"/>
    <w:rsid w:val="00F42D1C"/>
    <w:rsid w:val="00F42EB3"/>
    <w:rsid w:val="00F42EC0"/>
    <w:rsid w:val="00F42EFA"/>
    <w:rsid w:val="00F42F7C"/>
    <w:rsid w:val="00F430D2"/>
    <w:rsid w:val="00F4317E"/>
    <w:rsid w:val="00F43381"/>
    <w:rsid w:val="00F434F3"/>
    <w:rsid w:val="00F43787"/>
    <w:rsid w:val="00F43848"/>
    <w:rsid w:val="00F4390C"/>
    <w:rsid w:val="00F43946"/>
    <w:rsid w:val="00F43A2B"/>
    <w:rsid w:val="00F43C05"/>
    <w:rsid w:val="00F43D25"/>
    <w:rsid w:val="00F43D34"/>
    <w:rsid w:val="00F43E0D"/>
    <w:rsid w:val="00F43E7C"/>
    <w:rsid w:val="00F441A3"/>
    <w:rsid w:val="00F44201"/>
    <w:rsid w:val="00F442ED"/>
    <w:rsid w:val="00F4436C"/>
    <w:rsid w:val="00F4444F"/>
    <w:rsid w:val="00F4448C"/>
    <w:rsid w:val="00F444BE"/>
    <w:rsid w:val="00F4451B"/>
    <w:rsid w:val="00F4463B"/>
    <w:rsid w:val="00F446D5"/>
    <w:rsid w:val="00F44990"/>
    <w:rsid w:val="00F449EE"/>
    <w:rsid w:val="00F44AC7"/>
    <w:rsid w:val="00F44B8D"/>
    <w:rsid w:val="00F44BE8"/>
    <w:rsid w:val="00F44CDB"/>
    <w:rsid w:val="00F44DC5"/>
    <w:rsid w:val="00F4504E"/>
    <w:rsid w:val="00F45088"/>
    <w:rsid w:val="00F45106"/>
    <w:rsid w:val="00F4524B"/>
    <w:rsid w:val="00F45258"/>
    <w:rsid w:val="00F45266"/>
    <w:rsid w:val="00F453BF"/>
    <w:rsid w:val="00F453D6"/>
    <w:rsid w:val="00F45708"/>
    <w:rsid w:val="00F45755"/>
    <w:rsid w:val="00F457E2"/>
    <w:rsid w:val="00F458B2"/>
    <w:rsid w:val="00F4590D"/>
    <w:rsid w:val="00F45A74"/>
    <w:rsid w:val="00F45B34"/>
    <w:rsid w:val="00F45BDD"/>
    <w:rsid w:val="00F45C1F"/>
    <w:rsid w:val="00F45C5F"/>
    <w:rsid w:val="00F45C85"/>
    <w:rsid w:val="00F45D0B"/>
    <w:rsid w:val="00F45D4F"/>
    <w:rsid w:val="00F45EE6"/>
    <w:rsid w:val="00F45F31"/>
    <w:rsid w:val="00F45FCD"/>
    <w:rsid w:val="00F460C7"/>
    <w:rsid w:val="00F46157"/>
    <w:rsid w:val="00F462D9"/>
    <w:rsid w:val="00F4634B"/>
    <w:rsid w:val="00F46595"/>
    <w:rsid w:val="00F46630"/>
    <w:rsid w:val="00F4676C"/>
    <w:rsid w:val="00F4677F"/>
    <w:rsid w:val="00F46949"/>
    <w:rsid w:val="00F46F14"/>
    <w:rsid w:val="00F4700E"/>
    <w:rsid w:val="00F47017"/>
    <w:rsid w:val="00F47306"/>
    <w:rsid w:val="00F4739F"/>
    <w:rsid w:val="00F4741D"/>
    <w:rsid w:val="00F4776F"/>
    <w:rsid w:val="00F478B7"/>
    <w:rsid w:val="00F4793E"/>
    <w:rsid w:val="00F47B1B"/>
    <w:rsid w:val="00F47B2F"/>
    <w:rsid w:val="00F47C86"/>
    <w:rsid w:val="00F47DD5"/>
    <w:rsid w:val="00F47E6B"/>
    <w:rsid w:val="00F47E9D"/>
    <w:rsid w:val="00F500BC"/>
    <w:rsid w:val="00F5020F"/>
    <w:rsid w:val="00F50586"/>
    <w:rsid w:val="00F50816"/>
    <w:rsid w:val="00F509CD"/>
    <w:rsid w:val="00F50A9E"/>
    <w:rsid w:val="00F50C2F"/>
    <w:rsid w:val="00F50E2D"/>
    <w:rsid w:val="00F50EB8"/>
    <w:rsid w:val="00F50FFB"/>
    <w:rsid w:val="00F51018"/>
    <w:rsid w:val="00F510D4"/>
    <w:rsid w:val="00F51272"/>
    <w:rsid w:val="00F5146F"/>
    <w:rsid w:val="00F51615"/>
    <w:rsid w:val="00F51649"/>
    <w:rsid w:val="00F51650"/>
    <w:rsid w:val="00F51714"/>
    <w:rsid w:val="00F5199E"/>
    <w:rsid w:val="00F51C17"/>
    <w:rsid w:val="00F51D1E"/>
    <w:rsid w:val="00F51F5C"/>
    <w:rsid w:val="00F51FA4"/>
    <w:rsid w:val="00F52299"/>
    <w:rsid w:val="00F5253C"/>
    <w:rsid w:val="00F525D8"/>
    <w:rsid w:val="00F525ED"/>
    <w:rsid w:val="00F52732"/>
    <w:rsid w:val="00F5295E"/>
    <w:rsid w:val="00F529D0"/>
    <w:rsid w:val="00F52B41"/>
    <w:rsid w:val="00F52B8A"/>
    <w:rsid w:val="00F52BBD"/>
    <w:rsid w:val="00F52C8A"/>
    <w:rsid w:val="00F52D6D"/>
    <w:rsid w:val="00F52DBB"/>
    <w:rsid w:val="00F52ED7"/>
    <w:rsid w:val="00F53045"/>
    <w:rsid w:val="00F534F0"/>
    <w:rsid w:val="00F5379B"/>
    <w:rsid w:val="00F53927"/>
    <w:rsid w:val="00F539F0"/>
    <w:rsid w:val="00F53E5F"/>
    <w:rsid w:val="00F53EF6"/>
    <w:rsid w:val="00F5408C"/>
    <w:rsid w:val="00F5434E"/>
    <w:rsid w:val="00F54444"/>
    <w:rsid w:val="00F5452A"/>
    <w:rsid w:val="00F5458C"/>
    <w:rsid w:val="00F54693"/>
    <w:rsid w:val="00F547FD"/>
    <w:rsid w:val="00F549C1"/>
    <w:rsid w:val="00F549FF"/>
    <w:rsid w:val="00F54A8E"/>
    <w:rsid w:val="00F54B6E"/>
    <w:rsid w:val="00F54F02"/>
    <w:rsid w:val="00F54FA0"/>
    <w:rsid w:val="00F54FC7"/>
    <w:rsid w:val="00F5528B"/>
    <w:rsid w:val="00F5538F"/>
    <w:rsid w:val="00F55637"/>
    <w:rsid w:val="00F556CD"/>
    <w:rsid w:val="00F55738"/>
    <w:rsid w:val="00F55798"/>
    <w:rsid w:val="00F55863"/>
    <w:rsid w:val="00F55954"/>
    <w:rsid w:val="00F559E0"/>
    <w:rsid w:val="00F55A96"/>
    <w:rsid w:val="00F55C62"/>
    <w:rsid w:val="00F55D88"/>
    <w:rsid w:val="00F55E25"/>
    <w:rsid w:val="00F56175"/>
    <w:rsid w:val="00F56300"/>
    <w:rsid w:val="00F5658D"/>
    <w:rsid w:val="00F56604"/>
    <w:rsid w:val="00F56703"/>
    <w:rsid w:val="00F56A11"/>
    <w:rsid w:val="00F56C7F"/>
    <w:rsid w:val="00F56F6C"/>
    <w:rsid w:val="00F56FDA"/>
    <w:rsid w:val="00F57092"/>
    <w:rsid w:val="00F5710E"/>
    <w:rsid w:val="00F5718C"/>
    <w:rsid w:val="00F571D0"/>
    <w:rsid w:val="00F57377"/>
    <w:rsid w:val="00F57B2D"/>
    <w:rsid w:val="00F57BF8"/>
    <w:rsid w:val="00F57D57"/>
    <w:rsid w:val="00F57E73"/>
    <w:rsid w:val="00F57EE1"/>
    <w:rsid w:val="00F57F35"/>
    <w:rsid w:val="00F602D6"/>
    <w:rsid w:val="00F603C0"/>
    <w:rsid w:val="00F6046E"/>
    <w:rsid w:val="00F605CF"/>
    <w:rsid w:val="00F60644"/>
    <w:rsid w:val="00F60699"/>
    <w:rsid w:val="00F608DA"/>
    <w:rsid w:val="00F609E3"/>
    <w:rsid w:val="00F60DE2"/>
    <w:rsid w:val="00F61414"/>
    <w:rsid w:val="00F61613"/>
    <w:rsid w:val="00F616B5"/>
    <w:rsid w:val="00F61843"/>
    <w:rsid w:val="00F6190C"/>
    <w:rsid w:val="00F61A1A"/>
    <w:rsid w:val="00F61C7C"/>
    <w:rsid w:val="00F61CE4"/>
    <w:rsid w:val="00F61E22"/>
    <w:rsid w:val="00F61EF7"/>
    <w:rsid w:val="00F6214A"/>
    <w:rsid w:val="00F6214B"/>
    <w:rsid w:val="00F623E4"/>
    <w:rsid w:val="00F6244A"/>
    <w:rsid w:val="00F6274F"/>
    <w:rsid w:val="00F62A46"/>
    <w:rsid w:val="00F62D50"/>
    <w:rsid w:val="00F62D54"/>
    <w:rsid w:val="00F62EDA"/>
    <w:rsid w:val="00F631B0"/>
    <w:rsid w:val="00F633C1"/>
    <w:rsid w:val="00F633D5"/>
    <w:rsid w:val="00F633E7"/>
    <w:rsid w:val="00F634CD"/>
    <w:rsid w:val="00F63565"/>
    <w:rsid w:val="00F639ED"/>
    <w:rsid w:val="00F63ADB"/>
    <w:rsid w:val="00F63D7F"/>
    <w:rsid w:val="00F63E4D"/>
    <w:rsid w:val="00F64115"/>
    <w:rsid w:val="00F643B0"/>
    <w:rsid w:val="00F64747"/>
    <w:rsid w:val="00F6478C"/>
    <w:rsid w:val="00F64973"/>
    <w:rsid w:val="00F64A2E"/>
    <w:rsid w:val="00F64E92"/>
    <w:rsid w:val="00F64F02"/>
    <w:rsid w:val="00F6531B"/>
    <w:rsid w:val="00F65552"/>
    <w:rsid w:val="00F6556B"/>
    <w:rsid w:val="00F6576E"/>
    <w:rsid w:val="00F6580E"/>
    <w:rsid w:val="00F65A26"/>
    <w:rsid w:val="00F65BC7"/>
    <w:rsid w:val="00F65C53"/>
    <w:rsid w:val="00F65CD1"/>
    <w:rsid w:val="00F65CD6"/>
    <w:rsid w:val="00F65DFE"/>
    <w:rsid w:val="00F65E43"/>
    <w:rsid w:val="00F65E6A"/>
    <w:rsid w:val="00F65EB7"/>
    <w:rsid w:val="00F65ECA"/>
    <w:rsid w:val="00F65F26"/>
    <w:rsid w:val="00F660D3"/>
    <w:rsid w:val="00F6617D"/>
    <w:rsid w:val="00F66212"/>
    <w:rsid w:val="00F667C5"/>
    <w:rsid w:val="00F66C89"/>
    <w:rsid w:val="00F66F2A"/>
    <w:rsid w:val="00F66F59"/>
    <w:rsid w:val="00F67357"/>
    <w:rsid w:val="00F67566"/>
    <w:rsid w:val="00F6769F"/>
    <w:rsid w:val="00F67844"/>
    <w:rsid w:val="00F678F5"/>
    <w:rsid w:val="00F67934"/>
    <w:rsid w:val="00F67AE7"/>
    <w:rsid w:val="00F67BFA"/>
    <w:rsid w:val="00F67F0E"/>
    <w:rsid w:val="00F67FB6"/>
    <w:rsid w:val="00F70007"/>
    <w:rsid w:val="00F700F0"/>
    <w:rsid w:val="00F70201"/>
    <w:rsid w:val="00F70257"/>
    <w:rsid w:val="00F703AB"/>
    <w:rsid w:val="00F7041C"/>
    <w:rsid w:val="00F704C7"/>
    <w:rsid w:val="00F708E0"/>
    <w:rsid w:val="00F70A1F"/>
    <w:rsid w:val="00F70B5C"/>
    <w:rsid w:val="00F70BF6"/>
    <w:rsid w:val="00F70DE4"/>
    <w:rsid w:val="00F70E42"/>
    <w:rsid w:val="00F71279"/>
    <w:rsid w:val="00F7130C"/>
    <w:rsid w:val="00F71524"/>
    <w:rsid w:val="00F71616"/>
    <w:rsid w:val="00F7172F"/>
    <w:rsid w:val="00F717E4"/>
    <w:rsid w:val="00F71861"/>
    <w:rsid w:val="00F719D3"/>
    <w:rsid w:val="00F71A29"/>
    <w:rsid w:val="00F71A5E"/>
    <w:rsid w:val="00F71C60"/>
    <w:rsid w:val="00F71CC1"/>
    <w:rsid w:val="00F71CF7"/>
    <w:rsid w:val="00F71F0B"/>
    <w:rsid w:val="00F722E8"/>
    <w:rsid w:val="00F72438"/>
    <w:rsid w:val="00F726AD"/>
    <w:rsid w:val="00F726EC"/>
    <w:rsid w:val="00F72899"/>
    <w:rsid w:val="00F7294A"/>
    <w:rsid w:val="00F72AA0"/>
    <w:rsid w:val="00F72AEC"/>
    <w:rsid w:val="00F72BFA"/>
    <w:rsid w:val="00F72DFE"/>
    <w:rsid w:val="00F72F2C"/>
    <w:rsid w:val="00F732EC"/>
    <w:rsid w:val="00F73428"/>
    <w:rsid w:val="00F73453"/>
    <w:rsid w:val="00F7363A"/>
    <w:rsid w:val="00F7366D"/>
    <w:rsid w:val="00F7372B"/>
    <w:rsid w:val="00F73851"/>
    <w:rsid w:val="00F738A4"/>
    <w:rsid w:val="00F739FC"/>
    <w:rsid w:val="00F73A2C"/>
    <w:rsid w:val="00F73A3C"/>
    <w:rsid w:val="00F73A80"/>
    <w:rsid w:val="00F73B70"/>
    <w:rsid w:val="00F73D36"/>
    <w:rsid w:val="00F7404B"/>
    <w:rsid w:val="00F74200"/>
    <w:rsid w:val="00F74279"/>
    <w:rsid w:val="00F74326"/>
    <w:rsid w:val="00F74495"/>
    <w:rsid w:val="00F74539"/>
    <w:rsid w:val="00F7467E"/>
    <w:rsid w:val="00F7485B"/>
    <w:rsid w:val="00F74999"/>
    <w:rsid w:val="00F74A1E"/>
    <w:rsid w:val="00F74AD5"/>
    <w:rsid w:val="00F74B91"/>
    <w:rsid w:val="00F750AC"/>
    <w:rsid w:val="00F75292"/>
    <w:rsid w:val="00F75376"/>
    <w:rsid w:val="00F753D0"/>
    <w:rsid w:val="00F75537"/>
    <w:rsid w:val="00F75847"/>
    <w:rsid w:val="00F75952"/>
    <w:rsid w:val="00F7598F"/>
    <w:rsid w:val="00F7599B"/>
    <w:rsid w:val="00F75E51"/>
    <w:rsid w:val="00F75EA0"/>
    <w:rsid w:val="00F75F00"/>
    <w:rsid w:val="00F75F68"/>
    <w:rsid w:val="00F7624B"/>
    <w:rsid w:val="00F762FA"/>
    <w:rsid w:val="00F76374"/>
    <w:rsid w:val="00F76698"/>
    <w:rsid w:val="00F766A6"/>
    <w:rsid w:val="00F76712"/>
    <w:rsid w:val="00F767D5"/>
    <w:rsid w:val="00F768FB"/>
    <w:rsid w:val="00F769FA"/>
    <w:rsid w:val="00F76B65"/>
    <w:rsid w:val="00F76B98"/>
    <w:rsid w:val="00F76C61"/>
    <w:rsid w:val="00F76F10"/>
    <w:rsid w:val="00F770A1"/>
    <w:rsid w:val="00F773C6"/>
    <w:rsid w:val="00F773D5"/>
    <w:rsid w:val="00F774F0"/>
    <w:rsid w:val="00F7751A"/>
    <w:rsid w:val="00F77555"/>
    <w:rsid w:val="00F77805"/>
    <w:rsid w:val="00F778A9"/>
    <w:rsid w:val="00F77926"/>
    <w:rsid w:val="00F77E20"/>
    <w:rsid w:val="00F77E8E"/>
    <w:rsid w:val="00F77F24"/>
    <w:rsid w:val="00F77F71"/>
    <w:rsid w:val="00F77FA6"/>
    <w:rsid w:val="00F80B31"/>
    <w:rsid w:val="00F80BA8"/>
    <w:rsid w:val="00F80BF5"/>
    <w:rsid w:val="00F80D60"/>
    <w:rsid w:val="00F80F12"/>
    <w:rsid w:val="00F80F2D"/>
    <w:rsid w:val="00F810BF"/>
    <w:rsid w:val="00F8115E"/>
    <w:rsid w:val="00F81593"/>
    <w:rsid w:val="00F815E9"/>
    <w:rsid w:val="00F81602"/>
    <w:rsid w:val="00F8162A"/>
    <w:rsid w:val="00F817F7"/>
    <w:rsid w:val="00F81922"/>
    <w:rsid w:val="00F8197A"/>
    <w:rsid w:val="00F81AE6"/>
    <w:rsid w:val="00F81B39"/>
    <w:rsid w:val="00F81F56"/>
    <w:rsid w:val="00F8233C"/>
    <w:rsid w:val="00F823A6"/>
    <w:rsid w:val="00F82789"/>
    <w:rsid w:val="00F82879"/>
    <w:rsid w:val="00F828D9"/>
    <w:rsid w:val="00F82907"/>
    <w:rsid w:val="00F82A1D"/>
    <w:rsid w:val="00F82A5B"/>
    <w:rsid w:val="00F82B1E"/>
    <w:rsid w:val="00F82D89"/>
    <w:rsid w:val="00F83062"/>
    <w:rsid w:val="00F8323D"/>
    <w:rsid w:val="00F8331B"/>
    <w:rsid w:val="00F83806"/>
    <w:rsid w:val="00F83890"/>
    <w:rsid w:val="00F838FA"/>
    <w:rsid w:val="00F839E6"/>
    <w:rsid w:val="00F83C97"/>
    <w:rsid w:val="00F83C9A"/>
    <w:rsid w:val="00F83D54"/>
    <w:rsid w:val="00F841B3"/>
    <w:rsid w:val="00F84216"/>
    <w:rsid w:val="00F8424F"/>
    <w:rsid w:val="00F8445F"/>
    <w:rsid w:val="00F84527"/>
    <w:rsid w:val="00F845EB"/>
    <w:rsid w:val="00F8472D"/>
    <w:rsid w:val="00F8475F"/>
    <w:rsid w:val="00F8476D"/>
    <w:rsid w:val="00F84793"/>
    <w:rsid w:val="00F84800"/>
    <w:rsid w:val="00F84807"/>
    <w:rsid w:val="00F849D7"/>
    <w:rsid w:val="00F84A3B"/>
    <w:rsid w:val="00F84A72"/>
    <w:rsid w:val="00F84A88"/>
    <w:rsid w:val="00F84AF6"/>
    <w:rsid w:val="00F84B18"/>
    <w:rsid w:val="00F84DD6"/>
    <w:rsid w:val="00F8501B"/>
    <w:rsid w:val="00F85165"/>
    <w:rsid w:val="00F851FE"/>
    <w:rsid w:val="00F853A0"/>
    <w:rsid w:val="00F853B8"/>
    <w:rsid w:val="00F85496"/>
    <w:rsid w:val="00F85595"/>
    <w:rsid w:val="00F85647"/>
    <w:rsid w:val="00F856F7"/>
    <w:rsid w:val="00F858DF"/>
    <w:rsid w:val="00F8591F"/>
    <w:rsid w:val="00F85986"/>
    <w:rsid w:val="00F85A7E"/>
    <w:rsid w:val="00F86043"/>
    <w:rsid w:val="00F862F2"/>
    <w:rsid w:val="00F86336"/>
    <w:rsid w:val="00F86538"/>
    <w:rsid w:val="00F86555"/>
    <w:rsid w:val="00F8689B"/>
    <w:rsid w:val="00F86EFF"/>
    <w:rsid w:val="00F86F2E"/>
    <w:rsid w:val="00F86F74"/>
    <w:rsid w:val="00F86FE6"/>
    <w:rsid w:val="00F871BD"/>
    <w:rsid w:val="00F871C5"/>
    <w:rsid w:val="00F87491"/>
    <w:rsid w:val="00F8756C"/>
    <w:rsid w:val="00F87628"/>
    <w:rsid w:val="00F87690"/>
    <w:rsid w:val="00F877B8"/>
    <w:rsid w:val="00F87B54"/>
    <w:rsid w:val="00F87DD0"/>
    <w:rsid w:val="00F87EDA"/>
    <w:rsid w:val="00F87F46"/>
    <w:rsid w:val="00F87F74"/>
    <w:rsid w:val="00F900F3"/>
    <w:rsid w:val="00F900F6"/>
    <w:rsid w:val="00F90138"/>
    <w:rsid w:val="00F90158"/>
    <w:rsid w:val="00F9029D"/>
    <w:rsid w:val="00F903CD"/>
    <w:rsid w:val="00F904C2"/>
    <w:rsid w:val="00F90525"/>
    <w:rsid w:val="00F90566"/>
    <w:rsid w:val="00F90695"/>
    <w:rsid w:val="00F90950"/>
    <w:rsid w:val="00F90A51"/>
    <w:rsid w:val="00F90BFE"/>
    <w:rsid w:val="00F912F0"/>
    <w:rsid w:val="00F9145B"/>
    <w:rsid w:val="00F91B62"/>
    <w:rsid w:val="00F91DA8"/>
    <w:rsid w:val="00F91EEE"/>
    <w:rsid w:val="00F91F64"/>
    <w:rsid w:val="00F91F68"/>
    <w:rsid w:val="00F92324"/>
    <w:rsid w:val="00F924E3"/>
    <w:rsid w:val="00F928BD"/>
    <w:rsid w:val="00F928ED"/>
    <w:rsid w:val="00F92A50"/>
    <w:rsid w:val="00F92A77"/>
    <w:rsid w:val="00F92B1A"/>
    <w:rsid w:val="00F92C76"/>
    <w:rsid w:val="00F92CE4"/>
    <w:rsid w:val="00F9315C"/>
    <w:rsid w:val="00F9320A"/>
    <w:rsid w:val="00F93310"/>
    <w:rsid w:val="00F934B9"/>
    <w:rsid w:val="00F93A17"/>
    <w:rsid w:val="00F93CF8"/>
    <w:rsid w:val="00F93CFE"/>
    <w:rsid w:val="00F93D5C"/>
    <w:rsid w:val="00F93DE5"/>
    <w:rsid w:val="00F940CB"/>
    <w:rsid w:val="00F94149"/>
    <w:rsid w:val="00F94209"/>
    <w:rsid w:val="00F943E4"/>
    <w:rsid w:val="00F94567"/>
    <w:rsid w:val="00F94606"/>
    <w:rsid w:val="00F94879"/>
    <w:rsid w:val="00F94902"/>
    <w:rsid w:val="00F94A0E"/>
    <w:rsid w:val="00F94F0B"/>
    <w:rsid w:val="00F94F3E"/>
    <w:rsid w:val="00F95556"/>
    <w:rsid w:val="00F957BB"/>
    <w:rsid w:val="00F95A3D"/>
    <w:rsid w:val="00F95B51"/>
    <w:rsid w:val="00F95BA0"/>
    <w:rsid w:val="00F95C64"/>
    <w:rsid w:val="00F95CED"/>
    <w:rsid w:val="00F95D3E"/>
    <w:rsid w:val="00F96399"/>
    <w:rsid w:val="00F96606"/>
    <w:rsid w:val="00F966DE"/>
    <w:rsid w:val="00F967EA"/>
    <w:rsid w:val="00F969B6"/>
    <w:rsid w:val="00F96C93"/>
    <w:rsid w:val="00F96D30"/>
    <w:rsid w:val="00F96D37"/>
    <w:rsid w:val="00F96D69"/>
    <w:rsid w:val="00F96DAF"/>
    <w:rsid w:val="00F971C5"/>
    <w:rsid w:val="00F97254"/>
    <w:rsid w:val="00F972FE"/>
    <w:rsid w:val="00F97546"/>
    <w:rsid w:val="00F978C8"/>
    <w:rsid w:val="00F979F9"/>
    <w:rsid w:val="00F97D64"/>
    <w:rsid w:val="00FA01FF"/>
    <w:rsid w:val="00FA0359"/>
    <w:rsid w:val="00FA035E"/>
    <w:rsid w:val="00FA0386"/>
    <w:rsid w:val="00FA0903"/>
    <w:rsid w:val="00FA0C41"/>
    <w:rsid w:val="00FA0C85"/>
    <w:rsid w:val="00FA0FA3"/>
    <w:rsid w:val="00FA1429"/>
    <w:rsid w:val="00FA1798"/>
    <w:rsid w:val="00FA18DD"/>
    <w:rsid w:val="00FA19B3"/>
    <w:rsid w:val="00FA1CC1"/>
    <w:rsid w:val="00FA1D4B"/>
    <w:rsid w:val="00FA1F21"/>
    <w:rsid w:val="00FA200D"/>
    <w:rsid w:val="00FA2192"/>
    <w:rsid w:val="00FA2483"/>
    <w:rsid w:val="00FA2594"/>
    <w:rsid w:val="00FA2712"/>
    <w:rsid w:val="00FA27A2"/>
    <w:rsid w:val="00FA2855"/>
    <w:rsid w:val="00FA2914"/>
    <w:rsid w:val="00FA2991"/>
    <w:rsid w:val="00FA2AD0"/>
    <w:rsid w:val="00FA2D7C"/>
    <w:rsid w:val="00FA2DF2"/>
    <w:rsid w:val="00FA2E14"/>
    <w:rsid w:val="00FA31AA"/>
    <w:rsid w:val="00FA31EE"/>
    <w:rsid w:val="00FA3262"/>
    <w:rsid w:val="00FA33CF"/>
    <w:rsid w:val="00FA33FB"/>
    <w:rsid w:val="00FA36F2"/>
    <w:rsid w:val="00FA3778"/>
    <w:rsid w:val="00FA3897"/>
    <w:rsid w:val="00FA3A5F"/>
    <w:rsid w:val="00FA3ADC"/>
    <w:rsid w:val="00FA3C1F"/>
    <w:rsid w:val="00FA3C22"/>
    <w:rsid w:val="00FA3DC6"/>
    <w:rsid w:val="00FA3E4B"/>
    <w:rsid w:val="00FA4518"/>
    <w:rsid w:val="00FA4682"/>
    <w:rsid w:val="00FA4689"/>
    <w:rsid w:val="00FA46EE"/>
    <w:rsid w:val="00FA483B"/>
    <w:rsid w:val="00FA4CA6"/>
    <w:rsid w:val="00FA4D3A"/>
    <w:rsid w:val="00FA4DB5"/>
    <w:rsid w:val="00FA4E3A"/>
    <w:rsid w:val="00FA4EB3"/>
    <w:rsid w:val="00FA5047"/>
    <w:rsid w:val="00FA504A"/>
    <w:rsid w:val="00FA5232"/>
    <w:rsid w:val="00FA5352"/>
    <w:rsid w:val="00FA545E"/>
    <w:rsid w:val="00FA56A4"/>
    <w:rsid w:val="00FA56F6"/>
    <w:rsid w:val="00FA5B7B"/>
    <w:rsid w:val="00FA5D45"/>
    <w:rsid w:val="00FA5DAD"/>
    <w:rsid w:val="00FA5DFE"/>
    <w:rsid w:val="00FA5E0D"/>
    <w:rsid w:val="00FA5E35"/>
    <w:rsid w:val="00FA5F1B"/>
    <w:rsid w:val="00FA6043"/>
    <w:rsid w:val="00FA6059"/>
    <w:rsid w:val="00FA64C9"/>
    <w:rsid w:val="00FA64D8"/>
    <w:rsid w:val="00FA65C5"/>
    <w:rsid w:val="00FA66A5"/>
    <w:rsid w:val="00FA6737"/>
    <w:rsid w:val="00FA6990"/>
    <w:rsid w:val="00FA6B7C"/>
    <w:rsid w:val="00FA6B99"/>
    <w:rsid w:val="00FA6D07"/>
    <w:rsid w:val="00FA6D29"/>
    <w:rsid w:val="00FA6EF9"/>
    <w:rsid w:val="00FA6F7F"/>
    <w:rsid w:val="00FA718B"/>
    <w:rsid w:val="00FA71ED"/>
    <w:rsid w:val="00FA7251"/>
    <w:rsid w:val="00FA73A4"/>
    <w:rsid w:val="00FA7482"/>
    <w:rsid w:val="00FA75A4"/>
    <w:rsid w:val="00FA7894"/>
    <w:rsid w:val="00FA78A9"/>
    <w:rsid w:val="00FA7AE4"/>
    <w:rsid w:val="00FA7DFF"/>
    <w:rsid w:val="00FA7E3F"/>
    <w:rsid w:val="00FA7FEA"/>
    <w:rsid w:val="00FA7FEE"/>
    <w:rsid w:val="00FB024C"/>
    <w:rsid w:val="00FB0265"/>
    <w:rsid w:val="00FB0310"/>
    <w:rsid w:val="00FB047E"/>
    <w:rsid w:val="00FB0564"/>
    <w:rsid w:val="00FB05E2"/>
    <w:rsid w:val="00FB0623"/>
    <w:rsid w:val="00FB069A"/>
    <w:rsid w:val="00FB069D"/>
    <w:rsid w:val="00FB08AF"/>
    <w:rsid w:val="00FB0918"/>
    <w:rsid w:val="00FB0B6E"/>
    <w:rsid w:val="00FB0B96"/>
    <w:rsid w:val="00FB0C0C"/>
    <w:rsid w:val="00FB0D23"/>
    <w:rsid w:val="00FB0DBF"/>
    <w:rsid w:val="00FB11E8"/>
    <w:rsid w:val="00FB124B"/>
    <w:rsid w:val="00FB1315"/>
    <w:rsid w:val="00FB156F"/>
    <w:rsid w:val="00FB1591"/>
    <w:rsid w:val="00FB185B"/>
    <w:rsid w:val="00FB1982"/>
    <w:rsid w:val="00FB1A26"/>
    <w:rsid w:val="00FB1D36"/>
    <w:rsid w:val="00FB1ED8"/>
    <w:rsid w:val="00FB1FA2"/>
    <w:rsid w:val="00FB22CE"/>
    <w:rsid w:val="00FB22E7"/>
    <w:rsid w:val="00FB2620"/>
    <w:rsid w:val="00FB27F9"/>
    <w:rsid w:val="00FB28AD"/>
    <w:rsid w:val="00FB2BC1"/>
    <w:rsid w:val="00FB2BDB"/>
    <w:rsid w:val="00FB2C63"/>
    <w:rsid w:val="00FB2DE7"/>
    <w:rsid w:val="00FB2E88"/>
    <w:rsid w:val="00FB2F10"/>
    <w:rsid w:val="00FB2F24"/>
    <w:rsid w:val="00FB2F75"/>
    <w:rsid w:val="00FB319E"/>
    <w:rsid w:val="00FB326E"/>
    <w:rsid w:val="00FB34B8"/>
    <w:rsid w:val="00FB357B"/>
    <w:rsid w:val="00FB3606"/>
    <w:rsid w:val="00FB3793"/>
    <w:rsid w:val="00FB3875"/>
    <w:rsid w:val="00FB38CA"/>
    <w:rsid w:val="00FB3A2E"/>
    <w:rsid w:val="00FB3B2F"/>
    <w:rsid w:val="00FB3B4D"/>
    <w:rsid w:val="00FB3F91"/>
    <w:rsid w:val="00FB3F99"/>
    <w:rsid w:val="00FB40B9"/>
    <w:rsid w:val="00FB4150"/>
    <w:rsid w:val="00FB421A"/>
    <w:rsid w:val="00FB464A"/>
    <w:rsid w:val="00FB4714"/>
    <w:rsid w:val="00FB48A4"/>
    <w:rsid w:val="00FB48B8"/>
    <w:rsid w:val="00FB496B"/>
    <w:rsid w:val="00FB4A0C"/>
    <w:rsid w:val="00FB4A16"/>
    <w:rsid w:val="00FB4AA4"/>
    <w:rsid w:val="00FB4AF3"/>
    <w:rsid w:val="00FB4C8E"/>
    <w:rsid w:val="00FB4CD9"/>
    <w:rsid w:val="00FB4DCA"/>
    <w:rsid w:val="00FB4E63"/>
    <w:rsid w:val="00FB4EF3"/>
    <w:rsid w:val="00FB4EFE"/>
    <w:rsid w:val="00FB4FE8"/>
    <w:rsid w:val="00FB5025"/>
    <w:rsid w:val="00FB511A"/>
    <w:rsid w:val="00FB54FB"/>
    <w:rsid w:val="00FB5508"/>
    <w:rsid w:val="00FB5825"/>
    <w:rsid w:val="00FB5927"/>
    <w:rsid w:val="00FB59CB"/>
    <w:rsid w:val="00FB5A10"/>
    <w:rsid w:val="00FB5A65"/>
    <w:rsid w:val="00FB5BCB"/>
    <w:rsid w:val="00FB5BEB"/>
    <w:rsid w:val="00FB5C17"/>
    <w:rsid w:val="00FB6265"/>
    <w:rsid w:val="00FB63CA"/>
    <w:rsid w:val="00FB64B5"/>
    <w:rsid w:val="00FB6511"/>
    <w:rsid w:val="00FB6672"/>
    <w:rsid w:val="00FB674E"/>
    <w:rsid w:val="00FB6A22"/>
    <w:rsid w:val="00FB6A75"/>
    <w:rsid w:val="00FB6B69"/>
    <w:rsid w:val="00FB6BAC"/>
    <w:rsid w:val="00FB6BBD"/>
    <w:rsid w:val="00FB6BC8"/>
    <w:rsid w:val="00FB6BFD"/>
    <w:rsid w:val="00FB6C60"/>
    <w:rsid w:val="00FB6D29"/>
    <w:rsid w:val="00FB6F01"/>
    <w:rsid w:val="00FB6F8E"/>
    <w:rsid w:val="00FB75AC"/>
    <w:rsid w:val="00FB7873"/>
    <w:rsid w:val="00FB79F9"/>
    <w:rsid w:val="00FB7AB6"/>
    <w:rsid w:val="00FB7BC7"/>
    <w:rsid w:val="00FB7F49"/>
    <w:rsid w:val="00FC01A7"/>
    <w:rsid w:val="00FC05A2"/>
    <w:rsid w:val="00FC0603"/>
    <w:rsid w:val="00FC0A4F"/>
    <w:rsid w:val="00FC0BBE"/>
    <w:rsid w:val="00FC0D95"/>
    <w:rsid w:val="00FC0F22"/>
    <w:rsid w:val="00FC113B"/>
    <w:rsid w:val="00FC1322"/>
    <w:rsid w:val="00FC1772"/>
    <w:rsid w:val="00FC1AC1"/>
    <w:rsid w:val="00FC1D9E"/>
    <w:rsid w:val="00FC20C5"/>
    <w:rsid w:val="00FC21FA"/>
    <w:rsid w:val="00FC2835"/>
    <w:rsid w:val="00FC28AA"/>
    <w:rsid w:val="00FC28DB"/>
    <w:rsid w:val="00FC28E4"/>
    <w:rsid w:val="00FC2D21"/>
    <w:rsid w:val="00FC2E2B"/>
    <w:rsid w:val="00FC3749"/>
    <w:rsid w:val="00FC3767"/>
    <w:rsid w:val="00FC3B00"/>
    <w:rsid w:val="00FC3C61"/>
    <w:rsid w:val="00FC3CC7"/>
    <w:rsid w:val="00FC3D08"/>
    <w:rsid w:val="00FC3FA3"/>
    <w:rsid w:val="00FC4076"/>
    <w:rsid w:val="00FC427C"/>
    <w:rsid w:val="00FC4365"/>
    <w:rsid w:val="00FC437E"/>
    <w:rsid w:val="00FC4383"/>
    <w:rsid w:val="00FC445F"/>
    <w:rsid w:val="00FC45C1"/>
    <w:rsid w:val="00FC46C0"/>
    <w:rsid w:val="00FC4757"/>
    <w:rsid w:val="00FC4761"/>
    <w:rsid w:val="00FC4AE5"/>
    <w:rsid w:val="00FC4C3C"/>
    <w:rsid w:val="00FC4C82"/>
    <w:rsid w:val="00FC4CDB"/>
    <w:rsid w:val="00FC4D95"/>
    <w:rsid w:val="00FC51FB"/>
    <w:rsid w:val="00FC5541"/>
    <w:rsid w:val="00FC5546"/>
    <w:rsid w:val="00FC58ED"/>
    <w:rsid w:val="00FC5B42"/>
    <w:rsid w:val="00FC5B97"/>
    <w:rsid w:val="00FC5E1E"/>
    <w:rsid w:val="00FC6331"/>
    <w:rsid w:val="00FC6394"/>
    <w:rsid w:val="00FC6A55"/>
    <w:rsid w:val="00FC6AB4"/>
    <w:rsid w:val="00FC6CB6"/>
    <w:rsid w:val="00FC6D2E"/>
    <w:rsid w:val="00FC6D3C"/>
    <w:rsid w:val="00FC6EC2"/>
    <w:rsid w:val="00FC6FC1"/>
    <w:rsid w:val="00FC7005"/>
    <w:rsid w:val="00FC7143"/>
    <w:rsid w:val="00FC720E"/>
    <w:rsid w:val="00FC726E"/>
    <w:rsid w:val="00FC735C"/>
    <w:rsid w:val="00FC73AE"/>
    <w:rsid w:val="00FC73CE"/>
    <w:rsid w:val="00FC7579"/>
    <w:rsid w:val="00FC7582"/>
    <w:rsid w:val="00FC77DD"/>
    <w:rsid w:val="00FC79E6"/>
    <w:rsid w:val="00FC7B6E"/>
    <w:rsid w:val="00FC7BA6"/>
    <w:rsid w:val="00FC7BCF"/>
    <w:rsid w:val="00FC7C50"/>
    <w:rsid w:val="00FC7CFD"/>
    <w:rsid w:val="00FC7DB2"/>
    <w:rsid w:val="00FC7E8F"/>
    <w:rsid w:val="00FD0528"/>
    <w:rsid w:val="00FD057C"/>
    <w:rsid w:val="00FD0581"/>
    <w:rsid w:val="00FD0656"/>
    <w:rsid w:val="00FD0827"/>
    <w:rsid w:val="00FD0847"/>
    <w:rsid w:val="00FD0A37"/>
    <w:rsid w:val="00FD0ADC"/>
    <w:rsid w:val="00FD0DCB"/>
    <w:rsid w:val="00FD0F63"/>
    <w:rsid w:val="00FD0F86"/>
    <w:rsid w:val="00FD1146"/>
    <w:rsid w:val="00FD11E9"/>
    <w:rsid w:val="00FD12C3"/>
    <w:rsid w:val="00FD141C"/>
    <w:rsid w:val="00FD149B"/>
    <w:rsid w:val="00FD15E2"/>
    <w:rsid w:val="00FD1F27"/>
    <w:rsid w:val="00FD20CC"/>
    <w:rsid w:val="00FD2142"/>
    <w:rsid w:val="00FD21A2"/>
    <w:rsid w:val="00FD22B2"/>
    <w:rsid w:val="00FD2306"/>
    <w:rsid w:val="00FD26C8"/>
    <w:rsid w:val="00FD280D"/>
    <w:rsid w:val="00FD2825"/>
    <w:rsid w:val="00FD290F"/>
    <w:rsid w:val="00FD2AE2"/>
    <w:rsid w:val="00FD2B46"/>
    <w:rsid w:val="00FD2C56"/>
    <w:rsid w:val="00FD3014"/>
    <w:rsid w:val="00FD3046"/>
    <w:rsid w:val="00FD3083"/>
    <w:rsid w:val="00FD32AA"/>
    <w:rsid w:val="00FD33A3"/>
    <w:rsid w:val="00FD36BC"/>
    <w:rsid w:val="00FD3835"/>
    <w:rsid w:val="00FD3ABE"/>
    <w:rsid w:val="00FD3ABF"/>
    <w:rsid w:val="00FD3D0B"/>
    <w:rsid w:val="00FD3E5D"/>
    <w:rsid w:val="00FD3E95"/>
    <w:rsid w:val="00FD410D"/>
    <w:rsid w:val="00FD418B"/>
    <w:rsid w:val="00FD4550"/>
    <w:rsid w:val="00FD45E5"/>
    <w:rsid w:val="00FD4709"/>
    <w:rsid w:val="00FD4752"/>
    <w:rsid w:val="00FD4AC8"/>
    <w:rsid w:val="00FD4AE3"/>
    <w:rsid w:val="00FD4D86"/>
    <w:rsid w:val="00FD4E3E"/>
    <w:rsid w:val="00FD4F3A"/>
    <w:rsid w:val="00FD55AF"/>
    <w:rsid w:val="00FD5652"/>
    <w:rsid w:val="00FD576F"/>
    <w:rsid w:val="00FD5829"/>
    <w:rsid w:val="00FD5883"/>
    <w:rsid w:val="00FD5C2F"/>
    <w:rsid w:val="00FD5E72"/>
    <w:rsid w:val="00FD5E73"/>
    <w:rsid w:val="00FD5ECE"/>
    <w:rsid w:val="00FD61F7"/>
    <w:rsid w:val="00FD6233"/>
    <w:rsid w:val="00FD62AC"/>
    <w:rsid w:val="00FD6475"/>
    <w:rsid w:val="00FD6583"/>
    <w:rsid w:val="00FD6639"/>
    <w:rsid w:val="00FD6789"/>
    <w:rsid w:val="00FD6875"/>
    <w:rsid w:val="00FD6A8B"/>
    <w:rsid w:val="00FD6D67"/>
    <w:rsid w:val="00FD6D77"/>
    <w:rsid w:val="00FD6FD7"/>
    <w:rsid w:val="00FD7135"/>
    <w:rsid w:val="00FD71B9"/>
    <w:rsid w:val="00FD71FC"/>
    <w:rsid w:val="00FD72F0"/>
    <w:rsid w:val="00FD73C7"/>
    <w:rsid w:val="00FD7514"/>
    <w:rsid w:val="00FD7724"/>
    <w:rsid w:val="00FD77B6"/>
    <w:rsid w:val="00FD7963"/>
    <w:rsid w:val="00FD79E5"/>
    <w:rsid w:val="00FD7B70"/>
    <w:rsid w:val="00FD7D4C"/>
    <w:rsid w:val="00FD7E7E"/>
    <w:rsid w:val="00FE01B2"/>
    <w:rsid w:val="00FE0224"/>
    <w:rsid w:val="00FE0246"/>
    <w:rsid w:val="00FE0253"/>
    <w:rsid w:val="00FE02B4"/>
    <w:rsid w:val="00FE0342"/>
    <w:rsid w:val="00FE034B"/>
    <w:rsid w:val="00FE04B1"/>
    <w:rsid w:val="00FE0562"/>
    <w:rsid w:val="00FE0673"/>
    <w:rsid w:val="00FE089F"/>
    <w:rsid w:val="00FE09EF"/>
    <w:rsid w:val="00FE0A48"/>
    <w:rsid w:val="00FE0B3E"/>
    <w:rsid w:val="00FE0B87"/>
    <w:rsid w:val="00FE0DCB"/>
    <w:rsid w:val="00FE0ECF"/>
    <w:rsid w:val="00FE0F24"/>
    <w:rsid w:val="00FE0FD5"/>
    <w:rsid w:val="00FE1042"/>
    <w:rsid w:val="00FE128D"/>
    <w:rsid w:val="00FE1422"/>
    <w:rsid w:val="00FE14C9"/>
    <w:rsid w:val="00FE17F4"/>
    <w:rsid w:val="00FE1843"/>
    <w:rsid w:val="00FE1862"/>
    <w:rsid w:val="00FE1981"/>
    <w:rsid w:val="00FE1B5E"/>
    <w:rsid w:val="00FE1B99"/>
    <w:rsid w:val="00FE1C40"/>
    <w:rsid w:val="00FE1D4E"/>
    <w:rsid w:val="00FE249F"/>
    <w:rsid w:val="00FE24FC"/>
    <w:rsid w:val="00FE282A"/>
    <w:rsid w:val="00FE2C53"/>
    <w:rsid w:val="00FE3182"/>
    <w:rsid w:val="00FE34D1"/>
    <w:rsid w:val="00FE354C"/>
    <w:rsid w:val="00FE3675"/>
    <w:rsid w:val="00FE3817"/>
    <w:rsid w:val="00FE3987"/>
    <w:rsid w:val="00FE3BD1"/>
    <w:rsid w:val="00FE3DB5"/>
    <w:rsid w:val="00FE3DF4"/>
    <w:rsid w:val="00FE3E71"/>
    <w:rsid w:val="00FE3F6C"/>
    <w:rsid w:val="00FE402D"/>
    <w:rsid w:val="00FE404E"/>
    <w:rsid w:val="00FE418B"/>
    <w:rsid w:val="00FE420C"/>
    <w:rsid w:val="00FE438A"/>
    <w:rsid w:val="00FE43C5"/>
    <w:rsid w:val="00FE4502"/>
    <w:rsid w:val="00FE4625"/>
    <w:rsid w:val="00FE4697"/>
    <w:rsid w:val="00FE4995"/>
    <w:rsid w:val="00FE4CCC"/>
    <w:rsid w:val="00FE4F66"/>
    <w:rsid w:val="00FE5124"/>
    <w:rsid w:val="00FE519F"/>
    <w:rsid w:val="00FE5788"/>
    <w:rsid w:val="00FE579B"/>
    <w:rsid w:val="00FE59E9"/>
    <w:rsid w:val="00FE5A5B"/>
    <w:rsid w:val="00FE5CAA"/>
    <w:rsid w:val="00FE5FF4"/>
    <w:rsid w:val="00FE60F6"/>
    <w:rsid w:val="00FE61DE"/>
    <w:rsid w:val="00FE6204"/>
    <w:rsid w:val="00FE62F0"/>
    <w:rsid w:val="00FE6586"/>
    <w:rsid w:val="00FE685F"/>
    <w:rsid w:val="00FE6BB7"/>
    <w:rsid w:val="00FE6C10"/>
    <w:rsid w:val="00FE6C4A"/>
    <w:rsid w:val="00FE6FBA"/>
    <w:rsid w:val="00FE7018"/>
    <w:rsid w:val="00FE70F3"/>
    <w:rsid w:val="00FE71C0"/>
    <w:rsid w:val="00FE7275"/>
    <w:rsid w:val="00FE7308"/>
    <w:rsid w:val="00FE7309"/>
    <w:rsid w:val="00FE747D"/>
    <w:rsid w:val="00FE7648"/>
    <w:rsid w:val="00FE7773"/>
    <w:rsid w:val="00FE777C"/>
    <w:rsid w:val="00FE7811"/>
    <w:rsid w:val="00FE7983"/>
    <w:rsid w:val="00FE7B64"/>
    <w:rsid w:val="00FE7BB6"/>
    <w:rsid w:val="00FE7E1F"/>
    <w:rsid w:val="00FE7E63"/>
    <w:rsid w:val="00FF00DD"/>
    <w:rsid w:val="00FF0158"/>
    <w:rsid w:val="00FF026E"/>
    <w:rsid w:val="00FF02D2"/>
    <w:rsid w:val="00FF0365"/>
    <w:rsid w:val="00FF03B5"/>
    <w:rsid w:val="00FF0470"/>
    <w:rsid w:val="00FF070C"/>
    <w:rsid w:val="00FF0723"/>
    <w:rsid w:val="00FF0746"/>
    <w:rsid w:val="00FF07E2"/>
    <w:rsid w:val="00FF09D3"/>
    <w:rsid w:val="00FF0A7B"/>
    <w:rsid w:val="00FF0ABC"/>
    <w:rsid w:val="00FF0BF1"/>
    <w:rsid w:val="00FF0C02"/>
    <w:rsid w:val="00FF0D2E"/>
    <w:rsid w:val="00FF0DC9"/>
    <w:rsid w:val="00FF0E0F"/>
    <w:rsid w:val="00FF0F6F"/>
    <w:rsid w:val="00FF11E7"/>
    <w:rsid w:val="00FF138C"/>
    <w:rsid w:val="00FF1482"/>
    <w:rsid w:val="00FF1939"/>
    <w:rsid w:val="00FF1ADF"/>
    <w:rsid w:val="00FF1B56"/>
    <w:rsid w:val="00FF1B6E"/>
    <w:rsid w:val="00FF1D44"/>
    <w:rsid w:val="00FF1F3A"/>
    <w:rsid w:val="00FF215A"/>
    <w:rsid w:val="00FF216E"/>
    <w:rsid w:val="00FF21AC"/>
    <w:rsid w:val="00FF257D"/>
    <w:rsid w:val="00FF2696"/>
    <w:rsid w:val="00FF26E8"/>
    <w:rsid w:val="00FF297A"/>
    <w:rsid w:val="00FF29C2"/>
    <w:rsid w:val="00FF29CC"/>
    <w:rsid w:val="00FF29D6"/>
    <w:rsid w:val="00FF2A7A"/>
    <w:rsid w:val="00FF2A97"/>
    <w:rsid w:val="00FF2E54"/>
    <w:rsid w:val="00FF3133"/>
    <w:rsid w:val="00FF3199"/>
    <w:rsid w:val="00FF3211"/>
    <w:rsid w:val="00FF332E"/>
    <w:rsid w:val="00FF3617"/>
    <w:rsid w:val="00FF3726"/>
    <w:rsid w:val="00FF3A32"/>
    <w:rsid w:val="00FF3A75"/>
    <w:rsid w:val="00FF3B7F"/>
    <w:rsid w:val="00FF3D82"/>
    <w:rsid w:val="00FF3DA9"/>
    <w:rsid w:val="00FF3FB4"/>
    <w:rsid w:val="00FF40C2"/>
    <w:rsid w:val="00FF4191"/>
    <w:rsid w:val="00FF46F1"/>
    <w:rsid w:val="00FF48CA"/>
    <w:rsid w:val="00FF4A09"/>
    <w:rsid w:val="00FF4A17"/>
    <w:rsid w:val="00FF4B02"/>
    <w:rsid w:val="00FF4B28"/>
    <w:rsid w:val="00FF4B39"/>
    <w:rsid w:val="00FF4BD8"/>
    <w:rsid w:val="00FF4C53"/>
    <w:rsid w:val="00FF4C5B"/>
    <w:rsid w:val="00FF4CFE"/>
    <w:rsid w:val="00FF4D85"/>
    <w:rsid w:val="00FF5076"/>
    <w:rsid w:val="00FF50E2"/>
    <w:rsid w:val="00FF532E"/>
    <w:rsid w:val="00FF54BC"/>
    <w:rsid w:val="00FF558F"/>
    <w:rsid w:val="00FF55BE"/>
    <w:rsid w:val="00FF5665"/>
    <w:rsid w:val="00FF587F"/>
    <w:rsid w:val="00FF59C0"/>
    <w:rsid w:val="00FF5BB0"/>
    <w:rsid w:val="00FF5C9A"/>
    <w:rsid w:val="00FF5CE5"/>
    <w:rsid w:val="00FF5DEF"/>
    <w:rsid w:val="00FF6018"/>
    <w:rsid w:val="00FF60AD"/>
    <w:rsid w:val="00FF60CA"/>
    <w:rsid w:val="00FF6179"/>
    <w:rsid w:val="00FF6205"/>
    <w:rsid w:val="00FF629D"/>
    <w:rsid w:val="00FF6314"/>
    <w:rsid w:val="00FF6527"/>
    <w:rsid w:val="00FF6765"/>
    <w:rsid w:val="00FF677E"/>
    <w:rsid w:val="00FF6853"/>
    <w:rsid w:val="00FF6880"/>
    <w:rsid w:val="00FF6CD7"/>
    <w:rsid w:val="00FF6CE2"/>
    <w:rsid w:val="00FF6CED"/>
    <w:rsid w:val="00FF6D2C"/>
    <w:rsid w:val="00FF6D40"/>
    <w:rsid w:val="00FF6DCC"/>
    <w:rsid w:val="00FF6E8A"/>
    <w:rsid w:val="00FF6F7A"/>
    <w:rsid w:val="00FF70DF"/>
    <w:rsid w:val="00FF7457"/>
    <w:rsid w:val="00FF7530"/>
    <w:rsid w:val="00FF796F"/>
    <w:rsid w:val="00FF7BD3"/>
    <w:rsid w:val="00FF7C6B"/>
    <w:rsid w:val="00FF7CF7"/>
    <w:rsid w:val="00FF7D38"/>
    <w:rsid w:val="00FF7E01"/>
    <w:rsid w:val="00FF7E05"/>
    <w:rsid w:val="014B11E5"/>
    <w:rsid w:val="01534658"/>
    <w:rsid w:val="015AACA2"/>
    <w:rsid w:val="0169377A"/>
    <w:rsid w:val="01758E5D"/>
    <w:rsid w:val="01AE3676"/>
    <w:rsid w:val="02ABCA45"/>
    <w:rsid w:val="02C671B2"/>
    <w:rsid w:val="0312F2FE"/>
    <w:rsid w:val="03C9A8E9"/>
    <w:rsid w:val="03DC6BA5"/>
    <w:rsid w:val="03DD84F1"/>
    <w:rsid w:val="043B62E4"/>
    <w:rsid w:val="044C28B8"/>
    <w:rsid w:val="045BC0FA"/>
    <w:rsid w:val="0475F72B"/>
    <w:rsid w:val="04BA2DF0"/>
    <w:rsid w:val="04E52460"/>
    <w:rsid w:val="04F37148"/>
    <w:rsid w:val="04FB7FFA"/>
    <w:rsid w:val="051E6F6F"/>
    <w:rsid w:val="05362625"/>
    <w:rsid w:val="053A4231"/>
    <w:rsid w:val="0565333E"/>
    <w:rsid w:val="056E8BE1"/>
    <w:rsid w:val="056EDFF9"/>
    <w:rsid w:val="0570E2CE"/>
    <w:rsid w:val="05932764"/>
    <w:rsid w:val="059732F2"/>
    <w:rsid w:val="05F793C4"/>
    <w:rsid w:val="05F7F883"/>
    <w:rsid w:val="0601CFCF"/>
    <w:rsid w:val="0628677C"/>
    <w:rsid w:val="06614C8E"/>
    <w:rsid w:val="0670F1F9"/>
    <w:rsid w:val="0675FCB6"/>
    <w:rsid w:val="067774BB"/>
    <w:rsid w:val="067971A3"/>
    <w:rsid w:val="0742C90B"/>
    <w:rsid w:val="0742DE1D"/>
    <w:rsid w:val="07454CA6"/>
    <w:rsid w:val="07761C63"/>
    <w:rsid w:val="0784D6B9"/>
    <w:rsid w:val="07948767"/>
    <w:rsid w:val="07CAE1FA"/>
    <w:rsid w:val="07CF3D73"/>
    <w:rsid w:val="07D7238B"/>
    <w:rsid w:val="080270C9"/>
    <w:rsid w:val="080779BF"/>
    <w:rsid w:val="0851B121"/>
    <w:rsid w:val="085808E7"/>
    <w:rsid w:val="087640AE"/>
    <w:rsid w:val="087CA367"/>
    <w:rsid w:val="08875326"/>
    <w:rsid w:val="08BC51D1"/>
    <w:rsid w:val="08E218AE"/>
    <w:rsid w:val="08FBA39C"/>
    <w:rsid w:val="09347675"/>
    <w:rsid w:val="093C1579"/>
    <w:rsid w:val="097EE197"/>
    <w:rsid w:val="0983A572"/>
    <w:rsid w:val="09AE1147"/>
    <w:rsid w:val="09B4D337"/>
    <w:rsid w:val="09CF7D6E"/>
    <w:rsid w:val="09CFC91F"/>
    <w:rsid w:val="09D7DB8A"/>
    <w:rsid w:val="0A093ED6"/>
    <w:rsid w:val="0A5CA5CC"/>
    <w:rsid w:val="0A619205"/>
    <w:rsid w:val="0A70848A"/>
    <w:rsid w:val="0A8186A0"/>
    <w:rsid w:val="0AAC9D9E"/>
    <w:rsid w:val="0AF10C22"/>
    <w:rsid w:val="0AFC6A65"/>
    <w:rsid w:val="0B09B757"/>
    <w:rsid w:val="0B26A6A5"/>
    <w:rsid w:val="0B413465"/>
    <w:rsid w:val="0B8818AE"/>
    <w:rsid w:val="0BA50104"/>
    <w:rsid w:val="0BC8FA13"/>
    <w:rsid w:val="0BE50ADE"/>
    <w:rsid w:val="0BE92F1C"/>
    <w:rsid w:val="0BF8D71E"/>
    <w:rsid w:val="0BFCAD83"/>
    <w:rsid w:val="0C017215"/>
    <w:rsid w:val="0C2E4ED1"/>
    <w:rsid w:val="0C3F42E3"/>
    <w:rsid w:val="0CA30588"/>
    <w:rsid w:val="0CE91E08"/>
    <w:rsid w:val="0D2C5638"/>
    <w:rsid w:val="0D44692A"/>
    <w:rsid w:val="0D5AFB54"/>
    <w:rsid w:val="0D6F7540"/>
    <w:rsid w:val="0D99E91B"/>
    <w:rsid w:val="0DF40A7E"/>
    <w:rsid w:val="0DF5D8EF"/>
    <w:rsid w:val="0DF91F98"/>
    <w:rsid w:val="0E117C3A"/>
    <w:rsid w:val="0E20155C"/>
    <w:rsid w:val="0E2128FC"/>
    <w:rsid w:val="0E509EC8"/>
    <w:rsid w:val="0E78BFD2"/>
    <w:rsid w:val="0E88DCBE"/>
    <w:rsid w:val="0E945537"/>
    <w:rsid w:val="0E9CE4AA"/>
    <w:rsid w:val="0EC9789A"/>
    <w:rsid w:val="0ED321FE"/>
    <w:rsid w:val="0EDA4114"/>
    <w:rsid w:val="0EDC4992"/>
    <w:rsid w:val="0EF22114"/>
    <w:rsid w:val="0F29E970"/>
    <w:rsid w:val="0F545B50"/>
    <w:rsid w:val="0F6EEF48"/>
    <w:rsid w:val="0F794942"/>
    <w:rsid w:val="10034FDE"/>
    <w:rsid w:val="101E3A6F"/>
    <w:rsid w:val="10275FC6"/>
    <w:rsid w:val="10574445"/>
    <w:rsid w:val="1062E2ED"/>
    <w:rsid w:val="10954BA8"/>
    <w:rsid w:val="10990D5D"/>
    <w:rsid w:val="10CB51FE"/>
    <w:rsid w:val="10CF7519"/>
    <w:rsid w:val="10D1C12C"/>
    <w:rsid w:val="10E410FD"/>
    <w:rsid w:val="10ED6D53"/>
    <w:rsid w:val="1117204C"/>
    <w:rsid w:val="11315056"/>
    <w:rsid w:val="114001B2"/>
    <w:rsid w:val="118CC8A7"/>
    <w:rsid w:val="11A3A687"/>
    <w:rsid w:val="11A6DB50"/>
    <w:rsid w:val="11EBFCBB"/>
    <w:rsid w:val="11F9A814"/>
    <w:rsid w:val="12124F8E"/>
    <w:rsid w:val="121C3925"/>
    <w:rsid w:val="12316E96"/>
    <w:rsid w:val="1247E175"/>
    <w:rsid w:val="125FA26F"/>
    <w:rsid w:val="1291F0C2"/>
    <w:rsid w:val="12A2FEEA"/>
    <w:rsid w:val="12EEB964"/>
    <w:rsid w:val="12F63CAC"/>
    <w:rsid w:val="134C10BE"/>
    <w:rsid w:val="1358250E"/>
    <w:rsid w:val="13C837A5"/>
    <w:rsid w:val="13D77EBA"/>
    <w:rsid w:val="13DE068F"/>
    <w:rsid w:val="13FFE430"/>
    <w:rsid w:val="141FF351"/>
    <w:rsid w:val="144602A6"/>
    <w:rsid w:val="145BAF4D"/>
    <w:rsid w:val="1470EF80"/>
    <w:rsid w:val="14889F29"/>
    <w:rsid w:val="149BD09A"/>
    <w:rsid w:val="149F19D8"/>
    <w:rsid w:val="14ACDE66"/>
    <w:rsid w:val="14B347E5"/>
    <w:rsid w:val="14DA174E"/>
    <w:rsid w:val="14E07101"/>
    <w:rsid w:val="14ED1290"/>
    <w:rsid w:val="15257FE7"/>
    <w:rsid w:val="1536CEF0"/>
    <w:rsid w:val="15AA730D"/>
    <w:rsid w:val="15DAF43C"/>
    <w:rsid w:val="15DC00B3"/>
    <w:rsid w:val="15F8B323"/>
    <w:rsid w:val="161EB2FD"/>
    <w:rsid w:val="16482D0C"/>
    <w:rsid w:val="164C7545"/>
    <w:rsid w:val="16E106BF"/>
    <w:rsid w:val="16EA9ADA"/>
    <w:rsid w:val="16F29505"/>
    <w:rsid w:val="17045C23"/>
    <w:rsid w:val="17168DD5"/>
    <w:rsid w:val="171D0FE2"/>
    <w:rsid w:val="172FAF8A"/>
    <w:rsid w:val="17463F08"/>
    <w:rsid w:val="17885EFA"/>
    <w:rsid w:val="17D59AF9"/>
    <w:rsid w:val="17F11744"/>
    <w:rsid w:val="18149950"/>
    <w:rsid w:val="181E35AE"/>
    <w:rsid w:val="183D4FCC"/>
    <w:rsid w:val="186CC791"/>
    <w:rsid w:val="189B4612"/>
    <w:rsid w:val="18ACB31B"/>
    <w:rsid w:val="18BDEF11"/>
    <w:rsid w:val="190167F7"/>
    <w:rsid w:val="1906035C"/>
    <w:rsid w:val="19594582"/>
    <w:rsid w:val="196BB2EB"/>
    <w:rsid w:val="196C21ED"/>
    <w:rsid w:val="199A6872"/>
    <w:rsid w:val="199B8761"/>
    <w:rsid w:val="19B44412"/>
    <w:rsid w:val="19C72457"/>
    <w:rsid w:val="19D3DBF6"/>
    <w:rsid w:val="19DD6DD6"/>
    <w:rsid w:val="1A14CDF1"/>
    <w:rsid w:val="1A19281C"/>
    <w:rsid w:val="1A2F6190"/>
    <w:rsid w:val="1A74E661"/>
    <w:rsid w:val="1A77114C"/>
    <w:rsid w:val="1A7858B1"/>
    <w:rsid w:val="1A78EF25"/>
    <w:rsid w:val="1A9E9274"/>
    <w:rsid w:val="1ABBE5F7"/>
    <w:rsid w:val="1ACA7DE3"/>
    <w:rsid w:val="1ADD24FF"/>
    <w:rsid w:val="1B193E54"/>
    <w:rsid w:val="1B34630F"/>
    <w:rsid w:val="1B66AF38"/>
    <w:rsid w:val="1B816A98"/>
    <w:rsid w:val="1BAD5D09"/>
    <w:rsid w:val="1BC12B93"/>
    <w:rsid w:val="1BCB5459"/>
    <w:rsid w:val="1BCCF5EE"/>
    <w:rsid w:val="1BDBF0FA"/>
    <w:rsid w:val="1C3066F1"/>
    <w:rsid w:val="1C433717"/>
    <w:rsid w:val="1C6497E3"/>
    <w:rsid w:val="1C80DAB6"/>
    <w:rsid w:val="1C915FCE"/>
    <w:rsid w:val="1C9E81E5"/>
    <w:rsid w:val="1CE5F0B4"/>
    <w:rsid w:val="1CEA76F7"/>
    <w:rsid w:val="1D560402"/>
    <w:rsid w:val="1D7BB005"/>
    <w:rsid w:val="1DAF2F10"/>
    <w:rsid w:val="1DC3A271"/>
    <w:rsid w:val="1DCFFED0"/>
    <w:rsid w:val="1DDDDC26"/>
    <w:rsid w:val="1DDF0044"/>
    <w:rsid w:val="1E425BDD"/>
    <w:rsid w:val="1E63CD71"/>
    <w:rsid w:val="1E862733"/>
    <w:rsid w:val="1ECC4680"/>
    <w:rsid w:val="1EDAF49A"/>
    <w:rsid w:val="1EDD231F"/>
    <w:rsid w:val="1EEB7DB0"/>
    <w:rsid w:val="1EF41DB4"/>
    <w:rsid w:val="1EF770F5"/>
    <w:rsid w:val="1F15C55A"/>
    <w:rsid w:val="1F2037FA"/>
    <w:rsid w:val="1F240C23"/>
    <w:rsid w:val="1F24647F"/>
    <w:rsid w:val="1F38E532"/>
    <w:rsid w:val="1F3A9105"/>
    <w:rsid w:val="1F5DEEB5"/>
    <w:rsid w:val="1F65D98C"/>
    <w:rsid w:val="1F909549"/>
    <w:rsid w:val="1F952DA1"/>
    <w:rsid w:val="1F9EF4A5"/>
    <w:rsid w:val="1FD85986"/>
    <w:rsid w:val="1FE455C1"/>
    <w:rsid w:val="2008AF80"/>
    <w:rsid w:val="2043F1FF"/>
    <w:rsid w:val="20645B57"/>
    <w:rsid w:val="20863C94"/>
    <w:rsid w:val="20BBB7AF"/>
    <w:rsid w:val="20C26F47"/>
    <w:rsid w:val="20FE3008"/>
    <w:rsid w:val="2130078B"/>
    <w:rsid w:val="2135A10E"/>
    <w:rsid w:val="2141F67E"/>
    <w:rsid w:val="216DF506"/>
    <w:rsid w:val="21915773"/>
    <w:rsid w:val="2193C2E4"/>
    <w:rsid w:val="21F9603C"/>
    <w:rsid w:val="2222BB1F"/>
    <w:rsid w:val="2228E70C"/>
    <w:rsid w:val="22ABEC9F"/>
    <w:rsid w:val="2311F66A"/>
    <w:rsid w:val="23173E82"/>
    <w:rsid w:val="235D699E"/>
    <w:rsid w:val="23AB4E1E"/>
    <w:rsid w:val="23BB0484"/>
    <w:rsid w:val="23DB3A99"/>
    <w:rsid w:val="23F6EA60"/>
    <w:rsid w:val="24186390"/>
    <w:rsid w:val="2444D04B"/>
    <w:rsid w:val="24AA52BB"/>
    <w:rsid w:val="25028F75"/>
    <w:rsid w:val="2517BC4D"/>
    <w:rsid w:val="25526AF1"/>
    <w:rsid w:val="255D6C04"/>
    <w:rsid w:val="256361D3"/>
    <w:rsid w:val="25767D18"/>
    <w:rsid w:val="25981C9F"/>
    <w:rsid w:val="25AD974F"/>
    <w:rsid w:val="25BEC7D3"/>
    <w:rsid w:val="25C85EAB"/>
    <w:rsid w:val="25FEB56B"/>
    <w:rsid w:val="26258A63"/>
    <w:rsid w:val="26351991"/>
    <w:rsid w:val="264F4D65"/>
    <w:rsid w:val="2676020A"/>
    <w:rsid w:val="267CF39C"/>
    <w:rsid w:val="26A3B3AB"/>
    <w:rsid w:val="26D751E3"/>
    <w:rsid w:val="26E593D3"/>
    <w:rsid w:val="26FF820D"/>
    <w:rsid w:val="271E8768"/>
    <w:rsid w:val="2737BBFB"/>
    <w:rsid w:val="2772E318"/>
    <w:rsid w:val="2774B3B5"/>
    <w:rsid w:val="27A66334"/>
    <w:rsid w:val="27EB8C8C"/>
    <w:rsid w:val="2846309C"/>
    <w:rsid w:val="286148BD"/>
    <w:rsid w:val="28DCD846"/>
    <w:rsid w:val="28E6BB5D"/>
    <w:rsid w:val="28F4B414"/>
    <w:rsid w:val="293DD181"/>
    <w:rsid w:val="2957A627"/>
    <w:rsid w:val="29B63F1B"/>
    <w:rsid w:val="29BD5380"/>
    <w:rsid w:val="29C9FCF8"/>
    <w:rsid w:val="29E52491"/>
    <w:rsid w:val="2A248F70"/>
    <w:rsid w:val="2A533055"/>
    <w:rsid w:val="2A896CA7"/>
    <w:rsid w:val="2AA3CA1A"/>
    <w:rsid w:val="2AE76089"/>
    <w:rsid w:val="2AEDB085"/>
    <w:rsid w:val="2B18A856"/>
    <w:rsid w:val="2B44B816"/>
    <w:rsid w:val="2B4A09C8"/>
    <w:rsid w:val="2B5A8A8A"/>
    <w:rsid w:val="2B6BD8B8"/>
    <w:rsid w:val="2B83F7E4"/>
    <w:rsid w:val="2B8A6066"/>
    <w:rsid w:val="2BD7BD59"/>
    <w:rsid w:val="2BEB9D1A"/>
    <w:rsid w:val="2BEC22DA"/>
    <w:rsid w:val="2BFA02B7"/>
    <w:rsid w:val="2BFD8E1D"/>
    <w:rsid w:val="2C08DBCB"/>
    <w:rsid w:val="2C978E38"/>
    <w:rsid w:val="2CA360B7"/>
    <w:rsid w:val="2D386C71"/>
    <w:rsid w:val="2D6B5336"/>
    <w:rsid w:val="2D76C6EA"/>
    <w:rsid w:val="2DE2BD60"/>
    <w:rsid w:val="2DF68DC3"/>
    <w:rsid w:val="2DFD80B4"/>
    <w:rsid w:val="2E0DD09D"/>
    <w:rsid w:val="2E201B3B"/>
    <w:rsid w:val="2E49017F"/>
    <w:rsid w:val="2E4CA890"/>
    <w:rsid w:val="2E852F7A"/>
    <w:rsid w:val="2E9EF325"/>
    <w:rsid w:val="2ECD9D26"/>
    <w:rsid w:val="2ED1FEE1"/>
    <w:rsid w:val="2F17FE3B"/>
    <w:rsid w:val="2F378A3C"/>
    <w:rsid w:val="2F37A47C"/>
    <w:rsid w:val="2F380B94"/>
    <w:rsid w:val="2F4B2090"/>
    <w:rsid w:val="2F4CB27E"/>
    <w:rsid w:val="2F625511"/>
    <w:rsid w:val="2FE22EDE"/>
    <w:rsid w:val="30133666"/>
    <w:rsid w:val="3019FC5A"/>
    <w:rsid w:val="301DA91E"/>
    <w:rsid w:val="309A85D6"/>
    <w:rsid w:val="30A0B96B"/>
    <w:rsid w:val="30F8EFF5"/>
    <w:rsid w:val="3152353A"/>
    <w:rsid w:val="3178693B"/>
    <w:rsid w:val="317EFC75"/>
    <w:rsid w:val="31D95B3D"/>
    <w:rsid w:val="328B6668"/>
    <w:rsid w:val="32ADA0F4"/>
    <w:rsid w:val="32C878D7"/>
    <w:rsid w:val="32D2536C"/>
    <w:rsid w:val="32E44D58"/>
    <w:rsid w:val="331463A1"/>
    <w:rsid w:val="331BF6B8"/>
    <w:rsid w:val="33257197"/>
    <w:rsid w:val="33B06F81"/>
    <w:rsid w:val="33B113E9"/>
    <w:rsid w:val="3419F2BF"/>
    <w:rsid w:val="3446EF61"/>
    <w:rsid w:val="3456193B"/>
    <w:rsid w:val="349BC6E9"/>
    <w:rsid w:val="34A7ED0B"/>
    <w:rsid w:val="34AF2AAA"/>
    <w:rsid w:val="34C2732C"/>
    <w:rsid w:val="34C453B9"/>
    <w:rsid w:val="34E1BCEC"/>
    <w:rsid w:val="34EA95A7"/>
    <w:rsid w:val="353E2F3E"/>
    <w:rsid w:val="35450C8B"/>
    <w:rsid w:val="356CA526"/>
    <w:rsid w:val="359C56A0"/>
    <w:rsid w:val="35DCA432"/>
    <w:rsid w:val="35F02E6E"/>
    <w:rsid w:val="361636FD"/>
    <w:rsid w:val="36529A88"/>
    <w:rsid w:val="36624AC4"/>
    <w:rsid w:val="366A4A7D"/>
    <w:rsid w:val="36784456"/>
    <w:rsid w:val="367B8A75"/>
    <w:rsid w:val="369DCE7B"/>
    <w:rsid w:val="36B3C766"/>
    <w:rsid w:val="36CE8145"/>
    <w:rsid w:val="36E938D3"/>
    <w:rsid w:val="36FC8CA1"/>
    <w:rsid w:val="370C824C"/>
    <w:rsid w:val="3717C6B1"/>
    <w:rsid w:val="37486B8C"/>
    <w:rsid w:val="37B115FC"/>
    <w:rsid w:val="37BDA39D"/>
    <w:rsid w:val="38247A45"/>
    <w:rsid w:val="382A41C3"/>
    <w:rsid w:val="3858BB6C"/>
    <w:rsid w:val="385D1E80"/>
    <w:rsid w:val="387B75F8"/>
    <w:rsid w:val="388FD15E"/>
    <w:rsid w:val="38D7E1A6"/>
    <w:rsid w:val="38E809F3"/>
    <w:rsid w:val="39164C94"/>
    <w:rsid w:val="39247C0D"/>
    <w:rsid w:val="3938B9D1"/>
    <w:rsid w:val="3938FE05"/>
    <w:rsid w:val="39459721"/>
    <w:rsid w:val="3958025F"/>
    <w:rsid w:val="39AD5EF2"/>
    <w:rsid w:val="39EB3BCD"/>
    <w:rsid w:val="39F96E9F"/>
    <w:rsid w:val="3A056B28"/>
    <w:rsid w:val="3A7BAC96"/>
    <w:rsid w:val="3A7F82F0"/>
    <w:rsid w:val="3A8D5720"/>
    <w:rsid w:val="3AA96C1F"/>
    <w:rsid w:val="3AB61CB3"/>
    <w:rsid w:val="3AF92EAB"/>
    <w:rsid w:val="3B24126E"/>
    <w:rsid w:val="3B879A80"/>
    <w:rsid w:val="3BDA7F5E"/>
    <w:rsid w:val="3BE777E2"/>
    <w:rsid w:val="3BE850D9"/>
    <w:rsid w:val="3BF90753"/>
    <w:rsid w:val="3C4F7712"/>
    <w:rsid w:val="3C4F8872"/>
    <w:rsid w:val="3C7296E0"/>
    <w:rsid w:val="3C99C70A"/>
    <w:rsid w:val="3CB836ED"/>
    <w:rsid w:val="3CC2FFF2"/>
    <w:rsid w:val="3CD62726"/>
    <w:rsid w:val="3D28E42B"/>
    <w:rsid w:val="3D3B2148"/>
    <w:rsid w:val="3D6402DA"/>
    <w:rsid w:val="3D6F318C"/>
    <w:rsid w:val="3DAFE8C6"/>
    <w:rsid w:val="3DE62076"/>
    <w:rsid w:val="3E478240"/>
    <w:rsid w:val="3E657295"/>
    <w:rsid w:val="3E68C117"/>
    <w:rsid w:val="3EBA8F59"/>
    <w:rsid w:val="3EC670EF"/>
    <w:rsid w:val="3EC9140C"/>
    <w:rsid w:val="3F122723"/>
    <w:rsid w:val="3F31D433"/>
    <w:rsid w:val="3F331200"/>
    <w:rsid w:val="3F3F116B"/>
    <w:rsid w:val="3F7C15FB"/>
    <w:rsid w:val="3F8324DF"/>
    <w:rsid w:val="3FB7F59A"/>
    <w:rsid w:val="3FEC2116"/>
    <w:rsid w:val="3FF2767D"/>
    <w:rsid w:val="400166C3"/>
    <w:rsid w:val="40A4A3B8"/>
    <w:rsid w:val="40BB519F"/>
    <w:rsid w:val="4156C9F8"/>
    <w:rsid w:val="4169A2B1"/>
    <w:rsid w:val="41984942"/>
    <w:rsid w:val="41D82C9B"/>
    <w:rsid w:val="41E04397"/>
    <w:rsid w:val="4225E685"/>
    <w:rsid w:val="423679EC"/>
    <w:rsid w:val="42A9625C"/>
    <w:rsid w:val="4368DFFE"/>
    <w:rsid w:val="43B5FA80"/>
    <w:rsid w:val="43EF4FA6"/>
    <w:rsid w:val="43F3CFBF"/>
    <w:rsid w:val="4426D427"/>
    <w:rsid w:val="4428FE5E"/>
    <w:rsid w:val="442FAEDB"/>
    <w:rsid w:val="445CA5DA"/>
    <w:rsid w:val="448CE4F7"/>
    <w:rsid w:val="44C5CB51"/>
    <w:rsid w:val="44D2354C"/>
    <w:rsid w:val="4504E926"/>
    <w:rsid w:val="45108F72"/>
    <w:rsid w:val="4515107E"/>
    <w:rsid w:val="45582E71"/>
    <w:rsid w:val="455970AC"/>
    <w:rsid w:val="45A10F72"/>
    <w:rsid w:val="45B2D37C"/>
    <w:rsid w:val="45C6644A"/>
    <w:rsid w:val="45F3F035"/>
    <w:rsid w:val="4617C89E"/>
    <w:rsid w:val="4645B0AB"/>
    <w:rsid w:val="468119DD"/>
    <w:rsid w:val="4695E999"/>
    <w:rsid w:val="46ABFC6C"/>
    <w:rsid w:val="46AC1F0D"/>
    <w:rsid w:val="46B6E13C"/>
    <w:rsid w:val="46BC7E79"/>
    <w:rsid w:val="46BF7CE9"/>
    <w:rsid w:val="46F046E8"/>
    <w:rsid w:val="4720B3DF"/>
    <w:rsid w:val="4723BDE9"/>
    <w:rsid w:val="4738BA28"/>
    <w:rsid w:val="4763181A"/>
    <w:rsid w:val="4770AA5F"/>
    <w:rsid w:val="47A89D6D"/>
    <w:rsid w:val="47BD759B"/>
    <w:rsid w:val="48097686"/>
    <w:rsid w:val="48126886"/>
    <w:rsid w:val="482BB76B"/>
    <w:rsid w:val="484351B6"/>
    <w:rsid w:val="484412BD"/>
    <w:rsid w:val="484E2B63"/>
    <w:rsid w:val="48559748"/>
    <w:rsid w:val="48771A08"/>
    <w:rsid w:val="48812F3A"/>
    <w:rsid w:val="4884AEE8"/>
    <w:rsid w:val="48893C4D"/>
    <w:rsid w:val="489BD948"/>
    <w:rsid w:val="48AA8009"/>
    <w:rsid w:val="48AFE2BF"/>
    <w:rsid w:val="48B9AFDB"/>
    <w:rsid w:val="48CFA5C6"/>
    <w:rsid w:val="48F86B15"/>
    <w:rsid w:val="494D90C4"/>
    <w:rsid w:val="495B0D0A"/>
    <w:rsid w:val="496CC342"/>
    <w:rsid w:val="49AE4BAD"/>
    <w:rsid w:val="49C73E6F"/>
    <w:rsid w:val="49C89B84"/>
    <w:rsid w:val="49DAA285"/>
    <w:rsid w:val="49F16E27"/>
    <w:rsid w:val="4A0DD96B"/>
    <w:rsid w:val="4A23B73B"/>
    <w:rsid w:val="4A34FED2"/>
    <w:rsid w:val="4A5EA613"/>
    <w:rsid w:val="4A7BC182"/>
    <w:rsid w:val="4A8C054F"/>
    <w:rsid w:val="4A9A4A66"/>
    <w:rsid w:val="4A9D3575"/>
    <w:rsid w:val="4AB88F92"/>
    <w:rsid w:val="4ACE5C60"/>
    <w:rsid w:val="4B38E6BB"/>
    <w:rsid w:val="4B4490B2"/>
    <w:rsid w:val="4B627451"/>
    <w:rsid w:val="4B6A1629"/>
    <w:rsid w:val="4B7FC464"/>
    <w:rsid w:val="4B8F74D4"/>
    <w:rsid w:val="4B979159"/>
    <w:rsid w:val="4BAB87CC"/>
    <w:rsid w:val="4BB12EE0"/>
    <w:rsid w:val="4BCE76DD"/>
    <w:rsid w:val="4C2F7653"/>
    <w:rsid w:val="4C574632"/>
    <w:rsid w:val="4C5FBF7A"/>
    <w:rsid w:val="4CBCF77B"/>
    <w:rsid w:val="4CD44DAC"/>
    <w:rsid w:val="4CEF810D"/>
    <w:rsid w:val="4D18201B"/>
    <w:rsid w:val="4D25B381"/>
    <w:rsid w:val="4D306EE8"/>
    <w:rsid w:val="4D38885E"/>
    <w:rsid w:val="4D39FAE7"/>
    <w:rsid w:val="4D69FE75"/>
    <w:rsid w:val="4D7B2E4E"/>
    <w:rsid w:val="4DD25DB3"/>
    <w:rsid w:val="4DE22B4D"/>
    <w:rsid w:val="4DEEAABC"/>
    <w:rsid w:val="4E1B6702"/>
    <w:rsid w:val="4E2D9FD2"/>
    <w:rsid w:val="4E49A1AA"/>
    <w:rsid w:val="4E4E825C"/>
    <w:rsid w:val="4E53C17C"/>
    <w:rsid w:val="4EAE2165"/>
    <w:rsid w:val="4EDEBC42"/>
    <w:rsid w:val="4EE3741A"/>
    <w:rsid w:val="4F1561BA"/>
    <w:rsid w:val="4F680C53"/>
    <w:rsid w:val="4F6A6B16"/>
    <w:rsid w:val="4F6C5857"/>
    <w:rsid w:val="4FA12F86"/>
    <w:rsid w:val="4FC6DE41"/>
    <w:rsid w:val="4FEC1003"/>
    <w:rsid w:val="4FFBE049"/>
    <w:rsid w:val="501B0DD1"/>
    <w:rsid w:val="50800CBA"/>
    <w:rsid w:val="5098453F"/>
    <w:rsid w:val="50C27A85"/>
    <w:rsid w:val="50FB7ABA"/>
    <w:rsid w:val="511E1343"/>
    <w:rsid w:val="513E846D"/>
    <w:rsid w:val="51B38498"/>
    <w:rsid w:val="51C06BDF"/>
    <w:rsid w:val="51C0F74C"/>
    <w:rsid w:val="51C3D858"/>
    <w:rsid w:val="51EB4665"/>
    <w:rsid w:val="51EBA386"/>
    <w:rsid w:val="5216ABB7"/>
    <w:rsid w:val="523A9457"/>
    <w:rsid w:val="52877F40"/>
    <w:rsid w:val="52B3EFD9"/>
    <w:rsid w:val="52BA2BCF"/>
    <w:rsid w:val="52C889B6"/>
    <w:rsid w:val="52CE63DC"/>
    <w:rsid w:val="5315089E"/>
    <w:rsid w:val="53262AB6"/>
    <w:rsid w:val="5363EE4E"/>
    <w:rsid w:val="538463A3"/>
    <w:rsid w:val="53FEA5CA"/>
    <w:rsid w:val="542ABAB7"/>
    <w:rsid w:val="5433FCF5"/>
    <w:rsid w:val="54444186"/>
    <w:rsid w:val="54655BBF"/>
    <w:rsid w:val="546C42B5"/>
    <w:rsid w:val="547D5DBD"/>
    <w:rsid w:val="54943978"/>
    <w:rsid w:val="549A5871"/>
    <w:rsid w:val="549E8B69"/>
    <w:rsid w:val="54A97C60"/>
    <w:rsid w:val="54CCC794"/>
    <w:rsid w:val="54CD9AC9"/>
    <w:rsid w:val="54CFAC04"/>
    <w:rsid w:val="54F9196E"/>
    <w:rsid w:val="55081EA6"/>
    <w:rsid w:val="550C6ADD"/>
    <w:rsid w:val="55263F9E"/>
    <w:rsid w:val="5556A171"/>
    <w:rsid w:val="55652461"/>
    <w:rsid w:val="5589457D"/>
    <w:rsid w:val="55BB168A"/>
    <w:rsid w:val="55CC39F1"/>
    <w:rsid w:val="55FCDEB4"/>
    <w:rsid w:val="56032B97"/>
    <w:rsid w:val="56537FAC"/>
    <w:rsid w:val="5665423D"/>
    <w:rsid w:val="5671484E"/>
    <w:rsid w:val="569A3F52"/>
    <w:rsid w:val="56C87E01"/>
    <w:rsid w:val="56D21F03"/>
    <w:rsid w:val="56F831DE"/>
    <w:rsid w:val="5709B121"/>
    <w:rsid w:val="5724828C"/>
    <w:rsid w:val="57249BB2"/>
    <w:rsid w:val="576B4B42"/>
    <w:rsid w:val="5780CD49"/>
    <w:rsid w:val="57AB9D32"/>
    <w:rsid w:val="57B3DA89"/>
    <w:rsid w:val="57FCC06E"/>
    <w:rsid w:val="58123343"/>
    <w:rsid w:val="581AD744"/>
    <w:rsid w:val="58403B5B"/>
    <w:rsid w:val="58718CE8"/>
    <w:rsid w:val="588144F9"/>
    <w:rsid w:val="588A85BF"/>
    <w:rsid w:val="58C05D8A"/>
    <w:rsid w:val="58C42DD5"/>
    <w:rsid w:val="58F6272A"/>
    <w:rsid w:val="590554EF"/>
    <w:rsid w:val="594D01DB"/>
    <w:rsid w:val="5965F0B8"/>
    <w:rsid w:val="596BFBA0"/>
    <w:rsid w:val="59C61C4B"/>
    <w:rsid w:val="59C64138"/>
    <w:rsid w:val="59D253CA"/>
    <w:rsid w:val="59E45E92"/>
    <w:rsid w:val="5A0ED473"/>
    <w:rsid w:val="5A2F25C2"/>
    <w:rsid w:val="5A3153C0"/>
    <w:rsid w:val="5A394D7E"/>
    <w:rsid w:val="5A3C12AF"/>
    <w:rsid w:val="5A485A22"/>
    <w:rsid w:val="5A551DE7"/>
    <w:rsid w:val="5A5CC163"/>
    <w:rsid w:val="5AA008B5"/>
    <w:rsid w:val="5AABF925"/>
    <w:rsid w:val="5B36408F"/>
    <w:rsid w:val="5BA5D35B"/>
    <w:rsid w:val="5BCC88CB"/>
    <w:rsid w:val="5C1E04DC"/>
    <w:rsid w:val="5C57F08D"/>
    <w:rsid w:val="5C639D23"/>
    <w:rsid w:val="5C9B7B3E"/>
    <w:rsid w:val="5CB61177"/>
    <w:rsid w:val="5CE363CD"/>
    <w:rsid w:val="5D237028"/>
    <w:rsid w:val="5D24484C"/>
    <w:rsid w:val="5D4D615B"/>
    <w:rsid w:val="5D514B64"/>
    <w:rsid w:val="5D79E8D1"/>
    <w:rsid w:val="5D8D57F2"/>
    <w:rsid w:val="5E439D2D"/>
    <w:rsid w:val="5E62102B"/>
    <w:rsid w:val="5E863244"/>
    <w:rsid w:val="5E8D6253"/>
    <w:rsid w:val="5E96696F"/>
    <w:rsid w:val="5F0D965B"/>
    <w:rsid w:val="5F546A33"/>
    <w:rsid w:val="5FAD1AC6"/>
    <w:rsid w:val="5FE90F3C"/>
    <w:rsid w:val="5FEAF4FE"/>
    <w:rsid w:val="60146DEB"/>
    <w:rsid w:val="602CE5E0"/>
    <w:rsid w:val="606231D1"/>
    <w:rsid w:val="60942C80"/>
    <w:rsid w:val="60E232B2"/>
    <w:rsid w:val="60EE8B12"/>
    <w:rsid w:val="60F957DE"/>
    <w:rsid w:val="6124EB75"/>
    <w:rsid w:val="6185EFC3"/>
    <w:rsid w:val="61C92E6C"/>
    <w:rsid w:val="61F7DAD0"/>
    <w:rsid w:val="628EF8D5"/>
    <w:rsid w:val="62A4ED62"/>
    <w:rsid w:val="62B1DF5C"/>
    <w:rsid w:val="62CB3027"/>
    <w:rsid w:val="62E650FB"/>
    <w:rsid w:val="62FECF76"/>
    <w:rsid w:val="631AAD06"/>
    <w:rsid w:val="639437A3"/>
    <w:rsid w:val="63BF5CAE"/>
    <w:rsid w:val="63D392FC"/>
    <w:rsid w:val="63FC2555"/>
    <w:rsid w:val="6412239D"/>
    <w:rsid w:val="64273C54"/>
    <w:rsid w:val="646643C1"/>
    <w:rsid w:val="64BF25F4"/>
    <w:rsid w:val="64E0DE61"/>
    <w:rsid w:val="64E8B732"/>
    <w:rsid w:val="65116876"/>
    <w:rsid w:val="658D5EBC"/>
    <w:rsid w:val="6598EE2D"/>
    <w:rsid w:val="659E08EB"/>
    <w:rsid w:val="65AAE21E"/>
    <w:rsid w:val="65BA397C"/>
    <w:rsid w:val="65BA7259"/>
    <w:rsid w:val="65C23DC4"/>
    <w:rsid w:val="65C84643"/>
    <w:rsid w:val="65F14A89"/>
    <w:rsid w:val="65F37CC0"/>
    <w:rsid w:val="6602C5F7"/>
    <w:rsid w:val="6605ECBE"/>
    <w:rsid w:val="667B141D"/>
    <w:rsid w:val="66A6DDA6"/>
    <w:rsid w:val="66E5DDCC"/>
    <w:rsid w:val="67028382"/>
    <w:rsid w:val="6728D4F9"/>
    <w:rsid w:val="6733C712"/>
    <w:rsid w:val="67732F52"/>
    <w:rsid w:val="6826AD14"/>
    <w:rsid w:val="6828E7EE"/>
    <w:rsid w:val="683DAB0E"/>
    <w:rsid w:val="686A8A18"/>
    <w:rsid w:val="68841D03"/>
    <w:rsid w:val="688C9AB9"/>
    <w:rsid w:val="68938B9E"/>
    <w:rsid w:val="68A29A8D"/>
    <w:rsid w:val="68CC0435"/>
    <w:rsid w:val="68DBCFF9"/>
    <w:rsid w:val="68F573C4"/>
    <w:rsid w:val="690AD9D2"/>
    <w:rsid w:val="691BBAA0"/>
    <w:rsid w:val="69261CAB"/>
    <w:rsid w:val="693930D5"/>
    <w:rsid w:val="697030D7"/>
    <w:rsid w:val="69F2F828"/>
    <w:rsid w:val="6A3E02AC"/>
    <w:rsid w:val="6A542D8B"/>
    <w:rsid w:val="6A62C923"/>
    <w:rsid w:val="6A641F4A"/>
    <w:rsid w:val="6A74F546"/>
    <w:rsid w:val="6AB854A4"/>
    <w:rsid w:val="6AE02D54"/>
    <w:rsid w:val="6B3921F5"/>
    <w:rsid w:val="6B53D220"/>
    <w:rsid w:val="6B86A5B8"/>
    <w:rsid w:val="6B9FE7BB"/>
    <w:rsid w:val="6BA844CF"/>
    <w:rsid w:val="6BF48887"/>
    <w:rsid w:val="6C0C641B"/>
    <w:rsid w:val="6C194317"/>
    <w:rsid w:val="6C40D2C0"/>
    <w:rsid w:val="6C72F43A"/>
    <w:rsid w:val="6C974552"/>
    <w:rsid w:val="6CB53B16"/>
    <w:rsid w:val="6CDDA0C6"/>
    <w:rsid w:val="6CF9B42D"/>
    <w:rsid w:val="6D028D13"/>
    <w:rsid w:val="6D107E6E"/>
    <w:rsid w:val="6D83F0AA"/>
    <w:rsid w:val="6DFD4E59"/>
    <w:rsid w:val="6E353C01"/>
    <w:rsid w:val="6E4E55E1"/>
    <w:rsid w:val="6E6DCF67"/>
    <w:rsid w:val="6E8519D0"/>
    <w:rsid w:val="6EA5341F"/>
    <w:rsid w:val="6ECFE97C"/>
    <w:rsid w:val="6EF101C3"/>
    <w:rsid w:val="6F123882"/>
    <w:rsid w:val="6F2CF872"/>
    <w:rsid w:val="6F3D3130"/>
    <w:rsid w:val="6F59EEF9"/>
    <w:rsid w:val="6F972192"/>
    <w:rsid w:val="6FC88FBF"/>
    <w:rsid w:val="6FC8C31F"/>
    <w:rsid w:val="6FE7B3BD"/>
    <w:rsid w:val="6FE952D3"/>
    <w:rsid w:val="6FF34B60"/>
    <w:rsid w:val="70189BB2"/>
    <w:rsid w:val="701E6FB4"/>
    <w:rsid w:val="705C1B29"/>
    <w:rsid w:val="7061E745"/>
    <w:rsid w:val="706A7567"/>
    <w:rsid w:val="706D08DC"/>
    <w:rsid w:val="7098CDEC"/>
    <w:rsid w:val="70B2F3D1"/>
    <w:rsid w:val="70B72C65"/>
    <w:rsid w:val="70E97642"/>
    <w:rsid w:val="70F618C3"/>
    <w:rsid w:val="70F9CAC9"/>
    <w:rsid w:val="7127B4E5"/>
    <w:rsid w:val="712B2199"/>
    <w:rsid w:val="71D69502"/>
    <w:rsid w:val="71EC2622"/>
    <w:rsid w:val="720696D2"/>
    <w:rsid w:val="72255DD5"/>
    <w:rsid w:val="72296EE6"/>
    <w:rsid w:val="722AC753"/>
    <w:rsid w:val="72562440"/>
    <w:rsid w:val="72709034"/>
    <w:rsid w:val="72C33666"/>
    <w:rsid w:val="72E2CAB0"/>
    <w:rsid w:val="730FC9D7"/>
    <w:rsid w:val="7333CFED"/>
    <w:rsid w:val="73880A23"/>
    <w:rsid w:val="73B77A83"/>
    <w:rsid w:val="73B8231D"/>
    <w:rsid w:val="73D1ACC3"/>
    <w:rsid w:val="740B08A9"/>
    <w:rsid w:val="7416AEF5"/>
    <w:rsid w:val="74486B82"/>
    <w:rsid w:val="74515494"/>
    <w:rsid w:val="74553195"/>
    <w:rsid w:val="745B1C79"/>
    <w:rsid w:val="746A2032"/>
    <w:rsid w:val="7470374B"/>
    <w:rsid w:val="74B38DEF"/>
    <w:rsid w:val="74C74FE0"/>
    <w:rsid w:val="753D9B5A"/>
    <w:rsid w:val="754934E6"/>
    <w:rsid w:val="7570A080"/>
    <w:rsid w:val="7572B207"/>
    <w:rsid w:val="759C9575"/>
    <w:rsid w:val="75CFEBAC"/>
    <w:rsid w:val="76022E3C"/>
    <w:rsid w:val="76067F27"/>
    <w:rsid w:val="761498C4"/>
    <w:rsid w:val="761A1153"/>
    <w:rsid w:val="762FAFE8"/>
    <w:rsid w:val="765EB055"/>
    <w:rsid w:val="767CBFE2"/>
    <w:rsid w:val="76B3FBF4"/>
    <w:rsid w:val="76D28205"/>
    <w:rsid w:val="7715A178"/>
    <w:rsid w:val="77206D34"/>
    <w:rsid w:val="7742C930"/>
    <w:rsid w:val="7752A2AC"/>
    <w:rsid w:val="776DFFB7"/>
    <w:rsid w:val="778D6561"/>
    <w:rsid w:val="77C8C7A1"/>
    <w:rsid w:val="77E56AD9"/>
    <w:rsid w:val="77EB5EB4"/>
    <w:rsid w:val="77F95ACE"/>
    <w:rsid w:val="780F5A2B"/>
    <w:rsid w:val="782950C8"/>
    <w:rsid w:val="78493CF9"/>
    <w:rsid w:val="78D4028D"/>
    <w:rsid w:val="78D8007D"/>
    <w:rsid w:val="78E1E5EE"/>
    <w:rsid w:val="78F161BD"/>
    <w:rsid w:val="78F72C76"/>
    <w:rsid w:val="78FA5BC7"/>
    <w:rsid w:val="7929B8E6"/>
    <w:rsid w:val="7933FB4C"/>
    <w:rsid w:val="793D6B27"/>
    <w:rsid w:val="794297CE"/>
    <w:rsid w:val="79551FE8"/>
    <w:rsid w:val="795555AC"/>
    <w:rsid w:val="79756CC4"/>
    <w:rsid w:val="799454A7"/>
    <w:rsid w:val="79B2A17D"/>
    <w:rsid w:val="79B6E357"/>
    <w:rsid w:val="79CB62D8"/>
    <w:rsid w:val="79DB67A2"/>
    <w:rsid w:val="7A757B01"/>
    <w:rsid w:val="7A867FBC"/>
    <w:rsid w:val="7AB2AA93"/>
    <w:rsid w:val="7ABC1BE0"/>
    <w:rsid w:val="7ABD203D"/>
    <w:rsid w:val="7ACFF1E8"/>
    <w:rsid w:val="7B362EBC"/>
    <w:rsid w:val="7B476F58"/>
    <w:rsid w:val="7B6425DE"/>
    <w:rsid w:val="7B8A7EB9"/>
    <w:rsid w:val="7BE4BF2B"/>
    <w:rsid w:val="7BE4D536"/>
    <w:rsid w:val="7C48AD22"/>
    <w:rsid w:val="7C496651"/>
    <w:rsid w:val="7C53869A"/>
    <w:rsid w:val="7CB53B5B"/>
    <w:rsid w:val="7CC11334"/>
    <w:rsid w:val="7CE2FCB3"/>
    <w:rsid w:val="7CE4604C"/>
    <w:rsid w:val="7D4D4AAF"/>
    <w:rsid w:val="7D8617AA"/>
    <w:rsid w:val="7DA5DA2F"/>
    <w:rsid w:val="7DD1F2C7"/>
    <w:rsid w:val="7DDF12CE"/>
    <w:rsid w:val="7DFD2E39"/>
    <w:rsid w:val="7E9D5084"/>
    <w:rsid w:val="7F090D41"/>
    <w:rsid w:val="7F1AD150"/>
    <w:rsid w:val="7F1D6B80"/>
    <w:rsid w:val="7F362699"/>
    <w:rsid w:val="7F58B410"/>
    <w:rsid w:val="7F72C586"/>
    <w:rsid w:val="7F74E793"/>
    <w:rsid w:val="7F7D45C3"/>
    <w:rsid w:val="7F8B2916"/>
    <w:rsid w:val="7F989E4E"/>
    <w:rsid w:val="7FAD03E3"/>
    <w:rsid w:val="7FDD4698"/>
    <w:rsid w:val="7FF32E0B"/>
    <w:rsid w:val="7FF928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492CA"/>
  <w15:chartTrackingRefBased/>
  <w15:docId w15:val="{3AB3DAD4-6956-490A-940F-B3239581A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CD3"/>
    <w:rPr>
      <w:rFonts w:ascii="Arial" w:eastAsiaTheme="majorEastAsia" w:hAnsi="Arial" w:cs="Arial"/>
      <w:kern w:val="0"/>
      <w:sz w:val="22"/>
      <w:lang w:val="en-GB" w:eastAsia="en-AU"/>
      <w14:ligatures w14:val="none"/>
    </w:rPr>
  </w:style>
  <w:style w:type="paragraph" w:styleId="Heading1">
    <w:name w:val="heading 1"/>
    <w:basedOn w:val="Normal"/>
    <w:next w:val="Normal"/>
    <w:link w:val="Heading1Char"/>
    <w:uiPriority w:val="9"/>
    <w:qFormat/>
    <w:rsid w:val="00005C08"/>
    <w:pPr>
      <w:keepNext/>
      <w:keepLines/>
      <w:spacing w:before="360" w:after="80"/>
      <w:outlineLvl w:val="0"/>
    </w:pPr>
    <w:rPr>
      <w:rFonts w:asciiTheme="majorHAnsi" w:hAnsiTheme="majorHAnsi" w:cstheme="majorBidi"/>
      <w:color w:val="2E74B5" w:themeColor="accent1" w:themeShade="BF"/>
      <w:sz w:val="40"/>
      <w:szCs w:val="40"/>
    </w:rPr>
  </w:style>
  <w:style w:type="paragraph" w:styleId="Heading2">
    <w:name w:val="heading 2"/>
    <w:aliases w:val="Heading 2 - Op2"/>
    <w:basedOn w:val="Normal"/>
    <w:next w:val="Normal"/>
    <w:link w:val="Heading2Char"/>
    <w:uiPriority w:val="9"/>
    <w:unhideWhenUsed/>
    <w:qFormat/>
    <w:rsid w:val="00005C08"/>
    <w:pPr>
      <w:keepNext/>
      <w:keepLines/>
      <w:spacing w:before="160" w:after="80"/>
      <w:outlineLvl w:val="1"/>
    </w:pPr>
    <w:rPr>
      <w:rFonts w:asciiTheme="majorHAnsi"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005C08"/>
    <w:pPr>
      <w:keepNext/>
      <w:keepLines/>
      <w:spacing w:before="160" w:after="80"/>
      <w:outlineLvl w:val="2"/>
    </w:pPr>
    <w:rPr>
      <w:rFonts w:asciiTheme="minorHAnsi" w:hAnsiTheme="min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005C08"/>
    <w:pPr>
      <w:keepNext/>
      <w:keepLines/>
      <w:spacing w:before="80" w:after="40"/>
      <w:outlineLvl w:val="3"/>
    </w:pPr>
    <w:rPr>
      <w:rFonts w:asciiTheme="minorHAnsi" w:hAnsiTheme="minorHAnsi" w:cstheme="majorBidi"/>
      <w:i/>
      <w:iCs/>
      <w:color w:val="2E74B5" w:themeColor="accent1" w:themeShade="BF"/>
    </w:rPr>
  </w:style>
  <w:style w:type="paragraph" w:styleId="Heading5">
    <w:name w:val="heading 5"/>
    <w:basedOn w:val="Normal"/>
    <w:next w:val="Normal"/>
    <w:link w:val="Heading5Char"/>
    <w:uiPriority w:val="9"/>
    <w:unhideWhenUsed/>
    <w:qFormat/>
    <w:rsid w:val="00005C08"/>
    <w:pPr>
      <w:keepNext/>
      <w:keepLines/>
      <w:spacing w:before="80" w:after="40"/>
      <w:outlineLvl w:val="4"/>
    </w:pPr>
    <w:rPr>
      <w:rFonts w:asciiTheme="minorHAnsi" w:hAnsiTheme="minorHAnsi" w:cstheme="majorBidi"/>
      <w:color w:val="2E74B5" w:themeColor="accent1" w:themeShade="BF"/>
    </w:rPr>
  </w:style>
  <w:style w:type="paragraph" w:styleId="Heading6">
    <w:name w:val="heading 6"/>
    <w:basedOn w:val="Normal"/>
    <w:next w:val="Normal"/>
    <w:link w:val="Heading6Char"/>
    <w:uiPriority w:val="9"/>
    <w:unhideWhenUsed/>
    <w:qFormat/>
    <w:rsid w:val="00005C08"/>
    <w:pPr>
      <w:keepNext/>
      <w:keepLines/>
      <w:spacing w:before="40" w:after="0"/>
      <w:outlineLvl w:val="5"/>
    </w:pPr>
    <w:rPr>
      <w:rFonts w:asciiTheme="minorHAnsi"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05C08"/>
    <w:pPr>
      <w:keepNext/>
      <w:keepLines/>
      <w:spacing w:before="40" w:after="0"/>
      <w:outlineLvl w:val="6"/>
    </w:pPr>
    <w:rPr>
      <w:rFonts w:asciiTheme="minorHAnsi"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05C08"/>
    <w:pPr>
      <w:keepNext/>
      <w:keepLines/>
      <w:spacing w:after="0"/>
      <w:outlineLvl w:val="7"/>
    </w:pPr>
    <w:rPr>
      <w:rFonts w:asciiTheme="minorHAnsi"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05C08"/>
    <w:pPr>
      <w:keepNext/>
      <w:keepLines/>
      <w:spacing w:after="0"/>
      <w:outlineLvl w:val="8"/>
    </w:pPr>
    <w:rPr>
      <w:rFonts w:asciiTheme="minorHAnsi"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C08"/>
    <w:rPr>
      <w:rFonts w:asciiTheme="majorHAnsi" w:eastAsiaTheme="majorEastAsia" w:hAnsiTheme="majorHAnsi" w:cstheme="majorBidi"/>
      <w:color w:val="2E74B5" w:themeColor="accent1" w:themeShade="BF"/>
      <w:sz w:val="40"/>
      <w:szCs w:val="40"/>
    </w:rPr>
  </w:style>
  <w:style w:type="character" w:customStyle="1" w:styleId="Heading2Char">
    <w:name w:val="Heading 2 Char"/>
    <w:aliases w:val="Heading 2 - Op2 Char"/>
    <w:basedOn w:val="DefaultParagraphFont"/>
    <w:link w:val="Heading2"/>
    <w:uiPriority w:val="9"/>
    <w:rsid w:val="00005C0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005C08"/>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rsid w:val="00005C08"/>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rsid w:val="00005C08"/>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rsid w:val="00005C0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05C0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05C0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05C0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05C08"/>
    <w:pPr>
      <w:spacing w:after="8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005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C08"/>
    <w:pPr>
      <w:numPr>
        <w:ilvl w:val="1"/>
      </w:numPr>
    </w:pPr>
    <w:rPr>
      <w:rFonts w:asciiTheme="minorHAnsi"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C0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05C08"/>
    <w:pPr>
      <w:spacing w:before="160"/>
      <w:jc w:val="center"/>
    </w:pPr>
    <w:rPr>
      <w:i/>
      <w:iCs/>
      <w:color w:val="404040" w:themeColor="text1" w:themeTint="BF"/>
    </w:rPr>
  </w:style>
  <w:style w:type="character" w:customStyle="1" w:styleId="QuoteChar">
    <w:name w:val="Quote Char"/>
    <w:basedOn w:val="DefaultParagraphFont"/>
    <w:link w:val="Quote"/>
    <w:uiPriority w:val="29"/>
    <w:rsid w:val="00005C08"/>
    <w:rPr>
      <w:i/>
      <w:iCs/>
      <w:color w:val="404040" w:themeColor="text1" w:themeTint="BF"/>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005C08"/>
    <w:pPr>
      <w:ind w:left="720"/>
      <w:contextualSpacing/>
    </w:pPr>
  </w:style>
  <w:style w:type="character" w:styleId="IntenseEmphasis">
    <w:name w:val="Intense Emphasis"/>
    <w:basedOn w:val="DefaultParagraphFont"/>
    <w:uiPriority w:val="21"/>
    <w:qFormat/>
    <w:rsid w:val="00005C08"/>
    <w:rPr>
      <w:i/>
      <w:iCs/>
      <w:color w:val="2E74B5" w:themeColor="accent1" w:themeShade="BF"/>
    </w:rPr>
  </w:style>
  <w:style w:type="paragraph" w:styleId="IntenseQuote">
    <w:name w:val="Intense Quote"/>
    <w:basedOn w:val="Normal"/>
    <w:next w:val="Normal"/>
    <w:link w:val="IntenseQuoteChar"/>
    <w:uiPriority w:val="30"/>
    <w:qFormat/>
    <w:rsid w:val="00005C0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05C08"/>
    <w:rPr>
      <w:i/>
      <w:iCs/>
      <w:color w:val="2E74B5" w:themeColor="accent1" w:themeShade="BF"/>
    </w:rPr>
  </w:style>
  <w:style w:type="character" w:styleId="IntenseReference">
    <w:name w:val="Intense Reference"/>
    <w:basedOn w:val="DefaultParagraphFont"/>
    <w:uiPriority w:val="32"/>
    <w:qFormat/>
    <w:rsid w:val="00005C08"/>
    <w:rPr>
      <w:b/>
      <w:bCs/>
      <w:smallCaps/>
      <w:color w:val="2E74B5" w:themeColor="accent1" w:themeShade="BF"/>
      <w:spacing w:val="5"/>
    </w:rPr>
  </w:style>
  <w:style w:type="paragraph" w:customStyle="1" w:styleId="Heading1option2">
    <w:name w:val="Heading 1 option 2"/>
    <w:basedOn w:val="Normal"/>
    <w:autoRedefine/>
    <w:qFormat/>
    <w:rsid w:val="00005C08"/>
    <w:pPr>
      <w:spacing w:after="120" w:line="276" w:lineRule="auto"/>
      <w:outlineLvl w:val="0"/>
    </w:pPr>
    <w:rPr>
      <w:b/>
      <w:bCs/>
      <w:color w:val="1E1444"/>
      <w:sz w:val="44"/>
      <w:szCs w:val="36"/>
      <w:lang w:val="en-US"/>
    </w:rPr>
  </w:style>
  <w:style w:type="paragraph" w:styleId="Header">
    <w:name w:val="header"/>
    <w:aliases w:val="Arial 12 Body Text"/>
    <w:basedOn w:val="Normal"/>
    <w:link w:val="HeaderChar"/>
    <w:uiPriority w:val="1"/>
    <w:unhideWhenUsed/>
    <w:qFormat/>
    <w:rsid w:val="00005C08"/>
    <w:pPr>
      <w:shd w:val="clear" w:color="auto" w:fill="F2F2F2" w:themeFill="background1" w:themeFillShade="F2"/>
    </w:pPr>
    <w:rPr>
      <w:rFonts w:eastAsiaTheme="minorEastAsia"/>
      <w:b/>
      <w:bCs/>
    </w:rPr>
  </w:style>
  <w:style w:type="character" w:customStyle="1" w:styleId="HeaderChar">
    <w:name w:val="Header Char"/>
    <w:aliases w:val="Arial 12 Body Text Char"/>
    <w:basedOn w:val="DefaultParagraphFont"/>
    <w:link w:val="Header"/>
    <w:uiPriority w:val="1"/>
    <w:rsid w:val="00005C08"/>
    <w:rPr>
      <w:rFonts w:ascii="Arial" w:eastAsiaTheme="minorEastAsia" w:hAnsi="Arial" w:cs="Arial"/>
      <w:b/>
      <w:bCs/>
      <w:kern w:val="0"/>
      <w:shd w:val="clear" w:color="auto" w:fill="F2F2F2" w:themeFill="background1" w:themeFillShade="F2"/>
      <w:lang w:val="en-GB" w:eastAsia="en-AU"/>
      <w14:ligatures w14:val="none"/>
    </w:rPr>
  </w:style>
  <w:style w:type="paragraph" w:styleId="Footer">
    <w:name w:val="footer"/>
    <w:basedOn w:val="Normal"/>
    <w:link w:val="FooterChar"/>
    <w:uiPriority w:val="99"/>
    <w:unhideWhenUsed/>
    <w:rsid w:val="00005C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C08"/>
    <w:rPr>
      <w:rFonts w:ascii="Arial" w:eastAsiaTheme="majorEastAsia" w:hAnsi="Arial" w:cs="Arial"/>
      <w:kern w:val="0"/>
      <w:lang w:val="en-GB" w:eastAsia="en-AU"/>
      <w14:ligatures w14:val="none"/>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005C08"/>
  </w:style>
  <w:style w:type="character" w:styleId="CommentReference">
    <w:name w:val="annotation reference"/>
    <w:basedOn w:val="DefaultParagraphFont"/>
    <w:uiPriority w:val="99"/>
    <w:unhideWhenUsed/>
    <w:rsid w:val="00005C08"/>
    <w:rPr>
      <w:sz w:val="16"/>
      <w:szCs w:val="16"/>
    </w:rPr>
  </w:style>
  <w:style w:type="paragraph" w:styleId="CommentText">
    <w:name w:val="annotation text"/>
    <w:basedOn w:val="Normal"/>
    <w:link w:val="CommentTextChar"/>
    <w:uiPriority w:val="99"/>
    <w:unhideWhenUsed/>
    <w:rsid w:val="00005C08"/>
    <w:pPr>
      <w:spacing w:line="240" w:lineRule="auto"/>
    </w:pPr>
    <w:rPr>
      <w:sz w:val="20"/>
      <w:szCs w:val="20"/>
    </w:rPr>
  </w:style>
  <w:style w:type="character" w:customStyle="1" w:styleId="CommentTextChar">
    <w:name w:val="Comment Text Char"/>
    <w:basedOn w:val="DefaultParagraphFont"/>
    <w:link w:val="CommentText"/>
    <w:uiPriority w:val="99"/>
    <w:rsid w:val="00005C08"/>
    <w:rPr>
      <w:rFonts w:ascii="Arial" w:eastAsiaTheme="majorEastAsia" w:hAnsi="Arial" w:cs="Arial"/>
      <w:kern w:val="0"/>
      <w:sz w:val="20"/>
      <w:szCs w:val="20"/>
      <w:lang w:val="en-GB" w:eastAsia="en-AU"/>
      <w14:ligatures w14:val="none"/>
    </w:rPr>
  </w:style>
  <w:style w:type="paragraph" w:styleId="CommentSubject">
    <w:name w:val="annotation subject"/>
    <w:basedOn w:val="CommentText"/>
    <w:next w:val="CommentText"/>
    <w:link w:val="CommentSubjectChar"/>
    <w:uiPriority w:val="99"/>
    <w:semiHidden/>
    <w:unhideWhenUsed/>
    <w:rsid w:val="00005C08"/>
    <w:rPr>
      <w:b/>
      <w:bCs/>
    </w:rPr>
  </w:style>
  <w:style w:type="character" w:customStyle="1" w:styleId="CommentSubjectChar">
    <w:name w:val="Comment Subject Char"/>
    <w:basedOn w:val="CommentTextChar"/>
    <w:link w:val="CommentSubject"/>
    <w:uiPriority w:val="99"/>
    <w:semiHidden/>
    <w:rsid w:val="00005C08"/>
    <w:rPr>
      <w:rFonts w:ascii="Arial" w:eastAsiaTheme="majorEastAsia" w:hAnsi="Arial" w:cs="Arial"/>
      <w:b/>
      <w:bCs/>
      <w:kern w:val="0"/>
      <w:sz w:val="20"/>
      <w:szCs w:val="20"/>
      <w:lang w:val="en-GB" w:eastAsia="en-AU"/>
      <w14:ligatures w14:val="none"/>
    </w:rPr>
  </w:style>
  <w:style w:type="numbering" w:customStyle="1" w:styleId="CurrentList18">
    <w:name w:val="Current List18"/>
    <w:uiPriority w:val="99"/>
    <w:rsid w:val="00005C08"/>
    <w:pPr>
      <w:numPr>
        <w:numId w:val="3"/>
      </w:numPr>
    </w:pPr>
  </w:style>
  <w:style w:type="character" w:styleId="Hyperlink">
    <w:name w:val="Hyperlink"/>
    <w:uiPriority w:val="99"/>
    <w:qFormat/>
    <w:rsid w:val="00005C08"/>
    <w:rPr>
      <w:rFonts w:ascii="Arial" w:hAnsi="Arial" w:cs="Arial"/>
      <w:color w:val="2BB1BB"/>
      <w:u w:val="single"/>
    </w:rPr>
  </w:style>
  <w:style w:type="character" w:customStyle="1" w:styleId="eop">
    <w:name w:val="eop"/>
    <w:basedOn w:val="DefaultParagraphFont"/>
    <w:rsid w:val="00005C08"/>
  </w:style>
  <w:style w:type="paragraph" w:styleId="BodyText2">
    <w:name w:val="Body Text 2"/>
    <w:basedOn w:val="Normal"/>
    <w:link w:val="BodyText2Char"/>
    <w:unhideWhenUsed/>
    <w:rsid w:val="00005C08"/>
    <w:pPr>
      <w:spacing w:before="120" w:after="120" w:line="480" w:lineRule="auto"/>
    </w:pPr>
    <w:rPr>
      <w:rFonts w:eastAsia="Times New Roman"/>
      <w:color w:val="000000" w:themeColor="text1"/>
    </w:rPr>
  </w:style>
  <w:style w:type="character" w:customStyle="1" w:styleId="BodyText2Char">
    <w:name w:val="Body Text 2 Char"/>
    <w:basedOn w:val="DefaultParagraphFont"/>
    <w:link w:val="BodyText2"/>
    <w:rsid w:val="00005C08"/>
    <w:rPr>
      <w:rFonts w:ascii="Arial" w:eastAsia="Times New Roman" w:hAnsi="Arial" w:cs="Arial"/>
      <w:color w:val="000000" w:themeColor="text1"/>
      <w:kern w:val="0"/>
      <w:lang w:val="en-GB" w:eastAsia="en-AU"/>
      <w14:ligatures w14:val="none"/>
    </w:rPr>
  </w:style>
  <w:style w:type="character" w:customStyle="1" w:styleId="normaltextrun">
    <w:name w:val="normaltextrun"/>
    <w:basedOn w:val="DefaultParagraphFont"/>
    <w:rsid w:val="00005C08"/>
  </w:style>
  <w:style w:type="character" w:styleId="FollowedHyperlink">
    <w:name w:val="FollowedHyperlink"/>
    <w:basedOn w:val="DefaultParagraphFont"/>
    <w:uiPriority w:val="99"/>
    <w:semiHidden/>
    <w:unhideWhenUsed/>
    <w:rsid w:val="00005C08"/>
    <w:rPr>
      <w:color w:val="954F72" w:themeColor="followedHyperlink"/>
      <w:u w:val="single"/>
    </w:rPr>
  </w:style>
  <w:style w:type="character" w:styleId="UnresolvedMention">
    <w:name w:val="Unresolved Mention"/>
    <w:basedOn w:val="DefaultParagraphFont"/>
    <w:uiPriority w:val="99"/>
    <w:semiHidden/>
    <w:unhideWhenUsed/>
    <w:rsid w:val="00005C08"/>
    <w:rPr>
      <w:color w:val="605E5C"/>
      <w:shd w:val="clear" w:color="auto" w:fill="E1DFDD"/>
    </w:rPr>
  </w:style>
  <w:style w:type="character" w:styleId="Mention">
    <w:name w:val="Mention"/>
    <w:basedOn w:val="DefaultParagraphFont"/>
    <w:uiPriority w:val="99"/>
    <w:unhideWhenUsed/>
    <w:rsid w:val="00005C08"/>
    <w:rPr>
      <w:color w:val="2B579A"/>
      <w:shd w:val="clear" w:color="auto" w:fill="E1DFDD"/>
    </w:rPr>
  </w:style>
  <w:style w:type="paragraph" w:customStyle="1" w:styleId="Boxwithcolouredkeyline">
    <w:name w:val="Box with coloured keyline"/>
    <w:basedOn w:val="Normal"/>
    <w:qFormat/>
    <w:rsid w:val="00005C08"/>
    <w:pPr>
      <w:pBdr>
        <w:top w:val="single" w:sz="4" w:space="8" w:color="434967"/>
        <w:left w:val="single" w:sz="4" w:space="8" w:color="434967"/>
        <w:bottom w:val="single" w:sz="4" w:space="8" w:color="434967"/>
        <w:right w:val="single" w:sz="4" w:space="8" w:color="434967"/>
      </w:pBdr>
      <w:spacing w:after="120" w:line="276" w:lineRule="auto"/>
      <w:ind w:left="198" w:right="198"/>
    </w:pPr>
    <w:rPr>
      <w:rFonts w:eastAsia="Calibri"/>
      <w:szCs w:val="21"/>
    </w:rPr>
  </w:style>
  <w:style w:type="table" w:styleId="TableGrid">
    <w:name w:val="Table Grid"/>
    <w:basedOn w:val="TableNormal"/>
    <w:uiPriority w:val="39"/>
    <w:rsid w:val="00005C08"/>
    <w:pPr>
      <w:spacing w:after="0" w:line="240" w:lineRule="auto"/>
    </w:pPr>
    <w:tblPr/>
  </w:style>
  <w:style w:type="paragraph" w:customStyle="1" w:styleId="Default">
    <w:name w:val="Default"/>
    <w:rsid w:val="00005C08"/>
    <w:pPr>
      <w:autoSpaceDE w:val="0"/>
      <w:autoSpaceDN w:val="0"/>
      <w:adjustRightInd w:val="0"/>
      <w:spacing w:after="0" w:line="240" w:lineRule="auto"/>
    </w:pPr>
    <w:rPr>
      <w:rFonts w:ascii="Calibri" w:hAnsi="Calibri" w:cs="Calibri"/>
      <w:color w:val="000000"/>
      <w:kern w:val="0"/>
    </w:rPr>
  </w:style>
  <w:style w:type="paragraph" w:styleId="TOC1">
    <w:name w:val="toc 1"/>
    <w:basedOn w:val="Normal"/>
    <w:next w:val="Normal"/>
    <w:autoRedefine/>
    <w:uiPriority w:val="39"/>
    <w:unhideWhenUsed/>
    <w:rsid w:val="00005C08"/>
    <w:pPr>
      <w:spacing w:after="100"/>
    </w:pPr>
  </w:style>
  <w:style w:type="paragraph" w:styleId="TOCHeading">
    <w:name w:val="TOC Heading"/>
    <w:basedOn w:val="Heading1"/>
    <w:next w:val="Normal"/>
    <w:uiPriority w:val="39"/>
    <w:unhideWhenUsed/>
    <w:qFormat/>
    <w:rsid w:val="00005C08"/>
    <w:pPr>
      <w:spacing w:before="240" w:after="0"/>
      <w:outlineLvl w:val="9"/>
    </w:pPr>
    <w:rPr>
      <w:sz w:val="32"/>
      <w:szCs w:val="32"/>
      <w:lang w:val="en-US"/>
    </w:rPr>
  </w:style>
  <w:style w:type="paragraph" w:styleId="TOC2">
    <w:name w:val="toc 2"/>
    <w:basedOn w:val="Normal"/>
    <w:next w:val="Normal"/>
    <w:autoRedefine/>
    <w:uiPriority w:val="39"/>
    <w:unhideWhenUsed/>
    <w:rsid w:val="00005C08"/>
    <w:pPr>
      <w:spacing w:after="100"/>
      <w:ind w:left="240"/>
    </w:pPr>
  </w:style>
  <w:style w:type="paragraph" w:styleId="TOC3">
    <w:name w:val="toc 3"/>
    <w:basedOn w:val="Normal"/>
    <w:next w:val="Normal"/>
    <w:autoRedefine/>
    <w:uiPriority w:val="39"/>
    <w:unhideWhenUsed/>
    <w:rsid w:val="00005C08"/>
    <w:pPr>
      <w:spacing w:after="100"/>
      <w:ind w:left="480"/>
    </w:pPr>
  </w:style>
  <w:style w:type="paragraph" w:customStyle="1" w:styleId="Sub-headings">
    <w:name w:val="Sub-headings"/>
    <w:basedOn w:val="Header"/>
    <w:link w:val="Sub-headingsChar"/>
    <w:autoRedefine/>
    <w:uiPriority w:val="1"/>
    <w:qFormat/>
    <w:rsid w:val="00783E41"/>
    <w:pPr>
      <w:pBdr>
        <w:top w:val="single" w:sz="4" w:space="1" w:color="auto"/>
        <w:left w:val="single" w:sz="4" w:space="4" w:color="auto"/>
        <w:bottom w:val="single" w:sz="4" w:space="1" w:color="auto"/>
        <w:right w:val="single" w:sz="4" w:space="4" w:color="auto"/>
      </w:pBdr>
      <w:spacing w:before="240" w:after="240" w:line="240" w:lineRule="auto"/>
    </w:pPr>
    <w:rPr>
      <w:rFonts w:eastAsiaTheme="majorEastAsia"/>
      <w:b w:val="0"/>
      <w:bCs w:val="0"/>
      <w:lang w:val="en-US"/>
    </w:rPr>
  </w:style>
  <w:style w:type="character" w:customStyle="1" w:styleId="Sub-headingsChar">
    <w:name w:val="Sub-headings Char"/>
    <w:basedOn w:val="HeaderChar"/>
    <w:link w:val="Sub-headings"/>
    <w:uiPriority w:val="1"/>
    <w:rsid w:val="00783E41"/>
    <w:rPr>
      <w:rFonts w:ascii="Arial" w:eastAsiaTheme="majorEastAsia" w:hAnsi="Arial" w:cs="Arial"/>
      <w:b w:val="0"/>
      <w:bCs w:val="0"/>
      <w:kern w:val="0"/>
      <w:sz w:val="22"/>
      <w:shd w:val="clear" w:color="auto" w:fill="F2F2F2" w:themeFill="background1" w:themeFillShade="F2"/>
      <w:lang w:val="en-US" w:eastAsia="en-AU"/>
      <w14:ligatures w14:val="none"/>
    </w:rPr>
  </w:style>
  <w:style w:type="paragraph" w:styleId="Revision">
    <w:name w:val="Revision"/>
    <w:hidden/>
    <w:uiPriority w:val="99"/>
    <w:semiHidden/>
    <w:rsid w:val="00005C08"/>
    <w:pPr>
      <w:spacing w:after="0" w:line="240" w:lineRule="auto"/>
    </w:pPr>
  </w:style>
  <w:style w:type="paragraph" w:customStyle="1" w:styleId="notetext">
    <w:name w:val="notetext"/>
    <w:basedOn w:val="Normal"/>
    <w:rsid w:val="00005C08"/>
    <w:pPr>
      <w:spacing w:before="100" w:beforeAutospacing="1" w:after="100" w:afterAutospacing="1" w:line="240" w:lineRule="auto"/>
    </w:pPr>
    <w:rPr>
      <w:rFonts w:eastAsia="Times New Roman"/>
    </w:rPr>
  </w:style>
  <w:style w:type="character" w:styleId="Strong">
    <w:name w:val="Strong"/>
    <w:aliases w:val="Bold"/>
    <w:uiPriority w:val="22"/>
    <w:qFormat/>
    <w:rsid w:val="00005C08"/>
    <w:rPr>
      <w:b/>
      <w:bCs/>
    </w:rPr>
  </w:style>
  <w:style w:type="paragraph" w:styleId="BodyText">
    <w:name w:val="Body Text"/>
    <w:basedOn w:val="Normal"/>
    <w:link w:val="BodyTextChar"/>
    <w:rsid w:val="00005C08"/>
    <w:pPr>
      <w:spacing w:after="120" w:line="276" w:lineRule="auto"/>
    </w:pPr>
    <w:rPr>
      <w:szCs w:val="20"/>
      <w:lang w:val="en-US"/>
    </w:rPr>
  </w:style>
  <w:style w:type="character" w:customStyle="1" w:styleId="BodyTextChar">
    <w:name w:val="Body Text Char"/>
    <w:basedOn w:val="DefaultParagraphFont"/>
    <w:link w:val="BodyText"/>
    <w:rsid w:val="00005C08"/>
    <w:rPr>
      <w:rFonts w:ascii="Arial" w:eastAsiaTheme="majorEastAsia" w:hAnsi="Arial" w:cs="Arial"/>
      <w:kern w:val="0"/>
      <w:szCs w:val="20"/>
      <w:lang w:val="en-US" w:eastAsia="en-AU"/>
      <w14:ligatures w14:val="none"/>
    </w:rPr>
  </w:style>
  <w:style w:type="table" w:styleId="TableGridLight">
    <w:name w:val="Grid Table Light"/>
    <w:basedOn w:val="TableNormal"/>
    <w:uiPriority w:val="40"/>
    <w:rsid w:val="00005C08"/>
    <w:pPr>
      <w:spacing w:after="0" w:line="240" w:lineRule="auto"/>
    </w:pPr>
    <w:tblPr/>
  </w:style>
  <w:style w:type="paragraph" w:customStyle="1" w:styleId="Introduction">
    <w:name w:val="Introduction"/>
    <w:basedOn w:val="Normal"/>
    <w:qFormat/>
    <w:rsid w:val="00005C08"/>
    <w:pPr>
      <w:spacing w:after="120" w:line="276" w:lineRule="auto"/>
    </w:pPr>
    <w:rPr>
      <w:rFonts w:cstheme="minorBidi"/>
      <w:color w:val="000000" w:themeColor="text1"/>
      <w:sz w:val="32"/>
      <w:szCs w:val="32"/>
    </w:rPr>
  </w:style>
  <w:style w:type="table" w:styleId="GridTable5Dark-Accent4">
    <w:name w:val="Grid Table 5 Dark Accent 4"/>
    <w:basedOn w:val="TableNormal"/>
    <w:uiPriority w:val="50"/>
    <w:rsid w:val="00005C08"/>
    <w:pPr>
      <w:spacing w:after="0" w:line="240" w:lineRule="auto"/>
    </w:pPr>
    <w:rPr>
      <w:rFonts w:asciiTheme="minorHAnsi" w:hAnsiTheme="minorHAnsi" w:cstheme="minorBidi"/>
      <w:kern w:val="0"/>
      <w14:ligatures w14:val="none"/>
    </w:r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customStyle="1" w:styleId="paragraph">
    <w:name w:val="paragraph"/>
    <w:basedOn w:val="Normal"/>
    <w:rsid w:val="00005C08"/>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unhideWhenUsed/>
    <w:rsid w:val="00005C08"/>
    <w:pPr>
      <w:spacing w:after="0" w:line="240" w:lineRule="auto"/>
    </w:pPr>
    <w:rPr>
      <w:sz w:val="20"/>
      <w:szCs w:val="20"/>
    </w:rPr>
  </w:style>
  <w:style w:type="character" w:customStyle="1" w:styleId="FootnoteTextChar">
    <w:name w:val="Footnote Text Char"/>
    <w:basedOn w:val="DefaultParagraphFont"/>
    <w:link w:val="FootnoteText"/>
    <w:uiPriority w:val="99"/>
    <w:rsid w:val="00005C08"/>
    <w:rPr>
      <w:rFonts w:ascii="Arial" w:eastAsiaTheme="majorEastAsia" w:hAnsi="Arial" w:cs="Arial"/>
      <w:kern w:val="0"/>
      <w:sz w:val="20"/>
      <w:szCs w:val="20"/>
      <w:lang w:val="en-GB" w:eastAsia="en-AU"/>
      <w14:ligatures w14:val="none"/>
    </w:rPr>
  </w:style>
  <w:style w:type="character" w:styleId="FootnoteReference">
    <w:name w:val="footnote reference"/>
    <w:basedOn w:val="DefaultParagraphFont"/>
    <w:uiPriority w:val="99"/>
    <w:unhideWhenUsed/>
    <w:rsid w:val="00005C08"/>
    <w:rPr>
      <w:vertAlign w:val="superscript"/>
    </w:rPr>
  </w:style>
  <w:style w:type="paragraph" w:customStyle="1" w:styleId="Tablehead">
    <w:name w:val="Table_head"/>
    <w:basedOn w:val="Normal"/>
    <w:uiPriority w:val="99"/>
    <w:locked/>
    <w:rsid w:val="00005C08"/>
    <w:pPr>
      <w:spacing w:before="120" w:after="120" w:line="276" w:lineRule="auto"/>
    </w:pPr>
    <w:rPr>
      <w:rFonts w:eastAsia="Times New Roman"/>
      <w:b/>
      <w:bCs/>
      <w:color w:val="FFFFFF" w:themeColor="background1"/>
      <w:szCs w:val="20"/>
    </w:rPr>
  </w:style>
  <w:style w:type="paragraph" w:styleId="TOC4">
    <w:name w:val="toc 4"/>
    <w:basedOn w:val="Normal"/>
    <w:next w:val="Normal"/>
    <w:autoRedefine/>
    <w:uiPriority w:val="39"/>
    <w:unhideWhenUsed/>
    <w:rsid w:val="00005C08"/>
    <w:pPr>
      <w:spacing w:after="100" w:line="278" w:lineRule="auto"/>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005C08"/>
    <w:pPr>
      <w:spacing w:after="100" w:line="278" w:lineRule="auto"/>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005C08"/>
    <w:pPr>
      <w:spacing w:after="100" w:line="278" w:lineRule="auto"/>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005C08"/>
    <w:pPr>
      <w:spacing w:after="100" w:line="278" w:lineRule="auto"/>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05C08"/>
    <w:pPr>
      <w:spacing w:after="100" w:line="278" w:lineRule="auto"/>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05C08"/>
    <w:pPr>
      <w:spacing w:after="100" w:line="278" w:lineRule="auto"/>
      <w:ind w:left="1920"/>
    </w:pPr>
    <w:rPr>
      <w:rFonts w:asciiTheme="minorHAnsi" w:eastAsiaTheme="minorEastAsia" w:hAnsiTheme="minorHAnsi" w:cstheme="minorBidi"/>
    </w:rPr>
  </w:style>
  <w:style w:type="paragraph" w:customStyle="1" w:styleId="TableBodyText">
    <w:name w:val="Table Body Text"/>
    <w:basedOn w:val="Normal"/>
    <w:qFormat/>
    <w:rsid w:val="00005C08"/>
    <w:pPr>
      <w:spacing w:after="0" w:line="240" w:lineRule="auto"/>
    </w:pPr>
    <w:rPr>
      <w:sz w:val="20"/>
      <w:szCs w:val="20"/>
      <w:lang w:val="en-US"/>
    </w:rPr>
  </w:style>
  <w:style w:type="paragraph" w:customStyle="1" w:styleId="h2">
    <w:name w:val="h2"/>
    <w:basedOn w:val="Heading2"/>
    <w:autoRedefine/>
    <w:qFormat/>
    <w:rsid w:val="006E690A"/>
    <w:pPr>
      <w:numPr>
        <w:ilvl w:val="1"/>
        <w:numId w:val="476"/>
      </w:numPr>
      <w:spacing w:after="240"/>
      <w:ind w:left="432"/>
    </w:pPr>
    <w:rPr>
      <w:rFonts w:ascii="Arial" w:hAnsi="Arial" w:cs="Arial"/>
      <w:b/>
      <w:bCs/>
      <w:color w:val="358189"/>
      <w:sz w:val="36"/>
      <w:szCs w:val="36"/>
      <w:lang w:val="en-US"/>
    </w:rPr>
  </w:style>
  <w:style w:type="paragraph" w:customStyle="1" w:styleId="H1">
    <w:name w:val="H1"/>
    <w:basedOn w:val="Heading1option2"/>
    <w:autoRedefine/>
    <w:qFormat/>
    <w:rsid w:val="00A61B7F"/>
    <w:pPr>
      <w:numPr>
        <w:numId w:val="476"/>
      </w:numPr>
      <w:spacing w:after="245"/>
    </w:pPr>
    <w:rPr>
      <w:bCs w:val="0"/>
      <w:color w:val="002060"/>
    </w:rPr>
  </w:style>
  <w:style w:type="paragraph" w:customStyle="1" w:styleId="H3">
    <w:name w:val="H3"/>
    <w:basedOn w:val="Heading3"/>
    <w:autoRedefine/>
    <w:qFormat/>
    <w:rsid w:val="00DA57FF"/>
    <w:pPr>
      <w:numPr>
        <w:ilvl w:val="2"/>
        <w:numId w:val="476"/>
      </w:numPr>
      <w:spacing w:before="240" w:after="240" w:line="240" w:lineRule="auto"/>
      <w:ind w:left="504"/>
    </w:pPr>
    <w:rPr>
      <w:rFonts w:ascii="Arial" w:eastAsia="Yu Gothic Light" w:hAnsi="Arial" w:cs="Arial"/>
      <w:color w:val="358189"/>
      <w:sz w:val="32"/>
      <w:szCs w:val="32"/>
      <w:lang w:val="en-US"/>
    </w:rPr>
  </w:style>
  <w:style w:type="paragraph" w:customStyle="1" w:styleId="H4">
    <w:name w:val="H4"/>
    <w:basedOn w:val="Heading4"/>
    <w:autoRedefine/>
    <w:qFormat/>
    <w:rsid w:val="000F378A"/>
    <w:pPr>
      <w:spacing w:before="240" w:after="240" w:line="240" w:lineRule="auto"/>
    </w:pPr>
    <w:rPr>
      <w:rFonts w:ascii="Arial" w:hAnsi="Arial" w:cs="Arial"/>
      <w:b/>
      <w:bCs/>
      <w:i w:val="0"/>
      <w:iCs w:val="0"/>
      <w:color w:val="auto"/>
      <w:szCs w:val="22"/>
    </w:rPr>
  </w:style>
  <w:style w:type="paragraph" w:customStyle="1" w:styleId="H5">
    <w:name w:val="H5"/>
    <w:basedOn w:val="Normal"/>
    <w:qFormat/>
    <w:rsid w:val="00005C08"/>
    <w:rPr>
      <w:b/>
      <w:bCs/>
      <w:color w:val="1E1444"/>
    </w:rPr>
  </w:style>
  <w:style w:type="paragraph" w:styleId="NormalWeb">
    <w:name w:val="Normal (Web)"/>
    <w:basedOn w:val="Normal"/>
    <w:uiPriority w:val="99"/>
    <w:unhideWhenUsed/>
    <w:rsid w:val="00005C08"/>
    <w:pPr>
      <w:spacing w:before="100" w:beforeAutospacing="1" w:after="100" w:afterAutospacing="1" w:line="240" w:lineRule="auto"/>
    </w:pPr>
    <w:rPr>
      <w:rFonts w:ascii="Times New Roman" w:eastAsia="Times New Roman" w:hAnsi="Times New Roman" w:cs="Times New Roman"/>
      <w:lang w:val="en-AU"/>
    </w:rPr>
  </w:style>
  <w:style w:type="paragraph" w:customStyle="1" w:styleId="Normal1stParaafterHeading1">
    <w:name w:val="Normal 1st Para after Heading 1"/>
    <w:basedOn w:val="Normal"/>
    <w:next w:val="Normal"/>
    <w:rsid w:val="00005C08"/>
    <w:pPr>
      <w:spacing w:before="480" w:after="200" w:line="300" w:lineRule="auto"/>
    </w:pPr>
    <w:rPr>
      <w:szCs w:val="20"/>
      <w:lang w:val="en-AU"/>
    </w:rPr>
  </w:style>
  <w:style w:type="paragraph" w:customStyle="1" w:styleId="NumberedList">
    <w:name w:val="Numbered List"/>
    <w:basedOn w:val="Normal"/>
    <w:qFormat/>
    <w:rsid w:val="00005C08"/>
    <w:pPr>
      <w:spacing w:after="100" w:line="300" w:lineRule="auto"/>
    </w:pPr>
    <w:rPr>
      <w:szCs w:val="20"/>
      <w:lang w:val="en"/>
    </w:rPr>
  </w:style>
  <w:style w:type="paragraph" w:customStyle="1" w:styleId="Heading3Numbered">
    <w:name w:val="Heading 3 Numbered"/>
    <w:basedOn w:val="Heading3"/>
    <w:link w:val="Heading3NumberedChar"/>
    <w:autoRedefine/>
    <w:qFormat/>
    <w:rsid w:val="00005C08"/>
    <w:pPr>
      <w:spacing w:before="240" w:after="120" w:line="300" w:lineRule="exact"/>
    </w:pPr>
    <w:rPr>
      <w:rFonts w:ascii="Arial" w:hAnsi="Arial" w:cs="Arial"/>
      <w:color w:val="434967"/>
      <w:spacing w:val="5"/>
    </w:rPr>
  </w:style>
  <w:style w:type="paragraph" w:customStyle="1" w:styleId="Sub-headingnon-contentpage">
    <w:name w:val="Sub-heading (non-content page)"/>
    <w:basedOn w:val="Normal"/>
    <w:autoRedefine/>
    <w:qFormat/>
    <w:rsid w:val="00436FED"/>
    <w:pPr>
      <w:tabs>
        <w:tab w:val="left" w:pos="739"/>
      </w:tabs>
      <w:spacing w:before="120" w:after="120" w:line="240" w:lineRule="auto"/>
    </w:pPr>
    <w:rPr>
      <w:rFonts w:eastAsia="MS Mincho" w:cstheme="minorBidi"/>
      <w:szCs w:val="22"/>
      <w:lang w:val="en-AU" w:eastAsia="en-GB"/>
    </w:rPr>
  </w:style>
  <w:style w:type="character" w:customStyle="1" w:styleId="Heading3NumberedChar">
    <w:name w:val="Heading 3 Numbered Char"/>
    <w:basedOn w:val="Heading3Char"/>
    <w:link w:val="Heading3Numbered"/>
    <w:rsid w:val="00005C08"/>
    <w:rPr>
      <w:rFonts w:ascii="Arial" w:eastAsiaTheme="majorEastAsia" w:hAnsi="Arial" w:cs="Arial"/>
      <w:color w:val="434967"/>
      <w:spacing w:val="5"/>
      <w:kern w:val="0"/>
      <w:sz w:val="28"/>
      <w:szCs w:val="28"/>
      <w:lang w:eastAsia="en-AU"/>
      <w14:ligatures w14:val="none"/>
    </w:rPr>
  </w:style>
  <w:style w:type="character" w:styleId="Emphasis">
    <w:name w:val="Emphasis"/>
    <w:uiPriority w:val="20"/>
    <w:qFormat/>
    <w:rsid w:val="00005C08"/>
    <w:rPr>
      <w:b/>
      <w:bCs/>
      <w:i/>
      <w:iCs/>
      <w:spacing w:val="10"/>
    </w:rPr>
  </w:style>
  <w:style w:type="paragraph" w:customStyle="1" w:styleId="Heading2Numbered">
    <w:name w:val="Heading 2 Numbered"/>
    <w:basedOn w:val="Heading2"/>
    <w:link w:val="Heading2NumberedChar"/>
    <w:autoRedefine/>
    <w:qFormat/>
    <w:rsid w:val="00005C08"/>
    <w:pPr>
      <w:keepNext w:val="0"/>
      <w:keepLines w:val="0"/>
      <w:spacing w:before="300" w:after="100" w:line="271" w:lineRule="auto"/>
    </w:pPr>
    <w:rPr>
      <w:rFonts w:ascii="Arial" w:hAnsi="Arial" w:cs="Arial"/>
      <w:b/>
      <w:bCs/>
      <w:color w:val="434967"/>
      <w:sz w:val="36"/>
      <w:szCs w:val="25"/>
      <w:lang w:val="en"/>
    </w:rPr>
  </w:style>
  <w:style w:type="table" w:customStyle="1" w:styleId="TableGrid2">
    <w:name w:val="Table Grid2"/>
    <w:basedOn w:val="TableNormal"/>
    <w:next w:val="TableGrid"/>
    <w:rsid w:val="00005C08"/>
    <w:pPr>
      <w:spacing w:after="0" w:line="240" w:lineRule="auto"/>
    </w:pPr>
    <w:rPr>
      <w:rFonts w:eastAsia="Times New Roman"/>
      <w:kern w:val="0"/>
      <w:sz w:val="20"/>
      <w:szCs w:val="20"/>
      <w:lang w:eastAsia="en-AU"/>
      <w14:ligatures w14:val="none"/>
    </w:rPr>
    <w:tblPr/>
  </w:style>
  <w:style w:type="character" w:customStyle="1" w:styleId="Heading2NumberedChar">
    <w:name w:val="Heading 2 Numbered Char"/>
    <w:basedOn w:val="Heading2Char"/>
    <w:link w:val="Heading2Numbered"/>
    <w:rsid w:val="00005C08"/>
    <w:rPr>
      <w:rFonts w:ascii="Arial" w:eastAsiaTheme="majorEastAsia" w:hAnsi="Arial" w:cs="Arial"/>
      <w:b/>
      <w:bCs/>
      <w:color w:val="434967"/>
      <w:kern w:val="0"/>
      <w:sz w:val="36"/>
      <w:szCs w:val="25"/>
      <w:lang w:val="en" w:eastAsia="en-AU"/>
      <w14:ligatures w14:val="none"/>
    </w:rPr>
  </w:style>
  <w:style w:type="paragraph" w:customStyle="1" w:styleId="Customlevel3">
    <w:name w:val="Custom level 3"/>
    <w:basedOn w:val="Heading4"/>
    <w:link w:val="Customlevel3Char"/>
    <w:autoRedefine/>
    <w:qFormat/>
    <w:rsid w:val="00005C08"/>
    <w:pPr>
      <w:keepNext w:val="0"/>
      <w:keepLines w:val="0"/>
      <w:spacing w:before="240" w:after="60" w:line="276" w:lineRule="auto"/>
    </w:pPr>
    <w:rPr>
      <w:rFonts w:ascii="Arial" w:eastAsia="Arial" w:hAnsi="Arial" w:cs="Arial"/>
      <w:b/>
      <w:bCs/>
      <w:color w:val="1E1444"/>
      <w:sz w:val="28"/>
      <w:szCs w:val="20"/>
      <w:u w:val="single"/>
      <w:lang w:val="en-US"/>
    </w:rPr>
  </w:style>
  <w:style w:type="character" w:customStyle="1" w:styleId="Customlevel3Char">
    <w:name w:val="Custom level 3 Char"/>
    <w:basedOn w:val="Heading4Char"/>
    <w:link w:val="Customlevel3"/>
    <w:rsid w:val="00005C08"/>
    <w:rPr>
      <w:rFonts w:ascii="Arial" w:eastAsia="Arial" w:hAnsi="Arial" w:cs="Arial"/>
      <w:b/>
      <w:bCs/>
      <w:i/>
      <w:iCs/>
      <w:color w:val="1E1444"/>
      <w:kern w:val="0"/>
      <w:sz w:val="28"/>
      <w:szCs w:val="20"/>
      <w:u w:val="single"/>
      <w:lang w:val="en-US" w:eastAsia="en-AU"/>
      <w14:ligatures w14:val="none"/>
    </w:rPr>
  </w:style>
  <w:style w:type="paragraph" w:customStyle="1" w:styleId="NormalText">
    <w:name w:val="Normal Text"/>
    <w:basedOn w:val="Normal"/>
    <w:qFormat/>
    <w:rsid w:val="00005C08"/>
    <w:pPr>
      <w:spacing w:before="120" w:after="120" w:line="288" w:lineRule="auto"/>
    </w:pPr>
    <w:rPr>
      <w:rFonts w:eastAsia="Times New Roman" w:cstheme="minorBidi"/>
      <w:color w:val="000000" w:themeColor="text1"/>
      <w:szCs w:val="20"/>
      <w:shd w:val="clear" w:color="auto" w:fill="FFFFFF"/>
      <w:lang w:val="en-AU" w:eastAsia="en-GB"/>
    </w:rPr>
  </w:style>
  <w:style w:type="character" w:styleId="SubtleEmphasis">
    <w:name w:val="Subtle Emphasis"/>
    <w:uiPriority w:val="19"/>
    <w:qFormat/>
    <w:rsid w:val="00005C08"/>
    <w:rPr>
      <w:i/>
      <w:iCs/>
    </w:rPr>
  </w:style>
  <w:style w:type="paragraph" w:customStyle="1" w:styleId="pf0">
    <w:name w:val="pf0"/>
    <w:basedOn w:val="Normal"/>
    <w:rsid w:val="00005C08"/>
    <w:pPr>
      <w:spacing w:before="100" w:beforeAutospacing="1" w:after="100" w:afterAutospacing="1" w:line="240" w:lineRule="auto"/>
      <w:ind w:left="300"/>
    </w:pPr>
    <w:rPr>
      <w:rFonts w:ascii="Times New Roman" w:eastAsia="Times New Roman" w:hAnsi="Times New Roman" w:cs="Times New Roman"/>
      <w:lang w:val="en-AU"/>
    </w:rPr>
  </w:style>
  <w:style w:type="character" w:customStyle="1" w:styleId="cf01">
    <w:name w:val="cf01"/>
    <w:basedOn w:val="DefaultParagraphFont"/>
    <w:rsid w:val="00005C08"/>
    <w:rPr>
      <w:rFonts w:ascii="Segoe UI" w:hAnsi="Segoe UI" w:cs="Segoe UI" w:hint="default"/>
      <w:sz w:val="28"/>
      <w:szCs w:val="28"/>
    </w:rPr>
  </w:style>
  <w:style w:type="paragraph" w:styleId="ListBullet">
    <w:name w:val="List Bullet"/>
    <w:aliases w:val="Bullit"/>
    <w:basedOn w:val="Normal"/>
    <w:link w:val="ListBulletChar"/>
    <w:uiPriority w:val="99"/>
    <w:qFormat/>
    <w:rsid w:val="00005C08"/>
    <w:pPr>
      <w:numPr>
        <w:numId w:val="5"/>
      </w:numPr>
      <w:tabs>
        <w:tab w:val="left" w:pos="170"/>
      </w:tabs>
      <w:spacing w:after="80" w:line="260" w:lineRule="atLeast"/>
    </w:pPr>
    <w:rPr>
      <w:rFonts w:eastAsia="Times New Roman" w:cs="Times New Roman"/>
      <w:lang w:val="en-AU" w:eastAsia="en-US"/>
    </w:rPr>
  </w:style>
  <w:style w:type="character" w:customStyle="1" w:styleId="ListBulletChar">
    <w:name w:val="List Bullet Char"/>
    <w:aliases w:val="Bullit Char"/>
    <w:link w:val="ListBullet"/>
    <w:uiPriority w:val="99"/>
    <w:locked/>
    <w:rsid w:val="00005C08"/>
    <w:rPr>
      <w:rFonts w:ascii="Arial" w:eastAsia="Times New Roman" w:hAnsi="Arial"/>
      <w:kern w:val="0"/>
      <w:sz w:val="22"/>
      <w14:ligatures w14:val="none"/>
    </w:rPr>
  </w:style>
  <w:style w:type="paragraph" w:styleId="PlainText">
    <w:name w:val="Plain Text"/>
    <w:basedOn w:val="Normal"/>
    <w:link w:val="PlainTextChar"/>
    <w:uiPriority w:val="99"/>
    <w:rsid w:val="00005C08"/>
    <w:pPr>
      <w:keepLines/>
      <w:spacing w:after="240" w:line="240" w:lineRule="auto"/>
    </w:pPr>
    <w:rPr>
      <w:rFonts w:ascii="Courier" w:eastAsia="Times New Roman" w:hAnsi="Courier" w:cs="Courier"/>
      <w:lang w:val="en-AU" w:eastAsia="en-US"/>
    </w:rPr>
  </w:style>
  <w:style w:type="character" w:customStyle="1" w:styleId="PlainTextChar">
    <w:name w:val="Plain Text Char"/>
    <w:basedOn w:val="DefaultParagraphFont"/>
    <w:link w:val="PlainText"/>
    <w:uiPriority w:val="99"/>
    <w:rsid w:val="00005C08"/>
    <w:rPr>
      <w:rFonts w:ascii="Courier" w:eastAsia="Times New Roman" w:hAnsi="Courier" w:cs="Courier"/>
      <w:kern w:val="0"/>
      <w14:ligatures w14:val="none"/>
    </w:rPr>
  </w:style>
  <w:style w:type="table" w:styleId="GridTable4-Accent1">
    <w:name w:val="Grid Table 4 Accent 1"/>
    <w:basedOn w:val="TableNormal"/>
    <w:uiPriority w:val="49"/>
    <w:rsid w:val="00005C08"/>
    <w:pPr>
      <w:spacing w:after="0" w:line="240" w:lineRule="auto"/>
    </w:pPr>
    <w:tblPr>
      <w:tblStyleRowBandSize w:val="1"/>
      <w:tblStyleColBandSize w:val="1"/>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NoSpacing">
    <w:name w:val="No Spacing"/>
    <w:link w:val="NoSpacingChar"/>
    <w:uiPriority w:val="1"/>
    <w:qFormat/>
    <w:rsid w:val="00005C08"/>
    <w:pPr>
      <w:spacing w:after="0"/>
    </w:pPr>
  </w:style>
  <w:style w:type="paragraph" w:styleId="Caption">
    <w:name w:val="caption"/>
    <w:basedOn w:val="Normal"/>
    <w:next w:val="Normal"/>
    <w:uiPriority w:val="35"/>
    <w:unhideWhenUsed/>
    <w:qFormat/>
    <w:rsid w:val="00032CD1"/>
    <w:pPr>
      <w:spacing w:after="200" w:line="240" w:lineRule="auto"/>
    </w:pPr>
    <w:rPr>
      <w:b/>
      <w:iCs/>
      <w:color w:val="44546A" w:themeColor="text2"/>
      <w:sz w:val="21"/>
      <w:szCs w:val="18"/>
    </w:rPr>
  </w:style>
  <w:style w:type="character" w:customStyle="1" w:styleId="NoSpacingChar">
    <w:name w:val="No Spacing Char"/>
    <w:basedOn w:val="DefaultParagraphFont"/>
    <w:link w:val="NoSpacing"/>
    <w:uiPriority w:val="1"/>
    <w:locked/>
    <w:rsid w:val="007A743C"/>
  </w:style>
  <w:style w:type="paragraph" w:customStyle="1" w:styleId="Heading11">
    <w:name w:val="Heading 11"/>
    <w:basedOn w:val="Normal"/>
    <w:next w:val="Normal"/>
    <w:uiPriority w:val="9"/>
    <w:qFormat/>
    <w:rsid w:val="005D728C"/>
    <w:pPr>
      <w:keepNext/>
      <w:keepLines/>
      <w:spacing w:before="360" w:after="80"/>
      <w:outlineLvl w:val="0"/>
    </w:pPr>
    <w:rPr>
      <w:rFonts w:ascii="Aptos Display" w:eastAsia="Yu Gothic Light" w:hAnsi="Aptos Display" w:cs="Times New Roman"/>
      <w:color w:val="2E74B5"/>
      <w:sz w:val="40"/>
      <w:szCs w:val="40"/>
      <w:lang w:val="en-US" w:eastAsia="ja-JP"/>
    </w:rPr>
  </w:style>
  <w:style w:type="paragraph" w:customStyle="1" w:styleId="Heading2-Op21">
    <w:name w:val="Heading 2 - Op21"/>
    <w:basedOn w:val="Normal"/>
    <w:next w:val="Normal"/>
    <w:uiPriority w:val="9"/>
    <w:unhideWhenUsed/>
    <w:qFormat/>
    <w:rsid w:val="005D728C"/>
    <w:pPr>
      <w:keepNext/>
      <w:keepLines/>
      <w:spacing w:before="160" w:after="80"/>
      <w:outlineLvl w:val="1"/>
    </w:pPr>
    <w:rPr>
      <w:rFonts w:ascii="Aptos Display" w:eastAsia="Yu Gothic Light" w:hAnsi="Aptos Display" w:cs="Times New Roman"/>
      <w:color w:val="2E74B5"/>
      <w:sz w:val="32"/>
      <w:szCs w:val="32"/>
    </w:rPr>
  </w:style>
  <w:style w:type="paragraph" w:customStyle="1" w:styleId="Heading31">
    <w:name w:val="Heading 31"/>
    <w:basedOn w:val="Normal"/>
    <w:next w:val="Normal"/>
    <w:unhideWhenUsed/>
    <w:qFormat/>
    <w:rsid w:val="005D728C"/>
    <w:pPr>
      <w:keepNext/>
      <w:keepLines/>
      <w:spacing w:before="160" w:after="80"/>
      <w:outlineLvl w:val="2"/>
    </w:pPr>
    <w:rPr>
      <w:rFonts w:asciiTheme="minorHAnsi" w:eastAsia="Yu Gothic Light" w:hAnsiTheme="minorHAnsi" w:cs="Times New Roman"/>
      <w:color w:val="2E74B5"/>
      <w:sz w:val="28"/>
      <w:szCs w:val="28"/>
    </w:rPr>
  </w:style>
  <w:style w:type="paragraph" w:customStyle="1" w:styleId="Heading41">
    <w:name w:val="Heading 41"/>
    <w:basedOn w:val="Normal"/>
    <w:next w:val="Normal"/>
    <w:uiPriority w:val="9"/>
    <w:unhideWhenUsed/>
    <w:qFormat/>
    <w:rsid w:val="005D728C"/>
    <w:pPr>
      <w:keepNext/>
      <w:keepLines/>
      <w:spacing w:before="80" w:after="40"/>
      <w:outlineLvl w:val="3"/>
    </w:pPr>
    <w:rPr>
      <w:rFonts w:asciiTheme="minorHAnsi" w:eastAsia="Yu Gothic Light" w:hAnsiTheme="minorHAnsi" w:cs="Times New Roman"/>
      <w:i/>
      <w:iCs/>
      <w:color w:val="2E74B5"/>
    </w:rPr>
  </w:style>
  <w:style w:type="paragraph" w:customStyle="1" w:styleId="Heading51">
    <w:name w:val="Heading 51"/>
    <w:basedOn w:val="Normal"/>
    <w:next w:val="Normal"/>
    <w:uiPriority w:val="9"/>
    <w:unhideWhenUsed/>
    <w:qFormat/>
    <w:rsid w:val="005D728C"/>
    <w:pPr>
      <w:keepNext/>
      <w:keepLines/>
      <w:spacing w:before="80" w:after="40"/>
      <w:outlineLvl w:val="4"/>
    </w:pPr>
    <w:rPr>
      <w:rFonts w:asciiTheme="minorHAnsi" w:eastAsia="Yu Gothic Light" w:hAnsiTheme="minorHAnsi" w:cs="Times New Roman"/>
      <w:color w:val="2E74B5"/>
    </w:rPr>
  </w:style>
  <w:style w:type="paragraph" w:customStyle="1" w:styleId="Heading61">
    <w:name w:val="Heading 61"/>
    <w:basedOn w:val="Normal"/>
    <w:next w:val="Normal"/>
    <w:uiPriority w:val="9"/>
    <w:unhideWhenUsed/>
    <w:qFormat/>
    <w:rsid w:val="005D728C"/>
    <w:pPr>
      <w:keepNext/>
      <w:keepLines/>
      <w:spacing w:before="40" w:after="0"/>
      <w:outlineLvl w:val="5"/>
    </w:pPr>
    <w:rPr>
      <w:rFonts w:asciiTheme="minorHAnsi" w:eastAsia="Yu Gothic Light" w:hAnsiTheme="minorHAnsi" w:cs="Times New Roman"/>
      <w:i/>
      <w:iCs/>
      <w:color w:val="595959"/>
    </w:rPr>
  </w:style>
  <w:style w:type="paragraph" w:customStyle="1" w:styleId="Heading71">
    <w:name w:val="Heading 71"/>
    <w:basedOn w:val="Normal"/>
    <w:next w:val="Normal"/>
    <w:uiPriority w:val="9"/>
    <w:semiHidden/>
    <w:unhideWhenUsed/>
    <w:qFormat/>
    <w:rsid w:val="005D728C"/>
    <w:pPr>
      <w:keepNext/>
      <w:keepLines/>
      <w:spacing w:before="40" w:after="0"/>
      <w:outlineLvl w:val="6"/>
    </w:pPr>
    <w:rPr>
      <w:rFonts w:asciiTheme="minorHAnsi" w:eastAsia="Yu Gothic Light" w:hAnsiTheme="minorHAnsi" w:cs="Times New Roman"/>
      <w:color w:val="595959"/>
    </w:rPr>
  </w:style>
  <w:style w:type="paragraph" w:customStyle="1" w:styleId="Heading81">
    <w:name w:val="Heading 81"/>
    <w:basedOn w:val="Normal"/>
    <w:next w:val="Normal"/>
    <w:uiPriority w:val="9"/>
    <w:semiHidden/>
    <w:unhideWhenUsed/>
    <w:qFormat/>
    <w:rsid w:val="005D728C"/>
    <w:pPr>
      <w:keepNext/>
      <w:keepLines/>
      <w:spacing w:after="0"/>
      <w:outlineLvl w:val="7"/>
    </w:pPr>
    <w:rPr>
      <w:rFonts w:asciiTheme="minorHAnsi" w:eastAsia="Yu Gothic Light" w:hAnsiTheme="minorHAnsi" w:cs="Times New Roman"/>
      <w:i/>
      <w:iCs/>
      <w:color w:val="272727"/>
    </w:rPr>
  </w:style>
  <w:style w:type="paragraph" w:customStyle="1" w:styleId="Heading91">
    <w:name w:val="Heading 91"/>
    <w:basedOn w:val="Normal"/>
    <w:next w:val="Normal"/>
    <w:uiPriority w:val="9"/>
    <w:semiHidden/>
    <w:unhideWhenUsed/>
    <w:qFormat/>
    <w:rsid w:val="005D728C"/>
    <w:pPr>
      <w:keepNext/>
      <w:keepLines/>
      <w:spacing w:after="0"/>
      <w:outlineLvl w:val="8"/>
    </w:pPr>
    <w:rPr>
      <w:rFonts w:asciiTheme="minorHAnsi" w:eastAsia="Yu Gothic Light" w:hAnsiTheme="minorHAnsi" w:cs="Times New Roman"/>
      <w:color w:val="272727"/>
    </w:rPr>
  </w:style>
  <w:style w:type="numbering" w:customStyle="1" w:styleId="NoList1">
    <w:name w:val="No List1"/>
    <w:next w:val="NoList"/>
    <w:uiPriority w:val="99"/>
    <w:semiHidden/>
    <w:unhideWhenUsed/>
    <w:rsid w:val="005D728C"/>
  </w:style>
  <w:style w:type="paragraph" w:customStyle="1" w:styleId="Title1">
    <w:name w:val="Title1"/>
    <w:basedOn w:val="Normal"/>
    <w:next w:val="Normal"/>
    <w:uiPriority w:val="10"/>
    <w:qFormat/>
    <w:rsid w:val="005D728C"/>
    <w:pPr>
      <w:spacing w:after="80" w:line="240" w:lineRule="auto"/>
      <w:contextualSpacing/>
    </w:pPr>
    <w:rPr>
      <w:rFonts w:ascii="Aptos Display" w:eastAsia="Yu Gothic Light" w:hAnsi="Aptos Display" w:cs="Times New Roman"/>
      <w:spacing w:val="-10"/>
      <w:kern w:val="28"/>
      <w:sz w:val="56"/>
      <w:szCs w:val="56"/>
    </w:rPr>
  </w:style>
  <w:style w:type="paragraph" w:customStyle="1" w:styleId="Subtitle1">
    <w:name w:val="Subtitle1"/>
    <w:basedOn w:val="Normal"/>
    <w:next w:val="Normal"/>
    <w:uiPriority w:val="11"/>
    <w:qFormat/>
    <w:rsid w:val="005D728C"/>
    <w:pPr>
      <w:numPr>
        <w:ilvl w:val="1"/>
      </w:numPr>
    </w:pPr>
    <w:rPr>
      <w:rFonts w:asciiTheme="minorHAnsi" w:eastAsia="Yu Gothic Light" w:hAnsiTheme="minorHAnsi" w:cs="Times New Roman"/>
      <w:color w:val="595959"/>
      <w:spacing w:val="15"/>
      <w:sz w:val="28"/>
      <w:szCs w:val="28"/>
    </w:rPr>
  </w:style>
  <w:style w:type="paragraph" w:customStyle="1" w:styleId="Quote1">
    <w:name w:val="Quote1"/>
    <w:basedOn w:val="Normal"/>
    <w:next w:val="Normal"/>
    <w:uiPriority w:val="29"/>
    <w:qFormat/>
    <w:rsid w:val="005D728C"/>
    <w:pPr>
      <w:spacing w:before="160"/>
      <w:jc w:val="center"/>
    </w:pPr>
    <w:rPr>
      <w:rFonts w:eastAsia="Yu Gothic Light"/>
      <w:i/>
      <w:iCs/>
      <w:color w:val="404040"/>
    </w:rPr>
  </w:style>
  <w:style w:type="character" w:customStyle="1" w:styleId="IntenseEmphasis1">
    <w:name w:val="Intense Emphasis1"/>
    <w:basedOn w:val="DefaultParagraphFont"/>
    <w:uiPriority w:val="21"/>
    <w:qFormat/>
    <w:rsid w:val="005D728C"/>
    <w:rPr>
      <w:i/>
      <w:iCs/>
      <w:color w:val="2E74B5"/>
    </w:rPr>
  </w:style>
  <w:style w:type="paragraph" w:customStyle="1" w:styleId="IntenseQuote1">
    <w:name w:val="Intense Quote1"/>
    <w:basedOn w:val="Normal"/>
    <w:next w:val="Normal"/>
    <w:uiPriority w:val="30"/>
    <w:qFormat/>
    <w:rsid w:val="005D728C"/>
    <w:pPr>
      <w:pBdr>
        <w:top w:val="single" w:sz="4" w:space="10" w:color="2E74B5"/>
        <w:bottom w:val="single" w:sz="4" w:space="10" w:color="2E74B5"/>
      </w:pBdr>
      <w:spacing w:before="360" w:after="360"/>
      <w:ind w:left="864" w:right="864"/>
      <w:jc w:val="center"/>
    </w:pPr>
    <w:rPr>
      <w:rFonts w:eastAsia="Yu Gothic Light"/>
      <w:i/>
      <w:iCs/>
      <w:color w:val="2E74B5"/>
    </w:rPr>
  </w:style>
  <w:style w:type="character" w:customStyle="1" w:styleId="IntenseReference1">
    <w:name w:val="Intense Reference1"/>
    <w:basedOn w:val="DefaultParagraphFont"/>
    <w:uiPriority w:val="32"/>
    <w:qFormat/>
    <w:rsid w:val="005D728C"/>
    <w:rPr>
      <w:b/>
      <w:bCs/>
      <w:smallCaps/>
      <w:color w:val="2E74B5"/>
      <w:spacing w:val="5"/>
    </w:rPr>
  </w:style>
  <w:style w:type="paragraph" w:customStyle="1" w:styleId="BodyText21">
    <w:name w:val="Body Text 21"/>
    <w:basedOn w:val="Normal"/>
    <w:next w:val="BodyText2"/>
    <w:unhideWhenUsed/>
    <w:rsid w:val="005D728C"/>
    <w:pPr>
      <w:spacing w:before="120" w:after="120" w:line="480" w:lineRule="auto"/>
    </w:pPr>
    <w:rPr>
      <w:rFonts w:eastAsia="Times New Roman"/>
      <w:color w:val="000000"/>
      <w:sz w:val="24"/>
    </w:rPr>
  </w:style>
  <w:style w:type="character" w:customStyle="1" w:styleId="FollowedHyperlink1">
    <w:name w:val="FollowedHyperlink1"/>
    <w:basedOn w:val="DefaultParagraphFont"/>
    <w:uiPriority w:val="99"/>
    <w:semiHidden/>
    <w:unhideWhenUsed/>
    <w:rsid w:val="005D728C"/>
    <w:rPr>
      <w:color w:val="954F72"/>
      <w:u w:val="single"/>
    </w:rPr>
  </w:style>
  <w:style w:type="character" w:customStyle="1" w:styleId="Heading1Char1">
    <w:name w:val="Heading 1 Char1"/>
    <w:basedOn w:val="DefaultParagraphFont"/>
    <w:uiPriority w:val="9"/>
    <w:rsid w:val="005D728C"/>
    <w:rPr>
      <w:rFonts w:asciiTheme="majorHAnsi" w:eastAsiaTheme="majorEastAsia" w:hAnsiTheme="majorHAnsi" w:cstheme="majorBidi"/>
      <w:color w:val="2E74B5" w:themeColor="accent1" w:themeShade="BF"/>
      <w:sz w:val="32"/>
      <w:szCs w:val="32"/>
    </w:rPr>
  </w:style>
  <w:style w:type="table" w:customStyle="1" w:styleId="TableGridLight1">
    <w:name w:val="Table Grid Light1"/>
    <w:basedOn w:val="TableNormal"/>
    <w:next w:val="TableGridLight"/>
    <w:uiPriority w:val="40"/>
    <w:rsid w:val="005D728C"/>
    <w:pPr>
      <w:spacing w:after="0" w:line="240" w:lineRule="auto"/>
    </w:pPr>
    <w:rPr>
      <w:rFonts w:eastAsia="Aptos"/>
    </w:rPr>
    <w:tblPr/>
  </w:style>
  <w:style w:type="table" w:customStyle="1" w:styleId="GridTable5Dark-Accent41">
    <w:name w:val="Grid Table 5 Dark - Accent 41"/>
    <w:basedOn w:val="TableNormal"/>
    <w:next w:val="GridTable5Dark-Accent4"/>
    <w:uiPriority w:val="50"/>
    <w:rsid w:val="005D728C"/>
    <w:pPr>
      <w:spacing w:after="0" w:line="240" w:lineRule="auto"/>
    </w:pPr>
    <w:rPr>
      <w:rFonts w:asciiTheme="minorHAnsi" w:eastAsia="Aptos" w:hAnsiTheme="minorHAnsi" w:cstheme="minorBidi"/>
      <w:kern w:val="0"/>
      <w14:ligatures w14:val="none"/>
    </w:rPr>
    <w:tblPr>
      <w:tblStyleRowBandSize w:val="1"/>
      <w:tblStyleColBandSize w:val="1"/>
    </w:tblPr>
    <w:tcPr>
      <w:tcBorders>
        <w:left w:val="single" w:sz="4" w:space="0" w:color="FFFFFF"/>
        <w:right w:val="single" w:sz="4" w:space="0" w:color="FFFFFF"/>
      </w:tcBorders>
      <w:shd w:val="clear" w:color="auto" w:fill="FFF2CC"/>
    </w:tc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paragraph" w:customStyle="1" w:styleId="TOC41">
    <w:name w:val="TOC 41"/>
    <w:basedOn w:val="Normal"/>
    <w:next w:val="Normal"/>
    <w:autoRedefine/>
    <w:uiPriority w:val="39"/>
    <w:unhideWhenUsed/>
    <w:rsid w:val="005D728C"/>
    <w:pPr>
      <w:spacing w:after="100" w:line="278" w:lineRule="auto"/>
      <w:ind w:left="720"/>
    </w:pPr>
    <w:rPr>
      <w:rFonts w:asciiTheme="minorHAnsi" w:eastAsiaTheme="minorEastAsia" w:hAnsiTheme="minorHAnsi" w:cstheme="minorBidi"/>
    </w:rPr>
  </w:style>
  <w:style w:type="paragraph" w:customStyle="1" w:styleId="TOC51">
    <w:name w:val="TOC 51"/>
    <w:basedOn w:val="Normal"/>
    <w:next w:val="Normal"/>
    <w:autoRedefine/>
    <w:uiPriority w:val="39"/>
    <w:unhideWhenUsed/>
    <w:rsid w:val="005D728C"/>
    <w:pPr>
      <w:spacing w:after="100" w:line="278" w:lineRule="auto"/>
      <w:ind w:left="960"/>
    </w:pPr>
    <w:rPr>
      <w:rFonts w:asciiTheme="minorHAnsi" w:eastAsiaTheme="minorEastAsia" w:hAnsiTheme="minorHAnsi" w:cstheme="minorBidi"/>
    </w:rPr>
  </w:style>
  <w:style w:type="paragraph" w:customStyle="1" w:styleId="TOC61">
    <w:name w:val="TOC 61"/>
    <w:basedOn w:val="Normal"/>
    <w:next w:val="Normal"/>
    <w:autoRedefine/>
    <w:uiPriority w:val="39"/>
    <w:unhideWhenUsed/>
    <w:rsid w:val="005D728C"/>
    <w:pPr>
      <w:spacing w:after="100" w:line="278" w:lineRule="auto"/>
      <w:ind w:left="1200"/>
    </w:pPr>
    <w:rPr>
      <w:rFonts w:asciiTheme="minorHAnsi" w:eastAsiaTheme="minorEastAsia" w:hAnsiTheme="minorHAnsi" w:cstheme="minorBidi"/>
    </w:rPr>
  </w:style>
  <w:style w:type="paragraph" w:customStyle="1" w:styleId="TOC71">
    <w:name w:val="TOC 71"/>
    <w:basedOn w:val="Normal"/>
    <w:next w:val="Normal"/>
    <w:autoRedefine/>
    <w:uiPriority w:val="39"/>
    <w:unhideWhenUsed/>
    <w:rsid w:val="005D728C"/>
    <w:pPr>
      <w:spacing w:after="100" w:line="278" w:lineRule="auto"/>
      <w:ind w:left="1440"/>
    </w:pPr>
    <w:rPr>
      <w:rFonts w:asciiTheme="minorHAnsi" w:eastAsiaTheme="minorEastAsia" w:hAnsiTheme="minorHAnsi" w:cstheme="minorBidi"/>
    </w:rPr>
  </w:style>
  <w:style w:type="paragraph" w:customStyle="1" w:styleId="TOC81">
    <w:name w:val="TOC 81"/>
    <w:basedOn w:val="Normal"/>
    <w:next w:val="Normal"/>
    <w:autoRedefine/>
    <w:uiPriority w:val="39"/>
    <w:unhideWhenUsed/>
    <w:rsid w:val="005D728C"/>
    <w:pPr>
      <w:spacing w:after="100" w:line="278" w:lineRule="auto"/>
      <w:ind w:left="1680"/>
    </w:pPr>
    <w:rPr>
      <w:rFonts w:asciiTheme="minorHAnsi" w:eastAsiaTheme="minorEastAsia" w:hAnsiTheme="minorHAnsi" w:cstheme="minorBidi"/>
    </w:rPr>
  </w:style>
  <w:style w:type="paragraph" w:customStyle="1" w:styleId="TOC91">
    <w:name w:val="TOC 91"/>
    <w:basedOn w:val="Normal"/>
    <w:next w:val="Normal"/>
    <w:autoRedefine/>
    <w:uiPriority w:val="39"/>
    <w:unhideWhenUsed/>
    <w:rsid w:val="005D728C"/>
    <w:pPr>
      <w:spacing w:after="100" w:line="278" w:lineRule="auto"/>
      <w:ind w:left="1920"/>
    </w:pPr>
    <w:rPr>
      <w:rFonts w:asciiTheme="minorHAnsi" w:eastAsiaTheme="minorEastAsia" w:hAnsiTheme="minorHAnsi" w:cstheme="minorBidi"/>
    </w:rPr>
  </w:style>
  <w:style w:type="table" w:customStyle="1" w:styleId="GridTable4-Accent11">
    <w:name w:val="Grid Table 4 - Accent 11"/>
    <w:basedOn w:val="TableNormal"/>
    <w:next w:val="GridTable4-Accent1"/>
    <w:uiPriority w:val="49"/>
    <w:rsid w:val="005D728C"/>
    <w:pPr>
      <w:spacing w:after="0" w:line="240" w:lineRule="auto"/>
    </w:pPr>
    <w:rPr>
      <w:rFonts w:eastAsia="Aptos"/>
    </w:rPr>
    <w:tblPr/>
    <w:tblStylePr w:type="firstRow">
      <w:rPr>
        <w:b/>
        <w:bCs/>
        <w:color w:val="FFFFFF"/>
      </w:rPr>
    </w:tblStylePr>
    <w:tblStylePr w:type="lastRow">
      <w:rPr>
        <w:b/>
        <w:bCs/>
      </w:r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5D728C"/>
    <w:pPr>
      <w:spacing w:after="0" w:line="240" w:lineRule="auto"/>
    </w:pPr>
    <w:rPr>
      <w:rFonts w:ascii="Aptos" w:eastAsia="Aptos" w:hAnsi="Aptos" w:cs="Arial"/>
      <w:sz w:val="22"/>
      <w:szCs w:val="22"/>
    </w:rPr>
    <w:tblPr/>
  </w:style>
  <w:style w:type="paragraph" w:customStyle="1" w:styleId="StylePlainTextBefore6ptAfter6pt3">
    <w:name w:val="Style Plain Text + Before:  6 pt After:  6 pt3"/>
    <w:link w:val="StylePlainTextBefore6ptAfter6pt3Char"/>
    <w:rsid w:val="005D728C"/>
    <w:pPr>
      <w:tabs>
        <w:tab w:val="num" w:pos="360"/>
      </w:tabs>
      <w:spacing w:before="120" w:after="120" w:line="240" w:lineRule="auto"/>
      <w:ind w:left="360" w:hanging="360"/>
    </w:pPr>
    <w:rPr>
      <w:rFonts w:eastAsia="MS Mincho" w:cs="Courier"/>
      <w:noProof/>
      <w:kern w:val="0"/>
      <w14:ligatures w14:val="none"/>
    </w:rPr>
  </w:style>
  <w:style w:type="character" w:customStyle="1" w:styleId="StylePlainTextBefore6ptAfter6pt3Char">
    <w:name w:val="Style Plain Text + Before:  6 pt After:  6 pt3 Char"/>
    <w:link w:val="StylePlainTextBefore6ptAfter6pt3"/>
    <w:rsid w:val="005D728C"/>
    <w:rPr>
      <w:rFonts w:eastAsia="MS Mincho" w:cs="Courier"/>
      <w:noProof/>
      <w:kern w:val="0"/>
      <w14:ligatures w14:val="none"/>
    </w:rPr>
  </w:style>
  <w:style w:type="table" w:customStyle="1" w:styleId="GridTable5Dark-Accent11">
    <w:name w:val="Grid Table 5 Dark - Accent 11"/>
    <w:basedOn w:val="TableNormal"/>
    <w:next w:val="GridTable5Dark-Accent1"/>
    <w:uiPriority w:val="50"/>
    <w:rsid w:val="005D728C"/>
    <w:pPr>
      <w:spacing w:after="0" w:line="240" w:lineRule="auto"/>
    </w:pPr>
    <w:rPr>
      <w:rFonts w:asciiTheme="minorHAnsi" w:eastAsia="Aptos" w:hAnsiTheme="minorHAnsi" w:cstheme="minorBidi"/>
      <w:sz w:val="22"/>
      <w:szCs w:val="22"/>
    </w:rPr>
    <w:tblPr>
      <w:tblStyleRowBandSize w:val="1"/>
      <w:tblStyleColBandSize w:val="1"/>
    </w:tblPr>
    <w:tcPr>
      <w:tcBorders>
        <w:left w:val="single" w:sz="4" w:space="0" w:color="FFFFFF"/>
        <w:right w:val="single" w:sz="4" w:space="0" w:color="FFFFFF"/>
      </w:tcBorders>
      <w:shd w:val="clear" w:color="auto" w:fill="DEEAF6"/>
    </w:tc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character" w:customStyle="1" w:styleId="Heading2Char1">
    <w:name w:val="Heading 2 Char1"/>
    <w:basedOn w:val="DefaultParagraphFont"/>
    <w:uiPriority w:val="9"/>
    <w:semiHidden/>
    <w:rsid w:val="005D728C"/>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D728C"/>
    <w:rPr>
      <w:rFonts w:asciiTheme="majorHAnsi" w:eastAsiaTheme="majorEastAsia" w:hAnsiTheme="majorHAnsi" w:cstheme="majorBidi"/>
      <w:color w:val="1F4D78" w:themeColor="accent1" w:themeShade="7F"/>
    </w:rPr>
  </w:style>
  <w:style w:type="character" w:customStyle="1" w:styleId="Heading4Char1">
    <w:name w:val="Heading 4 Char1"/>
    <w:basedOn w:val="DefaultParagraphFont"/>
    <w:uiPriority w:val="9"/>
    <w:semiHidden/>
    <w:rsid w:val="005D728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5D728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5D728C"/>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5D728C"/>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D728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D728C"/>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5D728C"/>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5D728C"/>
    <w:rPr>
      <w:color w:val="5A5A5A" w:themeColor="text1" w:themeTint="A5"/>
      <w:spacing w:val="15"/>
      <w:sz w:val="22"/>
      <w:szCs w:val="22"/>
    </w:rPr>
  </w:style>
  <w:style w:type="character" w:customStyle="1" w:styleId="QuoteChar1">
    <w:name w:val="Quote Char1"/>
    <w:basedOn w:val="DefaultParagraphFont"/>
    <w:uiPriority w:val="29"/>
    <w:rsid w:val="005D728C"/>
    <w:rPr>
      <w:i/>
      <w:iCs/>
      <w:color w:val="404040" w:themeColor="text1" w:themeTint="BF"/>
    </w:rPr>
  </w:style>
  <w:style w:type="character" w:customStyle="1" w:styleId="IntenseQuoteChar1">
    <w:name w:val="Intense Quote Char1"/>
    <w:basedOn w:val="DefaultParagraphFont"/>
    <w:uiPriority w:val="30"/>
    <w:rsid w:val="005D728C"/>
    <w:rPr>
      <w:i/>
      <w:iCs/>
      <w:color w:val="5B9BD5" w:themeColor="accent1"/>
    </w:rPr>
  </w:style>
  <w:style w:type="character" w:customStyle="1" w:styleId="BodyText2Char1">
    <w:name w:val="Body Text 2 Char1"/>
    <w:basedOn w:val="DefaultParagraphFont"/>
    <w:uiPriority w:val="99"/>
    <w:semiHidden/>
    <w:rsid w:val="005D728C"/>
  </w:style>
  <w:style w:type="table" w:styleId="GridTable5Dark-Accent1">
    <w:name w:val="Grid Table 5 Dark Accent 1"/>
    <w:basedOn w:val="TableNormal"/>
    <w:uiPriority w:val="50"/>
    <w:rsid w:val="005D728C"/>
    <w:pPr>
      <w:spacing w:after="0" w:line="240" w:lineRule="auto"/>
    </w:pPr>
    <w:rPr>
      <w:rFonts w:asciiTheme="minorHAnsi" w:eastAsiaTheme="minorEastAsia" w:hAnsiTheme="minorHAnsi" w:cstheme="minorBidi"/>
      <w:kern w:val="0"/>
      <w:lang w:val="en-US" w:eastAsia="ja-JP"/>
      <w14:ligatures w14:val="none"/>
    </w:r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customStyle="1" w:styleId="PartL3">
    <w:name w:val="Part L3"/>
    <w:basedOn w:val="Normal"/>
    <w:next w:val="Normal"/>
    <w:uiPriority w:val="3"/>
    <w:qFormat/>
    <w:rsid w:val="00370263"/>
    <w:pPr>
      <w:spacing w:before="200" w:after="120" w:line="240" w:lineRule="auto"/>
    </w:pPr>
    <w:rPr>
      <w:rFonts w:asciiTheme="minorHAnsi" w:eastAsia="Times New Roman" w:hAnsiTheme="minorHAnsi" w:cs="Angsana New"/>
      <w:szCs w:val="22"/>
      <w:lang w:val="en-AU" w:eastAsia="zh-CN" w:bidi="th-TH"/>
    </w:rPr>
  </w:style>
  <w:style w:type="character" w:customStyle="1" w:styleId="scxw45893679">
    <w:name w:val="scxw45893679"/>
    <w:basedOn w:val="DefaultParagraphFont"/>
    <w:rsid w:val="00976FFC"/>
  </w:style>
  <w:style w:type="paragraph" w:styleId="ListBullet2">
    <w:name w:val="List Bullet 2"/>
    <w:basedOn w:val="Normal"/>
    <w:uiPriority w:val="99"/>
    <w:semiHidden/>
    <w:unhideWhenUsed/>
    <w:rsid w:val="00801C38"/>
    <w:pPr>
      <w:numPr>
        <w:numId w:val="45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0971">
      <w:bodyDiv w:val="1"/>
      <w:marLeft w:val="0"/>
      <w:marRight w:val="0"/>
      <w:marTop w:val="0"/>
      <w:marBottom w:val="0"/>
      <w:divBdr>
        <w:top w:val="none" w:sz="0" w:space="0" w:color="auto"/>
        <w:left w:val="none" w:sz="0" w:space="0" w:color="auto"/>
        <w:bottom w:val="none" w:sz="0" w:space="0" w:color="auto"/>
        <w:right w:val="none" w:sz="0" w:space="0" w:color="auto"/>
      </w:divBdr>
    </w:div>
    <w:div w:id="37171148">
      <w:bodyDiv w:val="1"/>
      <w:marLeft w:val="0"/>
      <w:marRight w:val="0"/>
      <w:marTop w:val="0"/>
      <w:marBottom w:val="0"/>
      <w:divBdr>
        <w:top w:val="none" w:sz="0" w:space="0" w:color="auto"/>
        <w:left w:val="none" w:sz="0" w:space="0" w:color="auto"/>
        <w:bottom w:val="none" w:sz="0" w:space="0" w:color="auto"/>
        <w:right w:val="none" w:sz="0" w:space="0" w:color="auto"/>
      </w:divBdr>
    </w:div>
    <w:div w:id="75250874">
      <w:bodyDiv w:val="1"/>
      <w:marLeft w:val="0"/>
      <w:marRight w:val="0"/>
      <w:marTop w:val="0"/>
      <w:marBottom w:val="0"/>
      <w:divBdr>
        <w:top w:val="none" w:sz="0" w:space="0" w:color="auto"/>
        <w:left w:val="none" w:sz="0" w:space="0" w:color="auto"/>
        <w:bottom w:val="none" w:sz="0" w:space="0" w:color="auto"/>
        <w:right w:val="none" w:sz="0" w:space="0" w:color="auto"/>
      </w:divBdr>
    </w:div>
    <w:div w:id="85001183">
      <w:bodyDiv w:val="1"/>
      <w:marLeft w:val="0"/>
      <w:marRight w:val="0"/>
      <w:marTop w:val="0"/>
      <w:marBottom w:val="0"/>
      <w:divBdr>
        <w:top w:val="none" w:sz="0" w:space="0" w:color="auto"/>
        <w:left w:val="none" w:sz="0" w:space="0" w:color="auto"/>
        <w:bottom w:val="none" w:sz="0" w:space="0" w:color="auto"/>
        <w:right w:val="none" w:sz="0" w:space="0" w:color="auto"/>
      </w:divBdr>
    </w:div>
    <w:div w:id="103422130">
      <w:bodyDiv w:val="1"/>
      <w:marLeft w:val="0"/>
      <w:marRight w:val="0"/>
      <w:marTop w:val="0"/>
      <w:marBottom w:val="0"/>
      <w:divBdr>
        <w:top w:val="none" w:sz="0" w:space="0" w:color="auto"/>
        <w:left w:val="none" w:sz="0" w:space="0" w:color="auto"/>
        <w:bottom w:val="none" w:sz="0" w:space="0" w:color="auto"/>
        <w:right w:val="none" w:sz="0" w:space="0" w:color="auto"/>
      </w:divBdr>
      <w:divsChild>
        <w:div w:id="777872356">
          <w:marLeft w:val="0"/>
          <w:marRight w:val="0"/>
          <w:marTop w:val="0"/>
          <w:marBottom w:val="0"/>
          <w:divBdr>
            <w:top w:val="none" w:sz="0" w:space="0" w:color="auto"/>
            <w:left w:val="none" w:sz="0" w:space="0" w:color="auto"/>
            <w:bottom w:val="none" w:sz="0" w:space="0" w:color="auto"/>
            <w:right w:val="none" w:sz="0" w:space="0" w:color="auto"/>
          </w:divBdr>
        </w:div>
        <w:div w:id="1437939913">
          <w:marLeft w:val="0"/>
          <w:marRight w:val="0"/>
          <w:marTop w:val="0"/>
          <w:marBottom w:val="0"/>
          <w:divBdr>
            <w:top w:val="none" w:sz="0" w:space="0" w:color="auto"/>
            <w:left w:val="none" w:sz="0" w:space="0" w:color="auto"/>
            <w:bottom w:val="none" w:sz="0" w:space="0" w:color="auto"/>
            <w:right w:val="none" w:sz="0" w:space="0" w:color="auto"/>
          </w:divBdr>
        </w:div>
      </w:divsChild>
    </w:div>
    <w:div w:id="103774309">
      <w:bodyDiv w:val="1"/>
      <w:marLeft w:val="0"/>
      <w:marRight w:val="0"/>
      <w:marTop w:val="0"/>
      <w:marBottom w:val="0"/>
      <w:divBdr>
        <w:top w:val="none" w:sz="0" w:space="0" w:color="auto"/>
        <w:left w:val="none" w:sz="0" w:space="0" w:color="auto"/>
        <w:bottom w:val="none" w:sz="0" w:space="0" w:color="auto"/>
        <w:right w:val="none" w:sz="0" w:space="0" w:color="auto"/>
      </w:divBdr>
      <w:divsChild>
        <w:div w:id="1611473696">
          <w:marLeft w:val="0"/>
          <w:marRight w:val="0"/>
          <w:marTop w:val="0"/>
          <w:marBottom w:val="0"/>
          <w:divBdr>
            <w:top w:val="none" w:sz="0" w:space="0" w:color="auto"/>
            <w:left w:val="none" w:sz="0" w:space="0" w:color="auto"/>
            <w:bottom w:val="none" w:sz="0" w:space="0" w:color="auto"/>
            <w:right w:val="none" w:sz="0" w:space="0" w:color="auto"/>
          </w:divBdr>
        </w:div>
        <w:div w:id="1867055220">
          <w:marLeft w:val="0"/>
          <w:marRight w:val="0"/>
          <w:marTop w:val="0"/>
          <w:marBottom w:val="0"/>
          <w:divBdr>
            <w:top w:val="none" w:sz="0" w:space="0" w:color="auto"/>
            <w:left w:val="none" w:sz="0" w:space="0" w:color="auto"/>
            <w:bottom w:val="none" w:sz="0" w:space="0" w:color="auto"/>
            <w:right w:val="none" w:sz="0" w:space="0" w:color="auto"/>
          </w:divBdr>
        </w:div>
      </w:divsChild>
    </w:div>
    <w:div w:id="136650598">
      <w:bodyDiv w:val="1"/>
      <w:marLeft w:val="0"/>
      <w:marRight w:val="0"/>
      <w:marTop w:val="0"/>
      <w:marBottom w:val="0"/>
      <w:divBdr>
        <w:top w:val="none" w:sz="0" w:space="0" w:color="auto"/>
        <w:left w:val="none" w:sz="0" w:space="0" w:color="auto"/>
        <w:bottom w:val="none" w:sz="0" w:space="0" w:color="auto"/>
        <w:right w:val="none" w:sz="0" w:space="0" w:color="auto"/>
      </w:divBdr>
      <w:divsChild>
        <w:div w:id="167058040">
          <w:marLeft w:val="0"/>
          <w:marRight w:val="0"/>
          <w:marTop w:val="0"/>
          <w:marBottom w:val="0"/>
          <w:divBdr>
            <w:top w:val="none" w:sz="0" w:space="0" w:color="auto"/>
            <w:left w:val="none" w:sz="0" w:space="0" w:color="auto"/>
            <w:bottom w:val="none" w:sz="0" w:space="0" w:color="auto"/>
            <w:right w:val="none" w:sz="0" w:space="0" w:color="auto"/>
          </w:divBdr>
          <w:divsChild>
            <w:div w:id="1590312931">
              <w:marLeft w:val="0"/>
              <w:marRight w:val="0"/>
              <w:marTop w:val="0"/>
              <w:marBottom w:val="0"/>
              <w:divBdr>
                <w:top w:val="none" w:sz="0" w:space="0" w:color="auto"/>
                <w:left w:val="none" w:sz="0" w:space="0" w:color="auto"/>
                <w:bottom w:val="none" w:sz="0" w:space="0" w:color="auto"/>
                <w:right w:val="none" w:sz="0" w:space="0" w:color="auto"/>
              </w:divBdr>
            </w:div>
          </w:divsChild>
        </w:div>
        <w:div w:id="242643972">
          <w:marLeft w:val="0"/>
          <w:marRight w:val="0"/>
          <w:marTop w:val="0"/>
          <w:marBottom w:val="0"/>
          <w:divBdr>
            <w:top w:val="none" w:sz="0" w:space="0" w:color="auto"/>
            <w:left w:val="none" w:sz="0" w:space="0" w:color="auto"/>
            <w:bottom w:val="none" w:sz="0" w:space="0" w:color="auto"/>
            <w:right w:val="none" w:sz="0" w:space="0" w:color="auto"/>
          </w:divBdr>
          <w:divsChild>
            <w:div w:id="1548644337">
              <w:marLeft w:val="0"/>
              <w:marRight w:val="0"/>
              <w:marTop w:val="0"/>
              <w:marBottom w:val="0"/>
              <w:divBdr>
                <w:top w:val="none" w:sz="0" w:space="0" w:color="auto"/>
                <w:left w:val="none" w:sz="0" w:space="0" w:color="auto"/>
                <w:bottom w:val="none" w:sz="0" w:space="0" w:color="auto"/>
                <w:right w:val="none" w:sz="0" w:space="0" w:color="auto"/>
              </w:divBdr>
            </w:div>
          </w:divsChild>
        </w:div>
        <w:div w:id="250966618">
          <w:marLeft w:val="0"/>
          <w:marRight w:val="0"/>
          <w:marTop w:val="0"/>
          <w:marBottom w:val="0"/>
          <w:divBdr>
            <w:top w:val="none" w:sz="0" w:space="0" w:color="auto"/>
            <w:left w:val="none" w:sz="0" w:space="0" w:color="auto"/>
            <w:bottom w:val="none" w:sz="0" w:space="0" w:color="auto"/>
            <w:right w:val="none" w:sz="0" w:space="0" w:color="auto"/>
          </w:divBdr>
          <w:divsChild>
            <w:div w:id="1650550384">
              <w:marLeft w:val="0"/>
              <w:marRight w:val="0"/>
              <w:marTop w:val="0"/>
              <w:marBottom w:val="0"/>
              <w:divBdr>
                <w:top w:val="none" w:sz="0" w:space="0" w:color="auto"/>
                <w:left w:val="none" w:sz="0" w:space="0" w:color="auto"/>
                <w:bottom w:val="none" w:sz="0" w:space="0" w:color="auto"/>
                <w:right w:val="none" w:sz="0" w:space="0" w:color="auto"/>
              </w:divBdr>
            </w:div>
            <w:div w:id="1748960796">
              <w:marLeft w:val="0"/>
              <w:marRight w:val="0"/>
              <w:marTop w:val="0"/>
              <w:marBottom w:val="0"/>
              <w:divBdr>
                <w:top w:val="none" w:sz="0" w:space="0" w:color="auto"/>
                <w:left w:val="none" w:sz="0" w:space="0" w:color="auto"/>
                <w:bottom w:val="none" w:sz="0" w:space="0" w:color="auto"/>
                <w:right w:val="none" w:sz="0" w:space="0" w:color="auto"/>
              </w:divBdr>
            </w:div>
          </w:divsChild>
        </w:div>
        <w:div w:id="332538739">
          <w:marLeft w:val="0"/>
          <w:marRight w:val="0"/>
          <w:marTop w:val="0"/>
          <w:marBottom w:val="0"/>
          <w:divBdr>
            <w:top w:val="none" w:sz="0" w:space="0" w:color="auto"/>
            <w:left w:val="none" w:sz="0" w:space="0" w:color="auto"/>
            <w:bottom w:val="none" w:sz="0" w:space="0" w:color="auto"/>
            <w:right w:val="none" w:sz="0" w:space="0" w:color="auto"/>
          </w:divBdr>
          <w:divsChild>
            <w:div w:id="1773085712">
              <w:marLeft w:val="0"/>
              <w:marRight w:val="0"/>
              <w:marTop w:val="0"/>
              <w:marBottom w:val="0"/>
              <w:divBdr>
                <w:top w:val="none" w:sz="0" w:space="0" w:color="auto"/>
                <w:left w:val="none" w:sz="0" w:space="0" w:color="auto"/>
                <w:bottom w:val="none" w:sz="0" w:space="0" w:color="auto"/>
                <w:right w:val="none" w:sz="0" w:space="0" w:color="auto"/>
              </w:divBdr>
            </w:div>
          </w:divsChild>
        </w:div>
        <w:div w:id="352076287">
          <w:marLeft w:val="0"/>
          <w:marRight w:val="0"/>
          <w:marTop w:val="0"/>
          <w:marBottom w:val="0"/>
          <w:divBdr>
            <w:top w:val="none" w:sz="0" w:space="0" w:color="auto"/>
            <w:left w:val="none" w:sz="0" w:space="0" w:color="auto"/>
            <w:bottom w:val="none" w:sz="0" w:space="0" w:color="auto"/>
            <w:right w:val="none" w:sz="0" w:space="0" w:color="auto"/>
          </w:divBdr>
          <w:divsChild>
            <w:div w:id="593170430">
              <w:marLeft w:val="0"/>
              <w:marRight w:val="0"/>
              <w:marTop w:val="0"/>
              <w:marBottom w:val="0"/>
              <w:divBdr>
                <w:top w:val="none" w:sz="0" w:space="0" w:color="auto"/>
                <w:left w:val="none" w:sz="0" w:space="0" w:color="auto"/>
                <w:bottom w:val="none" w:sz="0" w:space="0" w:color="auto"/>
                <w:right w:val="none" w:sz="0" w:space="0" w:color="auto"/>
              </w:divBdr>
            </w:div>
            <w:div w:id="791097241">
              <w:marLeft w:val="0"/>
              <w:marRight w:val="0"/>
              <w:marTop w:val="0"/>
              <w:marBottom w:val="0"/>
              <w:divBdr>
                <w:top w:val="none" w:sz="0" w:space="0" w:color="auto"/>
                <w:left w:val="none" w:sz="0" w:space="0" w:color="auto"/>
                <w:bottom w:val="none" w:sz="0" w:space="0" w:color="auto"/>
                <w:right w:val="none" w:sz="0" w:space="0" w:color="auto"/>
              </w:divBdr>
            </w:div>
            <w:div w:id="1815103485">
              <w:marLeft w:val="0"/>
              <w:marRight w:val="0"/>
              <w:marTop w:val="0"/>
              <w:marBottom w:val="0"/>
              <w:divBdr>
                <w:top w:val="none" w:sz="0" w:space="0" w:color="auto"/>
                <w:left w:val="none" w:sz="0" w:space="0" w:color="auto"/>
                <w:bottom w:val="none" w:sz="0" w:space="0" w:color="auto"/>
                <w:right w:val="none" w:sz="0" w:space="0" w:color="auto"/>
              </w:divBdr>
            </w:div>
          </w:divsChild>
        </w:div>
        <w:div w:id="385380065">
          <w:marLeft w:val="0"/>
          <w:marRight w:val="0"/>
          <w:marTop w:val="0"/>
          <w:marBottom w:val="0"/>
          <w:divBdr>
            <w:top w:val="none" w:sz="0" w:space="0" w:color="auto"/>
            <w:left w:val="none" w:sz="0" w:space="0" w:color="auto"/>
            <w:bottom w:val="none" w:sz="0" w:space="0" w:color="auto"/>
            <w:right w:val="none" w:sz="0" w:space="0" w:color="auto"/>
          </w:divBdr>
          <w:divsChild>
            <w:div w:id="136185863">
              <w:marLeft w:val="0"/>
              <w:marRight w:val="0"/>
              <w:marTop w:val="0"/>
              <w:marBottom w:val="0"/>
              <w:divBdr>
                <w:top w:val="none" w:sz="0" w:space="0" w:color="auto"/>
                <w:left w:val="none" w:sz="0" w:space="0" w:color="auto"/>
                <w:bottom w:val="none" w:sz="0" w:space="0" w:color="auto"/>
                <w:right w:val="none" w:sz="0" w:space="0" w:color="auto"/>
              </w:divBdr>
            </w:div>
            <w:div w:id="220599918">
              <w:marLeft w:val="0"/>
              <w:marRight w:val="0"/>
              <w:marTop w:val="0"/>
              <w:marBottom w:val="0"/>
              <w:divBdr>
                <w:top w:val="none" w:sz="0" w:space="0" w:color="auto"/>
                <w:left w:val="none" w:sz="0" w:space="0" w:color="auto"/>
                <w:bottom w:val="none" w:sz="0" w:space="0" w:color="auto"/>
                <w:right w:val="none" w:sz="0" w:space="0" w:color="auto"/>
              </w:divBdr>
            </w:div>
            <w:div w:id="249317942">
              <w:marLeft w:val="0"/>
              <w:marRight w:val="0"/>
              <w:marTop w:val="0"/>
              <w:marBottom w:val="0"/>
              <w:divBdr>
                <w:top w:val="none" w:sz="0" w:space="0" w:color="auto"/>
                <w:left w:val="none" w:sz="0" w:space="0" w:color="auto"/>
                <w:bottom w:val="none" w:sz="0" w:space="0" w:color="auto"/>
                <w:right w:val="none" w:sz="0" w:space="0" w:color="auto"/>
              </w:divBdr>
            </w:div>
            <w:div w:id="2068528162">
              <w:marLeft w:val="0"/>
              <w:marRight w:val="0"/>
              <w:marTop w:val="0"/>
              <w:marBottom w:val="0"/>
              <w:divBdr>
                <w:top w:val="none" w:sz="0" w:space="0" w:color="auto"/>
                <w:left w:val="none" w:sz="0" w:space="0" w:color="auto"/>
                <w:bottom w:val="none" w:sz="0" w:space="0" w:color="auto"/>
                <w:right w:val="none" w:sz="0" w:space="0" w:color="auto"/>
              </w:divBdr>
            </w:div>
          </w:divsChild>
        </w:div>
        <w:div w:id="465397416">
          <w:marLeft w:val="0"/>
          <w:marRight w:val="0"/>
          <w:marTop w:val="0"/>
          <w:marBottom w:val="0"/>
          <w:divBdr>
            <w:top w:val="none" w:sz="0" w:space="0" w:color="auto"/>
            <w:left w:val="none" w:sz="0" w:space="0" w:color="auto"/>
            <w:bottom w:val="none" w:sz="0" w:space="0" w:color="auto"/>
            <w:right w:val="none" w:sz="0" w:space="0" w:color="auto"/>
          </w:divBdr>
          <w:divsChild>
            <w:div w:id="1537087273">
              <w:marLeft w:val="0"/>
              <w:marRight w:val="0"/>
              <w:marTop w:val="0"/>
              <w:marBottom w:val="0"/>
              <w:divBdr>
                <w:top w:val="none" w:sz="0" w:space="0" w:color="auto"/>
                <w:left w:val="none" w:sz="0" w:space="0" w:color="auto"/>
                <w:bottom w:val="none" w:sz="0" w:space="0" w:color="auto"/>
                <w:right w:val="none" w:sz="0" w:space="0" w:color="auto"/>
              </w:divBdr>
            </w:div>
          </w:divsChild>
        </w:div>
        <w:div w:id="486942279">
          <w:marLeft w:val="0"/>
          <w:marRight w:val="0"/>
          <w:marTop w:val="0"/>
          <w:marBottom w:val="0"/>
          <w:divBdr>
            <w:top w:val="none" w:sz="0" w:space="0" w:color="auto"/>
            <w:left w:val="none" w:sz="0" w:space="0" w:color="auto"/>
            <w:bottom w:val="none" w:sz="0" w:space="0" w:color="auto"/>
            <w:right w:val="none" w:sz="0" w:space="0" w:color="auto"/>
          </w:divBdr>
          <w:divsChild>
            <w:div w:id="85924520">
              <w:marLeft w:val="0"/>
              <w:marRight w:val="0"/>
              <w:marTop w:val="0"/>
              <w:marBottom w:val="0"/>
              <w:divBdr>
                <w:top w:val="none" w:sz="0" w:space="0" w:color="auto"/>
                <w:left w:val="none" w:sz="0" w:space="0" w:color="auto"/>
                <w:bottom w:val="none" w:sz="0" w:space="0" w:color="auto"/>
                <w:right w:val="none" w:sz="0" w:space="0" w:color="auto"/>
              </w:divBdr>
            </w:div>
            <w:div w:id="1695809553">
              <w:marLeft w:val="0"/>
              <w:marRight w:val="0"/>
              <w:marTop w:val="0"/>
              <w:marBottom w:val="0"/>
              <w:divBdr>
                <w:top w:val="none" w:sz="0" w:space="0" w:color="auto"/>
                <w:left w:val="none" w:sz="0" w:space="0" w:color="auto"/>
                <w:bottom w:val="none" w:sz="0" w:space="0" w:color="auto"/>
                <w:right w:val="none" w:sz="0" w:space="0" w:color="auto"/>
              </w:divBdr>
            </w:div>
            <w:div w:id="1845243236">
              <w:marLeft w:val="0"/>
              <w:marRight w:val="0"/>
              <w:marTop w:val="0"/>
              <w:marBottom w:val="0"/>
              <w:divBdr>
                <w:top w:val="none" w:sz="0" w:space="0" w:color="auto"/>
                <w:left w:val="none" w:sz="0" w:space="0" w:color="auto"/>
                <w:bottom w:val="none" w:sz="0" w:space="0" w:color="auto"/>
                <w:right w:val="none" w:sz="0" w:space="0" w:color="auto"/>
              </w:divBdr>
            </w:div>
            <w:div w:id="1938251678">
              <w:marLeft w:val="0"/>
              <w:marRight w:val="0"/>
              <w:marTop w:val="0"/>
              <w:marBottom w:val="0"/>
              <w:divBdr>
                <w:top w:val="none" w:sz="0" w:space="0" w:color="auto"/>
                <w:left w:val="none" w:sz="0" w:space="0" w:color="auto"/>
                <w:bottom w:val="none" w:sz="0" w:space="0" w:color="auto"/>
                <w:right w:val="none" w:sz="0" w:space="0" w:color="auto"/>
              </w:divBdr>
            </w:div>
          </w:divsChild>
        </w:div>
        <w:div w:id="487745344">
          <w:marLeft w:val="0"/>
          <w:marRight w:val="0"/>
          <w:marTop w:val="0"/>
          <w:marBottom w:val="0"/>
          <w:divBdr>
            <w:top w:val="none" w:sz="0" w:space="0" w:color="auto"/>
            <w:left w:val="none" w:sz="0" w:space="0" w:color="auto"/>
            <w:bottom w:val="none" w:sz="0" w:space="0" w:color="auto"/>
            <w:right w:val="none" w:sz="0" w:space="0" w:color="auto"/>
          </w:divBdr>
          <w:divsChild>
            <w:div w:id="21908890">
              <w:marLeft w:val="0"/>
              <w:marRight w:val="0"/>
              <w:marTop w:val="0"/>
              <w:marBottom w:val="0"/>
              <w:divBdr>
                <w:top w:val="none" w:sz="0" w:space="0" w:color="auto"/>
                <w:left w:val="none" w:sz="0" w:space="0" w:color="auto"/>
                <w:bottom w:val="none" w:sz="0" w:space="0" w:color="auto"/>
                <w:right w:val="none" w:sz="0" w:space="0" w:color="auto"/>
              </w:divBdr>
            </w:div>
            <w:div w:id="642932280">
              <w:marLeft w:val="0"/>
              <w:marRight w:val="0"/>
              <w:marTop w:val="0"/>
              <w:marBottom w:val="0"/>
              <w:divBdr>
                <w:top w:val="none" w:sz="0" w:space="0" w:color="auto"/>
                <w:left w:val="none" w:sz="0" w:space="0" w:color="auto"/>
                <w:bottom w:val="none" w:sz="0" w:space="0" w:color="auto"/>
                <w:right w:val="none" w:sz="0" w:space="0" w:color="auto"/>
              </w:divBdr>
            </w:div>
            <w:div w:id="933318230">
              <w:marLeft w:val="0"/>
              <w:marRight w:val="0"/>
              <w:marTop w:val="0"/>
              <w:marBottom w:val="0"/>
              <w:divBdr>
                <w:top w:val="none" w:sz="0" w:space="0" w:color="auto"/>
                <w:left w:val="none" w:sz="0" w:space="0" w:color="auto"/>
                <w:bottom w:val="none" w:sz="0" w:space="0" w:color="auto"/>
                <w:right w:val="none" w:sz="0" w:space="0" w:color="auto"/>
              </w:divBdr>
            </w:div>
            <w:div w:id="1009870052">
              <w:marLeft w:val="0"/>
              <w:marRight w:val="0"/>
              <w:marTop w:val="0"/>
              <w:marBottom w:val="0"/>
              <w:divBdr>
                <w:top w:val="none" w:sz="0" w:space="0" w:color="auto"/>
                <w:left w:val="none" w:sz="0" w:space="0" w:color="auto"/>
                <w:bottom w:val="none" w:sz="0" w:space="0" w:color="auto"/>
                <w:right w:val="none" w:sz="0" w:space="0" w:color="auto"/>
              </w:divBdr>
            </w:div>
          </w:divsChild>
        </w:div>
        <w:div w:id="491919664">
          <w:marLeft w:val="0"/>
          <w:marRight w:val="0"/>
          <w:marTop w:val="0"/>
          <w:marBottom w:val="0"/>
          <w:divBdr>
            <w:top w:val="none" w:sz="0" w:space="0" w:color="auto"/>
            <w:left w:val="none" w:sz="0" w:space="0" w:color="auto"/>
            <w:bottom w:val="none" w:sz="0" w:space="0" w:color="auto"/>
            <w:right w:val="none" w:sz="0" w:space="0" w:color="auto"/>
          </w:divBdr>
          <w:divsChild>
            <w:div w:id="379748212">
              <w:marLeft w:val="0"/>
              <w:marRight w:val="0"/>
              <w:marTop w:val="0"/>
              <w:marBottom w:val="0"/>
              <w:divBdr>
                <w:top w:val="none" w:sz="0" w:space="0" w:color="auto"/>
                <w:left w:val="none" w:sz="0" w:space="0" w:color="auto"/>
                <w:bottom w:val="none" w:sz="0" w:space="0" w:color="auto"/>
                <w:right w:val="none" w:sz="0" w:space="0" w:color="auto"/>
              </w:divBdr>
            </w:div>
            <w:div w:id="478379055">
              <w:marLeft w:val="0"/>
              <w:marRight w:val="0"/>
              <w:marTop w:val="0"/>
              <w:marBottom w:val="0"/>
              <w:divBdr>
                <w:top w:val="none" w:sz="0" w:space="0" w:color="auto"/>
                <w:left w:val="none" w:sz="0" w:space="0" w:color="auto"/>
                <w:bottom w:val="none" w:sz="0" w:space="0" w:color="auto"/>
                <w:right w:val="none" w:sz="0" w:space="0" w:color="auto"/>
              </w:divBdr>
            </w:div>
            <w:div w:id="618148521">
              <w:marLeft w:val="0"/>
              <w:marRight w:val="0"/>
              <w:marTop w:val="0"/>
              <w:marBottom w:val="0"/>
              <w:divBdr>
                <w:top w:val="none" w:sz="0" w:space="0" w:color="auto"/>
                <w:left w:val="none" w:sz="0" w:space="0" w:color="auto"/>
                <w:bottom w:val="none" w:sz="0" w:space="0" w:color="auto"/>
                <w:right w:val="none" w:sz="0" w:space="0" w:color="auto"/>
              </w:divBdr>
            </w:div>
            <w:div w:id="793014684">
              <w:marLeft w:val="0"/>
              <w:marRight w:val="0"/>
              <w:marTop w:val="0"/>
              <w:marBottom w:val="0"/>
              <w:divBdr>
                <w:top w:val="none" w:sz="0" w:space="0" w:color="auto"/>
                <w:left w:val="none" w:sz="0" w:space="0" w:color="auto"/>
                <w:bottom w:val="none" w:sz="0" w:space="0" w:color="auto"/>
                <w:right w:val="none" w:sz="0" w:space="0" w:color="auto"/>
              </w:divBdr>
            </w:div>
          </w:divsChild>
        </w:div>
        <w:div w:id="581914351">
          <w:marLeft w:val="0"/>
          <w:marRight w:val="0"/>
          <w:marTop w:val="0"/>
          <w:marBottom w:val="0"/>
          <w:divBdr>
            <w:top w:val="none" w:sz="0" w:space="0" w:color="auto"/>
            <w:left w:val="none" w:sz="0" w:space="0" w:color="auto"/>
            <w:bottom w:val="none" w:sz="0" w:space="0" w:color="auto"/>
            <w:right w:val="none" w:sz="0" w:space="0" w:color="auto"/>
          </w:divBdr>
          <w:divsChild>
            <w:div w:id="564798779">
              <w:marLeft w:val="0"/>
              <w:marRight w:val="0"/>
              <w:marTop w:val="0"/>
              <w:marBottom w:val="0"/>
              <w:divBdr>
                <w:top w:val="none" w:sz="0" w:space="0" w:color="auto"/>
                <w:left w:val="none" w:sz="0" w:space="0" w:color="auto"/>
                <w:bottom w:val="none" w:sz="0" w:space="0" w:color="auto"/>
                <w:right w:val="none" w:sz="0" w:space="0" w:color="auto"/>
              </w:divBdr>
            </w:div>
            <w:div w:id="972100795">
              <w:marLeft w:val="0"/>
              <w:marRight w:val="0"/>
              <w:marTop w:val="0"/>
              <w:marBottom w:val="0"/>
              <w:divBdr>
                <w:top w:val="none" w:sz="0" w:space="0" w:color="auto"/>
                <w:left w:val="none" w:sz="0" w:space="0" w:color="auto"/>
                <w:bottom w:val="none" w:sz="0" w:space="0" w:color="auto"/>
                <w:right w:val="none" w:sz="0" w:space="0" w:color="auto"/>
              </w:divBdr>
            </w:div>
            <w:div w:id="1191335950">
              <w:marLeft w:val="0"/>
              <w:marRight w:val="0"/>
              <w:marTop w:val="0"/>
              <w:marBottom w:val="0"/>
              <w:divBdr>
                <w:top w:val="none" w:sz="0" w:space="0" w:color="auto"/>
                <w:left w:val="none" w:sz="0" w:space="0" w:color="auto"/>
                <w:bottom w:val="none" w:sz="0" w:space="0" w:color="auto"/>
                <w:right w:val="none" w:sz="0" w:space="0" w:color="auto"/>
              </w:divBdr>
            </w:div>
            <w:div w:id="1534612847">
              <w:marLeft w:val="0"/>
              <w:marRight w:val="0"/>
              <w:marTop w:val="0"/>
              <w:marBottom w:val="0"/>
              <w:divBdr>
                <w:top w:val="none" w:sz="0" w:space="0" w:color="auto"/>
                <w:left w:val="none" w:sz="0" w:space="0" w:color="auto"/>
                <w:bottom w:val="none" w:sz="0" w:space="0" w:color="auto"/>
                <w:right w:val="none" w:sz="0" w:space="0" w:color="auto"/>
              </w:divBdr>
            </w:div>
            <w:div w:id="1732732023">
              <w:marLeft w:val="0"/>
              <w:marRight w:val="0"/>
              <w:marTop w:val="0"/>
              <w:marBottom w:val="0"/>
              <w:divBdr>
                <w:top w:val="none" w:sz="0" w:space="0" w:color="auto"/>
                <w:left w:val="none" w:sz="0" w:space="0" w:color="auto"/>
                <w:bottom w:val="none" w:sz="0" w:space="0" w:color="auto"/>
                <w:right w:val="none" w:sz="0" w:space="0" w:color="auto"/>
              </w:divBdr>
            </w:div>
          </w:divsChild>
        </w:div>
        <w:div w:id="650595625">
          <w:marLeft w:val="0"/>
          <w:marRight w:val="0"/>
          <w:marTop w:val="0"/>
          <w:marBottom w:val="0"/>
          <w:divBdr>
            <w:top w:val="none" w:sz="0" w:space="0" w:color="auto"/>
            <w:left w:val="none" w:sz="0" w:space="0" w:color="auto"/>
            <w:bottom w:val="none" w:sz="0" w:space="0" w:color="auto"/>
            <w:right w:val="none" w:sz="0" w:space="0" w:color="auto"/>
          </w:divBdr>
          <w:divsChild>
            <w:div w:id="1328291326">
              <w:marLeft w:val="0"/>
              <w:marRight w:val="0"/>
              <w:marTop w:val="0"/>
              <w:marBottom w:val="0"/>
              <w:divBdr>
                <w:top w:val="none" w:sz="0" w:space="0" w:color="auto"/>
                <w:left w:val="none" w:sz="0" w:space="0" w:color="auto"/>
                <w:bottom w:val="none" w:sz="0" w:space="0" w:color="auto"/>
                <w:right w:val="none" w:sz="0" w:space="0" w:color="auto"/>
              </w:divBdr>
            </w:div>
          </w:divsChild>
        </w:div>
        <w:div w:id="694042485">
          <w:marLeft w:val="0"/>
          <w:marRight w:val="0"/>
          <w:marTop w:val="0"/>
          <w:marBottom w:val="0"/>
          <w:divBdr>
            <w:top w:val="none" w:sz="0" w:space="0" w:color="auto"/>
            <w:left w:val="none" w:sz="0" w:space="0" w:color="auto"/>
            <w:bottom w:val="none" w:sz="0" w:space="0" w:color="auto"/>
            <w:right w:val="none" w:sz="0" w:space="0" w:color="auto"/>
          </w:divBdr>
          <w:divsChild>
            <w:div w:id="57637060">
              <w:marLeft w:val="0"/>
              <w:marRight w:val="0"/>
              <w:marTop w:val="0"/>
              <w:marBottom w:val="0"/>
              <w:divBdr>
                <w:top w:val="none" w:sz="0" w:space="0" w:color="auto"/>
                <w:left w:val="none" w:sz="0" w:space="0" w:color="auto"/>
                <w:bottom w:val="none" w:sz="0" w:space="0" w:color="auto"/>
                <w:right w:val="none" w:sz="0" w:space="0" w:color="auto"/>
              </w:divBdr>
            </w:div>
            <w:div w:id="1048650357">
              <w:marLeft w:val="0"/>
              <w:marRight w:val="0"/>
              <w:marTop w:val="0"/>
              <w:marBottom w:val="0"/>
              <w:divBdr>
                <w:top w:val="none" w:sz="0" w:space="0" w:color="auto"/>
                <w:left w:val="none" w:sz="0" w:space="0" w:color="auto"/>
                <w:bottom w:val="none" w:sz="0" w:space="0" w:color="auto"/>
                <w:right w:val="none" w:sz="0" w:space="0" w:color="auto"/>
              </w:divBdr>
            </w:div>
          </w:divsChild>
        </w:div>
        <w:div w:id="766122501">
          <w:marLeft w:val="0"/>
          <w:marRight w:val="0"/>
          <w:marTop w:val="0"/>
          <w:marBottom w:val="0"/>
          <w:divBdr>
            <w:top w:val="none" w:sz="0" w:space="0" w:color="auto"/>
            <w:left w:val="none" w:sz="0" w:space="0" w:color="auto"/>
            <w:bottom w:val="none" w:sz="0" w:space="0" w:color="auto"/>
            <w:right w:val="none" w:sz="0" w:space="0" w:color="auto"/>
          </w:divBdr>
          <w:divsChild>
            <w:div w:id="519127330">
              <w:marLeft w:val="0"/>
              <w:marRight w:val="0"/>
              <w:marTop w:val="0"/>
              <w:marBottom w:val="0"/>
              <w:divBdr>
                <w:top w:val="none" w:sz="0" w:space="0" w:color="auto"/>
                <w:left w:val="none" w:sz="0" w:space="0" w:color="auto"/>
                <w:bottom w:val="none" w:sz="0" w:space="0" w:color="auto"/>
                <w:right w:val="none" w:sz="0" w:space="0" w:color="auto"/>
              </w:divBdr>
            </w:div>
            <w:div w:id="920599506">
              <w:marLeft w:val="0"/>
              <w:marRight w:val="0"/>
              <w:marTop w:val="0"/>
              <w:marBottom w:val="0"/>
              <w:divBdr>
                <w:top w:val="none" w:sz="0" w:space="0" w:color="auto"/>
                <w:left w:val="none" w:sz="0" w:space="0" w:color="auto"/>
                <w:bottom w:val="none" w:sz="0" w:space="0" w:color="auto"/>
                <w:right w:val="none" w:sz="0" w:space="0" w:color="auto"/>
              </w:divBdr>
            </w:div>
            <w:div w:id="1456750744">
              <w:marLeft w:val="0"/>
              <w:marRight w:val="0"/>
              <w:marTop w:val="0"/>
              <w:marBottom w:val="0"/>
              <w:divBdr>
                <w:top w:val="none" w:sz="0" w:space="0" w:color="auto"/>
                <w:left w:val="none" w:sz="0" w:space="0" w:color="auto"/>
                <w:bottom w:val="none" w:sz="0" w:space="0" w:color="auto"/>
                <w:right w:val="none" w:sz="0" w:space="0" w:color="auto"/>
              </w:divBdr>
            </w:div>
            <w:div w:id="1760253581">
              <w:marLeft w:val="0"/>
              <w:marRight w:val="0"/>
              <w:marTop w:val="0"/>
              <w:marBottom w:val="0"/>
              <w:divBdr>
                <w:top w:val="none" w:sz="0" w:space="0" w:color="auto"/>
                <w:left w:val="none" w:sz="0" w:space="0" w:color="auto"/>
                <w:bottom w:val="none" w:sz="0" w:space="0" w:color="auto"/>
                <w:right w:val="none" w:sz="0" w:space="0" w:color="auto"/>
              </w:divBdr>
            </w:div>
          </w:divsChild>
        </w:div>
        <w:div w:id="789206748">
          <w:marLeft w:val="0"/>
          <w:marRight w:val="0"/>
          <w:marTop w:val="0"/>
          <w:marBottom w:val="0"/>
          <w:divBdr>
            <w:top w:val="none" w:sz="0" w:space="0" w:color="auto"/>
            <w:left w:val="none" w:sz="0" w:space="0" w:color="auto"/>
            <w:bottom w:val="none" w:sz="0" w:space="0" w:color="auto"/>
            <w:right w:val="none" w:sz="0" w:space="0" w:color="auto"/>
          </w:divBdr>
          <w:divsChild>
            <w:div w:id="561252616">
              <w:marLeft w:val="0"/>
              <w:marRight w:val="0"/>
              <w:marTop w:val="0"/>
              <w:marBottom w:val="0"/>
              <w:divBdr>
                <w:top w:val="none" w:sz="0" w:space="0" w:color="auto"/>
                <w:left w:val="none" w:sz="0" w:space="0" w:color="auto"/>
                <w:bottom w:val="none" w:sz="0" w:space="0" w:color="auto"/>
                <w:right w:val="none" w:sz="0" w:space="0" w:color="auto"/>
              </w:divBdr>
            </w:div>
            <w:div w:id="1367294846">
              <w:marLeft w:val="0"/>
              <w:marRight w:val="0"/>
              <w:marTop w:val="0"/>
              <w:marBottom w:val="0"/>
              <w:divBdr>
                <w:top w:val="none" w:sz="0" w:space="0" w:color="auto"/>
                <w:left w:val="none" w:sz="0" w:space="0" w:color="auto"/>
                <w:bottom w:val="none" w:sz="0" w:space="0" w:color="auto"/>
                <w:right w:val="none" w:sz="0" w:space="0" w:color="auto"/>
              </w:divBdr>
            </w:div>
            <w:div w:id="1480347423">
              <w:marLeft w:val="0"/>
              <w:marRight w:val="0"/>
              <w:marTop w:val="0"/>
              <w:marBottom w:val="0"/>
              <w:divBdr>
                <w:top w:val="none" w:sz="0" w:space="0" w:color="auto"/>
                <w:left w:val="none" w:sz="0" w:space="0" w:color="auto"/>
                <w:bottom w:val="none" w:sz="0" w:space="0" w:color="auto"/>
                <w:right w:val="none" w:sz="0" w:space="0" w:color="auto"/>
              </w:divBdr>
            </w:div>
            <w:div w:id="1871184626">
              <w:marLeft w:val="0"/>
              <w:marRight w:val="0"/>
              <w:marTop w:val="0"/>
              <w:marBottom w:val="0"/>
              <w:divBdr>
                <w:top w:val="none" w:sz="0" w:space="0" w:color="auto"/>
                <w:left w:val="none" w:sz="0" w:space="0" w:color="auto"/>
                <w:bottom w:val="none" w:sz="0" w:space="0" w:color="auto"/>
                <w:right w:val="none" w:sz="0" w:space="0" w:color="auto"/>
              </w:divBdr>
            </w:div>
            <w:div w:id="2020230366">
              <w:marLeft w:val="0"/>
              <w:marRight w:val="0"/>
              <w:marTop w:val="0"/>
              <w:marBottom w:val="0"/>
              <w:divBdr>
                <w:top w:val="none" w:sz="0" w:space="0" w:color="auto"/>
                <w:left w:val="none" w:sz="0" w:space="0" w:color="auto"/>
                <w:bottom w:val="none" w:sz="0" w:space="0" w:color="auto"/>
                <w:right w:val="none" w:sz="0" w:space="0" w:color="auto"/>
              </w:divBdr>
            </w:div>
            <w:div w:id="2045130834">
              <w:marLeft w:val="0"/>
              <w:marRight w:val="0"/>
              <w:marTop w:val="0"/>
              <w:marBottom w:val="0"/>
              <w:divBdr>
                <w:top w:val="none" w:sz="0" w:space="0" w:color="auto"/>
                <w:left w:val="none" w:sz="0" w:space="0" w:color="auto"/>
                <w:bottom w:val="none" w:sz="0" w:space="0" w:color="auto"/>
                <w:right w:val="none" w:sz="0" w:space="0" w:color="auto"/>
              </w:divBdr>
            </w:div>
            <w:div w:id="2066758748">
              <w:marLeft w:val="0"/>
              <w:marRight w:val="0"/>
              <w:marTop w:val="0"/>
              <w:marBottom w:val="0"/>
              <w:divBdr>
                <w:top w:val="none" w:sz="0" w:space="0" w:color="auto"/>
                <w:left w:val="none" w:sz="0" w:space="0" w:color="auto"/>
                <w:bottom w:val="none" w:sz="0" w:space="0" w:color="auto"/>
                <w:right w:val="none" w:sz="0" w:space="0" w:color="auto"/>
              </w:divBdr>
            </w:div>
          </w:divsChild>
        </w:div>
        <w:div w:id="789398225">
          <w:marLeft w:val="0"/>
          <w:marRight w:val="0"/>
          <w:marTop w:val="0"/>
          <w:marBottom w:val="0"/>
          <w:divBdr>
            <w:top w:val="none" w:sz="0" w:space="0" w:color="auto"/>
            <w:left w:val="none" w:sz="0" w:space="0" w:color="auto"/>
            <w:bottom w:val="none" w:sz="0" w:space="0" w:color="auto"/>
            <w:right w:val="none" w:sz="0" w:space="0" w:color="auto"/>
          </w:divBdr>
          <w:divsChild>
            <w:div w:id="80564526">
              <w:marLeft w:val="0"/>
              <w:marRight w:val="0"/>
              <w:marTop w:val="0"/>
              <w:marBottom w:val="0"/>
              <w:divBdr>
                <w:top w:val="none" w:sz="0" w:space="0" w:color="auto"/>
                <w:left w:val="none" w:sz="0" w:space="0" w:color="auto"/>
                <w:bottom w:val="none" w:sz="0" w:space="0" w:color="auto"/>
                <w:right w:val="none" w:sz="0" w:space="0" w:color="auto"/>
              </w:divBdr>
            </w:div>
            <w:div w:id="971056209">
              <w:marLeft w:val="0"/>
              <w:marRight w:val="0"/>
              <w:marTop w:val="0"/>
              <w:marBottom w:val="0"/>
              <w:divBdr>
                <w:top w:val="none" w:sz="0" w:space="0" w:color="auto"/>
                <w:left w:val="none" w:sz="0" w:space="0" w:color="auto"/>
                <w:bottom w:val="none" w:sz="0" w:space="0" w:color="auto"/>
                <w:right w:val="none" w:sz="0" w:space="0" w:color="auto"/>
              </w:divBdr>
            </w:div>
            <w:div w:id="1305817559">
              <w:marLeft w:val="0"/>
              <w:marRight w:val="0"/>
              <w:marTop w:val="0"/>
              <w:marBottom w:val="0"/>
              <w:divBdr>
                <w:top w:val="none" w:sz="0" w:space="0" w:color="auto"/>
                <w:left w:val="none" w:sz="0" w:space="0" w:color="auto"/>
                <w:bottom w:val="none" w:sz="0" w:space="0" w:color="auto"/>
                <w:right w:val="none" w:sz="0" w:space="0" w:color="auto"/>
              </w:divBdr>
            </w:div>
            <w:div w:id="1573198627">
              <w:marLeft w:val="0"/>
              <w:marRight w:val="0"/>
              <w:marTop w:val="0"/>
              <w:marBottom w:val="0"/>
              <w:divBdr>
                <w:top w:val="none" w:sz="0" w:space="0" w:color="auto"/>
                <w:left w:val="none" w:sz="0" w:space="0" w:color="auto"/>
                <w:bottom w:val="none" w:sz="0" w:space="0" w:color="auto"/>
                <w:right w:val="none" w:sz="0" w:space="0" w:color="auto"/>
              </w:divBdr>
            </w:div>
            <w:div w:id="2064720142">
              <w:marLeft w:val="0"/>
              <w:marRight w:val="0"/>
              <w:marTop w:val="0"/>
              <w:marBottom w:val="0"/>
              <w:divBdr>
                <w:top w:val="none" w:sz="0" w:space="0" w:color="auto"/>
                <w:left w:val="none" w:sz="0" w:space="0" w:color="auto"/>
                <w:bottom w:val="none" w:sz="0" w:space="0" w:color="auto"/>
                <w:right w:val="none" w:sz="0" w:space="0" w:color="auto"/>
              </w:divBdr>
            </w:div>
            <w:div w:id="2065717312">
              <w:marLeft w:val="0"/>
              <w:marRight w:val="0"/>
              <w:marTop w:val="0"/>
              <w:marBottom w:val="0"/>
              <w:divBdr>
                <w:top w:val="none" w:sz="0" w:space="0" w:color="auto"/>
                <w:left w:val="none" w:sz="0" w:space="0" w:color="auto"/>
                <w:bottom w:val="none" w:sz="0" w:space="0" w:color="auto"/>
                <w:right w:val="none" w:sz="0" w:space="0" w:color="auto"/>
              </w:divBdr>
            </w:div>
          </w:divsChild>
        </w:div>
        <w:div w:id="887229926">
          <w:marLeft w:val="0"/>
          <w:marRight w:val="0"/>
          <w:marTop w:val="0"/>
          <w:marBottom w:val="0"/>
          <w:divBdr>
            <w:top w:val="none" w:sz="0" w:space="0" w:color="auto"/>
            <w:left w:val="none" w:sz="0" w:space="0" w:color="auto"/>
            <w:bottom w:val="none" w:sz="0" w:space="0" w:color="auto"/>
            <w:right w:val="none" w:sz="0" w:space="0" w:color="auto"/>
          </w:divBdr>
          <w:divsChild>
            <w:div w:id="24798076">
              <w:marLeft w:val="0"/>
              <w:marRight w:val="0"/>
              <w:marTop w:val="0"/>
              <w:marBottom w:val="0"/>
              <w:divBdr>
                <w:top w:val="none" w:sz="0" w:space="0" w:color="auto"/>
                <w:left w:val="none" w:sz="0" w:space="0" w:color="auto"/>
                <w:bottom w:val="none" w:sz="0" w:space="0" w:color="auto"/>
                <w:right w:val="none" w:sz="0" w:space="0" w:color="auto"/>
              </w:divBdr>
            </w:div>
          </w:divsChild>
        </w:div>
        <w:div w:id="896740354">
          <w:marLeft w:val="0"/>
          <w:marRight w:val="0"/>
          <w:marTop w:val="0"/>
          <w:marBottom w:val="0"/>
          <w:divBdr>
            <w:top w:val="none" w:sz="0" w:space="0" w:color="auto"/>
            <w:left w:val="none" w:sz="0" w:space="0" w:color="auto"/>
            <w:bottom w:val="none" w:sz="0" w:space="0" w:color="auto"/>
            <w:right w:val="none" w:sz="0" w:space="0" w:color="auto"/>
          </w:divBdr>
          <w:divsChild>
            <w:div w:id="265189809">
              <w:marLeft w:val="0"/>
              <w:marRight w:val="0"/>
              <w:marTop w:val="0"/>
              <w:marBottom w:val="0"/>
              <w:divBdr>
                <w:top w:val="none" w:sz="0" w:space="0" w:color="auto"/>
                <w:left w:val="none" w:sz="0" w:space="0" w:color="auto"/>
                <w:bottom w:val="none" w:sz="0" w:space="0" w:color="auto"/>
                <w:right w:val="none" w:sz="0" w:space="0" w:color="auto"/>
              </w:divBdr>
            </w:div>
          </w:divsChild>
        </w:div>
        <w:div w:id="946812351">
          <w:marLeft w:val="0"/>
          <w:marRight w:val="0"/>
          <w:marTop w:val="0"/>
          <w:marBottom w:val="0"/>
          <w:divBdr>
            <w:top w:val="none" w:sz="0" w:space="0" w:color="auto"/>
            <w:left w:val="none" w:sz="0" w:space="0" w:color="auto"/>
            <w:bottom w:val="none" w:sz="0" w:space="0" w:color="auto"/>
            <w:right w:val="none" w:sz="0" w:space="0" w:color="auto"/>
          </w:divBdr>
          <w:divsChild>
            <w:div w:id="1171137713">
              <w:marLeft w:val="0"/>
              <w:marRight w:val="0"/>
              <w:marTop w:val="0"/>
              <w:marBottom w:val="0"/>
              <w:divBdr>
                <w:top w:val="none" w:sz="0" w:space="0" w:color="auto"/>
                <w:left w:val="none" w:sz="0" w:space="0" w:color="auto"/>
                <w:bottom w:val="none" w:sz="0" w:space="0" w:color="auto"/>
                <w:right w:val="none" w:sz="0" w:space="0" w:color="auto"/>
              </w:divBdr>
            </w:div>
          </w:divsChild>
        </w:div>
        <w:div w:id="971519938">
          <w:marLeft w:val="0"/>
          <w:marRight w:val="0"/>
          <w:marTop w:val="0"/>
          <w:marBottom w:val="0"/>
          <w:divBdr>
            <w:top w:val="none" w:sz="0" w:space="0" w:color="auto"/>
            <w:left w:val="none" w:sz="0" w:space="0" w:color="auto"/>
            <w:bottom w:val="none" w:sz="0" w:space="0" w:color="auto"/>
            <w:right w:val="none" w:sz="0" w:space="0" w:color="auto"/>
          </w:divBdr>
          <w:divsChild>
            <w:div w:id="1517882784">
              <w:marLeft w:val="0"/>
              <w:marRight w:val="0"/>
              <w:marTop w:val="0"/>
              <w:marBottom w:val="0"/>
              <w:divBdr>
                <w:top w:val="none" w:sz="0" w:space="0" w:color="auto"/>
                <w:left w:val="none" w:sz="0" w:space="0" w:color="auto"/>
                <w:bottom w:val="none" w:sz="0" w:space="0" w:color="auto"/>
                <w:right w:val="none" w:sz="0" w:space="0" w:color="auto"/>
              </w:divBdr>
            </w:div>
          </w:divsChild>
        </w:div>
        <w:div w:id="1020662452">
          <w:marLeft w:val="0"/>
          <w:marRight w:val="0"/>
          <w:marTop w:val="0"/>
          <w:marBottom w:val="0"/>
          <w:divBdr>
            <w:top w:val="none" w:sz="0" w:space="0" w:color="auto"/>
            <w:left w:val="none" w:sz="0" w:space="0" w:color="auto"/>
            <w:bottom w:val="none" w:sz="0" w:space="0" w:color="auto"/>
            <w:right w:val="none" w:sz="0" w:space="0" w:color="auto"/>
          </w:divBdr>
          <w:divsChild>
            <w:div w:id="1921985035">
              <w:marLeft w:val="0"/>
              <w:marRight w:val="0"/>
              <w:marTop w:val="0"/>
              <w:marBottom w:val="0"/>
              <w:divBdr>
                <w:top w:val="none" w:sz="0" w:space="0" w:color="auto"/>
                <w:left w:val="none" w:sz="0" w:space="0" w:color="auto"/>
                <w:bottom w:val="none" w:sz="0" w:space="0" w:color="auto"/>
                <w:right w:val="none" w:sz="0" w:space="0" w:color="auto"/>
              </w:divBdr>
            </w:div>
            <w:div w:id="2019652047">
              <w:marLeft w:val="0"/>
              <w:marRight w:val="0"/>
              <w:marTop w:val="0"/>
              <w:marBottom w:val="0"/>
              <w:divBdr>
                <w:top w:val="none" w:sz="0" w:space="0" w:color="auto"/>
                <w:left w:val="none" w:sz="0" w:space="0" w:color="auto"/>
                <w:bottom w:val="none" w:sz="0" w:space="0" w:color="auto"/>
                <w:right w:val="none" w:sz="0" w:space="0" w:color="auto"/>
              </w:divBdr>
            </w:div>
          </w:divsChild>
        </w:div>
        <w:div w:id="1093741202">
          <w:marLeft w:val="0"/>
          <w:marRight w:val="0"/>
          <w:marTop w:val="0"/>
          <w:marBottom w:val="0"/>
          <w:divBdr>
            <w:top w:val="none" w:sz="0" w:space="0" w:color="auto"/>
            <w:left w:val="none" w:sz="0" w:space="0" w:color="auto"/>
            <w:bottom w:val="none" w:sz="0" w:space="0" w:color="auto"/>
            <w:right w:val="none" w:sz="0" w:space="0" w:color="auto"/>
          </w:divBdr>
          <w:divsChild>
            <w:div w:id="1756633502">
              <w:marLeft w:val="0"/>
              <w:marRight w:val="0"/>
              <w:marTop w:val="0"/>
              <w:marBottom w:val="0"/>
              <w:divBdr>
                <w:top w:val="none" w:sz="0" w:space="0" w:color="auto"/>
                <w:left w:val="none" w:sz="0" w:space="0" w:color="auto"/>
                <w:bottom w:val="none" w:sz="0" w:space="0" w:color="auto"/>
                <w:right w:val="none" w:sz="0" w:space="0" w:color="auto"/>
              </w:divBdr>
            </w:div>
            <w:div w:id="1886404618">
              <w:marLeft w:val="0"/>
              <w:marRight w:val="0"/>
              <w:marTop w:val="0"/>
              <w:marBottom w:val="0"/>
              <w:divBdr>
                <w:top w:val="none" w:sz="0" w:space="0" w:color="auto"/>
                <w:left w:val="none" w:sz="0" w:space="0" w:color="auto"/>
                <w:bottom w:val="none" w:sz="0" w:space="0" w:color="auto"/>
                <w:right w:val="none" w:sz="0" w:space="0" w:color="auto"/>
              </w:divBdr>
            </w:div>
          </w:divsChild>
        </w:div>
        <w:div w:id="1108964158">
          <w:marLeft w:val="0"/>
          <w:marRight w:val="0"/>
          <w:marTop w:val="0"/>
          <w:marBottom w:val="0"/>
          <w:divBdr>
            <w:top w:val="none" w:sz="0" w:space="0" w:color="auto"/>
            <w:left w:val="none" w:sz="0" w:space="0" w:color="auto"/>
            <w:bottom w:val="none" w:sz="0" w:space="0" w:color="auto"/>
            <w:right w:val="none" w:sz="0" w:space="0" w:color="auto"/>
          </w:divBdr>
          <w:divsChild>
            <w:div w:id="1222906593">
              <w:marLeft w:val="0"/>
              <w:marRight w:val="0"/>
              <w:marTop w:val="0"/>
              <w:marBottom w:val="0"/>
              <w:divBdr>
                <w:top w:val="none" w:sz="0" w:space="0" w:color="auto"/>
                <w:left w:val="none" w:sz="0" w:space="0" w:color="auto"/>
                <w:bottom w:val="none" w:sz="0" w:space="0" w:color="auto"/>
                <w:right w:val="none" w:sz="0" w:space="0" w:color="auto"/>
              </w:divBdr>
            </w:div>
            <w:div w:id="2132745423">
              <w:marLeft w:val="0"/>
              <w:marRight w:val="0"/>
              <w:marTop w:val="0"/>
              <w:marBottom w:val="0"/>
              <w:divBdr>
                <w:top w:val="none" w:sz="0" w:space="0" w:color="auto"/>
                <w:left w:val="none" w:sz="0" w:space="0" w:color="auto"/>
                <w:bottom w:val="none" w:sz="0" w:space="0" w:color="auto"/>
                <w:right w:val="none" w:sz="0" w:space="0" w:color="auto"/>
              </w:divBdr>
            </w:div>
          </w:divsChild>
        </w:div>
        <w:div w:id="1235967410">
          <w:marLeft w:val="0"/>
          <w:marRight w:val="0"/>
          <w:marTop w:val="0"/>
          <w:marBottom w:val="0"/>
          <w:divBdr>
            <w:top w:val="none" w:sz="0" w:space="0" w:color="auto"/>
            <w:left w:val="none" w:sz="0" w:space="0" w:color="auto"/>
            <w:bottom w:val="none" w:sz="0" w:space="0" w:color="auto"/>
            <w:right w:val="none" w:sz="0" w:space="0" w:color="auto"/>
          </w:divBdr>
          <w:divsChild>
            <w:div w:id="135687159">
              <w:marLeft w:val="0"/>
              <w:marRight w:val="0"/>
              <w:marTop w:val="0"/>
              <w:marBottom w:val="0"/>
              <w:divBdr>
                <w:top w:val="none" w:sz="0" w:space="0" w:color="auto"/>
                <w:left w:val="none" w:sz="0" w:space="0" w:color="auto"/>
                <w:bottom w:val="none" w:sz="0" w:space="0" w:color="auto"/>
                <w:right w:val="none" w:sz="0" w:space="0" w:color="auto"/>
              </w:divBdr>
            </w:div>
            <w:div w:id="210575742">
              <w:marLeft w:val="0"/>
              <w:marRight w:val="0"/>
              <w:marTop w:val="0"/>
              <w:marBottom w:val="0"/>
              <w:divBdr>
                <w:top w:val="none" w:sz="0" w:space="0" w:color="auto"/>
                <w:left w:val="none" w:sz="0" w:space="0" w:color="auto"/>
                <w:bottom w:val="none" w:sz="0" w:space="0" w:color="auto"/>
                <w:right w:val="none" w:sz="0" w:space="0" w:color="auto"/>
              </w:divBdr>
            </w:div>
            <w:div w:id="232355404">
              <w:marLeft w:val="0"/>
              <w:marRight w:val="0"/>
              <w:marTop w:val="0"/>
              <w:marBottom w:val="0"/>
              <w:divBdr>
                <w:top w:val="none" w:sz="0" w:space="0" w:color="auto"/>
                <w:left w:val="none" w:sz="0" w:space="0" w:color="auto"/>
                <w:bottom w:val="none" w:sz="0" w:space="0" w:color="auto"/>
                <w:right w:val="none" w:sz="0" w:space="0" w:color="auto"/>
              </w:divBdr>
            </w:div>
            <w:div w:id="355817465">
              <w:marLeft w:val="0"/>
              <w:marRight w:val="0"/>
              <w:marTop w:val="0"/>
              <w:marBottom w:val="0"/>
              <w:divBdr>
                <w:top w:val="none" w:sz="0" w:space="0" w:color="auto"/>
                <w:left w:val="none" w:sz="0" w:space="0" w:color="auto"/>
                <w:bottom w:val="none" w:sz="0" w:space="0" w:color="auto"/>
                <w:right w:val="none" w:sz="0" w:space="0" w:color="auto"/>
              </w:divBdr>
            </w:div>
            <w:div w:id="399252576">
              <w:marLeft w:val="0"/>
              <w:marRight w:val="0"/>
              <w:marTop w:val="0"/>
              <w:marBottom w:val="0"/>
              <w:divBdr>
                <w:top w:val="none" w:sz="0" w:space="0" w:color="auto"/>
                <w:left w:val="none" w:sz="0" w:space="0" w:color="auto"/>
                <w:bottom w:val="none" w:sz="0" w:space="0" w:color="auto"/>
                <w:right w:val="none" w:sz="0" w:space="0" w:color="auto"/>
              </w:divBdr>
            </w:div>
            <w:div w:id="469712326">
              <w:marLeft w:val="0"/>
              <w:marRight w:val="0"/>
              <w:marTop w:val="0"/>
              <w:marBottom w:val="0"/>
              <w:divBdr>
                <w:top w:val="none" w:sz="0" w:space="0" w:color="auto"/>
                <w:left w:val="none" w:sz="0" w:space="0" w:color="auto"/>
                <w:bottom w:val="none" w:sz="0" w:space="0" w:color="auto"/>
                <w:right w:val="none" w:sz="0" w:space="0" w:color="auto"/>
              </w:divBdr>
            </w:div>
            <w:div w:id="676268429">
              <w:marLeft w:val="0"/>
              <w:marRight w:val="0"/>
              <w:marTop w:val="0"/>
              <w:marBottom w:val="0"/>
              <w:divBdr>
                <w:top w:val="none" w:sz="0" w:space="0" w:color="auto"/>
                <w:left w:val="none" w:sz="0" w:space="0" w:color="auto"/>
                <w:bottom w:val="none" w:sz="0" w:space="0" w:color="auto"/>
                <w:right w:val="none" w:sz="0" w:space="0" w:color="auto"/>
              </w:divBdr>
            </w:div>
            <w:div w:id="882596405">
              <w:marLeft w:val="0"/>
              <w:marRight w:val="0"/>
              <w:marTop w:val="0"/>
              <w:marBottom w:val="0"/>
              <w:divBdr>
                <w:top w:val="none" w:sz="0" w:space="0" w:color="auto"/>
                <w:left w:val="none" w:sz="0" w:space="0" w:color="auto"/>
                <w:bottom w:val="none" w:sz="0" w:space="0" w:color="auto"/>
                <w:right w:val="none" w:sz="0" w:space="0" w:color="auto"/>
              </w:divBdr>
            </w:div>
            <w:div w:id="939751551">
              <w:marLeft w:val="0"/>
              <w:marRight w:val="0"/>
              <w:marTop w:val="0"/>
              <w:marBottom w:val="0"/>
              <w:divBdr>
                <w:top w:val="none" w:sz="0" w:space="0" w:color="auto"/>
                <w:left w:val="none" w:sz="0" w:space="0" w:color="auto"/>
                <w:bottom w:val="none" w:sz="0" w:space="0" w:color="auto"/>
                <w:right w:val="none" w:sz="0" w:space="0" w:color="auto"/>
              </w:divBdr>
            </w:div>
            <w:div w:id="995765296">
              <w:marLeft w:val="0"/>
              <w:marRight w:val="0"/>
              <w:marTop w:val="0"/>
              <w:marBottom w:val="0"/>
              <w:divBdr>
                <w:top w:val="none" w:sz="0" w:space="0" w:color="auto"/>
                <w:left w:val="none" w:sz="0" w:space="0" w:color="auto"/>
                <w:bottom w:val="none" w:sz="0" w:space="0" w:color="auto"/>
                <w:right w:val="none" w:sz="0" w:space="0" w:color="auto"/>
              </w:divBdr>
            </w:div>
            <w:div w:id="1115095377">
              <w:marLeft w:val="0"/>
              <w:marRight w:val="0"/>
              <w:marTop w:val="0"/>
              <w:marBottom w:val="0"/>
              <w:divBdr>
                <w:top w:val="none" w:sz="0" w:space="0" w:color="auto"/>
                <w:left w:val="none" w:sz="0" w:space="0" w:color="auto"/>
                <w:bottom w:val="none" w:sz="0" w:space="0" w:color="auto"/>
                <w:right w:val="none" w:sz="0" w:space="0" w:color="auto"/>
              </w:divBdr>
            </w:div>
            <w:div w:id="1433210178">
              <w:marLeft w:val="0"/>
              <w:marRight w:val="0"/>
              <w:marTop w:val="0"/>
              <w:marBottom w:val="0"/>
              <w:divBdr>
                <w:top w:val="none" w:sz="0" w:space="0" w:color="auto"/>
                <w:left w:val="none" w:sz="0" w:space="0" w:color="auto"/>
                <w:bottom w:val="none" w:sz="0" w:space="0" w:color="auto"/>
                <w:right w:val="none" w:sz="0" w:space="0" w:color="auto"/>
              </w:divBdr>
            </w:div>
            <w:div w:id="1671325220">
              <w:marLeft w:val="0"/>
              <w:marRight w:val="0"/>
              <w:marTop w:val="0"/>
              <w:marBottom w:val="0"/>
              <w:divBdr>
                <w:top w:val="none" w:sz="0" w:space="0" w:color="auto"/>
                <w:left w:val="none" w:sz="0" w:space="0" w:color="auto"/>
                <w:bottom w:val="none" w:sz="0" w:space="0" w:color="auto"/>
                <w:right w:val="none" w:sz="0" w:space="0" w:color="auto"/>
              </w:divBdr>
            </w:div>
            <w:div w:id="1798255748">
              <w:marLeft w:val="0"/>
              <w:marRight w:val="0"/>
              <w:marTop w:val="0"/>
              <w:marBottom w:val="0"/>
              <w:divBdr>
                <w:top w:val="none" w:sz="0" w:space="0" w:color="auto"/>
                <w:left w:val="none" w:sz="0" w:space="0" w:color="auto"/>
                <w:bottom w:val="none" w:sz="0" w:space="0" w:color="auto"/>
                <w:right w:val="none" w:sz="0" w:space="0" w:color="auto"/>
              </w:divBdr>
            </w:div>
            <w:div w:id="1815684783">
              <w:marLeft w:val="0"/>
              <w:marRight w:val="0"/>
              <w:marTop w:val="0"/>
              <w:marBottom w:val="0"/>
              <w:divBdr>
                <w:top w:val="none" w:sz="0" w:space="0" w:color="auto"/>
                <w:left w:val="none" w:sz="0" w:space="0" w:color="auto"/>
                <w:bottom w:val="none" w:sz="0" w:space="0" w:color="auto"/>
                <w:right w:val="none" w:sz="0" w:space="0" w:color="auto"/>
              </w:divBdr>
            </w:div>
            <w:div w:id="1951355707">
              <w:marLeft w:val="0"/>
              <w:marRight w:val="0"/>
              <w:marTop w:val="0"/>
              <w:marBottom w:val="0"/>
              <w:divBdr>
                <w:top w:val="none" w:sz="0" w:space="0" w:color="auto"/>
                <w:left w:val="none" w:sz="0" w:space="0" w:color="auto"/>
                <w:bottom w:val="none" w:sz="0" w:space="0" w:color="auto"/>
                <w:right w:val="none" w:sz="0" w:space="0" w:color="auto"/>
              </w:divBdr>
            </w:div>
            <w:div w:id="2027828347">
              <w:marLeft w:val="0"/>
              <w:marRight w:val="0"/>
              <w:marTop w:val="0"/>
              <w:marBottom w:val="0"/>
              <w:divBdr>
                <w:top w:val="none" w:sz="0" w:space="0" w:color="auto"/>
                <w:left w:val="none" w:sz="0" w:space="0" w:color="auto"/>
                <w:bottom w:val="none" w:sz="0" w:space="0" w:color="auto"/>
                <w:right w:val="none" w:sz="0" w:space="0" w:color="auto"/>
              </w:divBdr>
            </w:div>
          </w:divsChild>
        </w:div>
        <w:div w:id="1261985019">
          <w:marLeft w:val="0"/>
          <w:marRight w:val="0"/>
          <w:marTop w:val="0"/>
          <w:marBottom w:val="0"/>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
            <w:div w:id="1840346029">
              <w:marLeft w:val="0"/>
              <w:marRight w:val="0"/>
              <w:marTop w:val="0"/>
              <w:marBottom w:val="0"/>
              <w:divBdr>
                <w:top w:val="none" w:sz="0" w:space="0" w:color="auto"/>
                <w:left w:val="none" w:sz="0" w:space="0" w:color="auto"/>
                <w:bottom w:val="none" w:sz="0" w:space="0" w:color="auto"/>
                <w:right w:val="none" w:sz="0" w:space="0" w:color="auto"/>
              </w:divBdr>
            </w:div>
          </w:divsChild>
        </w:div>
        <w:div w:id="1316253481">
          <w:marLeft w:val="0"/>
          <w:marRight w:val="0"/>
          <w:marTop w:val="0"/>
          <w:marBottom w:val="0"/>
          <w:divBdr>
            <w:top w:val="none" w:sz="0" w:space="0" w:color="auto"/>
            <w:left w:val="none" w:sz="0" w:space="0" w:color="auto"/>
            <w:bottom w:val="none" w:sz="0" w:space="0" w:color="auto"/>
            <w:right w:val="none" w:sz="0" w:space="0" w:color="auto"/>
          </w:divBdr>
          <w:divsChild>
            <w:div w:id="1518735173">
              <w:marLeft w:val="0"/>
              <w:marRight w:val="0"/>
              <w:marTop w:val="0"/>
              <w:marBottom w:val="0"/>
              <w:divBdr>
                <w:top w:val="none" w:sz="0" w:space="0" w:color="auto"/>
                <w:left w:val="none" w:sz="0" w:space="0" w:color="auto"/>
                <w:bottom w:val="none" w:sz="0" w:space="0" w:color="auto"/>
                <w:right w:val="none" w:sz="0" w:space="0" w:color="auto"/>
              </w:divBdr>
            </w:div>
            <w:div w:id="1633514009">
              <w:marLeft w:val="0"/>
              <w:marRight w:val="0"/>
              <w:marTop w:val="0"/>
              <w:marBottom w:val="0"/>
              <w:divBdr>
                <w:top w:val="none" w:sz="0" w:space="0" w:color="auto"/>
                <w:left w:val="none" w:sz="0" w:space="0" w:color="auto"/>
                <w:bottom w:val="none" w:sz="0" w:space="0" w:color="auto"/>
                <w:right w:val="none" w:sz="0" w:space="0" w:color="auto"/>
              </w:divBdr>
            </w:div>
          </w:divsChild>
        </w:div>
        <w:div w:id="1347828207">
          <w:marLeft w:val="0"/>
          <w:marRight w:val="0"/>
          <w:marTop w:val="0"/>
          <w:marBottom w:val="0"/>
          <w:divBdr>
            <w:top w:val="none" w:sz="0" w:space="0" w:color="auto"/>
            <w:left w:val="none" w:sz="0" w:space="0" w:color="auto"/>
            <w:bottom w:val="none" w:sz="0" w:space="0" w:color="auto"/>
            <w:right w:val="none" w:sz="0" w:space="0" w:color="auto"/>
          </w:divBdr>
          <w:divsChild>
            <w:div w:id="1557006435">
              <w:marLeft w:val="0"/>
              <w:marRight w:val="0"/>
              <w:marTop w:val="0"/>
              <w:marBottom w:val="0"/>
              <w:divBdr>
                <w:top w:val="none" w:sz="0" w:space="0" w:color="auto"/>
                <w:left w:val="none" w:sz="0" w:space="0" w:color="auto"/>
                <w:bottom w:val="none" w:sz="0" w:space="0" w:color="auto"/>
                <w:right w:val="none" w:sz="0" w:space="0" w:color="auto"/>
              </w:divBdr>
            </w:div>
            <w:div w:id="2067603517">
              <w:marLeft w:val="0"/>
              <w:marRight w:val="0"/>
              <w:marTop w:val="0"/>
              <w:marBottom w:val="0"/>
              <w:divBdr>
                <w:top w:val="none" w:sz="0" w:space="0" w:color="auto"/>
                <w:left w:val="none" w:sz="0" w:space="0" w:color="auto"/>
                <w:bottom w:val="none" w:sz="0" w:space="0" w:color="auto"/>
                <w:right w:val="none" w:sz="0" w:space="0" w:color="auto"/>
              </w:divBdr>
            </w:div>
          </w:divsChild>
        </w:div>
        <w:div w:id="1363631318">
          <w:marLeft w:val="0"/>
          <w:marRight w:val="0"/>
          <w:marTop w:val="0"/>
          <w:marBottom w:val="0"/>
          <w:divBdr>
            <w:top w:val="none" w:sz="0" w:space="0" w:color="auto"/>
            <w:left w:val="none" w:sz="0" w:space="0" w:color="auto"/>
            <w:bottom w:val="none" w:sz="0" w:space="0" w:color="auto"/>
            <w:right w:val="none" w:sz="0" w:space="0" w:color="auto"/>
          </w:divBdr>
          <w:divsChild>
            <w:div w:id="597643829">
              <w:marLeft w:val="0"/>
              <w:marRight w:val="0"/>
              <w:marTop w:val="0"/>
              <w:marBottom w:val="0"/>
              <w:divBdr>
                <w:top w:val="none" w:sz="0" w:space="0" w:color="auto"/>
                <w:left w:val="none" w:sz="0" w:space="0" w:color="auto"/>
                <w:bottom w:val="none" w:sz="0" w:space="0" w:color="auto"/>
                <w:right w:val="none" w:sz="0" w:space="0" w:color="auto"/>
              </w:divBdr>
            </w:div>
            <w:div w:id="1383140007">
              <w:marLeft w:val="0"/>
              <w:marRight w:val="0"/>
              <w:marTop w:val="0"/>
              <w:marBottom w:val="0"/>
              <w:divBdr>
                <w:top w:val="none" w:sz="0" w:space="0" w:color="auto"/>
                <w:left w:val="none" w:sz="0" w:space="0" w:color="auto"/>
                <w:bottom w:val="none" w:sz="0" w:space="0" w:color="auto"/>
                <w:right w:val="none" w:sz="0" w:space="0" w:color="auto"/>
              </w:divBdr>
            </w:div>
          </w:divsChild>
        </w:div>
        <w:div w:id="1380931005">
          <w:marLeft w:val="0"/>
          <w:marRight w:val="0"/>
          <w:marTop w:val="0"/>
          <w:marBottom w:val="0"/>
          <w:divBdr>
            <w:top w:val="none" w:sz="0" w:space="0" w:color="auto"/>
            <w:left w:val="none" w:sz="0" w:space="0" w:color="auto"/>
            <w:bottom w:val="none" w:sz="0" w:space="0" w:color="auto"/>
            <w:right w:val="none" w:sz="0" w:space="0" w:color="auto"/>
          </w:divBdr>
          <w:divsChild>
            <w:div w:id="1963026965">
              <w:marLeft w:val="0"/>
              <w:marRight w:val="0"/>
              <w:marTop w:val="0"/>
              <w:marBottom w:val="0"/>
              <w:divBdr>
                <w:top w:val="none" w:sz="0" w:space="0" w:color="auto"/>
                <w:left w:val="none" w:sz="0" w:space="0" w:color="auto"/>
                <w:bottom w:val="none" w:sz="0" w:space="0" w:color="auto"/>
                <w:right w:val="none" w:sz="0" w:space="0" w:color="auto"/>
              </w:divBdr>
            </w:div>
            <w:div w:id="2074698604">
              <w:marLeft w:val="0"/>
              <w:marRight w:val="0"/>
              <w:marTop w:val="0"/>
              <w:marBottom w:val="0"/>
              <w:divBdr>
                <w:top w:val="none" w:sz="0" w:space="0" w:color="auto"/>
                <w:left w:val="none" w:sz="0" w:space="0" w:color="auto"/>
                <w:bottom w:val="none" w:sz="0" w:space="0" w:color="auto"/>
                <w:right w:val="none" w:sz="0" w:space="0" w:color="auto"/>
              </w:divBdr>
            </w:div>
          </w:divsChild>
        </w:div>
        <w:div w:id="1430539319">
          <w:marLeft w:val="0"/>
          <w:marRight w:val="0"/>
          <w:marTop w:val="0"/>
          <w:marBottom w:val="0"/>
          <w:divBdr>
            <w:top w:val="none" w:sz="0" w:space="0" w:color="auto"/>
            <w:left w:val="none" w:sz="0" w:space="0" w:color="auto"/>
            <w:bottom w:val="none" w:sz="0" w:space="0" w:color="auto"/>
            <w:right w:val="none" w:sz="0" w:space="0" w:color="auto"/>
          </w:divBdr>
          <w:divsChild>
            <w:div w:id="2827179">
              <w:marLeft w:val="0"/>
              <w:marRight w:val="0"/>
              <w:marTop w:val="0"/>
              <w:marBottom w:val="0"/>
              <w:divBdr>
                <w:top w:val="none" w:sz="0" w:space="0" w:color="auto"/>
                <w:left w:val="none" w:sz="0" w:space="0" w:color="auto"/>
                <w:bottom w:val="none" w:sz="0" w:space="0" w:color="auto"/>
                <w:right w:val="none" w:sz="0" w:space="0" w:color="auto"/>
              </w:divBdr>
            </w:div>
            <w:div w:id="212888396">
              <w:marLeft w:val="0"/>
              <w:marRight w:val="0"/>
              <w:marTop w:val="0"/>
              <w:marBottom w:val="0"/>
              <w:divBdr>
                <w:top w:val="none" w:sz="0" w:space="0" w:color="auto"/>
                <w:left w:val="none" w:sz="0" w:space="0" w:color="auto"/>
                <w:bottom w:val="none" w:sz="0" w:space="0" w:color="auto"/>
                <w:right w:val="none" w:sz="0" w:space="0" w:color="auto"/>
              </w:divBdr>
            </w:div>
            <w:div w:id="349065064">
              <w:marLeft w:val="0"/>
              <w:marRight w:val="0"/>
              <w:marTop w:val="0"/>
              <w:marBottom w:val="0"/>
              <w:divBdr>
                <w:top w:val="none" w:sz="0" w:space="0" w:color="auto"/>
                <w:left w:val="none" w:sz="0" w:space="0" w:color="auto"/>
                <w:bottom w:val="none" w:sz="0" w:space="0" w:color="auto"/>
                <w:right w:val="none" w:sz="0" w:space="0" w:color="auto"/>
              </w:divBdr>
            </w:div>
            <w:div w:id="586232609">
              <w:marLeft w:val="0"/>
              <w:marRight w:val="0"/>
              <w:marTop w:val="0"/>
              <w:marBottom w:val="0"/>
              <w:divBdr>
                <w:top w:val="none" w:sz="0" w:space="0" w:color="auto"/>
                <w:left w:val="none" w:sz="0" w:space="0" w:color="auto"/>
                <w:bottom w:val="none" w:sz="0" w:space="0" w:color="auto"/>
                <w:right w:val="none" w:sz="0" w:space="0" w:color="auto"/>
              </w:divBdr>
            </w:div>
            <w:div w:id="662242878">
              <w:marLeft w:val="0"/>
              <w:marRight w:val="0"/>
              <w:marTop w:val="0"/>
              <w:marBottom w:val="0"/>
              <w:divBdr>
                <w:top w:val="none" w:sz="0" w:space="0" w:color="auto"/>
                <w:left w:val="none" w:sz="0" w:space="0" w:color="auto"/>
                <w:bottom w:val="none" w:sz="0" w:space="0" w:color="auto"/>
                <w:right w:val="none" w:sz="0" w:space="0" w:color="auto"/>
              </w:divBdr>
            </w:div>
            <w:div w:id="1009017010">
              <w:marLeft w:val="0"/>
              <w:marRight w:val="0"/>
              <w:marTop w:val="0"/>
              <w:marBottom w:val="0"/>
              <w:divBdr>
                <w:top w:val="none" w:sz="0" w:space="0" w:color="auto"/>
                <w:left w:val="none" w:sz="0" w:space="0" w:color="auto"/>
                <w:bottom w:val="none" w:sz="0" w:space="0" w:color="auto"/>
                <w:right w:val="none" w:sz="0" w:space="0" w:color="auto"/>
              </w:divBdr>
            </w:div>
            <w:div w:id="1677684846">
              <w:marLeft w:val="0"/>
              <w:marRight w:val="0"/>
              <w:marTop w:val="0"/>
              <w:marBottom w:val="0"/>
              <w:divBdr>
                <w:top w:val="none" w:sz="0" w:space="0" w:color="auto"/>
                <w:left w:val="none" w:sz="0" w:space="0" w:color="auto"/>
                <w:bottom w:val="none" w:sz="0" w:space="0" w:color="auto"/>
                <w:right w:val="none" w:sz="0" w:space="0" w:color="auto"/>
              </w:divBdr>
            </w:div>
          </w:divsChild>
        </w:div>
        <w:div w:id="1449471012">
          <w:marLeft w:val="0"/>
          <w:marRight w:val="0"/>
          <w:marTop w:val="0"/>
          <w:marBottom w:val="0"/>
          <w:divBdr>
            <w:top w:val="none" w:sz="0" w:space="0" w:color="auto"/>
            <w:left w:val="none" w:sz="0" w:space="0" w:color="auto"/>
            <w:bottom w:val="none" w:sz="0" w:space="0" w:color="auto"/>
            <w:right w:val="none" w:sz="0" w:space="0" w:color="auto"/>
          </w:divBdr>
          <w:divsChild>
            <w:div w:id="883058046">
              <w:marLeft w:val="0"/>
              <w:marRight w:val="0"/>
              <w:marTop w:val="0"/>
              <w:marBottom w:val="0"/>
              <w:divBdr>
                <w:top w:val="none" w:sz="0" w:space="0" w:color="auto"/>
                <w:left w:val="none" w:sz="0" w:space="0" w:color="auto"/>
                <w:bottom w:val="none" w:sz="0" w:space="0" w:color="auto"/>
                <w:right w:val="none" w:sz="0" w:space="0" w:color="auto"/>
              </w:divBdr>
            </w:div>
            <w:div w:id="896207905">
              <w:marLeft w:val="0"/>
              <w:marRight w:val="0"/>
              <w:marTop w:val="0"/>
              <w:marBottom w:val="0"/>
              <w:divBdr>
                <w:top w:val="none" w:sz="0" w:space="0" w:color="auto"/>
                <w:left w:val="none" w:sz="0" w:space="0" w:color="auto"/>
                <w:bottom w:val="none" w:sz="0" w:space="0" w:color="auto"/>
                <w:right w:val="none" w:sz="0" w:space="0" w:color="auto"/>
              </w:divBdr>
            </w:div>
          </w:divsChild>
        </w:div>
        <w:div w:id="1488207973">
          <w:marLeft w:val="0"/>
          <w:marRight w:val="0"/>
          <w:marTop w:val="0"/>
          <w:marBottom w:val="0"/>
          <w:divBdr>
            <w:top w:val="none" w:sz="0" w:space="0" w:color="auto"/>
            <w:left w:val="none" w:sz="0" w:space="0" w:color="auto"/>
            <w:bottom w:val="none" w:sz="0" w:space="0" w:color="auto"/>
            <w:right w:val="none" w:sz="0" w:space="0" w:color="auto"/>
          </w:divBdr>
          <w:divsChild>
            <w:div w:id="412049129">
              <w:marLeft w:val="0"/>
              <w:marRight w:val="0"/>
              <w:marTop w:val="0"/>
              <w:marBottom w:val="0"/>
              <w:divBdr>
                <w:top w:val="none" w:sz="0" w:space="0" w:color="auto"/>
                <w:left w:val="none" w:sz="0" w:space="0" w:color="auto"/>
                <w:bottom w:val="none" w:sz="0" w:space="0" w:color="auto"/>
                <w:right w:val="none" w:sz="0" w:space="0" w:color="auto"/>
              </w:divBdr>
            </w:div>
            <w:div w:id="901057969">
              <w:marLeft w:val="0"/>
              <w:marRight w:val="0"/>
              <w:marTop w:val="0"/>
              <w:marBottom w:val="0"/>
              <w:divBdr>
                <w:top w:val="none" w:sz="0" w:space="0" w:color="auto"/>
                <w:left w:val="none" w:sz="0" w:space="0" w:color="auto"/>
                <w:bottom w:val="none" w:sz="0" w:space="0" w:color="auto"/>
                <w:right w:val="none" w:sz="0" w:space="0" w:color="auto"/>
              </w:divBdr>
            </w:div>
          </w:divsChild>
        </w:div>
        <w:div w:id="1497648838">
          <w:marLeft w:val="0"/>
          <w:marRight w:val="0"/>
          <w:marTop w:val="0"/>
          <w:marBottom w:val="0"/>
          <w:divBdr>
            <w:top w:val="none" w:sz="0" w:space="0" w:color="auto"/>
            <w:left w:val="none" w:sz="0" w:space="0" w:color="auto"/>
            <w:bottom w:val="none" w:sz="0" w:space="0" w:color="auto"/>
            <w:right w:val="none" w:sz="0" w:space="0" w:color="auto"/>
          </w:divBdr>
          <w:divsChild>
            <w:div w:id="86729597">
              <w:marLeft w:val="0"/>
              <w:marRight w:val="0"/>
              <w:marTop w:val="0"/>
              <w:marBottom w:val="0"/>
              <w:divBdr>
                <w:top w:val="none" w:sz="0" w:space="0" w:color="auto"/>
                <w:left w:val="none" w:sz="0" w:space="0" w:color="auto"/>
                <w:bottom w:val="none" w:sz="0" w:space="0" w:color="auto"/>
                <w:right w:val="none" w:sz="0" w:space="0" w:color="auto"/>
              </w:divBdr>
            </w:div>
            <w:div w:id="1909345532">
              <w:marLeft w:val="0"/>
              <w:marRight w:val="0"/>
              <w:marTop w:val="0"/>
              <w:marBottom w:val="0"/>
              <w:divBdr>
                <w:top w:val="none" w:sz="0" w:space="0" w:color="auto"/>
                <w:left w:val="none" w:sz="0" w:space="0" w:color="auto"/>
                <w:bottom w:val="none" w:sz="0" w:space="0" w:color="auto"/>
                <w:right w:val="none" w:sz="0" w:space="0" w:color="auto"/>
              </w:divBdr>
            </w:div>
          </w:divsChild>
        </w:div>
        <w:div w:id="1513253137">
          <w:marLeft w:val="0"/>
          <w:marRight w:val="0"/>
          <w:marTop w:val="0"/>
          <w:marBottom w:val="0"/>
          <w:divBdr>
            <w:top w:val="none" w:sz="0" w:space="0" w:color="auto"/>
            <w:left w:val="none" w:sz="0" w:space="0" w:color="auto"/>
            <w:bottom w:val="none" w:sz="0" w:space="0" w:color="auto"/>
            <w:right w:val="none" w:sz="0" w:space="0" w:color="auto"/>
          </w:divBdr>
          <w:divsChild>
            <w:div w:id="334112833">
              <w:marLeft w:val="0"/>
              <w:marRight w:val="0"/>
              <w:marTop w:val="0"/>
              <w:marBottom w:val="0"/>
              <w:divBdr>
                <w:top w:val="none" w:sz="0" w:space="0" w:color="auto"/>
                <w:left w:val="none" w:sz="0" w:space="0" w:color="auto"/>
                <w:bottom w:val="none" w:sz="0" w:space="0" w:color="auto"/>
                <w:right w:val="none" w:sz="0" w:space="0" w:color="auto"/>
              </w:divBdr>
            </w:div>
          </w:divsChild>
        </w:div>
        <w:div w:id="1643584804">
          <w:marLeft w:val="0"/>
          <w:marRight w:val="0"/>
          <w:marTop w:val="0"/>
          <w:marBottom w:val="0"/>
          <w:divBdr>
            <w:top w:val="none" w:sz="0" w:space="0" w:color="auto"/>
            <w:left w:val="none" w:sz="0" w:space="0" w:color="auto"/>
            <w:bottom w:val="none" w:sz="0" w:space="0" w:color="auto"/>
            <w:right w:val="none" w:sz="0" w:space="0" w:color="auto"/>
          </w:divBdr>
          <w:divsChild>
            <w:div w:id="819272875">
              <w:marLeft w:val="0"/>
              <w:marRight w:val="0"/>
              <w:marTop w:val="0"/>
              <w:marBottom w:val="0"/>
              <w:divBdr>
                <w:top w:val="none" w:sz="0" w:space="0" w:color="auto"/>
                <w:left w:val="none" w:sz="0" w:space="0" w:color="auto"/>
                <w:bottom w:val="none" w:sz="0" w:space="0" w:color="auto"/>
                <w:right w:val="none" w:sz="0" w:space="0" w:color="auto"/>
              </w:divBdr>
            </w:div>
          </w:divsChild>
        </w:div>
        <w:div w:id="1659843687">
          <w:marLeft w:val="0"/>
          <w:marRight w:val="0"/>
          <w:marTop w:val="0"/>
          <w:marBottom w:val="0"/>
          <w:divBdr>
            <w:top w:val="none" w:sz="0" w:space="0" w:color="auto"/>
            <w:left w:val="none" w:sz="0" w:space="0" w:color="auto"/>
            <w:bottom w:val="none" w:sz="0" w:space="0" w:color="auto"/>
            <w:right w:val="none" w:sz="0" w:space="0" w:color="auto"/>
          </w:divBdr>
          <w:divsChild>
            <w:div w:id="1570263789">
              <w:marLeft w:val="0"/>
              <w:marRight w:val="0"/>
              <w:marTop w:val="0"/>
              <w:marBottom w:val="0"/>
              <w:divBdr>
                <w:top w:val="none" w:sz="0" w:space="0" w:color="auto"/>
                <w:left w:val="none" w:sz="0" w:space="0" w:color="auto"/>
                <w:bottom w:val="none" w:sz="0" w:space="0" w:color="auto"/>
                <w:right w:val="none" w:sz="0" w:space="0" w:color="auto"/>
              </w:divBdr>
            </w:div>
            <w:div w:id="1869756986">
              <w:marLeft w:val="0"/>
              <w:marRight w:val="0"/>
              <w:marTop w:val="0"/>
              <w:marBottom w:val="0"/>
              <w:divBdr>
                <w:top w:val="none" w:sz="0" w:space="0" w:color="auto"/>
                <w:left w:val="none" w:sz="0" w:space="0" w:color="auto"/>
                <w:bottom w:val="none" w:sz="0" w:space="0" w:color="auto"/>
                <w:right w:val="none" w:sz="0" w:space="0" w:color="auto"/>
              </w:divBdr>
            </w:div>
          </w:divsChild>
        </w:div>
        <w:div w:id="1720204195">
          <w:marLeft w:val="0"/>
          <w:marRight w:val="0"/>
          <w:marTop w:val="0"/>
          <w:marBottom w:val="0"/>
          <w:divBdr>
            <w:top w:val="none" w:sz="0" w:space="0" w:color="auto"/>
            <w:left w:val="none" w:sz="0" w:space="0" w:color="auto"/>
            <w:bottom w:val="none" w:sz="0" w:space="0" w:color="auto"/>
            <w:right w:val="none" w:sz="0" w:space="0" w:color="auto"/>
          </w:divBdr>
          <w:divsChild>
            <w:div w:id="92554174">
              <w:marLeft w:val="0"/>
              <w:marRight w:val="0"/>
              <w:marTop w:val="0"/>
              <w:marBottom w:val="0"/>
              <w:divBdr>
                <w:top w:val="none" w:sz="0" w:space="0" w:color="auto"/>
                <w:left w:val="none" w:sz="0" w:space="0" w:color="auto"/>
                <w:bottom w:val="none" w:sz="0" w:space="0" w:color="auto"/>
                <w:right w:val="none" w:sz="0" w:space="0" w:color="auto"/>
              </w:divBdr>
            </w:div>
            <w:div w:id="1265725987">
              <w:marLeft w:val="0"/>
              <w:marRight w:val="0"/>
              <w:marTop w:val="0"/>
              <w:marBottom w:val="0"/>
              <w:divBdr>
                <w:top w:val="none" w:sz="0" w:space="0" w:color="auto"/>
                <w:left w:val="none" w:sz="0" w:space="0" w:color="auto"/>
                <w:bottom w:val="none" w:sz="0" w:space="0" w:color="auto"/>
                <w:right w:val="none" w:sz="0" w:space="0" w:color="auto"/>
              </w:divBdr>
            </w:div>
          </w:divsChild>
        </w:div>
        <w:div w:id="1742798926">
          <w:marLeft w:val="0"/>
          <w:marRight w:val="0"/>
          <w:marTop w:val="0"/>
          <w:marBottom w:val="0"/>
          <w:divBdr>
            <w:top w:val="none" w:sz="0" w:space="0" w:color="auto"/>
            <w:left w:val="none" w:sz="0" w:space="0" w:color="auto"/>
            <w:bottom w:val="none" w:sz="0" w:space="0" w:color="auto"/>
            <w:right w:val="none" w:sz="0" w:space="0" w:color="auto"/>
          </w:divBdr>
          <w:divsChild>
            <w:div w:id="12729777">
              <w:marLeft w:val="0"/>
              <w:marRight w:val="0"/>
              <w:marTop w:val="0"/>
              <w:marBottom w:val="0"/>
              <w:divBdr>
                <w:top w:val="none" w:sz="0" w:space="0" w:color="auto"/>
                <w:left w:val="none" w:sz="0" w:space="0" w:color="auto"/>
                <w:bottom w:val="none" w:sz="0" w:space="0" w:color="auto"/>
                <w:right w:val="none" w:sz="0" w:space="0" w:color="auto"/>
              </w:divBdr>
            </w:div>
            <w:div w:id="1471946603">
              <w:marLeft w:val="0"/>
              <w:marRight w:val="0"/>
              <w:marTop w:val="0"/>
              <w:marBottom w:val="0"/>
              <w:divBdr>
                <w:top w:val="none" w:sz="0" w:space="0" w:color="auto"/>
                <w:left w:val="none" w:sz="0" w:space="0" w:color="auto"/>
                <w:bottom w:val="none" w:sz="0" w:space="0" w:color="auto"/>
                <w:right w:val="none" w:sz="0" w:space="0" w:color="auto"/>
              </w:divBdr>
            </w:div>
          </w:divsChild>
        </w:div>
        <w:div w:id="1772969835">
          <w:marLeft w:val="0"/>
          <w:marRight w:val="0"/>
          <w:marTop w:val="0"/>
          <w:marBottom w:val="0"/>
          <w:divBdr>
            <w:top w:val="none" w:sz="0" w:space="0" w:color="auto"/>
            <w:left w:val="none" w:sz="0" w:space="0" w:color="auto"/>
            <w:bottom w:val="none" w:sz="0" w:space="0" w:color="auto"/>
            <w:right w:val="none" w:sz="0" w:space="0" w:color="auto"/>
          </w:divBdr>
          <w:divsChild>
            <w:div w:id="328025833">
              <w:marLeft w:val="0"/>
              <w:marRight w:val="0"/>
              <w:marTop w:val="0"/>
              <w:marBottom w:val="0"/>
              <w:divBdr>
                <w:top w:val="none" w:sz="0" w:space="0" w:color="auto"/>
                <w:left w:val="none" w:sz="0" w:space="0" w:color="auto"/>
                <w:bottom w:val="none" w:sz="0" w:space="0" w:color="auto"/>
                <w:right w:val="none" w:sz="0" w:space="0" w:color="auto"/>
              </w:divBdr>
            </w:div>
            <w:div w:id="1159884353">
              <w:marLeft w:val="0"/>
              <w:marRight w:val="0"/>
              <w:marTop w:val="0"/>
              <w:marBottom w:val="0"/>
              <w:divBdr>
                <w:top w:val="none" w:sz="0" w:space="0" w:color="auto"/>
                <w:left w:val="none" w:sz="0" w:space="0" w:color="auto"/>
                <w:bottom w:val="none" w:sz="0" w:space="0" w:color="auto"/>
                <w:right w:val="none" w:sz="0" w:space="0" w:color="auto"/>
              </w:divBdr>
            </w:div>
            <w:div w:id="2026245187">
              <w:marLeft w:val="0"/>
              <w:marRight w:val="0"/>
              <w:marTop w:val="0"/>
              <w:marBottom w:val="0"/>
              <w:divBdr>
                <w:top w:val="none" w:sz="0" w:space="0" w:color="auto"/>
                <w:left w:val="none" w:sz="0" w:space="0" w:color="auto"/>
                <w:bottom w:val="none" w:sz="0" w:space="0" w:color="auto"/>
                <w:right w:val="none" w:sz="0" w:space="0" w:color="auto"/>
              </w:divBdr>
            </w:div>
          </w:divsChild>
        </w:div>
        <w:div w:id="1801217668">
          <w:marLeft w:val="0"/>
          <w:marRight w:val="0"/>
          <w:marTop w:val="0"/>
          <w:marBottom w:val="0"/>
          <w:divBdr>
            <w:top w:val="none" w:sz="0" w:space="0" w:color="auto"/>
            <w:left w:val="none" w:sz="0" w:space="0" w:color="auto"/>
            <w:bottom w:val="none" w:sz="0" w:space="0" w:color="auto"/>
            <w:right w:val="none" w:sz="0" w:space="0" w:color="auto"/>
          </w:divBdr>
          <w:divsChild>
            <w:div w:id="561063756">
              <w:marLeft w:val="0"/>
              <w:marRight w:val="0"/>
              <w:marTop w:val="0"/>
              <w:marBottom w:val="0"/>
              <w:divBdr>
                <w:top w:val="none" w:sz="0" w:space="0" w:color="auto"/>
                <w:left w:val="none" w:sz="0" w:space="0" w:color="auto"/>
                <w:bottom w:val="none" w:sz="0" w:space="0" w:color="auto"/>
                <w:right w:val="none" w:sz="0" w:space="0" w:color="auto"/>
              </w:divBdr>
            </w:div>
            <w:div w:id="1104227900">
              <w:marLeft w:val="0"/>
              <w:marRight w:val="0"/>
              <w:marTop w:val="0"/>
              <w:marBottom w:val="0"/>
              <w:divBdr>
                <w:top w:val="none" w:sz="0" w:space="0" w:color="auto"/>
                <w:left w:val="none" w:sz="0" w:space="0" w:color="auto"/>
                <w:bottom w:val="none" w:sz="0" w:space="0" w:color="auto"/>
                <w:right w:val="none" w:sz="0" w:space="0" w:color="auto"/>
              </w:divBdr>
            </w:div>
            <w:div w:id="1180509796">
              <w:marLeft w:val="0"/>
              <w:marRight w:val="0"/>
              <w:marTop w:val="0"/>
              <w:marBottom w:val="0"/>
              <w:divBdr>
                <w:top w:val="none" w:sz="0" w:space="0" w:color="auto"/>
                <w:left w:val="none" w:sz="0" w:space="0" w:color="auto"/>
                <w:bottom w:val="none" w:sz="0" w:space="0" w:color="auto"/>
                <w:right w:val="none" w:sz="0" w:space="0" w:color="auto"/>
              </w:divBdr>
            </w:div>
            <w:div w:id="1331903732">
              <w:marLeft w:val="0"/>
              <w:marRight w:val="0"/>
              <w:marTop w:val="0"/>
              <w:marBottom w:val="0"/>
              <w:divBdr>
                <w:top w:val="none" w:sz="0" w:space="0" w:color="auto"/>
                <w:left w:val="none" w:sz="0" w:space="0" w:color="auto"/>
                <w:bottom w:val="none" w:sz="0" w:space="0" w:color="auto"/>
                <w:right w:val="none" w:sz="0" w:space="0" w:color="auto"/>
              </w:divBdr>
            </w:div>
            <w:div w:id="1530873545">
              <w:marLeft w:val="0"/>
              <w:marRight w:val="0"/>
              <w:marTop w:val="0"/>
              <w:marBottom w:val="0"/>
              <w:divBdr>
                <w:top w:val="none" w:sz="0" w:space="0" w:color="auto"/>
                <w:left w:val="none" w:sz="0" w:space="0" w:color="auto"/>
                <w:bottom w:val="none" w:sz="0" w:space="0" w:color="auto"/>
                <w:right w:val="none" w:sz="0" w:space="0" w:color="auto"/>
              </w:divBdr>
            </w:div>
            <w:div w:id="1604460401">
              <w:marLeft w:val="0"/>
              <w:marRight w:val="0"/>
              <w:marTop w:val="0"/>
              <w:marBottom w:val="0"/>
              <w:divBdr>
                <w:top w:val="none" w:sz="0" w:space="0" w:color="auto"/>
                <w:left w:val="none" w:sz="0" w:space="0" w:color="auto"/>
                <w:bottom w:val="none" w:sz="0" w:space="0" w:color="auto"/>
                <w:right w:val="none" w:sz="0" w:space="0" w:color="auto"/>
              </w:divBdr>
            </w:div>
            <w:div w:id="1785418955">
              <w:marLeft w:val="0"/>
              <w:marRight w:val="0"/>
              <w:marTop w:val="0"/>
              <w:marBottom w:val="0"/>
              <w:divBdr>
                <w:top w:val="none" w:sz="0" w:space="0" w:color="auto"/>
                <w:left w:val="none" w:sz="0" w:space="0" w:color="auto"/>
                <w:bottom w:val="none" w:sz="0" w:space="0" w:color="auto"/>
                <w:right w:val="none" w:sz="0" w:space="0" w:color="auto"/>
              </w:divBdr>
            </w:div>
            <w:div w:id="1838963045">
              <w:marLeft w:val="0"/>
              <w:marRight w:val="0"/>
              <w:marTop w:val="0"/>
              <w:marBottom w:val="0"/>
              <w:divBdr>
                <w:top w:val="none" w:sz="0" w:space="0" w:color="auto"/>
                <w:left w:val="none" w:sz="0" w:space="0" w:color="auto"/>
                <w:bottom w:val="none" w:sz="0" w:space="0" w:color="auto"/>
                <w:right w:val="none" w:sz="0" w:space="0" w:color="auto"/>
              </w:divBdr>
            </w:div>
            <w:div w:id="1854488568">
              <w:marLeft w:val="0"/>
              <w:marRight w:val="0"/>
              <w:marTop w:val="0"/>
              <w:marBottom w:val="0"/>
              <w:divBdr>
                <w:top w:val="none" w:sz="0" w:space="0" w:color="auto"/>
                <w:left w:val="none" w:sz="0" w:space="0" w:color="auto"/>
                <w:bottom w:val="none" w:sz="0" w:space="0" w:color="auto"/>
                <w:right w:val="none" w:sz="0" w:space="0" w:color="auto"/>
              </w:divBdr>
            </w:div>
            <w:div w:id="2064475812">
              <w:marLeft w:val="0"/>
              <w:marRight w:val="0"/>
              <w:marTop w:val="0"/>
              <w:marBottom w:val="0"/>
              <w:divBdr>
                <w:top w:val="none" w:sz="0" w:space="0" w:color="auto"/>
                <w:left w:val="none" w:sz="0" w:space="0" w:color="auto"/>
                <w:bottom w:val="none" w:sz="0" w:space="0" w:color="auto"/>
                <w:right w:val="none" w:sz="0" w:space="0" w:color="auto"/>
              </w:divBdr>
            </w:div>
          </w:divsChild>
        </w:div>
        <w:div w:id="1837453543">
          <w:marLeft w:val="0"/>
          <w:marRight w:val="0"/>
          <w:marTop w:val="0"/>
          <w:marBottom w:val="0"/>
          <w:divBdr>
            <w:top w:val="none" w:sz="0" w:space="0" w:color="auto"/>
            <w:left w:val="none" w:sz="0" w:space="0" w:color="auto"/>
            <w:bottom w:val="none" w:sz="0" w:space="0" w:color="auto"/>
            <w:right w:val="none" w:sz="0" w:space="0" w:color="auto"/>
          </w:divBdr>
          <w:divsChild>
            <w:div w:id="157159972">
              <w:marLeft w:val="0"/>
              <w:marRight w:val="0"/>
              <w:marTop w:val="0"/>
              <w:marBottom w:val="0"/>
              <w:divBdr>
                <w:top w:val="none" w:sz="0" w:space="0" w:color="auto"/>
                <w:left w:val="none" w:sz="0" w:space="0" w:color="auto"/>
                <w:bottom w:val="none" w:sz="0" w:space="0" w:color="auto"/>
                <w:right w:val="none" w:sz="0" w:space="0" w:color="auto"/>
              </w:divBdr>
            </w:div>
            <w:div w:id="211968525">
              <w:marLeft w:val="0"/>
              <w:marRight w:val="0"/>
              <w:marTop w:val="0"/>
              <w:marBottom w:val="0"/>
              <w:divBdr>
                <w:top w:val="none" w:sz="0" w:space="0" w:color="auto"/>
                <w:left w:val="none" w:sz="0" w:space="0" w:color="auto"/>
                <w:bottom w:val="none" w:sz="0" w:space="0" w:color="auto"/>
                <w:right w:val="none" w:sz="0" w:space="0" w:color="auto"/>
              </w:divBdr>
            </w:div>
            <w:div w:id="334112910">
              <w:marLeft w:val="0"/>
              <w:marRight w:val="0"/>
              <w:marTop w:val="0"/>
              <w:marBottom w:val="0"/>
              <w:divBdr>
                <w:top w:val="none" w:sz="0" w:space="0" w:color="auto"/>
                <w:left w:val="none" w:sz="0" w:space="0" w:color="auto"/>
                <w:bottom w:val="none" w:sz="0" w:space="0" w:color="auto"/>
                <w:right w:val="none" w:sz="0" w:space="0" w:color="auto"/>
              </w:divBdr>
            </w:div>
            <w:div w:id="518586835">
              <w:marLeft w:val="0"/>
              <w:marRight w:val="0"/>
              <w:marTop w:val="0"/>
              <w:marBottom w:val="0"/>
              <w:divBdr>
                <w:top w:val="none" w:sz="0" w:space="0" w:color="auto"/>
                <w:left w:val="none" w:sz="0" w:space="0" w:color="auto"/>
                <w:bottom w:val="none" w:sz="0" w:space="0" w:color="auto"/>
                <w:right w:val="none" w:sz="0" w:space="0" w:color="auto"/>
              </w:divBdr>
            </w:div>
            <w:div w:id="783037827">
              <w:marLeft w:val="0"/>
              <w:marRight w:val="0"/>
              <w:marTop w:val="0"/>
              <w:marBottom w:val="0"/>
              <w:divBdr>
                <w:top w:val="none" w:sz="0" w:space="0" w:color="auto"/>
                <w:left w:val="none" w:sz="0" w:space="0" w:color="auto"/>
                <w:bottom w:val="none" w:sz="0" w:space="0" w:color="auto"/>
                <w:right w:val="none" w:sz="0" w:space="0" w:color="auto"/>
              </w:divBdr>
            </w:div>
            <w:div w:id="968753285">
              <w:marLeft w:val="0"/>
              <w:marRight w:val="0"/>
              <w:marTop w:val="0"/>
              <w:marBottom w:val="0"/>
              <w:divBdr>
                <w:top w:val="none" w:sz="0" w:space="0" w:color="auto"/>
                <w:left w:val="none" w:sz="0" w:space="0" w:color="auto"/>
                <w:bottom w:val="none" w:sz="0" w:space="0" w:color="auto"/>
                <w:right w:val="none" w:sz="0" w:space="0" w:color="auto"/>
              </w:divBdr>
            </w:div>
            <w:div w:id="1507863208">
              <w:marLeft w:val="0"/>
              <w:marRight w:val="0"/>
              <w:marTop w:val="0"/>
              <w:marBottom w:val="0"/>
              <w:divBdr>
                <w:top w:val="none" w:sz="0" w:space="0" w:color="auto"/>
                <w:left w:val="none" w:sz="0" w:space="0" w:color="auto"/>
                <w:bottom w:val="none" w:sz="0" w:space="0" w:color="auto"/>
                <w:right w:val="none" w:sz="0" w:space="0" w:color="auto"/>
              </w:divBdr>
            </w:div>
            <w:div w:id="1521772985">
              <w:marLeft w:val="0"/>
              <w:marRight w:val="0"/>
              <w:marTop w:val="0"/>
              <w:marBottom w:val="0"/>
              <w:divBdr>
                <w:top w:val="none" w:sz="0" w:space="0" w:color="auto"/>
                <w:left w:val="none" w:sz="0" w:space="0" w:color="auto"/>
                <w:bottom w:val="none" w:sz="0" w:space="0" w:color="auto"/>
                <w:right w:val="none" w:sz="0" w:space="0" w:color="auto"/>
              </w:divBdr>
            </w:div>
            <w:div w:id="1813518489">
              <w:marLeft w:val="0"/>
              <w:marRight w:val="0"/>
              <w:marTop w:val="0"/>
              <w:marBottom w:val="0"/>
              <w:divBdr>
                <w:top w:val="none" w:sz="0" w:space="0" w:color="auto"/>
                <w:left w:val="none" w:sz="0" w:space="0" w:color="auto"/>
                <w:bottom w:val="none" w:sz="0" w:space="0" w:color="auto"/>
                <w:right w:val="none" w:sz="0" w:space="0" w:color="auto"/>
              </w:divBdr>
            </w:div>
          </w:divsChild>
        </w:div>
        <w:div w:id="1901944728">
          <w:marLeft w:val="0"/>
          <w:marRight w:val="0"/>
          <w:marTop w:val="0"/>
          <w:marBottom w:val="0"/>
          <w:divBdr>
            <w:top w:val="none" w:sz="0" w:space="0" w:color="auto"/>
            <w:left w:val="none" w:sz="0" w:space="0" w:color="auto"/>
            <w:bottom w:val="none" w:sz="0" w:space="0" w:color="auto"/>
            <w:right w:val="none" w:sz="0" w:space="0" w:color="auto"/>
          </w:divBdr>
          <w:divsChild>
            <w:div w:id="835070188">
              <w:marLeft w:val="0"/>
              <w:marRight w:val="0"/>
              <w:marTop w:val="0"/>
              <w:marBottom w:val="0"/>
              <w:divBdr>
                <w:top w:val="none" w:sz="0" w:space="0" w:color="auto"/>
                <w:left w:val="none" w:sz="0" w:space="0" w:color="auto"/>
                <w:bottom w:val="none" w:sz="0" w:space="0" w:color="auto"/>
                <w:right w:val="none" w:sz="0" w:space="0" w:color="auto"/>
              </w:divBdr>
            </w:div>
          </w:divsChild>
        </w:div>
        <w:div w:id="1904369074">
          <w:marLeft w:val="0"/>
          <w:marRight w:val="0"/>
          <w:marTop w:val="0"/>
          <w:marBottom w:val="0"/>
          <w:divBdr>
            <w:top w:val="none" w:sz="0" w:space="0" w:color="auto"/>
            <w:left w:val="none" w:sz="0" w:space="0" w:color="auto"/>
            <w:bottom w:val="none" w:sz="0" w:space="0" w:color="auto"/>
            <w:right w:val="none" w:sz="0" w:space="0" w:color="auto"/>
          </w:divBdr>
          <w:divsChild>
            <w:div w:id="43189034">
              <w:marLeft w:val="0"/>
              <w:marRight w:val="0"/>
              <w:marTop w:val="0"/>
              <w:marBottom w:val="0"/>
              <w:divBdr>
                <w:top w:val="none" w:sz="0" w:space="0" w:color="auto"/>
                <w:left w:val="none" w:sz="0" w:space="0" w:color="auto"/>
                <w:bottom w:val="none" w:sz="0" w:space="0" w:color="auto"/>
                <w:right w:val="none" w:sz="0" w:space="0" w:color="auto"/>
              </w:divBdr>
            </w:div>
            <w:div w:id="236745115">
              <w:marLeft w:val="0"/>
              <w:marRight w:val="0"/>
              <w:marTop w:val="0"/>
              <w:marBottom w:val="0"/>
              <w:divBdr>
                <w:top w:val="none" w:sz="0" w:space="0" w:color="auto"/>
                <w:left w:val="none" w:sz="0" w:space="0" w:color="auto"/>
                <w:bottom w:val="none" w:sz="0" w:space="0" w:color="auto"/>
                <w:right w:val="none" w:sz="0" w:space="0" w:color="auto"/>
              </w:divBdr>
            </w:div>
            <w:div w:id="245847305">
              <w:marLeft w:val="0"/>
              <w:marRight w:val="0"/>
              <w:marTop w:val="0"/>
              <w:marBottom w:val="0"/>
              <w:divBdr>
                <w:top w:val="none" w:sz="0" w:space="0" w:color="auto"/>
                <w:left w:val="none" w:sz="0" w:space="0" w:color="auto"/>
                <w:bottom w:val="none" w:sz="0" w:space="0" w:color="auto"/>
                <w:right w:val="none" w:sz="0" w:space="0" w:color="auto"/>
              </w:divBdr>
            </w:div>
            <w:div w:id="574586828">
              <w:marLeft w:val="0"/>
              <w:marRight w:val="0"/>
              <w:marTop w:val="0"/>
              <w:marBottom w:val="0"/>
              <w:divBdr>
                <w:top w:val="none" w:sz="0" w:space="0" w:color="auto"/>
                <w:left w:val="none" w:sz="0" w:space="0" w:color="auto"/>
                <w:bottom w:val="none" w:sz="0" w:space="0" w:color="auto"/>
                <w:right w:val="none" w:sz="0" w:space="0" w:color="auto"/>
              </w:divBdr>
            </w:div>
            <w:div w:id="1246961272">
              <w:marLeft w:val="0"/>
              <w:marRight w:val="0"/>
              <w:marTop w:val="0"/>
              <w:marBottom w:val="0"/>
              <w:divBdr>
                <w:top w:val="none" w:sz="0" w:space="0" w:color="auto"/>
                <w:left w:val="none" w:sz="0" w:space="0" w:color="auto"/>
                <w:bottom w:val="none" w:sz="0" w:space="0" w:color="auto"/>
                <w:right w:val="none" w:sz="0" w:space="0" w:color="auto"/>
              </w:divBdr>
            </w:div>
            <w:div w:id="1279678530">
              <w:marLeft w:val="0"/>
              <w:marRight w:val="0"/>
              <w:marTop w:val="0"/>
              <w:marBottom w:val="0"/>
              <w:divBdr>
                <w:top w:val="none" w:sz="0" w:space="0" w:color="auto"/>
                <w:left w:val="none" w:sz="0" w:space="0" w:color="auto"/>
                <w:bottom w:val="none" w:sz="0" w:space="0" w:color="auto"/>
                <w:right w:val="none" w:sz="0" w:space="0" w:color="auto"/>
              </w:divBdr>
            </w:div>
            <w:div w:id="1583293936">
              <w:marLeft w:val="0"/>
              <w:marRight w:val="0"/>
              <w:marTop w:val="0"/>
              <w:marBottom w:val="0"/>
              <w:divBdr>
                <w:top w:val="none" w:sz="0" w:space="0" w:color="auto"/>
                <w:left w:val="none" w:sz="0" w:space="0" w:color="auto"/>
                <w:bottom w:val="none" w:sz="0" w:space="0" w:color="auto"/>
                <w:right w:val="none" w:sz="0" w:space="0" w:color="auto"/>
              </w:divBdr>
            </w:div>
            <w:div w:id="1609502764">
              <w:marLeft w:val="0"/>
              <w:marRight w:val="0"/>
              <w:marTop w:val="0"/>
              <w:marBottom w:val="0"/>
              <w:divBdr>
                <w:top w:val="none" w:sz="0" w:space="0" w:color="auto"/>
                <w:left w:val="none" w:sz="0" w:space="0" w:color="auto"/>
                <w:bottom w:val="none" w:sz="0" w:space="0" w:color="auto"/>
                <w:right w:val="none" w:sz="0" w:space="0" w:color="auto"/>
              </w:divBdr>
            </w:div>
            <w:div w:id="1963731634">
              <w:marLeft w:val="0"/>
              <w:marRight w:val="0"/>
              <w:marTop w:val="0"/>
              <w:marBottom w:val="0"/>
              <w:divBdr>
                <w:top w:val="none" w:sz="0" w:space="0" w:color="auto"/>
                <w:left w:val="none" w:sz="0" w:space="0" w:color="auto"/>
                <w:bottom w:val="none" w:sz="0" w:space="0" w:color="auto"/>
                <w:right w:val="none" w:sz="0" w:space="0" w:color="auto"/>
              </w:divBdr>
            </w:div>
          </w:divsChild>
        </w:div>
        <w:div w:id="1982073697">
          <w:marLeft w:val="0"/>
          <w:marRight w:val="0"/>
          <w:marTop w:val="0"/>
          <w:marBottom w:val="0"/>
          <w:divBdr>
            <w:top w:val="none" w:sz="0" w:space="0" w:color="auto"/>
            <w:left w:val="none" w:sz="0" w:space="0" w:color="auto"/>
            <w:bottom w:val="none" w:sz="0" w:space="0" w:color="auto"/>
            <w:right w:val="none" w:sz="0" w:space="0" w:color="auto"/>
          </w:divBdr>
          <w:divsChild>
            <w:div w:id="1424455092">
              <w:marLeft w:val="0"/>
              <w:marRight w:val="0"/>
              <w:marTop w:val="0"/>
              <w:marBottom w:val="0"/>
              <w:divBdr>
                <w:top w:val="none" w:sz="0" w:space="0" w:color="auto"/>
                <w:left w:val="none" w:sz="0" w:space="0" w:color="auto"/>
                <w:bottom w:val="none" w:sz="0" w:space="0" w:color="auto"/>
                <w:right w:val="none" w:sz="0" w:space="0" w:color="auto"/>
              </w:divBdr>
            </w:div>
            <w:div w:id="1491602009">
              <w:marLeft w:val="0"/>
              <w:marRight w:val="0"/>
              <w:marTop w:val="0"/>
              <w:marBottom w:val="0"/>
              <w:divBdr>
                <w:top w:val="none" w:sz="0" w:space="0" w:color="auto"/>
                <w:left w:val="none" w:sz="0" w:space="0" w:color="auto"/>
                <w:bottom w:val="none" w:sz="0" w:space="0" w:color="auto"/>
                <w:right w:val="none" w:sz="0" w:space="0" w:color="auto"/>
              </w:divBdr>
            </w:div>
          </w:divsChild>
        </w:div>
        <w:div w:id="1995840547">
          <w:marLeft w:val="0"/>
          <w:marRight w:val="0"/>
          <w:marTop w:val="0"/>
          <w:marBottom w:val="0"/>
          <w:divBdr>
            <w:top w:val="none" w:sz="0" w:space="0" w:color="auto"/>
            <w:left w:val="none" w:sz="0" w:space="0" w:color="auto"/>
            <w:bottom w:val="none" w:sz="0" w:space="0" w:color="auto"/>
            <w:right w:val="none" w:sz="0" w:space="0" w:color="auto"/>
          </w:divBdr>
          <w:divsChild>
            <w:div w:id="228151882">
              <w:marLeft w:val="0"/>
              <w:marRight w:val="0"/>
              <w:marTop w:val="0"/>
              <w:marBottom w:val="0"/>
              <w:divBdr>
                <w:top w:val="none" w:sz="0" w:space="0" w:color="auto"/>
                <w:left w:val="none" w:sz="0" w:space="0" w:color="auto"/>
                <w:bottom w:val="none" w:sz="0" w:space="0" w:color="auto"/>
                <w:right w:val="none" w:sz="0" w:space="0" w:color="auto"/>
              </w:divBdr>
            </w:div>
            <w:div w:id="1328822073">
              <w:marLeft w:val="0"/>
              <w:marRight w:val="0"/>
              <w:marTop w:val="0"/>
              <w:marBottom w:val="0"/>
              <w:divBdr>
                <w:top w:val="none" w:sz="0" w:space="0" w:color="auto"/>
                <w:left w:val="none" w:sz="0" w:space="0" w:color="auto"/>
                <w:bottom w:val="none" w:sz="0" w:space="0" w:color="auto"/>
                <w:right w:val="none" w:sz="0" w:space="0" w:color="auto"/>
              </w:divBdr>
            </w:div>
          </w:divsChild>
        </w:div>
        <w:div w:id="2057702937">
          <w:marLeft w:val="0"/>
          <w:marRight w:val="0"/>
          <w:marTop w:val="0"/>
          <w:marBottom w:val="0"/>
          <w:divBdr>
            <w:top w:val="none" w:sz="0" w:space="0" w:color="auto"/>
            <w:left w:val="none" w:sz="0" w:space="0" w:color="auto"/>
            <w:bottom w:val="none" w:sz="0" w:space="0" w:color="auto"/>
            <w:right w:val="none" w:sz="0" w:space="0" w:color="auto"/>
          </w:divBdr>
          <w:divsChild>
            <w:div w:id="590816672">
              <w:marLeft w:val="0"/>
              <w:marRight w:val="0"/>
              <w:marTop w:val="0"/>
              <w:marBottom w:val="0"/>
              <w:divBdr>
                <w:top w:val="none" w:sz="0" w:space="0" w:color="auto"/>
                <w:left w:val="none" w:sz="0" w:space="0" w:color="auto"/>
                <w:bottom w:val="none" w:sz="0" w:space="0" w:color="auto"/>
                <w:right w:val="none" w:sz="0" w:space="0" w:color="auto"/>
              </w:divBdr>
            </w:div>
            <w:div w:id="783041711">
              <w:marLeft w:val="0"/>
              <w:marRight w:val="0"/>
              <w:marTop w:val="0"/>
              <w:marBottom w:val="0"/>
              <w:divBdr>
                <w:top w:val="none" w:sz="0" w:space="0" w:color="auto"/>
                <w:left w:val="none" w:sz="0" w:space="0" w:color="auto"/>
                <w:bottom w:val="none" w:sz="0" w:space="0" w:color="auto"/>
                <w:right w:val="none" w:sz="0" w:space="0" w:color="auto"/>
              </w:divBdr>
            </w:div>
            <w:div w:id="783887639">
              <w:marLeft w:val="0"/>
              <w:marRight w:val="0"/>
              <w:marTop w:val="0"/>
              <w:marBottom w:val="0"/>
              <w:divBdr>
                <w:top w:val="none" w:sz="0" w:space="0" w:color="auto"/>
                <w:left w:val="none" w:sz="0" w:space="0" w:color="auto"/>
                <w:bottom w:val="none" w:sz="0" w:space="0" w:color="auto"/>
                <w:right w:val="none" w:sz="0" w:space="0" w:color="auto"/>
              </w:divBdr>
            </w:div>
            <w:div w:id="1483111029">
              <w:marLeft w:val="0"/>
              <w:marRight w:val="0"/>
              <w:marTop w:val="0"/>
              <w:marBottom w:val="0"/>
              <w:divBdr>
                <w:top w:val="none" w:sz="0" w:space="0" w:color="auto"/>
                <w:left w:val="none" w:sz="0" w:space="0" w:color="auto"/>
                <w:bottom w:val="none" w:sz="0" w:space="0" w:color="auto"/>
                <w:right w:val="none" w:sz="0" w:space="0" w:color="auto"/>
              </w:divBdr>
            </w:div>
          </w:divsChild>
        </w:div>
        <w:div w:id="2130464149">
          <w:marLeft w:val="0"/>
          <w:marRight w:val="0"/>
          <w:marTop w:val="0"/>
          <w:marBottom w:val="0"/>
          <w:divBdr>
            <w:top w:val="none" w:sz="0" w:space="0" w:color="auto"/>
            <w:left w:val="none" w:sz="0" w:space="0" w:color="auto"/>
            <w:bottom w:val="none" w:sz="0" w:space="0" w:color="auto"/>
            <w:right w:val="none" w:sz="0" w:space="0" w:color="auto"/>
          </w:divBdr>
          <w:divsChild>
            <w:div w:id="876937286">
              <w:marLeft w:val="0"/>
              <w:marRight w:val="0"/>
              <w:marTop w:val="0"/>
              <w:marBottom w:val="0"/>
              <w:divBdr>
                <w:top w:val="none" w:sz="0" w:space="0" w:color="auto"/>
                <w:left w:val="none" w:sz="0" w:space="0" w:color="auto"/>
                <w:bottom w:val="none" w:sz="0" w:space="0" w:color="auto"/>
                <w:right w:val="none" w:sz="0" w:space="0" w:color="auto"/>
              </w:divBdr>
            </w:div>
          </w:divsChild>
        </w:div>
        <w:div w:id="2133211053">
          <w:marLeft w:val="0"/>
          <w:marRight w:val="0"/>
          <w:marTop w:val="0"/>
          <w:marBottom w:val="0"/>
          <w:divBdr>
            <w:top w:val="none" w:sz="0" w:space="0" w:color="auto"/>
            <w:left w:val="none" w:sz="0" w:space="0" w:color="auto"/>
            <w:bottom w:val="none" w:sz="0" w:space="0" w:color="auto"/>
            <w:right w:val="none" w:sz="0" w:space="0" w:color="auto"/>
          </w:divBdr>
          <w:divsChild>
            <w:div w:id="156574682">
              <w:marLeft w:val="0"/>
              <w:marRight w:val="0"/>
              <w:marTop w:val="0"/>
              <w:marBottom w:val="0"/>
              <w:divBdr>
                <w:top w:val="none" w:sz="0" w:space="0" w:color="auto"/>
                <w:left w:val="none" w:sz="0" w:space="0" w:color="auto"/>
                <w:bottom w:val="none" w:sz="0" w:space="0" w:color="auto"/>
                <w:right w:val="none" w:sz="0" w:space="0" w:color="auto"/>
              </w:divBdr>
            </w:div>
            <w:div w:id="412972248">
              <w:marLeft w:val="0"/>
              <w:marRight w:val="0"/>
              <w:marTop w:val="0"/>
              <w:marBottom w:val="0"/>
              <w:divBdr>
                <w:top w:val="none" w:sz="0" w:space="0" w:color="auto"/>
                <w:left w:val="none" w:sz="0" w:space="0" w:color="auto"/>
                <w:bottom w:val="none" w:sz="0" w:space="0" w:color="auto"/>
                <w:right w:val="none" w:sz="0" w:space="0" w:color="auto"/>
              </w:divBdr>
            </w:div>
            <w:div w:id="914971504">
              <w:marLeft w:val="0"/>
              <w:marRight w:val="0"/>
              <w:marTop w:val="0"/>
              <w:marBottom w:val="0"/>
              <w:divBdr>
                <w:top w:val="none" w:sz="0" w:space="0" w:color="auto"/>
                <w:left w:val="none" w:sz="0" w:space="0" w:color="auto"/>
                <w:bottom w:val="none" w:sz="0" w:space="0" w:color="auto"/>
                <w:right w:val="none" w:sz="0" w:space="0" w:color="auto"/>
              </w:divBdr>
            </w:div>
            <w:div w:id="1130396121">
              <w:marLeft w:val="0"/>
              <w:marRight w:val="0"/>
              <w:marTop w:val="0"/>
              <w:marBottom w:val="0"/>
              <w:divBdr>
                <w:top w:val="none" w:sz="0" w:space="0" w:color="auto"/>
                <w:left w:val="none" w:sz="0" w:space="0" w:color="auto"/>
                <w:bottom w:val="none" w:sz="0" w:space="0" w:color="auto"/>
                <w:right w:val="none" w:sz="0" w:space="0" w:color="auto"/>
              </w:divBdr>
            </w:div>
            <w:div w:id="1148128571">
              <w:marLeft w:val="0"/>
              <w:marRight w:val="0"/>
              <w:marTop w:val="0"/>
              <w:marBottom w:val="0"/>
              <w:divBdr>
                <w:top w:val="none" w:sz="0" w:space="0" w:color="auto"/>
                <w:left w:val="none" w:sz="0" w:space="0" w:color="auto"/>
                <w:bottom w:val="none" w:sz="0" w:space="0" w:color="auto"/>
                <w:right w:val="none" w:sz="0" w:space="0" w:color="auto"/>
              </w:divBdr>
            </w:div>
            <w:div w:id="1715690340">
              <w:marLeft w:val="0"/>
              <w:marRight w:val="0"/>
              <w:marTop w:val="0"/>
              <w:marBottom w:val="0"/>
              <w:divBdr>
                <w:top w:val="none" w:sz="0" w:space="0" w:color="auto"/>
                <w:left w:val="none" w:sz="0" w:space="0" w:color="auto"/>
                <w:bottom w:val="none" w:sz="0" w:space="0" w:color="auto"/>
                <w:right w:val="none" w:sz="0" w:space="0" w:color="auto"/>
              </w:divBdr>
            </w:div>
            <w:div w:id="19331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8977">
      <w:bodyDiv w:val="1"/>
      <w:marLeft w:val="0"/>
      <w:marRight w:val="0"/>
      <w:marTop w:val="0"/>
      <w:marBottom w:val="0"/>
      <w:divBdr>
        <w:top w:val="none" w:sz="0" w:space="0" w:color="auto"/>
        <w:left w:val="none" w:sz="0" w:space="0" w:color="auto"/>
        <w:bottom w:val="none" w:sz="0" w:space="0" w:color="auto"/>
        <w:right w:val="none" w:sz="0" w:space="0" w:color="auto"/>
      </w:divBdr>
    </w:div>
    <w:div w:id="213587888">
      <w:bodyDiv w:val="1"/>
      <w:marLeft w:val="0"/>
      <w:marRight w:val="0"/>
      <w:marTop w:val="0"/>
      <w:marBottom w:val="0"/>
      <w:divBdr>
        <w:top w:val="none" w:sz="0" w:space="0" w:color="auto"/>
        <w:left w:val="none" w:sz="0" w:space="0" w:color="auto"/>
        <w:bottom w:val="none" w:sz="0" w:space="0" w:color="auto"/>
        <w:right w:val="none" w:sz="0" w:space="0" w:color="auto"/>
      </w:divBdr>
    </w:div>
    <w:div w:id="241182630">
      <w:bodyDiv w:val="1"/>
      <w:marLeft w:val="0"/>
      <w:marRight w:val="0"/>
      <w:marTop w:val="0"/>
      <w:marBottom w:val="0"/>
      <w:divBdr>
        <w:top w:val="none" w:sz="0" w:space="0" w:color="auto"/>
        <w:left w:val="none" w:sz="0" w:space="0" w:color="auto"/>
        <w:bottom w:val="none" w:sz="0" w:space="0" w:color="auto"/>
        <w:right w:val="none" w:sz="0" w:space="0" w:color="auto"/>
      </w:divBdr>
      <w:divsChild>
        <w:div w:id="242029293">
          <w:marLeft w:val="0"/>
          <w:marRight w:val="0"/>
          <w:marTop w:val="0"/>
          <w:marBottom w:val="0"/>
          <w:divBdr>
            <w:top w:val="none" w:sz="0" w:space="0" w:color="auto"/>
            <w:left w:val="none" w:sz="0" w:space="0" w:color="auto"/>
            <w:bottom w:val="none" w:sz="0" w:space="0" w:color="auto"/>
            <w:right w:val="none" w:sz="0" w:space="0" w:color="auto"/>
          </w:divBdr>
        </w:div>
        <w:div w:id="1046875772">
          <w:marLeft w:val="0"/>
          <w:marRight w:val="0"/>
          <w:marTop w:val="0"/>
          <w:marBottom w:val="0"/>
          <w:divBdr>
            <w:top w:val="none" w:sz="0" w:space="0" w:color="auto"/>
            <w:left w:val="none" w:sz="0" w:space="0" w:color="auto"/>
            <w:bottom w:val="none" w:sz="0" w:space="0" w:color="auto"/>
            <w:right w:val="none" w:sz="0" w:space="0" w:color="auto"/>
          </w:divBdr>
        </w:div>
        <w:div w:id="1198851616">
          <w:marLeft w:val="0"/>
          <w:marRight w:val="0"/>
          <w:marTop w:val="0"/>
          <w:marBottom w:val="0"/>
          <w:divBdr>
            <w:top w:val="none" w:sz="0" w:space="0" w:color="auto"/>
            <w:left w:val="none" w:sz="0" w:space="0" w:color="auto"/>
            <w:bottom w:val="none" w:sz="0" w:space="0" w:color="auto"/>
            <w:right w:val="none" w:sz="0" w:space="0" w:color="auto"/>
          </w:divBdr>
        </w:div>
        <w:div w:id="1211914130">
          <w:marLeft w:val="0"/>
          <w:marRight w:val="0"/>
          <w:marTop w:val="0"/>
          <w:marBottom w:val="0"/>
          <w:divBdr>
            <w:top w:val="none" w:sz="0" w:space="0" w:color="auto"/>
            <w:left w:val="none" w:sz="0" w:space="0" w:color="auto"/>
            <w:bottom w:val="none" w:sz="0" w:space="0" w:color="auto"/>
            <w:right w:val="none" w:sz="0" w:space="0" w:color="auto"/>
          </w:divBdr>
        </w:div>
        <w:div w:id="1243418682">
          <w:marLeft w:val="0"/>
          <w:marRight w:val="0"/>
          <w:marTop w:val="0"/>
          <w:marBottom w:val="0"/>
          <w:divBdr>
            <w:top w:val="none" w:sz="0" w:space="0" w:color="auto"/>
            <w:left w:val="none" w:sz="0" w:space="0" w:color="auto"/>
            <w:bottom w:val="none" w:sz="0" w:space="0" w:color="auto"/>
            <w:right w:val="none" w:sz="0" w:space="0" w:color="auto"/>
          </w:divBdr>
        </w:div>
        <w:div w:id="1542477317">
          <w:marLeft w:val="0"/>
          <w:marRight w:val="0"/>
          <w:marTop w:val="0"/>
          <w:marBottom w:val="0"/>
          <w:divBdr>
            <w:top w:val="none" w:sz="0" w:space="0" w:color="auto"/>
            <w:left w:val="none" w:sz="0" w:space="0" w:color="auto"/>
            <w:bottom w:val="none" w:sz="0" w:space="0" w:color="auto"/>
            <w:right w:val="none" w:sz="0" w:space="0" w:color="auto"/>
          </w:divBdr>
        </w:div>
        <w:div w:id="1828934124">
          <w:marLeft w:val="0"/>
          <w:marRight w:val="0"/>
          <w:marTop w:val="0"/>
          <w:marBottom w:val="0"/>
          <w:divBdr>
            <w:top w:val="none" w:sz="0" w:space="0" w:color="auto"/>
            <w:left w:val="none" w:sz="0" w:space="0" w:color="auto"/>
            <w:bottom w:val="none" w:sz="0" w:space="0" w:color="auto"/>
            <w:right w:val="none" w:sz="0" w:space="0" w:color="auto"/>
          </w:divBdr>
        </w:div>
      </w:divsChild>
    </w:div>
    <w:div w:id="244077269">
      <w:bodyDiv w:val="1"/>
      <w:marLeft w:val="0"/>
      <w:marRight w:val="0"/>
      <w:marTop w:val="0"/>
      <w:marBottom w:val="0"/>
      <w:divBdr>
        <w:top w:val="none" w:sz="0" w:space="0" w:color="auto"/>
        <w:left w:val="none" w:sz="0" w:space="0" w:color="auto"/>
        <w:bottom w:val="none" w:sz="0" w:space="0" w:color="auto"/>
        <w:right w:val="none" w:sz="0" w:space="0" w:color="auto"/>
      </w:divBdr>
    </w:div>
    <w:div w:id="283268577">
      <w:bodyDiv w:val="1"/>
      <w:marLeft w:val="0"/>
      <w:marRight w:val="0"/>
      <w:marTop w:val="0"/>
      <w:marBottom w:val="0"/>
      <w:divBdr>
        <w:top w:val="none" w:sz="0" w:space="0" w:color="auto"/>
        <w:left w:val="none" w:sz="0" w:space="0" w:color="auto"/>
        <w:bottom w:val="none" w:sz="0" w:space="0" w:color="auto"/>
        <w:right w:val="none" w:sz="0" w:space="0" w:color="auto"/>
      </w:divBdr>
    </w:div>
    <w:div w:id="313142690">
      <w:bodyDiv w:val="1"/>
      <w:marLeft w:val="0"/>
      <w:marRight w:val="0"/>
      <w:marTop w:val="0"/>
      <w:marBottom w:val="0"/>
      <w:divBdr>
        <w:top w:val="none" w:sz="0" w:space="0" w:color="auto"/>
        <w:left w:val="none" w:sz="0" w:space="0" w:color="auto"/>
        <w:bottom w:val="none" w:sz="0" w:space="0" w:color="auto"/>
        <w:right w:val="none" w:sz="0" w:space="0" w:color="auto"/>
      </w:divBdr>
    </w:div>
    <w:div w:id="328217185">
      <w:bodyDiv w:val="1"/>
      <w:marLeft w:val="0"/>
      <w:marRight w:val="0"/>
      <w:marTop w:val="0"/>
      <w:marBottom w:val="0"/>
      <w:divBdr>
        <w:top w:val="none" w:sz="0" w:space="0" w:color="auto"/>
        <w:left w:val="none" w:sz="0" w:space="0" w:color="auto"/>
        <w:bottom w:val="none" w:sz="0" w:space="0" w:color="auto"/>
        <w:right w:val="none" w:sz="0" w:space="0" w:color="auto"/>
      </w:divBdr>
    </w:div>
    <w:div w:id="366831910">
      <w:bodyDiv w:val="1"/>
      <w:marLeft w:val="0"/>
      <w:marRight w:val="0"/>
      <w:marTop w:val="0"/>
      <w:marBottom w:val="0"/>
      <w:divBdr>
        <w:top w:val="none" w:sz="0" w:space="0" w:color="auto"/>
        <w:left w:val="none" w:sz="0" w:space="0" w:color="auto"/>
        <w:bottom w:val="none" w:sz="0" w:space="0" w:color="auto"/>
        <w:right w:val="none" w:sz="0" w:space="0" w:color="auto"/>
      </w:divBdr>
      <w:divsChild>
        <w:div w:id="360281903">
          <w:marLeft w:val="0"/>
          <w:marRight w:val="0"/>
          <w:marTop w:val="0"/>
          <w:marBottom w:val="0"/>
          <w:divBdr>
            <w:top w:val="none" w:sz="0" w:space="0" w:color="auto"/>
            <w:left w:val="none" w:sz="0" w:space="0" w:color="auto"/>
            <w:bottom w:val="none" w:sz="0" w:space="0" w:color="auto"/>
            <w:right w:val="none" w:sz="0" w:space="0" w:color="auto"/>
          </w:divBdr>
        </w:div>
        <w:div w:id="1300721327">
          <w:marLeft w:val="0"/>
          <w:marRight w:val="0"/>
          <w:marTop w:val="0"/>
          <w:marBottom w:val="0"/>
          <w:divBdr>
            <w:top w:val="none" w:sz="0" w:space="0" w:color="auto"/>
            <w:left w:val="none" w:sz="0" w:space="0" w:color="auto"/>
            <w:bottom w:val="none" w:sz="0" w:space="0" w:color="auto"/>
            <w:right w:val="none" w:sz="0" w:space="0" w:color="auto"/>
          </w:divBdr>
        </w:div>
        <w:div w:id="1455102764">
          <w:marLeft w:val="0"/>
          <w:marRight w:val="0"/>
          <w:marTop w:val="0"/>
          <w:marBottom w:val="0"/>
          <w:divBdr>
            <w:top w:val="none" w:sz="0" w:space="0" w:color="auto"/>
            <w:left w:val="none" w:sz="0" w:space="0" w:color="auto"/>
            <w:bottom w:val="none" w:sz="0" w:space="0" w:color="auto"/>
            <w:right w:val="none" w:sz="0" w:space="0" w:color="auto"/>
          </w:divBdr>
        </w:div>
        <w:div w:id="1930697585">
          <w:marLeft w:val="0"/>
          <w:marRight w:val="0"/>
          <w:marTop w:val="0"/>
          <w:marBottom w:val="0"/>
          <w:divBdr>
            <w:top w:val="none" w:sz="0" w:space="0" w:color="auto"/>
            <w:left w:val="none" w:sz="0" w:space="0" w:color="auto"/>
            <w:bottom w:val="none" w:sz="0" w:space="0" w:color="auto"/>
            <w:right w:val="none" w:sz="0" w:space="0" w:color="auto"/>
          </w:divBdr>
        </w:div>
        <w:div w:id="2050177789">
          <w:marLeft w:val="0"/>
          <w:marRight w:val="0"/>
          <w:marTop w:val="0"/>
          <w:marBottom w:val="0"/>
          <w:divBdr>
            <w:top w:val="none" w:sz="0" w:space="0" w:color="auto"/>
            <w:left w:val="none" w:sz="0" w:space="0" w:color="auto"/>
            <w:bottom w:val="none" w:sz="0" w:space="0" w:color="auto"/>
            <w:right w:val="none" w:sz="0" w:space="0" w:color="auto"/>
          </w:divBdr>
        </w:div>
      </w:divsChild>
    </w:div>
    <w:div w:id="378012507">
      <w:bodyDiv w:val="1"/>
      <w:marLeft w:val="0"/>
      <w:marRight w:val="0"/>
      <w:marTop w:val="0"/>
      <w:marBottom w:val="0"/>
      <w:divBdr>
        <w:top w:val="none" w:sz="0" w:space="0" w:color="auto"/>
        <w:left w:val="none" w:sz="0" w:space="0" w:color="auto"/>
        <w:bottom w:val="none" w:sz="0" w:space="0" w:color="auto"/>
        <w:right w:val="none" w:sz="0" w:space="0" w:color="auto"/>
      </w:divBdr>
      <w:divsChild>
        <w:div w:id="859706715">
          <w:marLeft w:val="0"/>
          <w:marRight w:val="0"/>
          <w:marTop w:val="0"/>
          <w:marBottom w:val="0"/>
          <w:divBdr>
            <w:top w:val="none" w:sz="0" w:space="0" w:color="auto"/>
            <w:left w:val="none" w:sz="0" w:space="0" w:color="auto"/>
            <w:bottom w:val="none" w:sz="0" w:space="0" w:color="auto"/>
            <w:right w:val="none" w:sz="0" w:space="0" w:color="auto"/>
          </w:divBdr>
        </w:div>
        <w:div w:id="961108301">
          <w:marLeft w:val="0"/>
          <w:marRight w:val="0"/>
          <w:marTop w:val="0"/>
          <w:marBottom w:val="0"/>
          <w:divBdr>
            <w:top w:val="none" w:sz="0" w:space="0" w:color="auto"/>
            <w:left w:val="none" w:sz="0" w:space="0" w:color="auto"/>
            <w:bottom w:val="none" w:sz="0" w:space="0" w:color="auto"/>
            <w:right w:val="none" w:sz="0" w:space="0" w:color="auto"/>
          </w:divBdr>
        </w:div>
        <w:div w:id="1153912318">
          <w:marLeft w:val="0"/>
          <w:marRight w:val="0"/>
          <w:marTop w:val="0"/>
          <w:marBottom w:val="0"/>
          <w:divBdr>
            <w:top w:val="none" w:sz="0" w:space="0" w:color="auto"/>
            <w:left w:val="none" w:sz="0" w:space="0" w:color="auto"/>
            <w:bottom w:val="none" w:sz="0" w:space="0" w:color="auto"/>
            <w:right w:val="none" w:sz="0" w:space="0" w:color="auto"/>
          </w:divBdr>
        </w:div>
        <w:div w:id="1267813720">
          <w:marLeft w:val="0"/>
          <w:marRight w:val="0"/>
          <w:marTop w:val="0"/>
          <w:marBottom w:val="0"/>
          <w:divBdr>
            <w:top w:val="none" w:sz="0" w:space="0" w:color="auto"/>
            <w:left w:val="none" w:sz="0" w:space="0" w:color="auto"/>
            <w:bottom w:val="none" w:sz="0" w:space="0" w:color="auto"/>
            <w:right w:val="none" w:sz="0" w:space="0" w:color="auto"/>
          </w:divBdr>
        </w:div>
        <w:div w:id="1908999106">
          <w:marLeft w:val="0"/>
          <w:marRight w:val="0"/>
          <w:marTop w:val="0"/>
          <w:marBottom w:val="0"/>
          <w:divBdr>
            <w:top w:val="none" w:sz="0" w:space="0" w:color="auto"/>
            <w:left w:val="none" w:sz="0" w:space="0" w:color="auto"/>
            <w:bottom w:val="none" w:sz="0" w:space="0" w:color="auto"/>
            <w:right w:val="none" w:sz="0" w:space="0" w:color="auto"/>
          </w:divBdr>
        </w:div>
      </w:divsChild>
    </w:div>
    <w:div w:id="418648270">
      <w:bodyDiv w:val="1"/>
      <w:marLeft w:val="0"/>
      <w:marRight w:val="0"/>
      <w:marTop w:val="0"/>
      <w:marBottom w:val="0"/>
      <w:divBdr>
        <w:top w:val="none" w:sz="0" w:space="0" w:color="auto"/>
        <w:left w:val="none" w:sz="0" w:space="0" w:color="auto"/>
        <w:bottom w:val="none" w:sz="0" w:space="0" w:color="auto"/>
        <w:right w:val="none" w:sz="0" w:space="0" w:color="auto"/>
      </w:divBdr>
      <w:divsChild>
        <w:div w:id="511919526">
          <w:marLeft w:val="274"/>
          <w:marRight w:val="0"/>
          <w:marTop w:val="0"/>
          <w:marBottom w:val="0"/>
          <w:divBdr>
            <w:top w:val="none" w:sz="0" w:space="0" w:color="auto"/>
            <w:left w:val="none" w:sz="0" w:space="0" w:color="auto"/>
            <w:bottom w:val="none" w:sz="0" w:space="0" w:color="auto"/>
            <w:right w:val="none" w:sz="0" w:space="0" w:color="auto"/>
          </w:divBdr>
        </w:div>
      </w:divsChild>
    </w:div>
    <w:div w:id="449935745">
      <w:bodyDiv w:val="1"/>
      <w:marLeft w:val="0"/>
      <w:marRight w:val="0"/>
      <w:marTop w:val="0"/>
      <w:marBottom w:val="0"/>
      <w:divBdr>
        <w:top w:val="none" w:sz="0" w:space="0" w:color="auto"/>
        <w:left w:val="none" w:sz="0" w:space="0" w:color="auto"/>
        <w:bottom w:val="none" w:sz="0" w:space="0" w:color="auto"/>
        <w:right w:val="none" w:sz="0" w:space="0" w:color="auto"/>
      </w:divBdr>
      <w:divsChild>
        <w:div w:id="980498934">
          <w:marLeft w:val="0"/>
          <w:marRight w:val="0"/>
          <w:marTop w:val="0"/>
          <w:marBottom w:val="0"/>
          <w:divBdr>
            <w:top w:val="none" w:sz="0" w:space="0" w:color="auto"/>
            <w:left w:val="none" w:sz="0" w:space="0" w:color="auto"/>
            <w:bottom w:val="none" w:sz="0" w:space="0" w:color="auto"/>
            <w:right w:val="none" w:sz="0" w:space="0" w:color="auto"/>
          </w:divBdr>
        </w:div>
        <w:div w:id="1585337551">
          <w:marLeft w:val="0"/>
          <w:marRight w:val="0"/>
          <w:marTop w:val="0"/>
          <w:marBottom w:val="0"/>
          <w:divBdr>
            <w:top w:val="none" w:sz="0" w:space="0" w:color="auto"/>
            <w:left w:val="none" w:sz="0" w:space="0" w:color="auto"/>
            <w:bottom w:val="none" w:sz="0" w:space="0" w:color="auto"/>
            <w:right w:val="none" w:sz="0" w:space="0" w:color="auto"/>
          </w:divBdr>
        </w:div>
      </w:divsChild>
    </w:div>
    <w:div w:id="452600225">
      <w:bodyDiv w:val="1"/>
      <w:marLeft w:val="0"/>
      <w:marRight w:val="0"/>
      <w:marTop w:val="0"/>
      <w:marBottom w:val="0"/>
      <w:divBdr>
        <w:top w:val="none" w:sz="0" w:space="0" w:color="auto"/>
        <w:left w:val="none" w:sz="0" w:space="0" w:color="auto"/>
        <w:bottom w:val="none" w:sz="0" w:space="0" w:color="auto"/>
        <w:right w:val="none" w:sz="0" w:space="0" w:color="auto"/>
      </w:divBdr>
    </w:div>
    <w:div w:id="501897855">
      <w:bodyDiv w:val="1"/>
      <w:marLeft w:val="0"/>
      <w:marRight w:val="0"/>
      <w:marTop w:val="0"/>
      <w:marBottom w:val="0"/>
      <w:divBdr>
        <w:top w:val="none" w:sz="0" w:space="0" w:color="auto"/>
        <w:left w:val="none" w:sz="0" w:space="0" w:color="auto"/>
        <w:bottom w:val="none" w:sz="0" w:space="0" w:color="auto"/>
        <w:right w:val="none" w:sz="0" w:space="0" w:color="auto"/>
      </w:divBdr>
    </w:div>
    <w:div w:id="602538047">
      <w:bodyDiv w:val="1"/>
      <w:marLeft w:val="0"/>
      <w:marRight w:val="0"/>
      <w:marTop w:val="0"/>
      <w:marBottom w:val="0"/>
      <w:divBdr>
        <w:top w:val="none" w:sz="0" w:space="0" w:color="auto"/>
        <w:left w:val="none" w:sz="0" w:space="0" w:color="auto"/>
        <w:bottom w:val="none" w:sz="0" w:space="0" w:color="auto"/>
        <w:right w:val="none" w:sz="0" w:space="0" w:color="auto"/>
      </w:divBdr>
    </w:div>
    <w:div w:id="615327869">
      <w:bodyDiv w:val="1"/>
      <w:marLeft w:val="0"/>
      <w:marRight w:val="0"/>
      <w:marTop w:val="0"/>
      <w:marBottom w:val="0"/>
      <w:divBdr>
        <w:top w:val="none" w:sz="0" w:space="0" w:color="auto"/>
        <w:left w:val="none" w:sz="0" w:space="0" w:color="auto"/>
        <w:bottom w:val="none" w:sz="0" w:space="0" w:color="auto"/>
        <w:right w:val="none" w:sz="0" w:space="0" w:color="auto"/>
      </w:divBdr>
    </w:div>
    <w:div w:id="626476297">
      <w:bodyDiv w:val="1"/>
      <w:marLeft w:val="0"/>
      <w:marRight w:val="0"/>
      <w:marTop w:val="0"/>
      <w:marBottom w:val="0"/>
      <w:divBdr>
        <w:top w:val="none" w:sz="0" w:space="0" w:color="auto"/>
        <w:left w:val="none" w:sz="0" w:space="0" w:color="auto"/>
        <w:bottom w:val="none" w:sz="0" w:space="0" w:color="auto"/>
        <w:right w:val="none" w:sz="0" w:space="0" w:color="auto"/>
      </w:divBdr>
    </w:div>
    <w:div w:id="628359900">
      <w:bodyDiv w:val="1"/>
      <w:marLeft w:val="0"/>
      <w:marRight w:val="0"/>
      <w:marTop w:val="0"/>
      <w:marBottom w:val="0"/>
      <w:divBdr>
        <w:top w:val="none" w:sz="0" w:space="0" w:color="auto"/>
        <w:left w:val="none" w:sz="0" w:space="0" w:color="auto"/>
        <w:bottom w:val="none" w:sz="0" w:space="0" w:color="auto"/>
        <w:right w:val="none" w:sz="0" w:space="0" w:color="auto"/>
      </w:divBdr>
      <w:divsChild>
        <w:div w:id="138155474">
          <w:marLeft w:val="0"/>
          <w:marRight w:val="0"/>
          <w:marTop w:val="0"/>
          <w:marBottom w:val="0"/>
          <w:divBdr>
            <w:top w:val="none" w:sz="0" w:space="0" w:color="auto"/>
            <w:left w:val="none" w:sz="0" w:space="0" w:color="auto"/>
            <w:bottom w:val="none" w:sz="0" w:space="0" w:color="auto"/>
            <w:right w:val="none" w:sz="0" w:space="0" w:color="auto"/>
          </w:divBdr>
        </w:div>
        <w:div w:id="682784615">
          <w:marLeft w:val="0"/>
          <w:marRight w:val="0"/>
          <w:marTop w:val="0"/>
          <w:marBottom w:val="0"/>
          <w:divBdr>
            <w:top w:val="none" w:sz="0" w:space="0" w:color="auto"/>
            <w:left w:val="none" w:sz="0" w:space="0" w:color="auto"/>
            <w:bottom w:val="none" w:sz="0" w:space="0" w:color="auto"/>
            <w:right w:val="none" w:sz="0" w:space="0" w:color="auto"/>
          </w:divBdr>
        </w:div>
        <w:div w:id="947926321">
          <w:marLeft w:val="0"/>
          <w:marRight w:val="0"/>
          <w:marTop w:val="0"/>
          <w:marBottom w:val="0"/>
          <w:divBdr>
            <w:top w:val="none" w:sz="0" w:space="0" w:color="auto"/>
            <w:left w:val="none" w:sz="0" w:space="0" w:color="auto"/>
            <w:bottom w:val="none" w:sz="0" w:space="0" w:color="auto"/>
            <w:right w:val="none" w:sz="0" w:space="0" w:color="auto"/>
          </w:divBdr>
        </w:div>
        <w:div w:id="1443963466">
          <w:marLeft w:val="0"/>
          <w:marRight w:val="0"/>
          <w:marTop w:val="0"/>
          <w:marBottom w:val="0"/>
          <w:divBdr>
            <w:top w:val="none" w:sz="0" w:space="0" w:color="auto"/>
            <w:left w:val="none" w:sz="0" w:space="0" w:color="auto"/>
            <w:bottom w:val="none" w:sz="0" w:space="0" w:color="auto"/>
            <w:right w:val="none" w:sz="0" w:space="0" w:color="auto"/>
          </w:divBdr>
        </w:div>
        <w:div w:id="1477256474">
          <w:marLeft w:val="0"/>
          <w:marRight w:val="0"/>
          <w:marTop w:val="0"/>
          <w:marBottom w:val="0"/>
          <w:divBdr>
            <w:top w:val="none" w:sz="0" w:space="0" w:color="auto"/>
            <w:left w:val="none" w:sz="0" w:space="0" w:color="auto"/>
            <w:bottom w:val="none" w:sz="0" w:space="0" w:color="auto"/>
            <w:right w:val="none" w:sz="0" w:space="0" w:color="auto"/>
          </w:divBdr>
        </w:div>
        <w:div w:id="2108574675">
          <w:marLeft w:val="0"/>
          <w:marRight w:val="0"/>
          <w:marTop w:val="0"/>
          <w:marBottom w:val="0"/>
          <w:divBdr>
            <w:top w:val="none" w:sz="0" w:space="0" w:color="auto"/>
            <w:left w:val="none" w:sz="0" w:space="0" w:color="auto"/>
            <w:bottom w:val="none" w:sz="0" w:space="0" w:color="auto"/>
            <w:right w:val="none" w:sz="0" w:space="0" w:color="auto"/>
          </w:divBdr>
        </w:div>
      </w:divsChild>
    </w:div>
    <w:div w:id="638071880">
      <w:bodyDiv w:val="1"/>
      <w:marLeft w:val="0"/>
      <w:marRight w:val="0"/>
      <w:marTop w:val="0"/>
      <w:marBottom w:val="0"/>
      <w:divBdr>
        <w:top w:val="none" w:sz="0" w:space="0" w:color="auto"/>
        <w:left w:val="none" w:sz="0" w:space="0" w:color="auto"/>
        <w:bottom w:val="none" w:sz="0" w:space="0" w:color="auto"/>
        <w:right w:val="none" w:sz="0" w:space="0" w:color="auto"/>
      </w:divBdr>
    </w:div>
    <w:div w:id="694888641">
      <w:bodyDiv w:val="1"/>
      <w:marLeft w:val="0"/>
      <w:marRight w:val="0"/>
      <w:marTop w:val="0"/>
      <w:marBottom w:val="0"/>
      <w:divBdr>
        <w:top w:val="none" w:sz="0" w:space="0" w:color="auto"/>
        <w:left w:val="none" w:sz="0" w:space="0" w:color="auto"/>
        <w:bottom w:val="none" w:sz="0" w:space="0" w:color="auto"/>
        <w:right w:val="none" w:sz="0" w:space="0" w:color="auto"/>
      </w:divBdr>
    </w:div>
    <w:div w:id="713311420">
      <w:bodyDiv w:val="1"/>
      <w:marLeft w:val="0"/>
      <w:marRight w:val="0"/>
      <w:marTop w:val="0"/>
      <w:marBottom w:val="0"/>
      <w:divBdr>
        <w:top w:val="none" w:sz="0" w:space="0" w:color="auto"/>
        <w:left w:val="none" w:sz="0" w:space="0" w:color="auto"/>
        <w:bottom w:val="none" w:sz="0" w:space="0" w:color="auto"/>
        <w:right w:val="none" w:sz="0" w:space="0" w:color="auto"/>
      </w:divBdr>
    </w:div>
    <w:div w:id="723797792">
      <w:bodyDiv w:val="1"/>
      <w:marLeft w:val="0"/>
      <w:marRight w:val="0"/>
      <w:marTop w:val="0"/>
      <w:marBottom w:val="0"/>
      <w:divBdr>
        <w:top w:val="none" w:sz="0" w:space="0" w:color="auto"/>
        <w:left w:val="none" w:sz="0" w:space="0" w:color="auto"/>
        <w:bottom w:val="none" w:sz="0" w:space="0" w:color="auto"/>
        <w:right w:val="none" w:sz="0" w:space="0" w:color="auto"/>
      </w:divBdr>
      <w:divsChild>
        <w:div w:id="268322723">
          <w:marLeft w:val="0"/>
          <w:marRight w:val="0"/>
          <w:marTop w:val="0"/>
          <w:marBottom w:val="0"/>
          <w:divBdr>
            <w:top w:val="none" w:sz="0" w:space="0" w:color="auto"/>
            <w:left w:val="none" w:sz="0" w:space="0" w:color="auto"/>
            <w:bottom w:val="none" w:sz="0" w:space="0" w:color="auto"/>
            <w:right w:val="none" w:sz="0" w:space="0" w:color="auto"/>
          </w:divBdr>
        </w:div>
        <w:div w:id="536357388">
          <w:marLeft w:val="0"/>
          <w:marRight w:val="0"/>
          <w:marTop w:val="0"/>
          <w:marBottom w:val="0"/>
          <w:divBdr>
            <w:top w:val="none" w:sz="0" w:space="0" w:color="auto"/>
            <w:left w:val="none" w:sz="0" w:space="0" w:color="auto"/>
            <w:bottom w:val="none" w:sz="0" w:space="0" w:color="auto"/>
            <w:right w:val="none" w:sz="0" w:space="0" w:color="auto"/>
          </w:divBdr>
        </w:div>
        <w:div w:id="545529364">
          <w:marLeft w:val="0"/>
          <w:marRight w:val="0"/>
          <w:marTop w:val="0"/>
          <w:marBottom w:val="0"/>
          <w:divBdr>
            <w:top w:val="none" w:sz="0" w:space="0" w:color="auto"/>
            <w:left w:val="none" w:sz="0" w:space="0" w:color="auto"/>
            <w:bottom w:val="none" w:sz="0" w:space="0" w:color="auto"/>
            <w:right w:val="none" w:sz="0" w:space="0" w:color="auto"/>
          </w:divBdr>
        </w:div>
        <w:div w:id="598297139">
          <w:marLeft w:val="0"/>
          <w:marRight w:val="0"/>
          <w:marTop w:val="0"/>
          <w:marBottom w:val="0"/>
          <w:divBdr>
            <w:top w:val="none" w:sz="0" w:space="0" w:color="auto"/>
            <w:left w:val="none" w:sz="0" w:space="0" w:color="auto"/>
            <w:bottom w:val="none" w:sz="0" w:space="0" w:color="auto"/>
            <w:right w:val="none" w:sz="0" w:space="0" w:color="auto"/>
          </w:divBdr>
        </w:div>
        <w:div w:id="1392848636">
          <w:marLeft w:val="0"/>
          <w:marRight w:val="0"/>
          <w:marTop w:val="0"/>
          <w:marBottom w:val="0"/>
          <w:divBdr>
            <w:top w:val="none" w:sz="0" w:space="0" w:color="auto"/>
            <w:left w:val="none" w:sz="0" w:space="0" w:color="auto"/>
            <w:bottom w:val="none" w:sz="0" w:space="0" w:color="auto"/>
            <w:right w:val="none" w:sz="0" w:space="0" w:color="auto"/>
          </w:divBdr>
        </w:div>
        <w:div w:id="1755740716">
          <w:marLeft w:val="0"/>
          <w:marRight w:val="0"/>
          <w:marTop w:val="0"/>
          <w:marBottom w:val="0"/>
          <w:divBdr>
            <w:top w:val="none" w:sz="0" w:space="0" w:color="auto"/>
            <w:left w:val="none" w:sz="0" w:space="0" w:color="auto"/>
            <w:bottom w:val="none" w:sz="0" w:space="0" w:color="auto"/>
            <w:right w:val="none" w:sz="0" w:space="0" w:color="auto"/>
          </w:divBdr>
        </w:div>
        <w:div w:id="1821918157">
          <w:marLeft w:val="0"/>
          <w:marRight w:val="0"/>
          <w:marTop w:val="0"/>
          <w:marBottom w:val="0"/>
          <w:divBdr>
            <w:top w:val="none" w:sz="0" w:space="0" w:color="auto"/>
            <w:left w:val="none" w:sz="0" w:space="0" w:color="auto"/>
            <w:bottom w:val="none" w:sz="0" w:space="0" w:color="auto"/>
            <w:right w:val="none" w:sz="0" w:space="0" w:color="auto"/>
          </w:divBdr>
        </w:div>
      </w:divsChild>
    </w:div>
    <w:div w:id="747922492">
      <w:bodyDiv w:val="1"/>
      <w:marLeft w:val="0"/>
      <w:marRight w:val="0"/>
      <w:marTop w:val="0"/>
      <w:marBottom w:val="0"/>
      <w:divBdr>
        <w:top w:val="none" w:sz="0" w:space="0" w:color="auto"/>
        <w:left w:val="none" w:sz="0" w:space="0" w:color="auto"/>
        <w:bottom w:val="none" w:sz="0" w:space="0" w:color="auto"/>
        <w:right w:val="none" w:sz="0" w:space="0" w:color="auto"/>
      </w:divBdr>
      <w:divsChild>
        <w:div w:id="866258149">
          <w:marLeft w:val="0"/>
          <w:marRight w:val="0"/>
          <w:marTop w:val="0"/>
          <w:marBottom w:val="0"/>
          <w:divBdr>
            <w:top w:val="none" w:sz="0" w:space="0" w:color="auto"/>
            <w:left w:val="none" w:sz="0" w:space="0" w:color="auto"/>
            <w:bottom w:val="none" w:sz="0" w:space="0" w:color="auto"/>
            <w:right w:val="none" w:sz="0" w:space="0" w:color="auto"/>
          </w:divBdr>
        </w:div>
        <w:div w:id="875703043">
          <w:marLeft w:val="0"/>
          <w:marRight w:val="0"/>
          <w:marTop w:val="0"/>
          <w:marBottom w:val="0"/>
          <w:divBdr>
            <w:top w:val="none" w:sz="0" w:space="0" w:color="auto"/>
            <w:left w:val="none" w:sz="0" w:space="0" w:color="auto"/>
            <w:bottom w:val="none" w:sz="0" w:space="0" w:color="auto"/>
            <w:right w:val="none" w:sz="0" w:space="0" w:color="auto"/>
          </w:divBdr>
        </w:div>
      </w:divsChild>
    </w:div>
    <w:div w:id="756902533">
      <w:bodyDiv w:val="1"/>
      <w:marLeft w:val="0"/>
      <w:marRight w:val="0"/>
      <w:marTop w:val="0"/>
      <w:marBottom w:val="0"/>
      <w:divBdr>
        <w:top w:val="none" w:sz="0" w:space="0" w:color="auto"/>
        <w:left w:val="none" w:sz="0" w:space="0" w:color="auto"/>
        <w:bottom w:val="none" w:sz="0" w:space="0" w:color="auto"/>
        <w:right w:val="none" w:sz="0" w:space="0" w:color="auto"/>
      </w:divBdr>
    </w:div>
    <w:div w:id="774901906">
      <w:bodyDiv w:val="1"/>
      <w:marLeft w:val="0"/>
      <w:marRight w:val="0"/>
      <w:marTop w:val="0"/>
      <w:marBottom w:val="0"/>
      <w:divBdr>
        <w:top w:val="none" w:sz="0" w:space="0" w:color="auto"/>
        <w:left w:val="none" w:sz="0" w:space="0" w:color="auto"/>
        <w:bottom w:val="none" w:sz="0" w:space="0" w:color="auto"/>
        <w:right w:val="none" w:sz="0" w:space="0" w:color="auto"/>
      </w:divBdr>
    </w:div>
    <w:div w:id="821577980">
      <w:bodyDiv w:val="1"/>
      <w:marLeft w:val="0"/>
      <w:marRight w:val="0"/>
      <w:marTop w:val="0"/>
      <w:marBottom w:val="0"/>
      <w:divBdr>
        <w:top w:val="none" w:sz="0" w:space="0" w:color="auto"/>
        <w:left w:val="none" w:sz="0" w:space="0" w:color="auto"/>
        <w:bottom w:val="none" w:sz="0" w:space="0" w:color="auto"/>
        <w:right w:val="none" w:sz="0" w:space="0" w:color="auto"/>
      </w:divBdr>
    </w:div>
    <w:div w:id="857886367">
      <w:bodyDiv w:val="1"/>
      <w:marLeft w:val="0"/>
      <w:marRight w:val="0"/>
      <w:marTop w:val="0"/>
      <w:marBottom w:val="0"/>
      <w:divBdr>
        <w:top w:val="none" w:sz="0" w:space="0" w:color="auto"/>
        <w:left w:val="none" w:sz="0" w:space="0" w:color="auto"/>
        <w:bottom w:val="none" w:sz="0" w:space="0" w:color="auto"/>
        <w:right w:val="none" w:sz="0" w:space="0" w:color="auto"/>
      </w:divBdr>
    </w:div>
    <w:div w:id="864903604">
      <w:bodyDiv w:val="1"/>
      <w:marLeft w:val="0"/>
      <w:marRight w:val="0"/>
      <w:marTop w:val="0"/>
      <w:marBottom w:val="0"/>
      <w:divBdr>
        <w:top w:val="none" w:sz="0" w:space="0" w:color="auto"/>
        <w:left w:val="none" w:sz="0" w:space="0" w:color="auto"/>
        <w:bottom w:val="none" w:sz="0" w:space="0" w:color="auto"/>
        <w:right w:val="none" w:sz="0" w:space="0" w:color="auto"/>
      </w:divBdr>
    </w:div>
    <w:div w:id="874732822">
      <w:bodyDiv w:val="1"/>
      <w:marLeft w:val="0"/>
      <w:marRight w:val="0"/>
      <w:marTop w:val="0"/>
      <w:marBottom w:val="0"/>
      <w:divBdr>
        <w:top w:val="none" w:sz="0" w:space="0" w:color="auto"/>
        <w:left w:val="none" w:sz="0" w:space="0" w:color="auto"/>
        <w:bottom w:val="none" w:sz="0" w:space="0" w:color="auto"/>
        <w:right w:val="none" w:sz="0" w:space="0" w:color="auto"/>
      </w:divBdr>
      <w:divsChild>
        <w:div w:id="84152042">
          <w:marLeft w:val="0"/>
          <w:marRight w:val="0"/>
          <w:marTop w:val="0"/>
          <w:marBottom w:val="0"/>
          <w:divBdr>
            <w:top w:val="none" w:sz="0" w:space="0" w:color="auto"/>
            <w:left w:val="none" w:sz="0" w:space="0" w:color="auto"/>
            <w:bottom w:val="none" w:sz="0" w:space="0" w:color="auto"/>
            <w:right w:val="none" w:sz="0" w:space="0" w:color="auto"/>
          </w:divBdr>
        </w:div>
        <w:div w:id="169374252">
          <w:marLeft w:val="0"/>
          <w:marRight w:val="0"/>
          <w:marTop w:val="0"/>
          <w:marBottom w:val="0"/>
          <w:divBdr>
            <w:top w:val="none" w:sz="0" w:space="0" w:color="auto"/>
            <w:left w:val="none" w:sz="0" w:space="0" w:color="auto"/>
            <w:bottom w:val="none" w:sz="0" w:space="0" w:color="auto"/>
            <w:right w:val="none" w:sz="0" w:space="0" w:color="auto"/>
          </w:divBdr>
        </w:div>
        <w:div w:id="423918446">
          <w:marLeft w:val="0"/>
          <w:marRight w:val="0"/>
          <w:marTop w:val="0"/>
          <w:marBottom w:val="0"/>
          <w:divBdr>
            <w:top w:val="none" w:sz="0" w:space="0" w:color="auto"/>
            <w:left w:val="none" w:sz="0" w:space="0" w:color="auto"/>
            <w:bottom w:val="none" w:sz="0" w:space="0" w:color="auto"/>
            <w:right w:val="none" w:sz="0" w:space="0" w:color="auto"/>
          </w:divBdr>
        </w:div>
        <w:div w:id="928271925">
          <w:marLeft w:val="0"/>
          <w:marRight w:val="0"/>
          <w:marTop w:val="0"/>
          <w:marBottom w:val="0"/>
          <w:divBdr>
            <w:top w:val="none" w:sz="0" w:space="0" w:color="auto"/>
            <w:left w:val="none" w:sz="0" w:space="0" w:color="auto"/>
            <w:bottom w:val="none" w:sz="0" w:space="0" w:color="auto"/>
            <w:right w:val="none" w:sz="0" w:space="0" w:color="auto"/>
          </w:divBdr>
        </w:div>
        <w:div w:id="1454710466">
          <w:marLeft w:val="0"/>
          <w:marRight w:val="0"/>
          <w:marTop w:val="0"/>
          <w:marBottom w:val="0"/>
          <w:divBdr>
            <w:top w:val="none" w:sz="0" w:space="0" w:color="auto"/>
            <w:left w:val="none" w:sz="0" w:space="0" w:color="auto"/>
            <w:bottom w:val="none" w:sz="0" w:space="0" w:color="auto"/>
            <w:right w:val="none" w:sz="0" w:space="0" w:color="auto"/>
          </w:divBdr>
        </w:div>
        <w:div w:id="1656186019">
          <w:marLeft w:val="0"/>
          <w:marRight w:val="0"/>
          <w:marTop w:val="0"/>
          <w:marBottom w:val="0"/>
          <w:divBdr>
            <w:top w:val="none" w:sz="0" w:space="0" w:color="auto"/>
            <w:left w:val="none" w:sz="0" w:space="0" w:color="auto"/>
            <w:bottom w:val="none" w:sz="0" w:space="0" w:color="auto"/>
            <w:right w:val="none" w:sz="0" w:space="0" w:color="auto"/>
          </w:divBdr>
        </w:div>
        <w:div w:id="1660770696">
          <w:marLeft w:val="0"/>
          <w:marRight w:val="0"/>
          <w:marTop w:val="0"/>
          <w:marBottom w:val="0"/>
          <w:divBdr>
            <w:top w:val="none" w:sz="0" w:space="0" w:color="auto"/>
            <w:left w:val="none" w:sz="0" w:space="0" w:color="auto"/>
            <w:bottom w:val="none" w:sz="0" w:space="0" w:color="auto"/>
            <w:right w:val="none" w:sz="0" w:space="0" w:color="auto"/>
          </w:divBdr>
        </w:div>
      </w:divsChild>
    </w:div>
    <w:div w:id="914898582">
      <w:bodyDiv w:val="1"/>
      <w:marLeft w:val="0"/>
      <w:marRight w:val="0"/>
      <w:marTop w:val="0"/>
      <w:marBottom w:val="0"/>
      <w:divBdr>
        <w:top w:val="none" w:sz="0" w:space="0" w:color="auto"/>
        <w:left w:val="none" w:sz="0" w:space="0" w:color="auto"/>
        <w:bottom w:val="none" w:sz="0" w:space="0" w:color="auto"/>
        <w:right w:val="none" w:sz="0" w:space="0" w:color="auto"/>
      </w:divBdr>
    </w:div>
    <w:div w:id="933368230">
      <w:bodyDiv w:val="1"/>
      <w:marLeft w:val="0"/>
      <w:marRight w:val="0"/>
      <w:marTop w:val="0"/>
      <w:marBottom w:val="0"/>
      <w:divBdr>
        <w:top w:val="none" w:sz="0" w:space="0" w:color="auto"/>
        <w:left w:val="none" w:sz="0" w:space="0" w:color="auto"/>
        <w:bottom w:val="none" w:sz="0" w:space="0" w:color="auto"/>
        <w:right w:val="none" w:sz="0" w:space="0" w:color="auto"/>
      </w:divBdr>
    </w:div>
    <w:div w:id="987438859">
      <w:bodyDiv w:val="1"/>
      <w:marLeft w:val="0"/>
      <w:marRight w:val="0"/>
      <w:marTop w:val="0"/>
      <w:marBottom w:val="0"/>
      <w:divBdr>
        <w:top w:val="none" w:sz="0" w:space="0" w:color="auto"/>
        <w:left w:val="none" w:sz="0" w:space="0" w:color="auto"/>
        <w:bottom w:val="none" w:sz="0" w:space="0" w:color="auto"/>
        <w:right w:val="none" w:sz="0" w:space="0" w:color="auto"/>
      </w:divBdr>
      <w:divsChild>
        <w:div w:id="771434864">
          <w:marLeft w:val="0"/>
          <w:marRight w:val="0"/>
          <w:marTop w:val="0"/>
          <w:marBottom w:val="0"/>
          <w:divBdr>
            <w:top w:val="none" w:sz="0" w:space="0" w:color="auto"/>
            <w:left w:val="none" w:sz="0" w:space="0" w:color="auto"/>
            <w:bottom w:val="none" w:sz="0" w:space="0" w:color="auto"/>
            <w:right w:val="none" w:sz="0" w:space="0" w:color="auto"/>
          </w:divBdr>
        </w:div>
        <w:div w:id="1381318884">
          <w:marLeft w:val="0"/>
          <w:marRight w:val="0"/>
          <w:marTop w:val="0"/>
          <w:marBottom w:val="0"/>
          <w:divBdr>
            <w:top w:val="none" w:sz="0" w:space="0" w:color="auto"/>
            <w:left w:val="none" w:sz="0" w:space="0" w:color="auto"/>
            <w:bottom w:val="none" w:sz="0" w:space="0" w:color="auto"/>
            <w:right w:val="none" w:sz="0" w:space="0" w:color="auto"/>
          </w:divBdr>
        </w:div>
      </w:divsChild>
    </w:div>
    <w:div w:id="989746488">
      <w:bodyDiv w:val="1"/>
      <w:marLeft w:val="0"/>
      <w:marRight w:val="0"/>
      <w:marTop w:val="0"/>
      <w:marBottom w:val="0"/>
      <w:divBdr>
        <w:top w:val="none" w:sz="0" w:space="0" w:color="auto"/>
        <w:left w:val="none" w:sz="0" w:space="0" w:color="auto"/>
        <w:bottom w:val="none" w:sz="0" w:space="0" w:color="auto"/>
        <w:right w:val="none" w:sz="0" w:space="0" w:color="auto"/>
      </w:divBdr>
    </w:div>
    <w:div w:id="1058238045">
      <w:bodyDiv w:val="1"/>
      <w:marLeft w:val="0"/>
      <w:marRight w:val="0"/>
      <w:marTop w:val="0"/>
      <w:marBottom w:val="0"/>
      <w:divBdr>
        <w:top w:val="none" w:sz="0" w:space="0" w:color="auto"/>
        <w:left w:val="none" w:sz="0" w:space="0" w:color="auto"/>
        <w:bottom w:val="none" w:sz="0" w:space="0" w:color="auto"/>
        <w:right w:val="none" w:sz="0" w:space="0" w:color="auto"/>
      </w:divBdr>
    </w:div>
    <w:div w:id="1069614864">
      <w:bodyDiv w:val="1"/>
      <w:marLeft w:val="0"/>
      <w:marRight w:val="0"/>
      <w:marTop w:val="0"/>
      <w:marBottom w:val="0"/>
      <w:divBdr>
        <w:top w:val="none" w:sz="0" w:space="0" w:color="auto"/>
        <w:left w:val="none" w:sz="0" w:space="0" w:color="auto"/>
        <w:bottom w:val="none" w:sz="0" w:space="0" w:color="auto"/>
        <w:right w:val="none" w:sz="0" w:space="0" w:color="auto"/>
      </w:divBdr>
    </w:div>
    <w:div w:id="1089810322">
      <w:bodyDiv w:val="1"/>
      <w:marLeft w:val="0"/>
      <w:marRight w:val="0"/>
      <w:marTop w:val="0"/>
      <w:marBottom w:val="0"/>
      <w:divBdr>
        <w:top w:val="none" w:sz="0" w:space="0" w:color="auto"/>
        <w:left w:val="none" w:sz="0" w:space="0" w:color="auto"/>
        <w:bottom w:val="none" w:sz="0" w:space="0" w:color="auto"/>
        <w:right w:val="none" w:sz="0" w:space="0" w:color="auto"/>
      </w:divBdr>
    </w:div>
    <w:div w:id="1131097755">
      <w:bodyDiv w:val="1"/>
      <w:marLeft w:val="0"/>
      <w:marRight w:val="0"/>
      <w:marTop w:val="0"/>
      <w:marBottom w:val="0"/>
      <w:divBdr>
        <w:top w:val="none" w:sz="0" w:space="0" w:color="auto"/>
        <w:left w:val="none" w:sz="0" w:space="0" w:color="auto"/>
        <w:bottom w:val="none" w:sz="0" w:space="0" w:color="auto"/>
        <w:right w:val="none" w:sz="0" w:space="0" w:color="auto"/>
      </w:divBdr>
    </w:div>
    <w:div w:id="1141383641">
      <w:bodyDiv w:val="1"/>
      <w:marLeft w:val="0"/>
      <w:marRight w:val="0"/>
      <w:marTop w:val="0"/>
      <w:marBottom w:val="0"/>
      <w:divBdr>
        <w:top w:val="none" w:sz="0" w:space="0" w:color="auto"/>
        <w:left w:val="none" w:sz="0" w:space="0" w:color="auto"/>
        <w:bottom w:val="none" w:sz="0" w:space="0" w:color="auto"/>
        <w:right w:val="none" w:sz="0" w:space="0" w:color="auto"/>
      </w:divBdr>
    </w:div>
    <w:div w:id="1147631616">
      <w:bodyDiv w:val="1"/>
      <w:marLeft w:val="0"/>
      <w:marRight w:val="0"/>
      <w:marTop w:val="0"/>
      <w:marBottom w:val="0"/>
      <w:divBdr>
        <w:top w:val="none" w:sz="0" w:space="0" w:color="auto"/>
        <w:left w:val="none" w:sz="0" w:space="0" w:color="auto"/>
        <w:bottom w:val="none" w:sz="0" w:space="0" w:color="auto"/>
        <w:right w:val="none" w:sz="0" w:space="0" w:color="auto"/>
      </w:divBdr>
    </w:div>
    <w:div w:id="1156191503">
      <w:bodyDiv w:val="1"/>
      <w:marLeft w:val="0"/>
      <w:marRight w:val="0"/>
      <w:marTop w:val="0"/>
      <w:marBottom w:val="0"/>
      <w:divBdr>
        <w:top w:val="none" w:sz="0" w:space="0" w:color="auto"/>
        <w:left w:val="none" w:sz="0" w:space="0" w:color="auto"/>
        <w:bottom w:val="none" w:sz="0" w:space="0" w:color="auto"/>
        <w:right w:val="none" w:sz="0" w:space="0" w:color="auto"/>
      </w:divBdr>
    </w:div>
    <w:div w:id="1185052330">
      <w:bodyDiv w:val="1"/>
      <w:marLeft w:val="0"/>
      <w:marRight w:val="0"/>
      <w:marTop w:val="0"/>
      <w:marBottom w:val="0"/>
      <w:divBdr>
        <w:top w:val="none" w:sz="0" w:space="0" w:color="auto"/>
        <w:left w:val="none" w:sz="0" w:space="0" w:color="auto"/>
        <w:bottom w:val="none" w:sz="0" w:space="0" w:color="auto"/>
        <w:right w:val="none" w:sz="0" w:space="0" w:color="auto"/>
      </w:divBdr>
    </w:div>
    <w:div w:id="1188832038">
      <w:bodyDiv w:val="1"/>
      <w:marLeft w:val="0"/>
      <w:marRight w:val="0"/>
      <w:marTop w:val="0"/>
      <w:marBottom w:val="0"/>
      <w:divBdr>
        <w:top w:val="none" w:sz="0" w:space="0" w:color="auto"/>
        <w:left w:val="none" w:sz="0" w:space="0" w:color="auto"/>
        <w:bottom w:val="none" w:sz="0" w:space="0" w:color="auto"/>
        <w:right w:val="none" w:sz="0" w:space="0" w:color="auto"/>
      </w:divBdr>
    </w:div>
    <w:div w:id="1251307323">
      <w:bodyDiv w:val="1"/>
      <w:marLeft w:val="0"/>
      <w:marRight w:val="0"/>
      <w:marTop w:val="0"/>
      <w:marBottom w:val="0"/>
      <w:divBdr>
        <w:top w:val="none" w:sz="0" w:space="0" w:color="auto"/>
        <w:left w:val="none" w:sz="0" w:space="0" w:color="auto"/>
        <w:bottom w:val="none" w:sz="0" w:space="0" w:color="auto"/>
        <w:right w:val="none" w:sz="0" w:space="0" w:color="auto"/>
      </w:divBdr>
    </w:div>
    <w:div w:id="1272738584">
      <w:bodyDiv w:val="1"/>
      <w:marLeft w:val="0"/>
      <w:marRight w:val="0"/>
      <w:marTop w:val="0"/>
      <w:marBottom w:val="0"/>
      <w:divBdr>
        <w:top w:val="none" w:sz="0" w:space="0" w:color="auto"/>
        <w:left w:val="none" w:sz="0" w:space="0" w:color="auto"/>
        <w:bottom w:val="none" w:sz="0" w:space="0" w:color="auto"/>
        <w:right w:val="none" w:sz="0" w:space="0" w:color="auto"/>
      </w:divBdr>
    </w:div>
    <w:div w:id="1275091764">
      <w:bodyDiv w:val="1"/>
      <w:marLeft w:val="0"/>
      <w:marRight w:val="0"/>
      <w:marTop w:val="0"/>
      <w:marBottom w:val="0"/>
      <w:divBdr>
        <w:top w:val="none" w:sz="0" w:space="0" w:color="auto"/>
        <w:left w:val="none" w:sz="0" w:space="0" w:color="auto"/>
        <w:bottom w:val="none" w:sz="0" w:space="0" w:color="auto"/>
        <w:right w:val="none" w:sz="0" w:space="0" w:color="auto"/>
      </w:divBdr>
    </w:div>
    <w:div w:id="1302419060">
      <w:bodyDiv w:val="1"/>
      <w:marLeft w:val="0"/>
      <w:marRight w:val="0"/>
      <w:marTop w:val="0"/>
      <w:marBottom w:val="0"/>
      <w:divBdr>
        <w:top w:val="none" w:sz="0" w:space="0" w:color="auto"/>
        <w:left w:val="none" w:sz="0" w:space="0" w:color="auto"/>
        <w:bottom w:val="none" w:sz="0" w:space="0" w:color="auto"/>
        <w:right w:val="none" w:sz="0" w:space="0" w:color="auto"/>
      </w:divBdr>
      <w:divsChild>
        <w:div w:id="69814789">
          <w:marLeft w:val="0"/>
          <w:marRight w:val="0"/>
          <w:marTop w:val="0"/>
          <w:marBottom w:val="0"/>
          <w:divBdr>
            <w:top w:val="none" w:sz="0" w:space="0" w:color="auto"/>
            <w:left w:val="none" w:sz="0" w:space="0" w:color="auto"/>
            <w:bottom w:val="none" w:sz="0" w:space="0" w:color="auto"/>
            <w:right w:val="none" w:sz="0" w:space="0" w:color="auto"/>
          </w:divBdr>
        </w:div>
        <w:div w:id="1081634472">
          <w:marLeft w:val="0"/>
          <w:marRight w:val="0"/>
          <w:marTop w:val="0"/>
          <w:marBottom w:val="0"/>
          <w:divBdr>
            <w:top w:val="none" w:sz="0" w:space="0" w:color="auto"/>
            <w:left w:val="none" w:sz="0" w:space="0" w:color="auto"/>
            <w:bottom w:val="none" w:sz="0" w:space="0" w:color="auto"/>
            <w:right w:val="none" w:sz="0" w:space="0" w:color="auto"/>
          </w:divBdr>
        </w:div>
      </w:divsChild>
    </w:div>
    <w:div w:id="1332027006">
      <w:bodyDiv w:val="1"/>
      <w:marLeft w:val="0"/>
      <w:marRight w:val="0"/>
      <w:marTop w:val="0"/>
      <w:marBottom w:val="0"/>
      <w:divBdr>
        <w:top w:val="none" w:sz="0" w:space="0" w:color="auto"/>
        <w:left w:val="none" w:sz="0" w:space="0" w:color="auto"/>
        <w:bottom w:val="none" w:sz="0" w:space="0" w:color="auto"/>
        <w:right w:val="none" w:sz="0" w:space="0" w:color="auto"/>
      </w:divBdr>
    </w:div>
    <w:div w:id="1335957410">
      <w:bodyDiv w:val="1"/>
      <w:marLeft w:val="0"/>
      <w:marRight w:val="0"/>
      <w:marTop w:val="0"/>
      <w:marBottom w:val="0"/>
      <w:divBdr>
        <w:top w:val="none" w:sz="0" w:space="0" w:color="auto"/>
        <w:left w:val="none" w:sz="0" w:space="0" w:color="auto"/>
        <w:bottom w:val="none" w:sz="0" w:space="0" w:color="auto"/>
        <w:right w:val="none" w:sz="0" w:space="0" w:color="auto"/>
      </w:divBdr>
      <w:divsChild>
        <w:div w:id="1298342637">
          <w:marLeft w:val="0"/>
          <w:marRight w:val="0"/>
          <w:marTop w:val="0"/>
          <w:marBottom w:val="0"/>
          <w:divBdr>
            <w:top w:val="none" w:sz="0" w:space="0" w:color="auto"/>
            <w:left w:val="none" w:sz="0" w:space="0" w:color="auto"/>
            <w:bottom w:val="none" w:sz="0" w:space="0" w:color="auto"/>
            <w:right w:val="none" w:sz="0" w:space="0" w:color="auto"/>
          </w:divBdr>
        </w:div>
        <w:div w:id="1930309941">
          <w:marLeft w:val="0"/>
          <w:marRight w:val="0"/>
          <w:marTop w:val="0"/>
          <w:marBottom w:val="0"/>
          <w:divBdr>
            <w:top w:val="none" w:sz="0" w:space="0" w:color="auto"/>
            <w:left w:val="none" w:sz="0" w:space="0" w:color="auto"/>
            <w:bottom w:val="none" w:sz="0" w:space="0" w:color="auto"/>
            <w:right w:val="none" w:sz="0" w:space="0" w:color="auto"/>
          </w:divBdr>
        </w:div>
      </w:divsChild>
    </w:div>
    <w:div w:id="1346513458">
      <w:bodyDiv w:val="1"/>
      <w:marLeft w:val="0"/>
      <w:marRight w:val="0"/>
      <w:marTop w:val="0"/>
      <w:marBottom w:val="0"/>
      <w:divBdr>
        <w:top w:val="none" w:sz="0" w:space="0" w:color="auto"/>
        <w:left w:val="none" w:sz="0" w:space="0" w:color="auto"/>
        <w:bottom w:val="none" w:sz="0" w:space="0" w:color="auto"/>
        <w:right w:val="none" w:sz="0" w:space="0" w:color="auto"/>
      </w:divBdr>
    </w:div>
    <w:div w:id="1348562387">
      <w:bodyDiv w:val="1"/>
      <w:marLeft w:val="0"/>
      <w:marRight w:val="0"/>
      <w:marTop w:val="0"/>
      <w:marBottom w:val="0"/>
      <w:divBdr>
        <w:top w:val="none" w:sz="0" w:space="0" w:color="auto"/>
        <w:left w:val="none" w:sz="0" w:space="0" w:color="auto"/>
        <w:bottom w:val="none" w:sz="0" w:space="0" w:color="auto"/>
        <w:right w:val="none" w:sz="0" w:space="0" w:color="auto"/>
      </w:divBdr>
    </w:div>
    <w:div w:id="1401053083">
      <w:bodyDiv w:val="1"/>
      <w:marLeft w:val="0"/>
      <w:marRight w:val="0"/>
      <w:marTop w:val="0"/>
      <w:marBottom w:val="0"/>
      <w:divBdr>
        <w:top w:val="none" w:sz="0" w:space="0" w:color="auto"/>
        <w:left w:val="none" w:sz="0" w:space="0" w:color="auto"/>
        <w:bottom w:val="none" w:sz="0" w:space="0" w:color="auto"/>
        <w:right w:val="none" w:sz="0" w:space="0" w:color="auto"/>
      </w:divBdr>
    </w:div>
    <w:div w:id="1417283846">
      <w:bodyDiv w:val="1"/>
      <w:marLeft w:val="0"/>
      <w:marRight w:val="0"/>
      <w:marTop w:val="0"/>
      <w:marBottom w:val="0"/>
      <w:divBdr>
        <w:top w:val="none" w:sz="0" w:space="0" w:color="auto"/>
        <w:left w:val="none" w:sz="0" w:space="0" w:color="auto"/>
        <w:bottom w:val="none" w:sz="0" w:space="0" w:color="auto"/>
        <w:right w:val="none" w:sz="0" w:space="0" w:color="auto"/>
      </w:divBdr>
    </w:div>
    <w:div w:id="1424254299">
      <w:bodyDiv w:val="1"/>
      <w:marLeft w:val="0"/>
      <w:marRight w:val="0"/>
      <w:marTop w:val="0"/>
      <w:marBottom w:val="0"/>
      <w:divBdr>
        <w:top w:val="none" w:sz="0" w:space="0" w:color="auto"/>
        <w:left w:val="none" w:sz="0" w:space="0" w:color="auto"/>
        <w:bottom w:val="none" w:sz="0" w:space="0" w:color="auto"/>
        <w:right w:val="none" w:sz="0" w:space="0" w:color="auto"/>
      </w:divBdr>
    </w:div>
    <w:div w:id="1443190910">
      <w:bodyDiv w:val="1"/>
      <w:marLeft w:val="0"/>
      <w:marRight w:val="0"/>
      <w:marTop w:val="0"/>
      <w:marBottom w:val="0"/>
      <w:divBdr>
        <w:top w:val="none" w:sz="0" w:space="0" w:color="auto"/>
        <w:left w:val="none" w:sz="0" w:space="0" w:color="auto"/>
        <w:bottom w:val="none" w:sz="0" w:space="0" w:color="auto"/>
        <w:right w:val="none" w:sz="0" w:space="0" w:color="auto"/>
      </w:divBdr>
      <w:divsChild>
        <w:div w:id="767845749">
          <w:marLeft w:val="0"/>
          <w:marRight w:val="0"/>
          <w:marTop w:val="0"/>
          <w:marBottom w:val="0"/>
          <w:divBdr>
            <w:top w:val="none" w:sz="0" w:space="0" w:color="auto"/>
            <w:left w:val="none" w:sz="0" w:space="0" w:color="auto"/>
            <w:bottom w:val="none" w:sz="0" w:space="0" w:color="auto"/>
            <w:right w:val="none" w:sz="0" w:space="0" w:color="auto"/>
          </w:divBdr>
          <w:divsChild>
            <w:div w:id="1261837185">
              <w:marLeft w:val="0"/>
              <w:marRight w:val="0"/>
              <w:marTop w:val="0"/>
              <w:marBottom w:val="0"/>
              <w:divBdr>
                <w:top w:val="none" w:sz="0" w:space="0" w:color="auto"/>
                <w:left w:val="none" w:sz="0" w:space="0" w:color="auto"/>
                <w:bottom w:val="none" w:sz="0" w:space="0" w:color="auto"/>
                <w:right w:val="none" w:sz="0" w:space="0" w:color="auto"/>
              </w:divBdr>
              <w:divsChild>
                <w:div w:id="913665407">
                  <w:marLeft w:val="0"/>
                  <w:marRight w:val="0"/>
                  <w:marTop w:val="0"/>
                  <w:marBottom w:val="0"/>
                  <w:divBdr>
                    <w:top w:val="none" w:sz="0" w:space="0" w:color="auto"/>
                    <w:left w:val="none" w:sz="0" w:space="0" w:color="auto"/>
                    <w:bottom w:val="none" w:sz="0" w:space="0" w:color="auto"/>
                    <w:right w:val="none" w:sz="0" w:space="0" w:color="auto"/>
                  </w:divBdr>
                  <w:divsChild>
                    <w:div w:id="17915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4095">
          <w:marLeft w:val="0"/>
          <w:marRight w:val="0"/>
          <w:marTop w:val="0"/>
          <w:marBottom w:val="0"/>
          <w:divBdr>
            <w:top w:val="none" w:sz="0" w:space="0" w:color="auto"/>
            <w:left w:val="none" w:sz="0" w:space="0" w:color="auto"/>
            <w:bottom w:val="none" w:sz="0" w:space="0" w:color="auto"/>
            <w:right w:val="none" w:sz="0" w:space="0" w:color="auto"/>
          </w:divBdr>
          <w:divsChild>
            <w:div w:id="1497187311">
              <w:marLeft w:val="0"/>
              <w:marRight w:val="0"/>
              <w:marTop w:val="0"/>
              <w:marBottom w:val="0"/>
              <w:divBdr>
                <w:top w:val="none" w:sz="0" w:space="0" w:color="auto"/>
                <w:left w:val="none" w:sz="0" w:space="0" w:color="auto"/>
                <w:bottom w:val="none" w:sz="0" w:space="0" w:color="auto"/>
                <w:right w:val="none" w:sz="0" w:space="0" w:color="auto"/>
              </w:divBdr>
              <w:divsChild>
                <w:div w:id="1033655498">
                  <w:marLeft w:val="0"/>
                  <w:marRight w:val="0"/>
                  <w:marTop w:val="0"/>
                  <w:marBottom w:val="0"/>
                  <w:divBdr>
                    <w:top w:val="none" w:sz="0" w:space="0" w:color="auto"/>
                    <w:left w:val="none" w:sz="0" w:space="0" w:color="auto"/>
                    <w:bottom w:val="none" w:sz="0" w:space="0" w:color="auto"/>
                    <w:right w:val="none" w:sz="0" w:space="0" w:color="auto"/>
                  </w:divBdr>
                  <w:divsChild>
                    <w:div w:id="1352299763">
                      <w:marLeft w:val="0"/>
                      <w:marRight w:val="0"/>
                      <w:marTop w:val="0"/>
                      <w:marBottom w:val="0"/>
                      <w:divBdr>
                        <w:top w:val="none" w:sz="0" w:space="0" w:color="auto"/>
                        <w:left w:val="none" w:sz="0" w:space="0" w:color="auto"/>
                        <w:bottom w:val="none" w:sz="0" w:space="0" w:color="auto"/>
                        <w:right w:val="none" w:sz="0" w:space="0" w:color="auto"/>
                      </w:divBdr>
                      <w:divsChild>
                        <w:div w:id="910457476">
                          <w:marLeft w:val="0"/>
                          <w:marRight w:val="0"/>
                          <w:marTop w:val="0"/>
                          <w:marBottom w:val="0"/>
                          <w:divBdr>
                            <w:top w:val="none" w:sz="0" w:space="0" w:color="auto"/>
                            <w:left w:val="none" w:sz="0" w:space="0" w:color="auto"/>
                            <w:bottom w:val="none" w:sz="0" w:space="0" w:color="auto"/>
                            <w:right w:val="none" w:sz="0" w:space="0" w:color="auto"/>
                          </w:divBdr>
                          <w:divsChild>
                            <w:div w:id="121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7108">
      <w:bodyDiv w:val="1"/>
      <w:marLeft w:val="0"/>
      <w:marRight w:val="0"/>
      <w:marTop w:val="0"/>
      <w:marBottom w:val="0"/>
      <w:divBdr>
        <w:top w:val="none" w:sz="0" w:space="0" w:color="auto"/>
        <w:left w:val="none" w:sz="0" w:space="0" w:color="auto"/>
        <w:bottom w:val="none" w:sz="0" w:space="0" w:color="auto"/>
        <w:right w:val="none" w:sz="0" w:space="0" w:color="auto"/>
      </w:divBdr>
      <w:divsChild>
        <w:div w:id="170877956">
          <w:marLeft w:val="0"/>
          <w:marRight w:val="0"/>
          <w:marTop w:val="0"/>
          <w:marBottom w:val="0"/>
          <w:divBdr>
            <w:top w:val="none" w:sz="0" w:space="0" w:color="auto"/>
            <w:left w:val="none" w:sz="0" w:space="0" w:color="auto"/>
            <w:bottom w:val="none" w:sz="0" w:space="0" w:color="auto"/>
            <w:right w:val="none" w:sz="0" w:space="0" w:color="auto"/>
          </w:divBdr>
          <w:divsChild>
            <w:div w:id="99033454">
              <w:marLeft w:val="0"/>
              <w:marRight w:val="0"/>
              <w:marTop w:val="0"/>
              <w:marBottom w:val="0"/>
              <w:divBdr>
                <w:top w:val="none" w:sz="0" w:space="0" w:color="auto"/>
                <w:left w:val="none" w:sz="0" w:space="0" w:color="auto"/>
                <w:bottom w:val="none" w:sz="0" w:space="0" w:color="auto"/>
                <w:right w:val="none" w:sz="0" w:space="0" w:color="auto"/>
              </w:divBdr>
              <w:divsChild>
                <w:div w:id="1128165944">
                  <w:marLeft w:val="0"/>
                  <w:marRight w:val="0"/>
                  <w:marTop w:val="0"/>
                  <w:marBottom w:val="0"/>
                  <w:divBdr>
                    <w:top w:val="none" w:sz="0" w:space="0" w:color="auto"/>
                    <w:left w:val="none" w:sz="0" w:space="0" w:color="auto"/>
                    <w:bottom w:val="none" w:sz="0" w:space="0" w:color="auto"/>
                    <w:right w:val="none" w:sz="0" w:space="0" w:color="auto"/>
                  </w:divBdr>
                  <w:divsChild>
                    <w:div w:id="157111127">
                      <w:marLeft w:val="0"/>
                      <w:marRight w:val="0"/>
                      <w:marTop w:val="0"/>
                      <w:marBottom w:val="0"/>
                      <w:divBdr>
                        <w:top w:val="none" w:sz="0" w:space="0" w:color="auto"/>
                        <w:left w:val="none" w:sz="0" w:space="0" w:color="auto"/>
                        <w:bottom w:val="none" w:sz="0" w:space="0" w:color="auto"/>
                        <w:right w:val="none" w:sz="0" w:space="0" w:color="auto"/>
                      </w:divBdr>
                      <w:divsChild>
                        <w:div w:id="1384719239">
                          <w:marLeft w:val="0"/>
                          <w:marRight w:val="0"/>
                          <w:marTop w:val="0"/>
                          <w:marBottom w:val="0"/>
                          <w:divBdr>
                            <w:top w:val="none" w:sz="0" w:space="0" w:color="auto"/>
                            <w:left w:val="none" w:sz="0" w:space="0" w:color="auto"/>
                            <w:bottom w:val="none" w:sz="0" w:space="0" w:color="auto"/>
                            <w:right w:val="none" w:sz="0" w:space="0" w:color="auto"/>
                          </w:divBdr>
                          <w:divsChild>
                            <w:div w:id="14904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23206">
          <w:marLeft w:val="0"/>
          <w:marRight w:val="0"/>
          <w:marTop w:val="0"/>
          <w:marBottom w:val="0"/>
          <w:divBdr>
            <w:top w:val="none" w:sz="0" w:space="0" w:color="auto"/>
            <w:left w:val="none" w:sz="0" w:space="0" w:color="auto"/>
            <w:bottom w:val="none" w:sz="0" w:space="0" w:color="auto"/>
            <w:right w:val="none" w:sz="0" w:space="0" w:color="auto"/>
          </w:divBdr>
          <w:divsChild>
            <w:div w:id="26685119">
              <w:marLeft w:val="0"/>
              <w:marRight w:val="0"/>
              <w:marTop w:val="0"/>
              <w:marBottom w:val="0"/>
              <w:divBdr>
                <w:top w:val="none" w:sz="0" w:space="0" w:color="auto"/>
                <w:left w:val="none" w:sz="0" w:space="0" w:color="auto"/>
                <w:bottom w:val="none" w:sz="0" w:space="0" w:color="auto"/>
                <w:right w:val="none" w:sz="0" w:space="0" w:color="auto"/>
              </w:divBdr>
              <w:divsChild>
                <w:div w:id="806360032">
                  <w:marLeft w:val="0"/>
                  <w:marRight w:val="0"/>
                  <w:marTop w:val="0"/>
                  <w:marBottom w:val="0"/>
                  <w:divBdr>
                    <w:top w:val="none" w:sz="0" w:space="0" w:color="auto"/>
                    <w:left w:val="none" w:sz="0" w:space="0" w:color="auto"/>
                    <w:bottom w:val="none" w:sz="0" w:space="0" w:color="auto"/>
                    <w:right w:val="none" w:sz="0" w:space="0" w:color="auto"/>
                  </w:divBdr>
                  <w:divsChild>
                    <w:div w:id="5205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89287">
      <w:bodyDiv w:val="1"/>
      <w:marLeft w:val="0"/>
      <w:marRight w:val="0"/>
      <w:marTop w:val="0"/>
      <w:marBottom w:val="0"/>
      <w:divBdr>
        <w:top w:val="none" w:sz="0" w:space="0" w:color="auto"/>
        <w:left w:val="none" w:sz="0" w:space="0" w:color="auto"/>
        <w:bottom w:val="none" w:sz="0" w:space="0" w:color="auto"/>
        <w:right w:val="none" w:sz="0" w:space="0" w:color="auto"/>
      </w:divBdr>
    </w:div>
    <w:div w:id="1491828105">
      <w:bodyDiv w:val="1"/>
      <w:marLeft w:val="0"/>
      <w:marRight w:val="0"/>
      <w:marTop w:val="0"/>
      <w:marBottom w:val="0"/>
      <w:divBdr>
        <w:top w:val="none" w:sz="0" w:space="0" w:color="auto"/>
        <w:left w:val="none" w:sz="0" w:space="0" w:color="auto"/>
        <w:bottom w:val="none" w:sz="0" w:space="0" w:color="auto"/>
        <w:right w:val="none" w:sz="0" w:space="0" w:color="auto"/>
      </w:divBdr>
    </w:div>
    <w:div w:id="1504079347">
      <w:bodyDiv w:val="1"/>
      <w:marLeft w:val="0"/>
      <w:marRight w:val="0"/>
      <w:marTop w:val="0"/>
      <w:marBottom w:val="0"/>
      <w:divBdr>
        <w:top w:val="none" w:sz="0" w:space="0" w:color="auto"/>
        <w:left w:val="none" w:sz="0" w:space="0" w:color="auto"/>
        <w:bottom w:val="none" w:sz="0" w:space="0" w:color="auto"/>
        <w:right w:val="none" w:sz="0" w:space="0" w:color="auto"/>
      </w:divBdr>
      <w:divsChild>
        <w:div w:id="2068608718">
          <w:marLeft w:val="274"/>
          <w:marRight w:val="0"/>
          <w:marTop w:val="0"/>
          <w:marBottom w:val="0"/>
          <w:divBdr>
            <w:top w:val="none" w:sz="0" w:space="0" w:color="auto"/>
            <w:left w:val="none" w:sz="0" w:space="0" w:color="auto"/>
            <w:bottom w:val="none" w:sz="0" w:space="0" w:color="auto"/>
            <w:right w:val="none" w:sz="0" w:space="0" w:color="auto"/>
          </w:divBdr>
        </w:div>
      </w:divsChild>
    </w:div>
    <w:div w:id="1519468450">
      <w:bodyDiv w:val="1"/>
      <w:marLeft w:val="0"/>
      <w:marRight w:val="0"/>
      <w:marTop w:val="0"/>
      <w:marBottom w:val="0"/>
      <w:divBdr>
        <w:top w:val="none" w:sz="0" w:space="0" w:color="auto"/>
        <w:left w:val="none" w:sz="0" w:space="0" w:color="auto"/>
        <w:bottom w:val="none" w:sz="0" w:space="0" w:color="auto"/>
        <w:right w:val="none" w:sz="0" w:space="0" w:color="auto"/>
      </w:divBdr>
    </w:div>
    <w:div w:id="1525553430">
      <w:bodyDiv w:val="1"/>
      <w:marLeft w:val="0"/>
      <w:marRight w:val="0"/>
      <w:marTop w:val="0"/>
      <w:marBottom w:val="0"/>
      <w:divBdr>
        <w:top w:val="none" w:sz="0" w:space="0" w:color="auto"/>
        <w:left w:val="none" w:sz="0" w:space="0" w:color="auto"/>
        <w:bottom w:val="none" w:sz="0" w:space="0" w:color="auto"/>
        <w:right w:val="none" w:sz="0" w:space="0" w:color="auto"/>
      </w:divBdr>
    </w:div>
    <w:div w:id="1543518929">
      <w:bodyDiv w:val="1"/>
      <w:marLeft w:val="0"/>
      <w:marRight w:val="0"/>
      <w:marTop w:val="0"/>
      <w:marBottom w:val="0"/>
      <w:divBdr>
        <w:top w:val="none" w:sz="0" w:space="0" w:color="auto"/>
        <w:left w:val="none" w:sz="0" w:space="0" w:color="auto"/>
        <w:bottom w:val="none" w:sz="0" w:space="0" w:color="auto"/>
        <w:right w:val="none" w:sz="0" w:space="0" w:color="auto"/>
      </w:divBdr>
      <w:divsChild>
        <w:div w:id="433984796">
          <w:marLeft w:val="0"/>
          <w:marRight w:val="0"/>
          <w:marTop w:val="0"/>
          <w:marBottom w:val="0"/>
          <w:divBdr>
            <w:top w:val="none" w:sz="0" w:space="0" w:color="auto"/>
            <w:left w:val="none" w:sz="0" w:space="0" w:color="auto"/>
            <w:bottom w:val="none" w:sz="0" w:space="0" w:color="auto"/>
            <w:right w:val="none" w:sz="0" w:space="0" w:color="auto"/>
          </w:divBdr>
          <w:divsChild>
            <w:div w:id="41906698">
              <w:marLeft w:val="0"/>
              <w:marRight w:val="0"/>
              <w:marTop w:val="0"/>
              <w:marBottom w:val="0"/>
              <w:divBdr>
                <w:top w:val="none" w:sz="0" w:space="0" w:color="auto"/>
                <w:left w:val="none" w:sz="0" w:space="0" w:color="auto"/>
                <w:bottom w:val="none" w:sz="0" w:space="0" w:color="auto"/>
                <w:right w:val="none" w:sz="0" w:space="0" w:color="auto"/>
              </w:divBdr>
            </w:div>
            <w:div w:id="104466257">
              <w:marLeft w:val="0"/>
              <w:marRight w:val="0"/>
              <w:marTop w:val="0"/>
              <w:marBottom w:val="0"/>
              <w:divBdr>
                <w:top w:val="none" w:sz="0" w:space="0" w:color="auto"/>
                <w:left w:val="none" w:sz="0" w:space="0" w:color="auto"/>
                <w:bottom w:val="none" w:sz="0" w:space="0" w:color="auto"/>
                <w:right w:val="none" w:sz="0" w:space="0" w:color="auto"/>
              </w:divBdr>
            </w:div>
            <w:div w:id="175121803">
              <w:marLeft w:val="0"/>
              <w:marRight w:val="0"/>
              <w:marTop w:val="0"/>
              <w:marBottom w:val="0"/>
              <w:divBdr>
                <w:top w:val="none" w:sz="0" w:space="0" w:color="auto"/>
                <w:left w:val="none" w:sz="0" w:space="0" w:color="auto"/>
                <w:bottom w:val="none" w:sz="0" w:space="0" w:color="auto"/>
                <w:right w:val="none" w:sz="0" w:space="0" w:color="auto"/>
              </w:divBdr>
            </w:div>
            <w:div w:id="320429420">
              <w:marLeft w:val="0"/>
              <w:marRight w:val="0"/>
              <w:marTop w:val="0"/>
              <w:marBottom w:val="0"/>
              <w:divBdr>
                <w:top w:val="none" w:sz="0" w:space="0" w:color="auto"/>
                <w:left w:val="none" w:sz="0" w:space="0" w:color="auto"/>
                <w:bottom w:val="none" w:sz="0" w:space="0" w:color="auto"/>
                <w:right w:val="none" w:sz="0" w:space="0" w:color="auto"/>
              </w:divBdr>
            </w:div>
            <w:div w:id="396976315">
              <w:marLeft w:val="0"/>
              <w:marRight w:val="0"/>
              <w:marTop w:val="0"/>
              <w:marBottom w:val="0"/>
              <w:divBdr>
                <w:top w:val="none" w:sz="0" w:space="0" w:color="auto"/>
                <w:left w:val="none" w:sz="0" w:space="0" w:color="auto"/>
                <w:bottom w:val="none" w:sz="0" w:space="0" w:color="auto"/>
                <w:right w:val="none" w:sz="0" w:space="0" w:color="auto"/>
              </w:divBdr>
            </w:div>
            <w:div w:id="418210386">
              <w:marLeft w:val="0"/>
              <w:marRight w:val="0"/>
              <w:marTop w:val="0"/>
              <w:marBottom w:val="0"/>
              <w:divBdr>
                <w:top w:val="none" w:sz="0" w:space="0" w:color="auto"/>
                <w:left w:val="none" w:sz="0" w:space="0" w:color="auto"/>
                <w:bottom w:val="none" w:sz="0" w:space="0" w:color="auto"/>
                <w:right w:val="none" w:sz="0" w:space="0" w:color="auto"/>
              </w:divBdr>
            </w:div>
            <w:div w:id="425854996">
              <w:marLeft w:val="0"/>
              <w:marRight w:val="0"/>
              <w:marTop w:val="0"/>
              <w:marBottom w:val="0"/>
              <w:divBdr>
                <w:top w:val="none" w:sz="0" w:space="0" w:color="auto"/>
                <w:left w:val="none" w:sz="0" w:space="0" w:color="auto"/>
                <w:bottom w:val="none" w:sz="0" w:space="0" w:color="auto"/>
                <w:right w:val="none" w:sz="0" w:space="0" w:color="auto"/>
              </w:divBdr>
            </w:div>
            <w:div w:id="578559055">
              <w:marLeft w:val="0"/>
              <w:marRight w:val="0"/>
              <w:marTop w:val="0"/>
              <w:marBottom w:val="0"/>
              <w:divBdr>
                <w:top w:val="none" w:sz="0" w:space="0" w:color="auto"/>
                <w:left w:val="none" w:sz="0" w:space="0" w:color="auto"/>
                <w:bottom w:val="none" w:sz="0" w:space="0" w:color="auto"/>
                <w:right w:val="none" w:sz="0" w:space="0" w:color="auto"/>
              </w:divBdr>
            </w:div>
            <w:div w:id="842549600">
              <w:marLeft w:val="0"/>
              <w:marRight w:val="0"/>
              <w:marTop w:val="0"/>
              <w:marBottom w:val="0"/>
              <w:divBdr>
                <w:top w:val="none" w:sz="0" w:space="0" w:color="auto"/>
                <w:left w:val="none" w:sz="0" w:space="0" w:color="auto"/>
                <w:bottom w:val="none" w:sz="0" w:space="0" w:color="auto"/>
                <w:right w:val="none" w:sz="0" w:space="0" w:color="auto"/>
              </w:divBdr>
            </w:div>
            <w:div w:id="900360121">
              <w:marLeft w:val="0"/>
              <w:marRight w:val="0"/>
              <w:marTop w:val="0"/>
              <w:marBottom w:val="0"/>
              <w:divBdr>
                <w:top w:val="none" w:sz="0" w:space="0" w:color="auto"/>
                <w:left w:val="none" w:sz="0" w:space="0" w:color="auto"/>
                <w:bottom w:val="none" w:sz="0" w:space="0" w:color="auto"/>
                <w:right w:val="none" w:sz="0" w:space="0" w:color="auto"/>
              </w:divBdr>
            </w:div>
            <w:div w:id="1009940432">
              <w:marLeft w:val="0"/>
              <w:marRight w:val="0"/>
              <w:marTop w:val="0"/>
              <w:marBottom w:val="0"/>
              <w:divBdr>
                <w:top w:val="none" w:sz="0" w:space="0" w:color="auto"/>
                <w:left w:val="none" w:sz="0" w:space="0" w:color="auto"/>
                <w:bottom w:val="none" w:sz="0" w:space="0" w:color="auto"/>
                <w:right w:val="none" w:sz="0" w:space="0" w:color="auto"/>
              </w:divBdr>
            </w:div>
            <w:div w:id="1124350410">
              <w:marLeft w:val="0"/>
              <w:marRight w:val="0"/>
              <w:marTop w:val="0"/>
              <w:marBottom w:val="0"/>
              <w:divBdr>
                <w:top w:val="none" w:sz="0" w:space="0" w:color="auto"/>
                <w:left w:val="none" w:sz="0" w:space="0" w:color="auto"/>
                <w:bottom w:val="none" w:sz="0" w:space="0" w:color="auto"/>
                <w:right w:val="none" w:sz="0" w:space="0" w:color="auto"/>
              </w:divBdr>
            </w:div>
            <w:div w:id="2068530062">
              <w:marLeft w:val="0"/>
              <w:marRight w:val="0"/>
              <w:marTop w:val="0"/>
              <w:marBottom w:val="0"/>
              <w:divBdr>
                <w:top w:val="none" w:sz="0" w:space="0" w:color="auto"/>
                <w:left w:val="none" w:sz="0" w:space="0" w:color="auto"/>
                <w:bottom w:val="none" w:sz="0" w:space="0" w:color="auto"/>
                <w:right w:val="none" w:sz="0" w:space="0" w:color="auto"/>
              </w:divBdr>
            </w:div>
          </w:divsChild>
        </w:div>
        <w:div w:id="1338075825">
          <w:marLeft w:val="0"/>
          <w:marRight w:val="0"/>
          <w:marTop w:val="0"/>
          <w:marBottom w:val="0"/>
          <w:divBdr>
            <w:top w:val="none" w:sz="0" w:space="0" w:color="auto"/>
            <w:left w:val="none" w:sz="0" w:space="0" w:color="auto"/>
            <w:bottom w:val="none" w:sz="0" w:space="0" w:color="auto"/>
            <w:right w:val="none" w:sz="0" w:space="0" w:color="auto"/>
          </w:divBdr>
          <w:divsChild>
            <w:div w:id="340131983">
              <w:marLeft w:val="0"/>
              <w:marRight w:val="0"/>
              <w:marTop w:val="0"/>
              <w:marBottom w:val="0"/>
              <w:divBdr>
                <w:top w:val="none" w:sz="0" w:space="0" w:color="auto"/>
                <w:left w:val="none" w:sz="0" w:space="0" w:color="auto"/>
                <w:bottom w:val="none" w:sz="0" w:space="0" w:color="auto"/>
                <w:right w:val="none" w:sz="0" w:space="0" w:color="auto"/>
              </w:divBdr>
            </w:div>
            <w:div w:id="1145508190">
              <w:marLeft w:val="0"/>
              <w:marRight w:val="0"/>
              <w:marTop w:val="0"/>
              <w:marBottom w:val="0"/>
              <w:divBdr>
                <w:top w:val="none" w:sz="0" w:space="0" w:color="auto"/>
                <w:left w:val="none" w:sz="0" w:space="0" w:color="auto"/>
                <w:bottom w:val="none" w:sz="0" w:space="0" w:color="auto"/>
                <w:right w:val="none" w:sz="0" w:space="0" w:color="auto"/>
              </w:divBdr>
            </w:div>
            <w:div w:id="1263412890">
              <w:marLeft w:val="0"/>
              <w:marRight w:val="0"/>
              <w:marTop w:val="0"/>
              <w:marBottom w:val="0"/>
              <w:divBdr>
                <w:top w:val="none" w:sz="0" w:space="0" w:color="auto"/>
                <w:left w:val="none" w:sz="0" w:space="0" w:color="auto"/>
                <w:bottom w:val="none" w:sz="0" w:space="0" w:color="auto"/>
                <w:right w:val="none" w:sz="0" w:space="0" w:color="auto"/>
              </w:divBdr>
            </w:div>
            <w:div w:id="1593081308">
              <w:marLeft w:val="0"/>
              <w:marRight w:val="0"/>
              <w:marTop w:val="0"/>
              <w:marBottom w:val="0"/>
              <w:divBdr>
                <w:top w:val="none" w:sz="0" w:space="0" w:color="auto"/>
                <w:left w:val="none" w:sz="0" w:space="0" w:color="auto"/>
                <w:bottom w:val="none" w:sz="0" w:space="0" w:color="auto"/>
                <w:right w:val="none" w:sz="0" w:space="0" w:color="auto"/>
              </w:divBdr>
            </w:div>
            <w:div w:id="1638535028">
              <w:marLeft w:val="0"/>
              <w:marRight w:val="0"/>
              <w:marTop w:val="0"/>
              <w:marBottom w:val="0"/>
              <w:divBdr>
                <w:top w:val="none" w:sz="0" w:space="0" w:color="auto"/>
                <w:left w:val="none" w:sz="0" w:space="0" w:color="auto"/>
                <w:bottom w:val="none" w:sz="0" w:space="0" w:color="auto"/>
                <w:right w:val="none" w:sz="0" w:space="0" w:color="auto"/>
              </w:divBdr>
            </w:div>
            <w:div w:id="17372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6935">
      <w:bodyDiv w:val="1"/>
      <w:marLeft w:val="0"/>
      <w:marRight w:val="0"/>
      <w:marTop w:val="0"/>
      <w:marBottom w:val="0"/>
      <w:divBdr>
        <w:top w:val="none" w:sz="0" w:space="0" w:color="auto"/>
        <w:left w:val="none" w:sz="0" w:space="0" w:color="auto"/>
        <w:bottom w:val="none" w:sz="0" w:space="0" w:color="auto"/>
        <w:right w:val="none" w:sz="0" w:space="0" w:color="auto"/>
      </w:divBdr>
    </w:div>
    <w:div w:id="1641687567">
      <w:bodyDiv w:val="1"/>
      <w:marLeft w:val="0"/>
      <w:marRight w:val="0"/>
      <w:marTop w:val="0"/>
      <w:marBottom w:val="0"/>
      <w:divBdr>
        <w:top w:val="none" w:sz="0" w:space="0" w:color="auto"/>
        <w:left w:val="none" w:sz="0" w:space="0" w:color="auto"/>
        <w:bottom w:val="none" w:sz="0" w:space="0" w:color="auto"/>
        <w:right w:val="none" w:sz="0" w:space="0" w:color="auto"/>
      </w:divBdr>
      <w:divsChild>
        <w:div w:id="875043093">
          <w:marLeft w:val="0"/>
          <w:marRight w:val="0"/>
          <w:marTop w:val="0"/>
          <w:marBottom w:val="0"/>
          <w:divBdr>
            <w:top w:val="none" w:sz="0" w:space="0" w:color="auto"/>
            <w:left w:val="none" w:sz="0" w:space="0" w:color="auto"/>
            <w:bottom w:val="none" w:sz="0" w:space="0" w:color="auto"/>
            <w:right w:val="none" w:sz="0" w:space="0" w:color="auto"/>
          </w:divBdr>
        </w:div>
        <w:div w:id="1127815762">
          <w:marLeft w:val="0"/>
          <w:marRight w:val="0"/>
          <w:marTop w:val="0"/>
          <w:marBottom w:val="0"/>
          <w:divBdr>
            <w:top w:val="none" w:sz="0" w:space="0" w:color="auto"/>
            <w:left w:val="none" w:sz="0" w:space="0" w:color="auto"/>
            <w:bottom w:val="none" w:sz="0" w:space="0" w:color="auto"/>
            <w:right w:val="none" w:sz="0" w:space="0" w:color="auto"/>
          </w:divBdr>
        </w:div>
        <w:div w:id="1375497730">
          <w:marLeft w:val="0"/>
          <w:marRight w:val="0"/>
          <w:marTop w:val="0"/>
          <w:marBottom w:val="0"/>
          <w:divBdr>
            <w:top w:val="none" w:sz="0" w:space="0" w:color="auto"/>
            <w:left w:val="none" w:sz="0" w:space="0" w:color="auto"/>
            <w:bottom w:val="none" w:sz="0" w:space="0" w:color="auto"/>
            <w:right w:val="none" w:sz="0" w:space="0" w:color="auto"/>
          </w:divBdr>
        </w:div>
        <w:div w:id="1421871906">
          <w:marLeft w:val="0"/>
          <w:marRight w:val="0"/>
          <w:marTop w:val="0"/>
          <w:marBottom w:val="0"/>
          <w:divBdr>
            <w:top w:val="none" w:sz="0" w:space="0" w:color="auto"/>
            <w:left w:val="none" w:sz="0" w:space="0" w:color="auto"/>
            <w:bottom w:val="none" w:sz="0" w:space="0" w:color="auto"/>
            <w:right w:val="none" w:sz="0" w:space="0" w:color="auto"/>
          </w:divBdr>
        </w:div>
      </w:divsChild>
    </w:div>
    <w:div w:id="1645502949">
      <w:bodyDiv w:val="1"/>
      <w:marLeft w:val="0"/>
      <w:marRight w:val="0"/>
      <w:marTop w:val="0"/>
      <w:marBottom w:val="0"/>
      <w:divBdr>
        <w:top w:val="none" w:sz="0" w:space="0" w:color="auto"/>
        <w:left w:val="none" w:sz="0" w:space="0" w:color="auto"/>
        <w:bottom w:val="none" w:sz="0" w:space="0" w:color="auto"/>
        <w:right w:val="none" w:sz="0" w:space="0" w:color="auto"/>
      </w:divBdr>
      <w:divsChild>
        <w:div w:id="19625879">
          <w:marLeft w:val="0"/>
          <w:marRight w:val="0"/>
          <w:marTop w:val="0"/>
          <w:marBottom w:val="0"/>
          <w:divBdr>
            <w:top w:val="none" w:sz="0" w:space="0" w:color="auto"/>
            <w:left w:val="none" w:sz="0" w:space="0" w:color="auto"/>
            <w:bottom w:val="none" w:sz="0" w:space="0" w:color="auto"/>
            <w:right w:val="none" w:sz="0" w:space="0" w:color="auto"/>
          </w:divBdr>
        </w:div>
        <w:div w:id="227034543">
          <w:marLeft w:val="0"/>
          <w:marRight w:val="0"/>
          <w:marTop w:val="0"/>
          <w:marBottom w:val="0"/>
          <w:divBdr>
            <w:top w:val="none" w:sz="0" w:space="0" w:color="auto"/>
            <w:left w:val="none" w:sz="0" w:space="0" w:color="auto"/>
            <w:bottom w:val="none" w:sz="0" w:space="0" w:color="auto"/>
            <w:right w:val="none" w:sz="0" w:space="0" w:color="auto"/>
          </w:divBdr>
        </w:div>
        <w:div w:id="303044868">
          <w:marLeft w:val="0"/>
          <w:marRight w:val="0"/>
          <w:marTop w:val="0"/>
          <w:marBottom w:val="0"/>
          <w:divBdr>
            <w:top w:val="none" w:sz="0" w:space="0" w:color="auto"/>
            <w:left w:val="none" w:sz="0" w:space="0" w:color="auto"/>
            <w:bottom w:val="none" w:sz="0" w:space="0" w:color="auto"/>
            <w:right w:val="none" w:sz="0" w:space="0" w:color="auto"/>
          </w:divBdr>
        </w:div>
        <w:div w:id="483934549">
          <w:marLeft w:val="0"/>
          <w:marRight w:val="0"/>
          <w:marTop w:val="0"/>
          <w:marBottom w:val="0"/>
          <w:divBdr>
            <w:top w:val="none" w:sz="0" w:space="0" w:color="auto"/>
            <w:left w:val="none" w:sz="0" w:space="0" w:color="auto"/>
            <w:bottom w:val="none" w:sz="0" w:space="0" w:color="auto"/>
            <w:right w:val="none" w:sz="0" w:space="0" w:color="auto"/>
          </w:divBdr>
        </w:div>
        <w:div w:id="651829306">
          <w:marLeft w:val="0"/>
          <w:marRight w:val="0"/>
          <w:marTop w:val="0"/>
          <w:marBottom w:val="0"/>
          <w:divBdr>
            <w:top w:val="none" w:sz="0" w:space="0" w:color="auto"/>
            <w:left w:val="none" w:sz="0" w:space="0" w:color="auto"/>
            <w:bottom w:val="none" w:sz="0" w:space="0" w:color="auto"/>
            <w:right w:val="none" w:sz="0" w:space="0" w:color="auto"/>
          </w:divBdr>
        </w:div>
        <w:div w:id="953365630">
          <w:marLeft w:val="0"/>
          <w:marRight w:val="0"/>
          <w:marTop w:val="0"/>
          <w:marBottom w:val="0"/>
          <w:divBdr>
            <w:top w:val="none" w:sz="0" w:space="0" w:color="auto"/>
            <w:left w:val="none" w:sz="0" w:space="0" w:color="auto"/>
            <w:bottom w:val="none" w:sz="0" w:space="0" w:color="auto"/>
            <w:right w:val="none" w:sz="0" w:space="0" w:color="auto"/>
          </w:divBdr>
        </w:div>
        <w:div w:id="1123033796">
          <w:marLeft w:val="0"/>
          <w:marRight w:val="0"/>
          <w:marTop w:val="0"/>
          <w:marBottom w:val="0"/>
          <w:divBdr>
            <w:top w:val="none" w:sz="0" w:space="0" w:color="auto"/>
            <w:left w:val="none" w:sz="0" w:space="0" w:color="auto"/>
            <w:bottom w:val="none" w:sz="0" w:space="0" w:color="auto"/>
            <w:right w:val="none" w:sz="0" w:space="0" w:color="auto"/>
          </w:divBdr>
        </w:div>
        <w:div w:id="1322613609">
          <w:marLeft w:val="0"/>
          <w:marRight w:val="0"/>
          <w:marTop w:val="0"/>
          <w:marBottom w:val="0"/>
          <w:divBdr>
            <w:top w:val="none" w:sz="0" w:space="0" w:color="auto"/>
            <w:left w:val="none" w:sz="0" w:space="0" w:color="auto"/>
            <w:bottom w:val="none" w:sz="0" w:space="0" w:color="auto"/>
            <w:right w:val="none" w:sz="0" w:space="0" w:color="auto"/>
          </w:divBdr>
        </w:div>
        <w:div w:id="1324119586">
          <w:marLeft w:val="0"/>
          <w:marRight w:val="0"/>
          <w:marTop w:val="0"/>
          <w:marBottom w:val="0"/>
          <w:divBdr>
            <w:top w:val="none" w:sz="0" w:space="0" w:color="auto"/>
            <w:left w:val="none" w:sz="0" w:space="0" w:color="auto"/>
            <w:bottom w:val="none" w:sz="0" w:space="0" w:color="auto"/>
            <w:right w:val="none" w:sz="0" w:space="0" w:color="auto"/>
          </w:divBdr>
        </w:div>
        <w:div w:id="1523744706">
          <w:marLeft w:val="0"/>
          <w:marRight w:val="0"/>
          <w:marTop w:val="0"/>
          <w:marBottom w:val="0"/>
          <w:divBdr>
            <w:top w:val="none" w:sz="0" w:space="0" w:color="auto"/>
            <w:left w:val="none" w:sz="0" w:space="0" w:color="auto"/>
            <w:bottom w:val="none" w:sz="0" w:space="0" w:color="auto"/>
            <w:right w:val="none" w:sz="0" w:space="0" w:color="auto"/>
          </w:divBdr>
        </w:div>
        <w:div w:id="1579360347">
          <w:marLeft w:val="0"/>
          <w:marRight w:val="0"/>
          <w:marTop w:val="0"/>
          <w:marBottom w:val="0"/>
          <w:divBdr>
            <w:top w:val="none" w:sz="0" w:space="0" w:color="auto"/>
            <w:left w:val="none" w:sz="0" w:space="0" w:color="auto"/>
            <w:bottom w:val="none" w:sz="0" w:space="0" w:color="auto"/>
            <w:right w:val="none" w:sz="0" w:space="0" w:color="auto"/>
          </w:divBdr>
        </w:div>
        <w:div w:id="1615868784">
          <w:marLeft w:val="0"/>
          <w:marRight w:val="0"/>
          <w:marTop w:val="0"/>
          <w:marBottom w:val="0"/>
          <w:divBdr>
            <w:top w:val="none" w:sz="0" w:space="0" w:color="auto"/>
            <w:left w:val="none" w:sz="0" w:space="0" w:color="auto"/>
            <w:bottom w:val="none" w:sz="0" w:space="0" w:color="auto"/>
            <w:right w:val="none" w:sz="0" w:space="0" w:color="auto"/>
          </w:divBdr>
        </w:div>
        <w:div w:id="1661469698">
          <w:marLeft w:val="0"/>
          <w:marRight w:val="0"/>
          <w:marTop w:val="0"/>
          <w:marBottom w:val="0"/>
          <w:divBdr>
            <w:top w:val="none" w:sz="0" w:space="0" w:color="auto"/>
            <w:left w:val="none" w:sz="0" w:space="0" w:color="auto"/>
            <w:bottom w:val="none" w:sz="0" w:space="0" w:color="auto"/>
            <w:right w:val="none" w:sz="0" w:space="0" w:color="auto"/>
          </w:divBdr>
        </w:div>
        <w:div w:id="1746955298">
          <w:marLeft w:val="0"/>
          <w:marRight w:val="0"/>
          <w:marTop w:val="0"/>
          <w:marBottom w:val="0"/>
          <w:divBdr>
            <w:top w:val="none" w:sz="0" w:space="0" w:color="auto"/>
            <w:left w:val="none" w:sz="0" w:space="0" w:color="auto"/>
            <w:bottom w:val="none" w:sz="0" w:space="0" w:color="auto"/>
            <w:right w:val="none" w:sz="0" w:space="0" w:color="auto"/>
          </w:divBdr>
        </w:div>
        <w:div w:id="1805273552">
          <w:marLeft w:val="0"/>
          <w:marRight w:val="0"/>
          <w:marTop w:val="0"/>
          <w:marBottom w:val="0"/>
          <w:divBdr>
            <w:top w:val="none" w:sz="0" w:space="0" w:color="auto"/>
            <w:left w:val="none" w:sz="0" w:space="0" w:color="auto"/>
            <w:bottom w:val="none" w:sz="0" w:space="0" w:color="auto"/>
            <w:right w:val="none" w:sz="0" w:space="0" w:color="auto"/>
          </w:divBdr>
        </w:div>
      </w:divsChild>
    </w:div>
    <w:div w:id="1646593035">
      <w:bodyDiv w:val="1"/>
      <w:marLeft w:val="0"/>
      <w:marRight w:val="0"/>
      <w:marTop w:val="0"/>
      <w:marBottom w:val="0"/>
      <w:divBdr>
        <w:top w:val="none" w:sz="0" w:space="0" w:color="auto"/>
        <w:left w:val="none" w:sz="0" w:space="0" w:color="auto"/>
        <w:bottom w:val="none" w:sz="0" w:space="0" w:color="auto"/>
        <w:right w:val="none" w:sz="0" w:space="0" w:color="auto"/>
      </w:divBdr>
    </w:div>
    <w:div w:id="1668825040">
      <w:bodyDiv w:val="1"/>
      <w:marLeft w:val="0"/>
      <w:marRight w:val="0"/>
      <w:marTop w:val="0"/>
      <w:marBottom w:val="0"/>
      <w:divBdr>
        <w:top w:val="none" w:sz="0" w:space="0" w:color="auto"/>
        <w:left w:val="none" w:sz="0" w:space="0" w:color="auto"/>
        <w:bottom w:val="none" w:sz="0" w:space="0" w:color="auto"/>
        <w:right w:val="none" w:sz="0" w:space="0" w:color="auto"/>
      </w:divBdr>
      <w:divsChild>
        <w:div w:id="50737560">
          <w:marLeft w:val="0"/>
          <w:marRight w:val="0"/>
          <w:marTop w:val="0"/>
          <w:marBottom w:val="0"/>
          <w:divBdr>
            <w:top w:val="none" w:sz="0" w:space="0" w:color="auto"/>
            <w:left w:val="none" w:sz="0" w:space="0" w:color="auto"/>
            <w:bottom w:val="none" w:sz="0" w:space="0" w:color="auto"/>
            <w:right w:val="none" w:sz="0" w:space="0" w:color="auto"/>
          </w:divBdr>
        </w:div>
        <w:div w:id="904677920">
          <w:marLeft w:val="0"/>
          <w:marRight w:val="0"/>
          <w:marTop w:val="0"/>
          <w:marBottom w:val="0"/>
          <w:divBdr>
            <w:top w:val="none" w:sz="0" w:space="0" w:color="auto"/>
            <w:left w:val="none" w:sz="0" w:space="0" w:color="auto"/>
            <w:bottom w:val="none" w:sz="0" w:space="0" w:color="auto"/>
            <w:right w:val="none" w:sz="0" w:space="0" w:color="auto"/>
          </w:divBdr>
        </w:div>
        <w:div w:id="1362509064">
          <w:marLeft w:val="0"/>
          <w:marRight w:val="0"/>
          <w:marTop w:val="0"/>
          <w:marBottom w:val="0"/>
          <w:divBdr>
            <w:top w:val="none" w:sz="0" w:space="0" w:color="auto"/>
            <w:left w:val="none" w:sz="0" w:space="0" w:color="auto"/>
            <w:bottom w:val="none" w:sz="0" w:space="0" w:color="auto"/>
            <w:right w:val="none" w:sz="0" w:space="0" w:color="auto"/>
          </w:divBdr>
        </w:div>
        <w:div w:id="1678995374">
          <w:marLeft w:val="0"/>
          <w:marRight w:val="0"/>
          <w:marTop w:val="0"/>
          <w:marBottom w:val="0"/>
          <w:divBdr>
            <w:top w:val="none" w:sz="0" w:space="0" w:color="auto"/>
            <w:left w:val="none" w:sz="0" w:space="0" w:color="auto"/>
            <w:bottom w:val="none" w:sz="0" w:space="0" w:color="auto"/>
            <w:right w:val="none" w:sz="0" w:space="0" w:color="auto"/>
          </w:divBdr>
        </w:div>
      </w:divsChild>
    </w:div>
    <w:div w:id="1687291059">
      <w:bodyDiv w:val="1"/>
      <w:marLeft w:val="0"/>
      <w:marRight w:val="0"/>
      <w:marTop w:val="0"/>
      <w:marBottom w:val="0"/>
      <w:divBdr>
        <w:top w:val="none" w:sz="0" w:space="0" w:color="auto"/>
        <w:left w:val="none" w:sz="0" w:space="0" w:color="auto"/>
        <w:bottom w:val="none" w:sz="0" w:space="0" w:color="auto"/>
        <w:right w:val="none" w:sz="0" w:space="0" w:color="auto"/>
      </w:divBdr>
    </w:div>
    <w:div w:id="1721899875">
      <w:bodyDiv w:val="1"/>
      <w:marLeft w:val="0"/>
      <w:marRight w:val="0"/>
      <w:marTop w:val="0"/>
      <w:marBottom w:val="0"/>
      <w:divBdr>
        <w:top w:val="none" w:sz="0" w:space="0" w:color="auto"/>
        <w:left w:val="none" w:sz="0" w:space="0" w:color="auto"/>
        <w:bottom w:val="none" w:sz="0" w:space="0" w:color="auto"/>
        <w:right w:val="none" w:sz="0" w:space="0" w:color="auto"/>
      </w:divBdr>
    </w:div>
    <w:div w:id="1736390046">
      <w:bodyDiv w:val="1"/>
      <w:marLeft w:val="0"/>
      <w:marRight w:val="0"/>
      <w:marTop w:val="0"/>
      <w:marBottom w:val="0"/>
      <w:divBdr>
        <w:top w:val="none" w:sz="0" w:space="0" w:color="auto"/>
        <w:left w:val="none" w:sz="0" w:space="0" w:color="auto"/>
        <w:bottom w:val="none" w:sz="0" w:space="0" w:color="auto"/>
        <w:right w:val="none" w:sz="0" w:space="0" w:color="auto"/>
      </w:divBdr>
    </w:div>
    <w:div w:id="1770925277">
      <w:bodyDiv w:val="1"/>
      <w:marLeft w:val="0"/>
      <w:marRight w:val="0"/>
      <w:marTop w:val="0"/>
      <w:marBottom w:val="0"/>
      <w:divBdr>
        <w:top w:val="none" w:sz="0" w:space="0" w:color="auto"/>
        <w:left w:val="none" w:sz="0" w:space="0" w:color="auto"/>
        <w:bottom w:val="none" w:sz="0" w:space="0" w:color="auto"/>
        <w:right w:val="none" w:sz="0" w:space="0" w:color="auto"/>
      </w:divBdr>
      <w:divsChild>
        <w:div w:id="78870729">
          <w:marLeft w:val="0"/>
          <w:marRight w:val="0"/>
          <w:marTop w:val="0"/>
          <w:marBottom w:val="0"/>
          <w:divBdr>
            <w:top w:val="none" w:sz="0" w:space="0" w:color="auto"/>
            <w:left w:val="none" w:sz="0" w:space="0" w:color="auto"/>
            <w:bottom w:val="none" w:sz="0" w:space="0" w:color="auto"/>
            <w:right w:val="none" w:sz="0" w:space="0" w:color="auto"/>
          </w:divBdr>
          <w:divsChild>
            <w:div w:id="26295905">
              <w:marLeft w:val="0"/>
              <w:marRight w:val="0"/>
              <w:marTop w:val="0"/>
              <w:marBottom w:val="0"/>
              <w:divBdr>
                <w:top w:val="none" w:sz="0" w:space="0" w:color="auto"/>
                <w:left w:val="none" w:sz="0" w:space="0" w:color="auto"/>
                <w:bottom w:val="none" w:sz="0" w:space="0" w:color="auto"/>
                <w:right w:val="none" w:sz="0" w:space="0" w:color="auto"/>
              </w:divBdr>
            </w:div>
            <w:div w:id="383136929">
              <w:marLeft w:val="0"/>
              <w:marRight w:val="0"/>
              <w:marTop w:val="0"/>
              <w:marBottom w:val="0"/>
              <w:divBdr>
                <w:top w:val="none" w:sz="0" w:space="0" w:color="auto"/>
                <w:left w:val="none" w:sz="0" w:space="0" w:color="auto"/>
                <w:bottom w:val="none" w:sz="0" w:space="0" w:color="auto"/>
                <w:right w:val="none" w:sz="0" w:space="0" w:color="auto"/>
              </w:divBdr>
            </w:div>
            <w:div w:id="455871706">
              <w:marLeft w:val="0"/>
              <w:marRight w:val="0"/>
              <w:marTop w:val="0"/>
              <w:marBottom w:val="0"/>
              <w:divBdr>
                <w:top w:val="none" w:sz="0" w:space="0" w:color="auto"/>
                <w:left w:val="none" w:sz="0" w:space="0" w:color="auto"/>
                <w:bottom w:val="none" w:sz="0" w:space="0" w:color="auto"/>
                <w:right w:val="none" w:sz="0" w:space="0" w:color="auto"/>
              </w:divBdr>
            </w:div>
            <w:div w:id="609434763">
              <w:marLeft w:val="0"/>
              <w:marRight w:val="0"/>
              <w:marTop w:val="0"/>
              <w:marBottom w:val="0"/>
              <w:divBdr>
                <w:top w:val="none" w:sz="0" w:space="0" w:color="auto"/>
                <w:left w:val="none" w:sz="0" w:space="0" w:color="auto"/>
                <w:bottom w:val="none" w:sz="0" w:space="0" w:color="auto"/>
                <w:right w:val="none" w:sz="0" w:space="0" w:color="auto"/>
              </w:divBdr>
            </w:div>
            <w:div w:id="730347502">
              <w:marLeft w:val="0"/>
              <w:marRight w:val="0"/>
              <w:marTop w:val="0"/>
              <w:marBottom w:val="0"/>
              <w:divBdr>
                <w:top w:val="none" w:sz="0" w:space="0" w:color="auto"/>
                <w:left w:val="none" w:sz="0" w:space="0" w:color="auto"/>
                <w:bottom w:val="none" w:sz="0" w:space="0" w:color="auto"/>
                <w:right w:val="none" w:sz="0" w:space="0" w:color="auto"/>
              </w:divBdr>
            </w:div>
            <w:div w:id="781607535">
              <w:marLeft w:val="0"/>
              <w:marRight w:val="0"/>
              <w:marTop w:val="0"/>
              <w:marBottom w:val="0"/>
              <w:divBdr>
                <w:top w:val="none" w:sz="0" w:space="0" w:color="auto"/>
                <w:left w:val="none" w:sz="0" w:space="0" w:color="auto"/>
                <w:bottom w:val="none" w:sz="0" w:space="0" w:color="auto"/>
                <w:right w:val="none" w:sz="0" w:space="0" w:color="auto"/>
              </w:divBdr>
            </w:div>
            <w:div w:id="803811165">
              <w:marLeft w:val="0"/>
              <w:marRight w:val="0"/>
              <w:marTop w:val="0"/>
              <w:marBottom w:val="0"/>
              <w:divBdr>
                <w:top w:val="none" w:sz="0" w:space="0" w:color="auto"/>
                <w:left w:val="none" w:sz="0" w:space="0" w:color="auto"/>
                <w:bottom w:val="none" w:sz="0" w:space="0" w:color="auto"/>
                <w:right w:val="none" w:sz="0" w:space="0" w:color="auto"/>
              </w:divBdr>
            </w:div>
            <w:div w:id="960695407">
              <w:marLeft w:val="0"/>
              <w:marRight w:val="0"/>
              <w:marTop w:val="0"/>
              <w:marBottom w:val="0"/>
              <w:divBdr>
                <w:top w:val="none" w:sz="0" w:space="0" w:color="auto"/>
                <w:left w:val="none" w:sz="0" w:space="0" w:color="auto"/>
                <w:bottom w:val="none" w:sz="0" w:space="0" w:color="auto"/>
                <w:right w:val="none" w:sz="0" w:space="0" w:color="auto"/>
              </w:divBdr>
            </w:div>
            <w:div w:id="968629864">
              <w:marLeft w:val="0"/>
              <w:marRight w:val="0"/>
              <w:marTop w:val="0"/>
              <w:marBottom w:val="0"/>
              <w:divBdr>
                <w:top w:val="none" w:sz="0" w:space="0" w:color="auto"/>
                <w:left w:val="none" w:sz="0" w:space="0" w:color="auto"/>
                <w:bottom w:val="none" w:sz="0" w:space="0" w:color="auto"/>
                <w:right w:val="none" w:sz="0" w:space="0" w:color="auto"/>
              </w:divBdr>
            </w:div>
            <w:div w:id="1844078399">
              <w:marLeft w:val="0"/>
              <w:marRight w:val="0"/>
              <w:marTop w:val="0"/>
              <w:marBottom w:val="0"/>
              <w:divBdr>
                <w:top w:val="none" w:sz="0" w:space="0" w:color="auto"/>
                <w:left w:val="none" w:sz="0" w:space="0" w:color="auto"/>
                <w:bottom w:val="none" w:sz="0" w:space="0" w:color="auto"/>
                <w:right w:val="none" w:sz="0" w:space="0" w:color="auto"/>
              </w:divBdr>
            </w:div>
            <w:div w:id="1917399510">
              <w:marLeft w:val="0"/>
              <w:marRight w:val="0"/>
              <w:marTop w:val="0"/>
              <w:marBottom w:val="0"/>
              <w:divBdr>
                <w:top w:val="none" w:sz="0" w:space="0" w:color="auto"/>
                <w:left w:val="none" w:sz="0" w:space="0" w:color="auto"/>
                <w:bottom w:val="none" w:sz="0" w:space="0" w:color="auto"/>
                <w:right w:val="none" w:sz="0" w:space="0" w:color="auto"/>
              </w:divBdr>
            </w:div>
            <w:div w:id="1985740978">
              <w:marLeft w:val="0"/>
              <w:marRight w:val="0"/>
              <w:marTop w:val="0"/>
              <w:marBottom w:val="0"/>
              <w:divBdr>
                <w:top w:val="none" w:sz="0" w:space="0" w:color="auto"/>
                <w:left w:val="none" w:sz="0" w:space="0" w:color="auto"/>
                <w:bottom w:val="none" w:sz="0" w:space="0" w:color="auto"/>
                <w:right w:val="none" w:sz="0" w:space="0" w:color="auto"/>
              </w:divBdr>
            </w:div>
            <w:div w:id="1999845729">
              <w:marLeft w:val="0"/>
              <w:marRight w:val="0"/>
              <w:marTop w:val="0"/>
              <w:marBottom w:val="0"/>
              <w:divBdr>
                <w:top w:val="none" w:sz="0" w:space="0" w:color="auto"/>
                <w:left w:val="none" w:sz="0" w:space="0" w:color="auto"/>
                <w:bottom w:val="none" w:sz="0" w:space="0" w:color="auto"/>
                <w:right w:val="none" w:sz="0" w:space="0" w:color="auto"/>
              </w:divBdr>
            </w:div>
          </w:divsChild>
        </w:div>
        <w:div w:id="1583100354">
          <w:marLeft w:val="0"/>
          <w:marRight w:val="0"/>
          <w:marTop w:val="0"/>
          <w:marBottom w:val="0"/>
          <w:divBdr>
            <w:top w:val="none" w:sz="0" w:space="0" w:color="auto"/>
            <w:left w:val="none" w:sz="0" w:space="0" w:color="auto"/>
            <w:bottom w:val="none" w:sz="0" w:space="0" w:color="auto"/>
            <w:right w:val="none" w:sz="0" w:space="0" w:color="auto"/>
          </w:divBdr>
          <w:divsChild>
            <w:div w:id="84495594">
              <w:marLeft w:val="0"/>
              <w:marRight w:val="0"/>
              <w:marTop w:val="0"/>
              <w:marBottom w:val="0"/>
              <w:divBdr>
                <w:top w:val="none" w:sz="0" w:space="0" w:color="auto"/>
                <w:left w:val="none" w:sz="0" w:space="0" w:color="auto"/>
                <w:bottom w:val="none" w:sz="0" w:space="0" w:color="auto"/>
                <w:right w:val="none" w:sz="0" w:space="0" w:color="auto"/>
              </w:divBdr>
            </w:div>
            <w:div w:id="191724644">
              <w:marLeft w:val="0"/>
              <w:marRight w:val="0"/>
              <w:marTop w:val="0"/>
              <w:marBottom w:val="0"/>
              <w:divBdr>
                <w:top w:val="none" w:sz="0" w:space="0" w:color="auto"/>
                <w:left w:val="none" w:sz="0" w:space="0" w:color="auto"/>
                <w:bottom w:val="none" w:sz="0" w:space="0" w:color="auto"/>
                <w:right w:val="none" w:sz="0" w:space="0" w:color="auto"/>
              </w:divBdr>
            </w:div>
            <w:div w:id="257756299">
              <w:marLeft w:val="0"/>
              <w:marRight w:val="0"/>
              <w:marTop w:val="0"/>
              <w:marBottom w:val="0"/>
              <w:divBdr>
                <w:top w:val="none" w:sz="0" w:space="0" w:color="auto"/>
                <w:left w:val="none" w:sz="0" w:space="0" w:color="auto"/>
                <w:bottom w:val="none" w:sz="0" w:space="0" w:color="auto"/>
                <w:right w:val="none" w:sz="0" w:space="0" w:color="auto"/>
              </w:divBdr>
            </w:div>
            <w:div w:id="305669956">
              <w:marLeft w:val="0"/>
              <w:marRight w:val="0"/>
              <w:marTop w:val="0"/>
              <w:marBottom w:val="0"/>
              <w:divBdr>
                <w:top w:val="none" w:sz="0" w:space="0" w:color="auto"/>
                <w:left w:val="none" w:sz="0" w:space="0" w:color="auto"/>
                <w:bottom w:val="none" w:sz="0" w:space="0" w:color="auto"/>
                <w:right w:val="none" w:sz="0" w:space="0" w:color="auto"/>
              </w:divBdr>
            </w:div>
            <w:div w:id="839197842">
              <w:marLeft w:val="0"/>
              <w:marRight w:val="0"/>
              <w:marTop w:val="0"/>
              <w:marBottom w:val="0"/>
              <w:divBdr>
                <w:top w:val="none" w:sz="0" w:space="0" w:color="auto"/>
                <w:left w:val="none" w:sz="0" w:space="0" w:color="auto"/>
                <w:bottom w:val="none" w:sz="0" w:space="0" w:color="auto"/>
                <w:right w:val="none" w:sz="0" w:space="0" w:color="auto"/>
              </w:divBdr>
            </w:div>
            <w:div w:id="8770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9831">
      <w:bodyDiv w:val="1"/>
      <w:marLeft w:val="0"/>
      <w:marRight w:val="0"/>
      <w:marTop w:val="0"/>
      <w:marBottom w:val="0"/>
      <w:divBdr>
        <w:top w:val="none" w:sz="0" w:space="0" w:color="auto"/>
        <w:left w:val="none" w:sz="0" w:space="0" w:color="auto"/>
        <w:bottom w:val="none" w:sz="0" w:space="0" w:color="auto"/>
        <w:right w:val="none" w:sz="0" w:space="0" w:color="auto"/>
      </w:divBdr>
    </w:div>
    <w:div w:id="1825244901">
      <w:bodyDiv w:val="1"/>
      <w:marLeft w:val="0"/>
      <w:marRight w:val="0"/>
      <w:marTop w:val="0"/>
      <w:marBottom w:val="0"/>
      <w:divBdr>
        <w:top w:val="none" w:sz="0" w:space="0" w:color="auto"/>
        <w:left w:val="none" w:sz="0" w:space="0" w:color="auto"/>
        <w:bottom w:val="none" w:sz="0" w:space="0" w:color="auto"/>
        <w:right w:val="none" w:sz="0" w:space="0" w:color="auto"/>
      </w:divBdr>
    </w:div>
    <w:div w:id="1827550756">
      <w:bodyDiv w:val="1"/>
      <w:marLeft w:val="0"/>
      <w:marRight w:val="0"/>
      <w:marTop w:val="0"/>
      <w:marBottom w:val="0"/>
      <w:divBdr>
        <w:top w:val="none" w:sz="0" w:space="0" w:color="auto"/>
        <w:left w:val="none" w:sz="0" w:space="0" w:color="auto"/>
        <w:bottom w:val="none" w:sz="0" w:space="0" w:color="auto"/>
        <w:right w:val="none" w:sz="0" w:space="0" w:color="auto"/>
      </w:divBdr>
      <w:divsChild>
        <w:div w:id="526451734">
          <w:marLeft w:val="0"/>
          <w:marRight w:val="0"/>
          <w:marTop w:val="0"/>
          <w:marBottom w:val="0"/>
          <w:divBdr>
            <w:top w:val="none" w:sz="0" w:space="0" w:color="auto"/>
            <w:left w:val="none" w:sz="0" w:space="0" w:color="auto"/>
            <w:bottom w:val="none" w:sz="0" w:space="0" w:color="auto"/>
            <w:right w:val="none" w:sz="0" w:space="0" w:color="auto"/>
          </w:divBdr>
        </w:div>
        <w:div w:id="764812992">
          <w:marLeft w:val="0"/>
          <w:marRight w:val="0"/>
          <w:marTop w:val="0"/>
          <w:marBottom w:val="0"/>
          <w:divBdr>
            <w:top w:val="none" w:sz="0" w:space="0" w:color="auto"/>
            <w:left w:val="none" w:sz="0" w:space="0" w:color="auto"/>
            <w:bottom w:val="none" w:sz="0" w:space="0" w:color="auto"/>
            <w:right w:val="none" w:sz="0" w:space="0" w:color="auto"/>
          </w:divBdr>
        </w:div>
        <w:div w:id="1886333004">
          <w:marLeft w:val="0"/>
          <w:marRight w:val="0"/>
          <w:marTop w:val="0"/>
          <w:marBottom w:val="0"/>
          <w:divBdr>
            <w:top w:val="none" w:sz="0" w:space="0" w:color="auto"/>
            <w:left w:val="none" w:sz="0" w:space="0" w:color="auto"/>
            <w:bottom w:val="none" w:sz="0" w:space="0" w:color="auto"/>
            <w:right w:val="none" w:sz="0" w:space="0" w:color="auto"/>
          </w:divBdr>
        </w:div>
        <w:div w:id="1894268858">
          <w:marLeft w:val="0"/>
          <w:marRight w:val="0"/>
          <w:marTop w:val="0"/>
          <w:marBottom w:val="0"/>
          <w:divBdr>
            <w:top w:val="none" w:sz="0" w:space="0" w:color="auto"/>
            <w:left w:val="none" w:sz="0" w:space="0" w:color="auto"/>
            <w:bottom w:val="none" w:sz="0" w:space="0" w:color="auto"/>
            <w:right w:val="none" w:sz="0" w:space="0" w:color="auto"/>
          </w:divBdr>
        </w:div>
        <w:div w:id="1981492710">
          <w:marLeft w:val="0"/>
          <w:marRight w:val="0"/>
          <w:marTop w:val="0"/>
          <w:marBottom w:val="0"/>
          <w:divBdr>
            <w:top w:val="none" w:sz="0" w:space="0" w:color="auto"/>
            <w:left w:val="none" w:sz="0" w:space="0" w:color="auto"/>
            <w:bottom w:val="none" w:sz="0" w:space="0" w:color="auto"/>
            <w:right w:val="none" w:sz="0" w:space="0" w:color="auto"/>
          </w:divBdr>
        </w:div>
        <w:div w:id="2009549969">
          <w:marLeft w:val="0"/>
          <w:marRight w:val="0"/>
          <w:marTop w:val="0"/>
          <w:marBottom w:val="0"/>
          <w:divBdr>
            <w:top w:val="none" w:sz="0" w:space="0" w:color="auto"/>
            <w:left w:val="none" w:sz="0" w:space="0" w:color="auto"/>
            <w:bottom w:val="none" w:sz="0" w:space="0" w:color="auto"/>
            <w:right w:val="none" w:sz="0" w:space="0" w:color="auto"/>
          </w:divBdr>
        </w:div>
      </w:divsChild>
    </w:div>
    <w:div w:id="1830368017">
      <w:bodyDiv w:val="1"/>
      <w:marLeft w:val="0"/>
      <w:marRight w:val="0"/>
      <w:marTop w:val="0"/>
      <w:marBottom w:val="0"/>
      <w:divBdr>
        <w:top w:val="none" w:sz="0" w:space="0" w:color="auto"/>
        <w:left w:val="none" w:sz="0" w:space="0" w:color="auto"/>
        <w:bottom w:val="none" w:sz="0" w:space="0" w:color="auto"/>
        <w:right w:val="none" w:sz="0" w:space="0" w:color="auto"/>
      </w:divBdr>
      <w:divsChild>
        <w:div w:id="943263728">
          <w:marLeft w:val="274"/>
          <w:marRight w:val="0"/>
          <w:marTop w:val="0"/>
          <w:marBottom w:val="0"/>
          <w:divBdr>
            <w:top w:val="none" w:sz="0" w:space="0" w:color="auto"/>
            <w:left w:val="none" w:sz="0" w:space="0" w:color="auto"/>
            <w:bottom w:val="none" w:sz="0" w:space="0" w:color="auto"/>
            <w:right w:val="none" w:sz="0" w:space="0" w:color="auto"/>
          </w:divBdr>
        </w:div>
      </w:divsChild>
    </w:div>
    <w:div w:id="1837182159">
      <w:bodyDiv w:val="1"/>
      <w:marLeft w:val="0"/>
      <w:marRight w:val="0"/>
      <w:marTop w:val="0"/>
      <w:marBottom w:val="0"/>
      <w:divBdr>
        <w:top w:val="none" w:sz="0" w:space="0" w:color="auto"/>
        <w:left w:val="none" w:sz="0" w:space="0" w:color="auto"/>
        <w:bottom w:val="none" w:sz="0" w:space="0" w:color="auto"/>
        <w:right w:val="none" w:sz="0" w:space="0" w:color="auto"/>
      </w:divBdr>
    </w:div>
    <w:div w:id="1837919492">
      <w:bodyDiv w:val="1"/>
      <w:marLeft w:val="0"/>
      <w:marRight w:val="0"/>
      <w:marTop w:val="0"/>
      <w:marBottom w:val="0"/>
      <w:divBdr>
        <w:top w:val="none" w:sz="0" w:space="0" w:color="auto"/>
        <w:left w:val="none" w:sz="0" w:space="0" w:color="auto"/>
        <w:bottom w:val="none" w:sz="0" w:space="0" w:color="auto"/>
        <w:right w:val="none" w:sz="0" w:space="0" w:color="auto"/>
      </w:divBdr>
    </w:div>
    <w:div w:id="1841313250">
      <w:bodyDiv w:val="1"/>
      <w:marLeft w:val="0"/>
      <w:marRight w:val="0"/>
      <w:marTop w:val="0"/>
      <w:marBottom w:val="0"/>
      <w:divBdr>
        <w:top w:val="none" w:sz="0" w:space="0" w:color="auto"/>
        <w:left w:val="none" w:sz="0" w:space="0" w:color="auto"/>
        <w:bottom w:val="none" w:sz="0" w:space="0" w:color="auto"/>
        <w:right w:val="none" w:sz="0" w:space="0" w:color="auto"/>
      </w:divBdr>
      <w:divsChild>
        <w:div w:id="72821456">
          <w:marLeft w:val="0"/>
          <w:marRight w:val="0"/>
          <w:marTop w:val="0"/>
          <w:marBottom w:val="0"/>
          <w:divBdr>
            <w:top w:val="none" w:sz="0" w:space="0" w:color="auto"/>
            <w:left w:val="none" w:sz="0" w:space="0" w:color="auto"/>
            <w:bottom w:val="none" w:sz="0" w:space="0" w:color="auto"/>
            <w:right w:val="none" w:sz="0" w:space="0" w:color="auto"/>
          </w:divBdr>
        </w:div>
        <w:div w:id="192351138">
          <w:marLeft w:val="0"/>
          <w:marRight w:val="0"/>
          <w:marTop w:val="0"/>
          <w:marBottom w:val="0"/>
          <w:divBdr>
            <w:top w:val="none" w:sz="0" w:space="0" w:color="auto"/>
            <w:left w:val="none" w:sz="0" w:space="0" w:color="auto"/>
            <w:bottom w:val="none" w:sz="0" w:space="0" w:color="auto"/>
            <w:right w:val="none" w:sz="0" w:space="0" w:color="auto"/>
          </w:divBdr>
        </w:div>
        <w:div w:id="546993707">
          <w:marLeft w:val="0"/>
          <w:marRight w:val="0"/>
          <w:marTop w:val="0"/>
          <w:marBottom w:val="0"/>
          <w:divBdr>
            <w:top w:val="none" w:sz="0" w:space="0" w:color="auto"/>
            <w:left w:val="none" w:sz="0" w:space="0" w:color="auto"/>
            <w:bottom w:val="none" w:sz="0" w:space="0" w:color="auto"/>
            <w:right w:val="none" w:sz="0" w:space="0" w:color="auto"/>
          </w:divBdr>
        </w:div>
        <w:div w:id="1286496956">
          <w:marLeft w:val="0"/>
          <w:marRight w:val="0"/>
          <w:marTop w:val="0"/>
          <w:marBottom w:val="0"/>
          <w:divBdr>
            <w:top w:val="none" w:sz="0" w:space="0" w:color="auto"/>
            <w:left w:val="none" w:sz="0" w:space="0" w:color="auto"/>
            <w:bottom w:val="none" w:sz="0" w:space="0" w:color="auto"/>
            <w:right w:val="none" w:sz="0" w:space="0" w:color="auto"/>
          </w:divBdr>
        </w:div>
        <w:div w:id="1324118730">
          <w:marLeft w:val="0"/>
          <w:marRight w:val="0"/>
          <w:marTop w:val="0"/>
          <w:marBottom w:val="0"/>
          <w:divBdr>
            <w:top w:val="none" w:sz="0" w:space="0" w:color="auto"/>
            <w:left w:val="none" w:sz="0" w:space="0" w:color="auto"/>
            <w:bottom w:val="none" w:sz="0" w:space="0" w:color="auto"/>
            <w:right w:val="none" w:sz="0" w:space="0" w:color="auto"/>
          </w:divBdr>
        </w:div>
        <w:div w:id="1430199408">
          <w:marLeft w:val="0"/>
          <w:marRight w:val="0"/>
          <w:marTop w:val="0"/>
          <w:marBottom w:val="0"/>
          <w:divBdr>
            <w:top w:val="none" w:sz="0" w:space="0" w:color="auto"/>
            <w:left w:val="none" w:sz="0" w:space="0" w:color="auto"/>
            <w:bottom w:val="none" w:sz="0" w:space="0" w:color="auto"/>
            <w:right w:val="none" w:sz="0" w:space="0" w:color="auto"/>
          </w:divBdr>
        </w:div>
        <w:div w:id="1466897829">
          <w:marLeft w:val="0"/>
          <w:marRight w:val="0"/>
          <w:marTop w:val="0"/>
          <w:marBottom w:val="0"/>
          <w:divBdr>
            <w:top w:val="none" w:sz="0" w:space="0" w:color="auto"/>
            <w:left w:val="none" w:sz="0" w:space="0" w:color="auto"/>
            <w:bottom w:val="none" w:sz="0" w:space="0" w:color="auto"/>
            <w:right w:val="none" w:sz="0" w:space="0" w:color="auto"/>
          </w:divBdr>
        </w:div>
        <w:div w:id="1514956049">
          <w:marLeft w:val="0"/>
          <w:marRight w:val="0"/>
          <w:marTop w:val="0"/>
          <w:marBottom w:val="0"/>
          <w:divBdr>
            <w:top w:val="none" w:sz="0" w:space="0" w:color="auto"/>
            <w:left w:val="none" w:sz="0" w:space="0" w:color="auto"/>
            <w:bottom w:val="none" w:sz="0" w:space="0" w:color="auto"/>
            <w:right w:val="none" w:sz="0" w:space="0" w:color="auto"/>
          </w:divBdr>
        </w:div>
        <w:div w:id="1536850425">
          <w:marLeft w:val="0"/>
          <w:marRight w:val="0"/>
          <w:marTop w:val="0"/>
          <w:marBottom w:val="0"/>
          <w:divBdr>
            <w:top w:val="none" w:sz="0" w:space="0" w:color="auto"/>
            <w:left w:val="none" w:sz="0" w:space="0" w:color="auto"/>
            <w:bottom w:val="none" w:sz="0" w:space="0" w:color="auto"/>
            <w:right w:val="none" w:sz="0" w:space="0" w:color="auto"/>
          </w:divBdr>
        </w:div>
        <w:div w:id="1565873983">
          <w:marLeft w:val="0"/>
          <w:marRight w:val="0"/>
          <w:marTop w:val="0"/>
          <w:marBottom w:val="0"/>
          <w:divBdr>
            <w:top w:val="none" w:sz="0" w:space="0" w:color="auto"/>
            <w:left w:val="none" w:sz="0" w:space="0" w:color="auto"/>
            <w:bottom w:val="none" w:sz="0" w:space="0" w:color="auto"/>
            <w:right w:val="none" w:sz="0" w:space="0" w:color="auto"/>
          </w:divBdr>
        </w:div>
        <w:div w:id="1630699051">
          <w:marLeft w:val="0"/>
          <w:marRight w:val="0"/>
          <w:marTop w:val="0"/>
          <w:marBottom w:val="0"/>
          <w:divBdr>
            <w:top w:val="none" w:sz="0" w:space="0" w:color="auto"/>
            <w:left w:val="none" w:sz="0" w:space="0" w:color="auto"/>
            <w:bottom w:val="none" w:sz="0" w:space="0" w:color="auto"/>
            <w:right w:val="none" w:sz="0" w:space="0" w:color="auto"/>
          </w:divBdr>
        </w:div>
        <w:div w:id="1853185720">
          <w:marLeft w:val="0"/>
          <w:marRight w:val="0"/>
          <w:marTop w:val="0"/>
          <w:marBottom w:val="0"/>
          <w:divBdr>
            <w:top w:val="none" w:sz="0" w:space="0" w:color="auto"/>
            <w:left w:val="none" w:sz="0" w:space="0" w:color="auto"/>
            <w:bottom w:val="none" w:sz="0" w:space="0" w:color="auto"/>
            <w:right w:val="none" w:sz="0" w:space="0" w:color="auto"/>
          </w:divBdr>
        </w:div>
        <w:div w:id="1902595127">
          <w:marLeft w:val="0"/>
          <w:marRight w:val="0"/>
          <w:marTop w:val="0"/>
          <w:marBottom w:val="0"/>
          <w:divBdr>
            <w:top w:val="none" w:sz="0" w:space="0" w:color="auto"/>
            <w:left w:val="none" w:sz="0" w:space="0" w:color="auto"/>
            <w:bottom w:val="none" w:sz="0" w:space="0" w:color="auto"/>
            <w:right w:val="none" w:sz="0" w:space="0" w:color="auto"/>
          </w:divBdr>
        </w:div>
        <w:div w:id="1990479946">
          <w:marLeft w:val="0"/>
          <w:marRight w:val="0"/>
          <w:marTop w:val="0"/>
          <w:marBottom w:val="0"/>
          <w:divBdr>
            <w:top w:val="none" w:sz="0" w:space="0" w:color="auto"/>
            <w:left w:val="none" w:sz="0" w:space="0" w:color="auto"/>
            <w:bottom w:val="none" w:sz="0" w:space="0" w:color="auto"/>
            <w:right w:val="none" w:sz="0" w:space="0" w:color="auto"/>
          </w:divBdr>
        </w:div>
        <w:div w:id="2080203535">
          <w:marLeft w:val="0"/>
          <w:marRight w:val="0"/>
          <w:marTop w:val="0"/>
          <w:marBottom w:val="0"/>
          <w:divBdr>
            <w:top w:val="none" w:sz="0" w:space="0" w:color="auto"/>
            <w:left w:val="none" w:sz="0" w:space="0" w:color="auto"/>
            <w:bottom w:val="none" w:sz="0" w:space="0" w:color="auto"/>
            <w:right w:val="none" w:sz="0" w:space="0" w:color="auto"/>
          </w:divBdr>
        </w:div>
      </w:divsChild>
    </w:div>
    <w:div w:id="1878883980">
      <w:bodyDiv w:val="1"/>
      <w:marLeft w:val="0"/>
      <w:marRight w:val="0"/>
      <w:marTop w:val="0"/>
      <w:marBottom w:val="0"/>
      <w:divBdr>
        <w:top w:val="none" w:sz="0" w:space="0" w:color="auto"/>
        <w:left w:val="none" w:sz="0" w:space="0" w:color="auto"/>
        <w:bottom w:val="none" w:sz="0" w:space="0" w:color="auto"/>
        <w:right w:val="none" w:sz="0" w:space="0" w:color="auto"/>
      </w:divBdr>
    </w:div>
    <w:div w:id="1879975876">
      <w:bodyDiv w:val="1"/>
      <w:marLeft w:val="0"/>
      <w:marRight w:val="0"/>
      <w:marTop w:val="0"/>
      <w:marBottom w:val="0"/>
      <w:divBdr>
        <w:top w:val="none" w:sz="0" w:space="0" w:color="auto"/>
        <w:left w:val="none" w:sz="0" w:space="0" w:color="auto"/>
        <w:bottom w:val="none" w:sz="0" w:space="0" w:color="auto"/>
        <w:right w:val="none" w:sz="0" w:space="0" w:color="auto"/>
      </w:divBdr>
    </w:div>
    <w:div w:id="1896042396">
      <w:bodyDiv w:val="1"/>
      <w:marLeft w:val="0"/>
      <w:marRight w:val="0"/>
      <w:marTop w:val="0"/>
      <w:marBottom w:val="0"/>
      <w:divBdr>
        <w:top w:val="none" w:sz="0" w:space="0" w:color="auto"/>
        <w:left w:val="none" w:sz="0" w:space="0" w:color="auto"/>
        <w:bottom w:val="none" w:sz="0" w:space="0" w:color="auto"/>
        <w:right w:val="none" w:sz="0" w:space="0" w:color="auto"/>
      </w:divBdr>
    </w:div>
    <w:div w:id="1908491444">
      <w:bodyDiv w:val="1"/>
      <w:marLeft w:val="0"/>
      <w:marRight w:val="0"/>
      <w:marTop w:val="0"/>
      <w:marBottom w:val="0"/>
      <w:divBdr>
        <w:top w:val="none" w:sz="0" w:space="0" w:color="auto"/>
        <w:left w:val="none" w:sz="0" w:space="0" w:color="auto"/>
        <w:bottom w:val="none" w:sz="0" w:space="0" w:color="auto"/>
        <w:right w:val="none" w:sz="0" w:space="0" w:color="auto"/>
      </w:divBdr>
      <w:divsChild>
        <w:div w:id="566762298">
          <w:marLeft w:val="0"/>
          <w:marRight w:val="0"/>
          <w:marTop w:val="0"/>
          <w:marBottom w:val="0"/>
          <w:divBdr>
            <w:top w:val="none" w:sz="0" w:space="0" w:color="auto"/>
            <w:left w:val="none" w:sz="0" w:space="0" w:color="auto"/>
            <w:bottom w:val="none" w:sz="0" w:space="0" w:color="auto"/>
            <w:right w:val="none" w:sz="0" w:space="0" w:color="auto"/>
          </w:divBdr>
        </w:div>
        <w:div w:id="582377228">
          <w:marLeft w:val="0"/>
          <w:marRight w:val="0"/>
          <w:marTop w:val="0"/>
          <w:marBottom w:val="0"/>
          <w:divBdr>
            <w:top w:val="none" w:sz="0" w:space="0" w:color="auto"/>
            <w:left w:val="none" w:sz="0" w:space="0" w:color="auto"/>
            <w:bottom w:val="none" w:sz="0" w:space="0" w:color="auto"/>
            <w:right w:val="none" w:sz="0" w:space="0" w:color="auto"/>
          </w:divBdr>
        </w:div>
      </w:divsChild>
    </w:div>
    <w:div w:id="1914267417">
      <w:bodyDiv w:val="1"/>
      <w:marLeft w:val="0"/>
      <w:marRight w:val="0"/>
      <w:marTop w:val="0"/>
      <w:marBottom w:val="0"/>
      <w:divBdr>
        <w:top w:val="none" w:sz="0" w:space="0" w:color="auto"/>
        <w:left w:val="none" w:sz="0" w:space="0" w:color="auto"/>
        <w:bottom w:val="none" w:sz="0" w:space="0" w:color="auto"/>
        <w:right w:val="none" w:sz="0" w:space="0" w:color="auto"/>
      </w:divBdr>
    </w:div>
    <w:div w:id="1960181959">
      <w:bodyDiv w:val="1"/>
      <w:marLeft w:val="0"/>
      <w:marRight w:val="0"/>
      <w:marTop w:val="0"/>
      <w:marBottom w:val="0"/>
      <w:divBdr>
        <w:top w:val="none" w:sz="0" w:space="0" w:color="auto"/>
        <w:left w:val="none" w:sz="0" w:space="0" w:color="auto"/>
        <w:bottom w:val="none" w:sz="0" w:space="0" w:color="auto"/>
        <w:right w:val="none" w:sz="0" w:space="0" w:color="auto"/>
      </w:divBdr>
    </w:div>
    <w:div w:id="1977642486">
      <w:bodyDiv w:val="1"/>
      <w:marLeft w:val="0"/>
      <w:marRight w:val="0"/>
      <w:marTop w:val="0"/>
      <w:marBottom w:val="0"/>
      <w:divBdr>
        <w:top w:val="none" w:sz="0" w:space="0" w:color="auto"/>
        <w:left w:val="none" w:sz="0" w:space="0" w:color="auto"/>
        <w:bottom w:val="none" w:sz="0" w:space="0" w:color="auto"/>
        <w:right w:val="none" w:sz="0" w:space="0" w:color="auto"/>
      </w:divBdr>
    </w:div>
    <w:div w:id="2027907135">
      <w:bodyDiv w:val="1"/>
      <w:marLeft w:val="0"/>
      <w:marRight w:val="0"/>
      <w:marTop w:val="0"/>
      <w:marBottom w:val="0"/>
      <w:divBdr>
        <w:top w:val="none" w:sz="0" w:space="0" w:color="auto"/>
        <w:left w:val="none" w:sz="0" w:space="0" w:color="auto"/>
        <w:bottom w:val="none" w:sz="0" w:space="0" w:color="auto"/>
        <w:right w:val="none" w:sz="0" w:space="0" w:color="auto"/>
      </w:divBdr>
      <w:divsChild>
        <w:div w:id="271209413">
          <w:marLeft w:val="0"/>
          <w:marRight w:val="0"/>
          <w:marTop w:val="0"/>
          <w:marBottom w:val="0"/>
          <w:divBdr>
            <w:top w:val="none" w:sz="0" w:space="0" w:color="auto"/>
            <w:left w:val="none" w:sz="0" w:space="0" w:color="auto"/>
            <w:bottom w:val="none" w:sz="0" w:space="0" w:color="auto"/>
            <w:right w:val="none" w:sz="0" w:space="0" w:color="auto"/>
          </w:divBdr>
        </w:div>
        <w:div w:id="440800182">
          <w:marLeft w:val="0"/>
          <w:marRight w:val="0"/>
          <w:marTop w:val="0"/>
          <w:marBottom w:val="0"/>
          <w:divBdr>
            <w:top w:val="none" w:sz="0" w:space="0" w:color="auto"/>
            <w:left w:val="none" w:sz="0" w:space="0" w:color="auto"/>
            <w:bottom w:val="none" w:sz="0" w:space="0" w:color="auto"/>
            <w:right w:val="none" w:sz="0" w:space="0" w:color="auto"/>
          </w:divBdr>
        </w:div>
        <w:div w:id="478965173">
          <w:marLeft w:val="0"/>
          <w:marRight w:val="0"/>
          <w:marTop w:val="0"/>
          <w:marBottom w:val="0"/>
          <w:divBdr>
            <w:top w:val="none" w:sz="0" w:space="0" w:color="auto"/>
            <w:left w:val="none" w:sz="0" w:space="0" w:color="auto"/>
            <w:bottom w:val="none" w:sz="0" w:space="0" w:color="auto"/>
            <w:right w:val="none" w:sz="0" w:space="0" w:color="auto"/>
          </w:divBdr>
        </w:div>
        <w:div w:id="504516876">
          <w:marLeft w:val="0"/>
          <w:marRight w:val="0"/>
          <w:marTop w:val="0"/>
          <w:marBottom w:val="0"/>
          <w:divBdr>
            <w:top w:val="none" w:sz="0" w:space="0" w:color="auto"/>
            <w:left w:val="none" w:sz="0" w:space="0" w:color="auto"/>
            <w:bottom w:val="none" w:sz="0" w:space="0" w:color="auto"/>
            <w:right w:val="none" w:sz="0" w:space="0" w:color="auto"/>
          </w:divBdr>
        </w:div>
        <w:div w:id="588850859">
          <w:marLeft w:val="0"/>
          <w:marRight w:val="0"/>
          <w:marTop w:val="0"/>
          <w:marBottom w:val="0"/>
          <w:divBdr>
            <w:top w:val="none" w:sz="0" w:space="0" w:color="auto"/>
            <w:left w:val="none" w:sz="0" w:space="0" w:color="auto"/>
            <w:bottom w:val="none" w:sz="0" w:space="0" w:color="auto"/>
            <w:right w:val="none" w:sz="0" w:space="0" w:color="auto"/>
          </w:divBdr>
        </w:div>
        <w:div w:id="748188869">
          <w:marLeft w:val="0"/>
          <w:marRight w:val="0"/>
          <w:marTop w:val="0"/>
          <w:marBottom w:val="0"/>
          <w:divBdr>
            <w:top w:val="none" w:sz="0" w:space="0" w:color="auto"/>
            <w:left w:val="none" w:sz="0" w:space="0" w:color="auto"/>
            <w:bottom w:val="none" w:sz="0" w:space="0" w:color="auto"/>
            <w:right w:val="none" w:sz="0" w:space="0" w:color="auto"/>
          </w:divBdr>
        </w:div>
        <w:div w:id="1183085569">
          <w:marLeft w:val="0"/>
          <w:marRight w:val="0"/>
          <w:marTop w:val="0"/>
          <w:marBottom w:val="0"/>
          <w:divBdr>
            <w:top w:val="none" w:sz="0" w:space="0" w:color="auto"/>
            <w:left w:val="none" w:sz="0" w:space="0" w:color="auto"/>
            <w:bottom w:val="none" w:sz="0" w:space="0" w:color="auto"/>
            <w:right w:val="none" w:sz="0" w:space="0" w:color="auto"/>
          </w:divBdr>
        </w:div>
      </w:divsChild>
    </w:div>
    <w:div w:id="2039117152">
      <w:bodyDiv w:val="1"/>
      <w:marLeft w:val="0"/>
      <w:marRight w:val="0"/>
      <w:marTop w:val="0"/>
      <w:marBottom w:val="0"/>
      <w:divBdr>
        <w:top w:val="none" w:sz="0" w:space="0" w:color="auto"/>
        <w:left w:val="none" w:sz="0" w:space="0" w:color="auto"/>
        <w:bottom w:val="none" w:sz="0" w:space="0" w:color="auto"/>
        <w:right w:val="none" w:sz="0" w:space="0" w:color="auto"/>
      </w:divBdr>
    </w:div>
    <w:div w:id="21163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yagedcare.gov.au/help-care-finder" TargetMode="External"/><Relationship Id="rId299" Type="http://schemas.openxmlformats.org/officeDocument/2006/relationships/hyperlink" Target="https://www.facebook.com/groups/AgedCareCouncilOfElders" TargetMode="External"/><Relationship Id="rId303" Type="http://schemas.openxmlformats.org/officeDocument/2006/relationships/hyperlink" Target="https://www.health.gov.au/our-work/chsp/resources" TargetMode="External"/><Relationship Id="rId21" Type="http://schemas.openxmlformats.org/officeDocument/2006/relationships/hyperlink" Target="http://www.myagedcare.gov.au/" TargetMode="External"/><Relationship Id="rId42" Type="http://schemas.openxmlformats.org/officeDocument/2006/relationships/image" Target="media/image4.png"/><Relationship Id="rId63" Type="http://schemas.openxmlformats.org/officeDocument/2006/relationships/hyperlink" Target="https://www.health.gov.au/resources/publications/my-aged-care-integrated-assessment-tool-iat-user-guide?language=en" TargetMode="External"/><Relationship Id="rId84" Type="http://schemas.openxmlformats.org/officeDocument/2006/relationships/hyperlink" Target="https://www.myagedcare.gov.au/arranging-someone-support-you/upcoming-changes-support-roles-and-relationships" TargetMode="External"/><Relationship Id="rId138" Type="http://schemas.openxmlformats.org/officeDocument/2006/relationships/hyperlink" Target="https://www.myagedcare.gov.au/access-your-online-account" TargetMode="External"/><Relationship Id="rId159" Type="http://schemas.openxmlformats.org/officeDocument/2006/relationships/hyperlink" Target="https://www.health.gov.au/resources/publications/living-well-at-home-chsp-good-practice-guide" TargetMode="External"/><Relationship Id="rId324" Type="http://schemas.openxmlformats.org/officeDocument/2006/relationships/hyperlink" Target="https://www.servicesaustralia.gov.au/aged-care-specialist-officer-my-aged-care-face-to-face-services?context=55715" TargetMode="External"/><Relationship Id="rId345" Type="http://schemas.openxmlformats.org/officeDocument/2006/relationships/footer" Target="footer10.xml"/><Relationship Id="rId170" Type="http://schemas.openxmlformats.org/officeDocument/2006/relationships/hyperlink" Target="http://www.dementia.com.au/" TargetMode="External"/><Relationship Id="rId191" Type="http://schemas.openxmlformats.org/officeDocument/2006/relationships/hyperlink" Target="https://www.health.gov.au/our-work/aged-care-volunteer-visitors-scheme-acvvs" TargetMode="External"/><Relationship Id="rId205" Type="http://schemas.openxmlformats.org/officeDocument/2006/relationships/header" Target="header8.xml"/><Relationship Id="rId226" Type="http://schemas.openxmlformats.org/officeDocument/2006/relationships/hyperlink" Target="https://www.health.gov.au/resources/publications/support-at-home-program-manual-a-guide-for-registered-providers?language=en" TargetMode="External"/><Relationship Id="rId247" Type="http://schemas.openxmlformats.org/officeDocument/2006/relationships/hyperlink" Target="https://www.dementia.org.au/resources/for-aboriginal-and-torres-strait-islander-communities" TargetMode="External"/><Relationship Id="rId107" Type="http://schemas.openxmlformats.org/officeDocument/2006/relationships/hyperlink" Target="https://opan.org.au/" TargetMode="External"/><Relationship Id="rId268" Type="http://schemas.openxmlformats.org/officeDocument/2006/relationships/hyperlink" Target="https://www.carergateway.gov.au/" TargetMode="External"/><Relationship Id="rId289" Type="http://schemas.openxmlformats.org/officeDocument/2006/relationships/hyperlink" Target="https://www.oaic.gov.au/privacy/the-privacy-act/" TargetMode="External"/><Relationship Id="rId11" Type="http://schemas.openxmlformats.org/officeDocument/2006/relationships/image" Target="media/image1.jpeg"/><Relationship Id="rId32" Type="http://schemas.openxmlformats.org/officeDocument/2006/relationships/hyperlink" Target="https://www.health.gov.au/resources/publications/support-at-home-program-manual-a-guide-for-registered-providers?language=en" TargetMode="External"/><Relationship Id="rId53" Type="http://schemas.openxmlformats.org/officeDocument/2006/relationships/image" Target="media/image6.png"/><Relationship Id="rId74" Type="http://schemas.openxmlformats.org/officeDocument/2006/relationships/hyperlink" Target="https://www.myagedcare.gov.au/access-your-online-account" TargetMode="External"/><Relationship Id="rId128" Type="http://schemas.openxmlformats.org/officeDocument/2006/relationships/hyperlink" Target="https://www.health.gov.au/resources/publications/my-aged-care-assessor-portal-user-guide-4-navigating-and-updating-the-client-record" TargetMode="External"/><Relationship Id="rId149" Type="http://schemas.openxmlformats.org/officeDocument/2006/relationships/hyperlink" Target="https://www.health.gov.au/resources/publications/assistive-technology-and-home-modifications-list-at-hm-list" TargetMode="External"/><Relationship Id="rId314" Type="http://schemas.openxmlformats.org/officeDocument/2006/relationships/hyperlink" Target="https://www.health.gov.au/resources/publications/understanding-fees-for-aged-care-homes-1-november-2025-fee-arrangements" TargetMode="External"/><Relationship Id="rId335" Type="http://schemas.openxmlformats.org/officeDocument/2006/relationships/hyperlink" Target="https://www.researchgate.net/publication/304216825_Technical_Manual_and_Instructions_Revised_Incontinence_and_Patient_Satisfaction_Tools_Version_2" TargetMode="External"/><Relationship Id="rId356" Type="http://schemas.microsoft.com/office/2020/10/relationships/intelligence" Target="intelligence2.xml"/><Relationship Id="rId5" Type="http://schemas.openxmlformats.org/officeDocument/2006/relationships/numbering" Target="numbering.xml"/><Relationship Id="rId95" Type="http://schemas.openxmlformats.org/officeDocument/2006/relationships/hyperlink" Target="https://www.health.gov.au/resources/publications/my-aged-care-assessor-portal-user-guide-3-managing-referrals-for-assessment-and-support-plan-reviews" TargetMode="External"/><Relationship Id="rId160" Type="http://schemas.openxmlformats.org/officeDocument/2006/relationships/hyperlink" Target="https://www.health.gov.au/our-work/national-aboriginal-and-torres-strait-islander-flexible-aged-care-program" TargetMode="External"/><Relationship Id="rId181" Type="http://schemas.openxmlformats.org/officeDocument/2006/relationships/hyperlink" Target="https://www.health.gov.au/our-work/disability-support-for-older-australians-dsoa-program/about-the-disability-support-for-older-australians-program" TargetMode="External"/><Relationship Id="rId216" Type="http://schemas.openxmlformats.org/officeDocument/2006/relationships/hyperlink" Target="https://www.health.gov.au/resources/publications/at-hm-scheme-guidelines?language=en" TargetMode="External"/><Relationship Id="rId237" Type="http://schemas.openxmlformats.org/officeDocument/2006/relationships/hyperlink" Target="https://www.agedcarequality.gov.au/making-complaint/lodge-complaint" TargetMode="External"/><Relationship Id="rId258" Type="http://schemas.openxmlformats.org/officeDocument/2006/relationships/hyperlink" Target="https://www.health.gov.au/sites/default/files/2025-06/hardship-assistance-for-aged-care-fact-sheet.pdf" TargetMode="External"/><Relationship Id="rId279" Type="http://schemas.openxmlformats.org/officeDocument/2006/relationships/hyperlink" Target="https://www.protectivesecurity.gov.au/about" TargetMode="External"/><Relationship Id="rId22" Type="http://schemas.openxmlformats.org/officeDocument/2006/relationships/hyperlink" Target="http://www.agedcarequality.gov.au/" TargetMode="External"/><Relationship Id="rId43" Type="http://schemas.openxmlformats.org/officeDocument/2006/relationships/hyperlink" Target="https://www.health.gov.au/sites/default/files/2025-05/support-at-home-program-manual-a-guide-for-registered-providers_0.pdf" TargetMode="External"/><Relationship Id="rId64" Type="http://schemas.openxmlformats.org/officeDocument/2006/relationships/hyperlink" Target="https://www.aboriginalageingwellresearch.com/gsgl-resources" TargetMode="External"/><Relationship Id="rId118" Type="http://schemas.openxmlformats.org/officeDocument/2006/relationships/hyperlink" Target="https://www.tisnational.gov.au/" TargetMode="External"/><Relationship Id="rId139" Type="http://schemas.openxmlformats.org/officeDocument/2006/relationships/hyperlink" Target="https://www.myagedcare.gov.au/resources" TargetMode="External"/><Relationship Id="rId290" Type="http://schemas.openxmlformats.org/officeDocument/2006/relationships/hyperlink" Target="https://www.niaa.gov.au/sites/default/files/documents/2024-05/framework-governance-indigenous-data.pdf" TargetMode="External"/><Relationship Id="rId304" Type="http://schemas.openxmlformats.org/officeDocument/2006/relationships/hyperlink" Target="https://www.health.gov.au/our-work/support-at-home/support-at-home-participant-contributions" TargetMode="External"/><Relationship Id="rId325" Type="http://schemas.openxmlformats.org/officeDocument/2006/relationships/hyperlink" Target="https://www.myagedcare.gov.au/help-care-finder" TargetMode="External"/><Relationship Id="rId346" Type="http://schemas.openxmlformats.org/officeDocument/2006/relationships/header" Target="header11.xml"/><Relationship Id="rId85" Type="http://schemas.openxmlformats.org/officeDocument/2006/relationships/hyperlink" Target="https://www.myagedcare.gov.au/arranging-someone-support-you/upcoming-changes-support-roles-and-relationships" TargetMode="External"/><Relationship Id="rId150" Type="http://schemas.openxmlformats.org/officeDocument/2006/relationships/hyperlink" Target="https://www.assistancedogs.org.au/services/service-dog/" TargetMode="External"/><Relationship Id="rId171" Type="http://schemas.openxmlformats.org/officeDocument/2006/relationships/hyperlink" Target="mailto:HACDSP@health.gov.au" TargetMode="External"/><Relationship Id="rId192" Type="http://schemas.openxmlformats.org/officeDocument/2006/relationships/hyperlink" Target="mailto:tispromo@homeaffairs.gov.au" TargetMode="External"/><Relationship Id="rId206" Type="http://schemas.openxmlformats.org/officeDocument/2006/relationships/footer" Target="footer8.xml"/><Relationship Id="rId227" Type="http://schemas.openxmlformats.org/officeDocument/2006/relationships/hyperlink" Target="https://www.health.gov.au/resources/publications/my-aged-care-assessor-portal-user-guide-3-managing-referrals-for-assessment-and-support-plan-reviews" TargetMode="External"/><Relationship Id="rId248" Type="http://schemas.openxmlformats.org/officeDocument/2006/relationships/hyperlink" Target="https://www.dementia.com.au/" TargetMode="External"/><Relationship Id="rId269" Type="http://schemas.openxmlformats.org/officeDocument/2006/relationships/hyperlink" Target="https://www.health.gov.au/topics/dementia/related-work" TargetMode="External"/><Relationship Id="rId12" Type="http://schemas.openxmlformats.org/officeDocument/2006/relationships/header" Target="header1.xml"/><Relationship Id="rId33" Type="http://schemas.openxmlformats.org/officeDocument/2006/relationships/hyperlink" Target="https://www.health.gov.au/our-work/chsp/reforms" TargetMode="External"/><Relationship Id="rId108" Type="http://schemas.openxmlformats.org/officeDocument/2006/relationships/hyperlink" Target="https://www.myagedcare.gov.au/support-people-culturally-and-linguistically-diverse-backgrounds" TargetMode="External"/><Relationship Id="rId129" Type="http://schemas.openxmlformats.org/officeDocument/2006/relationships/image" Target="media/image10.png"/><Relationship Id="rId280" Type="http://schemas.openxmlformats.org/officeDocument/2006/relationships/hyperlink" Target="https://www.asio.gov.au/asio-t4-protective-security.html" TargetMode="External"/><Relationship Id="rId315" Type="http://schemas.openxmlformats.org/officeDocument/2006/relationships/hyperlink" Target="https://www.health.gov.au/our-work/residential-aged-care/charging/means-assessment" TargetMode="External"/><Relationship Id="rId336" Type="http://schemas.openxmlformats.org/officeDocument/2006/relationships/hyperlink" Target="https://www.anzctr.org.au/AnzctrAttachments/372846-RFISBrochure.pdf" TargetMode="External"/><Relationship Id="rId54" Type="http://schemas.openxmlformats.org/officeDocument/2006/relationships/hyperlink" Target="https://www.health.gov.au/resources/publications/my-aged-care-assessor-portal-organisation-administrator-user-guide" TargetMode="External"/><Relationship Id="rId75" Type="http://schemas.openxmlformats.org/officeDocument/2006/relationships/hyperlink" Target="https://www.health.gov.au/our-work/aged-care-act/about/registered-supporters-in-aged-care/transition-arrangements-for-the-new-registered-supporter-role" TargetMode="External"/><Relationship Id="rId96" Type="http://schemas.openxmlformats.org/officeDocument/2006/relationships/hyperlink" Target="https://www.health.gov.au/resources/publications/my-aged-care-assessor-portal-user-guide-4-navigating-and-updating-the-client-record" TargetMode="External"/><Relationship Id="rId140" Type="http://schemas.openxmlformats.org/officeDocument/2006/relationships/hyperlink" Target="https://www.myagedcare.gov.au/resources" TargetMode="External"/><Relationship Id="rId161" Type="http://schemas.openxmlformats.org/officeDocument/2006/relationships/image" Target="media/image11.png"/><Relationship Id="rId182" Type="http://schemas.openxmlformats.org/officeDocument/2006/relationships/hyperlink" Target="http://www.carergateway.gov.au" TargetMode="External"/><Relationship Id="rId217" Type="http://schemas.openxmlformats.org/officeDocument/2006/relationships/hyperlink" Target="https://www.myagedcare.gov.au/access-your-online-account" TargetMode="External"/><Relationship Id="rId6" Type="http://schemas.openxmlformats.org/officeDocument/2006/relationships/styles" Target="styles.xml"/><Relationship Id="rId238" Type="http://schemas.openxmlformats.org/officeDocument/2006/relationships/hyperlink" Target="https://www.health.gov.au/our-work/aged-care-diversity-framework-initiative" TargetMode="External"/><Relationship Id="rId259" Type="http://schemas.openxmlformats.org/officeDocument/2006/relationships/hyperlink" Target="https://www.myagedcare.gov.au/financial-hardship-assistance" TargetMode="External"/><Relationship Id="rId23" Type="http://schemas.openxmlformats.org/officeDocument/2006/relationships/hyperlink" Target="http://www.servicesaustralia.gov.au/" TargetMode="External"/><Relationship Id="rId119" Type="http://schemas.openxmlformats.org/officeDocument/2006/relationships/hyperlink" Target="https://www.health.gov.au/resources/apps-and-tools/health-workforce-locator" TargetMode="External"/><Relationship Id="rId270" Type="http://schemas.openxmlformats.org/officeDocument/2006/relationships/hyperlink" Target="https://www.health.gov.au/resources/publications/my-aged-care-assessor-portal-user-guide-2-registering-support-people-and-adding-relationships" TargetMode="External"/><Relationship Id="rId291" Type="http://schemas.openxmlformats.org/officeDocument/2006/relationships/hyperlink" Target="http://www.w3.org/TR/WCAG" TargetMode="External"/><Relationship Id="rId305" Type="http://schemas.openxmlformats.org/officeDocument/2006/relationships/hyperlink" Target="https://www.health.gov.au/resources/publications/support-at-home-program-manual-version-3-a-guide-for-registered-providers?language=en" TargetMode="External"/><Relationship Id="rId326" Type="http://schemas.openxmlformats.org/officeDocument/2006/relationships/hyperlink" Target="https://www.myagedcare.gov.au/contact-us" TargetMode="External"/><Relationship Id="rId347" Type="http://schemas.openxmlformats.org/officeDocument/2006/relationships/footer" Target="footer11.xml"/><Relationship Id="rId44" Type="http://schemas.openxmlformats.org/officeDocument/2006/relationships/hyperlink" Target="https://www.health.gov.au/resources/publications/assistive-technology-and-home-modifications-list-at-hm-list?language=en" TargetMode="External"/><Relationship Id="rId65" Type="http://schemas.openxmlformats.org/officeDocument/2006/relationships/hyperlink" Target="https://www.iawr.com.au/kica" TargetMode="External"/><Relationship Id="rId86" Type="http://schemas.openxmlformats.org/officeDocument/2006/relationships/hyperlink" Target="https://www.health.gov.au/resources/apps-and-tools/my-aged-care-service-and-support-portal" TargetMode="External"/><Relationship Id="rId130" Type="http://schemas.openxmlformats.org/officeDocument/2006/relationships/hyperlink" Target="https://www.nursingmidwiferyboard.gov.au/codes-guidelines-statements/professional-standards/enrolled-nurse-standards-for-practice.aspx" TargetMode="External"/><Relationship Id="rId151" Type="http://schemas.openxmlformats.org/officeDocument/2006/relationships/hyperlink" Target="https://www.healthdirect.gov.au/assistance-dogs" TargetMode="External"/><Relationship Id="rId172" Type="http://schemas.openxmlformats.org/officeDocument/2006/relationships/hyperlink" Target="https://www.dementia.com.au/hacdsp" TargetMode="External"/><Relationship Id="rId193" Type="http://schemas.openxmlformats.org/officeDocument/2006/relationships/hyperlink" Target="https://www.myagedcare.gov.au/accessible-all" TargetMode="External"/><Relationship Id="rId207" Type="http://schemas.openxmlformats.org/officeDocument/2006/relationships/image" Target="media/image13.png"/><Relationship Id="rId228" Type="http://schemas.openxmlformats.org/officeDocument/2006/relationships/hyperlink" Target="https://www.health.gov.au/resources/publications/my-aged-care-assessor-portal-user-guide-7-completing-a-support-plan-and-support-plan-review" TargetMode="External"/><Relationship Id="rId249" Type="http://schemas.openxmlformats.org/officeDocument/2006/relationships/hyperlink" Target="https://www.health.gov.au/resources/publications/my-aged-care-assessor-portal-user-guide-2-registering-support-people-and-adding-relationships" TargetMode="External"/><Relationship Id="rId13" Type="http://schemas.openxmlformats.org/officeDocument/2006/relationships/footer" Target="footer1.xml"/><Relationship Id="rId109" Type="http://schemas.openxmlformats.org/officeDocument/2006/relationships/hyperlink" Target="https://www.myagedcare.gov.au/getting-support" TargetMode="External"/><Relationship Id="rId260" Type="http://schemas.openxmlformats.org/officeDocument/2006/relationships/hyperlink" Target="https://www.dva.gov.au/" TargetMode="External"/><Relationship Id="rId281" Type="http://schemas.openxmlformats.org/officeDocument/2006/relationships/hyperlink" Target="https://www.legislation.gov.au/C2024A00104/asmade/text" TargetMode="External"/><Relationship Id="rId316" Type="http://schemas.openxmlformats.org/officeDocument/2006/relationships/hyperlink" Target="https://www.health.gov.au/sites/default/files/2025-06/hardship-assistance-for-aged-care-fact-sheet.pdf" TargetMode="External"/><Relationship Id="rId337" Type="http://schemas.openxmlformats.org/officeDocument/2006/relationships/hyperlink" Target="https://gpcog.com.au/" TargetMode="External"/><Relationship Id="rId34" Type="http://schemas.openxmlformats.org/officeDocument/2006/relationships/hyperlink" Target="https://www.health.gov.au/resources/collections/resources-on-the-multi-purpose-service-program-for-older-people" TargetMode="External"/><Relationship Id="rId55" Type="http://schemas.openxmlformats.org/officeDocument/2006/relationships/hyperlink" Target="mailto:myagedcare.capability@health.gov.au" TargetMode="External"/><Relationship Id="rId76" Type="http://schemas.openxmlformats.org/officeDocument/2006/relationships/image" Target="media/image7.jpg"/><Relationship Id="rId97" Type="http://schemas.openxmlformats.org/officeDocument/2006/relationships/hyperlink" Target="https://www.health.gov.au/using-our-websites/website-privacy-policy/privacy-notice-for-single-assessment" TargetMode="External"/><Relationship Id="rId120" Type="http://schemas.openxmlformats.org/officeDocument/2006/relationships/hyperlink" Target="https://www.health.gov.au/resources/publications/my-aged-care-assessor-portal-user-guide-6-completing-an-assessment" TargetMode="External"/><Relationship Id="rId141" Type="http://schemas.openxmlformats.org/officeDocument/2006/relationships/hyperlink" Target="https://www.health.gov.au/resources/publications/support-at-home-program-manual-a-guide-for-registered-providers?language=en" TargetMode="External"/><Relationship Id="rId7" Type="http://schemas.openxmlformats.org/officeDocument/2006/relationships/settings" Target="settings.xml"/><Relationship Id="rId162" Type="http://schemas.openxmlformats.org/officeDocument/2006/relationships/hyperlink" Target="https://www.health.gov.au/resources/publications/natsifac-program-manual?language=en" TargetMode="External"/><Relationship Id="rId183" Type="http://schemas.openxmlformats.org/officeDocument/2006/relationships/hyperlink" Target="https://www.carergateway.gov.au/" TargetMode="External"/><Relationship Id="rId218" Type="http://schemas.openxmlformats.org/officeDocument/2006/relationships/hyperlink" Target="https://www.health.gov.au/our-work/residential-aged-care/managing-residential-aged-care-services/managing-residential-respite-care-allowances" TargetMode="External"/><Relationship Id="rId239" Type="http://schemas.openxmlformats.org/officeDocument/2006/relationships/hyperlink" Target="https://www.health.gov.au/topics/aboriginal-and-torres-strait-islander-health/aged-care" TargetMode="External"/><Relationship Id="rId250" Type="http://schemas.openxmlformats.org/officeDocument/2006/relationships/hyperlink" Target="https://www.health.gov.au/topics/dementia/what-were-doing-about-dementia" TargetMode="External"/><Relationship Id="rId271" Type="http://schemas.openxmlformats.org/officeDocument/2006/relationships/hyperlink" Target="https://www.dementia.org.au" TargetMode="External"/><Relationship Id="rId292" Type="http://schemas.openxmlformats.org/officeDocument/2006/relationships/hyperlink" Target="https://www.pmc.gov.au/resources/australian-government-branding-guidelines" TargetMode="External"/><Relationship Id="rId306" Type="http://schemas.openxmlformats.org/officeDocument/2006/relationships/hyperlink" Target="https://www.health.gov.au/resources/publications/schedule-of-fees-and-charges-for-residential-and-home-care" TargetMode="External"/><Relationship Id="rId24" Type="http://schemas.openxmlformats.org/officeDocument/2006/relationships/hyperlink" Target="https://www.health.gov.au/resources/publications/aged-care-assessment-quality-framework?language=en" TargetMode="External"/><Relationship Id="rId45" Type="http://schemas.openxmlformats.org/officeDocument/2006/relationships/hyperlink" Target="https://www.health.gov.au/resources/publications/leaving-the-multi-purpose-service-program-mpsp-consumer-fact-sheet?language=en" TargetMode="External"/><Relationship Id="rId66" Type="http://schemas.openxmlformats.org/officeDocument/2006/relationships/hyperlink" Target="https://www.iawr.com.au/Profiles/aww/Assets/ClientData/KICA_instruction_booklet_v1_2.pdf" TargetMode="External"/><Relationship Id="rId87" Type="http://schemas.openxmlformats.org/officeDocument/2006/relationships/image" Target="media/image8.png"/><Relationship Id="rId110" Type="http://schemas.openxmlformats.org/officeDocument/2006/relationships/hyperlink" Target="https://www.myagedcare.gov.au/help-care-finder" TargetMode="External"/><Relationship Id="rId131" Type="http://schemas.openxmlformats.org/officeDocument/2006/relationships/hyperlink" Target="https://www.nursingmidwiferyboard.gov.au/codes-guidelines-statements/professional-standards/enrolled-nurse-standards-for-practice.aspx" TargetMode="External"/><Relationship Id="rId327" Type="http://schemas.openxmlformats.org/officeDocument/2006/relationships/hyperlink" Target="https://www.health.gov.au/resources/publications/my-aged-care-workforce-learning-strategy-2023?language=en" TargetMode="External"/><Relationship Id="rId348" Type="http://schemas.openxmlformats.org/officeDocument/2006/relationships/image" Target="media/image20.png"/><Relationship Id="rId152" Type="http://schemas.openxmlformats.org/officeDocument/2006/relationships/hyperlink" Target="https://www.health.gov.au/resources/publications/at-hm-scheme-guidelines?language=en" TargetMode="External"/><Relationship Id="rId173" Type="http://schemas.openxmlformats.org/officeDocument/2006/relationships/hyperlink" Target="https://www.dementia.com.au" TargetMode="External"/><Relationship Id="rId194" Type="http://schemas.openxmlformats.org/officeDocument/2006/relationships/hyperlink" Target="https://deafconnect.org.au/" TargetMode="External"/><Relationship Id="rId208" Type="http://schemas.openxmlformats.org/officeDocument/2006/relationships/image" Target="media/image14.png"/><Relationship Id="rId229" Type="http://schemas.openxmlformats.org/officeDocument/2006/relationships/hyperlink" Target="mailto:AssessmentReovactions@health.gov.au" TargetMode="External"/><Relationship Id="rId240" Type="http://schemas.openxmlformats.org/officeDocument/2006/relationships/hyperlink" Target="https://www.health.gov.au/resources/publications/my-aged-care-integrated-assessment-tool-iat-user-guide?language=en" TargetMode="External"/><Relationship Id="rId261" Type="http://schemas.openxmlformats.org/officeDocument/2006/relationships/hyperlink" Target="https://www.health.gov.au/resources/collections/caring-for-forgotten-australians-former-child-migrants-and-stolen-generations-information-package" TargetMode="External"/><Relationship Id="rId14" Type="http://schemas.openxmlformats.org/officeDocument/2006/relationships/footer" Target="footer2.xml"/><Relationship Id="rId35" Type="http://schemas.openxmlformats.org/officeDocument/2006/relationships/hyperlink" Target="https://www.health.gov.au/resources/publications/aboriginal-and-torres-strait-islander-aged-care-framework?language=en" TargetMode="External"/><Relationship Id="rId56" Type="http://schemas.openxmlformats.org/officeDocument/2006/relationships/hyperlink" Target="mailto:maclearninghelp@Health.gov.au" TargetMode="External"/><Relationship Id="rId77" Type="http://schemas.openxmlformats.org/officeDocument/2006/relationships/hyperlink" Target="https://www.health.gov.au/resources/collections/registered-supporter-resources" TargetMode="External"/><Relationship Id="rId100" Type="http://schemas.openxmlformats.org/officeDocument/2006/relationships/hyperlink" Target="https://www.healthdirect.gov.au/privacy-policy" TargetMode="External"/><Relationship Id="rId282" Type="http://schemas.openxmlformats.org/officeDocument/2006/relationships/hyperlink" Target="https://www.legislation.gov.au/Series/C2004A02796" TargetMode="External"/><Relationship Id="rId317" Type="http://schemas.openxmlformats.org/officeDocument/2006/relationships/hyperlink" Target="https://www.myagedcare.gov.au/financial-hardship-assistance" TargetMode="External"/><Relationship Id="rId338" Type="http://schemas.openxmlformats.org/officeDocument/2006/relationships/hyperlink" Target="https://gpcog.com.au/uploads/ckfinder/userfiles/files/Brodaty2002%20The%20GPCOG.pdf" TargetMode="External"/><Relationship Id="rId8" Type="http://schemas.openxmlformats.org/officeDocument/2006/relationships/webSettings" Target="webSettings.xml"/><Relationship Id="rId98" Type="http://schemas.openxmlformats.org/officeDocument/2006/relationships/hyperlink" Target="https://www.legislation.gov.au/C2024A00104/asmade/text" TargetMode="External"/><Relationship Id="rId121" Type="http://schemas.openxmlformats.org/officeDocument/2006/relationships/hyperlink" Target="http://www.myagedcare.gov.au/registering-supporter" TargetMode="External"/><Relationship Id="rId142" Type="http://schemas.openxmlformats.org/officeDocument/2006/relationships/header" Target="header3.xml"/><Relationship Id="rId163" Type="http://schemas.openxmlformats.org/officeDocument/2006/relationships/image" Target="media/image12.png"/><Relationship Id="rId184" Type="http://schemas.openxmlformats.org/officeDocument/2006/relationships/hyperlink" Target="http://www.carergateway.gov.au/" TargetMode="External"/><Relationship Id="rId219" Type="http://schemas.openxmlformats.org/officeDocument/2006/relationships/hyperlink" Target="https://www.health.gov.au/resources/publications/transition-care-program-guidelines-november-2025" TargetMode="External"/><Relationship Id="rId230" Type="http://schemas.openxmlformats.org/officeDocument/2006/relationships/hyperlink" Target="mailto:SASP.Reconsiderations@Health.gov.au" TargetMode="External"/><Relationship Id="rId251" Type="http://schemas.openxmlformats.org/officeDocument/2006/relationships/hyperlink" Target="https://cdpc.sydney.edu.au/research/clinical-guidelines-for-dementia/" TargetMode="External"/><Relationship Id="rId25" Type="http://schemas.openxmlformats.org/officeDocument/2006/relationships/hyperlink" Target="https://www.health.gov.au/resources/publications/my-aged-care-integrated-assessment-tool-iat-user-guide?language=en" TargetMode="External"/><Relationship Id="rId46" Type="http://schemas.openxmlformats.org/officeDocument/2006/relationships/hyperlink" Target="https://www.health.gov.au/resources/publications/leaving-the-multi-purpose-service-program-mpsp-consumer-fact-sheet?language=en" TargetMode="External"/><Relationship Id="rId67" Type="http://schemas.openxmlformats.org/officeDocument/2006/relationships/hyperlink" Target="https://www.nari.net.au/indigenous-cognitive-assessment" TargetMode="External"/><Relationship Id="rId272" Type="http://schemas.openxmlformats.org/officeDocument/2006/relationships/hyperlink" Target="https://www.dementia.com.au" TargetMode="External"/><Relationship Id="rId293" Type="http://schemas.openxmlformats.org/officeDocument/2006/relationships/hyperlink" Target="https://www.dta.gov.au/getting-help-dta" TargetMode="External"/><Relationship Id="rId307" Type="http://schemas.openxmlformats.org/officeDocument/2006/relationships/hyperlink" Target="https://www.myagedcare.gov.au/resources" TargetMode="External"/><Relationship Id="rId328" Type="http://schemas.openxmlformats.org/officeDocument/2006/relationships/hyperlink" Target="https://www.healthdirect.gov.au/myagedcareupload" TargetMode="External"/><Relationship Id="rId349" Type="http://schemas.openxmlformats.org/officeDocument/2006/relationships/image" Target="cid:image003.png@01D64B01.E5281C70" TargetMode="External"/><Relationship Id="rId88" Type="http://schemas.openxmlformats.org/officeDocument/2006/relationships/hyperlink" Target="https://www.health.gov.au/resources/publications/my-aged-care-application-for-care-form?language=en" TargetMode="External"/><Relationship Id="rId111" Type="http://schemas.openxmlformats.org/officeDocument/2006/relationships/hyperlink" Target="https://www.health.gov.au/our-work/elder-care-support" TargetMode="External"/><Relationship Id="rId132" Type="http://schemas.openxmlformats.org/officeDocument/2006/relationships/hyperlink" Target="https://www.health.gov.au/resources/publications/commonwealth-home-support-program-chsp-2025-27-manual?language=en" TargetMode="External"/><Relationship Id="rId153" Type="http://schemas.openxmlformats.org/officeDocument/2006/relationships/hyperlink" Target="https://www.health.gov.au/resources/publications/chsp-service-catalogue-2025-27" TargetMode="External"/><Relationship Id="rId174" Type="http://schemas.openxmlformats.org/officeDocument/2006/relationships/hyperlink" Target="https://www.dementia.com.au/dsa-staying-at-home" TargetMode="External"/><Relationship Id="rId195" Type="http://schemas.openxmlformats.org/officeDocument/2006/relationships/hyperlink" Target="https://deafconnect.org.au/services/interpreting" TargetMode="External"/><Relationship Id="rId209" Type="http://schemas.openxmlformats.org/officeDocument/2006/relationships/image" Target="media/image15.png"/><Relationship Id="rId190" Type="http://schemas.openxmlformats.org/officeDocument/2006/relationships/hyperlink" Target="https://www.health.gov.au/our-work/aged-care-volunteer-visitors-scheme-acvvs/request" TargetMode="External"/><Relationship Id="rId204" Type="http://schemas.openxmlformats.org/officeDocument/2006/relationships/footer" Target="footer7.xml"/><Relationship Id="rId220" Type="http://schemas.openxmlformats.org/officeDocument/2006/relationships/hyperlink" Target="mailto:AssessorSupport@health.gov.au" TargetMode="External"/><Relationship Id="rId225" Type="http://schemas.openxmlformats.org/officeDocument/2006/relationships/hyperlink" Target="https://www.myagedcare.gov.au/find-a-provider/" TargetMode="External"/><Relationship Id="rId241" Type="http://schemas.openxmlformats.org/officeDocument/2006/relationships/hyperlink" Target="https://www.health.gov.au/resources/collections/aged-care-diversity-framework-action-plans" TargetMode="External"/><Relationship Id="rId246" Type="http://schemas.openxmlformats.org/officeDocument/2006/relationships/hyperlink" Target="https://www.health.gov.au/our-work/single-assessment-system/needs/aboriginal-and-torres-strait-islander-aged-care-assessment-organisations" TargetMode="External"/><Relationship Id="rId267" Type="http://schemas.openxmlformats.org/officeDocument/2006/relationships/hyperlink" Target="https://www.legislation.gov.au/C2024A00104/asmade/text" TargetMode="External"/><Relationship Id="rId288" Type="http://schemas.openxmlformats.org/officeDocument/2006/relationships/hyperlink" Target="https://www.oaic.gov.au/freedom-of-information/your-freedom-of-information-rights/what-is-freedom-of-information" TargetMode="External"/><Relationship Id="rId15" Type="http://schemas.openxmlformats.org/officeDocument/2006/relationships/header" Target="header2.xml"/><Relationship Id="rId36" Type="http://schemas.openxmlformats.org/officeDocument/2006/relationships/hyperlink" Target="https://www.health.gov.au/resources/publications/support-at-home-program-assistive-technology-and-home-modifications-at-hm-scheme?language=en" TargetMode="External"/><Relationship Id="rId57" Type="http://schemas.openxmlformats.org/officeDocument/2006/relationships/hyperlink" Target="https://www.health.gov.au/resources/publications/my-aged-care-workforce-learning-strategy-2023?language=en" TargetMode="External"/><Relationship Id="rId106" Type="http://schemas.openxmlformats.org/officeDocument/2006/relationships/hyperlink" Target="http://www.myagedcare.gov.au/registering-supporter" TargetMode="External"/><Relationship Id="rId127" Type="http://schemas.openxmlformats.org/officeDocument/2006/relationships/hyperlink" Target="https://www.health.gov.au/resources/publications/aged-care-assessment-quality-framework?language=en" TargetMode="External"/><Relationship Id="rId262" Type="http://schemas.openxmlformats.org/officeDocument/2006/relationships/hyperlink" Target="https://www.helpinghand.org.au/wp-content/uploads/2022/07/FA-practical-tips-booklet-web-version-v2.pdf" TargetMode="External"/><Relationship Id="rId283" Type="http://schemas.openxmlformats.org/officeDocument/2006/relationships/hyperlink" Target="https://www.legislation.gov.au/Series/C2004A00553" TargetMode="External"/><Relationship Id="rId313" Type="http://schemas.openxmlformats.org/officeDocument/2006/relationships/hyperlink" Target="https://www.health.gov.au/our-work/residential-aged-care/charging/means-tested-fees" TargetMode="External"/><Relationship Id="rId318" Type="http://schemas.openxmlformats.org/officeDocument/2006/relationships/hyperlink" Target="https://www.myagedcare.gov.au/short-term-care/transition-care" TargetMode="External"/><Relationship Id="rId339" Type="http://schemas.openxmlformats.org/officeDocument/2006/relationships/hyperlink" Target="https://www.health.gov.au/resources/publications/my-aged-care-integrated-assessment-tool-iat-user-guide?language=en" TargetMode="External"/><Relationship Id="rId10" Type="http://schemas.openxmlformats.org/officeDocument/2006/relationships/endnotes" Target="endnotes.xml"/><Relationship Id="rId31" Type="http://schemas.openxmlformats.org/officeDocument/2006/relationships/hyperlink" Target="https://www.health.gov.au/sites/default/files/2025-04/my-aged-care-workforce-learning-strategy-2025.pdf" TargetMode="External"/><Relationship Id="rId52" Type="http://schemas.openxmlformats.org/officeDocument/2006/relationships/hyperlink" Target="https://www.health.gov.au/resources/publications/supporting-clients-with-the-rollout-of-aboriginal-and-torres-strait-islander-assessment-organisations?language=en" TargetMode="External"/><Relationship Id="rId73" Type="http://schemas.openxmlformats.org/officeDocument/2006/relationships/hyperlink" Target="https://www.servicesaustralia.gov.au/aged-care-specialist-officer-my-aged-care-face-to-face-services?context=55715" TargetMode="External"/><Relationship Id="rId78" Type="http://schemas.openxmlformats.org/officeDocument/2006/relationships/hyperlink" Target="http://www.myagedcare.gov.au/registering-supporter" TargetMode="External"/><Relationship Id="rId94" Type="http://schemas.openxmlformats.org/officeDocument/2006/relationships/hyperlink" Target="https://www.health.gov.au/resources/publications/my-aged-care-assessor-portal-user-guide-1-registering-and-referring-clients" TargetMode="External"/><Relationship Id="rId99" Type="http://schemas.openxmlformats.org/officeDocument/2006/relationships/hyperlink" Target="https://www.legislation.gov.au/Series/C2004A03712" TargetMode="External"/><Relationship Id="rId101" Type="http://schemas.openxmlformats.org/officeDocument/2006/relationships/hyperlink" Target="https://myagedcare.gov.au/arranging-someone-support-you" TargetMode="External"/><Relationship Id="rId122" Type="http://schemas.openxmlformats.org/officeDocument/2006/relationships/hyperlink" Target="https://www.health.gov.au/resources/publications/integrated-assessment-tool-iat-user-guide?language=en" TargetMode="External"/><Relationship Id="rId143" Type="http://schemas.openxmlformats.org/officeDocument/2006/relationships/header" Target="header4.xml"/><Relationship Id="rId148" Type="http://schemas.openxmlformats.org/officeDocument/2006/relationships/hyperlink" Target="https://www.health.gov.au/resources/publications/assistive-technology-and-home-modifications-list-at-hm-list" TargetMode="External"/><Relationship Id="rId164" Type="http://schemas.openxmlformats.org/officeDocument/2006/relationships/hyperlink" Target="https://www.health.gov.au/our-work/the-multi-purpose-service-program/about-the-multi-purpose-service-program" TargetMode="External"/><Relationship Id="rId169" Type="http://schemas.openxmlformats.org/officeDocument/2006/relationships/hyperlink" Target="http://www.dementia.org.au" TargetMode="External"/><Relationship Id="rId185" Type="http://schemas.openxmlformats.org/officeDocument/2006/relationships/hyperlink" Target="http://www.carergateway.gov.au/" TargetMode="External"/><Relationship Id="rId334" Type="http://schemas.openxmlformats.org/officeDocument/2006/relationships/hyperlink" Target="https://www.healthdirect.gov.au/urinary-incontinence" TargetMode="External"/><Relationship Id="rId350" Type="http://schemas.openxmlformats.org/officeDocument/2006/relationships/hyperlink" Target="https://www.health.gov.au/initiatives-and-programs/wellness-and-reablement-initiative" TargetMode="External"/><Relationship Id="rId35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gov.au/resources/publications/disability-support-for-older-australians-program-program-manual" TargetMode="External"/><Relationship Id="rId210" Type="http://schemas.openxmlformats.org/officeDocument/2006/relationships/image" Target="media/image16.png"/><Relationship Id="rId215" Type="http://schemas.openxmlformats.org/officeDocument/2006/relationships/hyperlink" Target="https://www.health.gov.au/resources/publications/assistive-technology-and-home-modifications-list-at-hm-list?language=en" TargetMode="External"/><Relationship Id="rId236" Type="http://schemas.openxmlformats.org/officeDocument/2006/relationships/hyperlink" Target="https://www.agedcarequality.gov.au/making-complaint" TargetMode="External"/><Relationship Id="rId257" Type="http://schemas.openxmlformats.org/officeDocument/2006/relationships/hyperlink" Target="https://mooc.utas.edu.au/courses" TargetMode="External"/><Relationship Id="rId278" Type="http://schemas.openxmlformats.org/officeDocument/2006/relationships/hyperlink" Target="https://www.health.gov.au/resources/collections/my-aged-care-assessor-portal-resources" TargetMode="External"/><Relationship Id="rId26" Type="http://schemas.openxmlformats.org/officeDocument/2006/relationships/hyperlink" Target="https://www.legislation.gov.au/C2024A00104/asmade/text" TargetMode="External"/><Relationship Id="rId231" Type="http://schemas.openxmlformats.org/officeDocument/2006/relationships/hyperlink" Target="mailto:SASP.Reconsiderations@Health.gov.au" TargetMode="External"/><Relationship Id="rId252" Type="http://schemas.openxmlformats.org/officeDocument/2006/relationships/hyperlink" Target="https://dta.com.au/" TargetMode="External"/><Relationship Id="rId273" Type="http://schemas.openxmlformats.org/officeDocument/2006/relationships/image" Target="media/image18.png"/><Relationship Id="rId294" Type="http://schemas.openxmlformats.org/officeDocument/2006/relationships/hyperlink" Target="https://www.w3.org/TR/wcag/" TargetMode="External"/><Relationship Id="rId308" Type="http://schemas.openxmlformats.org/officeDocument/2006/relationships/hyperlink" Target="https://www.myagedcare.gov.au/media/282740" TargetMode="External"/><Relationship Id="rId329" Type="http://schemas.openxmlformats.org/officeDocument/2006/relationships/hyperlink" Target="https://www.myagedcare.gov.au/contact-form" TargetMode="External"/><Relationship Id="rId47" Type="http://schemas.openxmlformats.org/officeDocument/2006/relationships/hyperlink" Target="https://www.health.gov.au/resources/publications/guide-for-short-term-restorative-care-providers-transitioning-to-the-restorative-care-pathway?language=en" TargetMode="External"/><Relationship Id="rId68" Type="http://schemas.openxmlformats.org/officeDocument/2006/relationships/hyperlink" Target="https://www.iawr.com.au/kica" TargetMode="External"/><Relationship Id="rId89" Type="http://schemas.openxmlformats.org/officeDocument/2006/relationships/hyperlink" Target="https://www.health.gov.au/resources/publications/my-aged-care-application-for-care-form?language=en" TargetMode="External"/><Relationship Id="rId112" Type="http://schemas.openxmlformats.org/officeDocument/2006/relationships/hyperlink" Target="https://www.health.gov.au/resources/publications/integrated-assessment-tool-iat-user-guide?language=en" TargetMode="External"/><Relationship Id="rId133" Type="http://schemas.openxmlformats.org/officeDocument/2006/relationships/hyperlink" Target="https://www.health.gov.au/resources/collections/wellness-and-reablement-resources?language=en" TargetMode="External"/><Relationship Id="rId154" Type="http://schemas.openxmlformats.org/officeDocument/2006/relationships/hyperlink" Target="https://www.health.gov.au/resources/publications/commonwealth-home-support-program-chsp-2025-27-manual-from-1-november-2025" TargetMode="External"/><Relationship Id="rId175" Type="http://schemas.openxmlformats.org/officeDocument/2006/relationships/hyperlink" Target="https://www.health.gov.au/resources/publications/specialist-dementia-care-program-sdcp-information-booklet?language=en" TargetMode="External"/><Relationship Id="rId340" Type="http://schemas.openxmlformats.org/officeDocument/2006/relationships/hyperlink" Target="https://www.health.gov.au/resources/publications/my-aged-care-integrated-assessment-tool-iat-user-guide?language=en" TargetMode="External"/><Relationship Id="rId196" Type="http://schemas.openxmlformats.org/officeDocument/2006/relationships/hyperlink" Target="https://www.naccho.org.au/elder-care-support-program/" TargetMode="External"/><Relationship Id="rId200" Type="http://schemas.openxmlformats.org/officeDocument/2006/relationships/hyperlink" Target="https://www.health.gov.au/our-work/care-finder-program" TargetMode="External"/><Relationship Id="rId16" Type="http://schemas.openxmlformats.org/officeDocument/2006/relationships/hyperlink" Target="https://www.health.gov.au/" TargetMode="External"/><Relationship Id="rId221" Type="http://schemas.openxmlformats.org/officeDocument/2006/relationships/hyperlink" Target="mailto:myagedcare.assessment@health.gov.au" TargetMode="External"/><Relationship Id="rId242" Type="http://schemas.openxmlformats.org/officeDocument/2006/relationships/hyperlink" Target="https://www.health.gov.au/initiatives-and-programs/partners-in-culturally-appropriate-care-picac" TargetMode="External"/><Relationship Id="rId263" Type="http://schemas.openxmlformats.org/officeDocument/2006/relationships/hyperlink" Target="https://www.dss.gov.au/our-responsibilities/families-and-children/programs-services/forced-adoption-practices" TargetMode="External"/><Relationship Id="rId284" Type="http://schemas.openxmlformats.org/officeDocument/2006/relationships/hyperlink" Target="https://www.legislation.gov.au/C2004A03712/latest/text" TargetMode="External"/><Relationship Id="rId319" Type="http://schemas.openxmlformats.org/officeDocument/2006/relationships/hyperlink" Target="https://www.health.gov.au/resources/publications/transition-care-program-guidelines-november-2025" TargetMode="External"/><Relationship Id="rId37" Type="http://schemas.openxmlformats.org/officeDocument/2006/relationships/hyperlink" Target="https://www.health.gov.au/our-work/transition-care-programme" TargetMode="External"/><Relationship Id="rId58" Type="http://schemas.openxmlformats.org/officeDocument/2006/relationships/hyperlink" Target="https://www.health.gov.au/resources/publications/my-aged-care-quality-learning-framework?language=en" TargetMode="External"/><Relationship Id="rId79" Type="http://schemas.openxmlformats.org/officeDocument/2006/relationships/hyperlink" Target="http://www.myagedcare.gov.au/registering-supporter/appointed-decision-makers" TargetMode="External"/><Relationship Id="rId102" Type="http://schemas.openxmlformats.org/officeDocument/2006/relationships/hyperlink" Target="https://www.myagedcare.gov.au/privacy" TargetMode="External"/><Relationship Id="rId123" Type="http://schemas.openxmlformats.org/officeDocument/2006/relationships/hyperlink" Target="https://www.health.gov.au/resources/publications/integrated-assessment-tool-iat-user-guide?language=en" TargetMode="External"/><Relationship Id="rId144" Type="http://schemas.openxmlformats.org/officeDocument/2006/relationships/footer" Target="footer3.xml"/><Relationship Id="rId330" Type="http://schemas.openxmlformats.org/officeDocument/2006/relationships/hyperlink" Target="http://www.myagedcare.gov.au/contact-form" TargetMode="External"/><Relationship Id="rId90" Type="http://schemas.openxmlformats.org/officeDocument/2006/relationships/hyperlink" Target="mailto:MyAgedCare.Assessment@health.gov.au" TargetMode="External"/><Relationship Id="rId165" Type="http://schemas.openxmlformats.org/officeDocument/2006/relationships/hyperlink" Target="https://www.health.gov.au/resources/publications/transition-care-program-guidelines-november-2025" TargetMode="External"/><Relationship Id="rId186" Type="http://schemas.openxmlformats.org/officeDocument/2006/relationships/hyperlink" Target="http://www.youngcarersnetwork.com.au/young-carer-bursary" TargetMode="External"/><Relationship Id="rId351" Type="http://schemas.openxmlformats.org/officeDocument/2006/relationships/hyperlink" Target="https://www.health.gov.au/resources/collections/wellness-and-reablement-resources?language=en" TargetMode="External"/><Relationship Id="rId211" Type="http://schemas.openxmlformats.org/officeDocument/2006/relationships/hyperlink" Target="https://www.health.gov.au/resources/publications/at-hm-scheme-guidelines?language=en" TargetMode="External"/><Relationship Id="rId232" Type="http://schemas.openxmlformats.org/officeDocument/2006/relationships/hyperlink" Target="mailto:myagedcaresupport@health.gov.au" TargetMode="External"/><Relationship Id="rId253" Type="http://schemas.openxmlformats.org/officeDocument/2006/relationships/hyperlink" Target="https://www.dementia.org.au/professionals/assessment-and-diagnosis-dementia/kimberley-indigenous-cognitive-assessment-tool-kica" TargetMode="External"/><Relationship Id="rId274" Type="http://schemas.openxmlformats.org/officeDocument/2006/relationships/hyperlink" Target="https://www.health.gov.au/initiatives-and-programs/an-acc/providers/palliative-care" TargetMode="External"/><Relationship Id="rId295" Type="http://schemas.openxmlformats.org/officeDocument/2006/relationships/hyperlink" Target="mailto:health@nationalmailing.com.au" TargetMode="External"/><Relationship Id="rId309" Type="http://schemas.openxmlformats.org/officeDocument/2006/relationships/hyperlink" Target="https://www.servicesaustralia.gov.au/providing-home-care?context=20" TargetMode="External"/><Relationship Id="rId27" Type="http://schemas.openxmlformats.org/officeDocument/2006/relationships/hyperlink" Target="https://www.legislation.gov.au/F2025L01173/asmade/text" TargetMode="External"/><Relationship Id="rId48" Type="http://schemas.openxmlformats.org/officeDocument/2006/relationships/image" Target="media/image5.png"/><Relationship Id="rId69" Type="http://schemas.openxmlformats.org/officeDocument/2006/relationships/hyperlink" Target="https://www.myagedcare.gov.au/assessment/apply-online" TargetMode="External"/><Relationship Id="rId113" Type="http://schemas.openxmlformats.org/officeDocument/2006/relationships/hyperlink" Target="https://www.health.gov.au/resources/publications/fact-sheet-for-assessors-and-triage-delegates-on-support-plan-reviews-that-initiate-a-new-assessment?language=en" TargetMode="External"/><Relationship Id="rId134" Type="http://schemas.openxmlformats.org/officeDocument/2006/relationships/hyperlink" Target="https://www.health.gov.au/resources/publications/living-well-at-home-chsp-good-practice-guide" TargetMode="External"/><Relationship Id="rId320" Type="http://schemas.openxmlformats.org/officeDocument/2006/relationships/hyperlink" Target="https://www.myagedcare.gov.au/income-and-means-assessments" TargetMode="External"/><Relationship Id="rId80" Type="http://schemas.openxmlformats.org/officeDocument/2006/relationships/hyperlink" Target="https://www.health.gov.au/resources/collections/registered-supporter-resources" TargetMode="External"/><Relationship Id="rId155" Type="http://schemas.openxmlformats.org/officeDocument/2006/relationships/hyperlink" Target="https://www.health.gov.au/our-work/elder-care-support" TargetMode="External"/><Relationship Id="rId176" Type="http://schemas.openxmlformats.org/officeDocument/2006/relationships/hyperlink" Target="https://www.dva.gov.au/" TargetMode="External"/><Relationship Id="rId197" Type="http://schemas.openxmlformats.org/officeDocument/2006/relationships/hyperlink" Target="mailto:%20agedcare@naccho.org.au" TargetMode="External"/><Relationship Id="rId341" Type="http://schemas.openxmlformats.org/officeDocument/2006/relationships/hyperlink" Target="https://web.stanford.edu/~yesavage/GDS.html" TargetMode="External"/><Relationship Id="rId201" Type="http://schemas.openxmlformats.org/officeDocument/2006/relationships/header" Target="header6.xml"/><Relationship Id="rId222" Type="http://schemas.openxmlformats.org/officeDocument/2006/relationships/hyperlink" Target="https://www.legislation.gov.au/C2004A00553/latest/text" TargetMode="External"/><Relationship Id="rId243" Type="http://schemas.openxmlformats.org/officeDocument/2006/relationships/hyperlink" Target="https://www.health.gov.au/health-topics/aged-care/providing-aged-care-services/working-in-aged-care/working-with-diverse-groups-in-aged-care" TargetMode="External"/><Relationship Id="rId264" Type="http://schemas.openxmlformats.org/officeDocument/2006/relationships/hyperlink" Target="https://www.health.gov.au/resources/publications/actions-to-support-lgbti-elders-a-guide-for-consumers" TargetMode="External"/><Relationship Id="rId285" Type="http://schemas.openxmlformats.org/officeDocument/2006/relationships/hyperlink" Target="https://www.naa.gov.au/sites/default/files/2019-12/agency-ra-2011-00396196.pdf" TargetMode="External"/><Relationship Id="rId17" Type="http://schemas.openxmlformats.org/officeDocument/2006/relationships/hyperlink" Target="http://www.myagedcare.gov.au/" TargetMode="External"/><Relationship Id="rId38" Type="http://schemas.openxmlformats.org/officeDocument/2006/relationships/hyperlink" Target="https://www.health.gov.au/resources/collections/support-at-home-pricing-resources" TargetMode="External"/><Relationship Id="rId59" Type="http://schemas.openxmlformats.org/officeDocument/2006/relationships/hyperlink" Target="https://www.health.gov.au/resources/collections/new-training-and-learning-system-for-my-aged-care-workforce" TargetMode="External"/><Relationship Id="rId103" Type="http://schemas.openxmlformats.org/officeDocument/2006/relationships/hyperlink" Target="https://www.health.gov.au/resources/publications/aboriginal-and-torres-strait-islander-aged-care-framework?language=en" TargetMode="External"/><Relationship Id="rId124" Type="http://schemas.openxmlformats.org/officeDocument/2006/relationships/hyperlink" Target="https://www.health.gov.au/resources/publications/my-aged-care-integrated-assessment-tool-iat-user-guide?language=en" TargetMode="External"/><Relationship Id="rId310" Type="http://schemas.openxmlformats.org/officeDocument/2006/relationships/hyperlink" Target="https://www.servicesaustralia.gov.au/providing-residential-care?context=20" TargetMode="External"/><Relationship Id="rId70" Type="http://schemas.openxmlformats.org/officeDocument/2006/relationships/hyperlink" Target="https://www.myagedcare.gov.au/health-professionals" TargetMode="External"/><Relationship Id="rId91" Type="http://schemas.openxmlformats.org/officeDocument/2006/relationships/hyperlink" Target="https://www.health.gov.au/resources/publications/my-aged-care-application-for-care-form?language=en" TargetMode="External"/><Relationship Id="rId145" Type="http://schemas.openxmlformats.org/officeDocument/2006/relationships/footer" Target="footer4.xml"/><Relationship Id="rId166" Type="http://schemas.openxmlformats.org/officeDocument/2006/relationships/hyperlink" Target="https://www.health.gov.au/topics/rural-health-workforce/classifications/mmm" TargetMode="External"/><Relationship Id="rId187" Type="http://schemas.openxmlformats.org/officeDocument/2006/relationships/hyperlink" Target="https://www.carergateway.gov.au/" TargetMode="External"/><Relationship Id="rId331" Type="http://schemas.openxmlformats.org/officeDocument/2006/relationships/hyperlink" Target="https://www.agedcarequality.gov.au/resources/clinical-governance" TargetMode="External"/><Relationship Id="rId352" Type="http://schemas.openxmlformats.org/officeDocument/2006/relationships/hyperlink" Target="https://www.health.gov.au/resources/publications/living-well-at-home-chsp-good-practice-guide" TargetMode="External"/><Relationship Id="rId1" Type="http://schemas.openxmlformats.org/officeDocument/2006/relationships/customXml" Target="../customXml/item1.xml"/><Relationship Id="rId212" Type="http://schemas.openxmlformats.org/officeDocument/2006/relationships/hyperlink" Target="https://www.ag.gov.au/legal-system/administrative-law/administrative-review-council/administrative-review-council-publications" TargetMode="External"/><Relationship Id="rId233" Type="http://schemas.openxmlformats.org/officeDocument/2006/relationships/hyperlink" Target="https://www.myagedcare.gov.au/contact-us/complaints" TargetMode="External"/><Relationship Id="rId254" Type="http://schemas.openxmlformats.org/officeDocument/2006/relationships/hyperlink" Target="https://dta.com.au/" TargetMode="External"/><Relationship Id="rId28" Type="http://schemas.openxmlformats.org/officeDocument/2006/relationships/hyperlink" Target="https://www.myagedcare.gov.au/" TargetMode="External"/><Relationship Id="rId49" Type="http://schemas.openxmlformats.org/officeDocument/2006/relationships/hyperlink" Target="http://www.myagedcare.gov.au/" TargetMode="External"/><Relationship Id="rId114" Type="http://schemas.openxmlformats.org/officeDocument/2006/relationships/hyperlink" Target="https://www.health.gov.au/our-work/sign-language-interpreting-and-captioning-services-for-australian-government-subsidised-aged-care-services" TargetMode="External"/><Relationship Id="rId275" Type="http://schemas.openxmlformats.org/officeDocument/2006/relationships/hyperlink" Target="https://www.health.gov.au/resources/publications/the-national-palliative-care-strategy-2018" TargetMode="External"/><Relationship Id="rId296" Type="http://schemas.openxmlformats.org/officeDocument/2006/relationships/hyperlink" Target="https://www.myagedcare.gov.au/resources" TargetMode="External"/><Relationship Id="rId300" Type="http://schemas.openxmlformats.org/officeDocument/2006/relationships/hyperlink" Target="https://www.health.gov.au/topics/positive-ageing-is-ageing-well" TargetMode="External"/><Relationship Id="rId60" Type="http://schemas.openxmlformats.org/officeDocument/2006/relationships/hyperlink" Target="https://www.health.gov.au/resources/publications/aged-care-assessment-quality-framework?language=en" TargetMode="External"/><Relationship Id="rId81" Type="http://schemas.openxmlformats.org/officeDocument/2006/relationships/hyperlink" Target="https://www.health.gov.au/resources/publications/my-aged-care-assessor-portal-user-guide-2-registering-support-people-and-adding-relationships" TargetMode="External"/><Relationship Id="rId135" Type="http://schemas.openxmlformats.org/officeDocument/2006/relationships/hyperlink" Target="https://www.health.gov.au/resources/publications/list-of-elder-care-support-providers" TargetMode="External"/><Relationship Id="rId156" Type="http://schemas.openxmlformats.org/officeDocument/2006/relationships/hyperlink" Target="https://www.myagedcare.gov.au/help-care-finder" TargetMode="External"/><Relationship Id="rId177" Type="http://schemas.openxmlformats.org/officeDocument/2006/relationships/hyperlink" Target="https://www.dva.gov.au/what-we-help-with/care-at-home-and-aged-care-services" TargetMode="External"/><Relationship Id="rId198" Type="http://schemas.openxmlformats.org/officeDocument/2006/relationships/hyperlink" Target="https://www.health.gov.au/our-work/elder-care-support" TargetMode="External"/><Relationship Id="rId321" Type="http://schemas.openxmlformats.org/officeDocument/2006/relationships/image" Target="media/image19.png"/><Relationship Id="rId342" Type="http://schemas.openxmlformats.org/officeDocument/2006/relationships/header" Target="header9.xml"/><Relationship Id="rId202" Type="http://schemas.openxmlformats.org/officeDocument/2006/relationships/header" Target="header7.xml"/><Relationship Id="rId223" Type="http://schemas.openxmlformats.org/officeDocument/2006/relationships/hyperlink" Target="https://www.health.gov.au/resources/publications/support-at-home-program-manual-a-guide-for-registered-providers?language=en" TargetMode="External"/><Relationship Id="rId244" Type="http://schemas.openxmlformats.org/officeDocument/2006/relationships/hyperlink" Target="https://amrc.org.au/" TargetMode="External"/><Relationship Id="rId18" Type="http://schemas.openxmlformats.org/officeDocument/2006/relationships/hyperlink" Target="http://www.agedcarequality.gov.au/" TargetMode="External"/><Relationship Id="rId39" Type="http://schemas.openxmlformats.org/officeDocument/2006/relationships/image" Target="media/image2.png"/><Relationship Id="rId265" Type="http://schemas.openxmlformats.org/officeDocument/2006/relationships/hyperlink" Target="https://www.health.gov.au/resources/publications/actions-to-support-lgbti-elders-a-guide-for-aged-care-providers" TargetMode="External"/><Relationship Id="rId286" Type="http://schemas.openxmlformats.org/officeDocument/2006/relationships/hyperlink" Target="https://www.oaic.gov.au/privacy/australian-privacy-principles/" TargetMode="External"/><Relationship Id="rId50" Type="http://schemas.openxmlformats.org/officeDocument/2006/relationships/hyperlink" Target="https://www.health.gov.au/our-work/single-assessment-system" TargetMode="External"/><Relationship Id="rId104" Type="http://schemas.openxmlformats.org/officeDocument/2006/relationships/image" Target="media/image9.png"/><Relationship Id="rId125" Type="http://schemas.openxmlformats.org/officeDocument/2006/relationships/hyperlink" Target="https://www.health.gov.au/resources/publications/integrated-assessment-tool-iat-user-guide?language=en" TargetMode="External"/><Relationship Id="rId146" Type="http://schemas.openxmlformats.org/officeDocument/2006/relationships/header" Target="header5.xml"/><Relationship Id="rId167" Type="http://schemas.openxmlformats.org/officeDocument/2006/relationships/hyperlink" Target="https://www.health.gov.au/our-work/places-to-people-embedding-choice-in-residential-aged-care" TargetMode="External"/><Relationship Id="rId188" Type="http://schemas.openxmlformats.org/officeDocument/2006/relationships/hyperlink" Target="https://www.health.gov.au/resources/publications/my-aged-care-assessor-portal-user-guide-2-registering-support-people-and-adding-relationships" TargetMode="External"/><Relationship Id="rId311" Type="http://schemas.openxmlformats.org/officeDocument/2006/relationships/hyperlink" Target="https://www.health.gov.au/resources/publications/understanding-fees-for-aged-care-homes" TargetMode="External"/><Relationship Id="rId332" Type="http://schemas.openxmlformats.org/officeDocument/2006/relationships/hyperlink" Target="https://www.health.gov.au/resources/publications/aged-care-assessment-quality-framework?language=en" TargetMode="External"/><Relationship Id="rId353" Type="http://schemas.openxmlformats.org/officeDocument/2006/relationships/fontTable" Target="fontTable.xml"/><Relationship Id="rId71" Type="http://schemas.openxmlformats.org/officeDocument/2006/relationships/hyperlink" Target="https://www.healthlink.com.au/my-aged-care/" TargetMode="External"/><Relationship Id="rId92" Type="http://schemas.openxmlformats.org/officeDocument/2006/relationships/hyperlink" Target="mailto:MyAgedCare.Assessment@health.gov.au" TargetMode="External"/><Relationship Id="rId213" Type="http://schemas.openxmlformats.org/officeDocument/2006/relationships/hyperlink" Target="https://www.health.gov.au/resources/publications/my-aged-care-application-for-care-form?language=en" TargetMode="External"/><Relationship Id="rId234" Type="http://schemas.openxmlformats.org/officeDocument/2006/relationships/hyperlink" Target="https://www.myagedcare.gov.au/quality-aged-care" TargetMode="External"/><Relationship Id="rId2" Type="http://schemas.openxmlformats.org/officeDocument/2006/relationships/customXml" Target="../customXml/item2.xml"/><Relationship Id="rId29" Type="http://schemas.openxmlformats.org/officeDocument/2006/relationships/hyperlink" Target="https://www.health.gov.au/our-work/single-assessment-system/resources" TargetMode="External"/><Relationship Id="rId255" Type="http://schemas.openxmlformats.org/officeDocument/2006/relationships/hyperlink" Target="https://cdpc.sydney.edu.au/wp-content/uploads/2019/06/sssessment-process-for-dementia-diagnosis.pdf" TargetMode="External"/><Relationship Id="rId276" Type="http://schemas.openxmlformats.org/officeDocument/2006/relationships/hyperlink" Target="https://www.health.gov.au/topics/palliative-care/palliative-care-education-and-training" TargetMode="External"/><Relationship Id="rId297" Type="http://schemas.openxmlformats.org/officeDocument/2006/relationships/hyperlink" Target="https://www.health.gov.au/resources/publications/exploring-aged-care?language=en" TargetMode="External"/><Relationship Id="rId40" Type="http://schemas.openxmlformats.org/officeDocument/2006/relationships/image" Target="media/image3.png"/><Relationship Id="rId115" Type="http://schemas.openxmlformats.org/officeDocument/2006/relationships/hyperlink" Target="https://www.health.gov.au/resources/publications/fact-sheet-for-ras-and-acat-assessors-on-care-finders?language=en" TargetMode="External"/><Relationship Id="rId136" Type="http://schemas.openxmlformats.org/officeDocument/2006/relationships/hyperlink" Target="https://www.health.gov.au/our-work/care-finder-program" TargetMode="External"/><Relationship Id="rId157" Type="http://schemas.openxmlformats.org/officeDocument/2006/relationships/hyperlink" Target="https://www.health.gov.au/resources/publications/commonwealth-home-support-program-chsp-2025-27-manual?language=en" TargetMode="External"/><Relationship Id="rId178" Type="http://schemas.openxmlformats.org/officeDocument/2006/relationships/hyperlink" Target="https://www.dva.gov.au/health-and-treatment/care-home-or-aged-care/community-nursing" TargetMode="External"/><Relationship Id="rId301" Type="http://schemas.openxmlformats.org/officeDocument/2006/relationships/hyperlink" Target="mailto:AgedCare.Assessment.Reporting@health.gov.au" TargetMode="External"/><Relationship Id="rId322" Type="http://schemas.openxmlformats.org/officeDocument/2006/relationships/hyperlink" Target="https://www.health.gov.au/resources/publications/aged-care-assessment-quality-framework?language=en" TargetMode="External"/><Relationship Id="rId343" Type="http://schemas.openxmlformats.org/officeDocument/2006/relationships/header" Target="header10.xml"/><Relationship Id="rId61" Type="http://schemas.openxmlformats.org/officeDocument/2006/relationships/hyperlink" Target="https://www.health.gov.au/resources/publications/aged-care-assessment-quality-framework?language=en" TargetMode="External"/><Relationship Id="rId82" Type="http://schemas.openxmlformats.org/officeDocument/2006/relationships/hyperlink" Target="https://www.health.gov.au/topics/aged-care/translating-and-interpreting-services-for-aged-care" TargetMode="External"/><Relationship Id="rId199" Type="http://schemas.openxmlformats.org/officeDocument/2006/relationships/hyperlink" Target="https://www.myagedcare.gov.au/help-care-finder" TargetMode="External"/><Relationship Id="rId203" Type="http://schemas.openxmlformats.org/officeDocument/2006/relationships/footer" Target="footer6.xml"/><Relationship Id="rId19" Type="http://schemas.openxmlformats.org/officeDocument/2006/relationships/hyperlink" Target="http://www.servicesaustralia.gov.au/" TargetMode="External"/><Relationship Id="rId224" Type="http://schemas.openxmlformats.org/officeDocument/2006/relationships/hyperlink" Target="https://www.health.gov.au/our-work/star-ratings-for-residential-aged-care" TargetMode="External"/><Relationship Id="rId245" Type="http://schemas.openxmlformats.org/officeDocument/2006/relationships/image" Target="media/image17.png"/><Relationship Id="rId266" Type="http://schemas.openxmlformats.org/officeDocument/2006/relationships/hyperlink" Target="https://www.health.gov.au/health-topics/aged-care/providing-aged-care-services/working-in-aged-care/working-with-diverse-groups-in-aged-care" TargetMode="External"/><Relationship Id="rId287" Type="http://schemas.openxmlformats.org/officeDocument/2006/relationships/hyperlink" Target="https://www.legislation.gov.au/Series/C2004A02562" TargetMode="External"/><Relationship Id="rId30" Type="http://schemas.openxmlformats.org/officeDocument/2006/relationships/hyperlink" Target="https://www.health.gov.au/resources/collections/my-aged-care-assessor-portal-resources" TargetMode="External"/><Relationship Id="rId105" Type="http://schemas.openxmlformats.org/officeDocument/2006/relationships/hyperlink" Target="https://www.myagedcare.gov.au/help-care-finder" TargetMode="External"/><Relationship Id="rId126" Type="http://schemas.openxmlformats.org/officeDocument/2006/relationships/hyperlink" Target="https://www.health.gov.au/resources/publications/aged-care-assessment-quality-framework?language=en" TargetMode="External"/><Relationship Id="rId147" Type="http://schemas.openxmlformats.org/officeDocument/2006/relationships/footer" Target="footer5.xml"/><Relationship Id="rId168" Type="http://schemas.openxmlformats.org/officeDocument/2006/relationships/hyperlink" Target="https://www.health.gov.au/our-work/residential-aged-care/managing-residential-aged-care-services/managing-residential-respite-care-allowances" TargetMode="External"/><Relationship Id="rId312" Type="http://schemas.openxmlformats.org/officeDocument/2006/relationships/hyperlink" Target="https://www.health.gov.au/our-work/residential-aged-care/charging/means-assessment" TargetMode="External"/><Relationship Id="rId333" Type="http://schemas.openxmlformats.org/officeDocument/2006/relationships/hyperlink" Target="https://www.health.gov.au/resources/publications/my-aged-care-integrated-assessment-tool-iat-user-guide?language=en" TargetMode="External"/><Relationship Id="rId354" Type="http://schemas.openxmlformats.org/officeDocument/2006/relationships/theme" Target="theme/theme1.xml"/><Relationship Id="rId51" Type="http://schemas.openxmlformats.org/officeDocument/2006/relationships/hyperlink" Target="https://www.health.gov.au/our-work/single-assessment-system/needs/first-nations-aged-care-assessments" TargetMode="External"/><Relationship Id="rId72" Type="http://schemas.openxmlformats.org/officeDocument/2006/relationships/hyperlink" Target="https://www.servicesaustralia.gov.au/aged-care-specialist-officer-my-aged-care-face-to-face-services?context=55715" TargetMode="External"/><Relationship Id="rId93" Type="http://schemas.openxmlformats.org/officeDocument/2006/relationships/hyperlink" Target="https://experience.arcgis.com/experience/ccd77404d8b04524b871edbfb76fa69c" TargetMode="External"/><Relationship Id="rId189" Type="http://schemas.openxmlformats.org/officeDocument/2006/relationships/hyperlink" Target="https://youngcarersnetwork.com.au/" TargetMode="External"/><Relationship Id="rId3" Type="http://schemas.openxmlformats.org/officeDocument/2006/relationships/customXml" Target="../customXml/item3.xml"/><Relationship Id="rId214" Type="http://schemas.openxmlformats.org/officeDocument/2006/relationships/hyperlink" Target="https://www.myagedcare.gov.au/access-your-online-account" TargetMode="External"/><Relationship Id="rId235" Type="http://schemas.openxmlformats.org/officeDocument/2006/relationships/hyperlink" Target="https://www.agedcarequality.gov.au/contact-us/complaints-concerns" TargetMode="External"/><Relationship Id="rId256" Type="http://schemas.openxmlformats.org/officeDocument/2006/relationships/hyperlink" Target="https://dementiaresearch.org.au/resources/doms/" TargetMode="External"/><Relationship Id="rId277" Type="http://schemas.openxmlformats.org/officeDocument/2006/relationships/hyperlink" Target="https://www.health.gov.au/resources/publications/my-aged-care-workforce-learning-strategy-2025?language=en" TargetMode="External"/><Relationship Id="rId298" Type="http://schemas.openxmlformats.org/officeDocument/2006/relationships/hyperlink" Target="https://www.health.gov.au/using-our-websites/subscriptions/subscribe-to-aged-care-newsletters-and-alerts?language=und" TargetMode="External"/><Relationship Id="rId116" Type="http://schemas.openxmlformats.org/officeDocument/2006/relationships/hyperlink" Target="https://www.myagedcare.gov.au/accessible-all" TargetMode="External"/><Relationship Id="rId137" Type="http://schemas.openxmlformats.org/officeDocument/2006/relationships/hyperlink" Target="https://www.health.gov.au/our-work/elder-care-support" TargetMode="External"/><Relationship Id="rId158" Type="http://schemas.openxmlformats.org/officeDocument/2006/relationships/hyperlink" Target="https://www.health.gov.au/resources/collections/wellness-and-reablement-resources?language=en" TargetMode="External"/><Relationship Id="rId302" Type="http://schemas.openxmlformats.org/officeDocument/2006/relationships/hyperlink" Target="https://www.health.gov.au/resources/publications/commonwealth-home-support-program-chsp-2025-27-manual-from-1-november-2025" TargetMode="External"/><Relationship Id="rId323" Type="http://schemas.openxmlformats.org/officeDocument/2006/relationships/hyperlink" Target="https://www.health.gov.au/resources/publications/aged-care-diversity-framework" TargetMode="External"/><Relationship Id="rId344" Type="http://schemas.openxmlformats.org/officeDocument/2006/relationships/footer" Target="footer9.xml"/><Relationship Id="rId20" Type="http://schemas.openxmlformats.org/officeDocument/2006/relationships/hyperlink" Target="https://www.health.gov.au/" TargetMode="External"/><Relationship Id="rId41" Type="http://schemas.openxmlformats.org/officeDocument/2006/relationships/hyperlink" Target="https://www.health.gov.au/our-work/aged-care-act/about" TargetMode="External"/><Relationship Id="rId62" Type="http://schemas.openxmlformats.org/officeDocument/2006/relationships/hyperlink" Target="https://www.health.gov.au/resources/publications/integrated-assessment-tool-iat-offline-form?language=en" TargetMode="External"/><Relationship Id="rId83" Type="http://schemas.openxmlformats.org/officeDocument/2006/relationships/hyperlink" Target="https://www.health.gov.au/our-work/aged-care-act/about/registered-supporters-in-aged-care/transition-arrangements-for-the-new-registered-supporter-role" TargetMode="External"/><Relationship Id="rId179" Type="http://schemas.openxmlformats.org/officeDocument/2006/relationships/hyperlink" Target="https://www.dva.gov.au/providers/health-programs-and-services-our-clients/community-nursing-services-and-providers" TargetMode="External"/></Relationships>
</file>

<file path=word/documenttasks/documenttasks1.xml><?xml version="1.0" encoding="utf-8"?>
<t:Tasks xmlns:t="http://schemas.microsoft.com/office/tasks/2019/documenttasks" xmlns:oel="http://schemas.microsoft.com/office/2019/extlst">
  <t:Task id="{5B30AF87-12DD-4FC1-93DF-DD8ECD022628}">
    <t:Anchor>
      <t:Comment id="183444796"/>
    </t:Anchor>
    <t:History>
      <t:Event id="{3FFBA283-3ECA-4125-8BCB-0DD36AFDB437}" time="2025-08-25T07:07:50.974Z">
        <t:Attribution userId="S::Cristina.DEJONGH@Health.gov.au::a9d59746-864d-47ac-83d3-aa0b8abec74c" userProvider="AD" userName="DE JONGH, Cristina"/>
        <t:Anchor>
          <t:Comment id="764697307"/>
        </t:Anchor>
        <t:Create/>
      </t:Event>
      <t:Event id="{B3C98E07-5140-4495-B57D-4BC07CBDC8CA}" time="2025-08-25T07:07:50.974Z">
        <t:Attribution userId="S::Cristina.DEJONGH@Health.gov.au::a9d59746-864d-47ac-83d3-aa0b8abec74c" userProvider="AD" userName="DE JONGH, Cristina"/>
        <t:Anchor>
          <t:Comment id="764697307"/>
        </t:Anchor>
        <t:Assign userId="S::Becc.BLUNDELL@Health.gov.au::a580d90a-4528-43c2-a3cc-8cbf155cfccd" userProvider="AD" userName="BLUNDELL, Becc"/>
      </t:Event>
      <t:Event id="{733B36A6-B19A-492A-866A-08C6C4240424}" time="2025-08-25T07:07:50.974Z">
        <t:Attribution userId="S::Cristina.DEJONGH@Health.gov.au::a9d59746-864d-47ac-83d3-aa0b8abec74c" userProvider="AD" userName="DE JONGH, Cristina"/>
        <t:Anchor>
          <t:Comment id="764697307"/>
        </t:Anchor>
        <t:SetTitle title="@BLUNDELL, Becc "/>
      </t:Event>
    </t:History>
  </t:Task>
  <t:Task id="{18BC419F-8F0A-42A0-BB30-17011408223A}">
    <t:Anchor>
      <t:Comment id="804987122"/>
    </t:Anchor>
    <t:History>
      <t:Event id="{C8817807-4832-4073-AAC2-9DDA147C04D4}" time="2025-08-25T07:20:15.445Z">
        <t:Attribution userId="S::Cristina.DEJONGH@Health.gov.au::a9d59746-864d-47ac-83d3-aa0b8abec74c" userProvider="AD" userName="DE JONGH, Cristina"/>
        <t:Anchor>
          <t:Comment id="1227879590"/>
        </t:Anchor>
        <t:Create/>
      </t:Event>
      <t:Event id="{B6667CC1-B7AF-46AE-8B10-92EA93E2550A}" time="2025-08-25T07:20:15.445Z">
        <t:Attribution userId="S::Cristina.DEJONGH@Health.gov.au::a9d59746-864d-47ac-83d3-aa0b8abec74c" userProvider="AD" userName="DE JONGH, Cristina"/>
        <t:Anchor>
          <t:Comment id="1227879590"/>
        </t:Anchor>
        <t:Assign userId="S::Jodie.SCHRODER@Health.gov.au::f558279d-d18b-4506-9dfb-3244f505f2ff" userProvider="AD" userName="SCHRODER, Jodie"/>
      </t:Event>
      <t:Event id="{0986EE13-D1C2-4A41-A27A-5FC6BA7F4A59}" time="2025-08-25T07:20:15.445Z">
        <t:Attribution userId="S::Cristina.DEJONGH@Health.gov.au::a9d59746-864d-47ac-83d3-aa0b8abec74c" userProvider="AD" userName="DE JONGH, Cristina"/>
        <t:Anchor>
          <t:Comment id="1227879590"/>
        </t:Anchor>
        <t:SetTitle title="@SCHRODER, Jodie "/>
      </t:Event>
      <t:Event id="{4B217B71-C2E5-4020-86E0-9F23DA792510}" time="2025-09-11T03:02:09.475Z">
        <t:Attribution userId="S::Cristina.DEJONGH@Health.gov.au::a9d59746-864d-47ac-83d3-aa0b8abec74c" userProvider="AD" userName="DE JONGH, Cristina"/>
        <t:Progress percentComplete="100"/>
      </t:Event>
    </t:History>
  </t:Task>
  <t:Task id="{B2D83308-DA09-4068-9930-29C3D8969BE1}">
    <t:Anchor>
      <t:Comment id="704733424"/>
    </t:Anchor>
    <t:History>
      <t:Event id="{D4280C1C-C176-459D-A819-BBBAC0766E9F}" time="2025-10-15T23:27:08.425Z">
        <t:Attribution userId="S::Cristina.DEJONGH@Health.gov.au::a9d59746-864d-47ac-83d3-aa0b8abec74c" userProvider="AD" userName="DE JONGH, Cristina"/>
        <t:Anchor>
          <t:Comment id="704733424"/>
        </t:Anchor>
        <t:Create/>
      </t:Event>
      <t:Event id="{C0AFCB3E-FDBD-4569-84F9-A33BA36B34EE}" time="2025-10-15T23:27:08.425Z">
        <t:Attribution userId="S::Cristina.DEJONGH@Health.gov.au::a9d59746-864d-47ac-83d3-aa0b8abec74c" userProvider="AD" userName="DE JONGH, Cristina"/>
        <t:Anchor>
          <t:Comment id="704733424"/>
        </t:Anchor>
        <t:Assign userId="S::Caitlin.PARKER@Health.gov.au::5d84c021-eb64-44ee-aca6-f40e68574873" userProvider="AD" userName="PARKER, Caitlin"/>
      </t:Event>
      <t:Event id="{6B3A33E1-92F4-4203-BEBA-6A49FDF595F6}" time="2025-10-15T23:27:08.425Z">
        <t:Attribution userId="S::Cristina.DEJONGH@Health.gov.au::a9d59746-864d-47ac-83d3-aa0b8abec74c" userProvider="AD" userName="DE JONGH, Cristina"/>
        <t:Anchor>
          <t:Comment id="704733424"/>
        </t:Anchor>
        <t:SetTitle title="@PARKER, Caitlin is this numbering supposed to start at 7?"/>
      </t:Event>
      <t:Event id="{2FFB239A-4180-49BF-B2FB-6FF2840AB99F}" time="2025-10-15T23:30:04.353Z">
        <t:Attribution userId="S::Caitlin.PARKER@Health.gov.au::5d84c021-eb64-44ee-aca6-f40e68574873" userProvider="AD" userName="PARKER, Caitl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a8e7f045-b04d-4721-90df-3d20b12e3837">In draft</Status>
    <EL2Cleared xmlns="a8e7f045-b04d-4721-90df-3d20b12e3837" xsi:nil="true"/>
    <lastmodifed xmlns="a8e7f045-b04d-4721-90df-3d20b12e3837">2025-08-04T08:58:11+00:00</lastmodifed>
    <Commentsonredactionsorinclusion xmlns="a8e7f045-b04d-4721-90df-3d20b12e3837" xsi:nil="true"/>
    <ASCleared xmlns="a8e7f045-b04d-4721-90df-3d20b12e3837" xsi:nil="true"/>
    <TaxCatchAll xmlns="afdf4c61-ea28-4495-b02b-62b6a7da3a8f" xsi:nil="true"/>
    <lcf76f155ced4ddcb4097134ff3c332f xmlns="a8e7f045-b04d-4721-90df-3d20b12e3837">
      <Terms xmlns="http://schemas.microsoft.com/office/infopath/2007/PartnerControls"/>
    </lcf76f155ced4ddcb4097134ff3c332f>
    <SeekingClearance xmlns="a8e7f045-b04d-4721-90df-3d20b12e3837">EL2</SeekingClearance>
    <HighPriority xmlns="a8e7f045-b04d-4721-90df-3d20b12e383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1124591A98BB48A5400B3B9D7C155D" ma:contentTypeVersion="24" ma:contentTypeDescription="Create a new document." ma:contentTypeScope="" ma:versionID="e74a275fb6b7e180ab07f7aa6da517a9">
  <xsd:schema xmlns:xsd="http://www.w3.org/2001/XMLSchema" xmlns:xs="http://www.w3.org/2001/XMLSchema" xmlns:p="http://schemas.microsoft.com/office/2006/metadata/properties" xmlns:ns2="a8e7f045-b04d-4721-90df-3d20b12e3837" xmlns:ns3="afdf4c61-ea28-4495-b02b-62b6a7da3a8f" targetNamespace="http://schemas.microsoft.com/office/2006/metadata/properties" ma:root="true" ma:fieldsID="5752a29124635c8ed3576ffb3c569767" ns2:_="" ns3:_="">
    <xsd:import namespace="a8e7f045-b04d-4721-90df-3d20b12e3837"/>
    <xsd:import namespace="afdf4c61-ea28-4495-b02b-62b6a7da3a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astmodif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SeekingClearance" minOccurs="0"/>
                <xsd:element ref="ns2:Commentsonredactionsorinclusion" minOccurs="0"/>
                <xsd:element ref="ns2:MediaServiceObjectDetectorVersions" minOccurs="0"/>
                <xsd:element ref="ns2:MediaLengthInSeconds" minOccurs="0"/>
                <xsd:element ref="ns2:MediaServiceSearchProperties" minOccurs="0"/>
                <xsd:element ref="ns2:Status"/>
                <xsd:element ref="ns2:EL2Cleared" minOccurs="0"/>
                <xsd:element ref="ns2:ASCleared" minOccurs="0"/>
                <xsd:element ref="ns2:High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f045-b04d-4721-90df-3d20b12e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modifed" ma:index="14" nillable="true" ma:displayName="last modified" ma:default="[today]" ma:format="DateOnly" ma:internalName="lastmodifed">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SeekingClearance" ma:index="22" nillable="true" ma:displayName="Seeking Clearance" ma:default="EL2" ma:format="Dropdown" ma:internalName="SeekingClearance">
      <xsd:simpleType>
        <xsd:restriction base="dms:Choice">
          <xsd:enumeration value="EL1"/>
          <xsd:enumeration value="EL2"/>
          <xsd:enumeration value="AS"/>
          <xsd:enumeration value="FAS"/>
        </xsd:restriction>
      </xsd:simpleType>
    </xsd:element>
    <xsd:element name="Commentsonredactionsorinclusion" ma:index="23" nillable="true" ma:displayName="Comments on redactions or inclusion" ma:format="Dropdown" ma:internalName="Commentsonredactionsorinclusion">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tatus" ma:index="27" ma:displayName="Status" ma:default="In draft" ma:format="RadioButtons" ma:internalName="Status">
      <xsd:simpleType>
        <xsd:restriction base="dms:Choice">
          <xsd:enumeration value="Approved"/>
          <xsd:enumeration value="In draft"/>
          <xsd:enumeration value="Choice 3"/>
        </xsd:restriction>
      </xsd:simpleType>
    </xsd:element>
    <xsd:element name="EL2Cleared" ma:index="28" nillable="true" ma:displayName="EL2 Cleared" ma:format="RadioButtons" ma:internalName="EL2Cleared">
      <xsd:simpleType>
        <xsd:union memberTypes="dms:Text">
          <xsd:simpleType>
            <xsd:restriction base="dms:Choice">
              <xsd:enumeration value="Yes"/>
              <xsd:enumeration value="No"/>
              <xsd:enumeration value="Choice 3"/>
            </xsd:restriction>
          </xsd:simpleType>
        </xsd:union>
      </xsd:simpleType>
    </xsd:element>
    <xsd:element name="ASCleared" ma:index="29" nillable="true" ma:displayName="AS Cleared" ma:format="RadioButtons" ma:internalName="ASCleared">
      <xsd:simpleType>
        <xsd:restriction base="dms:Choice">
          <xsd:enumeration value="Yes"/>
          <xsd:enumeration value="No"/>
          <xsd:enumeration value="Choice 3"/>
        </xsd:restriction>
      </xsd:simpleType>
    </xsd:element>
    <xsd:element name="HighPriority" ma:index="30" nillable="true" ma:displayName="High Priority" ma:description="Priority Review" ma:format="Dropdown" ma:internalName="HighPriority">
      <xsd:simpleType>
        <xsd:union memberTypes="dms:Text">
          <xsd:simpleType>
            <xsd:restriction base="dms:Choice">
              <xsd:enumeration value="High Priority"/>
              <xsd:enumeration value="Medium Priority"/>
              <xsd:enumeration value="Low Priority"/>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fdf4c61-ea28-4495-b02b-62b6a7da3a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5878d9-693f-4bbf-954f-f38481e72560}" ma:internalName="TaxCatchAll" ma:showField="CatchAllData" ma:web="afdf4c61-ea28-4495-b02b-62b6a7da3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B28E24-5467-457F-A9A4-09CD6E38140D}">
  <ds:schemaRefs>
    <ds:schemaRef ds:uri="http://schemas.microsoft.com/office/2006/metadata/properties"/>
    <ds:schemaRef ds:uri="http://schemas.microsoft.com/office/infopath/2007/PartnerControls"/>
    <ds:schemaRef ds:uri="a8e7f045-b04d-4721-90df-3d20b12e3837"/>
    <ds:schemaRef ds:uri="afdf4c61-ea28-4495-b02b-62b6a7da3a8f"/>
  </ds:schemaRefs>
</ds:datastoreItem>
</file>

<file path=customXml/itemProps2.xml><?xml version="1.0" encoding="utf-8"?>
<ds:datastoreItem xmlns:ds="http://schemas.openxmlformats.org/officeDocument/2006/customXml" ds:itemID="{90E8EA28-743C-455F-9839-1E82C6F61D95}">
  <ds:schemaRefs>
    <ds:schemaRef ds:uri="http://schemas.openxmlformats.org/officeDocument/2006/bibliography"/>
  </ds:schemaRefs>
</ds:datastoreItem>
</file>

<file path=customXml/itemProps3.xml><?xml version="1.0" encoding="utf-8"?>
<ds:datastoreItem xmlns:ds="http://schemas.openxmlformats.org/officeDocument/2006/customXml" ds:itemID="{94D3FF62-76A7-4A2E-856E-F223A1C2FE46}">
  <ds:schemaRefs>
    <ds:schemaRef ds:uri="http://schemas.microsoft.com/sharepoint/v3/contenttype/forms"/>
  </ds:schemaRefs>
</ds:datastoreItem>
</file>

<file path=customXml/itemProps4.xml><?xml version="1.0" encoding="utf-8"?>
<ds:datastoreItem xmlns:ds="http://schemas.openxmlformats.org/officeDocument/2006/customXml" ds:itemID="{FC999D19-B6D1-4516-8243-206F651F6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f045-b04d-4721-90df-3d20b12e3837"/>
    <ds:schemaRef ds:uri="afdf4c61-ea28-4495-b02b-62b6a7da3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408</Pages>
  <Words>144303</Words>
  <Characters>822528</Characters>
  <Application>Microsoft Office Word</Application>
  <DocSecurity>0</DocSecurity>
  <Lines>6854</Lines>
  <Paragraphs>1929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964902</CharactersWithSpaces>
  <SharedDoc>false</SharedDoc>
  <HLinks>
    <vt:vector size="2592" baseType="variant">
      <vt:variant>
        <vt:i4>4980818</vt:i4>
      </vt:variant>
      <vt:variant>
        <vt:i4>1923</vt:i4>
      </vt:variant>
      <vt:variant>
        <vt:i4>0</vt:i4>
      </vt:variant>
      <vt:variant>
        <vt:i4>5</vt:i4>
      </vt:variant>
      <vt:variant>
        <vt:lpwstr>https://www.health.gov.au/resources/publications/living-well-at-home-chsp-good-practice-guide</vt:lpwstr>
      </vt:variant>
      <vt:variant>
        <vt:lpwstr/>
      </vt:variant>
      <vt:variant>
        <vt:i4>131091</vt:i4>
      </vt:variant>
      <vt:variant>
        <vt:i4>1920</vt:i4>
      </vt:variant>
      <vt:variant>
        <vt:i4>0</vt:i4>
      </vt:variant>
      <vt:variant>
        <vt:i4>5</vt:i4>
      </vt:variant>
      <vt:variant>
        <vt:lpwstr>https://www.health.gov.au/resources/collections/wellness-and-reablement-resources?language=en</vt:lpwstr>
      </vt:variant>
      <vt:variant>
        <vt:lpwstr/>
      </vt:variant>
      <vt:variant>
        <vt:i4>1572940</vt:i4>
      </vt:variant>
      <vt:variant>
        <vt:i4>1917</vt:i4>
      </vt:variant>
      <vt:variant>
        <vt:i4>0</vt:i4>
      </vt:variant>
      <vt:variant>
        <vt:i4>5</vt:i4>
      </vt:variant>
      <vt:variant>
        <vt:lpwstr>https://www.health.gov.au/initiatives-and-programs/wellness-and-reablement-initiative</vt:lpwstr>
      </vt:variant>
      <vt:variant>
        <vt:lpwstr/>
      </vt:variant>
      <vt:variant>
        <vt:i4>3407932</vt:i4>
      </vt:variant>
      <vt:variant>
        <vt:i4>1914</vt:i4>
      </vt:variant>
      <vt:variant>
        <vt:i4>0</vt:i4>
      </vt:variant>
      <vt:variant>
        <vt:i4>5</vt:i4>
      </vt:variant>
      <vt:variant>
        <vt:lpwstr>https://web.stanford.edu/~yesavage/GDS.html</vt:lpwstr>
      </vt:variant>
      <vt:variant>
        <vt:lpwstr/>
      </vt:variant>
      <vt:variant>
        <vt:i4>6619199</vt:i4>
      </vt:variant>
      <vt:variant>
        <vt:i4>1911</vt:i4>
      </vt:variant>
      <vt:variant>
        <vt:i4>0</vt:i4>
      </vt:variant>
      <vt:variant>
        <vt:i4>5</vt:i4>
      </vt:variant>
      <vt:variant>
        <vt:lpwstr>https://www.health.gov.au/resources/publications/my-aged-care-integrated-assessment-tool-iat-user-guide?language=en</vt:lpwstr>
      </vt:variant>
      <vt:variant>
        <vt:lpwstr/>
      </vt:variant>
      <vt:variant>
        <vt:i4>6619199</vt:i4>
      </vt:variant>
      <vt:variant>
        <vt:i4>1908</vt:i4>
      </vt:variant>
      <vt:variant>
        <vt:i4>0</vt:i4>
      </vt:variant>
      <vt:variant>
        <vt:i4>5</vt:i4>
      </vt:variant>
      <vt:variant>
        <vt:lpwstr>https://www.health.gov.au/resources/publications/my-aged-care-integrated-assessment-tool-iat-user-guide?language=en</vt:lpwstr>
      </vt:variant>
      <vt:variant>
        <vt:lpwstr/>
      </vt:variant>
      <vt:variant>
        <vt:i4>6422566</vt:i4>
      </vt:variant>
      <vt:variant>
        <vt:i4>1905</vt:i4>
      </vt:variant>
      <vt:variant>
        <vt:i4>0</vt:i4>
      </vt:variant>
      <vt:variant>
        <vt:i4>5</vt:i4>
      </vt:variant>
      <vt:variant>
        <vt:lpwstr>https://gpcog.com.au/uploads/ckfinder/userfiles/files/Brodaty2002 The GPCOG.pdf</vt:lpwstr>
      </vt:variant>
      <vt:variant>
        <vt:lpwstr/>
      </vt:variant>
      <vt:variant>
        <vt:i4>1310796</vt:i4>
      </vt:variant>
      <vt:variant>
        <vt:i4>1902</vt:i4>
      </vt:variant>
      <vt:variant>
        <vt:i4>0</vt:i4>
      </vt:variant>
      <vt:variant>
        <vt:i4>5</vt:i4>
      </vt:variant>
      <vt:variant>
        <vt:lpwstr>https://gpcog.com.au/</vt:lpwstr>
      </vt:variant>
      <vt:variant>
        <vt:lpwstr/>
      </vt:variant>
      <vt:variant>
        <vt:i4>3276861</vt:i4>
      </vt:variant>
      <vt:variant>
        <vt:i4>1899</vt:i4>
      </vt:variant>
      <vt:variant>
        <vt:i4>0</vt:i4>
      </vt:variant>
      <vt:variant>
        <vt:i4>5</vt:i4>
      </vt:variant>
      <vt:variant>
        <vt:lpwstr>https://www.anzctr.org.au/AnzctrAttachments/372846-RFISBrochure.pdf</vt:lpwstr>
      </vt:variant>
      <vt:variant>
        <vt:lpwstr/>
      </vt:variant>
      <vt:variant>
        <vt:i4>720970</vt:i4>
      </vt:variant>
      <vt:variant>
        <vt:i4>1896</vt:i4>
      </vt:variant>
      <vt:variant>
        <vt:i4>0</vt:i4>
      </vt:variant>
      <vt:variant>
        <vt:i4>5</vt:i4>
      </vt:variant>
      <vt:variant>
        <vt:lpwstr>https://www.researchgate.net/publication/304216825_Technical_Manual_and_Instructions_Revised_Incontinence_and_Patient_Satisfaction_Tools_Version_2</vt:lpwstr>
      </vt:variant>
      <vt:variant>
        <vt:lpwstr/>
      </vt:variant>
      <vt:variant>
        <vt:i4>6094941</vt:i4>
      </vt:variant>
      <vt:variant>
        <vt:i4>1893</vt:i4>
      </vt:variant>
      <vt:variant>
        <vt:i4>0</vt:i4>
      </vt:variant>
      <vt:variant>
        <vt:i4>5</vt:i4>
      </vt:variant>
      <vt:variant>
        <vt:lpwstr>https://www.healthdirect.gov.au/urinary-incontinence</vt:lpwstr>
      </vt:variant>
      <vt:variant>
        <vt:lpwstr/>
      </vt:variant>
      <vt:variant>
        <vt:i4>6619199</vt:i4>
      </vt:variant>
      <vt:variant>
        <vt:i4>1890</vt:i4>
      </vt:variant>
      <vt:variant>
        <vt:i4>0</vt:i4>
      </vt:variant>
      <vt:variant>
        <vt:i4>5</vt:i4>
      </vt:variant>
      <vt:variant>
        <vt:lpwstr>https://www.health.gov.au/resources/publications/my-aged-care-integrated-assessment-tool-iat-user-guide?language=en</vt:lpwstr>
      </vt:variant>
      <vt:variant>
        <vt:lpwstr/>
      </vt:variant>
      <vt:variant>
        <vt:i4>3539057</vt:i4>
      </vt:variant>
      <vt:variant>
        <vt:i4>1887</vt:i4>
      </vt:variant>
      <vt:variant>
        <vt:i4>0</vt:i4>
      </vt:variant>
      <vt:variant>
        <vt:i4>5</vt:i4>
      </vt:variant>
      <vt:variant>
        <vt:lpwstr>https://www.health.gov.au/resources/publications/aged-care-assessment-quality-framework?language=en</vt:lpwstr>
      </vt:variant>
      <vt:variant>
        <vt:lpwstr/>
      </vt:variant>
      <vt:variant>
        <vt:i4>1835092</vt:i4>
      </vt:variant>
      <vt:variant>
        <vt:i4>1884</vt:i4>
      </vt:variant>
      <vt:variant>
        <vt:i4>0</vt:i4>
      </vt:variant>
      <vt:variant>
        <vt:i4>5</vt:i4>
      </vt:variant>
      <vt:variant>
        <vt:lpwstr>https://www.agedcarequality.gov.au/resources/clinical-governance</vt:lpwstr>
      </vt:variant>
      <vt:variant>
        <vt:lpwstr/>
      </vt:variant>
      <vt:variant>
        <vt:i4>4522059</vt:i4>
      </vt:variant>
      <vt:variant>
        <vt:i4>1881</vt:i4>
      </vt:variant>
      <vt:variant>
        <vt:i4>0</vt:i4>
      </vt:variant>
      <vt:variant>
        <vt:i4>5</vt:i4>
      </vt:variant>
      <vt:variant>
        <vt:lpwstr>http://www.myagedcare.gov.au/contact-form</vt:lpwstr>
      </vt:variant>
      <vt:variant>
        <vt:lpwstr/>
      </vt:variant>
      <vt:variant>
        <vt:i4>4063278</vt:i4>
      </vt:variant>
      <vt:variant>
        <vt:i4>1878</vt:i4>
      </vt:variant>
      <vt:variant>
        <vt:i4>0</vt:i4>
      </vt:variant>
      <vt:variant>
        <vt:i4>5</vt:i4>
      </vt:variant>
      <vt:variant>
        <vt:lpwstr>https://www.myagedcare.gov.au/contact-form</vt:lpwstr>
      </vt:variant>
      <vt:variant>
        <vt:lpwstr/>
      </vt:variant>
      <vt:variant>
        <vt:i4>720978</vt:i4>
      </vt:variant>
      <vt:variant>
        <vt:i4>1875</vt:i4>
      </vt:variant>
      <vt:variant>
        <vt:i4>0</vt:i4>
      </vt:variant>
      <vt:variant>
        <vt:i4>5</vt:i4>
      </vt:variant>
      <vt:variant>
        <vt:lpwstr>https://www.healthdirect.gov.au/myagedcareupload</vt:lpwstr>
      </vt:variant>
      <vt:variant>
        <vt:lpwstr/>
      </vt:variant>
      <vt:variant>
        <vt:i4>6946848</vt:i4>
      </vt:variant>
      <vt:variant>
        <vt:i4>1872</vt:i4>
      </vt:variant>
      <vt:variant>
        <vt:i4>0</vt:i4>
      </vt:variant>
      <vt:variant>
        <vt:i4>5</vt:i4>
      </vt:variant>
      <vt:variant>
        <vt:lpwstr>https://www.health.gov.au/resources/publications/my-aged-care-workforce-learning-strategy-2023?language=en</vt:lpwstr>
      </vt:variant>
      <vt:variant>
        <vt:lpwstr/>
      </vt:variant>
      <vt:variant>
        <vt:i4>5177423</vt:i4>
      </vt:variant>
      <vt:variant>
        <vt:i4>1869</vt:i4>
      </vt:variant>
      <vt:variant>
        <vt:i4>0</vt:i4>
      </vt:variant>
      <vt:variant>
        <vt:i4>5</vt:i4>
      </vt:variant>
      <vt:variant>
        <vt:lpwstr>https://www.myagedcare.gov.au/contact-us</vt:lpwstr>
      </vt:variant>
      <vt:variant>
        <vt:lpwstr/>
      </vt:variant>
      <vt:variant>
        <vt:i4>4128866</vt:i4>
      </vt:variant>
      <vt:variant>
        <vt:i4>1866</vt:i4>
      </vt:variant>
      <vt:variant>
        <vt:i4>0</vt:i4>
      </vt:variant>
      <vt:variant>
        <vt:i4>5</vt:i4>
      </vt:variant>
      <vt:variant>
        <vt:lpwstr>https://www.myagedcare.gov.au/help-care-finder</vt:lpwstr>
      </vt:variant>
      <vt:variant>
        <vt:lpwstr/>
      </vt:variant>
      <vt:variant>
        <vt:i4>7078009</vt:i4>
      </vt:variant>
      <vt:variant>
        <vt:i4>1863</vt:i4>
      </vt:variant>
      <vt:variant>
        <vt:i4>0</vt:i4>
      </vt:variant>
      <vt:variant>
        <vt:i4>5</vt:i4>
      </vt:variant>
      <vt:variant>
        <vt:lpwstr>https://www.servicesaustralia.gov.au/aged-care-specialist-officer-my-aged-care-face-to-face-services?context=55715</vt:lpwstr>
      </vt:variant>
      <vt:variant>
        <vt:lpwstr/>
      </vt:variant>
      <vt:variant>
        <vt:i4>7143538</vt:i4>
      </vt:variant>
      <vt:variant>
        <vt:i4>1860</vt:i4>
      </vt:variant>
      <vt:variant>
        <vt:i4>0</vt:i4>
      </vt:variant>
      <vt:variant>
        <vt:i4>5</vt:i4>
      </vt:variant>
      <vt:variant>
        <vt:lpwstr>https://www.health.gov.au/resources/publications/aged-care-diversity-framework</vt:lpwstr>
      </vt:variant>
      <vt:variant>
        <vt:lpwstr/>
      </vt:variant>
      <vt:variant>
        <vt:i4>3539057</vt:i4>
      </vt:variant>
      <vt:variant>
        <vt:i4>1857</vt:i4>
      </vt:variant>
      <vt:variant>
        <vt:i4>0</vt:i4>
      </vt:variant>
      <vt:variant>
        <vt:i4>5</vt:i4>
      </vt:variant>
      <vt:variant>
        <vt:lpwstr>https://www.health.gov.au/resources/publications/aged-care-assessment-quality-framework?language=en</vt:lpwstr>
      </vt:variant>
      <vt:variant>
        <vt:lpwstr/>
      </vt:variant>
      <vt:variant>
        <vt:i4>6684793</vt:i4>
      </vt:variant>
      <vt:variant>
        <vt:i4>1854</vt:i4>
      </vt:variant>
      <vt:variant>
        <vt:i4>0</vt:i4>
      </vt:variant>
      <vt:variant>
        <vt:i4>5</vt:i4>
      </vt:variant>
      <vt:variant>
        <vt:lpwstr>https://www.myagedcare.gov.au/income-and-means-assessments</vt:lpwstr>
      </vt:variant>
      <vt:variant>
        <vt:lpwstr/>
      </vt:variant>
      <vt:variant>
        <vt:i4>5373963</vt:i4>
      </vt:variant>
      <vt:variant>
        <vt:i4>1851</vt:i4>
      </vt:variant>
      <vt:variant>
        <vt:i4>0</vt:i4>
      </vt:variant>
      <vt:variant>
        <vt:i4>5</vt:i4>
      </vt:variant>
      <vt:variant>
        <vt:lpwstr>https://www.health.gov.au/resources/publications/transition-care-program-guidelines-november-2025</vt:lpwstr>
      </vt:variant>
      <vt:variant>
        <vt:lpwstr/>
      </vt:variant>
      <vt:variant>
        <vt:i4>720980</vt:i4>
      </vt:variant>
      <vt:variant>
        <vt:i4>1848</vt:i4>
      </vt:variant>
      <vt:variant>
        <vt:i4>0</vt:i4>
      </vt:variant>
      <vt:variant>
        <vt:i4>5</vt:i4>
      </vt:variant>
      <vt:variant>
        <vt:lpwstr>https://www.myagedcare.gov.au/short-term-care/transition-care</vt:lpwstr>
      </vt:variant>
      <vt:variant>
        <vt:lpwstr/>
      </vt:variant>
      <vt:variant>
        <vt:i4>2490488</vt:i4>
      </vt:variant>
      <vt:variant>
        <vt:i4>1845</vt:i4>
      </vt:variant>
      <vt:variant>
        <vt:i4>0</vt:i4>
      </vt:variant>
      <vt:variant>
        <vt:i4>5</vt:i4>
      </vt:variant>
      <vt:variant>
        <vt:lpwstr>https://www.myagedcare.gov.au/financial-hardship-assistance</vt:lpwstr>
      </vt:variant>
      <vt:variant>
        <vt:lpwstr>how-apply-assistance</vt:lpwstr>
      </vt:variant>
      <vt:variant>
        <vt:i4>6553644</vt:i4>
      </vt:variant>
      <vt:variant>
        <vt:i4>1842</vt:i4>
      </vt:variant>
      <vt:variant>
        <vt:i4>0</vt:i4>
      </vt:variant>
      <vt:variant>
        <vt:i4>5</vt:i4>
      </vt:variant>
      <vt:variant>
        <vt:lpwstr>https://www.health.gov.au/sites/default/files/2025-06/hardship-assistance-for-aged-care-fact-sheet.pdf</vt:lpwstr>
      </vt:variant>
      <vt:variant>
        <vt:lpwstr/>
      </vt:variant>
      <vt:variant>
        <vt:i4>8323189</vt:i4>
      </vt:variant>
      <vt:variant>
        <vt:i4>1839</vt:i4>
      </vt:variant>
      <vt:variant>
        <vt:i4>0</vt:i4>
      </vt:variant>
      <vt:variant>
        <vt:i4>5</vt:i4>
      </vt:variant>
      <vt:variant>
        <vt:lpwstr>https://www.health.gov.au/our-work/residential-aged-care/charging/means-assessment</vt:lpwstr>
      </vt:variant>
      <vt:variant>
        <vt:lpwstr/>
      </vt:variant>
      <vt:variant>
        <vt:i4>196629</vt:i4>
      </vt:variant>
      <vt:variant>
        <vt:i4>1836</vt:i4>
      </vt:variant>
      <vt:variant>
        <vt:i4>0</vt:i4>
      </vt:variant>
      <vt:variant>
        <vt:i4>5</vt:i4>
      </vt:variant>
      <vt:variant>
        <vt:lpwstr>https://www.health.gov.au/resources/publications/understanding-fees-for-aged-care-homes-1-november-2025-fee-arrangements</vt:lpwstr>
      </vt:variant>
      <vt:variant>
        <vt:lpwstr/>
      </vt:variant>
      <vt:variant>
        <vt:i4>8192061</vt:i4>
      </vt:variant>
      <vt:variant>
        <vt:i4>1833</vt:i4>
      </vt:variant>
      <vt:variant>
        <vt:i4>0</vt:i4>
      </vt:variant>
      <vt:variant>
        <vt:i4>5</vt:i4>
      </vt:variant>
      <vt:variant>
        <vt:lpwstr>https://www.health.gov.au/our-work/residential-aged-care/charging/means-tested-fees</vt:lpwstr>
      </vt:variant>
      <vt:variant>
        <vt:lpwstr/>
      </vt:variant>
      <vt:variant>
        <vt:i4>8323189</vt:i4>
      </vt:variant>
      <vt:variant>
        <vt:i4>1830</vt:i4>
      </vt:variant>
      <vt:variant>
        <vt:i4>0</vt:i4>
      </vt:variant>
      <vt:variant>
        <vt:i4>5</vt:i4>
      </vt:variant>
      <vt:variant>
        <vt:lpwstr>https://www.health.gov.au/our-work/residential-aged-care/charging/means-assessment</vt:lpwstr>
      </vt:variant>
      <vt:variant>
        <vt:lpwstr/>
      </vt:variant>
      <vt:variant>
        <vt:i4>7864421</vt:i4>
      </vt:variant>
      <vt:variant>
        <vt:i4>1827</vt:i4>
      </vt:variant>
      <vt:variant>
        <vt:i4>0</vt:i4>
      </vt:variant>
      <vt:variant>
        <vt:i4>5</vt:i4>
      </vt:variant>
      <vt:variant>
        <vt:lpwstr>https://www.health.gov.au/resources/publications/understanding-fees-for-aged-care-homes</vt:lpwstr>
      </vt:variant>
      <vt:variant>
        <vt:lpwstr/>
      </vt:variant>
      <vt:variant>
        <vt:i4>7208999</vt:i4>
      </vt:variant>
      <vt:variant>
        <vt:i4>1824</vt:i4>
      </vt:variant>
      <vt:variant>
        <vt:i4>0</vt:i4>
      </vt:variant>
      <vt:variant>
        <vt:i4>5</vt:i4>
      </vt:variant>
      <vt:variant>
        <vt:lpwstr>https://www.servicesaustralia.gov.au/providing-residential-care?context=20</vt:lpwstr>
      </vt:variant>
      <vt:variant>
        <vt:lpwstr/>
      </vt:variant>
      <vt:variant>
        <vt:i4>2228262</vt:i4>
      </vt:variant>
      <vt:variant>
        <vt:i4>1821</vt:i4>
      </vt:variant>
      <vt:variant>
        <vt:i4>0</vt:i4>
      </vt:variant>
      <vt:variant>
        <vt:i4>5</vt:i4>
      </vt:variant>
      <vt:variant>
        <vt:lpwstr>https://www.servicesaustralia.gov.au/providing-home-care?context=20</vt:lpwstr>
      </vt:variant>
      <vt:variant>
        <vt:lpwstr/>
      </vt:variant>
      <vt:variant>
        <vt:i4>7667838</vt:i4>
      </vt:variant>
      <vt:variant>
        <vt:i4>1818</vt:i4>
      </vt:variant>
      <vt:variant>
        <vt:i4>0</vt:i4>
      </vt:variant>
      <vt:variant>
        <vt:i4>5</vt:i4>
      </vt:variant>
      <vt:variant>
        <vt:lpwstr>https://www.myagedcare.gov.au/media/282740</vt:lpwstr>
      </vt:variant>
      <vt:variant>
        <vt:lpwstr/>
      </vt:variant>
      <vt:variant>
        <vt:i4>7602229</vt:i4>
      </vt:variant>
      <vt:variant>
        <vt:i4>1815</vt:i4>
      </vt:variant>
      <vt:variant>
        <vt:i4>0</vt:i4>
      </vt:variant>
      <vt:variant>
        <vt:i4>5</vt:i4>
      </vt:variant>
      <vt:variant>
        <vt:lpwstr>https://www.myagedcare.gov.au/resources</vt:lpwstr>
      </vt:variant>
      <vt:variant>
        <vt:lpwstr/>
      </vt:variant>
      <vt:variant>
        <vt:i4>7995510</vt:i4>
      </vt:variant>
      <vt:variant>
        <vt:i4>1812</vt:i4>
      </vt:variant>
      <vt:variant>
        <vt:i4>0</vt:i4>
      </vt:variant>
      <vt:variant>
        <vt:i4>5</vt:i4>
      </vt:variant>
      <vt:variant>
        <vt:lpwstr>https://www.health.gov.au/resources/publications/schedule-of-fees-and-charges-for-residential-and-home-care</vt:lpwstr>
      </vt:variant>
      <vt:variant>
        <vt:lpwstr/>
      </vt:variant>
      <vt:variant>
        <vt:i4>2097273</vt:i4>
      </vt:variant>
      <vt:variant>
        <vt:i4>1809</vt:i4>
      </vt:variant>
      <vt:variant>
        <vt:i4>0</vt:i4>
      </vt:variant>
      <vt:variant>
        <vt:i4>5</vt:i4>
      </vt:variant>
      <vt:variant>
        <vt:lpwstr>https://www.health.gov.au/resources/publications/support-at-home-program-manual-version-3-a-guide-for-registered-providers?language=en</vt:lpwstr>
      </vt:variant>
      <vt:variant>
        <vt:lpwstr/>
      </vt:variant>
      <vt:variant>
        <vt:i4>4718679</vt:i4>
      </vt:variant>
      <vt:variant>
        <vt:i4>1806</vt:i4>
      </vt:variant>
      <vt:variant>
        <vt:i4>0</vt:i4>
      </vt:variant>
      <vt:variant>
        <vt:i4>5</vt:i4>
      </vt:variant>
      <vt:variant>
        <vt:lpwstr>https://www.health.gov.au/our-work/support-at-home/support-at-home-participant-contributions</vt:lpwstr>
      </vt:variant>
      <vt:variant>
        <vt:lpwstr/>
      </vt:variant>
      <vt:variant>
        <vt:i4>524319</vt:i4>
      </vt:variant>
      <vt:variant>
        <vt:i4>1800</vt:i4>
      </vt:variant>
      <vt:variant>
        <vt:i4>0</vt:i4>
      </vt:variant>
      <vt:variant>
        <vt:i4>5</vt:i4>
      </vt:variant>
      <vt:variant>
        <vt:lpwstr>https://www.health.gov.au/our-work/chsp/resources</vt:lpwstr>
      </vt:variant>
      <vt:variant>
        <vt:lpwstr/>
      </vt:variant>
      <vt:variant>
        <vt:i4>2490425</vt:i4>
      </vt:variant>
      <vt:variant>
        <vt:i4>1797</vt:i4>
      </vt:variant>
      <vt:variant>
        <vt:i4>0</vt:i4>
      </vt:variant>
      <vt:variant>
        <vt:i4>5</vt:i4>
      </vt:variant>
      <vt:variant>
        <vt:lpwstr>https://www.health.gov.au/resources/publications/commonwealth-home-support-program-chsp-2025-27-manual-from-1-november-2025</vt:lpwstr>
      </vt:variant>
      <vt:variant>
        <vt:lpwstr/>
      </vt:variant>
      <vt:variant>
        <vt:i4>3407936</vt:i4>
      </vt:variant>
      <vt:variant>
        <vt:i4>1788</vt:i4>
      </vt:variant>
      <vt:variant>
        <vt:i4>0</vt:i4>
      </vt:variant>
      <vt:variant>
        <vt:i4>5</vt:i4>
      </vt:variant>
      <vt:variant>
        <vt:lpwstr>mailto:AgedCare.Assessment.Reporting@health.gov.au</vt:lpwstr>
      </vt:variant>
      <vt:variant>
        <vt:lpwstr/>
      </vt:variant>
      <vt:variant>
        <vt:i4>7340147</vt:i4>
      </vt:variant>
      <vt:variant>
        <vt:i4>1785</vt:i4>
      </vt:variant>
      <vt:variant>
        <vt:i4>0</vt:i4>
      </vt:variant>
      <vt:variant>
        <vt:i4>5</vt:i4>
      </vt:variant>
      <vt:variant>
        <vt:lpwstr>https://www.health.gov.au/topics/positive-ageing-is-ageing-well</vt:lpwstr>
      </vt:variant>
      <vt:variant>
        <vt:lpwstr/>
      </vt:variant>
      <vt:variant>
        <vt:i4>6422577</vt:i4>
      </vt:variant>
      <vt:variant>
        <vt:i4>1782</vt:i4>
      </vt:variant>
      <vt:variant>
        <vt:i4>0</vt:i4>
      </vt:variant>
      <vt:variant>
        <vt:i4>5</vt:i4>
      </vt:variant>
      <vt:variant>
        <vt:lpwstr>https://www.facebook.com/groups/AgedCareCouncilOfElders</vt:lpwstr>
      </vt:variant>
      <vt:variant>
        <vt:lpwstr/>
      </vt:variant>
      <vt:variant>
        <vt:i4>5308424</vt:i4>
      </vt:variant>
      <vt:variant>
        <vt:i4>1779</vt:i4>
      </vt:variant>
      <vt:variant>
        <vt:i4>0</vt:i4>
      </vt:variant>
      <vt:variant>
        <vt:i4>5</vt:i4>
      </vt:variant>
      <vt:variant>
        <vt:lpwstr>https://www.health.gov.au/using-our-websites/subscriptions/subscribe-to-aged-care-newsletters-and-alerts?language=und</vt:lpwstr>
      </vt:variant>
      <vt:variant>
        <vt:lpwstr/>
      </vt:variant>
      <vt:variant>
        <vt:i4>4980766</vt:i4>
      </vt:variant>
      <vt:variant>
        <vt:i4>1776</vt:i4>
      </vt:variant>
      <vt:variant>
        <vt:i4>0</vt:i4>
      </vt:variant>
      <vt:variant>
        <vt:i4>5</vt:i4>
      </vt:variant>
      <vt:variant>
        <vt:lpwstr>https://www.health.gov.au/resources/publications/exploring-aged-care?language=en</vt:lpwstr>
      </vt:variant>
      <vt:variant>
        <vt:lpwstr/>
      </vt:variant>
      <vt:variant>
        <vt:i4>7602229</vt:i4>
      </vt:variant>
      <vt:variant>
        <vt:i4>1773</vt:i4>
      </vt:variant>
      <vt:variant>
        <vt:i4>0</vt:i4>
      </vt:variant>
      <vt:variant>
        <vt:i4>5</vt:i4>
      </vt:variant>
      <vt:variant>
        <vt:lpwstr>https://www.myagedcare.gov.au/resources</vt:lpwstr>
      </vt:variant>
      <vt:variant>
        <vt:lpwstr/>
      </vt:variant>
      <vt:variant>
        <vt:i4>2883674</vt:i4>
      </vt:variant>
      <vt:variant>
        <vt:i4>1770</vt:i4>
      </vt:variant>
      <vt:variant>
        <vt:i4>0</vt:i4>
      </vt:variant>
      <vt:variant>
        <vt:i4>5</vt:i4>
      </vt:variant>
      <vt:variant>
        <vt:lpwstr>mailto:health@nationalmailing.com.au</vt:lpwstr>
      </vt:variant>
      <vt:variant>
        <vt:lpwstr/>
      </vt:variant>
      <vt:variant>
        <vt:i4>2883616</vt:i4>
      </vt:variant>
      <vt:variant>
        <vt:i4>1767</vt:i4>
      </vt:variant>
      <vt:variant>
        <vt:i4>0</vt:i4>
      </vt:variant>
      <vt:variant>
        <vt:i4>5</vt:i4>
      </vt:variant>
      <vt:variant>
        <vt:lpwstr>https://www.w3.org/TR/wcag/</vt:lpwstr>
      </vt:variant>
      <vt:variant>
        <vt:lpwstr/>
      </vt:variant>
      <vt:variant>
        <vt:i4>6684729</vt:i4>
      </vt:variant>
      <vt:variant>
        <vt:i4>1764</vt:i4>
      </vt:variant>
      <vt:variant>
        <vt:i4>0</vt:i4>
      </vt:variant>
      <vt:variant>
        <vt:i4>5</vt:i4>
      </vt:variant>
      <vt:variant>
        <vt:lpwstr>https://www.dta.gov.au/getting-help-dta</vt:lpwstr>
      </vt:variant>
      <vt:variant>
        <vt:lpwstr/>
      </vt:variant>
      <vt:variant>
        <vt:i4>2752609</vt:i4>
      </vt:variant>
      <vt:variant>
        <vt:i4>1761</vt:i4>
      </vt:variant>
      <vt:variant>
        <vt:i4>0</vt:i4>
      </vt:variant>
      <vt:variant>
        <vt:i4>5</vt:i4>
      </vt:variant>
      <vt:variant>
        <vt:lpwstr>https://www.pmc.gov.au/resources/australian-government-branding-guidelines</vt:lpwstr>
      </vt:variant>
      <vt:variant>
        <vt:lpwstr/>
      </vt:variant>
      <vt:variant>
        <vt:i4>4915283</vt:i4>
      </vt:variant>
      <vt:variant>
        <vt:i4>1758</vt:i4>
      </vt:variant>
      <vt:variant>
        <vt:i4>0</vt:i4>
      </vt:variant>
      <vt:variant>
        <vt:i4>5</vt:i4>
      </vt:variant>
      <vt:variant>
        <vt:lpwstr>http://www.w3.org/TR/WCAG</vt:lpwstr>
      </vt:variant>
      <vt:variant>
        <vt:lpwstr/>
      </vt:variant>
      <vt:variant>
        <vt:i4>7667770</vt:i4>
      </vt:variant>
      <vt:variant>
        <vt:i4>1755</vt:i4>
      </vt:variant>
      <vt:variant>
        <vt:i4>0</vt:i4>
      </vt:variant>
      <vt:variant>
        <vt:i4>5</vt:i4>
      </vt:variant>
      <vt:variant>
        <vt:lpwstr>https://www.niaa.gov.au/sites/default/files/documents/2024-05/framework-governance-indigenous-data.pdf</vt:lpwstr>
      </vt:variant>
      <vt:variant>
        <vt:lpwstr/>
      </vt:variant>
      <vt:variant>
        <vt:i4>1966168</vt:i4>
      </vt:variant>
      <vt:variant>
        <vt:i4>1752</vt:i4>
      </vt:variant>
      <vt:variant>
        <vt:i4>0</vt:i4>
      </vt:variant>
      <vt:variant>
        <vt:i4>5</vt:i4>
      </vt:variant>
      <vt:variant>
        <vt:lpwstr>https://www.oaic.gov.au/privacy/the-privacy-act/</vt:lpwstr>
      </vt:variant>
      <vt:variant>
        <vt:lpwstr/>
      </vt:variant>
      <vt:variant>
        <vt:i4>655430</vt:i4>
      </vt:variant>
      <vt:variant>
        <vt:i4>1749</vt:i4>
      </vt:variant>
      <vt:variant>
        <vt:i4>0</vt:i4>
      </vt:variant>
      <vt:variant>
        <vt:i4>5</vt:i4>
      </vt:variant>
      <vt:variant>
        <vt:lpwstr>https://www.oaic.gov.au/freedom-of-information/your-freedom-of-information-rights/what-is-freedom-of-information</vt:lpwstr>
      </vt:variant>
      <vt:variant>
        <vt:lpwstr/>
      </vt:variant>
      <vt:variant>
        <vt:i4>327708</vt:i4>
      </vt:variant>
      <vt:variant>
        <vt:i4>1746</vt:i4>
      </vt:variant>
      <vt:variant>
        <vt:i4>0</vt:i4>
      </vt:variant>
      <vt:variant>
        <vt:i4>5</vt:i4>
      </vt:variant>
      <vt:variant>
        <vt:lpwstr>https://www.legislation.gov.au/Series/C2004A02562</vt:lpwstr>
      </vt:variant>
      <vt:variant>
        <vt:lpwstr/>
      </vt:variant>
      <vt:variant>
        <vt:i4>8060989</vt:i4>
      </vt:variant>
      <vt:variant>
        <vt:i4>1743</vt:i4>
      </vt:variant>
      <vt:variant>
        <vt:i4>0</vt:i4>
      </vt:variant>
      <vt:variant>
        <vt:i4>5</vt:i4>
      </vt:variant>
      <vt:variant>
        <vt:lpwstr>https://www.oaic.gov.au/privacy/australian-privacy-principles/</vt:lpwstr>
      </vt:variant>
      <vt:variant>
        <vt:lpwstr/>
      </vt:variant>
      <vt:variant>
        <vt:i4>3932200</vt:i4>
      </vt:variant>
      <vt:variant>
        <vt:i4>1740</vt:i4>
      </vt:variant>
      <vt:variant>
        <vt:i4>0</vt:i4>
      </vt:variant>
      <vt:variant>
        <vt:i4>5</vt:i4>
      </vt:variant>
      <vt:variant>
        <vt:lpwstr>https://www.naa.gov.au/sites/default/files/2019-12/agency-ra-2011-00396196.pdf</vt:lpwstr>
      </vt:variant>
      <vt:variant>
        <vt:lpwstr/>
      </vt:variant>
      <vt:variant>
        <vt:i4>3014707</vt:i4>
      </vt:variant>
      <vt:variant>
        <vt:i4>1737</vt:i4>
      </vt:variant>
      <vt:variant>
        <vt:i4>0</vt:i4>
      </vt:variant>
      <vt:variant>
        <vt:i4>5</vt:i4>
      </vt:variant>
      <vt:variant>
        <vt:lpwstr>https://www.legislation.gov.au/C2004A03712/latest/text</vt:lpwstr>
      </vt:variant>
      <vt:variant>
        <vt:lpwstr/>
      </vt:variant>
      <vt:variant>
        <vt:i4>262172</vt:i4>
      </vt:variant>
      <vt:variant>
        <vt:i4>1734</vt:i4>
      </vt:variant>
      <vt:variant>
        <vt:i4>0</vt:i4>
      </vt:variant>
      <vt:variant>
        <vt:i4>5</vt:i4>
      </vt:variant>
      <vt:variant>
        <vt:lpwstr>https://www.legislation.gov.au/Series/C2004A00553</vt:lpwstr>
      </vt:variant>
      <vt:variant>
        <vt:lpwstr/>
      </vt:variant>
      <vt:variant>
        <vt:i4>655390</vt:i4>
      </vt:variant>
      <vt:variant>
        <vt:i4>1731</vt:i4>
      </vt:variant>
      <vt:variant>
        <vt:i4>0</vt:i4>
      </vt:variant>
      <vt:variant>
        <vt:i4>5</vt:i4>
      </vt:variant>
      <vt:variant>
        <vt:lpwstr>https://www.legislation.gov.au/Series/C2004A02796</vt:lpwstr>
      </vt:variant>
      <vt:variant>
        <vt:lpwstr/>
      </vt:variant>
      <vt:variant>
        <vt:i4>2949172</vt:i4>
      </vt:variant>
      <vt:variant>
        <vt:i4>1728</vt:i4>
      </vt:variant>
      <vt:variant>
        <vt:i4>0</vt:i4>
      </vt:variant>
      <vt:variant>
        <vt:i4>5</vt:i4>
      </vt:variant>
      <vt:variant>
        <vt:lpwstr>https://www.legislation.gov.au/C2024A00104/asmade/text</vt:lpwstr>
      </vt:variant>
      <vt:variant>
        <vt:lpwstr/>
      </vt:variant>
      <vt:variant>
        <vt:i4>458771</vt:i4>
      </vt:variant>
      <vt:variant>
        <vt:i4>1725</vt:i4>
      </vt:variant>
      <vt:variant>
        <vt:i4>0</vt:i4>
      </vt:variant>
      <vt:variant>
        <vt:i4>5</vt:i4>
      </vt:variant>
      <vt:variant>
        <vt:lpwstr>https://www.asio.gov.au/asio-t4-protective-security.html</vt:lpwstr>
      </vt:variant>
      <vt:variant>
        <vt:lpwstr/>
      </vt:variant>
      <vt:variant>
        <vt:i4>6881338</vt:i4>
      </vt:variant>
      <vt:variant>
        <vt:i4>1722</vt:i4>
      </vt:variant>
      <vt:variant>
        <vt:i4>0</vt:i4>
      </vt:variant>
      <vt:variant>
        <vt:i4>5</vt:i4>
      </vt:variant>
      <vt:variant>
        <vt:lpwstr>https://www.protectivesecurity.gov.au/about</vt:lpwstr>
      </vt:variant>
      <vt:variant>
        <vt:lpwstr/>
      </vt:variant>
      <vt:variant>
        <vt:i4>6815866</vt:i4>
      </vt:variant>
      <vt:variant>
        <vt:i4>1719</vt:i4>
      </vt:variant>
      <vt:variant>
        <vt:i4>0</vt:i4>
      </vt:variant>
      <vt:variant>
        <vt:i4>5</vt:i4>
      </vt:variant>
      <vt:variant>
        <vt:lpwstr>https://www.health.gov.au/resources/collections/my-aged-care-assessor-portal-resources</vt:lpwstr>
      </vt:variant>
      <vt:variant>
        <vt:lpwstr/>
      </vt:variant>
      <vt:variant>
        <vt:i4>7077920</vt:i4>
      </vt:variant>
      <vt:variant>
        <vt:i4>1716</vt:i4>
      </vt:variant>
      <vt:variant>
        <vt:i4>0</vt:i4>
      </vt:variant>
      <vt:variant>
        <vt:i4>5</vt:i4>
      </vt:variant>
      <vt:variant>
        <vt:lpwstr>https://www.health.gov.au/resources/publications/my-aged-care-workforce-learning-strategy-2025?language=en</vt:lpwstr>
      </vt:variant>
      <vt:variant>
        <vt:lpwstr/>
      </vt:variant>
      <vt:variant>
        <vt:i4>6619245</vt:i4>
      </vt:variant>
      <vt:variant>
        <vt:i4>1704</vt:i4>
      </vt:variant>
      <vt:variant>
        <vt:i4>0</vt:i4>
      </vt:variant>
      <vt:variant>
        <vt:i4>5</vt:i4>
      </vt:variant>
      <vt:variant>
        <vt:lpwstr>https://www.health.gov.au/topics/palliative-care/palliative-care-education-and-training</vt:lpwstr>
      </vt:variant>
      <vt:variant>
        <vt:lpwstr/>
      </vt:variant>
      <vt:variant>
        <vt:i4>2621551</vt:i4>
      </vt:variant>
      <vt:variant>
        <vt:i4>1701</vt:i4>
      </vt:variant>
      <vt:variant>
        <vt:i4>0</vt:i4>
      </vt:variant>
      <vt:variant>
        <vt:i4>5</vt:i4>
      </vt:variant>
      <vt:variant>
        <vt:lpwstr>https://www.health.gov.au/resources/publications/the-national-palliative-care-strategy-2018</vt:lpwstr>
      </vt:variant>
      <vt:variant>
        <vt:lpwstr/>
      </vt:variant>
      <vt:variant>
        <vt:i4>2359330</vt:i4>
      </vt:variant>
      <vt:variant>
        <vt:i4>1698</vt:i4>
      </vt:variant>
      <vt:variant>
        <vt:i4>0</vt:i4>
      </vt:variant>
      <vt:variant>
        <vt:i4>5</vt:i4>
      </vt:variant>
      <vt:variant>
        <vt:lpwstr>https://www.health.gov.au/initiatives-and-programs/an-acc/providers/palliative-care</vt:lpwstr>
      </vt:variant>
      <vt:variant>
        <vt:lpwstr/>
      </vt:variant>
      <vt:variant>
        <vt:i4>1900628</vt:i4>
      </vt:variant>
      <vt:variant>
        <vt:i4>1692</vt:i4>
      </vt:variant>
      <vt:variant>
        <vt:i4>0</vt:i4>
      </vt:variant>
      <vt:variant>
        <vt:i4>5</vt:i4>
      </vt:variant>
      <vt:variant>
        <vt:lpwstr>https://www.dementia.com.au/</vt:lpwstr>
      </vt:variant>
      <vt:variant>
        <vt:lpwstr/>
      </vt:variant>
      <vt:variant>
        <vt:i4>1769545</vt:i4>
      </vt:variant>
      <vt:variant>
        <vt:i4>1689</vt:i4>
      </vt:variant>
      <vt:variant>
        <vt:i4>0</vt:i4>
      </vt:variant>
      <vt:variant>
        <vt:i4>5</vt:i4>
      </vt:variant>
      <vt:variant>
        <vt:lpwstr>https://www.dementia.org.au/</vt:lpwstr>
      </vt:variant>
      <vt:variant>
        <vt:lpwstr/>
      </vt:variant>
      <vt:variant>
        <vt:i4>2490470</vt:i4>
      </vt:variant>
      <vt:variant>
        <vt:i4>1686</vt:i4>
      </vt:variant>
      <vt:variant>
        <vt:i4>0</vt:i4>
      </vt:variant>
      <vt:variant>
        <vt:i4>5</vt:i4>
      </vt:variant>
      <vt:variant>
        <vt:lpwstr>https://www.health.gov.au/resources/publications/my-aged-care-assessor-portal-user-guide-2-registering-support-people-and-adding-relationships</vt:lpwstr>
      </vt:variant>
      <vt:variant>
        <vt:lpwstr/>
      </vt:variant>
      <vt:variant>
        <vt:i4>6946929</vt:i4>
      </vt:variant>
      <vt:variant>
        <vt:i4>1683</vt:i4>
      </vt:variant>
      <vt:variant>
        <vt:i4>0</vt:i4>
      </vt:variant>
      <vt:variant>
        <vt:i4>5</vt:i4>
      </vt:variant>
      <vt:variant>
        <vt:lpwstr>https://www.health.gov.au/topics/dementia/related-work</vt:lpwstr>
      </vt:variant>
      <vt:variant>
        <vt:lpwstr/>
      </vt:variant>
      <vt:variant>
        <vt:i4>917596</vt:i4>
      </vt:variant>
      <vt:variant>
        <vt:i4>1680</vt:i4>
      </vt:variant>
      <vt:variant>
        <vt:i4>0</vt:i4>
      </vt:variant>
      <vt:variant>
        <vt:i4>5</vt:i4>
      </vt:variant>
      <vt:variant>
        <vt:lpwstr>https://www.carergateway.gov.au/</vt:lpwstr>
      </vt:variant>
      <vt:variant>
        <vt:lpwstr/>
      </vt:variant>
      <vt:variant>
        <vt:i4>2949172</vt:i4>
      </vt:variant>
      <vt:variant>
        <vt:i4>1677</vt:i4>
      </vt:variant>
      <vt:variant>
        <vt:i4>0</vt:i4>
      </vt:variant>
      <vt:variant>
        <vt:i4>5</vt:i4>
      </vt:variant>
      <vt:variant>
        <vt:lpwstr>https://www.legislation.gov.au/C2024A00104/asmade/text</vt:lpwstr>
      </vt:variant>
      <vt:variant>
        <vt:lpwstr/>
      </vt:variant>
      <vt:variant>
        <vt:i4>5898249</vt:i4>
      </vt:variant>
      <vt:variant>
        <vt:i4>1674</vt:i4>
      </vt:variant>
      <vt:variant>
        <vt:i4>0</vt:i4>
      </vt:variant>
      <vt:variant>
        <vt:i4>5</vt:i4>
      </vt:variant>
      <vt:variant>
        <vt:lpwstr>https://www.health.gov.au/health-topics/aged-care/providing-aged-care-services/working-in-aged-care/working-with-diverse-groups-in-aged-care</vt:lpwstr>
      </vt:variant>
      <vt:variant>
        <vt:lpwstr/>
      </vt:variant>
      <vt:variant>
        <vt:i4>4915208</vt:i4>
      </vt:variant>
      <vt:variant>
        <vt:i4>1671</vt:i4>
      </vt:variant>
      <vt:variant>
        <vt:i4>0</vt:i4>
      </vt:variant>
      <vt:variant>
        <vt:i4>5</vt:i4>
      </vt:variant>
      <vt:variant>
        <vt:lpwstr>https://www.health.gov.au/resources/publications/actions-to-support-lgbti-elders-a-guide-for-aged-care-providers</vt:lpwstr>
      </vt:variant>
      <vt:variant>
        <vt:lpwstr/>
      </vt:variant>
      <vt:variant>
        <vt:i4>6815782</vt:i4>
      </vt:variant>
      <vt:variant>
        <vt:i4>1668</vt:i4>
      </vt:variant>
      <vt:variant>
        <vt:i4>0</vt:i4>
      </vt:variant>
      <vt:variant>
        <vt:i4>5</vt:i4>
      </vt:variant>
      <vt:variant>
        <vt:lpwstr>https://www.health.gov.au/resources/publications/actions-to-support-lgbti-elders-a-guide-for-consumers</vt:lpwstr>
      </vt:variant>
      <vt:variant>
        <vt:lpwstr/>
      </vt:variant>
      <vt:variant>
        <vt:i4>4849739</vt:i4>
      </vt:variant>
      <vt:variant>
        <vt:i4>1665</vt:i4>
      </vt:variant>
      <vt:variant>
        <vt:i4>0</vt:i4>
      </vt:variant>
      <vt:variant>
        <vt:i4>5</vt:i4>
      </vt:variant>
      <vt:variant>
        <vt:lpwstr>https://www.dss.gov.au/our-responsibilities/families-and-children/programs-services/forced-adoption-practices</vt:lpwstr>
      </vt:variant>
      <vt:variant>
        <vt:lpwstr/>
      </vt:variant>
      <vt:variant>
        <vt:i4>2949164</vt:i4>
      </vt:variant>
      <vt:variant>
        <vt:i4>1662</vt:i4>
      </vt:variant>
      <vt:variant>
        <vt:i4>0</vt:i4>
      </vt:variant>
      <vt:variant>
        <vt:i4>5</vt:i4>
      </vt:variant>
      <vt:variant>
        <vt:lpwstr>https://www.helpinghand.org.au/wp-content/uploads/2022/07/FA-practical-tips-booklet-web-version-v2.pdf</vt:lpwstr>
      </vt:variant>
      <vt:variant>
        <vt:lpwstr/>
      </vt:variant>
      <vt:variant>
        <vt:i4>5636172</vt:i4>
      </vt:variant>
      <vt:variant>
        <vt:i4>1659</vt:i4>
      </vt:variant>
      <vt:variant>
        <vt:i4>0</vt:i4>
      </vt:variant>
      <vt:variant>
        <vt:i4>5</vt:i4>
      </vt:variant>
      <vt:variant>
        <vt:lpwstr>https://www.health.gov.au/resources/collections/caring-for-forgotten-australians-former-child-migrants-and-stolen-generations-information-package</vt:lpwstr>
      </vt:variant>
      <vt:variant>
        <vt:lpwstr/>
      </vt:variant>
      <vt:variant>
        <vt:i4>2359349</vt:i4>
      </vt:variant>
      <vt:variant>
        <vt:i4>1650</vt:i4>
      </vt:variant>
      <vt:variant>
        <vt:i4>0</vt:i4>
      </vt:variant>
      <vt:variant>
        <vt:i4>5</vt:i4>
      </vt:variant>
      <vt:variant>
        <vt:lpwstr>https://www.dva.gov.au/</vt:lpwstr>
      </vt:variant>
      <vt:variant>
        <vt:lpwstr/>
      </vt:variant>
      <vt:variant>
        <vt:i4>2490488</vt:i4>
      </vt:variant>
      <vt:variant>
        <vt:i4>1647</vt:i4>
      </vt:variant>
      <vt:variant>
        <vt:i4>0</vt:i4>
      </vt:variant>
      <vt:variant>
        <vt:i4>5</vt:i4>
      </vt:variant>
      <vt:variant>
        <vt:lpwstr>https://www.myagedcare.gov.au/financial-hardship-assistance</vt:lpwstr>
      </vt:variant>
      <vt:variant>
        <vt:lpwstr>how-apply-assistance</vt:lpwstr>
      </vt:variant>
      <vt:variant>
        <vt:i4>6553644</vt:i4>
      </vt:variant>
      <vt:variant>
        <vt:i4>1644</vt:i4>
      </vt:variant>
      <vt:variant>
        <vt:i4>0</vt:i4>
      </vt:variant>
      <vt:variant>
        <vt:i4>5</vt:i4>
      </vt:variant>
      <vt:variant>
        <vt:lpwstr>https://www.health.gov.au/sites/default/files/2025-06/hardship-assistance-for-aged-care-fact-sheet.pdf</vt:lpwstr>
      </vt:variant>
      <vt:variant>
        <vt:lpwstr/>
      </vt:variant>
      <vt:variant>
        <vt:i4>917581</vt:i4>
      </vt:variant>
      <vt:variant>
        <vt:i4>1641</vt:i4>
      </vt:variant>
      <vt:variant>
        <vt:i4>0</vt:i4>
      </vt:variant>
      <vt:variant>
        <vt:i4>5</vt:i4>
      </vt:variant>
      <vt:variant>
        <vt:lpwstr>https://mooc.utas.edu.au/courses</vt:lpwstr>
      </vt:variant>
      <vt:variant>
        <vt:lpwstr/>
      </vt:variant>
      <vt:variant>
        <vt:i4>7733287</vt:i4>
      </vt:variant>
      <vt:variant>
        <vt:i4>1638</vt:i4>
      </vt:variant>
      <vt:variant>
        <vt:i4>0</vt:i4>
      </vt:variant>
      <vt:variant>
        <vt:i4>5</vt:i4>
      </vt:variant>
      <vt:variant>
        <vt:lpwstr>https://dementiaresearch.org.au/resources/doms/</vt:lpwstr>
      </vt:variant>
      <vt:variant>
        <vt:lpwstr/>
      </vt:variant>
      <vt:variant>
        <vt:i4>4128878</vt:i4>
      </vt:variant>
      <vt:variant>
        <vt:i4>1635</vt:i4>
      </vt:variant>
      <vt:variant>
        <vt:i4>0</vt:i4>
      </vt:variant>
      <vt:variant>
        <vt:i4>5</vt:i4>
      </vt:variant>
      <vt:variant>
        <vt:lpwstr>https://cdpc.sydney.edu.au/wp-content/uploads/2019/06/sssessment-process-for-dementia-diagnosis.pdf</vt:lpwstr>
      </vt:variant>
      <vt:variant>
        <vt:lpwstr/>
      </vt:variant>
      <vt:variant>
        <vt:i4>8323114</vt:i4>
      </vt:variant>
      <vt:variant>
        <vt:i4>1632</vt:i4>
      </vt:variant>
      <vt:variant>
        <vt:i4>0</vt:i4>
      </vt:variant>
      <vt:variant>
        <vt:i4>5</vt:i4>
      </vt:variant>
      <vt:variant>
        <vt:lpwstr>https://dta.com.au/</vt:lpwstr>
      </vt:variant>
      <vt:variant>
        <vt:lpwstr/>
      </vt:variant>
      <vt:variant>
        <vt:i4>6881326</vt:i4>
      </vt:variant>
      <vt:variant>
        <vt:i4>1629</vt:i4>
      </vt:variant>
      <vt:variant>
        <vt:i4>0</vt:i4>
      </vt:variant>
      <vt:variant>
        <vt:i4>5</vt:i4>
      </vt:variant>
      <vt:variant>
        <vt:lpwstr>https://www.dementia.org.au/professionals/assessment-and-diagnosis-dementia/kimberley-indigenous-cognitive-assessment-tool-kica</vt:lpwstr>
      </vt:variant>
      <vt:variant>
        <vt:lpwstr/>
      </vt:variant>
      <vt:variant>
        <vt:i4>8323114</vt:i4>
      </vt:variant>
      <vt:variant>
        <vt:i4>1626</vt:i4>
      </vt:variant>
      <vt:variant>
        <vt:i4>0</vt:i4>
      </vt:variant>
      <vt:variant>
        <vt:i4>5</vt:i4>
      </vt:variant>
      <vt:variant>
        <vt:lpwstr>https://dta.com.au/</vt:lpwstr>
      </vt:variant>
      <vt:variant>
        <vt:lpwstr/>
      </vt:variant>
      <vt:variant>
        <vt:i4>4784130</vt:i4>
      </vt:variant>
      <vt:variant>
        <vt:i4>1623</vt:i4>
      </vt:variant>
      <vt:variant>
        <vt:i4>0</vt:i4>
      </vt:variant>
      <vt:variant>
        <vt:i4>5</vt:i4>
      </vt:variant>
      <vt:variant>
        <vt:lpwstr>https://cdpc.sydney.edu.au/research/clinical-guidelines-for-dementia/</vt:lpwstr>
      </vt:variant>
      <vt:variant>
        <vt:lpwstr/>
      </vt:variant>
      <vt:variant>
        <vt:i4>1376351</vt:i4>
      </vt:variant>
      <vt:variant>
        <vt:i4>1620</vt:i4>
      </vt:variant>
      <vt:variant>
        <vt:i4>0</vt:i4>
      </vt:variant>
      <vt:variant>
        <vt:i4>5</vt:i4>
      </vt:variant>
      <vt:variant>
        <vt:lpwstr>https://www.health.gov.au/topics/dementia/what-were-doing-about-dementia</vt:lpwstr>
      </vt:variant>
      <vt:variant>
        <vt:lpwstr/>
      </vt:variant>
      <vt:variant>
        <vt:i4>2490470</vt:i4>
      </vt:variant>
      <vt:variant>
        <vt:i4>1617</vt:i4>
      </vt:variant>
      <vt:variant>
        <vt:i4>0</vt:i4>
      </vt:variant>
      <vt:variant>
        <vt:i4>5</vt:i4>
      </vt:variant>
      <vt:variant>
        <vt:lpwstr>https://www.health.gov.au/resources/publications/my-aged-care-assessor-portal-user-guide-2-registering-support-people-and-adding-relationships</vt:lpwstr>
      </vt:variant>
      <vt:variant>
        <vt:lpwstr/>
      </vt:variant>
      <vt:variant>
        <vt:i4>1900628</vt:i4>
      </vt:variant>
      <vt:variant>
        <vt:i4>1614</vt:i4>
      </vt:variant>
      <vt:variant>
        <vt:i4>0</vt:i4>
      </vt:variant>
      <vt:variant>
        <vt:i4>5</vt:i4>
      </vt:variant>
      <vt:variant>
        <vt:lpwstr>https://www.dementia.com.au/</vt:lpwstr>
      </vt:variant>
      <vt:variant>
        <vt:lpwstr/>
      </vt:variant>
      <vt:variant>
        <vt:i4>6946924</vt:i4>
      </vt:variant>
      <vt:variant>
        <vt:i4>1611</vt:i4>
      </vt:variant>
      <vt:variant>
        <vt:i4>0</vt:i4>
      </vt:variant>
      <vt:variant>
        <vt:i4>5</vt:i4>
      </vt:variant>
      <vt:variant>
        <vt:lpwstr>https://www.dementia.org.au/resources/for-aboriginal-and-torres-strait-islander-communities</vt:lpwstr>
      </vt:variant>
      <vt:variant>
        <vt:lpwstr/>
      </vt:variant>
      <vt:variant>
        <vt:i4>2883708</vt:i4>
      </vt:variant>
      <vt:variant>
        <vt:i4>1608</vt:i4>
      </vt:variant>
      <vt:variant>
        <vt:i4>0</vt:i4>
      </vt:variant>
      <vt:variant>
        <vt:i4>5</vt:i4>
      </vt:variant>
      <vt:variant>
        <vt:lpwstr>https://www.health.gov.au/our-work/single-assessment-system/needs/aboriginal-and-torres-strait-islander-aged-care-assessment-organisations</vt:lpwstr>
      </vt:variant>
      <vt:variant>
        <vt:lpwstr/>
      </vt:variant>
      <vt:variant>
        <vt:i4>5832788</vt:i4>
      </vt:variant>
      <vt:variant>
        <vt:i4>1605</vt:i4>
      </vt:variant>
      <vt:variant>
        <vt:i4>0</vt:i4>
      </vt:variant>
      <vt:variant>
        <vt:i4>5</vt:i4>
      </vt:variant>
      <vt:variant>
        <vt:lpwstr>https://amrc.org.au/</vt:lpwstr>
      </vt:variant>
      <vt:variant>
        <vt:lpwstr/>
      </vt:variant>
      <vt:variant>
        <vt:i4>5898249</vt:i4>
      </vt:variant>
      <vt:variant>
        <vt:i4>1602</vt:i4>
      </vt:variant>
      <vt:variant>
        <vt:i4>0</vt:i4>
      </vt:variant>
      <vt:variant>
        <vt:i4>5</vt:i4>
      </vt:variant>
      <vt:variant>
        <vt:lpwstr>https://www.health.gov.au/health-topics/aged-care/providing-aged-care-services/working-in-aged-care/working-with-diverse-groups-in-aged-care</vt:lpwstr>
      </vt:variant>
      <vt:variant>
        <vt:lpwstr/>
      </vt:variant>
      <vt:variant>
        <vt:i4>5832712</vt:i4>
      </vt:variant>
      <vt:variant>
        <vt:i4>1599</vt:i4>
      </vt:variant>
      <vt:variant>
        <vt:i4>0</vt:i4>
      </vt:variant>
      <vt:variant>
        <vt:i4>5</vt:i4>
      </vt:variant>
      <vt:variant>
        <vt:lpwstr>https://www.health.gov.au/initiatives-and-programs/partners-in-culturally-appropriate-care-picac</vt:lpwstr>
      </vt:variant>
      <vt:variant>
        <vt:lpwstr/>
      </vt:variant>
      <vt:variant>
        <vt:i4>2359343</vt:i4>
      </vt:variant>
      <vt:variant>
        <vt:i4>1596</vt:i4>
      </vt:variant>
      <vt:variant>
        <vt:i4>0</vt:i4>
      </vt:variant>
      <vt:variant>
        <vt:i4>5</vt:i4>
      </vt:variant>
      <vt:variant>
        <vt:lpwstr>https://www.health.gov.au/resources/collections/aged-care-diversity-framework-action-plans</vt:lpwstr>
      </vt:variant>
      <vt:variant>
        <vt:lpwstr/>
      </vt:variant>
      <vt:variant>
        <vt:i4>6619199</vt:i4>
      </vt:variant>
      <vt:variant>
        <vt:i4>1593</vt:i4>
      </vt:variant>
      <vt:variant>
        <vt:i4>0</vt:i4>
      </vt:variant>
      <vt:variant>
        <vt:i4>5</vt:i4>
      </vt:variant>
      <vt:variant>
        <vt:lpwstr>https://www.health.gov.au/resources/publications/my-aged-care-integrated-assessment-tool-iat-user-guide?language=en</vt:lpwstr>
      </vt:variant>
      <vt:variant>
        <vt:lpwstr/>
      </vt:variant>
      <vt:variant>
        <vt:i4>7143482</vt:i4>
      </vt:variant>
      <vt:variant>
        <vt:i4>1590</vt:i4>
      </vt:variant>
      <vt:variant>
        <vt:i4>0</vt:i4>
      </vt:variant>
      <vt:variant>
        <vt:i4>5</vt:i4>
      </vt:variant>
      <vt:variant>
        <vt:lpwstr>https://www.health.gov.au/topics/aboriginal-and-torres-strait-islander-health/aged-care</vt:lpwstr>
      </vt:variant>
      <vt:variant>
        <vt:lpwstr/>
      </vt:variant>
      <vt:variant>
        <vt:i4>7995436</vt:i4>
      </vt:variant>
      <vt:variant>
        <vt:i4>1587</vt:i4>
      </vt:variant>
      <vt:variant>
        <vt:i4>0</vt:i4>
      </vt:variant>
      <vt:variant>
        <vt:i4>5</vt:i4>
      </vt:variant>
      <vt:variant>
        <vt:lpwstr>https://www.health.gov.au/our-work/aged-care-diversity-framework-initiative</vt:lpwstr>
      </vt:variant>
      <vt:variant>
        <vt:lpwstr/>
      </vt:variant>
      <vt:variant>
        <vt:i4>7798908</vt:i4>
      </vt:variant>
      <vt:variant>
        <vt:i4>1584</vt:i4>
      </vt:variant>
      <vt:variant>
        <vt:i4>0</vt:i4>
      </vt:variant>
      <vt:variant>
        <vt:i4>5</vt:i4>
      </vt:variant>
      <vt:variant>
        <vt:lpwstr>https://www.agedcarequality.gov.au/making-complaint/lodge-complaint</vt:lpwstr>
      </vt:variant>
      <vt:variant>
        <vt:lpwstr/>
      </vt:variant>
      <vt:variant>
        <vt:i4>7143534</vt:i4>
      </vt:variant>
      <vt:variant>
        <vt:i4>1581</vt:i4>
      </vt:variant>
      <vt:variant>
        <vt:i4>0</vt:i4>
      </vt:variant>
      <vt:variant>
        <vt:i4>5</vt:i4>
      </vt:variant>
      <vt:variant>
        <vt:lpwstr>https://www.agedcarequality.gov.au/making-complaint</vt:lpwstr>
      </vt:variant>
      <vt:variant>
        <vt:lpwstr/>
      </vt:variant>
      <vt:variant>
        <vt:i4>2031616</vt:i4>
      </vt:variant>
      <vt:variant>
        <vt:i4>1578</vt:i4>
      </vt:variant>
      <vt:variant>
        <vt:i4>0</vt:i4>
      </vt:variant>
      <vt:variant>
        <vt:i4>5</vt:i4>
      </vt:variant>
      <vt:variant>
        <vt:lpwstr>https://www.agedcarequality.gov.au/contact-us/complaints-concerns</vt:lpwstr>
      </vt:variant>
      <vt:variant>
        <vt:lpwstr/>
      </vt:variant>
      <vt:variant>
        <vt:i4>3866730</vt:i4>
      </vt:variant>
      <vt:variant>
        <vt:i4>1575</vt:i4>
      </vt:variant>
      <vt:variant>
        <vt:i4>0</vt:i4>
      </vt:variant>
      <vt:variant>
        <vt:i4>5</vt:i4>
      </vt:variant>
      <vt:variant>
        <vt:lpwstr>https://www.myagedcare.gov.au/quality-aged-care</vt:lpwstr>
      </vt:variant>
      <vt:variant>
        <vt:lpwstr/>
      </vt:variant>
      <vt:variant>
        <vt:i4>3145840</vt:i4>
      </vt:variant>
      <vt:variant>
        <vt:i4>1572</vt:i4>
      </vt:variant>
      <vt:variant>
        <vt:i4>0</vt:i4>
      </vt:variant>
      <vt:variant>
        <vt:i4>5</vt:i4>
      </vt:variant>
      <vt:variant>
        <vt:lpwstr>https://www.myagedcare.gov.au/contact-us/complaints</vt:lpwstr>
      </vt:variant>
      <vt:variant>
        <vt:lpwstr/>
      </vt:variant>
      <vt:variant>
        <vt:i4>6619154</vt:i4>
      </vt:variant>
      <vt:variant>
        <vt:i4>1569</vt:i4>
      </vt:variant>
      <vt:variant>
        <vt:i4>0</vt:i4>
      </vt:variant>
      <vt:variant>
        <vt:i4>5</vt:i4>
      </vt:variant>
      <vt:variant>
        <vt:lpwstr>mailto:myagedcaresupport@health.gov.au</vt:lpwstr>
      </vt:variant>
      <vt:variant>
        <vt:lpwstr/>
      </vt:variant>
      <vt:variant>
        <vt:i4>2883615</vt:i4>
      </vt:variant>
      <vt:variant>
        <vt:i4>1566</vt:i4>
      </vt:variant>
      <vt:variant>
        <vt:i4>0</vt:i4>
      </vt:variant>
      <vt:variant>
        <vt:i4>5</vt:i4>
      </vt:variant>
      <vt:variant>
        <vt:lpwstr>mailto:SASP.Reconsiderations@Health.gov.au</vt:lpwstr>
      </vt:variant>
      <vt:variant>
        <vt:lpwstr/>
      </vt:variant>
      <vt:variant>
        <vt:i4>2883615</vt:i4>
      </vt:variant>
      <vt:variant>
        <vt:i4>1563</vt:i4>
      </vt:variant>
      <vt:variant>
        <vt:i4>0</vt:i4>
      </vt:variant>
      <vt:variant>
        <vt:i4>5</vt:i4>
      </vt:variant>
      <vt:variant>
        <vt:lpwstr>mailto:SASP.Reconsiderations@Health.gov.au</vt:lpwstr>
      </vt:variant>
      <vt:variant>
        <vt:lpwstr/>
      </vt:variant>
      <vt:variant>
        <vt:i4>7536664</vt:i4>
      </vt:variant>
      <vt:variant>
        <vt:i4>1560</vt:i4>
      </vt:variant>
      <vt:variant>
        <vt:i4>0</vt:i4>
      </vt:variant>
      <vt:variant>
        <vt:i4>5</vt:i4>
      </vt:variant>
      <vt:variant>
        <vt:lpwstr>mailto:AssessmentReovactions@health.gov.au</vt:lpwstr>
      </vt:variant>
      <vt:variant>
        <vt:lpwstr/>
      </vt:variant>
      <vt:variant>
        <vt:i4>5701654</vt:i4>
      </vt:variant>
      <vt:variant>
        <vt:i4>1557</vt:i4>
      </vt:variant>
      <vt:variant>
        <vt:i4>0</vt:i4>
      </vt:variant>
      <vt:variant>
        <vt:i4>5</vt:i4>
      </vt:variant>
      <vt:variant>
        <vt:lpwstr>https://www.health.gov.au/resources/publications/my-aged-care-assessor-portal-user-guide-7-completing-a-support-plan-and-support-plan-review</vt:lpwstr>
      </vt:variant>
      <vt:variant>
        <vt:lpwstr/>
      </vt:variant>
      <vt:variant>
        <vt:i4>5308422</vt:i4>
      </vt:variant>
      <vt:variant>
        <vt:i4>1554</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5832777</vt:i4>
      </vt:variant>
      <vt:variant>
        <vt:i4>1551</vt:i4>
      </vt:variant>
      <vt:variant>
        <vt:i4>0</vt:i4>
      </vt:variant>
      <vt:variant>
        <vt:i4>5</vt:i4>
      </vt:variant>
      <vt:variant>
        <vt:lpwstr>https://www.health.gov.au/resources/publications/support-at-home-program-manual-a-guide-for-registered-providers?language=en</vt:lpwstr>
      </vt:variant>
      <vt:variant>
        <vt:lpwstr/>
      </vt:variant>
      <vt:variant>
        <vt:i4>3735608</vt:i4>
      </vt:variant>
      <vt:variant>
        <vt:i4>1539</vt:i4>
      </vt:variant>
      <vt:variant>
        <vt:i4>0</vt:i4>
      </vt:variant>
      <vt:variant>
        <vt:i4>5</vt:i4>
      </vt:variant>
      <vt:variant>
        <vt:lpwstr>https://www.myagedcare.gov.au/find-a-provider/</vt:lpwstr>
      </vt:variant>
      <vt:variant>
        <vt:lpwstr/>
      </vt:variant>
      <vt:variant>
        <vt:i4>5636191</vt:i4>
      </vt:variant>
      <vt:variant>
        <vt:i4>1536</vt:i4>
      </vt:variant>
      <vt:variant>
        <vt:i4>0</vt:i4>
      </vt:variant>
      <vt:variant>
        <vt:i4>5</vt:i4>
      </vt:variant>
      <vt:variant>
        <vt:lpwstr>https://www.health.gov.au/our-work/star-ratings-for-residential-aged-care</vt:lpwstr>
      </vt:variant>
      <vt:variant>
        <vt:lpwstr/>
      </vt:variant>
      <vt:variant>
        <vt:i4>5832777</vt:i4>
      </vt:variant>
      <vt:variant>
        <vt:i4>1533</vt:i4>
      </vt:variant>
      <vt:variant>
        <vt:i4>0</vt:i4>
      </vt:variant>
      <vt:variant>
        <vt:i4>5</vt:i4>
      </vt:variant>
      <vt:variant>
        <vt:lpwstr>https://www.health.gov.au/resources/publications/support-at-home-program-manual-a-guide-for-registered-providers?language=en</vt:lpwstr>
      </vt:variant>
      <vt:variant>
        <vt:lpwstr/>
      </vt:variant>
      <vt:variant>
        <vt:i4>2949172</vt:i4>
      </vt:variant>
      <vt:variant>
        <vt:i4>1530</vt:i4>
      </vt:variant>
      <vt:variant>
        <vt:i4>0</vt:i4>
      </vt:variant>
      <vt:variant>
        <vt:i4>5</vt:i4>
      </vt:variant>
      <vt:variant>
        <vt:lpwstr>https://www.legislation.gov.au/C2004A00553/latest/text</vt:lpwstr>
      </vt:variant>
      <vt:variant>
        <vt:lpwstr/>
      </vt:variant>
      <vt:variant>
        <vt:i4>2555911</vt:i4>
      </vt:variant>
      <vt:variant>
        <vt:i4>1527</vt:i4>
      </vt:variant>
      <vt:variant>
        <vt:i4>0</vt:i4>
      </vt:variant>
      <vt:variant>
        <vt:i4>5</vt:i4>
      </vt:variant>
      <vt:variant>
        <vt:lpwstr>mailto:myagedcare.assessment@health.gov.au</vt:lpwstr>
      </vt:variant>
      <vt:variant>
        <vt:lpwstr/>
      </vt:variant>
      <vt:variant>
        <vt:i4>1245307</vt:i4>
      </vt:variant>
      <vt:variant>
        <vt:i4>1515</vt:i4>
      </vt:variant>
      <vt:variant>
        <vt:i4>0</vt:i4>
      </vt:variant>
      <vt:variant>
        <vt:i4>5</vt:i4>
      </vt:variant>
      <vt:variant>
        <vt:lpwstr>mailto:AssessorSupport@health.gov.au</vt:lpwstr>
      </vt:variant>
      <vt:variant>
        <vt:lpwstr/>
      </vt:variant>
      <vt:variant>
        <vt:i4>5373963</vt:i4>
      </vt:variant>
      <vt:variant>
        <vt:i4>1509</vt:i4>
      </vt:variant>
      <vt:variant>
        <vt:i4>0</vt:i4>
      </vt:variant>
      <vt:variant>
        <vt:i4>5</vt:i4>
      </vt:variant>
      <vt:variant>
        <vt:lpwstr>https://www.health.gov.au/resources/publications/transition-care-program-guidelines-november-2025</vt:lpwstr>
      </vt:variant>
      <vt:variant>
        <vt:lpwstr/>
      </vt:variant>
      <vt:variant>
        <vt:i4>786499</vt:i4>
      </vt:variant>
      <vt:variant>
        <vt:i4>1506</vt:i4>
      </vt:variant>
      <vt:variant>
        <vt:i4>0</vt:i4>
      </vt:variant>
      <vt:variant>
        <vt:i4>5</vt:i4>
      </vt:variant>
      <vt:variant>
        <vt:lpwstr>https://www.health.gov.au/our-work/residential-aged-care/managing-residential-aged-care-services/managing-residential-respite-care-allowances</vt:lpwstr>
      </vt:variant>
      <vt:variant>
        <vt:lpwstr/>
      </vt:variant>
      <vt:variant>
        <vt:i4>6029377</vt:i4>
      </vt:variant>
      <vt:variant>
        <vt:i4>1500</vt:i4>
      </vt:variant>
      <vt:variant>
        <vt:i4>0</vt:i4>
      </vt:variant>
      <vt:variant>
        <vt:i4>5</vt:i4>
      </vt:variant>
      <vt:variant>
        <vt:lpwstr>https://www.myagedcare.gov.au/access-your-online-account</vt:lpwstr>
      </vt:variant>
      <vt:variant>
        <vt:lpwstr/>
      </vt:variant>
      <vt:variant>
        <vt:i4>983068</vt:i4>
      </vt:variant>
      <vt:variant>
        <vt:i4>1497</vt:i4>
      </vt:variant>
      <vt:variant>
        <vt:i4>0</vt:i4>
      </vt:variant>
      <vt:variant>
        <vt:i4>5</vt:i4>
      </vt:variant>
      <vt:variant>
        <vt:lpwstr>https://www.health.gov.au/resources/publications/at-hm-scheme-guidelines?language=en</vt:lpwstr>
      </vt:variant>
      <vt:variant>
        <vt:lpwstr/>
      </vt:variant>
      <vt:variant>
        <vt:i4>1310786</vt:i4>
      </vt:variant>
      <vt:variant>
        <vt:i4>1494</vt:i4>
      </vt:variant>
      <vt:variant>
        <vt:i4>0</vt:i4>
      </vt:variant>
      <vt:variant>
        <vt:i4>5</vt:i4>
      </vt:variant>
      <vt:variant>
        <vt:lpwstr>https://www.health.gov.au/resources/publications/assistive-technology-and-home-modifications-list-at-hm-list?language=en</vt:lpwstr>
      </vt:variant>
      <vt:variant>
        <vt:lpwstr/>
      </vt:variant>
      <vt:variant>
        <vt:i4>6029377</vt:i4>
      </vt:variant>
      <vt:variant>
        <vt:i4>1491</vt:i4>
      </vt:variant>
      <vt:variant>
        <vt:i4>0</vt:i4>
      </vt:variant>
      <vt:variant>
        <vt:i4>5</vt:i4>
      </vt:variant>
      <vt:variant>
        <vt:lpwstr>https://www.myagedcare.gov.au/access-your-online-account</vt:lpwstr>
      </vt:variant>
      <vt:variant>
        <vt:lpwstr/>
      </vt:variant>
      <vt:variant>
        <vt:i4>6946876</vt:i4>
      </vt:variant>
      <vt:variant>
        <vt:i4>1482</vt:i4>
      </vt:variant>
      <vt:variant>
        <vt:i4>0</vt:i4>
      </vt:variant>
      <vt:variant>
        <vt:i4>5</vt:i4>
      </vt:variant>
      <vt:variant>
        <vt:lpwstr>https://www.health.gov.au/resources/publications/my-aged-care-application-for-care-form?language=en</vt:lpwstr>
      </vt:variant>
      <vt:variant>
        <vt:lpwstr/>
      </vt:variant>
      <vt:variant>
        <vt:i4>2818157</vt:i4>
      </vt:variant>
      <vt:variant>
        <vt:i4>1464</vt:i4>
      </vt:variant>
      <vt:variant>
        <vt:i4>0</vt:i4>
      </vt:variant>
      <vt:variant>
        <vt:i4>5</vt:i4>
      </vt:variant>
      <vt:variant>
        <vt:lpwstr>https://www.ag.gov.au/legal-system/administrative-law/administrative-review-council/administrative-review-council-publications</vt:lpwstr>
      </vt:variant>
      <vt:variant>
        <vt:lpwstr/>
      </vt:variant>
      <vt:variant>
        <vt:i4>983068</vt:i4>
      </vt:variant>
      <vt:variant>
        <vt:i4>1461</vt:i4>
      </vt:variant>
      <vt:variant>
        <vt:i4>0</vt:i4>
      </vt:variant>
      <vt:variant>
        <vt:i4>5</vt:i4>
      </vt:variant>
      <vt:variant>
        <vt:lpwstr>https://www.health.gov.au/resources/publications/at-hm-scheme-guidelines?language=en</vt:lpwstr>
      </vt:variant>
      <vt:variant>
        <vt:lpwstr/>
      </vt:variant>
      <vt:variant>
        <vt:i4>6881312</vt:i4>
      </vt:variant>
      <vt:variant>
        <vt:i4>1452</vt:i4>
      </vt:variant>
      <vt:variant>
        <vt:i4>0</vt:i4>
      </vt:variant>
      <vt:variant>
        <vt:i4>5</vt:i4>
      </vt:variant>
      <vt:variant>
        <vt:lpwstr>https://www.health.gov.au/our-work/care-finder-program</vt:lpwstr>
      </vt:variant>
      <vt:variant>
        <vt:lpwstr/>
      </vt:variant>
      <vt:variant>
        <vt:i4>4128866</vt:i4>
      </vt:variant>
      <vt:variant>
        <vt:i4>1449</vt:i4>
      </vt:variant>
      <vt:variant>
        <vt:i4>0</vt:i4>
      </vt:variant>
      <vt:variant>
        <vt:i4>5</vt:i4>
      </vt:variant>
      <vt:variant>
        <vt:lpwstr>https://www.myagedcare.gov.au/help-care-finder</vt:lpwstr>
      </vt:variant>
      <vt:variant>
        <vt:lpwstr/>
      </vt:variant>
      <vt:variant>
        <vt:i4>1179740</vt:i4>
      </vt:variant>
      <vt:variant>
        <vt:i4>1446</vt:i4>
      </vt:variant>
      <vt:variant>
        <vt:i4>0</vt:i4>
      </vt:variant>
      <vt:variant>
        <vt:i4>5</vt:i4>
      </vt:variant>
      <vt:variant>
        <vt:lpwstr>https://www.health.gov.au/our-work/elder-care-support</vt:lpwstr>
      </vt:variant>
      <vt:variant>
        <vt:lpwstr/>
      </vt:variant>
      <vt:variant>
        <vt:i4>1179689</vt:i4>
      </vt:variant>
      <vt:variant>
        <vt:i4>1443</vt:i4>
      </vt:variant>
      <vt:variant>
        <vt:i4>0</vt:i4>
      </vt:variant>
      <vt:variant>
        <vt:i4>5</vt:i4>
      </vt:variant>
      <vt:variant>
        <vt:lpwstr>mailto:%20agedcare@naccho.org.au</vt:lpwstr>
      </vt:variant>
      <vt:variant>
        <vt:lpwstr/>
      </vt:variant>
      <vt:variant>
        <vt:i4>5963843</vt:i4>
      </vt:variant>
      <vt:variant>
        <vt:i4>1440</vt:i4>
      </vt:variant>
      <vt:variant>
        <vt:i4>0</vt:i4>
      </vt:variant>
      <vt:variant>
        <vt:i4>5</vt:i4>
      </vt:variant>
      <vt:variant>
        <vt:lpwstr>https://www.naccho.org.au/elder-care-support-program/</vt:lpwstr>
      </vt:variant>
      <vt:variant>
        <vt:lpwstr/>
      </vt:variant>
      <vt:variant>
        <vt:i4>4522011</vt:i4>
      </vt:variant>
      <vt:variant>
        <vt:i4>1437</vt:i4>
      </vt:variant>
      <vt:variant>
        <vt:i4>0</vt:i4>
      </vt:variant>
      <vt:variant>
        <vt:i4>5</vt:i4>
      </vt:variant>
      <vt:variant>
        <vt:lpwstr>https://deafconnect.org.au/services/interpreting</vt:lpwstr>
      </vt:variant>
      <vt:variant>
        <vt:lpwstr/>
      </vt:variant>
      <vt:variant>
        <vt:i4>7798832</vt:i4>
      </vt:variant>
      <vt:variant>
        <vt:i4>1434</vt:i4>
      </vt:variant>
      <vt:variant>
        <vt:i4>0</vt:i4>
      </vt:variant>
      <vt:variant>
        <vt:i4>5</vt:i4>
      </vt:variant>
      <vt:variant>
        <vt:lpwstr>https://deafconnect.org.au/</vt:lpwstr>
      </vt:variant>
      <vt:variant>
        <vt:lpwstr/>
      </vt:variant>
      <vt:variant>
        <vt:i4>1179657</vt:i4>
      </vt:variant>
      <vt:variant>
        <vt:i4>1431</vt:i4>
      </vt:variant>
      <vt:variant>
        <vt:i4>0</vt:i4>
      </vt:variant>
      <vt:variant>
        <vt:i4>5</vt:i4>
      </vt:variant>
      <vt:variant>
        <vt:lpwstr>https://www.myagedcare.gov.au/accessible-all</vt:lpwstr>
      </vt:variant>
      <vt:variant>
        <vt:lpwstr>relay</vt:lpwstr>
      </vt:variant>
      <vt:variant>
        <vt:i4>6225979</vt:i4>
      </vt:variant>
      <vt:variant>
        <vt:i4>1428</vt:i4>
      </vt:variant>
      <vt:variant>
        <vt:i4>0</vt:i4>
      </vt:variant>
      <vt:variant>
        <vt:i4>5</vt:i4>
      </vt:variant>
      <vt:variant>
        <vt:lpwstr>mailto:tispromo@homeaffairs.gov.au</vt:lpwstr>
      </vt:variant>
      <vt:variant>
        <vt:lpwstr/>
      </vt:variant>
      <vt:variant>
        <vt:i4>5046363</vt:i4>
      </vt:variant>
      <vt:variant>
        <vt:i4>1425</vt:i4>
      </vt:variant>
      <vt:variant>
        <vt:i4>0</vt:i4>
      </vt:variant>
      <vt:variant>
        <vt:i4>5</vt:i4>
      </vt:variant>
      <vt:variant>
        <vt:lpwstr>https://www.health.gov.au/our-work/aged-care-volunteer-visitors-scheme-acvvs</vt:lpwstr>
      </vt:variant>
      <vt:variant>
        <vt:lpwstr/>
      </vt:variant>
      <vt:variant>
        <vt:i4>6225943</vt:i4>
      </vt:variant>
      <vt:variant>
        <vt:i4>1422</vt:i4>
      </vt:variant>
      <vt:variant>
        <vt:i4>0</vt:i4>
      </vt:variant>
      <vt:variant>
        <vt:i4>5</vt:i4>
      </vt:variant>
      <vt:variant>
        <vt:lpwstr>https://www.health.gov.au/our-work/aged-care-volunteer-visitors-scheme-acvvs/request</vt:lpwstr>
      </vt:variant>
      <vt:variant>
        <vt:lpwstr/>
      </vt:variant>
      <vt:variant>
        <vt:i4>2949158</vt:i4>
      </vt:variant>
      <vt:variant>
        <vt:i4>1419</vt:i4>
      </vt:variant>
      <vt:variant>
        <vt:i4>0</vt:i4>
      </vt:variant>
      <vt:variant>
        <vt:i4>5</vt:i4>
      </vt:variant>
      <vt:variant>
        <vt:lpwstr>https://youngcarersnetwork.com.au/</vt:lpwstr>
      </vt:variant>
      <vt:variant>
        <vt:lpwstr/>
      </vt:variant>
      <vt:variant>
        <vt:i4>2490470</vt:i4>
      </vt:variant>
      <vt:variant>
        <vt:i4>1416</vt:i4>
      </vt:variant>
      <vt:variant>
        <vt:i4>0</vt:i4>
      </vt:variant>
      <vt:variant>
        <vt:i4>5</vt:i4>
      </vt:variant>
      <vt:variant>
        <vt:lpwstr>https://www.health.gov.au/resources/publications/my-aged-care-assessor-portal-user-guide-2-registering-support-people-and-adding-relationships</vt:lpwstr>
      </vt:variant>
      <vt:variant>
        <vt:lpwstr/>
      </vt:variant>
      <vt:variant>
        <vt:i4>917596</vt:i4>
      </vt:variant>
      <vt:variant>
        <vt:i4>1413</vt:i4>
      </vt:variant>
      <vt:variant>
        <vt:i4>0</vt:i4>
      </vt:variant>
      <vt:variant>
        <vt:i4>5</vt:i4>
      </vt:variant>
      <vt:variant>
        <vt:lpwstr>https://www.carergateway.gov.au/</vt:lpwstr>
      </vt:variant>
      <vt:variant>
        <vt:lpwstr/>
      </vt:variant>
      <vt:variant>
        <vt:i4>5046301</vt:i4>
      </vt:variant>
      <vt:variant>
        <vt:i4>1410</vt:i4>
      </vt:variant>
      <vt:variant>
        <vt:i4>0</vt:i4>
      </vt:variant>
      <vt:variant>
        <vt:i4>5</vt:i4>
      </vt:variant>
      <vt:variant>
        <vt:lpwstr>http://www.youngcarersnetwork.com.au/young-carer-bursary</vt:lpwstr>
      </vt:variant>
      <vt:variant>
        <vt:lpwstr/>
      </vt:variant>
      <vt:variant>
        <vt:i4>3604537</vt:i4>
      </vt:variant>
      <vt:variant>
        <vt:i4>1407</vt:i4>
      </vt:variant>
      <vt:variant>
        <vt:i4>0</vt:i4>
      </vt:variant>
      <vt:variant>
        <vt:i4>5</vt:i4>
      </vt:variant>
      <vt:variant>
        <vt:lpwstr>http://www.carergateway.gov.au/</vt:lpwstr>
      </vt:variant>
      <vt:variant>
        <vt:lpwstr/>
      </vt:variant>
      <vt:variant>
        <vt:i4>3604537</vt:i4>
      </vt:variant>
      <vt:variant>
        <vt:i4>1404</vt:i4>
      </vt:variant>
      <vt:variant>
        <vt:i4>0</vt:i4>
      </vt:variant>
      <vt:variant>
        <vt:i4>5</vt:i4>
      </vt:variant>
      <vt:variant>
        <vt:lpwstr>http://www.carergateway.gov.au/</vt:lpwstr>
      </vt:variant>
      <vt:variant>
        <vt:lpwstr/>
      </vt:variant>
      <vt:variant>
        <vt:i4>917596</vt:i4>
      </vt:variant>
      <vt:variant>
        <vt:i4>1401</vt:i4>
      </vt:variant>
      <vt:variant>
        <vt:i4>0</vt:i4>
      </vt:variant>
      <vt:variant>
        <vt:i4>5</vt:i4>
      </vt:variant>
      <vt:variant>
        <vt:lpwstr>https://www.carergateway.gov.au/</vt:lpwstr>
      </vt:variant>
      <vt:variant>
        <vt:lpwstr/>
      </vt:variant>
      <vt:variant>
        <vt:i4>3604537</vt:i4>
      </vt:variant>
      <vt:variant>
        <vt:i4>1398</vt:i4>
      </vt:variant>
      <vt:variant>
        <vt:i4>0</vt:i4>
      </vt:variant>
      <vt:variant>
        <vt:i4>5</vt:i4>
      </vt:variant>
      <vt:variant>
        <vt:lpwstr>http://www.carergateway.gov.au/</vt:lpwstr>
      </vt:variant>
      <vt:variant>
        <vt:lpwstr/>
      </vt:variant>
      <vt:variant>
        <vt:i4>2556031</vt:i4>
      </vt:variant>
      <vt:variant>
        <vt:i4>1395</vt:i4>
      </vt:variant>
      <vt:variant>
        <vt:i4>0</vt:i4>
      </vt:variant>
      <vt:variant>
        <vt:i4>5</vt:i4>
      </vt:variant>
      <vt:variant>
        <vt:lpwstr>https://www.health.gov.au/our-work/disability-support-for-older-australians-dsoa-program/about-the-disability-support-for-older-australians-program</vt:lpwstr>
      </vt:variant>
      <vt:variant>
        <vt:lpwstr/>
      </vt:variant>
      <vt:variant>
        <vt:i4>1572873</vt:i4>
      </vt:variant>
      <vt:variant>
        <vt:i4>1392</vt:i4>
      </vt:variant>
      <vt:variant>
        <vt:i4>0</vt:i4>
      </vt:variant>
      <vt:variant>
        <vt:i4>5</vt:i4>
      </vt:variant>
      <vt:variant>
        <vt:lpwstr>https://www.health.gov.au/resources/publications/disability-support-for-older-australians-program-program-manual</vt:lpwstr>
      </vt:variant>
      <vt:variant>
        <vt:lpwstr/>
      </vt:variant>
      <vt:variant>
        <vt:i4>2752553</vt:i4>
      </vt:variant>
      <vt:variant>
        <vt:i4>1389</vt:i4>
      </vt:variant>
      <vt:variant>
        <vt:i4>0</vt:i4>
      </vt:variant>
      <vt:variant>
        <vt:i4>5</vt:i4>
      </vt:variant>
      <vt:variant>
        <vt:lpwstr>https://www.dva.gov.au/providers/health-programs-and-services-our-clients/community-nursing-services-and-providers</vt:lpwstr>
      </vt:variant>
      <vt:variant>
        <vt:lpwstr/>
      </vt:variant>
      <vt:variant>
        <vt:i4>131102</vt:i4>
      </vt:variant>
      <vt:variant>
        <vt:i4>1386</vt:i4>
      </vt:variant>
      <vt:variant>
        <vt:i4>0</vt:i4>
      </vt:variant>
      <vt:variant>
        <vt:i4>5</vt:i4>
      </vt:variant>
      <vt:variant>
        <vt:lpwstr>https://www.dva.gov.au/health-and-treatment/care-home-or-aged-care/community-nursing</vt:lpwstr>
      </vt:variant>
      <vt:variant>
        <vt:lpwstr/>
      </vt:variant>
      <vt:variant>
        <vt:i4>5046274</vt:i4>
      </vt:variant>
      <vt:variant>
        <vt:i4>1383</vt:i4>
      </vt:variant>
      <vt:variant>
        <vt:i4>0</vt:i4>
      </vt:variant>
      <vt:variant>
        <vt:i4>5</vt:i4>
      </vt:variant>
      <vt:variant>
        <vt:lpwstr>https://www.dva.gov.au/what-we-help-with/care-at-home-and-aged-care-services</vt:lpwstr>
      </vt:variant>
      <vt:variant>
        <vt:lpwstr/>
      </vt:variant>
      <vt:variant>
        <vt:i4>2359349</vt:i4>
      </vt:variant>
      <vt:variant>
        <vt:i4>1380</vt:i4>
      </vt:variant>
      <vt:variant>
        <vt:i4>0</vt:i4>
      </vt:variant>
      <vt:variant>
        <vt:i4>5</vt:i4>
      </vt:variant>
      <vt:variant>
        <vt:lpwstr>https://www.dva.gov.au/</vt:lpwstr>
      </vt:variant>
      <vt:variant>
        <vt:lpwstr/>
      </vt:variant>
      <vt:variant>
        <vt:i4>3276903</vt:i4>
      </vt:variant>
      <vt:variant>
        <vt:i4>1377</vt:i4>
      </vt:variant>
      <vt:variant>
        <vt:i4>0</vt:i4>
      </vt:variant>
      <vt:variant>
        <vt:i4>5</vt:i4>
      </vt:variant>
      <vt:variant>
        <vt:lpwstr>https://www.health.gov.au/resources/publications/specialist-dementia-care-program-sdcp-information-booklet?language=en</vt:lpwstr>
      </vt:variant>
      <vt:variant>
        <vt:lpwstr/>
      </vt:variant>
      <vt:variant>
        <vt:i4>8126574</vt:i4>
      </vt:variant>
      <vt:variant>
        <vt:i4>1374</vt:i4>
      </vt:variant>
      <vt:variant>
        <vt:i4>0</vt:i4>
      </vt:variant>
      <vt:variant>
        <vt:i4>5</vt:i4>
      </vt:variant>
      <vt:variant>
        <vt:lpwstr>https://www.dementia.com.au/dsa-staying-at-home</vt:lpwstr>
      </vt:variant>
      <vt:variant>
        <vt:lpwstr/>
      </vt:variant>
      <vt:variant>
        <vt:i4>1900628</vt:i4>
      </vt:variant>
      <vt:variant>
        <vt:i4>1371</vt:i4>
      </vt:variant>
      <vt:variant>
        <vt:i4>0</vt:i4>
      </vt:variant>
      <vt:variant>
        <vt:i4>5</vt:i4>
      </vt:variant>
      <vt:variant>
        <vt:lpwstr>https://www.dementia.com.au/</vt:lpwstr>
      </vt:variant>
      <vt:variant>
        <vt:lpwstr/>
      </vt:variant>
      <vt:variant>
        <vt:i4>6815788</vt:i4>
      </vt:variant>
      <vt:variant>
        <vt:i4>1368</vt:i4>
      </vt:variant>
      <vt:variant>
        <vt:i4>0</vt:i4>
      </vt:variant>
      <vt:variant>
        <vt:i4>5</vt:i4>
      </vt:variant>
      <vt:variant>
        <vt:lpwstr>https://www.dementia.com.au/hacdsp</vt:lpwstr>
      </vt:variant>
      <vt:variant>
        <vt:lpwstr/>
      </vt:variant>
      <vt:variant>
        <vt:i4>4915245</vt:i4>
      </vt:variant>
      <vt:variant>
        <vt:i4>1365</vt:i4>
      </vt:variant>
      <vt:variant>
        <vt:i4>0</vt:i4>
      </vt:variant>
      <vt:variant>
        <vt:i4>5</vt:i4>
      </vt:variant>
      <vt:variant>
        <vt:lpwstr>mailto:HACDSP@health.gov.au</vt:lpwstr>
      </vt:variant>
      <vt:variant>
        <vt:lpwstr/>
      </vt:variant>
      <vt:variant>
        <vt:i4>4128810</vt:i4>
      </vt:variant>
      <vt:variant>
        <vt:i4>1362</vt:i4>
      </vt:variant>
      <vt:variant>
        <vt:i4>0</vt:i4>
      </vt:variant>
      <vt:variant>
        <vt:i4>5</vt:i4>
      </vt:variant>
      <vt:variant>
        <vt:lpwstr>http://www.dementia.com.au/</vt:lpwstr>
      </vt:variant>
      <vt:variant>
        <vt:lpwstr/>
      </vt:variant>
      <vt:variant>
        <vt:i4>2228268</vt:i4>
      </vt:variant>
      <vt:variant>
        <vt:i4>1356</vt:i4>
      </vt:variant>
      <vt:variant>
        <vt:i4>0</vt:i4>
      </vt:variant>
      <vt:variant>
        <vt:i4>5</vt:i4>
      </vt:variant>
      <vt:variant>
        <vt:lpwstr>http://www.dementia.org.au/</vt:lpwstr>
      </vt:variant>
      <vt:variant>
        <vt:lpwstr/>
      </vt:variant>
      <vt:variant>
        <vt:i4>786499</vt:i4>
      </vt:variant>
      <vt:variant>
        <vt:i4>1353</vt:i4>
      </vt:variant>
      <vt:variant>
        <vt:i4>0</vt:i4>
      </vt:variant>
      <vt:variant>
        <vt:i4>5</vt:i4>
      </vt:variant>
      <vt:variant>
        <vt:lpwstr>https://www.health.gov.au/our-work/residential-aged-care/managing-residential-aged-care-services/managing-residential-respite-care-allowances</vt:lpwstr>
      </vt:variant>
      <vt:variant>
        <vt:lpwstr/>
      </vt:variant>
      <vt:variant>
        <vt:i4>917570</vt:i4>
      </vt:variant>
      <vt:variant>
        <vt:i4>1350</vt:i4>
      </vt:variant>
      <vt:variant>
        <vt:i4>0</vt:i4>
      </vt:variant>
      <vt:variant>
        <vt:i4>5</vt:i4>
      </vt:variant>
      <vt:variant>
        <vt:lpwstr>https://www.health.gov.au/our-work/places-to-people-embedding-choice-in-residential-aged-care</vt:lpwstr>
      </vt:variant>
      <vt:variant>
        <vt:lpwstr/>
      </vt:variant>
      <vt:variant>
        <vt:i4>2293810</vt:i4>
      </vt:variant>
      <vt:variant>
        <vt:i4>1347</vt:i4>
      </vt:variant>
      <vt:variant>
        <vt:i4>0</vt:i4>
      </vt:variant>
      <vt:variant>
        <vt:i4>5</vt:i4>
      </vt:variant>
      <vt:variant>
        <vt:lpwstr>https://www.health.gov.au/topics/rural-health-workforce/classifications/mmm</vt:lpwstr>
      </vt:variant>
      <vt:variant>
        <vt:lpwstr/>
      </vt:variant>
      <vt:variant>
        <vt:i4>5373963</vt:i4>
      </vt:variant>
      <vt:variant>
        <vt:i4>1338</vt:i4>
      </vt:variant>
      <vt:variant>
        <vt:i4>0</vt:i4>
      </vt:variant>
      <vt:variant>
        <vt:i4>5</vt:i4>
      </vt:variant>
      <vt:variant>
        <vt:lpwstr>https://www.health.gov.au/resources/publications/transition-care-program-guidelines-november-2025</vt:lpwstr>
      </vt:variant>
      <vt:variant>
        <vt:lpwstr/>
      </vt:variant>
      <vt:variant>
        <vt:i4>5242885</vt:i4>
      </vt:variant>
      <vt:variant>
        <vt:i4>1335</vt:i4>
      </vt:variant>
      <vt:variant>
        <vt:i4>0</vt:i4>
      </vt:variant>
      <vt:variant>
        <vt:i4>5</vt:i4>
      </vt:variant>
      <vt:variant>
        <vt:lpwstr>https://www.health.gov.au/our-work/the-multi-purpose-service-program/about-the-multi-purpose-service-program</vt:lpwstr>
      </vt:variant>
      <vt:variant>
        <vt:lpwstr/>
      </vt:variant>
      <vt:variant>
        <vt:i4>720988</vt:i4>
      </vt:variant>
      <vt:variant>
        <vt:i4>1332</vt:i4>
      </vt:variant>
      <vt:variant>
        <vt:i4>0</vt:i4>
      </vt:variant>
      <vt:variant>
        <vt:i4>5</vt:i4>
      </vt:variant>
      <vt:variant>
        <vt:lpwstr>https://www.health.gov.au/resources/publications/natsifac-program-manual?language=en</vt:lpwstr>
      </vt:variant>
      <vt:variant>
        <vt:lpwstr/>
      </vt:variant>
      <vt:variant>
        <vt:i4>5308500</vt:i4>
      </vt:variant>
      <vt:variant>
        <vt:i4>1329</vt:i4>
      </vt:variant>
      <vt:variant>
        <vt:i4>0</vt:i4>
      </vt:variant>
      <vt:variant>
        <vt:i4>5</vt:i4>
      </vt:variant>
      <vt:variant>
        <vt:lpwstr>https://www.health.gov.au/our-work/national-aboriginal-and-torres-strait-islander-flexible-aged-care-program</vt:lpwstr>
      </vt:variant>
      <vt:variant>
        <vt:lpwstr/>
      </vt:variant>
      <vt:variant>
        <vt:i4>4980818</vt:i4>
      </vt:variant>
      <vt:variant>
        <vt:i4>1326</vt:i4>
      </vt:variant>
      <vt:variant>
        <vt:i4>0</vt:i4>
      </vt:variant>
      <vt:variant>
        <vt:i4>5</vt:i4>
      </vt:variant>
      <vt:variant>
        <vt:lpwstr>https://www.health.gov.au/resources/publications/living-well-at-home-chsp-good-practice-guide</vt:lpwstr>
      </vt:variant>
      <vt:variant>
        <vt:lpwstr/>
      </vt:variant>
      <vt:variant>
        <vt:i4>131091</vt:i4>
      </vt:variant>
      <vt:variant>
        <vt:i4>1323</vt:i4>
      </vt:variant>
      <vt:variant>
        <vt:i4>0</vt:i4>
      </vt:variant>
      <vt:variant>
        <vt:i4>5</vt:i4>
      </vt:variant>
      <vt:variant>
        <vt:lpwstr>https://www.health.gov.au/resources/collections/wellness-and-reablement-resources?language=en</vt:lpwstr>
      </vt:variant>
      <vt:variant>
        <vt:lpwstr/>
      </vt:variant>
      <vt:variant>
        <vt:i4>7733359</vt:i4>
      </vt:variant>
      <vt:variant>
        <vt:i4>1320</vt:i4>
      </vt:variant>
      <vt:variant>
        <vt:i4>0</vt:i4>
      </vt:variant>
      <vt:variant>
        <vt:i4>5</vt:i4>
      </vt:variant>
      <vt:variant>
        <vt:lpwstr>https://www.health.gov.au/resources/publications/commonwealth-home-support-program-chsp-2025-27-manual?language=en</vt:lpwstr>
      </vt:variant>
      <vt:variant>
        <vt:lpwstr/>
      </vt:variant>
      <vt:variant>
        <vt:i4>1638493</vt:i4>
      </vt:variant>
      <vt:variant>
        <vt:i4>1311</vt:i4>
      </vt:variant>
      <vt:variant>
        <vt:i4>0</vt:i4>
      </vt:variant>
      <vt:variant>
        <vt:i4>5</vt:i4>
      </vt:variant>
      <vt:variant>
        <vt:lpwstr>https://www.myagedcare.gov.au/help-care-finder</vt:lpwstr>
      </vt:variant>
      <vt:variant>
        <vt:lpwstr>who-can-use-the-care-finder-service</vt:lpwstr>
      </vt:variant>
      <vt:variant>
        <vt:i4>1179740</vt:i4>
      </vt:variant>
      <vt:variant>
        <vt:i4>1308</vt:i4>
      </vt:variant>
      <vt:variant>
        <vt:i4>0</vt:i4>
      </vt:variant>
      <vt:variant>
        <vt:i4>5</vt:i4>
      </vt:variant>
      <vt:variant>
        <vt:lpwstr>https://www.health.gov.au/our-work/elder-care-support</vt:lpwstr>
      </vt:variant>
      <vt:variant>
        <vt:lpwstr/>
      </vt:variant>
      <vt:variant>
        <vt:i4>2490425</vt:i4>
      </vt:variant>
      <vt:variant>
        <vt:i4>1305</vt:i4>
      </vt:variant>
      <vt:variant>
        <vt:i4>0</vt:i4>
      </vt:variant>
      <vt:variant>
        <vt:i4>5</vt:i4>
      </vt:variant>
      <vt:variant>
        <vt:lpwstr>https://www.health.gov.au/resources/publications/commonwealth-home-support-program-chsp-2025-27-manual-from-1-november-2025</vt:lpwstr>
      </vt:variant>
      <vt:variant>
        <vt:lpwstr/>
      </vt:variant>
      <vt:variant>
        <vt:i4>3538992</vt:i4>
      </vt:variant>
      <vt:variant>
        <vt:i4>1302</vt:i4>
      </vt:variant>
      <vt:variant>
        <vt:i4>0</vt:i4>
      </vt:variant>
      <vt:variant>
        <vt:i4>5</vt:i4>
      </vt:variant>
      <vt:variant>
        <vt:lpwstr>https://www.health.gov.au/resources/publications/chsp-service-catalogue-2025-27</vt:lpwstr>
      </vt:variant>
      <vt:variant>
        <vt:lpwstr/>
      </vt:variant>
      <vt:variant>
        <vt:i4>983068</vt:i4>
      </vt:variant>
      <vt:variant>
        <vt:i4>1299</vt:i4>
      </vt:variant>
      <vt:variant>
        <vt:i4>0</vt:i4>
      </vt:variant>
      <vt:variant>
        <vt:i4>5</vt:i4>
      </vt:variant>
      <vt:variant>
        <vt:lpwstr>https://www.health.gov.au/resources/publications/at-hm-scheme-guidelines?language=en</vt:lpwstr>
      </vt:variant>
      <vt:variant>
        <vt:lpwstr/>
      </vt:variant>
      <vt:variant>
        <vt:i4>3735594</vt:i4>
      </vt:variant>
      <vt:variant>
        <vt:i4>1296</vt:i4>
      </vt:variant>
      <vt:variant>
        <vt:i4>0</vt:i4>
      </vt:variant>
      <vt:variant>
        <vt:i4>5</vt:i4>
      </vt:variant>
      <vt:variant>
        <vt:lpwstr>https://www.healthdirect.gov.au/assistance-dogs</vt:lpwstr>
      </vt:variant>
      <vt:variant>
        <vt:lpwstr>:~:text=An%20assistance%20dog%20is%20a,are%20individually%20trained%20in%20obedience</vt:lpwstr>
      </vt:variant>
      <vt:variant>
        <vt:i4>7995447</vt:i4>
      </vt:variant>
      <vt:variant>
        <vt:i4>1293</vt:i4>
      </vt:variant>
      <vt:variant>
        <vt:i4>0</vt:i4>
      </vt:variant>
      <vt:variant>
        <vt:i4>5</vt:i4>
      </vt:variant>
      <vt:variant>
        <vt:lpwstr>https://www.assistancedogs.org.au/services/service-dog/</vt:lpwstr>
      </vt:variant>
      <vt:variant>
        <vt:lpwstr/>
      </vt:variant>
      <vt:variant>
        <vt:i4>5701658</vt:i4>
      </vt:variant>
      <vt:variant>
        <vt:i4>1290</vt:i4>
      </vt:variant>
      <vt:variant>
        <vt:i4>0</vt:i4>
      </vt:variant>
      <vt:variant>
        <vt:i4>5</vt:i4>
      </vt:variant>
      <vt:variant>
        <vt:lpwstr>https://www.health.gov.au/resources/publications/assistive-technology-and-home-modifications-list-at-hm-list</vt:lpwstr>
      </vt:variant>
      <vt:variant>
        <vt:lpwstr/>
      </vt:variant>
      <vt:variant>
        <vt:i4>5701658</vt:i4>
      </vt:variant>
      <vt:variant>
        <vt:i4>1287</vt:i4>
      </vt:variant>
      <vt:variant>
        <vt:i4>0</vt:i4>
      </vt:variant>
      <vt:variant>
        <vt:i4>5</vt:i4>
      </vt:variant>
      <vt:variant>
        <vt:lpwstr>https://www.health.gov.au/resources/publications/assistive-technology-and-home-modifications-list-at-hm-list</vt:lpwstr>
      </vt:variant>
      <vt:variant>
        <vt:lpwstr/>
      </vt:variant>
      <vt:variant>
        <vt:i4>5832777</vt:i4>
      </vt:variant>
      <vt:variant>
        <vt:i4>1281</vt:i4>
      </vt:variant>
      <vt:variant>
        <vt:i4>0</vt:i4>
      </vt:variant>
      <vt:variant>
        <vt:i4>5</vt:i4>
      </vt:variant>
      <vt:variant>
        <vt:lpwstr>https://www.health.gov.au/resources/publications/support-at-home-program-manual-a-guide-for-registered-providers?language=en</vt:lpwstr>
      </vt:variant>
      <vt:variant>
        <vt:lpwstr/>
      </vt:variant>
      <vt:variant>
        <vt:i4>7602229</vt:i4>
      </vt:variant>
      <vt:variant>
        <vt:i4>1278</vt:i4>
      </vt:variant>
      <vt:variant>
        <vt:i4>0</vt:i4>
      </vt:variant>
      <vt:variant>
        <vt:i4>5</vt:i4>
      </vt:variant>
      <vt:variant>
        <vt:lpwstr>https://www.myagedcare.gov.au/resources</vt:lpwstr>
      </vt:variant>
      <vt:variant>
        <vt:lpwstr/>
      </vt:variant>
      <vt:variant>
        <vt:i4>7602229</vt:i4>
      </vt:variant>
      <vt:variant>
        <vt:i4>1272</vt:i4>
      </vt:variant>
      <vt:variant>
        <vt:i4>0</vt:i4>
      </vt:variant>
      <vt:variant>
        <vt:i4>5</vt:i4>
      </vt:variant>
      <vt:variant>
        <vt:lpwstr>https://www.myagedcare.gov.au/resources</vt:lpwstr>
      </vt:variant>
      <vt:variant>
        <vt:lpwstr/>
      </vt:variant>
      <vt:variant>
        <vt:i4>6029377</vt:i4>
      </vt:variant>
      <vt:variant>
        <vt:i4>1269</vt:i4>
      </vt:variant>
      <vt:variant>
        <vt:i4>0</vt:i4>
      </vt:variant>
      <vt:variant>
        <vt:i4>5</vt:i4>
      </vt:variant>
      <vt:variant>
        <vt:lpwstr>https://www.myagedcare.gov.au/access-your-online-account</vt:lpwstr>
      </vt:variant>
      <vt:variant>
        <vt:lpwstr/>
      </vt:variant>
      <vt:variant>
        <vt:i4>1179740</vt:i4>
      </vt:variant>
      <vt:variant>
        <vt:i4>1266</vt:i4>
      </vt:variant>
      <vt:variant>
        <vt:i4>0</vt:i4>
      </vt:variant>
      <vt:variant>
        <vt:i4>5</vt:i4>
      </vt:variant>
      <vt:variant>
        <vt:lpwstr>https://www.health.gov.au/our-work/elder-care-support</vt:lpwstr>
      </vt:variant>
      <vt:variant>
        <vt:lpwstr/>
      </vt:variant>
      <vt:variant>
        <vt:i4>6881312</vt:i4>
      </vt:variant>
      <vt:variant>
        <vt:i4>1263</vt:i4>
      </vt:variant>
      <vt:variant>
        <vt:i4>0</vt:i4>
      </vt:variant>
      <vt:variant>
        <vt:i4>5</vt:i4>
      </vt:variant>
      <vt:variant>
        <vt:lpwstr>https://www.health.gov.au/our-work/care-finder-program</vt:lpwstr>
      </vt:variant>
      <vt:variant>
        <vt:lpwstr/>
      </vt:variant>
      <vt:variant>
        <vt:i4>327685</vt:i4>
      </vt:variant>
      <vt:variant>
        <vt:i4>1251</vt:i4>
      </vt:variant>
      <vt:variant>
        <vt:i4>0</vt:i4>
      </vt:variant>
      <vt:variant>
        <vt:i4>5</vt:i4>
      </vt:variant>
      <vt:variant>
        <vt:lpwstr>https://www.health.gov.au/resources/publications/list-of-elder-care-support-providers</vt:lpwstr>
      </vt:variant>
      <vt:variant>
        <vt:lpwstr/>
      </vt:variant>
      <vt:variant>
        <vt:i4>4980818</vt:i4>
      </vt:variant>
      <vt:variant>
        <vt:i4>1248</vt:i4>
      </vt:variant>
      <vt:variant>
        <vt:i4>0</vt:i4>
      </vt:variant>
      <vt:variant>
        <vt:i4>5</vt:i4>
      </vt:variant>
      <vt:variant>
        <vt:lpwstr>https://www.health.gov.au/resources/publications/living-well-at-home-chsp-good-practice-guide</vt:lpwstr>
      </vt:variant>
      <vt:variant>
        <vt:lpwstr/>
      </vt:variant>
      <vt:variant>
        <vt:i4>131091</vt:i4>
      </vt:variant>
      <vt:variant>
        <vt:i4>1245</vt:i4>
      </vt:variant>
      <vt:variant>
        <vt:i4>0</vt:i4>
      </vt:variant>
      <vt:variant>
        <vt:i4>5</vt:i4>
      </vt:variant>
      <vt:variant>
        <vt:lpwstr>https://www.health.gov.au/resources/collections/wellness-and-reablement-resources?language=en</vt:lpwstr>
      </vt:variant>
      <vt:variant>
        <vt:lpwstr/>
      </vt:variant>
      <vt:variant>
        <vt:i4>7733359</vt:i4>
      </vt:variant>
      <vt:variant>
        <vt:i4>1242</vt:i4>
      </vt:variant>
      <vt:variant>
        <vt:i4>0</vt:i4>
      </vt:variant>
      <vt:variant>
        <vt:i4>5</vt:i4>
      </vt:variant>
      <vt:variant>
        <vt:lpwstr>https://www.health.gov.au/resources/publications/commonwealth-home-support-program-chsp-2025-27-manual?language=en</vt:lpwstr>
      </vt:variant>
      <vt:variant>
        <vt:lpwstr/>
      </vt:variant>
      <vt:variant>
        <vt:i4>786498</vt:i4>
      </vt:variant>
      <vt:variant>
        <vt:i4>1236</vt:i4>
      </vt:variant>
      <vt:variant>
        <vt:i4>0</vt:i4>
      </vt:variant>
      <vt:variant>
        <vt:i4>5</vt:i4>
      </vt:variant>
      <vt:variant>
        <vt:lpwstr>https://www.health.gov.au/resources/publications/my-aged-care-assessor-portal-user-guide-4-navigating-and-updating-the-client-record</vt:lpwstr>
      </vt:variant>
      <vt:variant>
        <vt:lpwstr/>
      </vt:variant>
      <vt:variant>
        <vt:i4>3539057</vt:i4>
      </vt:variant>
      <vt:variant>
        <vt:i4>1230</vt:i4>
      </vt:variant>
      <vt:variant>
        <vt:i4>0</vt:i4>
      </vt:variant>
      <vt:variant>
        <vt:i4>5</vt:i4>
      </vt:variant>
      <vt:variant>
        <vt:lpwstr>https://www.health.gov.au/resources/publications/aged-care-assessment-quality-framework?language=en</vt:lpwstr>
      </vt:variant>
      <vt:variant>
        <vt:lpwstr/>
      </vt:variant>
      <vt:variant>
        <vt:i4>3539057</vt:i4>
      </vt:variant>
      <vt:variant>
        <vt:i4>1227</vt:i4>
      </vt:variant>
      <vt:variant>
        <vt:i4>0</vt:i4>
      </vt:variant>
      <vt:variant>
        <vt:i4>5</vt:i4>
      </vt:variant>
      <vt:variant>
        <vt:lpwstr>https://www.health.gov.au/resources/publications/aged-care-assessment-quality-framework?language=en</vt:lpwstr>
      </vt:variant>
      <vt:variant>
        <vt:lpwstr/>
      </vt:variant>
      <vt:variant>
        <vt:i4>2228285</vt:i4>
      </vt:variant>
      <vt:variant>
        <vt:i4>1224</vt:i4>
      </vt:variant>
      <vt:variant>
        <vt:i4>0</vt:i4>
      </vt:variant>
      <vt:variant>
        <vt:i4>5</vt:i4>
      </vt:variant>
      <vt:variant>
        <vt:lpwstr>https://www.health.gov.au/resources/publications/integrated-assessment-tool-iat-user-guide?language=en</vt:lpwstr>
      </vt:variant>
      <vt:variant>
        <vt:lpwstr/>
      </vt:variant>
      <vt:variant>
        <vt:i4>6619199</vt:i4>
      </vt:variant>
      <vt:variant>
        <vt:i4>1221</vt:i4>
      </vt:variant>
      <vt:variant>
        <vt:i4>0</vt:i4>
      </vt:variant>
      <vt:variant>
        <vt:i4>5</vt:i4>
      </vt:variant>
      <vt:variant>
        <vt:lpwstr>https://www.health.gov.au/resources/publications/my-aged-care-integrated-assessment-tool-iat-user-guide?language=en</vt:lpwstr>
      </vt:variant>
      <vt:variant>
        <vt:lpwstr/>
      </vt:variant>
      <vt:variant>
        <vt:i4>2228285</vt:i4>
      </vt:variant>
      <vt:variant>
        <vt:i4>1218</vt:i4>
      </vt:variant>
      <vt:variant>
        <vt:i4>0</vt:i4>
      </vt:variant>
      <vt:variant>
        <vt:i4>5</vt:i4>
      </vt:variant>
      <vt:variant>
        <vt:lpwstr>https://www.health.gov.au/resources/publications/integrated-assessment-tool-iat-user-guide?language=en</vt:lpwstr>
      </vt:variant>
      <vt:variant>
        <vt:lpwstr/>
      </vt:variant>
      <vt:variant>
        <vt:i4>2228285</vt:i4>
      </vt:variant>
      <vt:variant>
        <vt:i4>1215</vt:i4>
      </vt:variant>
      <vt:variant>
        <vt:i4>0</vt:i4>
      </vt:variant>
      <vt:variant>
        <vt:i4>5</vt:i4>
      </vt:variant>
      <vt:variant>
        <vt:lpwstr>https://www.health.gov.au/resources/publications/integrated-assessment-tool-iat-user-guide?language=en</vt:lpwstr>
      </vt:variant>
      <vt:variant>
        <vt:lpwstr/>
      </vt:variant>
      <vt:variant>
        <vt:i4>3014698</vt:i4>
      </vt:variant>
      <vt:variant>
        <vt:i4>1212</vt:i4>
      </vt:variant>
      <vt:variant>
        <vt:i4>0</vt:i4>
      </vt:variant>
      <vt:variant>
        <vt:i4>5</vt:i4>
      </vt:variant>
      <vt:variant>
        <vt:lpwstr>http://www.myagedcare.gov.au/registering-supporter</vt:lpwstr>
      </vt:variant>
      <vt:variant>
        <vt:lpwstr/>
      </vt:variant>
      <vt:variant>
        <vt:i4>7667813</vt:i4>
      </vt:variant>
      <vt:variant>
        <vt:i4>1206</vt:i4>
      </vt:variant>
      <vt:variant>
        <vt:i4>0</vt:i4>
      </vt:variant>
      <vt:variant>
        <vt:i4>5</vt:i4>
      </vt:variant>
      <vt:variant>
        <vt:lpwstr>https://www.health.gov.au/resources/publications/my-aged-care-assessor-portal-user-guide-6-completing-an-assessment</vt:lpwstr>
      </vt:variant>
      <vt:variant>
        <vt:lpwstr/>
      </vt:variant>
      <vt:variant>
        <vt:i4>4063358</vt:i4>
      </vt:variant>
      <vt:variant>
        <vt:i4>1203</vt:i4>
      </vt:variant>
      <vt:variant>
        <vt:i4>0</vt:i4>
      </vt:variant>
      <vt:variant>
        <vt:i4>5</vt:i4>
      </vt:variant>
      <vt:variant>
        <vt:lpwstr>https://www.health.gov.au/resources/apps-and-tools/health-workforce-locator</vt:lpwstr>
      </vt:variant>
      <vt:variant>
        <vt:lpwstr/>
      </vt:variant>
      <vt:variant>
        <vt:i4>3080253</vt:i4>
      </vt:variant>
      <vt:variant>
        <vt:i4>1194</vt:i4>
      </vt:variant>
      <vt:variant>
        <vt:i4>0</vt:i4>
      </vt:variant>
      <vt:variant>
        <vt:i4>5</vt:i4>
      </vt:variant>
      <vt:variant>
        <vt:lpwstr>https://www.tisnational.gov.au/</vt:lpwstr>
      </vt:variant>
      <vt:variant>
        <vt:lpwstr/>
      </vt:variant>
      <vt:variant>
        <vt:i4>4128866</vt:i4>
      </vt:variant>
      <vt:variant>
        <vt:i4>1191</vt:i4>
      </vt:variant>
      <vt:variant>
        <vt:i4>0</vt:i4>
      </vt:variant>
      <vt:variant>
        <vt:i4>5</vt:i4>
      </vt:variant>
      <vt:variant>
        <vt:lpwstr>https://www.myagedcare.gov.au/help-care-finder</vt:lpwstr>
      </vt:variant>
      <vt:variant>
        <vt:lpwstr/>
      </vt:variant>
      <vt:variant>
        <vt:i4>1441815</vt:i4>
      </vt:variant>
      <vt:variant>
        <vt:i4>1188</vt:i4>
      </vt:variant>
      <vt:variant>
        <vt:i4>0</vt:i4>
      </vt:variant>
      <vt:variant>
        <vt:i4>5</vt:i4>
      </vt:variant>
      <vt:variant>
        <vt:lpwstr>https://www.myagedcare.gov.au/accessible-all</vt:lpwstr>
      </vt:variant>
      <vt:variant>
        <vt:lpwstr/>
      </vt:variant>
      <vt:variant>
        <vt:i4>6422644</vt:i4>
      </vt:variant>
      <vt:variant>
        <vt:i4>1185</vt:i4>
      </vt:variant>
      <vt:variant>
        <vt:i4>0</vt:i4>
      </vt:variant>
      <vt:variant>
        <vt:i4>5</vt:i4>
      </vt:variant>
      <vt:variant>
        <vt:lpwstr>https://www.health.gov.au/resources/publications/fact-sheet-for-ras-and-acat-assessors-on-care-finders?language=en</vt:lpwstr>
      </vt:variant>
      <vt:variant>
        <vt:lpwstr/>
      </vt:variant>
      <vt:variant>
        <vt:i4>1114204</vt:i4>
      </vt:variant>
      <vt:variant>
        <vt:i4>1182</vt:i4>
      </vt:variant>
      <vt:variant>
        <vt:i4>0</vt:i4>
      </vt:variant>
      <vt:variant>
        <vt:i4>5</vt:i4>
      </vt:variant>
      <vt:variant>
        <vt:lpwstr>https://www.health.gov.au/our-work/sign-language-interpreting-and-captioning-services-for-australian-government-subsidised-aged-care-services</vt:lpwstr>
      </vt:variant>
      <vt:variant>
        <vt:lpwstr/>
      </vt:variant>
      <vt:variant>
        <vt:i4>1507352</vt:i4>
      </vt:variant>
      <vt:variant>
        <vt:i4>1179</vt:i4>
      </vt:variant>
      <vt:variant>
        <vt:i4>0</vt:i4>
      </vt:variant>
      <vt:variant>
        <vt:i4>5</vt:i4>
      </vt:variant>
      <vt:variant>
        <vt:lpwstr>https://www.health.gov.au/resources/publications/fact-sheet-for-assessors-and-triage-delegates-on-support-plan-reviews-that-initiate-a-new-assessment?language=en</vt:lpwstr>
      </vt:variant>
      <vt:variant>
        <vt:lpwstr/>
      </vt:variant>
      <vt:variant>
        <vt:i4>2228285</vt:i4>
      </vt:variant>
      <vt:variant>
        <vt:i4>1173</vt:i4>
      </vt:variant>
      <vt:variant>
        <vt:i4>0</vt:i4>
      </vt:variant>
      <vt:variant>
        <vt:i4>5</vt:i4>
      </vt:variant>
      <vt:variant>
        <vt:lpwstr>https://www.health.gov.au/resources/publications/integrated-assessment-tool-iat-user-guide?language=en</vt:lpwstr>
      </vt:variant>
      <vt:variant>
        <vt:lpwstr/>
      </vt:variant>
      <vt:variant>
        <vt:i4>1179740</vt:i4>
      </vt:variant>
      <vt:variant>
        <vt:i4>1167</vt:i4>
      </vt:variant>
      <vt:variant>
        <vt:i4>0</vt:i4>
      </vt:variant>
      <vt:variant>
        <vt:i4>5</vt:i4>
      </vt:variant>
      <vt:variant>
        <vt:lpwstr>https://www.health.gov.au/our-work/elder-care-support</vt:lpwstr>
      </vt:variant>
      <vt:variant>
        <vt:lpwstr/>
      </vt:variant>
      <vt:variant>
        <vt:i4>4128866</vt:i4>
      </vt:variant>
      <vt:variant>
        <vt:i4>1164</vt:i4>
      </vt:variant>
      <vt:variant>
        <vt:i4>0</vt:i4>
      </vt:variant>
      <vt:variant>
        <vt:i4>5</vt:i4>
      </vt:variant>
      <vt:variant>
        <vt:lpwstr>https://www.myagedcare.gov.au/help-care-finder</vt:lpwstr>
      </vt:variant>
      <vt:variant>
        <vt:lpwstr/>
      </vt:variant>
      <vt:variant>
        <vt:i4>4980819</vt:i4>
      </vt:variant>
      <vt:variant>
        <vt:i4>1161</vt:i4>
      </vt:variant>
      <vt:variant>
        <vt:i4>0</vt:i4>
      </vt:variant>
      <vt:variant>
        <vt:i4>5</vt:i4>
      </vt:variant>
      <vt:variant>
        <vt:lpwstr>https://www.myagedcare.gov.au/getting-support</vt:lpwstr>
      </vt:variant>
      <vt:variant>
        <vt:lpwstr/>
      </vt:variant>
      <vt:variant>
        <vt:i4>3014769</vt:i4>
      </vt:variant>
      <vt:variant>
        <vt:i4>1158</vt:i4>
      </vt:variant>
      <vt:variant>
        <vt:i4>0</vt:i4>
      </vt:variant>
      <vt:variant>
        <vt:i4>5</vt:i4>
      </vt:variant>
      <vt:variant>
        <vt:lpwstr>https://www.myagedcare.gov.au/support-people-culturally-and-linguistically-diverse-backgrounds</vt:lpwstr>
      </vt:variant>
      <vt:variant>
        <vt:lpwstr/>
      </vt:variant>
      <vt:variant>
        <vt:i4>4784201</vt:i4>
      </vt:variant>
      <vt:variant>
        <vt:i4>1155</vt:i4>
      </vt:variant>
      <vt:variant>
        <vt:i4>0</vt:i4>
      </vt:variant>
      <vt:variant>
        <vt:i4>5</vt:i4>
      </vt:variant>
      <vt:variant>
        <vt:lpwstr>https://opan.org.au/</vt:lpwstr>
      </vt:variant>
      <vt:variant>
        <vt:lpwstr/>
      </vt:variant>
      <vt:variant>
        <vt:i4>3014698</vt:i4>
      </vt:variant>
      <vt:variant>
        <vt:i4>1152</vt:i4>
      </vt:variant>
      <vt:variant>
        <vt:i4>0</vt:i4>
      </vt:variant>
      <vt:variant>
        <vt:i4>5</vt:i4>
      </vt:variant>
      <vt:variant>
        <vt:lpwstr>http://www.myagedcare.gov.au/registering-supporter</vt:lpwstr>
      </vt:variant>
      <vt:variant>
        <vt:lpwstr/>
      </vt:variant>
      <vt:variant>
        <vt:i4>4128866</vt:i4>
      </vt:variant>
      <vt:variant>
        <vt:i4>1143</vt:i4>
      </vt:variant>
      <vt:variant>
        <vt:i4>0</vt:i4>
      </vt:variant>
      <vt:variant>
        <vt:i4>5</vt:i4>
      </vt:variant>
      <vt:variant>
        <vt:lpwstr>https://www.myagedcare.gov.au/help-care-finder</vt:lpwstr>
      </vt:variant>
      <vt:variant>
        <vt:lpwstr/>
      </vt:variant>
      <vt:variant>
        <vt:i4>7340144</vt:i4>
      </vt:variant>
      <vt:variant>
        <vt:i4>1134</vt:i4>
      </vt:variant>
      <vt:variant>
        <vt:i4>0</vt:i4>
      </vt:variant>
      <vt:variant>
        <vt:i4>5</vt:i4>
      </vt:variant>
      <vt:variant>
        <vt:lpwstr>https://www.health.gov.au/resources/publications/aboriginal-and-torres-strait-islander-aged-care-framework?language=en</vt:lpwstr>
      </vt:variant>
      <vt:variant>
        <vt:lpwstr/>
      </vt:variant>
      <vt:variant>
        <vt:i4>917594</vt:i4>
      </vt:variant>
      <vt:variant>
        <vt:i4>1131</vt:i4>
      </vt:variant>
      <vt:variant>
        <vt:i4>0</vt:i4>
      </vt:variant>
      <vt:variant>
        <vt:i4>5</vt:i4>
      </vt:variant>
      <vt:variant>
        <vt:lpwstr>https://www.myagedcare.gov.au/privacy</vt:lpwstr>
      </vt:variant>
      <vt:variant>
        <vt:lpwstr/>
      </vt:variant>
      <vt:variant>
        <vt:i4>8060964</vt:i4>
      </vt:variant>
      <vt:variant>
        <vt:i4>1128</vt:i4>
      </vt:variant>
      <vt:variant>
        <vt:i4>0</vt:i4>
      </vt:variant>
      <vt:variant>
        <vt:i4>5</vt:i4>
      </vt:variant>
      <vt:variant>
        <vt:lpwstr>https://myagedcare.gov.au/arranging-someone-support-you</vt:lpwstr>
      </vt:variant>
      <vt:variant>
        <vt:lpwstr/>
      </vt:variant>
      <vt:variant>
        <vt:i4>3866668</vt:i4>
      </vt:variant>
      <vt:variant>
        <vt:i4>1125</vt:i4>
      </vt:variant>
      <vt:variant>
        <vt:i4>0</vt:i4>
      </vt:variant>
      <vt:variant>
        <vt:i4>5</vt:i4>
      </vt:variant>
      <vt:variant>
        <vt:lpwstr>https://www.healthdirect.gov.au/privacy-policy</vt:lpwstr>
      </vt:variant>
      <vt:variant>
        <vt:lpwstr/>
      </vt:variant>
      <vt:variant>
        <vt:i4>196638</vt:i4>
      </vt:variant>
      <vt:variant>
        <vt:i4>1122</vt:i4>
      </vt:variant>
      <vt:variant>
        <vt:i4>0</vt:i4>
      </vt:variant>
      <vt:variant>
        <vt:i4>5</vt:i4>
      </vt:variant>
      <vt:variant>
        <vt:lpwstr>https://www.legislation.gov.au/Series/C2004A03712</vt:lpwstr>
      </vt:variant>
      <vt:variant>
        <vt:lpwstr/>
      </vt:variant>
      <vt:variant>
        <vt:i4>2949172</vt:i4>
      </vt:variant>
      <vt:variant>
        <vt:i4>1119</vt:i4>
      </vt:variant>
      <vt:variant>
        <vt:i4>0</vt:i4>
      </vt:variant>
      <vt:variant>
        <vt:i4>5</vt:i4>
      </vt:variant>
      <vt:variant>
        <vt:lpwstr>https://www.legislation.gov.au/C2024A00104/asmade/text</vt:lpwstr>
      </vt:variant>
      <vt:variant>
        <vt:lpwstr/>
      </vt:variant>
      <vt:variant>
        <vt:i4>5373971</vt:i4>
      </vt:variant>
      <vt:variant>
        <vt:i4>1116</vt:i4>
      </vt:variant>
      <vt:variant>
        <vt:i4>0</vt:i4>
      </vt:variant>
      <vt:variant>
        <vt:i4>5</vt:i4>
      </vt:variant>
      <vt:variant>
        <vt:lpwstr>https://www.health.gov.au/using-our-websites/website-privacy-policy/privacy-notice-for-single-assessment</vt:lpwstr>
      </vt:variant>
      <vt:variant>
        <vt:lpwstr/>
      </vt:variant>
      <vt:variant>
        <vt:i4>786498</vt:i4>
      </vt:variant>
      <vt:variant>
        <vt:i4>1110</vt:i4>
      </vt:variant>
      <vt:variant>
        <vt:i4>0</vt:i4>
      </vt:variant>
      <vt:variant>
        <vt:i4>5</vt:i4>
      </vt:variant>
      <vt:variant>
        <vt:lpwstr>https://www.health.gov.au/resources/publications/my-aged-care-assessor-portal-user-guide-4-navigating-and-updating-the-client-record</vt:lpwstr>
      </vt:variant>
      <vt:variant>
        <vt:lpwstr/>
      </vt:variant>
      <vt:variant>
        <vt:i4>5308422</vt:i4>
      </vt:variant>
      <vt:variant>
        <vt:i4>1107</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6029339</vt:i4>
      </vt:variant>
      <vt:variant>
        <vt:i4>1104</vt:i4>
      </vt:variant>
      <vt:variant>
        <vt:i4>0</vt:i4>
      </vt:variant>
      <vt:variant>
        <vt:i4>5</vt:i4>
      </vt:variant>
      <vt:variant>
        <vt:lpwstr>https://www.health.gov.au/resources/publications/my-aged-care-assessor-portal-user-guide-1-registering-and-referring-clients</vt:lpwstr>
      </vt:variant>
      <vt:variant>
        <vt:lpwstr/>
      </vt:variant>
      <vt:variant>
        <vt:i4>4849688</vt:i4>
      </vt:variant>
      <vt:variant>
        <vt:i4>1077</vt:i4>
      </vt:variant>
      <vt:variant>
        <vt:i4>0</vt:i4>
      </vt:variant>
      <vt:variant>
        <vt:i4>5</vt:i4>
      </vt:variant>
      <vt:variant>
        <vt:lpwstr>https://experience.arcgis.com/experience/ccd77404d8b04524b871edbfb76fa69c</vt:lpwstr>
      </vt:variant>
      <vt:variant>
        <vt:lpwstr/>
      </vt:variant>
      <vt:variant>
        <vt:i4>2555911</vt:i4>
      </vt:variant>
      <vt:variant>
        <vt:i4>1068</vt:i4>
      </vt:variant>
      <vt:variant>
        <vt:i4>0</vt:i4>
      </vt:variant>
      <vt:variant>
        <vt:i4>5</vt:i4>
      </vt:variant>
      <vt:variant>
        <vt:lpwstr>mailto:MyAgedCare.Assessment@health.gov.au</vt:lpwstr>
      </vt:variant>
      <vt:variant>
        <vt:lpwstr/>
      </vt:variant>
      <vt:variant>
        <vt:i4>6946876</vt:i4>
      </vt:variant>
      <vt:variant>
        <vt:i4>1065</vt:i4>
      </vt:variant>
      <vt:variant>
        <vt:i4>0</vt:i4>
      </vt:variant>
      <vt:variant>
        <vt:i4>5</vt:i4>
      </vt:variant>
      <vt:variant>
        <vt:lpwstr>https://www.health.gov.au/resources/publications/my-aged-care-application-for-care-form?language=en</vt:lpwstr>
      </vt:variant>
      <vt:variant>
        <vt:lpwstr/>
      </vt:variant>
      <vt:variant>
        <vt:i4>2555911</vt:i4>
      </vt:variant>
      <vt:variant>
        <vt:i4>1062</vt:i4>
      </vt:variant>
      <vt:variant>
        <vt:i4>0</vt:i4>
      </vt:variant>
      <vt:variant>
        <vt:i4>5</vt:i4>
      </vt:variant>
      <vt:variant>
        <vt:lpwstr>mailto:MyAgedCare.Assessment@health.gov.au</vt:lpwstr>
      </vt:variant>
      <vt:variant>
        <vt:lpwstr/>
      </vt:variant>
      <vt:variant>
        <vt:i4>6946876</vt:i4>
      </vt:variant>
      <vt:variant>
        <vt:i4>1056</vt:i4>
      </vt:variant>
      <vt:variant>
        <vt:i4>0</vt:i4>
      </vt:variant>
      <vt:variant>
        <vt:i4>5</vt:i4>
      </vt:variant>
      <vt:variant>
        <vt:lpwstr>https://www.health.gov.au/resources/publications/my-aged-care-application-for-care-form?language=en</vt:lpwstr>
      </vt:variant>
      <vt:variant>
        <vt:lpwstr/>
      </vt:variant>
      <vt:variant>
        <vt:i4>6946876</vt:i4>
      </vt:variant>
      <vt:variant>
        <vt:i4>1044</vt:i4>
      </vt:variant>
      <vt:variant>
        <vt:i4>0</vt:i4>
      </vt:variant>
      <vt:variant>
        <vt:i4>5</vt:i4>
      </vt:variant>
      <vt:variant>
        <vt:lpwstr>https://www.health.gov.au/resources/publications/my-aged-care-application-for-care-form?language=en</vt:lpwstr>
      </vt:variant>
      <vt:variant>
        <vt:lpwstr/>
      </vt:variant>
      <vt:variant>
        <vt:i4>6684727</vt:i4>
      </vt:variant>
      <vt:variant>
        <vt:i4>1035</vt:i4>
      </vt:variant>
      <vt:variant>
        <vt:i4>0</vt:i4>
      </vt:variant>
      <vt:variant>
        <vt:i4>5</vt:i4>
      </vt:variant>
      <vt:variant>
        <vt:lpwstr>https://www.health.gov.au/resources/apps-and-tools/my-aged-care-service-and-support-portal</vt:lpwstr>
      </vt:variant>
      <vt:variant>
        <vt:lpwstr/>
      </vt:variant>
      <vt:variant>
        <vt:i4>2752611</vt:i4>
      </vt:variant>
      <vt:variant>
        <vt:i4>1032</vt:i4>
      </vt:variant>
      <vt:variant>
        <vt:i4>0</vt:i4>
      </vt:variant>
      <vt:variant>
        <vt:i4>5</vt:i4>
      </vt:variant>
      <vt:variant>
        <vt:lpwstr>https://www.myagedcare.gov.au/arranging-someone-support-you/upcoming-changes-support-roles-and-relationships</vt:lpwstr>
      </vt:variant>
      <vt:variant>
        <vt:lpwstr>changes-to-agent-roles</vt:lpwstr>
      </vt:variant>
      <vt:variant>
        <vt:i4>1441794</vt:i4>
      </vt:variant>
      <vt:variant>
        <vt:i4>1029</vt:i4>
      </vt:variant>
      <vt:variant>
        <vt:i4>0</vt:i4>
      </vt:variant>
      <vt:variant>
        <vt:i4>5</vt:i4>
      </vt:variant>
      <vt:variant>
        <vt:lpwstr>https://www.myagedcare.gov.au/arranging-someone-support-you/upcoming-changes-support-roles-and-relationships</vt:lpwstr>
      </vt:variant>
      <vt:variant>
        <vt:lpwstr/>
      </vt:variant>
      <vt:variant>
        <vt:i4>3670114</vt:i4>
      </vt:variant>
      <vt:variant>
        <vt:i4>1026</vt:i4>
      </vt:variant>
      <vt:variant>
        <vt:i4>0</vt:i4>
      </vt:variant>
      <vt:variant>
        <vt:i4>5</vt:i4>
      </vt:variant>
      <vt:variant>
        <vt:lpwstr>https://www.health.gov.au/our-work/aged-care-act/about/registered-supporters-in-aged-care/transition-arrangements-for-the-new-registered-supporter-role</vt:lpwstr>
      </vt:variant>
      <vt:variant>
        <vt:lpwstr/>
      </vt:variant>
      <vt:variant>
        <vt:i4>3276854</vt:i4>
      </vt:variant>
      <vt:variant>
        <vt:i4>1023</vt:i4>
      </vt:variant>
      <vt:variant>
        <vt:i4>0</vt:i4>
      </vt:variant>
      <vt:variant>
        <vt:i4>5</vt:i4>
      </vt:variant>
      <vt:variant>
        <vt:lpwstr>https://www.health.gov.au/topics/aged-care/translating-and-interpreting-services-for-aged-care</vt:lpwstr>
      </vt:variant>
      <vt:variant>
        <vt:lpwstr/>
      </vt:variant>
      <vt:variant>
        <vt:i4>2490470</vt:i4>
      </vt:variant>
      <vt:variant>
        <vt:i4>1020</vt:i4>
      </vt:variant>
      <vt:variant>
        <vt:i4>0</vt:i4>
      </vt:variant>
      <vt:variant>
        <vt:i4>5</vt:i4>
      </vt:variant>
      <vt:variant>
        <vt:lpwstr>https://www.health.gov.au/resources/publications/my-aged-care-assessor-portal-user-guide-2-registering-support-people-and-adding-relationships</vt:lpwstr>
      </vt:variant>
      <vt:variant>
        <vt:lpwstr/>
      </vt:variant>
      <vt:variant>
        <vt:i4>7077928</vt:i4>
      </vt:variant>
      <vt:variant>
        <vt:i4>1017</vt:i4>
      </vt:variant>
      <vt:variant>
        <vt:i4>0</vt:i4>
      </vt:variant>
      <vt:variant>
        <vt:i4>5</vt:i4>
      </vt:variant>
      <vt:variant>
        <vt:lpwstr>https://www.health.gov.au/resources/collections/registered-supporter-resources</vt:lpwstr>
      </vt:variant>
      <vt:variant>
        <vt:lpwstr/>
      </vt:variant>
      <vt:variant>
        <vt:i4>458819</vt:i4>
      </vt:variant>
      <vt:variant>
        <vt:i4>1014</vt:i4>
      </vt:variant>
      <vt:variant>
        <vt:i4>0</vt:i4>
      </vt:variant>
      <vt:variant>
        <vt:i4>5</vt:i4>
      </vt:variant>
      <vt:variant>
        <vt:lpwstr>http://www.myagedcare.gov.au/registering-supporter/appointed-decision-makers</vt:lpwstr>
      </vt:variant>
      <vt:variant>
        <vt:lpwstr/>
      </vt:variant>
      <vt:variant>
        <vt:i4>3014698</vt:i4>
      </vt:variant>
      <vt:variant>
        <vt:i4>1011</vt:i4>
      </vt:variant>
      <vt:variant>
        <vt:i4>0</vt:i4>
      </vt:variant>
      <vt:variant>
        <vt:i4>5</vt:i4>
      </vt:variant>
      <vt:variant>
        <vt:lpwstr>http://www.myagedcare.gov.au/registering-supporter</vt:lpwstr>
      </vt:variant>
      <vt:variant>
        <vt:lpwstr/>
      </vt:variant>
      <vt:variant>
        <vt:i4>7077928</vt:i4>
      </vt:variant>
      <vt:variant>
        <vt:i4>1008</vt:i4>
      </vt:variant>
      <vt:variant>
        <vt:i4>0</vt:i4>
      </vt:variant>
      <vt:variant>
        <vt:i4>5</vt:i4>
      </vt:variant>
      <vt:variant>
        <vt:lpwstr>https://www.health.gov.au/resources/collections/registered-supporter-resources</vt:lpwstr>
      </vt:variant>
      <vt:variant>
        <vt:lpwstr/>
      </vt:variant>
      <vt:variant>
        <vt:i4>3670114</vt:i4>
      </vt:variant>
      <vt:variant>
        <vt:i4>1005</vt:i4>
      </vt:variant>
      <vt:variant>
        <vt:i4>0</vt:i4>
      </vt:variant>
      <vt:variant>
        <vt:i4>5</vt:i4>
      </vt:variant>
      <vt:variant>
        <vt:lpwstr>https://www.health.gov.au/our-work/aged-care-act/about/registered-supporters-in-aged-care/transition-arrangements-for-the-new-registered-supporter-role</vt:lpwstr>
      </vt:variant>
      <vt:variant>
        <vt:lpwstr/>
      </vt:variant>
      <vt:variant>
        <vt:i4>6029377</vt:i4>
      </vt:variant>
      <vt:variant>
        <vt:i4>1002</vt:i4>
      </vt:variant>
      <vt:variant>
        <vt:i4>0</vt:i4>
      </vt:variant>
      <vt:variant>
        <vt:i4>5</vt:i4>
      </vt:variant>
      <vt:variant>
        <vt:lpwstr>https://www.myagedcare.gov.au/access-your-online-account</vt:lpwstr>
      </vt:variant>
      <vt:variant>
        <vt:lpwstr/>
      </vt:variant>
      <vt:variant>
        <vt:i4>7078009</vt:i4>
      </vt:variant>
      <vt:variant>
        <vt:i4>999</vt:i4>
      </vt:variant>
      <vt:variant>
        <vt:i4>0</vt:i4>
      </vt:variant>
      <vt:variant>
        <vt:i4>5</vt:i4>
      </vt:variant>
      <vt:variant>
        <vt:lpwstr>https://www.servicesaustralia.gov.au/aged-care-specialist-officer-my-aged-care-face-to-face-services?context=55715</vt:lpwstr>
      </vt:variant>
      <vt:variant>
        <vt:lpwstr/>
      </vt:variant>
      <vt:variant>
        <vt:i4>7078009</vt:i4>
      </vt:variant>
      <vt:variant>
        <vt:i4>996</vt:i4>
      </vt:variant>
      <vt:variant>
        <vt:i4>0</vt:i4>
      </vt:variant>
      <vt:variant>
        <vt:i4>5</vt:i4>
      </vt:variant>
      <vt:variant>
        <vt:lpwstr>https://www.servicesaustralia.gov.au/aged-care-specialist-officer-my-aged-care-face-to-face-services?context=55715</vt:lpwstr>
      </vt:variant>
      <vt:variant>
        <vt:lpwstr/>
      </vt:variant>
      <vt:variant>
        <vt:i4>4128887</vt:i4>
      </vt:variant>
      <vt:variant>
        <vt:i4>993</vt:i4>
      </vt:variant>
      <vt:variant>
        <vt:i4>0</vt:i4>
      </vt:variant>
      <vt:variant>
        <vt:i4>5</vt:i4>
      </vt:variant>
      <vt:variant>
        <vt:lpwstr>https://www.healthlink.com.au/my-aged-care/</vt:lpwstr>
      </vt:variant>
      <vt:variant>
        <vt:lpwstr/>
      </vt:variant>
      <vt:variant>
        <vt:i4>8126590</vt:i4>
      </vt:variant>
      <vt:variant>
        <vt:i4>990</vt:i4>
      </vt:variant>
      <vt:variant>
        <vt:i4>0</vt:i4>
      </vt:variant>
      <vt:variant>
        <vt:i4>5</vt:i4>
      </vt:variant>
      <vt:variant>
        <vt:lpwstr>https://www.myagedcare.gov.au/health-professionals</vt:lpwstr>
      </vt:variant>
      <vt:variant>
        <vt:lpwstr/>
      </vt:variant>
      <vt:variant>
        <vt:i4>1572953</vt:i4>
      </vt:variant>
      <vt:variant>
        <vt:i4>987</vt:i4>
      </vt:variant>
      <vt:variant>
        <vt:i4>0</vt:i4>
      </vt:variant>
      <vt:variant>
        <vt:i4>5</vt:i4>
      </vt:variant>
      <vt:variant>
        <vt:lpwstr>https://www.myagedcare.gov.au/assessment/apply-online</vt:lpwstr>
      </vt:variant>
      <vt:variant>
        <vt:lpwstr/>
      </vt:variant>
      <vt:variant>
        <vt:i4>1245260</vt:i4>
      </vt:variant>
      <vt:variant>
        <vt:i4>978</vt:i4>
      </vt:variant>
      <vt:variant>
        <vt:i4>0</vt:i4>
      </vt:variant>
      <vt:variant>
        <vt:i4>5</vt:i4>
      </vt:variant>
      <vt:variant>
        <vt:lpwstr>https://www.iawr.com.au/kica</vt:lpwstr>
      </vt:variant>
      <vt:variant>
        <vt:lpwstr/>
      </vt:variant>
      <vt:variant>
        <vt:i4>6881342</vt:i4>
      </vt:variant>
      <vt:variant>
        <vt:i4>975</vt:i4>
      </vt:variant>
      <vt:variant>
        <vt:i4>0</vt:i4>
      </vt:variant>
      <vt:variant>
        <vt:i4>5</vt:i4>
      </vt:variant>
      <vt:variant>
        <vt:lpwstr>https://www.nari.net.au/indigenous-cognitive-assessment</vt:lpwstr>
      </vt:variant>
      <vt:variant>
        <vt:lpwstr/>
      </vt:variant>
      <vt:variant>
        <vt:i4>6619244</vt:i4>
      </vt:variant>
      <vt:variant>
        <vt:i4>972</vt:i4>
      </vt:variant>
      <vt:variant>
        <vt:i4>0</vt:i4>
      </vt:variant>
      <vt:variant>
        <vt:i4>5</vt:i4>
      </vt:variant>
      <vt:variant>
        <vt:lpwstr>https://www.iawr.com.au/Profiles/aww/Assets/ClientData/KICA_instruction_booklet_v1_2.pdf</vt:lpwstr>
      </vt:variant>
      <vt:variant>
        <vt:lpwstr/>
      </vt:variant>
      <vt:variant>
        <vt:i4>1245260</vt:i4>
      </vt:variant>
      <vt:variant>
        <vt:i4>969</vt:i4>
      </vt:variant>
      <vt:variant>
        <vt:i4>0</vt:i4>
      </vt:variant>
      <vt:variant>
        <vt:i4>5</vt:i4>
      </vt:variant>
      <vt:variant>
        <vt:lpwstr>https://www.iawr.com.au/kica</vt:lpwstr>
      </vt:variant>
      <vt:variant>
        <vt:lpwstr/>
      </vt:variant>
      <vt:variant>
        <vt:i4>7929915</vt:i4>
      </vt:variant>
      <vt:variant>
        <vt:i4>966</vt:i4>
      </vt:variant>
      <vt:variant>
        <vt:i4>0</vt:i4>
      </vt:variant>
      <vt:variant>
        <vt:i4>5</vt:i4>
      </vt:variant>
      <vt:variant>
        <vt:lpwstr>https://www.aboriginalageingwellresearch.com/gsgl-resources</vt:lpwstr>
      </vt:variant>
      <vt:variant>
        <vt:lpwstr/>
      </vt:variant>
      <vt:variant>
        <vt:i4>6619199</vt:i4>
      </vt:variant>
      <vt:variant>
        <vt:i4>963</vt:i4>
      </vt:variant>
      <vt:variant>
        <vt:i4>0</vt:i4>
      </vt:variant>
      <vt:variant>
        <vt:i4>5</vt:i4>
      </vt:variant>
      <vt:variant>
        <vt:lpwstr>https://www.health.gov.au/resources/publications/my-aged-care-integrated-assessment-tool-iat-user-guide?language=en</vt:lpwstr>
      </vt:variant>
      <vt:variant>
        <vt:lpwstr/>
      </vt:variant>
      <vt:variant>
        <vt:i4>196608</vt:i4>
      </vt:variant>
      <vt:variant>
        <vt:i4>960</vt:i4>
      </vt:variant>
      <vt:variant>
        <vt:i4>0</vt:i4>
      </vt:variant>
      <vt:variant>
        <vt:i4>5</vt:i4>
      </vt:variant>
      <vt:variant>
        <vt:lpwstr>https://www.health.gov.au/resources/publications/integrated-assessment-tool-iat-offline-form?language=en</vt:lpwstr>
      </vt:variant>
      <vt:variant>
        <vt:lpwstr/>
      </vt:variant>
      <vt:variant>
        <vt:i4>3539057</vt:i4>
      </vt:variant>
      <vt:variant>
        <vt:i4>957</vt:i4>
      </vt:variant>
      <vt:variant>
        <vt:i4>0</vt:i4>
      </vt:variant>
      <vt:variant>
        <vt:i4>5</vt:i4>
      </vt:variant>
      <vt:variant>
        <vt:lpwstr>https://www.health.gov.au/resources/publications/aged-care-assessment-quality-framework?language=en</vt:lpwstr>
      </vt:variant>
      <vt:variant>
        <vt:lpwstr/>
      </vt:variant>
      <vt:variant>
        <vt:i4>3539057</vt:i4>
      </vt:variant>
      <vt:variant>
        <vt:i4>954</vt:i4>
      </vt:variant>
      <vt:variant>
        <vt:i4>0</vt:i4>
      </vt:variant>
      <vt:variant>
        <vt:i4>5</vt:i4>
      </vt:variant>
      <vt:variant>
        <vt:lpwstr>https://www.health.gov.au/resources/publications/aged-care-assessment-quality-framework?language=en</vt:lpwstr>
      </vt:variant>
      <vt:variant>
        <vt:lpwstr/>
      </vt:variant>
      <vt:variant>
        <vt:i4>7798901</vt:i4>
      </vt:variant>
      <vt:variant>
        <vt:i4>936</vt:i4>
      </vt:variant>
      <vt:variant>
        <vt:i4>0</vt:i4>
      </vt:variant>
      <vt:variant>
        <vt:i4>5</vt:i4>
      </vt:variant>
      <vt:variant>
        <vt:lpwstr>https://www.health.gov.au/resources/collections/new-training-and-learning-system-for-my-aged-care-workforce</vt:lpwstr>
      </vt:variant>
      <vt:variant>
        <vt:lpwstr/>
      </vt:variant>
      <vt:variant>
        <vt:i4>5570631</vt:i4>
      </vt:variant>
      <vt:variant>
        <vt:i4>933</vt:i4>
      </vt:variant>
      <vt:variant>
        <vt:i4>0</vt:i4>
      </vt:variant>
      <vt:variant>
        <vt:i4>5</vt:i4>
      </vt:variant>
      <vt:variant>
        <vt:lpwstr>https://www.health.gov.au/resources/publications/my-aged-care-quality-learning-framework?language=en</vt:lpwstr>
      </vt:variant>
      <vt:variant>
        <vt:lpwstr/>
      </vt:variant>
      <vt:variant>
        <vt:i4>6946848</vt:i4>
      </vt:variant>
      <vt:variant>
        <vt:i4>930</vt:i4>
      </vt:variant>
      <vt:variant>
        <vt:i4>0</vt:i4>
      </vt:variant>
      <vt:variant>
        <vt:i4>5</vt:i4>
      </vt:variant>
      <vt:variant>
        <vt:lpwstr>https://www.health.gov.au/resources/publications/my-aged-care-workforce-learning-strategy-2023?language=en</vt:lpwstr>
      </vt:variant>
      <vt:variant>
        <vt:lpwstr/>
      </vt:variant>
      <vt:variant>
        <vt:i4>458867</vt:i4>
      </vt:variant>
      <vt:variant>
        <vt:i4>927</vt:i4>
      </vt:variant>
      <vt:variant>
        <vt:i4>0</vt:i4>
      </vt:variant>
      <vt:variant>
        <vt:i4>5</vt:i4>
      </vt:variant>
      <vt:variant>
        <vt:lpwstr>mailto:maclearninghelp@Health.gov.au</vt:lpwstr>
      </vt:variant>
      <vt:variant>
        <vt:lpwstr/>
      </vt:variant>
      <vt:variant>
        <vt:i4>2752524</vt:i4>
      </vt:variant>
      <vt:variant>
        <vt:i4>924</vt:i4>
      </vt:variant>
      <vt:variant>
        <vt:i4>0</vt:i4>
      </vt:variant>
      <vt:variant>
        <vt:i4>5</vt:i4>
      </vt:variant>
      <vt:variant>
        <vt:lpwstr>mailto:myagedcare.capability@health.gov.au</vt:lpwstr>
      </vt:variant>
      <vt:variant>
        <vt:lpwstr/>
      </vt:variant>
      <vt:variant>
        <vt:i4>2424942</vt:i4>
      </vt:variant>
      <vt:variant>
        <vt:i4>921</vt:i4>
      </vt:variant>
      <vt:variant>
        <vt:i4>0</vt:i4>
      </vt:variant>
      <vt:variant>
        <vt:i4>5</vt:i4>
      </vt:variant>
      <vt:variant>
        <vt:lpwstr>https://www.health.gov.au/resources/publications/my-aged-care-assessor-portal-organisation-administrator-user-guide</vt:lpwstr>
      </vt:variant>
      <vt:variant>
        <vt:lpwstr/>
      </vt:variant>
      <vt:variant>
        <vt:i4>3932268</vt:i4>
      </vt:variant>
      <vt:variant>
        <vt:i4>918</vt:i4>
      </vt:variant>
      <vt:variant>
        <vt:i4>0</vt:i4>
      </vt:variant>
      <vt:variant>
        <vt:i4>5</vt:i4>
      </vt:variant>
      <vt:variant>
        <vt:lpwstr>https://www.health.gov.au/resources/publications/supporting-clients-with-the-rollout-of-aboriginal-and-torres-strait-islander-assessment-organisations?language=en</vt:lpwstr>
      </vt:variant>
      <vt:variant>
        <vt:lpwstr/>
      </vt:variant>
      <vt:variant>
        <vt:i4>5308421</vt:i4>
      </vt:variant>
      <vt:variant>
        <vt:i4>915</vt:i4>
      </vt:variant>
      <vt:variant>
        <vt:i4>0</vt:i4>
      </vt:variant>
      <vt:variant>
        <vt:i4>5</vt:i4>
      </vt:variant>
      <vt:variant>
        <vt:lpwstr>https://www.health.gov.au/our-work/single-assessment-system/needs/first-nations-aged-care-assessments</vt:lpwstr>
      </vt:variant>
      <vt:variant>
        <vt:lpwstr/>
      </vt:variant>
      <vt:variant>
        <vt:i4>6750265</vt:i4>
      </vt:variant>
      <vt:variant>
        <vt:i4>912</vt:i4>
      </vt:variant>
      <vt:variant>
        <vt:i4>0</vt:i4>
      </vt:variant>
      <vt:variant>
        <vt:i4>5</vt:i4>
      </vt:variant>
      <vt:variant>
        <vt:lpwstr>https://www.health.gov.au/our-work/single-assessment-system</vt:lpwstr>
      </vt:variant>
      <vt:variant>
        <vt:lpwstr/>
      </vt:variant>
      <vt:variant>
        <vt:i4>4784222</vt:i4>
      </vt:variant>
      <vt:variant>
        <vt:i4>909</vt:i4>
      </vt:variant>
      <vt:variant>
        <vt:i4>0</vt:i4>
      </vt:variant>
      <vt:variant>
        <vt:i4>5</vt:i4>
      </vt:variant>
      <vt:variant>
        <vt:lpwstr>http://www.myagedcare.gov.au/</vt:lpwstr>
      </vt:variant>
      <vt:variant>
        <vt:lpwstr/>
      </vt:variant>
      <vt:variant>
        <vt:i4>2883696</vt:i4>
      </vt:variant>
      <vt:variant>
        <vt:i4>888</vt:i4>
      </vt:variant>
      <vt:variant>
        <vt:i4>0</vt:i4>
      </vt:variant>
      <vt:variant>
        <vt:i4>5</vt:i4>
      </vt:variant>
      <vt:variant>
        <vt:lpwstr>https://www.health.gov.au/resources/publications/guide-for-short-term-restorative-care-providers-transitioning-to-the-restorative-care-pathway?language=en</vt:lpwstr>
      </vt:variant>
      <vt:variant>
        <vt:lpwstr/>
      </vt:variant>
      <vt:variant>
        <vt:i4>6553725</vt:i4>
      </vt:variant>
      <vt:variant>
        <vt:i4>885</vt:i4>
      </vt:variant>
      <vt:variant>
        <vt:i4>0</vt:i4>
      </vt:variant>
      <vt:variant>
        <vt:i4>5</vt:i4>
      </vt:variant>
      <vt:variant>
        <vt:lpwstr>https://www.health.gov.au/resources/publications/leaving-the-multi-purpose-service-program-mpsp-consumer-fact-sheet?language=en</vt:lpwstr>
      </vt:variant>
      <vt:variant>
        <vt:lpwstr/>
      </vt:variant>
      <vt:variant>
        <vt:i4>6553725</vt:i4>
      </vt:variant>
      <vt:variant>
        <vt:i4>882</vt:i4>
      </vt:variant>
      <vt:variant>
        <vt:i4>0</vt:i4>
      </vt:variant>
      <vt:variant>
        <vt:i4>5</vt:i4>
      </vt:variant>
      <vt:variant>
        <vt:lpwstr>https://www.health.gov.au/resources/publications/leaving-the-multi-purpose-service-program-mpsp-consumer-fact-sheet?language=en</vt:lpwstr>
      </vt:variant>
      <vt:variant>
        <vt:lpwstr/>
      </vt:variant>
      <vt:variant>
        <vt:i4>1310786</vt:i4>
      </vt:variant>
      <vt:variant>
        <vt:i4>879</vt:i4>
      </vt:variant>
      <vt:variant>
        <vt:i4>0</vt:i4>
      </vt:variant>
      <vt:variant>
        <vt:i4>5</vt:i4>
      </vt:variant>
      <vt:variant>
        <vt:lpwstr>https://www.health.gov.au/resources/publications/assistive-technology-and-home-modifications-list-at-hm-list?language=en</vt:lpwstr>
      </vt:variant>
      <vt:variant>
        <vt:lpwstr/>
      </vt:variant>
      <vt:variant>
        <vt:i4>6160445</vt:i4>
      </vt:variant>
      <vt:variant>
        <vt:i4>876</vt:i4>
      </vt:variant>
      <vt:variant>
        <vt:i4>0</vt:i4>
      </vt:variant>
      <vt:variant>
        <vt:i4>5</vt:i4>
      </vt:variant>
      <vt:variant>
        <vt:lpwstr>https://www.health.gov.au/sites/default/files/2025-05/support-at-home-program-manual-a-guide-for-registered-providers_0.pdf</vt:lpwstr>
      </vt:variant>
      <vt:variant>
        <vt:lpwstr/>
      </vt:variant>
      <vt:variant>
        <vt:i4>6815860</vt:i4>
      </vt:variant>
      <vt:variant>
        <vt:i4>870</vt:i4>
      </vt:variant>
      <vt:variant>
        <vt:i4>0</vt:i4>
      </vt:variant>
      <vt:variant>
        <vt:i4>5</vt:i4>
      </vt:variant>
      <vt:variant>
        <vt:lpwstr>https://www.health.gov.au/our-work/aged-care-act/about</vt:lpwstr>
      </vt:variant>
      <vt:variant>
        <vt:lpwstr/>
      </vt:variant>
      <vt:variant>
        <vt:i4>4522015</vt:i4>
      </vt:variant>
      <vt:variant>
        <vt:i4>867</vt:i4>
      </vt:variant>
      <vt:variant>
        <vt:i4>0</vt:i4>
      </vt:variant>
      <vt:variant>
        <vt:i4>5</vt:i4>
      </vt:variant>
      <vt:variant>
        <vt:lpwstr>https://www.health.gov.au/resources/collections/support-at-home-pricing-resources</vt:lpwstr>
      </vt:variant>
      <vt:variant>
        <vt:lpwstr/>
      </vt:variant>
      <vt:variant>
        <vt:i4>1769543</vt:i4>
      </vt:variant>
      <vt:variant>
        <vt:i4>864</vt:i4>
      </vt:variant>
      <vt:variant>
        <vt:i4>0</vt:i4>
      </vt:variant>
      <vt:variant>
        <vt:i4>5</vt:i4>
      </vt:variant>
      <vt:variant>
        <vt:lpwstr>https://www.health.gov.au/our-work/transition-care-programme</vt:lpwstr>
      </vt:variant>
      <vt:variant>
        <vt:lpwstr/>
      </vt:variant>
      <vt:variant>
        <vt:i4>1572889</vt:i4>
      </vt:variant>
      <vt:variant>
        <vt:i4>861</vt:i4>
      </vt:variant>
      <vt:variant>
        <vt:i4>0</vt:i4>
      </vt:variant>
      <vt:variant>
        <vt:i4>5</vt:i4>
      </vt:variant>
      <vt:variant>
        <vt:lpwstr>https://www.health.gov.au/resources/publications/support-at-home-program-assistive-technology-and-home-modifications-at-hm-scheme?language=en</vt:lpwstr>
      </vt:variant>
      <vt:variant>
        <vt:lpwstr/>
      </vt:variant>
      <vt:variant>
        <vt:i4>7340144</vt:i4>
      </vt:variant>
      <vt:variant>
        <vt:i4>858</vt:i4>
      </vt:variant>
      <vt:variant>
        <vt:i4>0</vt:i4>
      </vt:variant>
      <vt:variant>
        <vt:i4>5</vt:i4>
      </vt:variant>
      <vt:variant>
        <vt:lpwstr>https://www.health.gov.au/resources/publications/aboriginal-and-torres-strait-islander-aged-care-framework?language=en</vt:lpwstr>
      </vt:variant>
      <vt:variant>
        <vt:lpwstr/>
      </vt:variant>
      <vt:variant>
        <vt:i4>720988</vt:i4>
      </vt:variant>
      <vt:variant>
        <vt:i4>855</vt:i4>
      </vt:variant>
      <vt:variant>
        <vt:i4>0</vt:i4>
      </vt:variant>
      <vt:variant>
        <vt:i4>5</vt:i4>
      </vt:variant>
      <vt:variant>
        <vt:lpwstr>https://www.health.gov.au/resources/publications/natsifac-program-manual?language=en</vt:lpwstr>
      </vt:variant>
      <vt:variant>
        <vt:lpwstr/>
      </vt:variant>
      <vt:variant>
        <vt:i4>3145762</vt:i4>
      </vt:variant>
      <vt:variant>
        <vt:i4>852</vt:i4>
      </vt:variant>
      <vt:variant>
        <vt:i4>0</vt:i4>
      </vt:variant>
      <vt:variant>
        <vt:i4>5</vt:i4>
      </vt:variant>
      <vt:variant>
        <vt:lpwstr>https://www.health.gov.au/resources/collections/resources-on-the-multi-purpose-service-program-for-older-people</vt:lpwstr>
      </vt:variant>
      <vt:variant>
        <vt:lpwstr/>
      </vt:variant>
      <vt:variant>
        <vt:i4>7471214</vt:i4>
      </vt:variant>
      <vt:variant>
        <vt:i4>849</vt:i4>
      </vt:variant>
      <vt:variant>
        <vt:i4>0</vt:i4>
      </vt:variant>
      <vt:variant>
        <vt:i4>5</vt:i4>
      </vt:variant>
      <vt:variant>
        <vt:lpwstr>https://www.health.gov.au/our-work/chsp/reforms</vt:lpwstr>
      </vt:variant>
      <vt:variant>
        <vt:lpwstr/>
      </vt:variant>
      <vt:variant>
        <vt:i4>5832777</vt:i4>
      </vt:variant>
      <vt:variant>
        <vt:i4>846</vt:i4>
      </vt:variant>
      <vt:variant>
        <vt:i4>0</vt:i4>
      </vt:variant>
      <vt:variant>
        <vt:i4>5</vt:i4>
      </vt:variant>
      <vt:variant>
        <vt:lpwstr>https://www.health.gov.au/resources/publications/support-at-home-program-manual-a-guide-for-registered-providers?language=en</vt:lpwstr>
      </vt:variant>
      <vt:variant>
        <vt:lpwstr/>
      </vt:variant>
      <vt:variant>
        <vt:i4>6815801</vt:i4>
      </vt:variant>
      <vt:variant>
        <vt:i4>843</vt:i4>
      </vt:variant>
      <vt:variant>
        <vt:i4>0</vt:i4>
      </vt:variant>
      <vt:variant>
        <vt:i4>5</vt:i4>
      </vt:variant>
      <vt:variant>
        <vt:lpwstr>https://www.health.gov.au/sites/default/files/2025-04/my-aged-care-workforce-learning-strategy-2025.pdf</vt:lpwstr>
      </vt:variant>
      <vt:variant>
        <vt:lpwstr/>
      </vt:variant>
      <vt:variant>
        <vt:i4>6815866</vt:i4>
      </vt:variant>
      <vt:variant>
        <vt:i4>840</vt:i4>
      </vt:variant>
      <vt:variant>
        <vt:i4>0</vt:i4>
      </vt:variant>
      <vt:variant>
        <vt:i4>5</vt:i4>
      </vt:variant>
      <vt:variant>
        <vt:lpwstr>https://www.health.gov.au/resources/collections/my-aged-care-assessor-portal-resources</vt:lpwstr>
      </vt:variant>
      <vt:variant>
        <vt:lpwstr/>
      </vt:variant>
      <vt:variant>
        <vt:i4>2228326</vt:i4>
      </vt:variant>
      <vt:variant>
        <vt:i4>837</vt:i4>
      </vt:variant>
      <vt:variant>
        <vt:i4>0</vt:i4>
      </vt:variant>
      <vt:variant>
        <vt:i4>5</vt:i4>
      </vt:variant>
      <vt:variant>
        <vt:lpwstr>https://www.health.gov.au/our-work/single-assessment-system/resources</vt:lpwstr>
      </vt:variant>
      <vt:variant>
        <vt:lpwstr>fact-sheets</vt:lpwstr>
      </vt:variant>
      <vt:variant>
        <vt:i4>6881314</vt:i4>
      </vt:variant>
      <vt:variant>
        <vt:i4>834</vt:i4>
      </vt:variant>
      <vt:variant>
        <vt:i4>0</vt:i4>
      </vt:variant>
      <vt:variant>
        <vt:i4>5</vt:i4>
      </vt:variant>
      <vt:variant>
        <vt:lpwstr>https://www.myagedcare.gov.au/</vt:lpwstr>
      </vt:variant>
      <vt:variant>
        <vt:lpwstr/>
      </vt:variant>
      <vt:variant>
        <vt:i4>3014719</vt:i4>
      </vt:variant>
      <vt:variant>
        <vt:i4>831</vt:i4>
      </vt:variant>
      <vt:variant>
        <vt:i4>0</vt:i4>
      </vt:variant>
      <vt:variant>
        <vt:i4>5</vt:i4>
      </vt:variant>
      <vt:variant>
        <vt:lpwstr>https://www.legislation.gov.au/F2025L01173/asmade/text</vt:lpwstr>
      </vt:variant>
      <vt:variant>
        <vt:lpwstr/>
      </vt:variant>
      <vt:variant>
        <vt:i4>2949172</vt:i4>
      </vt:variant>
      <vt:variant>
        <vt:i4>828</vt:i4>
      </vt:variant>
      <vt:variant>
        <vt:i4>0</vt:i4>
      </vt:variant>
      <vt:variant>
        <vt:i4>5</vt:i4>
      </vt:variant>
      <vt:variant>
        <vt:lpwstr>https://www.legislation.gov.au/C2024A00104/asmade/text</vt:lpwstr>
      </vt:variant>
      <vt:variant>
        <vt:lpwstr/>
      </vt:variant>
      <vt:variant>
        <vt:i4>3539057</vt:i4>
      </vt:variant>
      <vt:variant>
        <vt:i4>825</vt:i4>
      </vt:variant>
      <vt:variant>
        <vt:i4>0</vt:i4>
      </vt:variant>
      <vt:variant>
        <vt:i4>5</vt:i4>
      </vt:variant>
      <vt:variant>
        <vt:lpwstr>https://www.health.gov.au/resources/publications/aged-care-assessment-quality-framework?language=en</vt:lpwstr>
      </vt:variant>
      <vt:variant>
        <vt:lpwstr/>
      </vt:variant>
      <vt:variant>
        <vt:i4>6619199</vt:i4>
      </vt:variant>
      <vt:variant>
        <vt:i4>822</vt:i4>
      </vt:variant>
      <vt:variant>
        <vt:i4>0</vt:i4>
      </vt:variant>
      <vt:variant>
        <vt:i4>5</vt:i4>
      </vt:variant>
      <vt:variant>
        <vt:lpwstr>https://www.health.gov.au/resources/publications/my-aged-care-integrated-assessment-tool-iat-user-guide?language=en</vt:lpwstr>
      </vt:variant>
      <vt:variant>
        <vt:lpwstr/>
      </vt:variant>
      <vt:variant>
        <vt:i4>3539057</vt:i4>
      </vt:variant>
      <vt:variant>
        <vt:i4>819</vt:i4>
      </vt:variant>
      <vt:variant>
        <vt:i4>0</vt:i4>
      </vt:variant>
      <vt:variant>
        <vt:i4>5</vt:i4>
      </vt:variant>
      <vt:variant>
        <vt:lpwstr>https://www.health.gov.au/resources/publications/aged-care-assessment-quality-framework?language=en</vt:lpwstr>
      </vt:variant>
      <vt:variant>
        <vt:lpwstr/>
      </vt:variant>
      <vt:variant>
        <vt:i4>1769527</vt:i4>
      </vt:variant>
      <vt:variant>
        <vt:i4>812</vt:i4>
      </vt:variant>
      <vt:variant>
        <vt:i4>0</vt:i4>
      </vt:variant>
      <vt:variant>
        <vt:i4>5</vt:i4>
      </vt:variant>
      <vt:variant>
        <vt:lpwstr/>
      </vt:variant>
      <vt:variant>
        <vt:lpwstr>_Toc212805708</vt:lpwstr>
      </vt:variant>
      <vt:variant>
        <vt:i4>1769527</vt:i4>
      </vt:variant>
      <vt:variant>
        <vt:i4>806</vt:i4>
      </vt:variant>
      <vt:variant>
        <vt:i4>0</vt:i4>
      </vt:variant>
      <vt:variant>
        <vt:i4>5</vt:i4>
      </vt:variant>
      <vt:variant>
        <vt:lpwstr/>
      </vt:variant>
      <vt:variant>
        <vt:lpwstr>_Toc212805707</vt:lpwstr>
      </vt:variant>
      <vt:variant>
        <vt:i4>1769527</vt:i4>
      </vt:variant>
      <vt:variant>
        <vt:i4>800</vt:i4>
      </vt:variant>
      <vt:variant>
        <vt:i4>0</vt:i4>
      </vt:variant>
      <vt:variant>
        <vt:i4>5</vt:i4>
      </vt:variant>
      <vt:variant>
        <vt:lpwstr/>
      </vt:variant>
      <vt:variant>
        <vt:lpwstr>_Toc212805706</vt:lpwstr>
      </vt:variant>
      <vt:variant>
        <vt:i4>1769527</vt:i4>
      </vt:variant>
      <vt:variant>
        <vt:i4>794</vt:i4>
      </vt:variant>
      <vt:variant>
        <vt:i4>0</vt:i4>
      </vt:variant>
      <vt:variant>
        <vt:i4>5</vt:i4>
      </vt:variant>
      <vt:variant>
        <vt:lpwstr/>
      </vt:variant>
      <vt:variant>
        <vt:lpwstr>_Toc212805705</vt:lpwstr>
      </vt:variant>
      <vt:variant>
        <vt:i4>1769527</vt:i4>
      </vt:variant>
      <vt:variant>
        <vt:i4>788</vt:i4>
      </vt:variant>
      <vt:variant>
        <vt:i4>0</vt:i4>
      </vt:variant>
      <vt:variant>
        <vt:i4>5</vt:i4>
      </vt:variant>
      <vt:variant>
        <vt:lpwstr/>
      </vt:variant>
      <vt:variant>
        <vt:lpwstr>_Toc212805704</vt:lpwstr>
      </vt:variant>
      <vt:variant>
        <vt:i4>1769527</vt:i4>
      </vt:variant>
      <vt:variant>
        <vt:i4>782</vt:i4>
      </vt:variant>
      <vt:variant>
        <vt:i4>0</vt:i4>
      </vt:variant>
      <vt:variant>
        <vt:i4>5</vt:i4>
      </vt:variant>
      <vt:variant>
        <vt:lpwstr/>
      </vt:variant>
      <vt:variant>
        <vt:lpwstr>_Toc212805703</vt:lpwstr>
      </vt:variant>
      <vt:variant>
        <vt:i4>1769527</vt:i4>
      </vt:variant>
      <vt:variant>
        <vt:i4>776</vt:i4>
      </vt:variant>
      <vt:variant>
        <vt:i4>0</vt:i4>
      </vt:variant>
      <vt:variant>
        <vt:i4>5</vt:i4>
      </vt:variant>
      <vt:variant>
        <vt:lpwstr/>
      </vt:variant>
      <vt:variant>
        <vt:lpwstr>_Toc212805702</vt:lpwstr>
      </vt:variant>
      <vt:variant>
        <vt:i4>1769527</vt:i4>
      </vt:variant>
      <vt:variant>
        <vt:i4>770</vt:i4>
      </vt:variant>
      <vt:variant>
        <vt:i4>0</vt:i4>
      </vt:variant>
      <vt:variant>
        <vt:i4>5</vt:i4>
      </vt:variant>
      <vt:variant>
        <vt:lpwstr/>
      </vt:variant>
      <vt:variant>
        <vt:lpwstr>_Toc212805701</vt:lpwstr>
      </vt:variant>
      <vt:variant>
        <vt:i4>1769527</vt:i4>
      </vt:variant>
      <vt:variant>
        <vt:i4>764</vt:i4>
      </vt:variant>
      <vt:variant>
        <vt:i4>0</vt:i4>
      </vt:variant>
      <vt:variant>
        <vt:i4>5</vt:i4>
      </vt:variant>
      <vt:variant>
        <vt:lpwstr/>
      </vt:variant>
      <vt:variant>
        <vt:lpwstr>_Toc212805700</vt:lpwstr>
      </vt:variant>
      <vt:variant>
        <vt:i4>1179702</vt:i4>
      </vt:variant>
      <vt:variant>
        <vt:i4>758</vt:i4>
      </vt:variant>
      <vt:variant>
        <vt:i4>0</vt:i4>
      </vt:variant>
      <vt:variant>
        <vt:i4>5</vt:i4>
      </vt:variant>
      <vt:variant>
        <vt:lpwstr/>
      </vt:variant>
      <vt:variant>
        <vt:lpwstr>_Toc212805699</vt:lpwstr>
      </vt:variant>
      <vt:variant>
        <vt:i4>1179702</vt:i4>
      </vt:variant>
      <vt:variant>
        <vt:i4>752</vt:i4>
      </vt:variant>
      <vt:variant>
        <vt:i4>0</vt:i4>
      </vt:variant>
      <vt:variant>
        <vt:i4>5</vt:i4>
      </vt:variant>
      <vt:variant>
        <vt:lpwstr/>
      </vt:variant>
      <vt:variant>
        <vt:lpwstr>_Toc212805698</vt:lpwstr>
      </vt:variant>
      <vt:variant>
        <vt:i4>1179702</vt:i4>
      </vt:variant>
      <vt:variant>
        <vt:i4>746</vt:i4>
      </vt:variant>
      <vt:variant>
        <vt:i4>0</vt:i4>
      </vt:variant>
      <vt:variant>
        <vt:i4>5</vt:i4>
      </vt:variant>
      <vt:variant>
        <vt:lpwstr/>
      </vt:variant>
      <vt:variant>
        <vt:lpwstr>_Toc212805697</vt:lpwstr>
      </vt:variant>
      <vt:variant>
        <vt:i4>1179702</vt:i4>
      </vt:variant>
      <vt:variant>
        <vt:i4>740</vt:i4>
      </vt:variant>
      <vt:variant>
        <vt:i4>0</vt:i4>
      </vt:variant>
      <vt:variant>
        <vt:i4>5</vt:i4>
      </vt:variant>
      <vt:variant>
        <vt:lpwstr/>
      </vt:variant>
      <vt:variant>
        <vt:lpwstr>_Toc212805696</vt:lpwstr>
      </vt:variant>
      <vt:variant>
        <vt:i4>1179702</vt:i4>
      </vt:variant>
      <vt:variant>
        <vt:i4>734</vt:i4>
      </vt:variant>
      <vt:variant>
        <vt:i4>0</vt:i4>
      </vt:variant>
      <vt:variant>
        <vt:i4>5</vt:i4>
      </vt:variant>
      <vt:variant>
        <vt:lpwstr/>
      </vt:variant>
      <vt:variant>
        <vt:lpwstr>_Toc212805695</vt:lpwstr>
      </vt:variant>
      <vt:variant>
        <vt:i4>1179702</vt:i4>
      </vt:variant>
      <vt:variant>
        <vt:i4>728</vt:i4>
      </vt:variant>
      <vt:variant>
        <vt:i4>0</vt:i4>
      </vt:variant>
      <vt:variant>
        <vt:i4>5</vt:i4>
      </vt:variant>
      <vt:variant>
        <vt:lpwstr/>
      </vt:variant>
      <vt:variant>
        <vt:lpwstr>_Toc212805694</vt:lpwstr>
      </vt:variant>
      <vt:variant>
        <vt:i4>1179702</vt:i4>
      </vt:variant>
      <vt:variant>
        <vt:i4>722</vt:i4>
      </vt:variant>
      <vt:variant>
        <vt:i4>0</vt:i4>
      </vt:variant>
      <vt:variant>
        <vt:i4>5</vt:i4>
      </vt:variant>
      <vt:variant>
        <vt:lpwstr/>
      </vt:variant>
      <vt:variant>
        <vt:lpwstr>_Toc212805693</vt:lpwstr>
      </vt:variant>
      <vt:variant>
        <vt:i4>1179702</vt:i4>
      </vt:variant>
      <vt:variant>
        <vt:i4>716</vt:i4>
      </vt:variant>
      <vt:variant>
        <vt:i4>0</vt:i4>
      </vt:variant>
      <vt:variant>
        <vt:i4>5</vt:i4>
      </vt:variant>
      <vt:variant>
        <vt:lpwstr/>
      </vt:variant>
      <vt:variant>
        <vt:lpwstr>_Toc212805692</vt:lpwstr>
      </vt:variant>
      <vt:variant>
        <vt:i4>1179702</vt:i4>
      </vt:variant>
      <vt:variant>
        <vt:i4>710</vt:i4>
      </vt:variant>
      <vt:variant>
        <vt:i4>0</vt:i4>
      </vt:variant>
      <vt:variant>
        <vt:i4>5</vt:i4>
      </vt:variant>
      <vt:variant>
        <vt:lpwstr/>
      </vt:variant>
      <vt:variant>
        <vt:lpwstr>_Toc212805691</vt:lpwstr>
      </vt:variant>
      <vt:variant>
        <vt:i4>1179702</vt:i4>
      </vt:variant>
      <vt:variant>
        <vt:i4>704</vt:i4>
      </vt:variant>
      <vt:variant>
        <vt:i4>0</vt:i4>
      </vt:variant>
      <vt:variant>
        <vt:i4>5</vt:i4>
      </vt:variant>
      <vt:variant>
        <vt:lpwstr/>
      </vt:variant>
      <vt:variant>
        <vt:lpwstr>_Toc212805690</vt:lpwstr>
      </vt:variant>
      <vt:variant>
        <vt:i4>1245238</vt:i4>
      </vt:variant>
      <vt:variant>
        <vt:i4>698</vt:i4>
      </vt:variant>
      <vt:variant>
        <vt:i4>0</vt:i4>
      </vt:variant>
      <vt:variant>
        <vt:i4>5</vt:i4>
      </vt:variant>
      <vt:variant>
        <vt:lpwstr/>
      </vt:variant>
      <vt:variant>
        <vt:lpwstr>_Toc212805689</vt:lpwstr>
      </vt:variant>
      <vt:variant>
        <vt:i4>1245238</vt:i4>
      </vt:variant>
      <vt:variant>
        <vt:i4>692</vt:i4>
      </vt:variant>
      <vt:variant>
        <vt:i4>0</vt:i4>
      </vt:variant>
      <vt:variant>
        <vt:i4>5</vt:i4>
      </vt:variant>
      <vt:variant>
        <vt:lpwstr/>
      </vt:variant>
      <vt:variant>
        <vt:lpwstr>_Toc212805688</vt:lpwstr>
      </vt:variant>
      <vt:variant>
        <vt:i4>1245238</vt:i4>
      </vt:variant>
      <vt:variant>
        <vt:i4>686</vt:i4>
      </vt:variant>
      <vt:variant>
        <vt:i4>0</vt:i4>
      </vt:variant>
      <vt:variant>
        <vt:i4>5</vt:i4>
      </vt:variant>
      <vt:variant>
        <vt:lpwstr/>
      </vt:variant>
      <vt:variant>
        <vt:lpwstr>_Toc212805687</vt:lpwstr>
      </vt:variant>
      <vt:variant>
        <vt:i4>1245238</vt:i4>
      </vt:variant>
      <vt:variant>
        <vt:i4>680</vt:i4>
      </vt:variant>
      <vt:variant>
        <vt:i4>0</vt:i4>
      </vt:variant>
      <vt:variant>
        <vt:i4>5</vt:i4>
      </vt:variant>
      <vt:variant>
        <vt:lpwstr/>
      </vt:variant>
      <vt:variant>
        <vt:lpwstr>_Toc212805686</vt:lpwstr>
      </vt:variant>
      <vt:variant>
        <vt:i4>1245238</vt:i4>
      </vt:variant>
      <vt:variant>
        <vt:i4>674</vt:i4>
      </vt:variant>
      <vt:variant>
        <vt:i4>0</vt:i4>
      </vt:variant>
      <vt:variant>
        <vt:i4>5</vt:i4>
      </vt:variant>
      <vt:variant>
        <vt:lpwstr/>
      </vt:variant>
      <vt:variant>
        <vt:lpwstr>_Toc212805685</vt:lpwstr>
      </vt:variant>
      <vt:variant>
        <vt:i4>1245238</vt:i4>
      </vt:variant>
      <vt:variant>
        <vt:i4>668</vt:i4>
      </vt:variant>
      <vt:variant>
        <vt:i4>0</vt:i4>
      </vt:variant>
      <vt:variant>
        <vt:i4>5</vt:i4>
      </vt:variant>
      <vt:variant>
        <vt:lpwstr/>
      </vt:variant>
      <vt:variant>
        <vt:lpwstr>_Toc212805684</vt:lpwstr>
      </vt:variant>
      <vt:variant>
        <vt:i4>1245238</vt:i4>
      </vt:variant>
      <vt:variant>
        <vt:i4>662</vt:i4>
      </vt:variant>
      <vt:variant>
        <vt:i4>0</vt:i4>
      </vt:variant>
      <vt:variant>
        <vt:i4>5</vt:i4>
      </vt:variant>
      <vt:variant>
        <vt:lpwstr/>
      </vt:variant>
      <vt:variant>
        <vt:lpwstr>_Toc212805683</vt:lpwstr>
      </vt:variant>
      <vt:variant>
        <vt:i4>1245238</vt:i4>
      </vt:variant>
      <vt:variant>
        <vt:i4>656</vt:i4>
      </vt:variant>
      <vt:variant>
        <vt:i4>0</vt:i4>
      </vt:variant>
      <vt:variant>
        <vt:i4>5</vt:i4>
      </vt:variant>
      <vt:variant>
        <vt:lpwstr/>
      </vt:variant>
      <vt:variant>
        <vt:lpwstr>_Toc212805682</vt:lpwstr>
      </vt:variant>
      <vt:variant>
        <vt:i4>1245238</vt:i4>
      </vt:variant>
      <vt:variant>
        <vt:i4>650</vt:i4>
      </vt:variant>
      <vt:variant>
        <vt:i4>0</vt:i4>
      </vt:variant>
      <vt:variant>
        <vt:i4>5</vt:i4>
      </vt:variant>
      <vt:variant>
        <vt:lpwstr/>
      </vt:variant>
      <vt:variant>
        <vt:lpwstr>_Toc212805681</vt:lpwstr>
      </vt:variant>
      <vt:variant>
        <vt:i4>1245238</vt:i4>
      </vt:variant>
      <vt:variant>
        <vt:i4>644</vt:i4>
      </vt:variant>
      <vt:variant>
        <vt:i4>0</vt:i4>
      </vt:variant>
      <vt:variant>
        <vt:i4>5</vt:i4>
      </vt:variant>
      <vt:variant>
        <vt:lpwstr/>
      </vt:variant>
      <vt:variant>
        <vt:lpwstr>_Toc212805680</vt:lpwstr>
      </vt:variant>
      <vt:variant>
        <vt:i4>1835062</vt:i4>
      </vt:variant>
      <vt:variant>
        <vt:i4>638</vt:i4>
      </vt:variant>
      <vt:variant>
        <vt:i4>0</vt:i4>
      </vt:variant>
      <vt:variant>
        <vt:i4>5</vt:i4>
      </vt:variant>
      <vt:variant>
        <vt:lpwstr/>
      </vt:variant>
      <vt:variant>
        <vt:lpwstr>_Toc212805679</vt:lpwstr>
      </vt:variant>
      <vt:variant>
        <vt:i4>1835062</vt:i4>
      </vt:variant>
      <vt:variant>
        <vt:i4>632</vt:i4>
      </vt:variant>
      <vt:variant>
        <vt:i4>0</vt:i4>
      </vt:variant>
      <vt:variant>
        <vt:i4>5</vt:i4>
      </vt:variant>
      <vt:variant>
        <vt:lpwstr/>
      </vt:variant>
      <vt:variant>
        <vt:lpwstr>_Toc212805678</vt:lpwstr>
      </vt:variant>
      <vt:variant>
        <vt:i4>1835062</vt:i4>
      </vt:variant>
      <vt:variant>
        <vt:i4>626</vt:i4>
      </vt:variant>
      <vt:variant>
        <vt:i4>0</vt:i4>
      </vt:variant>
      <vt:variant>
        <vt:i4>5</vt:i4>
      </vt:variant>
      <vt:variant>
        <vt:lpwstr/>
      </vt:variant>
      <vt:variant>
        <vt:lpwstr>_Toc212805677</vt:lpwstr>
      </vt:variant>
      <vt:variant>
        <vt:i4>1835062</vt:i4>
      </vt:variant>
      <vt:variant>
        <vt:i4>620</vt:i4>
      </vt:variant>
      <vt:variant>
        <vt:i4>0</vt:i4>
      </vt:variant>
      <vt:variant>
        <vt:i4>5</vt:i4>
      </vt:variant>
      <vt:variant>
        <vt:lpwstr/>
      </vt:variant>
      <vt:variant>
        <vt:lpwstr>_Toc212805676</vt:lpwstr>
      </vt:variant>
      <vt:variant>
        <vt:i4>1835062</vt:i4>
      </vt:variant>
      <vt:variant>
        <vt:i4>614</vt:i4>
      </vt:variant>
      <vt:variant>
        <vt:i4>0</vt:i4>
      </vt:variant>
      <vt:variant>
        <vt:i4>5</vt:i4>
      </vt:variant>
      <vt:variant>
        <vt:lpwstr/>
      </vt:variant>
      <vt:variant>
        <vt:lpwstr>_Toc212805675</vt:lpwstr>
      </vt:variant>
      <vt:variant>
        <vt:i4>1835062</vt:i4>
      </vt:variant>
      <vt:variant>
        <vt:i4>608</vt:i4>
      </vt:variant>
      <vt:variant>
        <vt:i4>0</vt:i4>
      </vt:variant>
      <vt:variant>
        <vt:i4>5</vt:i4>
      </vt:variant>
      <vt:variant>
        <vt:lpwstr/>
      </vt:variant>
      <vt:variant>
        <vt:lpwstr>_Toc212805674</vt:lpwstr>
      </vt:variant>
      <vt:variant>
        <vt:i4>1835062</vt:i4>
      </vt:variant>
      <vt:variant>
        <vt:i4>602</vt:i4>
      </vt:variant>
      <vt:variant>
        <vt:i4>0</vt:i4>
      </vt:variant>
      <vt:variant>
        <vt:i4>5</vt:i4>
      </vt:variant>
      <vt:variant>
        <vt:lpwstr/>
      </vt:variant>
      <vt:variant>
        <vt:lpwstr>_Toc212805673</vt:lpwstr>
      </vt:variant>
      <vt:variant>
        <vt:i4>1835062</vt:i4>
      </vt:variant>
      <vt:variant>
        <vt:i4>596</vt:i4>
      </vt:variant>
      <vt:variant>
        <vt:i4>0</vt:i4>
      </vt:variant>
      <vt:variant>
        <vt:i4>5</vt:i4>
      </vt:variant>
      <vt:variant>
        <vt:lpwstr/>
      </vt:variant>
      <vt:variant>
        <vt:lpwstr>_Toc212805672</vt:lpwstr>
      </vt:variant>
      <vt:variant>
        <vt:i4>1835062</vt:i4>
      </vt:variant>
      <vt:variant>
        <vt:i4>590</vt:i4>
      </vt:variant>
      <vt:variant>
        <vt:i4>0</vt:i4>
      </vt:variant>
      <vt:variant>
        <vt:i4>5</vt:i4>
      </vt:variant>
      <vt:variant>
        <vt:lpwstr/>
      </vt:variant>
      <vt:variant>
        <vt:lpwstr>_Toc212805671</vt:lpwstr>
      </vt:variant>
      <vt:variant>
        <vt:i4>1835062</vt:i4>
      </vt:variant>
      <vt:variant>
        <vt:i4>584</vt:i4>
      </vt:variant>
      <vt:variant>
        <vt:i4>0</vt:i4>
      </vt:variant>
      <vt:variant>
        <vt:i4>5</vt:i4>
      </vt:variant>
      <vt:variant>
        <vt:lpwstr/>
      </vt:variant>
      <vt:variant>
        <vt:lpwstr>_Toc212805670</vt:lpwstr>
      </vt:variant>
      <vt:variant>
        <vt:i4>1900598</vt:i4>
      </vt:variant>
      <vt:variant>
        <vt:i4>578</vt:i4>
      </vt:variant>
      <vt:variant>
        <vt:i4>0</vt:i4>
      </vt:variant>
      <vt:variant>
        <vt:i4>5</vt:i4>
      </vt:variant>
      <vt:variant>
        <vt:lpwstr/>
      </vt:variant>
      <vt:variant>
        <vt:lpwstr>_Toc212805669</vt:lpwstr>
      </vt:variant>
      <vt:variant>
        <vt:i4>1900598</vt:i4>
      </vt:variant>
      <vt:variant>
        <vt:i4>572</vt:i4>
      </vt:variant>
      <vt:variant>
        <vt:i4>0</vt:i4>
      </vt:variant>
      <vt:variant>
        <vt:i4>5</vt:i4>
      </vt:variant>
      <vt:variant>
        <vt:lpwstr/>
      </vt:variant>
      <vt:variant>
        <vt:lpwstr>_Toc212805668</vt:lpwstr>
      </vt:variant>
      <vt:variant>
        <vt:i4>1900598</vt:i4>
      </vt:variant>
      <vt:variant>
        <vt:i4>566</vt:i4>
      </vt:variant>
      <vt:variant>
        <vt:i4>0</vt:i4>
      </vt:variant>
      <vt:variant>
        <vt:i4>5</vt:i4>
      </vt:variant>
      <vt:variant>
        <vt:lpwstr/>
      </vt:variant>
      <vt:variant>
        <vt:lpwstr>_Toc212805667</vt:lpwstr>
      </vt:variant>
      <vt:variant>
        <vt:i4>1900598</vt:i4>
      </vt:variant>
      <vt:variant>
        <vt:i4>560</vt:i4>
      </vt:variant>
      <vt:variant>
        <vt:i4>0</vt:i4>
      </vt:variant>
      <vt:variant>
        <vt:i4>5</vt:i4>
      </vt:variant>
      <vt:variant>
        <vt:lpwstr/>
      </vt:variant>
      <vt:variant>
        <vt:lpwstr>_Toc212805666</vt:lpwstr>
      </vt:variant>
      <vt:variant>
        <vt:i4>1900598</vt:i4>
      </vt:variant>
      <vt:variant>
        <vt:i4>554</vt:i4>
      </vt:variant>
      <vt:variant>
        <vt:i4>0</vt:i4>
      </vt:variant>
      <vt:variant>
        <vt:i4>5</vt:i4>
      </vt:variant>
      <vt:variant>
        <vt:lpwstr/>
      </vt:variant>
      <vt:variant>
        <vt:lpwstr>_Toc212805665</vt:lpwstr>
      </vt:variant>
      <vt:variant>
        <vt:i4>1900598</vt:i4>
      </vt:variant>
      <vt:variant>
        <vt:i4>548</vt:i4>
      </vt:variant>
      <vt:variant>
        <vt:i4>0</vt:i4>
      </vt:variant>
      <vt:variant>
        <vt:i4>5</vt:i4>
      </vt:variant>
      <vt:variant>
        <vt:lpwstr/>
      </vt:variant>
      <vt:variant>
        <vt:lpwstr>_Toc212805664</vt:lpwstr>
      </vt:variant>
      <vt:variant>
        <vt:i4>1900598</vt:i4>
      </vt:variant>
      <vt:variant>
        <vt:i4>542</vt:i4>
      </vt:variant>
      <vt:variant>
        <vt:i4>0</vt:i4>
      </vt:variant>
      <vt:variant>
        <vt:i4>5</vt:i4>
      </vt:variant>
      <vt:variant>
        <vt:lpwstr/>
      </vt:variant>
      <vt:variant>
        <vt:lpwstr>_Toc212805663</vt:lpwstr>
      </vt:variant>
      <vt:variant>
        <vt:i4>1900598</vt:i4>
      </vt:variant>
      <vt:variant>
        <vt:i4>536</vt:i4>
      </vt:variant>
      <vt:variant>
        <vt:i4>0</vt:i4>
      </vt:variant>
      <vt:variant>
        <vt:i4>5</vt:i4>
      </vt:variant>
      <vt:variant>
        <vt:lpwstr/>
      </vt:variant>
      <vt:variant>
        <vt:lpwstr>_Toc212805662</vt:lpwstr>
      </vt:variant>
      <vt:variant>
        <vt:i4>1900598</vt:i4>
      </vt:variant>
      <vt:variant>
        <vt:i4>530</vt:i4>
      </vt:variant>
      <vt:variant>
        <vt:i4>0</vt:i4>
      </vt:variant>
      <vt:variant>
        <vt:i4>5</vt:i4>
      </vt:variant>
      <vt:variant>
        <vt:lpwstr/>
      </vt:variant>
      <vt:variant>
        <vt:lpwstr>_Toc212805661</vt:lpwstr>
      </vt:variant>
      <vt:variant>
        <vt:i4>1900598</vt:i4>
      </vt:variant>
      <vt:variant>
        <vt:i4>524</vt:i4>
      </vt:variant>
      <vt:variant>
        <vt:i4>0</vt:i4>
      </vt:variant>
      <vt:variant>
        <vt:i4>5</vt:i4>
      </vt:variant>
      <vt:variant>
        <vt:lpwstr/>
      </vt:variant>
      <vt:variant>
        <vt:lpwstr>_Toc212805660</vt:lpwstr>
      </vt:variant>
      <vt:variant>
        <vt:i4>1966134</vt:i4>
      </vt:variant>
      <vt:variant>
        <vt:i4>518</vt:i4>
      </vt:variant>
      <vt:variant>
        <vt:i4>0</vt:i4>
      </vt:variant>
      <vt:variant>
        <vt:i4>5</vt:i4>
      </vt:variant>
      <vt:variant>
        <vt:lpwstr/>
      </vt:variant>
      <vt:variant>
        <vt:lpwstr>_Toc212805659</vt:lpwstr>
      </vt:variant>
      <vt:variant>
        <vt:i4>1966134</vt:i4>
      </vt:variant>
      <vt:variant>
        <vt:i4>512</vt:i4>
      </vt:variant>
      <vt:variant>
        <vt:i4>0</vt:i4>
      </vt:variant>
      <vt:variant>
        <vt:i4>5</vt:i4>
      </vt:variant>
      <vt:variant>
        <vt:lpwstr/>
      </vt:variant>
      <vt:variant>
        <vt:lpwstr>_Toc212805658</vt:lpwstr>
      </vt:variant>
      <vt:variant>
        <vt:i4>1966134</vt:i4>
      </vt:variant>
      <vt:variant>
        <vt:i4>506</vt:i4>
      </vt:variant>
      <vt:variant>
        <vt:i4>0</vt:i4>
      </vt:variant>
      <vt:variant>
        <vt:i4>5</vt:i4>
      </vt:variant>
      <vt:variant>
        <vt:lpwstr/>
      </vt:variant>
      <vt:variant>
        <vt:lpwstr>_Toc212805657</vt:lpwstr>
      </vt:variant>
      <vt:variant>
        <vt:i4>1966134</vt:i4>
      </vt:variant>
      <vt:variant>
        <vt:i4>500</vt:i4>
      </vt:variant>
      <vt:variant>
        <vt:i4>0</vt:i4>
      </vt:variant>
      <vt:variant>
        <vt:i4>5</vt:i4>
      </vt:variant>
      <vt:variant>
        <vt:lpwstr/>
      </vt:variant>
      <vt:variant>
        <vt:lpwstr>_Toc212805656</vt:lpwstr>
      </vt:variant>
      <vt:variant>
        <vt:i4>1966134</vt:i4>
      </vt:variant>
      <vt:variant>
        <vt:i4>494</vt:i4>
      </vt:variant>
      <vt:variant>
        <vt:i4>0</vt:i4>
      </vt:variant>
      <vt:variant>
        <vt:i4>5</vt:i4>
      </vt:variant>
      <vt:variant>
        <vt:lpwstr/>
      </vt:variant>
      <vt:variant>
        <vt:lpwstr>_Toc212805655</vt:lpwstr>
      </vt:variant>
      <vt:variant>
        <vt:i4>1966134</vt:i4>
      </vt:variant>
      <vt:variant>
        <vt:i4>488</vt:i4>
      </vt:variant>
      <vt:variant>
        <vt:i4>0</vt:i4>
      </vt:variant>
      <vt:variant>
        <vt:i4>5</vt:i4>
      </vt:variant>
      <vt:variant>
        <vt:lpwstr/>
      </vt:variant>
      <vt:variant>
        <vt:lpwstr>_Toc212805654</vt:lpwstr>
      </vt:variant>
      <vt:variant>
        <vt:i4>1966134</vt:i4>
      </vt:variant>
      <vt:variant>
        <vt:i4>482</vt:i4>
      </vt:variant>
      <vt:variant>
        <vt:i4>0</vt:i4>
      </vt:variant>
      <vt:variant>
        <vt:i4>5</vt:i4>
      </vt:variant>
      <vt:variant>
        <vt:lpwstr/>
      </vt:variant>
      <vt:variant>
        <vt:lpwstr>_Toc212805653</vt:lpwstr>
      </vt:variant>
      <vt:variant>
        <vt:i4>1966134</vt:i4>
      </vt:variant>
      <vt:variant>
        <vt:i4>476</vt:i4>
      </vt:variant>
      <vt:variant>
        <vt:i4>0</vt:i4>
      </vt:variant>
      <vt:variant>
        <vt:i4>5</vt:i4>
      </vt:variant>
      <vt:variant>
        <vt:lpwstr/>
      </vt:variant>
      <vt:variant>
        <vt:lpwstr>_Toc212805652</vt:lpwstr>
      </vt:variant>
      <vt:variant>
        <vt:i4>1966134</vt:i4>
      </vt:variant>
      <vt:variant>
        <vt:i4>470</vt:i4>
      </vt:variant>
      <vt:variant>
        <vt:i4>0</vt:i4>
      </vt:variant>
      <vt:variant>
        <vt:i4>5</vt:i4>
      </vt:variant>
      <vt:variant>
        <vt:lpwstr/>
      </vt:variant>
      <vt:variant>
        <vt:lpwstr>_Toc212805651</vt:lpwstr>
      </vt:variant>
      <vt:variant>
        <vt:i4>1966134</vt:i4>
      </vt:variant>
      <vt:variant>
        <vt:i4>464</vt:i4>
      </vt:variant>
      <vt:variant>
        <vt:i4>0</vt:i4>
      </vt:variant>
      <vt:variant>
        <vt:i4>5</vt:i4>
      </vt:variant>
      <vt:variant>
        <vt:lpwstr/>
      </vt:variant>
      <vt:variant>
        <vt:lpwstr>_Toc212805650</vt:lpwstr>
      </vt:variant>
      <vt:variant>
        <vt:i4>2031670</vt:i4>
      </vt:variant>
      <vt:variant>
        <vt:i4>458</vt:i4>
      </vt:variant>
      <vt:variant>
        <vt:i4>0</vt:i4>
      </vt:variant>
      <vt:variant>
        <vt:i4>5</vt:i4>
      </vt:variant>
      <vt:variant>
        <vt:lpwstr/>
      </vt:variant>
      <vt:variant>
        <vt:lpwstr>_Toc212805649</vt:lpwstr>
      </vt:variant>
      <vt:variant>
        <vt:i4>2031670</vt:i4>
      </vt:variant>
      <vt:variant>
        <vt:i4>452</vt:i4>
      </vt:variant>
      <vt:variant>
        <vt:i4>0</vt:i4>
      </vt:variant>
      <vt:variant>
        <vt:i4>5</vt:i4>
      </vt:variant>
      <vt:variant>
        <vt:lpwstr/>
      </vt:variant>
      <vt:variant>
        <vt:lpwstr>_Toc212805648</vt:lpwstr>
      </vt:variant>
      <vt:variant>
        <vt:i4>2031670</vt:i4>
      </vt:variant>
      <vt:variant>
        <vt:i4>446</vt:i4>
      </vt:variant>
      <vt:variant>
        <vt:i4>0</vt:i4>
      </vt:variant>
      <vt:variant>
        <vt:i4>5</vt:i4>
      </vt:variant>
      <vt:variant>
        <vt:lpwstr/>
      </vt:variant>
      <vt:variant>
        <vt:lpwstr>_Toc212805647</vt:lpwstr>
      </vt:variant>
      <vt:variant>
        <vt:i4>2031670</vt:i4>
      </vt:variant>
      <vt:variant>
        <vt:i4>440</vt:i4>
      </vt:variant>
      <vt:variant>
        <vt:i4>0</vt:i4>
      </vt:variant>
      <vt:variant>
        <vt:i4>5</vt:i4>
      </vt:variant>
      <vt:variant>
        <vt:lpwstr/>
      </vt:variant>
      <vt:variant>
        <vt:lpwstr>_Toc212805646</vt:lpwstr>
      </vt:variant>
      <vt:variant>
        <vt:i4>2031670</vt:i4>
      </vt:variant>
      <vt:variant>
        <vt:i4>434</vt:i4>
      </vt:variant>
      <vt:variant>
        <vt:i4>0</vt:i4>
      </vt:variant>
      <vt:variant>
        <vt:i4>5</vt:i4>
      </vt:variant>
      <vt:variant>
        <vt:lpwstr/>
      </vt:variant>
      <vt:variant>
        <vt:lpwstr>_Toc212805645</vt:lpwstr>
      </vt:variant>
      <vt:variant>
        <vt:i4>2031670</vt:i4>
      </vt:variant>
      <vt:variant>
        <vt:i4>428</vt:i4>
      </vt:variant>
      <vt:variant>
        <vt:i4>0</vt:i4>
      </vt:variant>
      <vt:variant>
        <vt:i4>5</vt:i4>
      </vt:variant>
      <vt:variant>
        <vt:lpwstr/>
      </vt:variant>
      <vt:variant>
        <vt:lpwstr>_Toc212805644</vt:lpwstr>
      </vt:variant>
      <vt:variant>
        <vt:i4>2031670</vt:i4>
      </vt:variant>
      <vt:variant>
        <vt:i4>422</vt:i4>
      </vt:variant>
      <vt:variant>
        <vt:i4>0</vt:i4>
      </vt:variant>
      <vt:variant>
        <vt:i4>5</vt:i4>
      </vt:variant>
      <vt:variant>
        <vt:lpwstr/>
      </vt:variant>
      <vt:variant>
        <vt:lpwstr>_Toc212805643</vt:lpwstr>
      </vt:variant>
      <vt:variant>
        <vt:i4>2031670</vt:i4>
      </vt:variant>
      <vt:variant>
        <vt:i4>416</vt:i4>
      </vt:variant>
      <vt:variant>
        <vt:i4>0</vt:i4>
      </vt:variant>
      <vt:variant>
        <vt:i4>5</vt:i4>
      </vt:variant>
      <vt:variant>
        <vt:lpwstr/>
      </vt:variant>
      <vt:variant>
        <vt:lpwstr>_Toc212805642</vt:lpwstr>
      </vt:variant>
      <vt:variant>
        <vt:i4>2031670</vt:i4>
      </vt:variant>
      <vt:variant>
        <vt:i4>410</vt:i4>
      </vt:variant>
      <vt:variant>
        <vt:i4>0</vt:i4>
      </vt:variant>
      <vt:variant>
        <vt:i4>5</vt:i4>
      </vt:variant>
      <vt:variant>
        <vt:lpwstr/>
      </vt:variant>
      <vt:variant>
        <vt:lpwstr>_Toc212805641</vt:lpwstr>
      </vt:variant>
      <vt:variant>
        <vt:i4>2031670</vt:i4>
      </vt:variant>
      <vt:variant>
        <vt:i4>404</vt:i4>
      </vt:variant>
      <vt:variant>
        <vt:i4>0</vt:i4>
      </vt:variant>
      <vt:variant>
        <vt:i4>5</vt:i4>
      </vt:variant>
      <vt:variant>
        <vt:lpwstr/>
      </vt:variant>
      <vt:variant>
        <vt:lpwstr>_Toc212805640</vt:lpwstr>
      </vt:variant>
      <vt:variant>
        <vt:i4>1572918</vt:i4>
      </vt:variant>
      <vt:variant>
        <vt:i4>398</vt:i4>
      </vt:variant>
      <vt:variant>
        <vt:i4>0</vt:i4>
      </vt:variant>
      <vt:variant>
        <vt:i4>5</vt:i4>
      </vt:variant>
      <vt:variant>
        <vt:lpwstr/>
      </vt:variant>
      <vt:variant>
        <vt:lpwstr>_Toc212805639</vt:lpwstr>
      </vt:variant>
      <vt:variant>
        <vt:i4>1572918</vt:i4>
      </vt:variant>
      <vt:variant>
        <vt:i4>392</vt:i4>
      </vt:variant>
      <vt:variant>
        <vt:i4>0</vt:i4>
      </vt:variant>
      <vt:variant>
        <vt:i4>5</vt:i4>
      </vt:variant>
      <vt:variant>
        <vt:lpwstr/>
      </vt:variant>
      <vt:variant>
        <vt:lpwstr>_Toc212805638</vt:lpwstr>
      </vt:variant>
      <vt:variant>
        <vt:i4>1572918</vt:i4>
      </vt:variant>
      <vt:variant>
        <vt:i4>386</vt:i4>
      </vt:variant>
      <vt:variant>
        <vt:i4>0</vt:i4>
      </vt:variant>
      <vt:variant>
        <vt:i4>5</vt:i4>
      </vt:variant>
      <vt:variant>
        <vt:lpwstr/>
      </vt:variant>
      <vt:variant>
        <vt:lpwstr>_Toc212805637</vt:lpwstr>
      </vt:variant>
      <vt:variant>
        <vt:i4>1572918</vt:i4>
      </vt:variant>
      <vt:variant>
        <vt:i4>380</vt:i4>
      </vt:variant>
      <vt:variant>
        <vt:i4>0</vt:i4>
      </vt:variant>
      <vt:variant>
        <vt:i4>5</vt:i4>
      </vt:variant>
      <vt:variant>
        <vt:lpwstr/>
      </vt:variant>
      <vt:variant>
        <vt:lpwstr>_Toc212805636</vt:lpwstr>
      </vt:variant>
      <vt:variant>
        <vt:i4>1572918</vt:i4>
      </vt:variant>
      <vt:variant>
        <vt:i4>374</vt:i4>
      </vt:variant>
      <vt:variant>
        <vt:i4>0</vt:i4>
      </vt:variant>
      <vt:variant>
        <vt:i4>5</vt:i4>
      </vt:variant>
      <vt:variant>
        <vt:lpwstr/>
      </vt:variant>
      <vt:variant>
        <vt:lpwstr>_Toc212805635</vt:lpwstr>
      </vt:variant>
      <vt:variant>
        <vt:i4>1572918</vt:i4>
      </vt:variant>
      <vt:variant>
        <vt:i4>368</vt:i4>
      </vt:variant>
      <vt:variant>
        <vt:i4>0</vt:i4>
      </vt:variant>
      <vt:variant>
        <vt:i4>5</vt:i4>
      </vt:variant>
      <vt:variant>
        <vt:lpwstr/>
      </vt:variant>
      <vt:variant>
        <vt:lpwstr>_Toc212805634</vt:lpwstr>
      </vt:variant>
      <vt:variant>
        <vt:i4>1572918</vt:i4>
      </vt:variant>
      <vt:variant>
        <vt:i4>362</vt:i4>
      </vt:variant>
      <vt:variant>
        <vt:i4>0</vt:i4>
      </vt:variant>
      <vt:variant>
        <vt:i4>5</vt:i4>
      </vt:variant>
      <vt:variant>
        <vt:lpwstr/>
      </vt:variant>
      <vt:variant>
        <vt:lpwstr>_Toc212805633</vt:lpwstr>
      </vt:variant>
      <vt:variant>
        <vt:i4>1572918</vt:i4>
      </vt:variant>
      <vt:variant>
        <vt:i4>356</vt:i4>
      </vt:variant>
      <vt:variant>
        <vt:i4>0</vt:i4>
      </vt:variant>
      <vt:variant>
        <vt:i4>5</vt:i4>
      </vt:variant>
      <vt:variant>
        <vt:lpwstr/>
      </vt:variant>
      <vt:variant>
        <vt:lpwstr>_Toc212805632</vt:lpwstr>
      </vt:variant>
      <vt:variant>
        <vt:i4>1572918</vt:i4>
      </vt:variant>
      <vt:variant>
        <vt:i4>350</vt:i4>
      </vt:variant>
      <vt:variant>
        <vt:i4>0</vt:i4>
      </vt:variant>
      <vt:variant>
        <vt:i4>5</vt:i4>
      </vt:variant>
      <vt:variant>
        <vt:lpwstr/>
      </vt:variant>
      <vt:variant>
        <vt:lpwstr>_Toc212805631</vt:lpwstr>
      </vt:variant>
      <vt:variant>
        <vt:i4>1572918</vt:i4>
      </vt:variant>
      <vt:variant>
        <vt:i4>344</vt:i4>
      </vt:variant>
      <vt:variant>
        <vt:i4>0</vt:i4>
      </vt:variant>
      <vt:variant>
        <vt:i4>5</vt:i4>
      </vt:variant>
      <vt:variant>
        <vt:lpwstr/>
      </vt:variant>
      <vt:variant>
        <vt:lpwstr>_Toc212805630</vt:lpwstr>
      </vt:variant>
      <vt:variant>
        <vt:i4>1638454</vt:i4>
      </vt:variant>
      <vt:variant>
        <vt:i4>338</vt:i4>
      </vt:variant>
      <vt:variant>
        <vt:i4>0</vt:i4>
      </vt:variant>
      <vt:variant>
        <vt:i4>5</vt:i4>
      </vt:variant>
      <vt:variant>
        <vt:lpwstr/>
      </vt:variant>
      <vt:variant>
        <vt:lpwstr>_Toc212805629</vt:lpwstr>
      </vt:variant>
      <vt:variant>
        <vt:i4>1638454</vt:i4>
      </vt:variant>
      <vt:variant>
        <vt:i4>332</vt:i4>
      </vt:variant>
      <vt:variant>
        <vt:i4>0</vt:i4>
      </vt:variant>
      <vt:variant>
        <vt:i4>5</vt:i4>
      </vt:variant>
      <vt:variant>
        <vt:lpwstr/>
      </vt:variant>
      <vt:variant>
        <vt:lpwstr>_Toc212805628</vt:lpwstr>
      </vt:variant>
      <vt:variant>
        <vt:i4>1638454</vt:i4>
      </vt:variant>
      <vt:variant>
        <vt:i4>326</vt:i4>
      </vt:variant>
      <vt:variant>
        <vt:i4>0</vt:i4>
      </vt:variant>
      <vt:variant>
        <vt:i4>5</vt:i4>
      </vt:variant>
      <vt:variant>
        <vt:lpwstr/>
      </vt:variant>
      <vt:variant>
        <vt:lpwstr>_Toc212805627</vt:lpwstr>
      </vt:variant>
      <vt:variant>
        <vt:i4>1638454</vt:i4>
      </vt:variant>
      <vt:variant>
        <vt:i4>320</vt:i4>
      </vt:variant>
      <vt:variant>
        <vt:i4>0</vt:i4>
      </vt:variant>
      <vt:variant>
        <vt:i4>5</vt:i4>
      </vt:variant>
      <vt:variant>
        <vt:lpwstr/>
      </vt:variant>
      <vt:variant>
        <vt:lpwstr>_Toc212805626</vt:lpwstr>
      </vt:variant>
      <vt:variant>
        <vt:i4>1638454</vt:i4>
      </vt:variant>
      <vt:variant>
        <vt:i4>314</vt:i4>
      </vt:variant>
      <vt:variant>
        <vt:i4>0</vt:i4>
      </vt:variant>
      <vt:variant>
        <vt:i4>5</vt:i4>
      </vt:variant>
      <vt:variant>
        <vt:lpwstr/>
      </vt:variant>
      <vt:variant>
        <vt:lpwstr>_Toc212805625</vt:lpwstr>
      </vt:variant>
      <vt:variant>
        <vt:i4>1638454</vt:i4>
      </vt:variant>
      <vt:variant>
        <vt:i4>308</vt:i4>
      </vt:variant>
      <vt:variant>
        <vt:i4>0</vt:i4>
      </vt:variant>
      <vt:variant>
        <vt:i4>5</vt:i4>
      </vt:variant>
      <vt:variant>
        <vt:lpwstr/>
      </vt:variant>
      <vt:variant>
        <vt:lpwstr>_Toc212805624</vt:lpwstr>
      </vt:variant>
      <vt:variant>
        <vt:i4>1638454</vt:i4>
      </vt:variant>
      <vt:variant>
        <vt:i4>302</vt:i4>
      </vt:variant>
      <vt:variant>
        <vt:i4>0</vt:i4>
      </vt:variant>
      <vt:variant>
        <vt:i4>5</vt:i4>
      </vt:variant>
      <vt:variant>
        <vt:lpwstr/>
      </vt:variant>
      <vt:variant>
        <vt:lpwstr>_Toc212805623</vt:lpwstr>
      </vt:variant>
      <vt:variant>
        <vt:i4>1638454</vt:i4>
      </vt:variant>
      <vt:variant>
        <vt:i4>296</vt:i4>
      </vt:variant>
      <vt:variant>
        <vt:i4>0</vt:i4>
      </vt:variant>
      <vt:variant>
        <vt:i4>5</vt:i4>
      </vt:variant>
      <vt:variant>
        <vt:lpwstr/>
      </vt:variant>
      <vt:variant>
        <vt:lpwstr>_Toc212805622</vt:lpwstr>
      </vt:variant>
      <vt:variant>
        <vt:i4>1638454</vt:i4>
      </vt:variant>
      <vt:variant>
        <vt:i4>290</vt:i4>
      </vt:variant>
      <vt:variant>
        <vt:i4>0</vt:i4>
      </vt:variant>
      <vt:variant>
        <vt:i4>5</vt:i4>
      </vt:variant>
      <vt:variant>
        <vt:lpwstr/>
      </vt:variant>
      <vt:variant>
        <vt:lpwstr>_Toc212805621</vt:lpwstr>
      </vt:variant>
      <vt:variant>
        <vt:i4>1638454</vt:i4>
      </vt:variant>
      <vt:variant>
        <vt:i4>284</vt:i4>
      </vt:variant>
      <vt:variant>
        <vt:i4>0</vt:i4>
      </vt:variant>
      <vt:variant>
        <vt:i4>5</vt:i4>
      </vt:variant>
      <vt:variant>
        <vt:lpwstr/>
      </vt:variant>
      <vt:variant>
        <vt:lpwstr>_Toc212805620</vt:lpwstr>
      </vt:variant>
      <vt:variant>
        <vt:i4>1703990</vt:i4>
      </vt:variant>
      <vt:variant>
        <vt:i4>278</vt:i4>
      </vt:variant>
      <vt:variant>
        <vt:i4>0</vt:i4>
      </vt:variant>
      <vt:variant>
        <vt:i4>5</vt:i4>
      </vt:variant>
      <vt:variant>
        <vt:lpwstr/>
      </vt:variant>
      <vt:variant>
        <vt:lpwstr>_Toc212805619</vt:lpwstr>
      </vt:variant>
      <vt:variant>
        <vt:i4>1703990</vt:i4>
      </vt:variant>
      <vt:variant>
        <vt:i4>272</vt:i4>
      </vt:variant>
      <vt:variant>
        <vt:i4>0</vt:i4>
      </vt:variant>
      <vt:variant>
        <vt:i4>5</vt:i4>
      </vt:variant>
      <vt:variant>
        <vt:lpwstr/>
      </vt:variant>
      <vt:variant>
        <vt:lpwstr>_Toc212805618</vt:lpwstr>
      </vt:variant>
      <vt:variant>
        <vt:i4>1703990</vt:i4>
      </vt:variant>
      <vt:variant>
        <vt:i4>266</vt:i4>
      </vt:variant>
      <vt:variant>
        <vt:i4>0</vt:i4>
      </vt:variant>
      <vt:variant>
        <vt:i4>5</vt:i4>
      </vt:variant>
      <vt:variant>
        <vt:lpwstr/>
      </vt:variant>
      <vt:variant>
        <vt:lpwstr>_Toc212805617</vt:lpwstr>
      </vt:variant>
      <vt:variant>
        <vt:i4>1703990</vt:i4>
      </vt:variant>
      <vt:variant>
        <vt:i4>260</vt:i4>
      </vt:variant>
      <vt:variant>
        <vt:i4>0</vt:i4>
      </vt:variant>
      <vt:variant>
        <vt:i4>5</vt:i4>
      </vt:variant>
      <vt:variant>
        <vt:lpwstr/>
      </vt:variant>
      <vt:variant>
        <vt:lpwstr>_Toc212805616</vt:lpwstr>
      </vt:variant>
      <vt:variant>
        <vt:i4>1703990</vt:i4>
      </vt:variant>
      <vt:variant>
        <vt:i4>254</vt:i4>
      </vt:variant>
      <vt:variant>
        <vt:i4>0</vt:i4>
      </vt:variant>
      <vt:variant>
        <vt:i4>5</vt:i4>
      </vt:variant>
      <vt:variant>
        <vt:lpwstr/>
      </vt:variant>
      <vt:variant>
        <vt:lpwstr>_Toc212805615</vt:lpwstr>
      </vt:variant>
      <vt:variant>
        <vt:i4>1703990</vt:i4>
      </vt:variant>
      <vt:variant>
        <vt:i4>248</vt:i4>
      </vt:variant>
      <vt:variant>
        <vt:i4>0</vt:i4>
      </vt:variant>
      <vt:variant>
        <vt:i4>5</vt:i4>
      </vt:variant>
      <vt:variant>
        <vt:lpwstr/>
      </vt:variant>
      <vt:variant>
        <vt:lpwstr>_Toc212805614</vt:lpwstr>
      </vt:variant>
      <vt:variant>
        <vt:i4>1703990</vt:i4>
      </vt:variant>
      <vt:variant>
        <vt:i4>242</vt:i4>
      </vt:variant>
      <vt:variant>
        <vt:i4>0</vt:i4>
      </vt:variant>
      <vt:variant>
        <vt:i4>5</vt:i4>
      </vt:variant>
      <vt:variant>
        <vt:lpwstr/>
      </vt:variant>
      <vt:variant>
        <vt:lpwstr>_Toc212805613</vt:lpwstr>
      </vt:variant>
      <vt:variant>
        <vt:i4>1703990</vt:i4>
      </vt:variant>
      <vt:variant>
        <vt:i4>236</vt:i4>
      </vt:variant>
      <vt:variant>
        <vt:i4>0</vt:i4>
      </vt:variant>
      <vt:variant>
        <vt:i4>5</vt:i4>
      </vt:variant>
      <vt:variant>
        <vt:lpwstr/>
      </vt:variant>
      <vt:variant>
        <vt:lpwstr>_Toc212805612</vt:lpwstr>
      </vt:variant>
      <vt:variant>
        <vt:i4>1703990</vt:i4>
      </vt:variant>
      <vt:variant>
        <vt:i4>230</vt:i4>
      </vt:variant>
      <vt:variant>
        <vt:i4>0</vt:i4>
      </vt:variant>
      <vt:variant>
        <vt:i4>5</vt:i4>
      </vt:variant>
      <vt:variant>
        <vt:lpwstr/>
      </vt:variant>
      <vt:variant>
        <vt:lpwstr>_Toc212805611</vt:lpwstr>
      </vt:variant>
      <vt:variant>
        <vt:i4>1703990</vt:i4>
      </vt:variant>
      <vt:variant>
        <vt:i4>224</vt:i4>
      </vt:variant>
      <vt:variant>
        <vt:i4>0</vt:i4>
      </vt:variant>
      <vt:variant>
        <vt:i4>5</vt:i4>
      </vt:variant>
      <vt:variant>
        <vt:lpwstr/>
      </vt:variant>
      <vt:variant>
        <vt:lpwstr>_Toc212805610</vt:lpwstr>
      </vt:variant>
      <vt:variant>
        <vt:i4>1769526</vt:i4>
      </vt:variant>
      <vt:variant>
        <vt:i4>218</vt:i4>
      </vt:variant>
      <vt:variant>
        <vt:i4>0</vt:i4>
      </vt:variant>
      <vt:variant>
        <vt:i4>5</vt:i4>
      </vt:variant>
      <vt:variant>
        <vt:lpwstr/>
      </vt:variant>
      <vt:variant>
        <vt:lpwstr>_Toc212805609</vt:lpwstr>
      </vt:variant>
      <vt:variant>
        <vt:i4>1769526</vt:i4>
      </vt:variant>
      <vt:variant>
        <vt:i4>212</vt:i4>
      </vt:variant>
      <vt:variant>
        <vt:i4>0</vt:i4>
      </vt:variant>
      <vt:variant>
        <vt:i4>5</vt:i4>
      </vt:variant>
      <vt:variant>
        <vt:lpwstr/>
      </vt:variant>
      <vt:variant>
        <vt:lpwstr>_Toc212805608</vt:lpwstr>
      </vt:variant>
      <vt:variant>
        <vt:i4>1769526</vt:i4>
      </vt:variant>
      <vt:variant>
        <vt:i4>206</vt:i4>
      </vt:variant>
      <vt:variant>
        <vt:i4>0</vt:i4>
      </vt:variant>
      <vt:variant>
        <vt:i4>5</vt:i4>
      </vt:variant>
      <vt:variant>
        <vt:lpwstr/>
      </vt:variant>
      <vt:variant>
        <vt:lpwstr>_Toc212805607</vt:lpwstr>
      </vt:variant>
      <vt:variant>
        <vt:i4>1769526</vt:i4>
      </vt:variant>
      <vt:variant>
        <vt:i4>200</vt:i4>
      </vt:variant>
      <vt:variant>
        <vt:i4>0</vt:i4>
      </vt:variant>
      <vt:variant>
        <vt:i4>5</vt:i4>
      </vt:variant>
      <vt:variant>
        <vt:lpwstr/>
      </vt:variant>
      <vt:variant>
        <vt:lpwstr>_Toc212805606</vt:lpwstr>
      </vt:variant>
      <vt:variant>
        <vt:i4>1769526</vt:i4>
      </vt:variant>
      <vt:variant>
        <vt:i4>194</vt:i4>
      </vt:variant>
      <vt:variant>
        <vt:i4>0</vt:i4>
      </vt:variant>
      <vt:variant>
        <vt:i4>5</vt:i4>
      </vt:variant>
      <vt:variant>
        <vt:lpwstr/>
      </vt:variant>
      <vt:variant>
        <vt:lpwstr>_Toc212805605</vt:lpwstr>
      </vt:variant>
      <vt:variant>
        <vt:i4>1769526</vt:i4>
      </vt:variant>
      <vt:variant>
        <vt:i4>188</vt:i4>
      </vt:variant>
      <vt:variant>
        <vt:i4>0</vt:i4>
      </vt:variant>
      <vt:variant>
        <vt:i4>5</vt:i4>
      </vt:variant>
      <vt:variant>
        <vt:lpwstr/>
      </vt:variant>
      <vt:variant>
        <vt:lpwstr>_Toc212805604</vt:lpwstr>
      </vt:variant>
      <vt:variant>
        <vt:i4>1769526</vt:i4>
      </vt:variant>
      <vt:variant>
        <vt:i4>182</vt:i4>
      </vt:variant>
      <vt:variant>
        <vt:i4>0</vt:i4>
      </vt:variant>
      <vt:variant>
        <vt:i4>5</vt:i4>
      </vt:variant>
      <vt:variant>
        <vt:lpwstr/>
      </vt:variant>
      <vt:variant>
        <vt:lpwstr>_Toc212805603</vt:lpwstr>
      </vt:variant>
      <vt:variant>
        <vt:i4>1769526</vt:i4>
      </vt:variant>
      <vt:variant>
        <vt:i4>176</vt:i4>
      </vt:variant>
      <vt:variant>
        <vt:i4>0</vt:i4>
      </vt:variant>
      <vt:variant>
        <vt:i4>5</vt:i4>
      </vt:variant>
      <vt:variant>
        <vt:lpwstr/>
      </vt:variant>
      <vt:variant>
        <vt:lpwstr>_Toc212805602</vt:lpwstr>
      </vt:variant>
      <vt:variant>
        <vt:i4>1769526</vt:i4>
      </vt:variant>
      <vt:variant>
        <vt:i4>170</vt:i4>
      </vt:variant>
      <vt:variant>
        <vt:i4>0</vt:i4>
      </vt:variant>
      <vt:variant>
        <vt:i4>5</vt:i4>
      </vt:variant>
      <vt:variant>
        <vt:lpwstr/>
      </vt:variant>
      <vt:variant>
        <vt:lpwstr>_Toc212805601</vt:lpwstr>
      </vt:variant>
      <vt:variant>
        <vt:i4>1769526</vt:i4>
      </vt:variant>
      <vt:variant>
        <vt:i4>164</vt:i4>
      </vt:variant>
      <vt:variant>
        <vt:i4>0</vt:i4>
      </vt:variant>
      <vt:variant>
        <vt:i4>5</vt:i4>
      </vt:variant>
      <vt:variant>
        <vt:lpwstr/>
      </vt:variant>
      <vt:variant>
        <vt:lpwstr>_Toc212805600</vt:lpwstr>
      </vt:variant>
      <vt:variant>
        <vt:i4>1179701</vt:i4>
      </vt:variant>
      <vt:variant>
        <vt:i4>158</vt:i4>
      </vt:variant>
      <vt:variant>
        <vt:i4>0</vt:i4>
      </vt:variant>
      <vt:variant>
        <vt:i4>5</vt:i4>
      </vt:variant>
      <vt:variant>
        <vt:lpwstr/>
      </vt:variant>
      <vt:variant>
        <vt:lpwstr>_Toc212805599</vt:lpwstr>
      </vt:variant>
      <vt:variant>
        <vt:i4>1179701</vt:i4>
      </vt:variant>
      <vt:variant>
        <vt:i4>152</vt:i4>
      </vt:variant>
      <vt:variant>
        <vt:i4>0</vt:i4>
      </vt:variant>
      <vt:variant>
        <vt:i4>5</vt:i4>
      </vt:variant>
      <vt:variant>
        <vt:lpwstr/>
      </vt:variant>
      <vt:variant>
        <vt:lpwstr>_Toc212805598</vt:lpwstr>
      </vt:variant>
      <vt:variant>
        <vt:i4>1179701</vt:i4>
      </vt:variant>
      <vt:variant>
        <vt:i4>146</vt:i4>
      </vt:variant>
      <vt:variant>
        <vt:i4>0</vt:i4>
      </vt:variant>
      <vt:variant>
        <vt:i4>5</vt:i4>
      </vt:variant>
      <vt:variant>
        <vt:lpwstr/>
      </vt:variant>
      <vt:variant>
        <vt:lpwstr>_Toc212805597</vt:lpwstr>
      </vt:variant>
      <vt:variant>
        <vt:i4>1179701</vt:i4>
      </vt:variant>
      <vt:variant>
        <vt:i4>140</vt:i4>
      </vt:variant>
      <vt:variant>
        <vt:i4>0</vt:i4>
      </vt:variant>
      <vt:variant>
        <vt:i4>5</vt:i4>
      </vt:variant>
      <vt:variant>
        <vt:lpwstr/>
      </vt:variant>
      <vt:variant>
        <vt:lpwstr>_Toc212805596</vt:lpwstr>
      </vt:variant>
      <vt:variant>
        <vt:i4>1179701</vt:i4>
      </vt:variant>
      <vt:variant>
        <vt:i4>134</vt:i4>
      </vt:variant>
      <vt:variant>
        <vt:i4>0</vt:i4>
      </vt:variant>
      <vt:variant>
        <vt:i4>5</vt:i4>
      </vt:variant>
      <vt:variant>
        <vt:lpwstr/>
      </vt:variant>
      <vt:variant>
        <vt:lpwstr>_Toc212805595</vt:lpwstr>
      </vt:variant>
      <vt:variant>
        <vt:i4>1179701</vt:i4>
      </vt:variant>
      <vt:variant>
        <vt:i4>128</vt:i4>
      </vt:variant>
      <vt:variant>
        <vt:i4>0</vt:i4>
      </vt:variant>
      <vt:variant>
        <vt:i4>5</vt:i4>
      </vt:variant>
      <vt:variant>
        <vt:lpwstr/>
      </vt:variant>
      <vt:variant>
        <vt:lpwstr>_Toc212805594</vt:lpwstr>
      </vt:variant>
      <vt:variant>
        <vt:i4>1179701</vt:i4>
      </vt:variant>
      <vt:variant>
        <vt:i4>122</vt:i4>
      </vt:variant>
      <vt:variant>
        <vt:i4>0</vt:i4>
      </vt:variant>
      <vt:variant>
        <vt:i4>5</vt:i4>
      </vt:variant>
      <vt:variant>
        <vt:lpwstr/>
      </vt:variant>
      <vt:variant>
        <vt:lpwstr>_Toc212805593</vt:lpwstr>
      </vt:variant>
      <vt:variant>
        <vt:i4>1179701</vt:i4>
      </vt:variant>
      <vt:variant>
        <vt:i4>116</vt:i4>
      </vt:variant>
      <vt:variant>
        <vt:i4>0</vt:i4>
      </vt:variant>
      <vt:variant>
        <vt:i4>5</vt:i4>
      </vt:variant>
      <vt:variant>
        <vt:lpwstr/>
      </vt:variant>
      <vt:variant>
        <vt:lpwstr>_Toc212805592</vt:lpwstr>
      </vt:variant>
      <vt:variant>
        <vt:i4>1179701</vt:i4>
      </vt:variant>
      <vt:variant>
        <vt:i4>110</vt:i4>
      </vt:variant>
      <vt:variant>
        <vt:i4>0</vt:i4>
      </vt:variant>
      <vt:variant>
        <vt:i4>5</vt:i4>
      </vt:variant>
      <vt:variant>
        <vt:lpwstr/>
      </vt:variant>
      <vt:variant>
        <vt:lpwstr>_Toc212805591</vt:lpwstr>
      </vt:variant>
      <vt:variant>
        <vt:i4>1179701</vt:i4>
      </vt:variant>
      <vt:variant>
        <vt:i4>104</vt:i4>
      </vt:variant>
      <vt:variant>
        <vt:i4>0</vt:i4>
      </vt:variant>
      <vt:variant>
        <vt:i4>5</vt:i4>
      </vt:variant>
      <vt:variant>
        <vt:lpwstr/>
      </vt:variant>
      <vt:variant>
        <vt:lpwstr>_Toc212805590</vt:lpwstr>
      </vt:variant>
      <vt:variant>
        <vt:i4>1245237</vt:i4>
      </vt:variant>
      <vt:variant>
        <vt:i4>98</vt:i4>
      </vt:variant>
      <vt:variant>
        <vt:i4>0</vt:i4>
      </vt:variant>
      <vt:variant>
        <vt:i4>5</vt:i4>
      </vt:variant>
      <vt:variant>
        <vt:lpwstr/>
      </vt:variant>
      <vt:variant>
        <vt:lpwstr>_Toc212805589</vt:lpwstr>
      </vt:variant>
      <vt:variant>
        <vt:i4>1245237</vt:i4>
      </vt:variant>
      <vt:variant>
        <vt:i4>92</vt:i4>
      </vt:variant>
      <vt:variant>
        <vt:i4>0</vt:i4>
      </vt:variant>
      <vt:variant>
        <vt:i4>5</vt:i4>
      </vt:variant>
      <vt:variant>
        <vt:lpwstr/>
      </vt:variant>
      <vt:variant>
        <vt:lpwstr>_Toc212805588</vt:lpwstr>
      </vt:variant>
      <vt:variant>
        <vt:i4>1245237</vt:i4>
      </vt:variant>
      <vt:variant>
        <vt:i4>86</vt:i4>
      </vt:variant>
      <vt:variant>
        <vt:i4>0</vt:i4>
      </vt:variant>
      <vt:variant>
        <vt:i4>5</vt:i4>
      </vt:variant>
      <vt:variant>
        <vt:lpwstr/>
      </vt:variant>
      <vt:variant>
        <vt:lpwstr>_Toc212805587</vt:lpwstr>
      </vt:variant>
      <vt:variant>
        <vt:i4>1245237</vt:i4>
      </vt:variant>
      <vt:variant>
        <vt:i4>80</vt:i4>
      </vt:variant>
      <vt:variant>
        <vt:i4>0</vt:i4>
      </vt:variant>
      <vt:variant>
        <vt:i4>5</vt:i4>
      </vt:variant>
      <vt:variant>
        <vt:lpwstr/>
      </vt:variant>
      <vt:variant>
        <vt:lpwstr>_Toc212805586</vt:lpwstr>
      </vt:variant>
      <vt:variant>
        <vt:i4>1245237</vt:i4>
      </vt:variant>
      <vt:variant>
        <vt:i4>74</vt:i4>
      </vt:variant>
      <vt:variant>
        <vt:i4>0</vt:i4>
      </vt:variant>
      <vt:variant>
        <vt:i4>5</vt:i4>
      </vt:variant>
      <vt:variant>
        <vt:lpwstr/>
      </vt:variant>
      <vt:variant>
        <vt:lpwstr>_Toc212805585</vt:lpwstr>
      </vt:variant>
      <vt:variant>
        <vt:i4>1245237</vt:i4>
      </vt:variant>
      <vt:variant>
        <vt:i4>68</vt:i4>
      </vt:variant>
      <vt:variant>
        <vt:i4>0</vt:i4>
      </vt:variant>
      <vt:variant>
        <vt:i4>5</vt:i4>
      </vt:variant>
      <vt:variant>
        <vt:lpwstr/>
      </vt:variant>
      <vt:variant>
        <vt:lpwstr>_Toc212805584</vt:lpwstr>
      </vt:variant>
      <vt:variant>
        <vt:i4>1245237</vt:i4>
      </vt:variant>
      <vt:variant>
        <vt:i4>62</vt:i4>
      </vt:variant>
      <vt:variant>
        <vt:i4>0</vt:i4>
      </vt:variant>
      <vt:variant>
        <vt:i4>5</vt:i4>
      </vt:variant>
      <vt:variant>
        <vt:lpwstr/>
      </vt:variant>
      <vt:variant>
        <vt:lpwstr>_Toc212805583</vt:lpwstr>
      </vt:variant>
      <vt:variant>
        <vt:i4>1245237</vt:i4>
      </vt:variant>
      <vt:variant>
        <vt:i4>56</vt:i4>
      </vt:variant>
      <vt:variant>
        <vt:i4>0</vt:i4>
      </vt:variant>
      <vt:variant>
        <vt:i4>5</vt:i4>
      </vt:variant>
      <vt:variant>
        <vt:lpwstr/>
      </vt:variant>
      <vt:variant>
        <vt:lpwstr>_Toc212805582</vt:lpwstr>
      </vt:variant>
      <vt:variant>
        <vt:i4>1245237</vt:i4>
      </vt:variant>
      <vt:variant>
        <vt:i4>50</vt:i4>
      </vt:variant>
      <vt:variant>
        <vt:i4>0</vt:i4>
      </vt:variant>
      <vt:variant>
        <vt:i4>5</vt:i4>
      </vt:variant>
      <vt:variant>
        <vt:lpwstr/>
      </vt:variant>
      <vt:variant>
        <vt:lpwstr>_Toc212805581</vt:lpwstr>
      </vt:variant>
      <vt:variant>
        <vt:i4>1245237</vt:i4>
      </vt:variant>
      <vt:variant>
        <vt:i4>44</vt:i4>
      </vt:variant>
      <vt:variant>
        <vt:i4>0</vt:i4>
      </vt:variant>
      <vt:variant>
        <vt:i4>5</vt:i4>
      </vt:variant>
      <vt:variant>
        <vt:lpwstr/>
      </vt:variant>
      <vt:variant>
        <vt:lpwstr>_Toc212805580</vt:lpwstr>
      </vt:variant>
      <vt:variant>
        <vt:i4>1835061</vt:i4>
      </vt:variant>
      <vt:variant>
        <vt:i4>38</vt:i4>
      </vt:variant>
      <vt:variant>
        <vt:i4>0</vt:i4>
      </vt:variant>
      <vt:variant>
        <vt:i4>5</vt:i4>
      </vt:variant>
      <vt:variant>
        <vt:lpwstr/>
      </vt:variant>
      <vt:variant>
        <vt:lpwstr>_Toc212805579</vt:lpwstr>
      </vt:variant>
      <vt:variant>
        <vt:i4>1835061</vt:i4>
      </vt:variant>
      <vt:variant>
        <vt:i4>32</vt:i4>
      </vt:variant>
      <vt:variant>
        <vt:i4>0</vt:i4>
      </vt:variant>
      <vt:variant>
        <vt:i4>5</vt:i4>
      </vt:variant>
      <vt:variant>
        <vt:lpwstr/>
      </vt:variant>
      <vt:variant>
        <vt:lpwstr>_Toc212805578</vt:lpwstr>
      </vt:variant>
      <vt:variant>
        <vt:i4>1835061</vt:i4>
      </vt:variant>
      <vt:variant>
        <vt:i4>26</vt:i4>
      </vt:variant>
      <vt:variant>
        <vt:i4>0</vt:i4>
      </vt:variant>
      <vt:variant>
        <vt:i4>5</vt:i4>
      </vt:variant>
      <vt:variant>
        <vt:lpwstr/>
      </vt:variant>
      <vt:variant>
        <vt:lpwstr>_Toc212805577</vt:lpwstr>
      </vt:variant>
      <vt:variant>
        <vt:i4>1835061</vt:i4>
      </vt:variant>
      <vt:variant>
        <vt:i4>20</vt:i4>
      </vt:variant>
      <vt:variant>
        <vt:i4>0</vt:i4>
      </vt:variant>
      <vt:variant>
        <vt:i4>5</vt:i4>
      </vt:variant>
      <vt:variant>
        <vt:lpwstr/>
      </vt:variant>
      <vt:variant>
        <vt:lpwstr>_Toc212805576</vt:lpwstr>
      </vt:variant>
      <vt:variant>
        <vt:i4>1835061</vt:i4>
      </vt:variant>
      <vt:variant>
        <vt:i4>14</vt:i4>
      </vt:variant>
      <vt:variant>
        <vt:i4>0</vt:i4>
      </vt:variant>
      <vt:variant>
        <vt:i4>5</vt:i4>
      </vt:variant>
      <vt:variant>
        <vt:lpwstr/>
      </vt:variant>
      <vt:variant>
        <vt:lpwstr>_Toc212805575</vt:lpwstr>
      </vt:variant>
      <vt:variant>
        <vt:i4>1835061</vt:i4>
      </vt:variant>
      <vt:variant>
        <vt:i4>8</vt:i4>
      </vt:variant>
      <vt:variant>
        <vt:i4>0</vt:i4>
      </vt:variant>
      <vt:variant>
        <vt:i4>5</vt:i4>
      </vt:variant>
      <vt:variant>
        <vt:lpwstr/>
      </vt:variant>
      <vt:variant>
        <vt:lpwstr>_Toc212805574</vt:lpwstr>
      </vt:variant>
      <vt:variant>
        <vt:i4>1835061</vt:i4>
      </vt:variant>
      <vt:variant>
        <vt:i4>2</vt:i4>
      </vt:variant>
      <vt:variant>
        <vt:i4>0</vt:i4>
      </vt:variant>
      <vt:variant>
        <vt:i4>5</vt:i4>
      </vt:variant>
      <vt:variant>
        <vt:lpwstr/>
      </vt:variant>
      <vt:variant>
        <vt:lpwstr>_Toc212805573</vt:lpwstr>
      </vt:variant>
      <vt:variant>
        <vt:i4>4128881</vt:i4>
      </vt:variant>
      <vt:variant>
        <vt:i4>12</vt:i4>
      </vt:variant>
      <vt:variant>
        <vt:i4>0</vt:i4>
      </vt:variant>
      <vt:variant>
        <vt:i4>5</vt:i4>
      </vt:variant>
      <vt:variant>
        <vt:lpwstr>https://www.nursingmidwiferyboard.gov.au/codes-guidelines-statements/professional-standards/enrolled-nurse-standards-for-practice.aspx</vt:lpwstr>
      </vt:variant>
      <vt:variant>
        <vt:lpwstr/>
      </vt:variant>
      <vt:variant>
        <vt:i4>1310784</vt:i4>
      </vt:variant>
      <vt:variant>
        <vt:i4>9</vt:i4>
      </vt:variant>
      <vt:variant>
        <vt:i4>0</vt:i4>
      </vt:variant>
      <vt:variant>
        <vt:i4>5</vt:i4>
      </vt:variant>
      <vt:variant>
        <vt:lpwstr>http://www.servicesaustralia.gov.au/</vt:lpwstr>
      </vt:variant>
      <vt:variant>
        <vt:lpwstr/>
      </vt:variant>
      <vt:variant>
        <vt:i4>6357024</vt:i4>
      </vt:variant>
      <vt:variant>
        <vt:i4>6</vt:i4>
      </vt:variant>
      <vt:variant>
        <vt:i4>0</vt:i4>
      </vt:variant>
      <vt:variant>
        <vt:i4>5</vt:i4>
      </vt:variant>
      <vt:variant>
        <vt:lpwstr>http://www.agedcarequality.gov.au/</vt:lpwstr>
      </vt:variant>
      <vt:variant>
        <vt:lpwstr/>
      </vt:variant>
      <vt:variant>
        <vt:i4>4784222</vt:i4>
      </vt:variant>
      <vt:variant>
        <vt:i4>3</vt:i4>
      </vt:variant>
      <vt:variant>
        <vt:i4>0</vt:i4>
      </vt:variant>
      <vt:variant>
        <vt:i4>5</vt:i4>
      </vt:variant>
      <vt:variant>
        <vt:lpwstr>http://www.myagedcare.gov.au/</vt:lpwstr>
      </vt:variant>
      <vt:variant>
        <vt:lpwstr/>
      </vt:variant>
      <vt:variant>
        <vt:i4>7733287</vt:i4>
      </vt:variant>
      <vt:variant>
        <vt:i4>0</vt:i4>
      </vt:variant>
      <vt:variant>
        <vt:i4>0</vt:i4>
      </vt:variant>
      <vt:variant>
        <vt:i4>5</vt:i4>
      </vt:variant>
      <vt:variant>
        <vt:lpwstr>https://www.health.gov.au/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Assessment Manual</dc:title>
  <dc:subject/>
  <dc:creator>Australian Government Department of Health Disability and Ageing</dc:creator>
  <cp:keywords/>
  <dc:description/>
  <cp:revision>7</cp:revision>
  <cp:lastPrinted>2025-10-31T02:48:00Z</cp:lastPrinted>
  <dcterms:created xsi:type="dcterms:W3CDTF">2025-10-31T02:43:00Z</dcterms:created>
  <dcterms:modified xsi:type="dcterms:W3CDTF">2025-10-31T03:28:00Z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0x010100511124591A98BB48A5400B3B9D7C155D</vt:lpwstr>
  </property>
  <property fmtid="{D5CDD505-2E9C-101B-9397-08002B2CF9AE}" pid="3" name="MediaServiceImageTags">
    <vt:lpwstr/>
  </property>
  <property fmtid="{D5CDD505-2E9C-101B-9397-08002B2CF9AE}" pid="4" name="ClassificationContentMarkingHeaderShapeIds">
    <vt:lpwstr>2ade402a,6b17abc2,4e33d272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5ef6d8bc,1e375af0,7651bac1</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2025-08-05T02:56:25Z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4e588162-8b2d-4448-a53d-f667f64b5a0b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